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9E918">
      <w:pPr>
        <w:tabs>
          <w:tab w:val="left" w:pos="709"/>
        </w:tabs>
        <w:spacing w:line="360" w:lineRule="auto"/>
        <w:jc w:val="center"/>
        <w:rPr>
          <w:rFonts w:ascii="宋体" w:hAnsi="宋体"/>
          <w:b/>
          <w:bCs/>
          <w:sz w:val="22"/>
          <w:szCs w:val="22"/>
        </w:rPr>
      </w:pPr>
      <w:bookmarkStart w:id="1" w:name="_GoBack"/>
      <w:bookmarkEnd w:id="1"/>
      <w:bookmarkStart w:id="0" w:name="_Hlk489617946"/>
      <w:r>
        <w:rPr>
          <w:rFonts w:ascii="宋体" w:hAnsi="宋体"/>
          <w:b/>
          <w:bCs/>
          <w:sz w:val="22"/>
          <w:szCs w:val="22"/>
        </w:rPr>
        <w:t>更改历史</w:t>
      </w:r>
      <w:bookmarkEnd w:id="0"/>
    </w:p>
    <w:tbl>
      <w:tblPr>
        <w:tblStyle w:val="12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1"/>
        <w:gridCol w:w="4739"/>
        <w:gridCol w:w="1738"/>
        <w:gridCol w:w="1736"/>
      </w:tblGrid>
      <w:tr w14:paraId="1D58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11B7C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327D1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036E8F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738" w:type="dxa"/>
            <w:vAlign w:val="center"/>
          </w:tcPr>
          <w:p w14:paraId="04CD1A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1736" w:type="dxa"/>
            <w:vAlign w:val="center"/>
          </w:tcPr>
          <w:p w14:paraId="07CDF7A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7DB5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4627465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3C7A8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3DE891E2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>/</w:t>
            </w:r>
          </w:p>
        </w:tc>
        <w:tc>
          <w:tcPr>
            <w:tcW w:w="1738" w:type="dxa"/>
            <w:vAlign w:val="center"/>
          </w:tcPr>
          <w:p w14:paraId="2D1B73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/</w:t>
            </w:r>
          </w:p>
        </w:tc>
        <w:tc>
          <w:tcPr>
            <w:tcW w:w="1736" w:type="dxa"/>
            <w:vAlign w:val="center"/>
          </w:tcPr>
          <w:p w14:paraId="29A3C3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/</w:t>
            </w:r>
          </w:p>
        </w:tc>
      </w:tr>
      <w:tr w14:paraId="55D9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88857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3DA92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0B4E01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4A7802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5A66BB68">
            <w:pPr>
              <w:jc w:val="center"/>
              <w:rPr>
                <w:rFonts w:ascii="宋体" w:hAnsi="宋体"/>
              </w:rPr>
            </w:pPr>
          </w:p>
        </w:tc>
      </w:tr>
      <w:tr w14:paraId="648C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239B86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6C712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5C71DCC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0DEE72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0A759582">
            <w:pPr>
              <w:jc w:val="center"/>
              <w:rPr>
                <w:rFonts w:ascii="宋体" w:hAnsi="宋体"/>
              </w:rPr>
            </w:pPr>
          </w:p>
        </w:tc>
      </w:tr>
      <w:tr w14:paraId="4EB7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4B8BCE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668FB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56F671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366F7C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1EEFF29C">
            <w:pPr>
              <w:jc w:val="center"/>
              <w:rPr>
                <w:rFonts w:ascii="宋体" w:hAnsi="宋体"/>
              </w:rPr>
            </w:pPr>
          </w:p>
        </w:tc>
      </w:tr>
      <w:tr w14:paraId="1D67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E4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293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3B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37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CB91">
            <w:pPr>
              <w:jc w:val="center"/>
              <w:rPr>
                <w:rFonts w:ascii="宋体" w:hAnsi="宋体"/>
              </w:rPr>
            </w:pPr>
          </w:p>
        </w:tc>
      </w:tr>
      <w:tr w14:paraId="1862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1C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217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EF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78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B959">
            <w:pPr>
              <w:jc w:val="center"/>
              <w:rPr>
                <w:rFonts w:ascii="宋体" w:hAnsi="宋体"/>
              </w:rPr>
            </w:pPr>
          </w:p>
        </w:tc>
      </w:tr>
      <w:tr w14:paraId="7574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495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F9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53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5B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6974">
            <w:pPr>
              <w:jc w:val="center"/>
              <w:rPr>
                <w:rFonts w:ascii="宋体" w:hAnsi="宋体"/>
              </w:rPr>
            </w:pPr>
          </w:p>
        </w:tc>
      </w:tr>
      <w:tr w14:paraId="0486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0B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9F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092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E8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DAB9">
            <w:pPr>
              <w:jc w:val="center"/>
              <w:rPr>
                <w:rFonts w:ascii="宋体" w:hAnsi="宋体"/>
              </w:rPr>
            </w:pPr>
          </w:p>
        </w:tc>
      </w:tr>
      <w:tr w14:paraId="7EAA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68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AC3E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A2B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8C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71AC">
            <w:pPr>
              <w:jc w:val="center"/>
              <w:rPr>
                <w:rFonts w:ascii="宋体" w:hAnsi="宋体"/>
              </w:rPr>
            </w:pPr>
          </w:p>
        </w:tc>
      </w:tr>
      <w:tr w14:paraId="598B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C98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717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CDD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D9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72E0">
            <w:pPr>
              <w:jc w:val="center"/>
              <w:rPr>
                <w:rFonts w:ascii="宋体" w:hAnsi="宋体"/>
              </w:rPr>
            </w:pPr>
          </w:p>
        </w:tc>
      </w:tr>
      <w:tr w14:paraId="08E3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45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663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84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6E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4BC1">
            <w:pPr>
              <w:jc w:val="center"/>
              <w:rPr>
                <w:rFonts w:ascii="宋体" w:hAnsi="宋体"/>
              </w:rPr>
            </w:pPr>
          </w:p>
        </w:tc>
      </w:tr>
      <w:tr w14:paraId="2CCA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16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81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2F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58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C3BF">
            <w:pPr>
              <w:jc w:val="center"/>
              <w:rPr>
                <w:rFonts w:ascii="宋体" w:hAnsi="宋体"/>
              </w:rPr>
            </w:pPr>
          </w:p>
        </w:tc>
      </w:tr>
      <w:tr w14:paraId="0B0E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B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463A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20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1A8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43AD">
            <w:pPr>
              <w:jc w:val="center"/>
              <w:rPr>
                <w:rFonts w:ascii="宋体" w:hAnsi="宋体"/>
              </w:rPr>
            </w:pPr>
          </w:p>
        </w:tc>
      </w:tr>
      <w:tr w14:paraId="49D3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1C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FE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B3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29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BA07">
            <w:pPr>
              <w:jc w:val="center"/>
              <w:rPr>
                <w:rFonts w:ascii="宋体" w:hAnsi="宋体"/>
              </w:rPr>
            </w:pPr>
          </w:p>
        </w:tc>
      </w:tr>
      <w:tr w14:paraId="5958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B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12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52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00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D4B8">
            <w:pPr>
              <w:jc w:val="center"/>
              <w:rPr>
                <w:rFonts w:ascii="宋体" w:hAnsi="宋体"/>
              </w:rPr>
            </w:pPr>
          </w:p>
        </w:tc>
      </w:tr>
      <w:tr w14:paraId="5576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7B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464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39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FE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3C7A">
            <w:pPr>
              <w:jc w:val="center"/>
              <w:rPr>
                <w:rFonts w:ascii="宋体" w:hAnsi="宋体"/>
              </w:rPr>
            </w:pPr>
          </w:p>
        </w:tc>
      </w:tr>
      <w:tr w14:paraId="0CEB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B7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11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AE1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6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1279">
            <w:pPr>
              <w:jc w:val="center"/>
              <w:rPr>
                <w:rFonts w:ascii="宋体" w:hAnsi="宋体"/>
              </w:rPr>
            </w:pPr>
          </w:p>
        </w:tc>
      </w:tr>
      <w:tr w14:paraId="202B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19B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C0F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A7D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2B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BC58">
            <w:pPr>
              <w:jc w:val="center"/>
              <w:rPr>
                <w:rFonts w:ascii="宋体" w:hAnsi="宋体"/>
              </w:rPr>
            </w:pPr>
          </w:p>
        </w:tc>
      </w:tr>
      <w:tr w14:paraId="5480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83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8F1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D7F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0B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0DE7">
            <w:pPr>
              <w:jc w:val="center"/>
              <w:rPr>
                <w:rFonts w:ascii="宋体" w:hAnsi="宋体"/>
              </w:rPr>
            </w:pPr>
          </w:p>
        </w:tc>
      </w:tr>
      <w:tr w14:paraId="5F72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7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EB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000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2A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3AF6">
            <w:pPr>
              <w:jc w:val="center"/>
              <w:rPr>
                <w:rFonts w:ascii="宋体" w:hAnsi="宋体"/>
              </w:rPr>
            </w:pPr>
          </w:p>
        </w:tc>
      </w:tr>
      <w:tr w14:paraId="5A2D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22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62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324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71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ABAD">
            <w:pPr>
              <w:jc w:val="center"/>
              <w:rPr>
                <w:rFonts w:ascii="宋体" w:hAnsi="宋体"/>
              </w:rPr>
            </w:pPr>
          </w:p>
        </w:tc>
      </w:tr>
      <w:tr w14:paraId="66C9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4E0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A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E07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5B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314B">
            <w:pPr>
              <w:jc w:val="center"/>
              <w:rPr>
                <w:rFonts w:ascii="宋体" w:hAnsi="宋体"/>
              </w:rPr>
            </w:pPr>
          </w:p>
        </w:tc>
      </w:tr>
      <w:tr w14:paraId="5325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8E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260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EF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EE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EB07">
            <w:pPr>
              <w:jc w:val="center"/>
              <w:rPr>
                <w:rFonts w:ascii="宋体" w:hAnsi="宋体"/>
              </w:rPr>
            </w:pPr>
          </w:p>
        </w:tc>
      </w:tr>
      <w:tr w14:paraId="5A7D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90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256A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  <w:p w14:paraId="5F41AD33">
            <w:pPr>
              <w:ind w:left="1006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宋体" w:hAnsi="宋体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</w:tbl>
    <w:p w14:paraId="305D015F">
      <w:pPr>
        <w:spacing w:line="360" w:lineRule="auto"/>
        <w:rPr>
          <w:rFonts w:ascii="宋体" w:hAnsi="宋体"/>
          <w:b/>
          <w:sz w:val="22"/>
          <w:szCs w:val="22"/>
        </w:rPr>
      </w:pPr>
    </w:p>
    <w:p w14:paraId="6EAD9634">
      <w:pPr>
        <w:spacing w:line="360" w:lineRule="auto"/>
        <w:rPr>
          <w:rFonts w:ascii="宋体" w:hAnsi="宋体"/>
          <w:b/>
          <w:sz w:val="22"/>
          <w:szCs w:val="22"/>
        </w:rPr>
      </w:pPr>
    </w:p>
    <w:p w14:paraId="04562857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  </w:t>
      </w:r>
      <w:r>
        <w:rPr>
          <w:rFonts w:ascii="Times New Roman" w:hAnsi="宋体"/>
          <w:color w:val="000000"/>
        </w:rPr>
        <w:t>目的</w:t>
      </w:r>
    </w:p>
    <w:p w14:paraId="2F68F384">
      <w:pPr>
        <w:pStyle w:val="5"/>
        <w:ind w:firstLine="410" w:firstLineChars="171"/>
        <w:rPr>
          <w:rFonts w:ascii="Times New Roman" w:hAnsi="宋体"/>
          <w:color w:val="000000"/>
        </w:rPr>
      </w:pPr>
      <w:r>
        <w:rPr>
          <w:rFonts w:ascii="Times New Roman" w:hAnsi="宋体"/>
          <w:color w:val="000000"/>
        </w:rPr>
        <w:t>制订带有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宋体"/>
          <w:color w:val="000000"/>
        </w:rPr>
        <w:t>标志产品的技术文件控制程序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宋体"/>
          <w:color w:val="000000"/>
        </w:rPr>
        <w:t>使其符合</w:t>
      </w:r>
      <w:r>
        <w:rPr>
          <w:rFonts w:ascii="Times New Roman" w:hAnsi="Times New Roman"/>
          <w:color w:val="000000"/>
        </w:rPr>
        <w:t>MDD</w:t>
      </w:r>
      <w:r>
        <w:rPr>
          <w:rFonts w:ascii="Times New Roman" w:hAnsi="宋体"/>
          <w:color w:val="000000"/>
        </w:rPr>
        <w:t>的规定要求。</w:t>
      </w:r>
    </w:p>
    <w:p w14:paraId="324A76FC">
      <w:pPr>
        <w:pStyle w:val="5"/>
        <w:ind w:firstLine="410" w:firstLineChars="171"/>
        <w:rPr>
          <w:rFonts w:ascii="Times New Roman" w:hAnsi="Times New Roman"/>
          <w:color w:val="000000"/>
        </w:rPr>
      </w:pPr>
    </w:p>
    <w:p w14:paraId="5508A6D1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hint="eastAsia" w:ascii="Times New Roman" w:hAnsi="Times New Roman"/>
          <w:color w:val="000000"/>
        </w:rPr>
        <w:t xml:space="preserve">  </w:t>
      </w:r>
      <w:r>
        <w:rPr>
          <w:rFonts w:ascii="Times New Roman" w:hAnsi="宋体"/>
          <w:color w:val="000000"/>
        </w:rPr>
        <w:t>范围</w:t>
      </w:r>
    </w:p>
    <w:p w14:paraId="5E942143">
      <w:pPr>
        <w:pStyle w:val="5"/>
        <w:ind w:firstLine="360" w:firstLineChars="150"/>
        <w:rPr>
          <w:rFonts w:ascii="Times New Roman" w:hAnsi="宋体"/>
          <w:color w:val="000000"/>
        </w:rPr>
      </w:pPr>
      <w:r>
        <w:rPr>
          <w:rFonts w:ascii="Times New Roman" w:hAnsi="宋体"/>
          <w:color w:val="000000"/>
        </w:rPr>
        <w:t>适用于带有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宋体"/>
          <w:color w:val="000000"/>
        </w:rPr>
        <w:t>标志的产品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宋体"/>
          <w:color w:val="000000"/>
        </w:rPr>
        <w:t>简称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宋体"/>
          <w:color w:val="000000"/>
        </w:rPr>
        <w:t>产品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宋体"/>
          <w:color w:val="000000"/>
        </w:rPr>
        <w:t>的技术文件的控制。</w:t>
      </w:r>
    </w:p>
    <w:p w14:paraId="2C1423A2">
      <w:pPr>
        <w:pStyle w:val="5"/>
        <w:ind w:firstLine="360" w:firstLineChars="150"/>
        <w:rPr>
          <w:rFonts w:ascii="Times New Roman" w:hAnsi="Times New Roman"/>
          <w:color w:val="000000"/>
        </w:rPr>
      </w:pPr>
    </w:p>
    <w:p w14:paraId="37A0BC5F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>
        <w:rPr>
          <w:rFonts w:hint="eastAsia" w:ascii="Times New Roman" w:hAnsi="Times New Roman"/>
          <w:color w:val="000000"/>
        </w:rPr>
        <w:t xml:space="preserve">  </w:t>
      </w:r>
      <w:r>
        <w:rPr>
          <w:rFonts w:ascii="Times New Roman" w:hAnsi="宋体"/>
          <w:color w:val="000000"/>
        </w:rPr>
        <w:t>职责</w:t>
      </w:r>
    </w:p>
    <w:p w14:paraId="010D7BB3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</w:t>
      </w:r>
      <w:r>
        <w:rPr>
          <w:rFonts w:ascii="Times New Roman" w:hAnsi="宋体"/>
          <w:color w:val="000000"/>
        </w:rPr>
        <w:t>技术部负责组织产品技术文件的编写工作。</w:t>
      </w:r>
    </w:p>
    <w:p w14:paraId="434FC7A0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</w:t>
      </w:r>
      <w:r>
        <w:rPr>
          <w:rFonts w:hint="eastAsia" w:ascii="Times New Roman" w:hAnsi="宋体"/>
          <w:color w:val="000000"/>
        </w:rPr>
        <w:t>文控员</w:t>
      </w:r>
      <w:r>
        <w:rPr>
          <w:rFonts w:ascii="Times New Roman" w:hAnsi="宋体"/>
          <w:color w:val="000000"/>
        </w:rPr>
        <w:t>负责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宋体"/>
          <w:color w:val="000000"/>
        </w:rPr>
        <w:t>产品技术文件的归档、发放、更改、作废、回收和销毁。</w:t>
      </w:r>
    </w:p>
    <w:p w14:paraId="5D3CFFAB">
      <w:pPr>
        <w:pStyle w:val="5"/>
        <w:rPr>
          <w:rFonts w:ascii="Times New Roman" w:hAnsi="宋体"/>
          <w:color w:val="000000"/>
        </w:rPr>
      </w:pPr>
      <w:r>
        <w:rPr>
          <w:rFonts w:ascii="Times New Roman" w:hAnsi="Times New Roman"/>
          <w:color w:val="000000"/>
        </w:rPr>
        <w:t>3.3</w:t>
      </w:r>
      <w:r>
        <w:rPr>
          <w:rFonts w:ascii="Times New Roman" w:hAnsi="宋体"/>
          <w:color w:val="000000"/>
        </w:rPr>
        <w:t>技术部负责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宋体"/>
          <w:color w:val="000000"/>
        </w:rPr>
        <w:t>产品技术文件原件的保存。</w:t>
      </w:r>
    </w:p>
    <w:p w14:paraId="41375A11">
      <w:pPr>
        <w:pStyle w:val="5"/>
        <w:rPr>
          <w:rFonts w:ascii="Times New Roman" w:hAnsi="Times New Roman"/>
          <w:color w:val="000000"/>
        </w:rPr>
      </w:pPr>
    </w:p>
    <w:p w14:paraId="7F1E3013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hint="eastAsia" w:ascii="Times New Roman" w:hAnsi="Times New Roman"/>
          <w:color w:val="000000"/>
        </w:rPr>
        <w:t xml:space="preserve">  </w:t>
      </w:r>
      <w:r>
        <w:rPr>
          <w:rFonts w:ascii="Times New Roman" w:hAnsi="宋体"/>
          <w:color w:val="000000"/>
        </w:rPr>
        <w:t>工作程序</w:t>
      </w:r>
    </w:p>
    <w:p w14:paraId="0C9CF098">
      <w:pPr>
        <w:pStyle w:val="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4.1</w:t>
      </w:r>
      <w:r>
        <w:rPr>
          <w:rFonts w:ascii="Times New Roman" w:hAnsi="Times New Roman"/>
          <w:bCs/>
          <w:color w:val="000000"/>
        </w:rPr>
        <w:t xml:space="preserve"> CE</w:t>
      </w:r>
      <w:r>
        <w:rPr>
          <w:rFonts w:ascii="Times New Roman" w:hAnsi="宋体"/>
          <w:bCs/>
          <w:color w:val="000000"/>
        </w:rPr>
        <w:t>技术文件分类</w:t>
      </w:r>
    </w:p>
    <w:p w14:paraId="4763FBFB">
      <w:pPr>
        <w:pStyle w:val="5"/>
        <w:ind w:left="410" w:hanging="410" w:hangingChars="171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</w:t>
      </w:r>
      <w:r>
        <w:rPr>
          <w:rFonts w:ascii="Times New Roman" w:hAnsi="宋体"/>
          <w:bCs/>
          <w:color w:val="000000"/>
        </w:rPr>
        <w:t>产品认证的技术文件和新产品试产的技术文件。其中产品认证的技术文件是必须提交给欧盟受权代表</w:t>
      </w:r>
      <w:r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宋体"/>
          <w:bCs/>
          <w:color w:val="000000"/>
        </w:rPr>
        <w:t>而产品</w:t>
      </w:r>
    </w:p>
    <w:p w14:paraId="775FD10A">
      <w:pPr>
        <w:pStyle w:val="5"/>
        <w:ind w:left="435" w:leftChars="150" w:hanging="120" w:hangingChars="50"/>
        <w:rPr>
          <w:rFonts w:ascii="Times New Roman" w:hAnsi="Times New Roman"/>
          <w:bCs/>
          <w:color w:val="000000"/>
        </w:rPr>
      </w:pPr>
      <w:r>
        <w:rPr>
          <w:rFonts w:ascii="Times New Roman" w:hAnsi="宋体"/>
          <w:bCs/>
          <w:color w:val="000000"/>
        </w:rPr>
        <w:t>改进输出的技术文件只有在必要时提供给欧盟受权代表。</w:t>
      </w:r>
    </w:p>
    <w:p w14:paraId="75CB342B">
      <w:pPr>
        <w:pStyle w:val="5"/>
        <w:ind w:firstLine="240" w:firstLineChars="10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4.1.1</w:t>
      </w:r>
      <w:r>
        <w:rPr>
          <w:rFonts w:ascii="Times New Roman" w:hAnsi="宋体"/>
          <w:bCs/>
          <w:color w:val="000000"/>
        </w:rPr>
        <w:t>产品认证技术文件包括</w:t>
      </w:r>
      <w:r>
        <w:rPr>
          <w:rFonts w:hint="eastAsia" w:ascii="Times New Roman" w:hAnsi="Times New Roman"/>
          <w:bCs/>
          <w:color w:val="000000"/>
        </w:rPr>
        <w:t>：</w:t>
      </w:r>
    </w:p>
    <w:p w14:paraId="597F9096">
      <w:pPr>
        <w:pStyle w:val="5"/>
        <w:ind w:left="792" w:hanging="792" w:hangingChars="3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    </w:t>
      </w:r>
      <w:r>
        <w:rPr>
          <w:rFonts w:ascii="Times New Roman" w:hAnsi="宋体"/>
          <w:color w:val="000000"/>
        </w:rPr>
        <w:t>产品介绍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hint="eastAsia" w:ascii="Times New Roman" w:hAnsi="Times New Roman"/>
          <w:color w:val="000000"/>
        </w:rPr>
        <w:t>《</w:t>
      </w:r>
      <w:r>
        <w:rPr>
          <w:rFonts w:ascii="Times New Roman" w:hAnsi="宋体"/>
          <w:color w:val="000000"/>
        </w:rPr>
        <w:t>基本要求检查表</w:t>
      </w:r>
      <w:r>
        <w:rPr>
          <w:rFonts w:hint="eastAsia" w:ascii="Times New Roman" w:hAnsi="宋体"/>
          <w:color w:val="000000"/>
        </w:rPr>
        <w:t>》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风险分析报告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产品综合描述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临床前研究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产品测试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生物兼容性测试报告（如适用）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临床资料汇编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宋体"/>
          <w:color w:val="000000"/>
        </w:rPr>
        <w:t>包装合格证明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宋体"/>
          <w:color w:val="000000"/>
        </w:rPr>
        <w:t>标签和语言说明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生产流程描述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灭菌验证报告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宋体"/>
          <w:color w:val="000000"/>
        </w:rPr>
        <w:t>如适用</w:t>
      </w:r>
      <w:r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宋体"/>
          <w:color w:val="000000"/>
        </w:rPr>
        <w:t>符合性声明。</w:t>
      </w:r>
    </w:p>
    <w:p w14:paraId="43844C93">
      <w:pPr>
        <w:pStyle w:val="5"/>
        <w:ind w:firstLine="240" w:firstLineChars="10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4.1.2</w:t>
      </w:r>
      <w:r>
        <w:rPr>
          <w:rFonts w:ascii="Times New Roman" w:hAnsi="宋体"/>
          <w:bCs/>
          <w:color w:val="000000"/>
        </w:rPr>
        <w:t>产品认证的技术文件要求</w:t>
      </w:r>
    </w:p>
    <w:p w14:paraId="5DA0F180">
      <w:pPr>
        <w:pStyle w:val="5"/>
        <w:ind w:firstLine="480" w:firstLineChars="200"/>
        <w:rPr>
          <w:rFonts w:ascii="Times New Roman" w:hAnsi="Times New Roman"/>
          <w:bCs/>
          <w:color w:val="000000"/>
        </w:rPr>
      </w:pPr>
      <w:r>
        <w:rPr>
          <w:rFonts w:hint="eastAsia" w:ascii="Times New Roman" w:hAnsi="Times New Roman"/>
          <w:color w:val="000000"/>
        </w:rPr>
        <w:t xml:space="preserve">a) </w:t>
      </w:r>
      <w:r>
        <w:rPr>
          <w:rFonts w:ascii="Times New Roman" w:hAnsi="宋体"/>
          <w:bCs/>
          <w:color w:val="000000"/>
        </w:rPr>
        <w:t>产品介绍</w:t>
      </w:r>
    </w:p>
    <w:p w14:paraId="2E6A3DB0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   </w:t>
      </w:r>
      <w:r>
        <w:rPr>
          <w:rFonts w:ascii="Times New Roman" w:hAnsi="宋体"/>
          <w:color w:val="000000"/>
        </w:rPr>
        <w:t>以下内容应包括在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宋体"/>
          <w:color w:val="000000"/>
        </w:rPr>
        <w:t>技术文件的产品介绍中</w:t>
      </w:r>
      <w:r>
        <w:rPr>
          <w:rFonts w:hint="eastAsia" w:ascii="Times New Roman" w:hAnsi="Times New Roman"/>
          <w:color w:val="000000"/>
        </w:rPr>
        <w:t>：</w:t>
      </w:r>
    </w:p>
    <w:p w14:paraId="0EFBBD1F">
      <w:pPr>
        <w:pStyle w:val="5"/>
        <w:ind w:left="720" w:hanging="720" w:hangingChars="3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   </w:t>
      </w:r>
      <w:r>
        <w:rPr>
          <w:rFonts w:ascii="Times New Roman" w:hAnsi="宋体"/>
          <w:color w:val="000000"/>
        </w:rPr>
        <w:t>公司介绍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宋体"/>
          <w:color w:val="000000"/>
        </w:rPr>
        <w:t>包括公司姓名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宋体"/>
          <w:color w:val="000000"/>
        </w:rPr>
        <w:t>地址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宋体"/>
          <w:color w:val="000000"/>
        </w:rPr>
        <w:t>联系方式</w:t>
      </w:r>
      <w:r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宋体"/>
          <w:color w:val="000000"/>
        </w:rPr>
        <w:t>产品概述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产品的预期用途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产品的使用禁忌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产品的分类</w:t>
      </w:r>
      <w:r>
        <w:rPr>
          <w:rFonts w:ascii="Times New Roman" w:hAnsi="Times New Roman"/>
          <w:color w:val="000000"/>
        </w:rPr>
        <w:t xml:space="preserve">, </w:t>
      </w:r>
    </w:p>
    <w:p w14:paraId="322F9717">
      <w:pPr>
        <w:pStyle w:val="5"/>
        <w:ind w:left="660" w:leftChars="200" w:hanging="240" w:hanging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</w:t>
      </w:r>
      <w:r>
        <w:rPr>
          <w:rFonts w:ascii="Times New Roman" w:hAnsi="宋体"/>
          <w:color w:val="000000"/>
        </w:rPr>
        <w:t>产品认证途径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以前认证情况介绍等。</w:t>
      </w:r>
    </w:p>
    <w:p w14:paraId="7CB8D8F8">
      <w:pPr>
        <w:pStyle w:val="5"/>
        <w:ind w:firstLine="480" w:firstLineChars="200"/>
        <w:rPr>
          <w:rFonts w:ascii="Times New Roman" w:hAnsi="Times New Roman"/>
          <w:bCs/>
          <w:color w:val="000000"/>
        </w:rPr>
      </w:pPr>
      <w:r>
        <w:rPr>
          <w:rFonts w:hint="eastAsia" w:ascii="Times New Roman" w:hAnsi="Times New Roman"/>
          <w:color w:val="000000"/>
        </w:rPr>
        <w:t xml:space="preserve">b) </w:t>
      </w:r>
      <w:r>
        <w:rPr>
          <w:rFonts w:ascii="Times New Roman" w:hAnsi="宋体"/>
          <w:bCs/>
          <w:color w:val="000000"/>
        </w:rPr>
        <w:t>基本要求检查表</w:t>
      </w:r>
    </w:p>
    <w:p w14:paraId="212554BF">
      <w:pPr>
        <w:pStyle w:val="5"/>
        <w:ind w:left="720" w:hanging="720" w:hangingChars="300"/>
        <w:rPr>
          <w:rFonts w:ascii="Times New Roman" w:hAnsi="宋体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   </w:t>
      </w:r>
      <w:r>
        <w:rPr>
          <w:rFonts w:ascii="Times New Roman" w:hAnsi="宋体"/>
          <w:color w:val="000000"/>
        </w:rPr>
        <w:t>按</w:t>
      </w:r>
      <w:r>
        <w:rPr>
          <w:rFonts w:ascii="Times New Roman" w:hAnsi="Times New Roman"/>
          <w:color w:val="000000"/>
        </w:rPr>
        <w:t xml:space="preserve"> MDD  /93/42/EEC</w:t>
      </w:r>
      <w:r>
        <w:rPr>
          <w:rFonts w:ascii="Times New Roman" w:hAnsi="宋体"/>
          <w:color w:val="000000"/>
        </w:rPr>
        <w:t>附录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宋体"/>
          <w:color w:val="000000"/>
        </w:rPr>
        <w:t>的要求编制</w:t>
      </w:r>
      <w:r>
        <w:rPr>
          <w:rFonts w:hint="eastAsia" w:ascii="Times New Roman" w:hAnsi="宋体"/>
          <w:color w:val="000000"/>
        </w:rPr>
        <w:t>《</w:t>
      </w:r>
      <w:r>
        <w:rPr>
          <w:rFonts w:ascii="Times New Roman" w:hAnsi="宋体"/>
          <w:color w:val="000000"/>
        </w:rPr>
        <w:t>基本要求检查表</w:t>
      </w:r>
      <w:r>
        <w:rPr>
          <w:rFonts w:hint="eastAsia" w:ascii="Times New Roman" w:hAnsi="宋体"/>
          <w:color w:val="000000"/>
        </w:rPr>
        <w:t>》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确认产品满足六项通用要求和八项专用</w:t>
      </w:r>
    </w:p>
    <w:p w14:paraId="4E269543">
      <w:pPr>
        <w:pStyle w:val="5"/>
        <w:ind w:left="660" w:leftChars="200" w:hanging="240" w:hangingChars="100"/>
        <w:rPr>
          <w:rFonts w:ascii="Times New Roman" w:hAnsi="Times New Roman"/>
          <w:color w:val="000000"/>
        </w:rPr>
      </w:pPr>
      <w:r>
        <w:rPr>
          <w:rFonts w:ascii="Times New Roman" w:hAnsi="宋体"/>
          <w:color w:val="000000"/>
        </w:rPr>
        <w:t>要求中的适用要求。以证明产品是安全有效的。需列出所有适用欧盟协调标准和国际标准的清单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宋体"/>
          <w:color w:val="000000"/>
        </w:rPr>
        <w:t>并提供充分的证据证明已满足了该条款的要求。（如产品检验报告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宋体"/>
          <w:color w:val="000000"/>
        </w:rPr>
        <w:t>临床报告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宋体"/>
          <w:color w:val="000000"/>
        </w:rPr>
        <w:t>风险分析报告等）</w:t>
      </w:r>
    </w:p>
    <w:p w14:paraId="761215E6">
      <w:pPr>
        <w:pStyle w:val="5"/>
        <w:ind w:firstLine="480" w:firstLineChars="200"/>
        <w:rPr>
          <w:rFonts w:ascii="Times New Roman" w:hAnsi="Times New Roman"/>
          <w:bCs/>
          <w:color w:val="000000"/>
        </w:rPr>
      </w:pPr>
      <w:r>
        <w:rPr>
          <w:rFonts w:hint="eastAsia" w:ascii="Times New Roman" w:hAnsi="Times New Roman"/>
          <w:color w:val="000000"/>
        </w:rPr>
        <w:t xml:space="preserve">c) </w:t>
      </w:r>
      <w:r>
        <w:rPr>
          <w:rFonts w:ascii="Times New Roman" w:hAnsi="宋体"/>
          <w:bCs/>
          <w:color w:val="000000"/>
        </w:rPr>
        <w:t>风险分析报告</w:t>
      </w:r>
    </w:p>
    <w:p w14:paraId="3407182B">
      <w:pPr>
        <w:pStyle w:val="5"/>
        <w:ind w:left="720" w:hanging="720" w:hangingChars="300"/>
        <w:rPr>
          <w:rFonts w:ascii="Times New Roman" w:hAnsi="宋体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   </w:t>
      </w:r>
      <w:r>
        <w:rPr>
          <w:rFonts w:ascii="Times New Roman" w:hAnsi="宋体"/>
          <w:color w:val="000000"/>
        </w:rPr>
        <w:t>依据</w:t>
      </w:r>
      <w:r>
        <w:rPr>
          <w:rFonts w:ascii="Times New Roman" w:hAnsi="宋体"/>
          <w:bCs/>
          <w:color w:val="000000"/>
        </w:rPr>
        <w:t>《</w:t>
      </w:r>
      <w:r>
        <w:rPr>
          <w:rFonts w:ascii="Times New Roman" w:hAnsi="宋体"/>
          <w:color w:val="000000"/>
        </w:rPr>
        <w:t>风险分析</w:t>
      </w:r>
      <w:r>
        <w:rPr>
          <w:rFonts w:hint="eastAsia" w:ascii="Times New Roman" w:hAnsi="宋体"/>
          <w:color w:val="000000"/>
        </w:rPr>
        <w:t>控制</w:t>
      </w:r>
      <w:r>
        <w:rPr>
          <w:rFonts w:ascii="Times New Roman" w:hAnsi="宋体"/>
          <w:color w:val="000000"/>
        </w:rPr>
        <w:t>程序</w:t>
      </w:r>
      <w:r>
        <w:rPr>
          <w:rFonts w:ascii="Times New Roman" w:hAnsi="宋体"/>
          <w:bCs/>
          <w:color w:val="000000"/>
        </w:rPr>
        <w:t>》</w:t>
      </w:r>
      <w:r>
        <w:rPr>
          <w:rFonts w:ascii="Times New Roman" w:hAnsi="宋体"/>
          <w:color w:val="000000"/>
        </w:rPr>
        <w:t>对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宋体"/>
          <w:color w:val="000000"/>
        </w:rPr>
        <w:t>产品进行风险分析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证明产品的使用价值大于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宋体"/>
          <w:color w:val="000000"/>
        </w:rPr>
        <w:t>产品的风险。风险分析报告应包括以下内容：</w:t>
      </w:r>
    </w:p>
    <w:p w14:paraId="033670DE">
      <w:pPr>
        <w:pStyle w:val="5"/>
        <w:ind w:left="720" w:hanging="720" w:hangingChars="300"/>
        <w:rPr>
          <w:rFonts w:ascii="Times New Roman" w:hAnsi="宋体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  </w:t>
      </w:r>
      <w:r>
        <w:rPr>
          <w:rFonts w:ascii="Times New Roman" w:hAnsi="宋体"/>
          <w:color w:val="000000"/>
        </w:rPr>
        <w:t xml:space="preserve"> 概要</w:t>
      </w:r>
      <w:r>
        <w:rPr>
          <w:rFonts w:hint="eastAsia" w:ascii="Times New Roman" w:hAnsi="宋体"/>
          <w:color w:val="000000"/>
        </w:rPr>
        <w:t>：</w:t>
      </w:r>
      <w:r>
        <w:rPr>
          <w:rFonts w:ascii="Times New Roman" w:hAnsi="宋体"/>
          <w:color w:val="000000"/>
        </w:rPr>
        <w:t>风险分析小组人员的组成;产品描述;产品预期用途;用于风险分析报告过程中的其他输入信息。</w:t>
      </w:r>
    </w:p>
    <w:p w14:paraId="1CCE8BC3">
      <w:pPr>
        <w:pStyle w:val="5"/>
        <w:ind w:left="720" w:hanging="720" w:hangingChars="300"/>
        <w:rPr>
          <w:rFonts w:ascii="Times New Roman" w:hAnsi="宋体"/>
          <w:color w:val="000000"/>
        </w:rPr>
      </w:pPr>
      <w:r>
        <w:rPr>
          <w:rFonts w:ascii="Times New Roman" w:hAnsi="宋体"/>
          <w:color w:val="000000"/>
        </w:rPr>
        <w:t xml:space="preserve">   </w:t>
      </w:r>
      <w:r>
        <w:rPr>
          <w:rFonts w:hint="eastAsia" w:ascii="Times New Roman" w:hAnsi="宋体"/>
          <w:color w:val="000000"/>
        </w:rPr>
        <w:t xml:space="preserve">   </w:t>
      </w:r>
      <w:r>
        <w:rPr>
          <w:rFonts w:ascii="Times New Roman" w:hAnsi="宋体"/>
          <w:color w:val="000000"/>
        </w:rPr>
        <w:t>方法</w:t>
      </w:r>
      <w:r>
        <w:rPr>
          <w:rFonts w:hint="eastAsia" w:ascii="Times New Roman" w:hAnsi="宋体"/>
          <w:color w:val="000000"/>
        </w:rPr>
        <w:t>：</w:t>
      </w:r>
      <w:r>
        <w:rPr>
          <w:rFonts w:ascii="Times New Roman" w:hAnsi="宋体"/>
          <w:color w:val="000000"/>
        </w:rPr>
        <w:t>严重性分类;可能性评估;严重性和可能性结合所构成的风险水平;某一风险水平可接受程度的标准,列出产品的所有危害。</w:t>
      </w:r>
    </w:p>
    <w:p w14:paraId="3F0EE2E1">
      <w:pPr>
        <w:pStyle w:val="5"/>
        <w:ind w:left="720" w:hanging="720" w:hangingChars="3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   </w:t>
      </w:r>
      <w:r>
        <w:rPr>
          <w:rFonts w:ascii="Times New Roman" w:hAnsi="宋体"/>
          <w:color w:val="000000"/>
        </w:rPr>
        <w:t>对于每一项危害：列出可能的原因;评估初始的风险;确定降低风险的措施;采用的方法及验证结果。最终的严重性和/可能性,剩余风险的评估,总体可接受的最终判断。</w:t>
      </w:r>
    </w:p>
    <w:p w14:paraId="53C5E117">
      <w:pPr>
        <w:pStyle w:val="5"/>
        <w:ind w:firstLine="480" w:firstLineChars="200"/>
        <w:rPr>
          <w:rFonts w:ascii="Times New Roman" w:hAnsi="Times New Roman"/>
          <w:bCs/>
          <w:color w:val="000000"/>
        </w:rPr>
      </w:pPr>
      <w:r>
        <w:rPr>
          <w:rFonts w:hint="eastAsia" w:ascii="Times New Roman" w:hAnsi="Times New Roman"/>
          <w:color w:val="000000"/>
        </w:rPr>
        <w:t xml:space="preserve">d) </w:t>
      </w:r>
      <w:r>
        <w:rPr>
          <w:rFonts w:ascii="Times New Roman" w:hAnsi="宋体"/>
          <w:bCs/>
          <w:color w:val="000000"/>
        </w:rPr>
        <w:t>产品综合描述</w:t>
      </w:r>
    </w:p>
    <w:p w14:paraId="64EEC266">
      <w:pPr>
        <w:pStyle w:val="5"/>
        <w:ind w:left="720" w:hanging="720" w:hangingChars="300"/>
        <w:rPr>
          <w:rFonts w:ascii="Times New Roman" w:hAnsi="宋体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   </w:t>
      </w:r>
      <w:r>
        <w:rPr>
          <w:rFonts w:ascii="Times New Roman" w:hAnsi="宋体"/>
          <w:color w:val="000000"/>
        </w:rPr>
        <w:t>产品综合描述应包括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宋体"/>
          <w:color w:val="000000"/>
        </w:rPr>
        <w:t>材料清单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生产工艺简述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生产工艺中质量控制点说明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产品设计图纸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宋体"/>
          <w:color w:val="000000"/>
        </w:rPr>
        <w:t>产品的规格尺寸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宋体"/>
          <w:color w:val="000000"/>
        </w:rPr>
        <w:t>产品照片以及使用说明等。</w:t>
      </w:r>
    </w:p>
    <w:p w14:paraId="5E3D51DA">
      <w:pPr>
        <w:pStyle w:val="5"/>
        <w:ind w:left="480" w:hanging="480" w:hangingChars="200"/>
        <w:rPr>
          <w:rFonts w:ascii="Times New Roman" w:hAnsi="宋体"/>
          <w:color w:val="000000"/>
        </w:rPr>
      </w:pPr>
    </w:p>
    <w:p w14:paraId="2E50F100">
      <w:pPr>
        <w:pStyle w:val="5"/>
        <w:rPr>
          <w:rFonts w:ascii="Times New Roman" w:hAnsi="宋体"/>
          <w:color w:val="000000"/>
        </w:rPr>
      </w:pPr>
    </w:p>
    <w:p w14:paraId="224355D6">
      <w:pPr>
        <w:pStyle w:val="5"/>
        <w:ind w:firstLine="480" w:firstLineChars="200"/>
        <w:rPr>
          <w:rFonts w:ascii="Times New Roman" w:hAnsi="Times New Roman"/>
          <w:bCs/>
          <w:color w:val="000000"/>
        </w:rPr>
      </w:pPr>
      <w:r>
        <w:rPr>
          <w:rFonts w:hint="eastAsia" w:ascii="Times New Roman" w:hAnsi="Times New Roman"/>
          <w:color w:val="000000"/>
        </w:rPr>
        <w:t xml:space="preserve">e) </w:t>
      </w:r>
      <w:r>
        <w:rPr>
          <w:rFonts w:ascii="Times New Roman" w:hAnsi="宋体"/>
          <w:bCs/>
          <w:color w:val="000000"/>
        </w:rPr>
        <w:t>临床前研究</w:t>
      </w:r>
      <w:r>
        <w:rPr>
          <w:rFonts w:ascii="Times New Roman" w:hAnsi="Times New Roman"/>
          <w:bCs/>
          <w:color w:val="000000"/>
        </w:rPr>
        <w:t xml:space="preserve">---- </w:t>
      </w:r>
      <w:r>
        <w:rPr>
          <w:rFonts w:ascii="Times New Roman" w:hAnsi="宋体"/>
          <w:bCs/>
          <w:color w:val="000000"/>
        </w:rPr>
        <w:t>产品测试</w:t>
      </w:r>
    </w:p>
    <w:p w14:paraId="7C3D691B">
      <w:pPr>
        <w:pStyle w:val="5"/>
        <w:ind w:left="720" w:hanging="720" w:hangingChars="30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</w:t>
      </w:r>
      <w:r>
        <w:rPr>
          <w:rFonts w:hint="eastAsia" w:ascii="Times New Roman" w:hAnsi="Times New Roman"/>
          <w:bCs/>
          <w:color w:val="000000"/>
        </w:rPr>
        <w:t xml:space="preserve">    </w:t>
      </w:r>
      <w:r>
        <w:rPr>
          <w:rFonts w:ascii="Times New Roman" w:hAnsi="宋体"/>
          <w:color w:val="000000"/>
        </w:rPr>
        <w:t>要求能够提供足够的证据来证明产品在规定的有效期内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宋体"/>
          <w:color w:val="000000"/>
        </w:rPr>
        <w:t>在正常使用条件和所规定的运输和存贮条件下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宋体"/>
          <w:color w:val="000000"/>
        </w:rPr>
        <w:t>产品能够满足所宣称的要求。可通过产品测试、老化试验和留样测试来证明满足要求。</w:t>
      </w:r>
    </w:p>
    <w:p w14:paraId="1AB90116">
      <w:pPr>
        <w:pStyle w:val="5"/>
        <w:ind w:firstLine="480" w:firstLineChars="200"/>
        <w:rPr>
          <w:rFonts w:ascii="Times New Roman" w:hAnsi="Times New Roman"/>
          <w:bCs/>
          <w:color w:val="000000"/>
        </w:rPr>
      </w:pPr>
      <w:r>
        <w:rPr>
          <w:rFonts w:hint="eastAsia" w:ascii="Times New Roman" w:hAnsi="Times New Roman"/>
          <w:color w:val="000000"/>
        </w:rPr>
        <w:t xml:space="preserve">f) </w:t>
      </w:r>
      <w:r>
        <w:rPr>
          <w:rFonts w:ascii="Times New Roman" w:hAnsi="宋体"/>
          <w:bCs/>
          <w:color w:val="000000"/>
        </w:rPr>
        <w:t>生物兼容性测试（如适用）</w:t>
      </w:r>
    </w:p>
    <w:p w14:paraId="013247A0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</w:t>
      </w:r>
      <w:r>
        <w:rPr>
          <w:rFonts w:hint="eastAsia" w:ascii="Times New Roman" w:hAnsi="Times New Roman"/>
          <w:bCs/>
          <w:color w:val="000000"/>
        </w:rPr>
        <w:t xml:space="preserve">    </w:t>
      </w:r>
      <w:r>
        <w:rPr>
          <w:rFonts w:ascii="Times New Roman" w:hAnsi="宋体"/>
          <w:color w:val="000000"/>
        </w:rPr>
        <w:t>依据标准的规定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按生物兼容性测试程序编制生物兼容性测试报告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说明产品符合要求。</w:t>
      </w:r>
    </w:p>
    <w:p w14:paraId="48C8DD2B">
      <w:pPr>
        <w:pStyle w:val="5"/>
        <w:ind w:left="660" w:leftChars="200" w:hanging="240" w:hangingChars="100"/>
        <w:rPr>
          <w:rFonts w:ascii="Times New Roman" w:hAnsi="Times New Roman"/>
          <w:color w:val="000000"/>
          <w:spacing w:val="-4"/>
        </w:rPr>
      </w:pPr>
      <w:r>
        <w:rPr>
          <w:rFonts w:hint="eastAsia" w:ascii="Times New Roman" w:hAnsi="Times New Roman"/>
          <w:color w:val="000000"/>
        </w:rPr>
        <w:t xml:space="preserve">g) </w:t>
      </w:r>
      <w:r>
        <w:rPr>
          <w:rFonts w:ascii="Times New Roman" w:hAnsi="宋体"/>
          <w:bCs/>
          <w:color w:val="000000"/>
        </w:rPr>
        <w:t>临床资料汇编</w:t>
      </w:r>
      <w:r>
        <w:rPr>
          <w:rFonts w:ascii="Times New Roman" w:hAnsi="宋体"/>
          <w:color w:val="000000"/>
          <w:spacing w:val="-4"/>
        </w:rPr>
        <w:t>依据</w:t>
      </w:r>
      <w:r>
        <w:rPr>
          <w:rFonts w:ascii="Times New Roman" w:hAnsi="Times New Roman"/>
          <w:color w:val="000000"/>
          <w:spacing w:val="-4"/>
        </w:rPr>
        <w:t>MDD</w:t>
      </w:r>
      <w:r>
        <w:rPr>
          <w:rFonts w:ascii="Times New Roman" w:hAnsi="宋体"/>
          <w:color w:val="000000"/>
          <w:spacing w:val="-4"/>
        </w:rPr>
        <w:t>要求</w:t>
      </w:r>
      <w:r>
        <w:rPr>
          <w:rFonts w:ascii="Times New Roman" w:hAnsi="Times New Roman"/>
          <w:color w:val="000000"/>
          <w:spacing w:val="-4"/>
        </w:rPr>
        <w:t xml:space="preserve">, </w:t>
      </w:r>
      <w:r>
        <w:rPr>
          <w:rFonts w:ascii="Times New Roman" w:hAnsi="宋体"/>
          <w:color w:val="000000"/>
          <w:spacing w:val="-4"/>
        </w:rPr>
        <w:t>及</w:t>
      </w:r>
      <w:r>
        <w:rPr>
          <w:rFonts w:ascii="Times New Roman" w:hAnsi="宋体"/>
          <w:bCs/>
          <w:color w:val="000000"/>
        </w:rPr>
        <w:t>《</w:t>
      </w:r>
      <w:r>
        <w:rPr>
          <w:rFonts w:ascii="Times New Roman" w:hAnsi="宋体"/>
          <w:color w:val="000000"/>
          <w:spacing w:val="-4"/>
        </w:rPr>
        <w:t>临床调查及临床资料汇编</w:t>
      </w:r>
      <w:r>
        <w:rPr>
          <w:rFonts w:hint="eastAsia" w:ascii="Times New Roman" w:hAnsi="宋体"/>
          <w:color w:val="000000"/>
          <w:spacing w:val="-4"/>
        </w:rPr>
        <w:t>控制</w:t>
      </w:r>
      <w:r>
        <w:rPr>
          <w:rFonts w:ascii="Times New Roman" w:hAnsi="宋体"/>
          <w:color w:val="000000"/>
          <w:spacing w:val="-4"/>
        </w:rPr>
        <w:t>程序</w:t>
      </w:r>
      <w:r>
        <w:rPr>
          <w:rFonts w:ascii="Times New Roman" w:hAnsi="宋体"/>
          <w:bCs/>
          <w:color w:val="000000"/>
        </w:rPr>
        <w:t>》</w:t>
      </w:r>
      <w:r>
        <w:rPr>
          <w:rFonts w:ascii="Times New Roman" w:hAnsi="Times New Roman"/>
          <w:color w:val="000000"/>
          <w:spacing w:val="-4"/>
        </w:rPr>
        <w:t xml:space="preserve">, </w:t>
      </w:r>
      <w:r>
        <w:rPr>
          <w:rFonts w:ascii="Times New Roman" w:hAnsi="宋体"/>
          <w:color w:val="000000"/>
          <w:spacing w:val="-4"/>
        </w:rPr>
        <w:t>编制</w:t>
      </w:r>
      <w:r>
        <w:rPr>
          <w:rFonts w:ascii="Times New Roman" w:hAnsi="Times New Roman"/>
          <w:color w:val="000000"/>
          <w:spacing w:val="-4"/>
        </w:rPr>
        <w:t>CE</w:t>
      </w:r>
      <w:r>
        <w:rPr>
          <w:rFonts w:ascii="Times New Roman" w:hAnsi="宋体"/>
          <w:color w:val="000000"/>
          <w:spacing w:val="-4"/>
        </w:rPr>
        <w:t>产品有关的临床资料。</w:t>
      </w:r>
    </w:p>
    <w:p w14:paraId="30A0AD3E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   </w:t>
      </w:r>
      <w:r>
        <w:rPr>
          <w:rFonts w:ascii="Times New Roman" w:hAnsi="宋体"/>
          <w:color w:val="000000"/>
        </w:rPr>
        <w:t>临床资料汇编报告应包括如下内容：</w:t>
      </w:r>
    </w:p>
    <w:p w14:paraId="0860FBB2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hint="eastAsia" w:ascii="Times New Roman" w:hAnsi="Times New Roman"/>
          <w:color w:val="000000"/>
        </w:rPr>
        <w:t xml:space="preserve">   </w:t>
      </w:r>
      <w:r>
        <w:rPr>
          <w:rFonts w:ascii="Times New Roman" w:hAnsi="宋体"/>
          <w:bCs/>
          <w:color w:val="000000"/>
        </w:rPr>
        <w:t>对患者</w:t>
      </w:r>
      <w:r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宋体"/>
          <w:bCs/>
          <w:color w:val="000000"/>
        </w:rPr>
        <w:t>医护人员和第三方的风险和适当的安全措施</w:t>
      </w:r>
      <w:r>
        <w:rPr>
          <w:rFonts w:hint="eastAsia" w:ascii="Times New Roman" w:hAnsi="宋体"/>
          <w:bCs/>
          <w:color w:val="000000"/>
        </w:rPr>
        <w:t>；</w:t>
      </w:r>
    </w:p>
    <w:p w14:paraId="0B77A23D">
      <w:pPr>
        <w:pStyle w:val="5"/>
        <w:ind w:firstLine="720" w:firstLineChars="300"/>
        <w:rPr>
          <w:rFonts w:ascii="Times New Roman" w:hAnsi="Times New Roman"/>
          <w:color w:val="000000"/>
        </w:rPr>
      </w:pPr>
      <w:r>
        <w:rPr>
          <w:rFonts w:ascii="Times New Roman" w:hAnsi="宋体"/>
          <w:bCs/>
          <w:color w:val="000000"/>
        </w:rPr>
        <w:t>一个风险</w:t>
      </w:r>
      <w:r>
        <w:rPr>
          <w:rFonts w:ascii="Times New Roman" w:hAnsi="Times New Roman"/>
          <w:bCs/>
          <w:color w:val="000000"/>
        </w:rPr>
        <w:t>/</w:t>
      </w:r>
      <w:r>
        <w:rPr>
          <w:rFonts w:ascii="Times New Roman" w:hAnsi="宋体"/>
          <w:bCs/>
          <w:color w:val="000000"/>
        </w:rPr>
        <w:t>利益的评估</w:t>
      </w:r>
      <w:r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宋体"/>
          <w:bCs/>
          <w:color w:val="000000"/>
        </w:rPr>
        <w:t>所存在的风险必须在可接受的范围内</w:t>
      </w:r>
      <w:r>
        <w:rPr>
          <w:rFonts w:hint="eastAsia" w:ascii="Times New Roman" w:hAnsi="宋体"/>
          <w:bCs/>
          <w:color w:val="000000"/>
        </w:rPr>
        <w:t>；</w:t>
      </w:r>
    </w:p>
    <w:p w14:paraId="254C6C68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hint="eastAsia" w:ascii="Times New Roman" w:hAnsi="Times New Roman"/>
          <w:color w:val="000000"/>
        </w:rPr>
        <w:t xml:space="preserve">   </w:t>
      </w:r>
      <w:r>
        <w:rPr>
          <w:rFonts w:ascii="Times New Roman" w:hAnsi="宋体"/>
          <w:bCs/>
          <w:color w:val="000000"/>
        </w:rPr>
        <w:t>对同类产品所发表的文献的汇总并给出参考文献的清单</w:t>
      </w:r>
      <w:r>
        <w:rPr>
          <w:rFonts w:hint="eastAsia" w:ascii="Times New Roman" w:hAnsi="宋体"/>
          <w:bCs/>
          <w:color w:val="000000"/>
        </w:rPr>
        <w:t>；</w:t>
      </w:r>
    </w:p>
    <w:p w14:paraId="644C57A4">
      <w:pPr>
        <w:pStyle w:val="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hint="eastAsia" w:ascii="Times New Roman" w:hAnsi="Times New Roman"/>
          <w:color w:val="000000"/>
        </w:rPr>
        <w:t xml:space="preserve">   </w:t>
      </w:r>
      <w:r>
        <w:rPr>
          <w:rFonts w:ascii="Times New Roman" w:hAnsi="宋体"/>
          <w:bCs/>
          <w:color w:val="000000"/>
        </w:rPr>
        <w:t>临床前结果及市场反馈信息</w:t>
      </w:r>
      <w:r>
        <w:rPr>
          <w:rFonts w:hint="eastAsia" w:ascii="Times New Roman" w:hAnsi="宋体"/>
          <w:bCs/>
          <w:color w:val="000000"/>
        </w:rPr>
        <w:t>。</w:t>
      </w:r>
    </w:p>
    <w:p w14:paraId="18C2E324">
      <w:pPr>
        <w:pStyle w:val="5"/>
        <w:ind w:firstLine="480" w:firstLineChars="200"/>
        <w:rPr>
          <w:rFonts w:ascii="Times New Roman" w:hAnsi="Times New Roman"/>
          <w:bCs/>
          <w:color w:val="000000"/>
        </w:rPr>
      </w:pPr>
      <w:r>
        <w:rPr>
          <w:rFonts w:hint="eastAsia" w:ascii="Times New Roman" w:hAnsi="Times New Roman"/>
          <w:color w:val="000000"/>
        </w:rPr>
        <w:t xml:space="preserve">h) </w:t>
      </w:r>
      <w:r>
        <w:rPr>
          <w:rFonts w:ascii="Times New Roman" w:hAnsi="宋体"/>
          <w:bCs/>
          <w:color w:val="000000"/>
        </w:rPr>
        <w:t>包装合格验证</w:t>
      </w:r>
    </w:p>
    <w:p w14:paraId="447FB553">
      <w:pPr>
        <w:pStyle w:val="5"/>
        <w:ind w:left="720" w:hanging="720" w:hangingChars="30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</w:t>
      </w:r>
      <w:r>
        <w:rPr>
          <w:rFonts w:hint="eastAsia" w:ascii="Times New Roman" w:hAnsi="Times New Roman"/>
          <w:bCs/>
          <w:color w:val="000000"/>
        </w:rPr>
        <w:t xml:space="preserve">    </w:t>
      </w:r>
      <w:r>
        <w:rPr>
          <w:rFonts w:ascii="Times New Roman" w:hAnsi="宋体"/>
          <w:color w:val="000000"/>
        </w:rPr>
        <w:t>按</w:t>
      </w:r>
      <w:r>
        <w:rPr>
          <w:rFonts w:ascii="Times New Roman" w:hAnsi="宋体"/>
          <w:bCs/>
          <w:color w:val="000000"/>
        </w:rPr>
        <w:t>《</w:t>
      </w:r>
      <w:r>
        <w:rPr>
          <w:rFonts w:ascii="Times New Roman" w:hAnsi="宋体"/>
          <w:color w:val="000000"/>
        </w:rPr>
        <w:t>产品</w:t>
      </w:r>
      <w:r>
        <w:rPr>
          <w:rFonts w:hint="eastAsia" w:ascii="Times New Roman" w:hAnsi="宋体"/>
          <w:color w:val="000000"/>
        </w:rPr>
        <w:t>防护控制程序</w:t>
      </w:r>
      <w:r>
        <w:rPr>
          <w:rFonts w:ascii="Times New Roman" w:hAnsi="宋体"/>
          <w:bCs/>
          <w:color w:val="000000"/>
        </w:rPr>
        <w:t>》</w:t>
      </w:r>
      <w:r>
        <w:rPr>
          <w:rFonts w:ascii="Times New Roman" w:hAnsi="宋体"/>
          <w:color w:val="000000"/>
        </w:rPr>
        <w:t>的</w:t>
      </w:r>
      <w:r>
        <w:rPr>
          <w:rFonts w:hint="eastAsia" w:ascii="Times New Roman" w:hAnsi="宋体"/>
          <w:color w:val="000000"/>
        </w:rPr>
        <w:t>要求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对一般运输和储存条件的要求进行包装测试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证明包装符合运输和储存防护等的要求。</w:t>
      </w:r>
    </w:p>
    <w:p w14:paraId="0C7BE89C">
      <w:pPr>
        <w:pStyle w:val="5"/>
        <w:ind w:firstLine="480" w:firstLineChars="200"/>
        <w:rPr>
          <w:rFonts w:ascii="Times New Roman" w:hAnsi="Times New Roman"/>
          <w:bCs/>
          <w:color w:val="000000"/>
        </w:rPr>
      </w:pPr>
      <w:r>
        <w:rPr>
          <w:rFonts w:hint="eastAsia" w:ascii="Times New Roman" w:hAnsi="Times New Roman"/>
          <w:color w:val="000000"/>
        </w:rPr>
        <w:t xml:space="preserve">i) </w:t>
      </w:r>
      <w:r>
        <w:rPr>
          <w:rFonts w:ascii="Times New Roman" w:hAnsi="宋体"/>
          <w:bCs/>
          <w:color w:val="000000"/>
        </w:rPr>
        <w:t>标签和语言说明</w:t>
      </w:r>
    </w:p>
    <w:p w14:paraId="1FF8DF6F">
      <w:pPr>
        <w:pStyle w:val="5"/>
        <w:ind w:left="720" w:hanging="720" w:hangingChars="30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</w:t>
      </w:r>
      <w:r>
        <w:rPr>
          <w:rFonts w:hint="eastAsia" w:ascii="Times New Roman" w:hAnsi="Times New Roman"/>
          <w:bCs/>
          <w:color w:val="000000"/>
        </w:rPr>
        <w:t xml:space="preserve">    </w:t>
      </w:r>
      <w:r>
        <w:rPr>
          <w:rFonts w:ascii="Times New Roman" w:hAnsi="宋体"/>
          <w:color w:val="000000"/>
        </w:rPr>
        <w:t>依据</w:t>
      </w:r>
      <w:r>
        <w:rPr>
          <w:rFonts w:ascii="Times New Roman" w:hAnsi="Times New Roman"/>
          <w:color w:val="000000"/>
        </w:rPr>
        <w:t xml:space="preserve"> MDD</w:t>
      </w:r>
      <w:r>
        <w:rPr>
          <w:rFonts w:ascii="Times New Roman" w:hAnsi="宋体"/>
          <w:color w:val="000000"/>
        </w:rPr>
        <w:t>要求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按</w:t>
      </w:r>
      <w:r>
        <w:rPr>
          <w:rFonts w:ascii="Times New Roman" w:hAnsi="宋体"/>
          <w:bCs/>
          <w:color w:val="000000"/>
        </w:rPr>
        <w:t>《</w:t>
      </w:r>
      <w:r>
        <w:rPr>
          <w:rFonts w:ascii="Times New Roman" w:hAnsi="宋体"/>
          <w:color w:val="000000"/>
        </w:rPr>
        <w:t>标签</w:t>
      </w:r>
      <w:r>
        <w:rPr>
          <w:rFonts w:hint="eastAsia" w:ascii="Times New Roman" w:hAnsi="宋体"/>
          <w:color w:val="000000"/>
        </w:rPr>
        <w:t>和</w:t>
      </w:r>
      <w:r>
        <w:rPr>
          <w:rFonts w:ascii="Times New Roman" w:hAnsi="宋体"/>
          <w:color w:val="000000"/>
        </w:rPr>
        <w:t>语言</w:t>
      </w:r>
      <w:r>
        <w:rPr>
          <w:rFonts w:hint="eastAsia" w:ascii="Times New Roman" w:hAnsi="宋体"/>
          <w:color w:val="000000"/>
        </w:rPr>
        <w:t>控制</w:t>
      </w:r>
      <w:r>
        <w:rPr>
          <w:rFonts w:ascii="Times New Roman" w:hAnsi="宋体"/>
          <w:color w:val="000000"/>
        </w:rPr>
        <w:t>程序</w:t>
      </w:r>
      <w:r>
        <w:rPr>
          <w:rFonts w:ascii="Times New Roman" w:hAnsi="宋体"/>
          <w:bCs/>
          <w:color w:val="000000"/>
        </w:rPr>
        <w:t>》</w:t>
      </w:r>
      <w:r>
        <w:rPr>
          <w:rFonts w:ascii="Times New Roman" w:hAnsi="宋体"/>
          <w:color w:val="000000"/>
        </w:rPr>
        <w:t>设计标签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编制使用说明和患者信息资料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并确认符合欧共体语言要求。</w:t>
      </w:r>
    </w:p>
    <w:p w14:paraId="6DE2B315">
      <w:pPr>
        <w:pStyle w:val="5"/>
        <w:ind w:firstLine="480" w:firstLineChars="200"/>
        <w:rPr>
          <w:rFonts w:ascii="Times New Roman" w:hAnsi="Times New Roman"/>
          <w:bCs/>
        </w:rPr>
      </w:pPr>
      <w:r>
        <w:rPr>
          <w:rFonts w:hint="eastAsia" w:ascii="Times New Roman" w:hAnsi="Times New Roman"/>
        </w:rPr>
        <w:t xml:space="preserve">j) </w:t>
      </w:r>
      <w:r>
        <w:rPr>
          <w:rFonts w:ascii="Times New Roman" w:hAnsi="宋体"/>
          <w:bCs/>
        </w:rPr>
        <w:t>生产工艺流程图</w:t>
      </w:r>
    </w:p>
    <w:p w14:paraId="3EBC3B40">
      <w:pPr>
        <w:pStyle w:val="5"/>
        <w:ind w:left="720" w:hanging="720" w:hangingChars="300"/>
        <w:rPr>
          <w:rFonts w:ascii="Times New Roman" w:hAnsi="宋体"/>
        </w:rPr>
      </w:pPr>
      <w:r>
        <w:rPr>
          <w:rFonts w:ascii="Times New Roman" w:hAnsi="Times New Roman"/>
          <w:bCs/>
        </w:rPr>
        <w:t xml:space="preserve">  </w:t>
      </w:r>
      <w:r>
        <w:rPr>
          <w:rFonts w:hint="eastAsia" w:ascii="Times New Roman" w:hAnsi="Times New Roman"/>
          <w:bCs/>
        </w:rPr>
        <w:t xml:space="preserve">    </w:t>
      </w:r>
      <w:r>
        <w:rPr>
          <w:rFonts w:ascii="Times New Roman" w:hAnsi="宋体"/>
        </w:rPr>
        <w:t>编制产品生产流程图</w:t>
      </w:r>
      <w:r>
        <w:rPr>
          <w:rFonts w:ascii="Times New Roman" w:hAnsi="Times New Roman"/>
        </w:rPr>
        <w:t xml:space="preserve">, </w:t>
      </w:r>
      <w:r>
        <w:rPr>
          <w:rFonts w:ascii="Times New Roman" w:hAnsi="宋体"/>
        </w:rPr>
        <w:t>应注明重要生产过程的作业指导书、最终放行的规范、预防性规范和相应的检验规范</w:t>
      </w:r>
    </w:p>
    <w:p w14:paraId="269B04DE">
      <w:pPr>
        <w:pStyle w:val="5"/>
        <w:ind w:left="420" w:left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k) </w:t>
      </w:r>
      <w:r>
        <w:rPr>
          <w:rFonts w:ascii="Times New Roman" w:hAnsi="宋体"/>
        </w:rPr>
        <w:t>灭菌验证</w:t>
      </w:r>
      <w:r>
        <w:rPr>
          <w:rFonts w:ascii="Times New Roman" w:hAnsi="Times New Roman"/>
        </w:rPr>
        <w:t>(</w:t>
      </w:r>
      <w:r>
        <w:rPr>
          <w:rFonts w:ascii="Times New Roman" w:hAnsi="宋体"/>
        </w:rPr>
        <w:t>如适用</w:t>
      </w:r>
      <w:r>
        <w:rPr>
          <w:rFonts w:ascii="Times New Roman" w:hAnsi="Times New Roman"/>
        </w:rPr>
        <w:t>)</w:t>
      </w:r>
      <w:r>
        <w:rPr>
          <w:rFonts w:ascii="Times New Roman" w:hAnsi="宋体"/>
        </w:rPr>
        <w:t>出具灭菌验证程序编制灭菌验证报告。</w:t>
      </w:r>
      <w:r>
        <w:rPr>
          <w:rFonts w:ascii="Times New Roman" w:hAnsi="Times New Roman"/>
        </w:rPr>
        <w:t xml:space="preserve"> </w:t>
      </w:r>
      <w:r>
        <w:rPr>
          <w:rFonts w:ascii="Times New Roman" w:hAnsi="宋体"/>
        </w:rPr>
        <w:t>灭菌检验报告应包括以下内容：</w:t>
      </w:r>
    </w:p>
    <w:p w14:paraId="2E9AF817">
      <w:pPr>
        <w:pStyle w:val="5"/>
        <w:ind w:left="720" w:hanging="720" w:hangingChars="3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宋体"/>
        </w:rPr>
        <w:t>灭菌验证方案（灭菌验证人员的组成</w:t>
      </w:r>
      <w:r>
        <w:rPr>
          <w:rFonts w:ascii="Times New Roman" w:hAnsi="Times New Roman"/>
        </w:rPr>
        <w:t>,</w:t>
      </w:r>
      <w:r>
        <w:rPr>
          <w:rFonts w:ascii="Times New Roman" w:hAnsi="宋体"/>
        </w:rPr>
        <w:t>每一阶段相应的负责人员</w:t>
      </w:r>
      <w:r>
        <w:rPr>
          <w:rFonts w:ascii="Times New Roman" w:hAnsi="Times New Roman"/>
        </w:rPr>
        <w:t>;</w:t>
      </w:r>
      <w:r>
        <w:rPr>
          <w:rFonts w:ascii="Times New Roman" w:hAnsi="宋体"/>
        </w:rPr>
        <w:t>适用和参考的标准</w:t>
      </w:r>
      <w:r>
        <w:rPr>
          <w:rFonts w:ascii="Times New Roman" w:hAnsi="Times New Roman"/>
        </w:rPr>
        <w:t>;</w:t>
      </w:r>
      <w:r>
        <w:rPr>
          <w:rFonts w:ascii="Times New Roman" w:hAnsi="宋体"/>
        </w:rPr>
        <w:t>验证用的检测仪器</w:t>
      </w:r>
      <w:r>
        <w:rPr>
          <w:rFonts w:ascii="Times New Roman" w:hAnsi="Times New Roman"/>
        </w:rPr>
        <w:t>;</w:t>
      </w:r>
      <w:r>
        <w:rPr>
          <w:rFonts w:ascii="Times New Roman" w:hAnsi="宋体"/>
        </w:rPr>
        <w:t>试验方法的制定</w:t>
      </w:r>
      <w:r>
        <w:rPr>
          <w:rFonts w:ascii="Times New Roman" w:hAnsi="Times New Roman"/>
        </w:rPr>
        <w:t>;</w:t>
      </w:r>
      <w:r>
        <w:rPr>
          <w:rFonts w:ascii="Times New Roman" w:hAnsi="宋体"/>
        </w:rPr>
        <w:t>合格</w:t>
      </w:r>
      <w:r>
        <w:rPr>
          <w:rFonts w:ascii="Times New Roman" w:hAnsi="Times New Roman"/>
        </w:rPr>
        <w:t>/</w:t>
      </w:r>
      <w:r>
        <w:rPr>
          <w:rFonts w:ascii="Times New Roman" w:hAnsi="宋体"/>
        </w:rPr>
        <w:t>不合格的判别方法）</w:t>
      </w:r>
      <w:r>
        <w:rPr>
          <w:rFonts w:hint="eastAsia" w:ascii="Times New Roman" w:hAnsi="宋体"/>
        </w:rPr>
        <w:t>；</w:t>
      </w:r>
    </w:p>
    <w:p w14:paraId="337170F1">
      <w:pPr>
        <w:pStyle w:val="5"/>
        <w:ind w:firstLine="720" w:firstLineChars="300"/>
        <w:rPr>
          <w:rFonts w:ascii="Times New Roman" w:hAnsi="Times New Roman"/>
        </w:rPr>
      </w:pPr>
      <w:r>
        <w:rPr>
          <w:rFonts w:ascii="Times New Roman" w:hAnsi="宋体"/>
        </w:rPr>
        <w:t>依据灭菌验证方案所进行的所有试验结果进行汇总</w:t>
      </w:r>
      <w:r>
        <w:rPr>
          <w:rFonts w:hint="eastAsia" w:ascii="Times New Roman" w:hAnsi="宋体"/>
        </w:rPr>
        <w:t>；</w:t>
      </w:r>
    </w:p>
    <w:p w14:paraId="43413DAD">
      <w:pPr>
        <w:pStyle w:val="5"/>
        <w:ind w:firstLine="720" w:firstLineChars="300"/>
        <w:rPr>
          <w:rFonts w:ascii="Times New Roman" w:hAnsi="Times New Roman"/>
        </w:rPr>
      </w:pPr>
      <w:r>
        <w:rPr>
          <w:rFonts w:ascii="Times New Roman" w:hAnsi="宋体"/>
        </w:rPr>
        <w:t>附上（或引用）所有的试验数据和计算结果。</w:t>
      </w:r>
    </w:p>
    <w:p w14:paraId="162C393D">
      <w:pPr>
        <w:pStyle w:val="5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l) </w:t>
      </w:r>
      <w:r>
        <w:rPr>
          <w:rFonts w:ascii="Times New Roman" w:hAnsi="宋体"/>
        </w:rPr>
        <w:t>符合性声明</w:t>
      </w:r>
    </w:p>
    <w:p w14:paraId="2C3D13FC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宋体"/>
        </w:rPr>
        <w:t>按《符合性声明</w:t>
      </w:r>
      <w:r>
        <w:rPr>
          <w:rFonts w:hint="eastAsia" w:ascii="Times New Roman" w:hAnsi="宋体"/>
        </w:rPr>
        <w:t>控制</w:t>
      </w:r>
      <w:r>
        <w:rPr>
          <w:rFonts w:ascii="Times New Roman" w:hAnsi="宋体"/>
        </w:rPr>
        <w:t>程序》编制</w:t>
      </w:r>
      <w:r>
        <w:rPr>
          <w:rFonts w:ascii="Times New Roman" w:hAnsi="Times New Roman"/>
        </w:rPr>
        <w:t>CE</w:t>
      </w:r>
      <w:r>
        <w:rPr>
          <w:rFonts w:ascii="Times New Roman" w:hAnsi="宋体"/>
        </w:rPr>
        <w:t>产品符合性声明。</w:t>
      </w:r>
    </w:p>
    <w:p w14:paraId="09AC07C4">
      <w:pPr>
        <w:pStyle w:val="5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m) </w:t>
      </w:r>
      <w:r>
        <w:rPr>
          <w:rFonts w:ascii="Times New Roman" w:hAnsi="宋体"/>
        </w:rPr>
        <w:t>新产品试产输出文件</w:t>
      </w:r>
    </w:p>
    <w:p w14:paraId="39808D57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 xml:space="preserve">    </w:t>
      </w:r>
      <w:r>
        <w:rPr>
          <w:rFonts w:ascii="Times New Roman" w:hAnsi="宋体"/>
          <w:color w:val="000000"/>
        </w:rPr>
        <w:t>新产品试产输出文件的内容及要求按《设计和开发控制程序》执行。</w:t>
      </w:r>
    </w:p>
    <w:p w14:paraId="14E37F54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</w:t>
      </w:r>
      <w:r>
        <w:rPr>
          <w:rFonts w:hint="eastAsi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CE</w:t>
      </w:r>
      <w:r>
        <w:rPr>
          <w:rFonts w:ascii="Times New Roman" w:hAnsi="宋体"/>
          <w:color w:val="000000"/>
        </w:rPr>
        <w:t>技术文件的管理</w:t>
      </w:r>
    </w:p>
    <w:p w14:paraId="125B1A12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4.2.1 CE</w:t>
      </w:r>
      <w:r>
        <w:rPr>
          <w:rFonts w:ascii="Times New Roman" w:hAnsi="宋体"/>
          <w:color w:val="000000"/>
        </w:rPr>
        <w:t>产品技术文件由技术部组织编制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宋体"/>
          <w:color w:val="000000"/>
        </w:rPr>
        <w:t>相关部门主管审核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宋体"/>
          <w:color w:val="000000"/>
        </w:rPr>
        <w:t>管理者代表批准。</w:t>
      </w:r>
    </w:p>
    <w:p w14:paraId="074DC071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4.2.2 CE</w:t>
      </w:r>
      <w:r>
        <w:rPr>
          <w:rFonts w:ascii="Times New Roman" w:hAnsi="宋体"/>
          <w:color w:val="000000"/>
        </w:rPr>
        <w:t>技术文件的归档、发放、更改按《文件控制程序》进行。</w:t>
      </w:r>
    </w:p>
    <w:p w14:paraId="517DCFA8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4.2.3 CE</w:t>
      </w:r>
      <w:r>
        <w:rPr>
          <w:rFonts w:ascii="Times New Roman" w:hAnsi="宋体"/>
          <w:color w:val="000000"/>
        </w:rPr>
        <w:t>技术文件的更改必须符合《设计和开发控制程序》执行。</w:t>
      </w:r>
    </w:p>
    <w:p w14:paraId="58AA7116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4.2.4 </w:t>
      </w:r>
      <w:r>
        <w:rPr>
          <w:rFonts w:ascii="Times New Roman" w:hAnsi="宋体"/>
          <w:color w:val="000000"/>
        </w:rPr>
        <w:t>技术部应保证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宋体"/>
          <w:color w:val="000000"/>
        </w:rPr>
        <w:t>小组能向欧盟授权代表提供最新版本的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宋体"/>
          <w:color w:val="000000"/>
        </w:rPr>
        <w:t>产品技术文件。</w:t>
      </w:r>
    </w:p>
    <w:p w14:paraId="780F13D5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4.2.5 CE</w:t>
      </w:r>
      <w:r>
        <w:rPr>
          <w:rFonts w:ascii="Times New Roman" w:hAnsi="宋体"/>
          <w:color w:val="000000"/>
        </w:rPr>
        <w:t>产品技术文件必须是英文或欧盟成员国中的某一官方语言。</w:t>
      </w:r>
    </w:p>
    <w:p w14:paraId="43BE7DA1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4.2.6 CE</w:t>
      </w:r>
      <w:r>
        <w:rPr>
          <w:rFonts w:ascii="Times New Roman" w:hAnsi="宋体"/>
          <w:color w:val="000000"/>
        </w:rPr>
        <w:t>产品技术文件应保存至其最后一批产品出厂后五年。</w:t>
      </w:r>
    </w:p>
    <w:p w14:paraId="501E5EE1">
      <w:pPr>
        <w:pStyle w:val="5"/>
        <w:ind w:firstLine="240" w:firstLineChars="100"/>
        <w:rPr>
          <w:rFonts w:hint="eastAsia" w:ascii="Times New Roman" w:hAnsi="Times New Roman"/>
          <w:color w:val="000000"/>
        </w:rPr>
      </w:pPr>
    </w:p>
    <w:p w14:paraId="62606EAD">
      <w:pPr>
        <w:pStyle w:val="5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5. 相关文件</w:t>
      </w:r>
    </w:p>
    <w:p w14:paraId="3ED827A1">
      <w:pPr>
        <w:pStyle w:val="5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0000"/>
        </w:rPr>
        <w:t>1</w:t>
      </w:r>
      <w:r>
        <w:rPr>
          <w:rFonts w:ascii="Times New Roman" w:hAnsi="宋体"/>
          <w:color w:val="000000"/>
        </w:rPr>
        <w:t>《符合性声明</w:t>
      </w:r>
      <w:r>
        <w:rPr>
          <w:rFonts w:hint="eastAsia" w:ascii="Times New Roman" w:hAnsi="宋体"/>
          <w:color w:val="000000"/>
        </w:rPr>
        <w:t>控制</w:t>
      </w:r>
      <w:r>
        <w:rPr>
          <w:rFonts w:ascii="Times New Roman" w:hAnsi="宋体"/>
          <w:color w:val="000000"/>
        </w:rPr>
        <w:t>程序》</w:t>
      </w:r>
      <w:r>
        <w:rPr>
          <w:rFonts w:hint="eastAsia" w:ascii="Times New Roman" w:hAnsi="宋体"/>
          <w:color w:val="000000"/>
        </w:rPr>
        <w:t xml:space="preserve">                           </w:t>
      </w:r>
    </w:p>
    <w:p w14:paraId="1ED4ECA5">
      <w:pPr>
        <w:pStyle w:val="5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.2</w:t>
      </w:r>
      <w:r>
        <w:rPr>
          <w:rFonts w:ascii="Times New Roman" w:hAnsi="宋体"/>
          <w:color w:val="000000"/>
        </w:rPr>
        <w:t>《标签</w:t>
      </w:r>
      <w:r>
        <w:rPr>
          <w:rFonts w:hint="eastAsia" w:ascii="Times New Roman" w:hAnsi="宋体"/>
          <w:color w:val="000000"/>
        </w:rPr>
        <w:t>和</w:t>
      </w:r>
      <w:r>
        <w:rPr>
          <w:rFonts w:ascii="Times New Roman" w:hAnsi="宋体"/>
          <w:color w:val="000000"/>
        </w:rPr>
        <w:t>语言</w:t>
      </w:r>
      <w:r>
        <w:rPr>
          <w:rFonts w:hint="eastAsia" w:ascii="Times New Roman" w:hAnsi="宋体"/>
          <w:color w:val="000000"/>
        </w:rPr>
        <w:t>控制</w:t>
      </w:r>
      <w:r>
        <w:rPr>
          <w:rFonts w:ascii="Times New Roman" w:hAnsi="宋体"/>
          <w:color w:val="000000"/>
        </w:rPr>
        <w:t>程序》</w:t>
      </w:r>
      <w:r>
        <w:rPr>
          <w:rFonts w:hint="eastAsia" w:ascii="Times New Roman" w:hAnsi="宋体"/>
          <w:color w:val="000000"/>
        </w:rPr>
        <w:t xml:space="preserve">                           </w:t>
      </w:r>
    </w:p>
    <w:p w14:paraId="7089783E">
      <w:pPr>
        <w:pStyle w:val="5"/>
        <w:rPr>
          <w:rFonts w:ascii="Times New Roman" w:hAnsi="宋体"/>
          <w:color w:val="000000"/>
        </w:rPr>
      </w:pPr>
    </w:p>
    <w:p w14:paraId="62345E7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6. 相关记录</w:t>
      </w:r>
    </w:p>
    <w:p w14:paraId="73D4E7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6.1《基本要求检查表》                               </w:t>
      </w:r>
    </w:p>
    <w:p w14:paraId="11EC41F0">
      <w:pPr>
        <w:pStyle w:val="5"/>
        <w:rPr>
          <w:rFonts w:ascii="Times New Roman" w:hAnsi="宋体"/>
          <w:color w:val="000000"/>
        </w:rPr>
      </w:pPr>
    </w:p>
    <w:p w14:paraId="1C53CDD7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>
        <w:rPr>
          <w:rFonts w:hint="eastAsia" w:ascii="Times New Roman" w:hAnsi="Times New Roman"/>
          <w:color w:val="000000"/>
        </w:rPr>
        <w:t xml:space="preserve">  </w:t>
      </w:r>
      <w:r>
        <w:rPr>
          <w:rFonts w:ascii="Times New Roman" w:hAnsi="宋体"/>
          <w:color w:val="000000"/>
        </w:rPr>
        <w:t>技术文件管理流程图</w:t>
      </w:r>
    </w:p>
    <w:p w14:paraId="5EAAC855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pict>
          <v:shape id="_x0000_s1032" o:spid="_x0000_s1032" o:spt="202" type="#_x0000_t202" style="position:absolute;left:0pt;margin-left:210.85pt;margin-top:7.5pt;height:24.25pt;width:72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47D776C9">
                  <w:r>
                    <w:rPr>
                      <w:rFonts w:hint="eastAsia"/>
                    </w:rPr>
                    <w:t>技术类文件</w:t>
                  </w:r>
                </w:p>
              </w:txbxContent>
            </v:textbox>
          </v:shape>
        </w:pict>
      </w:r>
    </w:p>
    <w:p w14:paraId="0C141B7A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line id="_x0000_s1031" o:spid="_x0000_s1031" o:spt="20" style="position:absolute;left:0pt;margin-left:120.85pt;margin-top:-0.7pt;height:0.5pt;width:90.5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/>
          <w:color w:val="000000"/>
        </w:rPr>
        <w:pict>
          <v:line id="_x0000_s1030" o:spid="_x0000_s1030" o:spt="20" style="position:absolute;left:0pt;flip:y;margin-left:120.85pt;margin-top:-0.45pt;height:88.75pt;width:0.25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/>
          <w:color w:val="000000"/>
        </w:rPr>
        <w:pict>
          <v:line id="_x0000_s1028" o:spid="_x0000_s1028" o:spt="20" style="position:absolute;left:0pt;margin-left:228.6pt;margin-top:15.2pt;height:40.45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1087F9C2">
      <w:pPr>
        <w:pStyle w:val="5"/>
        <w:rPr>
          <w:rFonts w:ascii="Times New Roman" w:hAnsi="Times New Roman"/>
          <w:color w:val="000000"/>
        </w:rPr>
      </w:pPr>
    </w:p>
    <w:p w14:paraId="161178C1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shape id="_x0000_s1041" o:spid="_x0000_s1041" o:spt="202" type="#_x0000_t202" style="position:absolute;left:0pt;margin-left:291.85pt;margin-top:13.6pt;height:30.8pt;width:89.75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5C5457DC">
                  <w:r>
                    <w:rPr>
                      <w:rFonts w:hint="eastAsia"/>
                    </w:rPr>
                    <w:t>欧盟代表</w:t>
                  </w:r>
                </w:p>
              </w:txbxContent>
            </v:textbox>
          </v:shape>
        </w:pict>
      </w:r>
    </w:p>
    <w:p w14:paraId="771F92C5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shape id="_x0000_s1033" o:spid="_x0000_s1033" o:spt="202" type="#_x0000_t202" style="position:absolute;left:0pt;margin-left:147.6pt;margin-top:6.75pt;height:24.3pt;width:90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5A0AC674">
                  <w:r>
                    <w:rPr>
                      <w:rFonts w:hint="eastAsia"/>
                    </w:rPr>
                    <w:t>正本存档</w:t>
                  </w:r>
                </w:p>
              </w:txbxContent>
            </v:textbox>
          </v:shape>
        </w:pict>
      </w:r>
    </w:p>
    <w:p w14:paraId="57A47052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line id="_x0000_s1040" o:spid="_x0000_s1040" o:spt="20" style="position:absolute;left:0pt;margin-left:237.6pt;margin-top:4pt;height:0pt;width:54pt;z-index:2516736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/>
          <w:color w:val="000000"/>
        </w:rPr>
        <w:pict>
          <v:line id="_x0000_s1027" o:spid="_x0000_s1027" o:spt="20" style="position:absolute;left:0pt;flip:x;margin-left:165.6pt;margin-top:15pt;height:96.75pt;width:0.25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/>
          <w:color w:val="000000"/>
        </w:rPr>
        <w:pict>
          <v:line id="_x0000_s1026" o:spid="_x0000_s1026" o:spt="20" style="position:absolute;left:0pt;margin-left:228.85pt;margin-top:15pt;height:16.15pt;width:0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392E7375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shape id="_x0000_s1036" o:spid="_x0000_s1036" o:spt="202" type="#_x0000_t202" style="position:absolute;left:0pt;margin-left:93.6pt;margin-top:14.6pt;height:24.25pt;width:54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44D9AB4E">
                  <w:r>
                    <w:rPr>
                      <w:rFonts w:hint="eastAsia"/>
                    </w:rPr>
                    <w:t>技术部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000000"/>
        </w:rPr>
        <w:pict>
          <v:shape id="_x0000_s1034" o:spid="_x0000_s1034" o:spt="202" type="#_x0000_t202" style="position:absolute;left:0pt;margin-left:183.6pt;margin-top:14.6pt;height:24.25pt;width:108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4FAFEFA0">
                  <w:r>
                    <w:rPr>
                      <w:rFonts w:hint="eastAsia"/>
                    </w:rPr>
                    <w:t>发放使用部门(副本)</w:t>
                  </w:r>
                </w:p>
              </w:txbxContent>
            </v:textbox>
          </v:shape>
        </w:pict>
      </w:r>
    </w:p>
    <w:p w14:paraId="0F4B0D9B">
      <w:pPr>
        <w:pStyle w:val="5"/>
        <w:rPr>
          <w:rFonts w:ascii="Times New Roman" w:hAnsi="Times New Roman"/>
          <w:color w:val="000000"/>
        </w:rPr>
      </w:pPr>
    </w:p>
    <w:p w14:paraId="3130146C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line id="_x0000_s1039" o:spid="_x0000_s1039" o:spt="20" style="position:absolute;left:0pt;flip:y;margin-left:120.6pt;margin-top:14.35pt;height:64.7pt;width:0pt;z-index:2516725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/>
          <w:color w:val="000000"/>
        </w:rPr>
        <w:pict>
          <v:line id="_x0000_s1037" o:spid="_x0000_s1037" o:spt="20" style="position:absolute;left:0pt;margin-left:246.6pt;margin-top:6.25pt;height:16.2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139EDCE9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shape id="_x0000_s1038" o:spid="_x0000_s1038" o:spt="202" type="#_x0000_t202" style="position:absolute;left:0pt;margin-left:228.6pt;margin-top:6.15pt;height:32.35pt;width:45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73F90C59">
                  <w:r>
                    <w:rPr>
                      <w:rFonts w:hint="eastAsia"/>
                    </w:rPr>
                    <w:t>作废</w:t>
                  </w:r>
                </w:p>
              </w:txbxContent>
            </v:textbox>
          </v:shape>
        </w:pict>
      </w:r>
    </w:p>
    <w:p w14:paraId="139BA600">
      <w:pPr>
        <w:pStyle w:val="5"/>
        <w:rPr>
          <w:rFonts w:ascii="Times New Roman" w:hAnsi="Times New Roman"/>
          <w:color w:val="000000"/>
        </w:rPr>
      </w:pPr>
    </w:p>
    <w:p w14:paraId="44F73192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shape id="_x0000_s1035" o:spid="_x0000_s1035" o:spt="202" type="#_x0000_t202" style="position:absolute;left:0pt;margin-left:138.85pt;margin-top:14.25pt;height:32.35pt;width:54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50F48563">
                  <w:r>
                    <w:rPr>
                      <w:rFonts w:hint="eastAsia"/>
                    </w:rPr>
                    <w:t>修订</w:t>
                  </w:r>
                </w:p>
              </w:txbxContent>
            </v:textbox>
          </v:shape>
        </w:pict>
      </w:r>
    </w:p>
    <w:p w14:paraId="27728618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line id="_x0000_s1029" o:spid="_x0000_s1029" o:spt="20" style="position:absolute;left:0pt;flip:x y;margin-left:120.6pt;margin-top:13.85pt;height:0.25pt;width:18.25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765E6910">
      <w:pPr>
        <w:pStyle w:val="5"/>
        <w:rPr>
          <w:rFonts w:ascii="Times New Roman" w:hAnsi="Times New Roman"/>
          <w:color w:val="000000"/>
        </w:rPr>
      </w:pPr>
    </w:p>
    <w:p w14:paraId="3195DA27">
      <w:pPr>
        <w:rPr>
          <w:color w:val="000000"/>
          <w:szCs w:val="21"/>
        </w:rPr>
      </w:pPr>
    </w:p>
    <w:p w14:paraId="1985431B">
      <w:pPr>
        <w:rPr>
          <w:color w:val="000000"/>
          <w:szCs w:val="21"/>
        </w:rPr>
      </w:pPr>
    </w:p>
    <w:p w14:paraId="38513CF4">
      <w:pPr>
        <w:rPr>
          <w:color w:val="000000"/>
          <w:szCs w:val="21"/>
        </w:rPr>
      </w:pPr>
    </w:p>
    <w:p w14:paraId="34680833">
      <w:pPr>
        <w:rPr>
          <w:color w:val="000000"/>
          <w:szCs w:val="21"/>
        </w:rPr>
      </w:pPr>
    </w:p>
    <w:p w14:paraId="307D744B">
      <w:pPr>
        <w:rPr>
          <w:color w:val="000000"/>
          <w:szCs w:val="21"/>
        </w:rPr>
      </w:pPr>
    </w:p>
    <w:p w14:paraId="07892BF0">
      <w:pPr>
        <w:rPr>
          <w:color w:val="000000"/>
          <w:szCs w:val="21"/>
        </w:rPr>
      </w:pPr>
    </w:p>
    <w:p w14:paraId="6994C0FC">
      <w:pPr>
        <w:rPr>
          <w:color w:val="000000"/>
          <w:szCs w:val="21"/>
        </w:rPr>
      </w:pPr>
    </w:p>
    <w:p w14:paraId="7409F234">
      <w:pPr>
        <w:rPr>
          <w:color w:val="000000"/>
          <w:szCs w:val="21"/>
        </w:rPr>
      </w:pPr>
    </w:p>
    <w:p w14:paraId="61892B10">
      <w:pPr>
        <w:rPr>
          <w:color w:val="000000"/>
          <w:szCs w:val="21"/>
        </w:rPr>
      </w:pPr>
    </w:p>
    <w:p w14:paraId="47916694">
      <w:pPr>
        <w:rPr>
          <w:color w:val="000000"/>
          <w:szCs w:val="21"/>
        </w:rPr>
      </w:pPr>
    </w:p>
    <w:p w14:paraId="7F4987FC">
      <w:pPr>
        <w:rPr>
          <w:color w:val="000000"/>
          <w:szCs w:val="21"/>
        </w:rPr>
      </w:pPr>
    </w:p>
    <w:p w14:paraId="74DCD88A">
      <w:pPr>
        <w:rPr>
          <w:color w:val="000000"/>
          <w:szCs w:val="21"/>
        </w:rPr>
      </w:pPr>
    </w:p>
    <w:p w14:paraId="16CCDDB4">
      <w:pPr>
        <w:rPr>
          <w:color w:val="000000"/>
          <w:szCs w:val="21"/>
        </w:rPr>
      </w:pPr>
    </w:p>
    <w:p w14:paraId="43AE8C6B">
      <w:pPr>
        <w:rPr>
          <w:color w:val="000000"/>
          <w:szCs w:val="21"/>
        </w:rPr>
      </w:pPr>
    </w:p>
    <w:p w14:paraId="5BBB3828">
      <w:pPr>
        <w:rPr>
          <w:color w:val="000000"/>
          <w:szCs w:val="21"/>
        </w:rPr>
      </w:pPr>
    </w:p>
    <w:p w14:paraId="37686D99">
      <w:pPr>
        <w:rPr>
          <w:color w:val="000000"/>
          <w:szCs w:val="21"/>
        </w:rPr>
      </w:pPr>
    </w:p>
    <w:p w14:paraId="15FA4AF2">
      <w:pPr>
        <w:rPr>
          <w:color w:val="000000"/>
          <w:szCs w:val="21"/>
        </w:rPr>
      </w:pPr>
    </w:p>
    <w:p w14:paraId="5315056E"/>
    <w:p w14:paraId="71D08E60">
      <w:pPr>
        <w:tabs>
          <w:tab w:val="left" w:pos="0"/>
          <w:tab w:val="left" w:pos="1418"/>
        </w:tabs>
        <w:spacing w:line="360" w:lineRule="auto"/>
        <w:rPr>
          <w:rFonts w:hint="eastAsia" w:ascii="宋体" w:hAnsi="宋体"/>
          <w:sz w:val="22"/>
          <w:szCs w:val="22"/>
        </w:rPr>
      </w:pPr>
    </w:p>
    <w:p w14:paraId="666FA2DA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3BB5A6BE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766E4E5F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pPr w:leftFromText="180" w:rightFromText="180" w:vertAnchor="text" w:horzAnchor="page" w:tblpX="1629" w:tblpY="20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7FD75BA2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18E6A4DD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18B18679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pPr w:leftFromText="180" w:rightFromText="180" w:vertAnchor="text" w:horzAnchor="page" w:tblpX="1729" w:tblpY="44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1A2D4AD6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577C7EEE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5914FF8E"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51E7BB5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25EB5423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57315CE4">
          <w:pPr>
            <w:tabs>
              <w:tab w:val="left" w:pos="461"/>
            </w:tabs>
            <w:jc w:val="center"/>
            <w:rPr>
              <w:b/>
              <w:lang w:val="zh-CN"/>
            </w:rPr>
          </w:pPr>
          <w:r>
            <w:rPr>
              <w:rFonts w:hint="eastAsia"/>
              <w:b/>
              <w:sz w:val="32"/>
              <w:szCs w:val="32"/>
            </w:rPr>
            <w:t>CE技术文件控制程序</w:t>
          </w:r>
        </w:p>
      </w:tc>
      <w:tc>
        <w:tcPr>
          <w:tcW w:w="1418" w:type="dxa"/>
          <w:vAlign w:val="center"/>
        </w:tcPr>
        <w:p w14:paraId="788BFFAC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9" w:type="dxa"/>
          <w:vAlign w:val="center"/>
        </w:tcPr>
        <w:p w14:paraId="7B6D5BE9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RD-OP-002</w:t>
          </w:r>
        </w:p>
      </w:tc>
    </w:tr>
    <w:tr w14:paraId="4852C95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4CE4B074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56AF1F33">
          <w:pPr>
            <w:jc w:val="center"/>
          </w:pPr>
        </w:p>
      </w:tc>
      <w:tc>
        <w:tcPr>
          <w:tcW w:w="1418" w:type="dxa"/>
          <w:vAlign w:val="center"/>
        </w:tcPr>
        <w:p w14:paraId="04C3D77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2139" w:type="dxa"/>
          <w:vAlign w:val="center"/>
        </w:tcPr>
        <w:p w14:paraId="200ED8A9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</w:tr>
    <w:tr w14:paraId="633D3A4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03797EEA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37D417E0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52F46300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7D6C1F47">
          <w:pPr>
            <w:jc w:val="center"/>
            <w:rPr>
              <w:szCs w:val="22"/>
            </w:rPr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0CDE0901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16DB9E92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2B8DFF1F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0AC3D796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5B56A950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8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8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3D9D097A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0"/>
      <w:gridCol w:w="5620"/>
      <w:gridCol w:w="1459"/>
      <w:gridCol w:w="555"/>
      <w:gridCol w:w="1201"/>
      <w:gridCol w:w="401"/>
    </w:tblGrid>
    <w:tr w14:paraId="287CF3BD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780" w:type="dxa"/>
          <w:vMerge w:val="restart"/>
          <w:tcBorders>
            <w:right w:val="single" w:color="auto" w:sz="4" w:space="0"/>
          </w:tcBorders>
          <w:vAlign w:val="center"/>
        </w:tcPr>
        <w:p w14:paraId="0F3EF876">
          <w:pPr>
            <w:jc w:val="center"/>
          </w:pPr>
        </w:p>
      </w:tc>
      <w:tc>
        <w:tcPr>
          <w:tcW w:w="5620" w:type="dxa"/>
          <w:vMerge w:val="restart"/>
          <w:tcBorders>
            <w:left w:val="single" w:color="auto" w:sz="4" w:space="0"/>
          </w:tcBorders>
          <w:vAlign w:val="center"/>
        </w:tcPr>
        <w:p w14:paraId="14A2A997">
          <w:pPr>
            <w:jc w:val="center"/>
            <w:rPr>
              <w:rFonts w:ascii="宋体" w:hAnsi="宋体"/>
            </w:rPr>
          </w:pPr>
          <w:r>
            <w:rPr>
              <w:rFonts w:hint="eastAsia"/>
              <w:b/>
              <w:sz w:val="32"/>
              <w:szCs w:val="32"/>
            </w:rPr>
            <w:t>CE技术文件控制程序</w:t>
          </w:r>
        </w:p>
      </w:tc>
      <w:tc>
        <w:tcPr>
          <w:tcW w:w="1459" w:type="dxa"/>
          <w:vAlign w:val="center"/>
        </w:tcPr>
        <w:p w14:paraId="25F62068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57" w:type="dxa"/>
          <w:gridSpan w:val="3"/>
          <w:vAlign w:val="center"/>
        </w:tcPr>
        <w:p w14:paraId="5845A5A4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RD-OP-002</w:t>
          </w:r>
        </w:p>
      </w:tc>
    </w:tr>
    <w:tr w14:paraId="0A28669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780" w:type="dxa"/>
          <w:vMerge w:val="continue"/>
          <w:tcBorders>
            <w:right w:val="single" w:color="auto" w:sz="4" w:space="0"/>
          </w:tcBorders>
          <w:vAlign w:val="center"/>
        </w:tcPr>
        <w:p w14:paraId="2C1C647E">
          <w:pPr>
            <w:jc w:val="center"/>
            <w:rPr>
              <w:b/>
            </w:rPr>
          </w:pPr>
        </w:p>
      </w:tc>
      <w:tc>
        <w:tcPr>
          <w:tcW w:w="5620" w:type="dxa"/>
          <w:vMerge w:val="continue"/>
          <w:tcBorders>
            <w:left w:val="single" w:color="auto" w:sz="4" w:space="0"/>
          </w:tcBorders>
          <w:vAlign w:val="center"/>
        </w:tcPr>
        <w:p w14:paraId="094F96FF">
          <w:pPr>
            <w:jc w:val="center"/>
            <w:rPr>
              <w:b/>
            </w:rPr>
          </w:pPr>
        </w:p>
      </w:tc>
      <w:tc>
        <w:tcPr>
          <w:tcW w:w="1459" w:type="dxa"/>
          <w:vAlign w:val="center"/>
        </w:tcPr>
        <w:p w14:paraId="1135085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555" w:type="dxa"/>
          <w:vAlign w:val="center"/>
        </w:tcPr>
        <w:p w14:paraId="532C5AF0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  <w:tc>
        <w:tcPr>
          <w:tcW w:w="1201" w:type="dxa"/>
          <w:vAlign w:val="center"/>
        </w:tcPr>
        <w:p w14:paraId="32C22712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修改次数</w:t>
          </w:r>
        </w:p>
      </w:tc>
      <w:tc>
        <w:tcPr>
          <w:tcW w:w="401" w:type="dxa"/>
          <w:vAlign w:val="center"/>
        </w:tcPr>
        <w:p w14:paraId="0A463D63">
          <w:pPr>
            <w:jc w:val="center"/>
            <w:rPr>
              <w:szCs w:val="22"/>
            </w:rPr>
          </w:pPr>
          <w:r>
            <w:rPr>
              <w:szCs w:val="22"/>
            </w:rPr>
            <w:t>0</w:t>
          </w:r>
        </w:p>
      </w:tc>
    </w:tr>
    <w:tr w14:paraId="5C71ECE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780" w:type="dxa"/>
          <w:tcBorders>
            <w:right w:val="single" w:color="auto" w:sz="4" w:space="0"/>
          </w:tcBorders>
          <w:vAlign w:val="center"/>
        </w:tcPr>
        <w:p w14:paraId="222069C9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tcBorders>
            <w:bottom w:val="single" w:color="auto" w:sz="4" w:space="0"/>
          </w:tcBorders>
          <w:vAlign w:val="center"/>
        </w:tcPr>
        <w:p w14:paraId="0D9FC2A9">
          <w:pPr>
            <w:jc w:val="left"/>
          </w:pPr>
        </w:p>
      </w:tc>
      <w:tc>
        <w:tcPr>
          <w:tcW w:w="1459" w:type="dxa"/>
          <w:tcBorders>
            <w:bottom w:val="single" w:color="auto" w:sz="4" w:space="0"/>
          </w:tcBorders>
          <w:vAlign w:val="center"/>
        </w:tcPr>
        <w:p w14:paraId="0D9E7A1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57" w:type="dxa"/>
          <w:gridSpan w:val="3"/>
          <w:tcBorders>
            <w:bottom w:val="single" w:color="auto" w:sz="4" w:space="0"/>
          </w:tcBorders>
          <w:vAlign w:val="center"/>
        </w:tcPr>
        <w:p w14:paraId="784DE30C">
          <w:pPr>
            <w:jc w:val="center"/>
            <w:rPr>
              <w:szCs w:val="22"/>
            </w:rPr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5400904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780" w:type="dxa"/>
          <w:vAlign w:val="center"/>
        </w:tcPr>
        <w:p w14:paraId="105C17FB">
          <w:pPr>
            <w:jc w:val="center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3E64A5F8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7C8081F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57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345A9CB2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8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6344742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780" w:type="dxa"/>
          <w:vAlign w:val="center"/>
        </w:tcPr>
        <w:p w14:paraId="424BDA37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14CD9CB3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</w:tcBorders>
          <w:vAlign w:val="center"/>
        </w:tcPr>
        <w:p w14:paraId="55E6869D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57" w:type="dxa"/>
          <w:gridSpan w:val="3"/>
          <w:tcBorders>
            <w:top w:val="single" w:color="auto" w:sz="4" w:space="0"/>
          </w:tcBorders>
          <w:vAlign w:val="center"/>
        </w:tcPr>
        <w:p w14:paraId="412DEDA3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</w:t>
          </w:r>
        </w:p>
      </w:tc>
    </w:tr>
  </w:tbl>
  <w:p w14:paraId="04A9A30A">
    <w:pPr>
      <w:pStyle w:val="9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C2C7E"/>
    <w:rsid w:val="000C3E3B"/>
    <w:rsid w:val="000E66F8"/>
    <w:rsid w:val="000F2CDC"/>
    <w:rsid w:val="000F5249"/>
    <w:rsid w:val="000F7932"/>
    <w:rsid w:val="000F7A88"/>
    <w:rsid w:val="00106F25"/>
    <w:rsid w:val="00131552"/>
    <w:rsid w:val="00134242"/>
    <w:rsid w:val="00141BA5"/>
    <w:rsid w:val="00153B22"/>
    <w:rsid w:val="00153CBD"/>
    <w:rsid w:val="00171B4F"/>
    <w:rsid w:val="001849B4"/>
    <w:rsid w:val="0019274F"/>
    <w:rsid w:val="001A03E9"/>
    <w:rsid w:val="001A05E9"/>
    <w:rsid w:val="001A71D9"/>
    <w:rsid w:val="001B054E"/>
    <w:rsid w:val="001B1494"/>
    <w:rsid w:val="001D03FE"/>
    <w:rsid w:val="001D0749"/>
    <w:rsid w:val="001D22E3"/>
    <w:rsid w:val="001D75F1"/>
    <w:rsid w:val="001E6A24"/>
    <w:rsid w:val="001E6B14"/>
    <w:rsid w:val="001F68C6"/>
    <w:rsid w:val="00205D30"/>
    <w:rsid w:val="0020683E"/>
    <w:rsid w:val="00214FC3"/>
    <w:rsid w:val="002200D3"/>
    <w:rsid w:val="002403C0"/>
    <w:rsid w:val="00240898"/>
    <w:rsid w:val="00244DDA"/>
    <w:rsid w:val="002515CA"/>
    <w:rsid w:val="00251F12"/>
    <w:rsid w:val="00251F32"/>
    <w:rsid w:val="00255F32"/>
    <w:rsid w:val="0025692B"/>
    <w:rsid w:val="002610A2"/>
    <w:rsid w:val="002653C0"/>
    <w:rsid w:val="00266C76"/>
    <w:rsid w:val="0027440C"/>
    <w:rsid w:val="00280AC4"/>
    <w:rsid w:val="00284EC9"/>
    <w:rsid w:val="00286F70"/>
    <w:rsid w:val="002875EB"/>
    <w:rsid w:val="00291C6F"/>
    <w:rsid w:val="00297513"/>
    <w:rsid w:val="002B0688"/>
    <w:rsid w:val="002B1725"/>
    <w:rsid w:val="002B17FF"/>
    <w:rsid w:val="002B4957"/>
    <w:rsid w:val="002C0FC6"/>
    <w:rsid w:val="002F2FC0"/>
    <w:rsid w:val="00303F87"/>
    <w:rsid w:val="00313BCC"/>
    <w:rsid w:val="00326510"/>
    <w:rsid w:val="00331C87"/>
    <w:rsid w:val="00332C36"/>
    <w:rsid w:val="00347BD9"/>
    <w:rsid w:val="00361C94"/>
    <w:rsid w:val="0036433E"/>
    <w:rsid w:val="00386B06"/>
    <w:rsid w:val="0038751A"/>
    <w:rsid w:val="003C752B"/>
    <w:rsid w:val="003D384C"/>
    <w:rsid w:val="003F52E6"/>
    <w:rsid w:val="00412719"/>
    <w:rsid w:val="00414551"/>
    <w:rsid w:val="00416532"/>
    <w:rsid w:val="00416B16"/>
    <w:rsid w:val="004214BE"/>
    <w:rsid w:val="00423F19"/>
    <w:rsid w:val="00431F7A"/>
    <w:rsid w:val="00447ECD"/>
    <w:rsid w:val="00452825"/>
    <w:rsid w:val="00475633"/>
    <w:rsid w:val="00476C9A"/>
    <w:rsid w:val="00480942"/>
    <w:rsid w:val="004841EE"/>
    <w:rsid w:val="0048621C"/>
    <w:rsid w:val="00497C2C"/>
    <w:rsid w:val="004A218D"/>
    <w:rsid w:val="004B6B07"/>
    <w:rsid w:val="004C2B4D"/>
    <w:rsid w:val="004C3C1F"/>
    <w:rsid w:val="004C6221"/>
    <w:rsid w:val="004C6D60"/>
    <w:rsid w:val="004C70E4"/>
    <w:rsid w:val="004F228A"/>
    <w:rsid w:val="004F2CD9"/>
    <w:rsid w:val="004F35F6"/>
    <w:rsid w:val="004F44E1"/>
    <w:rsid w:val="004F5BF5"/>
    <w:rsid w:val="004F6DBC"/>
    <w:rsid w:val="004F707A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4BE9"/>
    <w:rsid w:val="00576701"/>
    <w:rsid w:val="005802B2"/>
    <w:rsid w:val="005A72EA"/>
    <w:rsid w:val="005B3CC2"/>
    <w:rsid w:val="005B58C7"/>
    <w:rsid w:val="005E4724"/>
    <w:rsid w:val="005F6765"/>
    <w:rsid w:val="005F76E9"/>
    <w:rsid w:val="00600029"/>
    <w:rsid w:val="006004CE"/>
    <w:rsid w:val="006076EA"/>
    <w:rsid w:val="006118D1"/>
    <w:rsid w:val="006123F7"/>
    <w:rsid w:val="006136C0"/>
    <w:rsid w:val="0061490E"/>
    <w:rsid w:val="00615CF6"/>
    <w:rsid w:val="006307CE"/>
    <w:rsid w:val="00633DC0"/>
    <w:rsid w:val="0064641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2560"/>
    <w:rsid w:val="006849FC"/>
    <w:rsid w:val="00690808"/>
    <w:rsid w:val="006A2A6F"/>
    <w:rsid w:val="006B0E20"/>
    <w:rsid w:val="006E4313"/>
    <w:rsid w:val="006F53F0"/>
    <w:rsid w:val="0070661D"/>
    <w:rsid w:val="00715EA3"/>
    <w:rsid w:val="00744415"/>
    <w:rsid w:val="00751A63"/>
    <w:rsid w:val="007722F0"/>
    <w:rsid w:val="00785BE2"/>
    <w:rsid w:val="00793B92"/>
    <w:rsid w:val="0079736C"/>
    <w:rsid w:val="007B5C07"/>
    <w:rsid w:val="007B6DE9"/>
    <w:rsid w:val="007C29E7"/>
    <w:rsid w:val="007D105F"/>
    <w:rsid w:val="007E1B4C"/>
    <w:rsid w:val="007E352C"/>
    <w:rsid w:val="007E608D"/>
    <w:rsid w:val="007F20CC"/>
    <w:rsid w:val="007F410D"/>
    <w:rsid w:val="00802148"/>
    <w:rsid w:val="00803259"/>
    <w:rsid w:val="00804B88"/>
    <w:rsid w:val="0081142B"/>
    <w:rsid w:val="00814881"/>
    <w:rsid w:val="00825130"/>
    <w:rsid w:val="00831623"/>
    <w:rsid w:val="00833520"/>
    <w:rsid w:val="00862D06"/>
    <w:rsid w:val="008743CB"/>
    <w:rsid w:val="00881AE2"/>
    <w:rsid w:val="0088239F"/>
    <w:rsid w:val="00895E5D"/>
    <w:rsid w:val="008975EF"/>
    <w:rsid w:val="008A472F"/>
    <w:rsid w:val="008C19BF"/>
    <w:rsid w:val="008D76CA"/>
    <w:rsid w:val="008E7FB2"/>
    <w:rsid w:val="00900309"/>
    <w:rsid w:val="009006D5"/>
    <w:rsid w:val="00911FB5"/>
    <w:rsid w:val="009432A6"/>
    <w:rsid w:val="00943388"/>
    <w:rsid w:val="009513FC"/>
    <w:rsid w:val="00955B42"/>
    <w:rsid w:val="00956605"/>
    <w:rsid w:val="0097035E"/>
    <w:rsid w:val="00973017"/>
    <w:rsid w:val="00984FD4"/>
    <w:rsid w:val="00996157"/>
    <w:rsid w:val="009C4077"/>
    <w:rsid w:val="009C5332"/>
    <w:rsid w:val="009E2C62"/>
    <w:rsid w:val="009E34F2"/>
    <w:rsid w:val="009E462A"/>
    <w:rsid w:val="009F13E4"/>
    <w:rsid w:val="009F23A2"/>
    <w:rsid w:val="00A05E34"/>
    <w:rsid w:val="00A0635C"/>
    <w:rsid w:val="00A340BB"/>
    <w:rsid w:val="00A4645D"/>
    <w:rsid w:val="00A51344"/>
    <w:rsid w:val="00A53D80"/>
    <w:rsid w:val="00A73790"/>
    <w:rsid w:val="00A91035"/>
    <w:rsid w:val="00A9234D"/>
    <w:rsid w:val="00A941EE"/>
    <w:rsid w:val="00A95AFE"/>
    <w:rsid w:val="00AA1189"/>
    <w:rsid w:val="00AC6A80"/>
    <w:rsid w:val="00AD22E7"/>
    <w:rsid w:val="00AD6DCA"/>
    <w:rsid w:val="00AF468E"/>
    <w:rsid w:val="00B07A94"/>
    <w:rsid w:val="00B1191C"/>
    <w:rsid w:val="00B11EAA"/>
    <w:rsid w:val="00B23254"/>
    <w:rsid w:val="00B263C0"/>
    <w:rsid w:val="00B34C28"/>
    <w:rsid w:val="00B3536F"/>
    <w:rsid w:val="00B4049A"/>
    <w:rsid w:val="00B42140"/>
    <w:rsid w:val="00B43A3B"/>
    <w:rsid w:val="00B50CC3"/>
    <w:rsid w:val="00B553E2"/>
    <w:rsid w:val="00B56E5C"/>
    <w:rsid w:val="00B6571D"/>
    <w:rsid w:val="00B76457"/>
    <w:rsid w:val="00B77D84"/>
    <w:rsid w:val="00B8253A"/>
    <w:rsid w:val="00B91B69"/>
    <w:rsid w:val="00BA3637"/>
    <w:rsid w:val="00BA4135"/>
    <w:rsid w:val="00BB0A40"/>
    <w:rsid w:val="00BC439F"/>
    <w:rsid w:val="00BD094F"/>
    <w:rsid w:val="00BE78BB"/>
    <w:rsid w:val="00BF261B"/>
    <w:rsid w:val="00BF57E1"/>
    <w:rsid w:val="00C023E1"/>
    <w:rsid w:val="00C10432"/>
    <w:rsid w:val="00C10857"/>
    <w:rsid w:val="00C30A2C"/>
    <w:rsid w:val="00C80ADC"/>
    <w:rsid w:val="00C8340F"/>
    <w:rsid w:val="00C84227"/>
    <w:rsid w:val="00C8464D"/>
    <w:rsid w:val="00C852B8"/>
    <w:rsid w:val="00C925B0"/>
    <w:rsid w:val="00CB0017"/>
    <w:rsid w:val="00CB7F06"/>
    <w:rsid w:val="00CC1794"/>
    <w:rsid w:val="00CF1042"/>
    <w:rsid w:val="00CF4928"/>
    <w:rsid w:val="00D105BA"/>
    <w:rsid w:val="00D10C16"/>
    <w:rsid w:val="00D17336"/>
    <w:rsid w:val="00D2724C"/>
    <w:rsid w:val="00D3378C"/>
    <w:rsid w:val="00D36A83"/>
    <w:rsid w:val="00D3765F"/>
    <w:rsid w:val="00D426AA"/>
    <w:rsid w:val="00D449D5"/>
    <w:rsid w:val="00D61F9C"/>
    <w:rsid w:val="00D6726B"/>
    <w:rsid w:val="00D67D05"/>
    <w:rsid w:val="00D803C6"/>
    <w:rsid w:val="00DD5484"/>
    <w:rsid w:val="00DF0978"/>
    <w:rsid w:val="00DF4776"/>
    <w:rsid w:val="00E005C9"/>
    <w:rsid w:val="00E1250F"/>
    <w:rsid w:val="00E336AC"/>
    <w:rsid w:val="00E34118"/>
    <w:rsid w:val="00E43D41"/>
    <w:rsid w:val="00E76CDA"/>
    <w:rsid w:val="00E82FAE"/>
    <w:rsid w:val="00E94EA9"/>
    <w:rsid w:val="00EB272E"/>
    <w:rsid w:val="00EB512C"/>
    <w:rsid w:val="00EB6962"/>
    <w:rsid w:val="00EB7F2A"/>
    <w:rsid w:val="00EE7BF7"/>
    <w:rsid w:val="00EE7D19"/>
    <w:rsid w:val="00EF2779"/>
    <w:rsid w:val="00EF43BF"/>
    <w:rsid w:val="00EF6F95"/>
    <w:rsid w:val="00F0486F"/>
    <w:rsid w:val="00F12707"/>
    <w:rsid w:val="00F129C7"/>
    <w:rsid w:val="00F43E3F"/>
    <w:rsid w:val="00F45155"/>
    <w:rsid w:val="00F51A0A"/>
    <w:rsid w:val="00F51B24"/>
    <w:rsid w:val="00F57173"/>
    <w:rsid w:val="00FA1881"/>
    <w:rsid w:val="00FA39C2"/>
    <w:rsid w:val="00FA4DFA"/>
    <w:rsid w:val="00FB5F13"/>
    <w:rsid w:val="00FB6D29"/>
    <w:rsid w:val="00FC5195"/>
    <w:rsid w:val="00FC7941"/>
    <w:rsid w:val="00FF5C4C"/>
    <w:rsid w:val="072E1FD6"/>
    <w:rsid w:val="082C2F7F"/>
    <w:rsid w:val="099875AF"/>
    <w:rsid w:val="09A84481"/>
    <w:rsid w:val="09B95487"/>
    <w:rsid w:val="0D760E4F"/>
    <w:rsid w:val="12573988"/>
    <w:rsid w:val="14C16373"/>
    <w:rsid w:val="153C7197"/>
    <w:rsid w:val="1C6255EB"/>
    <w:rsid w:val="1CAB4357"/>
    <w:rsid w:val="1D7618D3"/>
    <w:rsid w:val="1E853402"/>
    <w:rsid w:val="244377DA"/>
    <w:rsid w:val="26BB5D3D"/>
    <w:rsid w:val="26F56E09"/>
    <w:rsid w:val="27F77165"/>
    <w:rsid w:val="28463F09"/>
    <w:rsid w:val="2B287A91"/>
    <w:rsid w:val="2EAB0CDE"/>
    <w:rsid w:val="2EBE6C9C"/>
    <w:rsid w:val="318159E9"/>
    <w:rsid w:val="32CA5C81"/>
    <w:rsid w:val="37494A4E"/>
    <w:rsid w:val="3A780D9F"/>
    <w:rsid w:val="3B615CF3"/>
    <w:rsid w:val="3CA759E7"/>
    <w:rsid w:val="40292B8B"/>
    <w:rsid w:val="409656CC"/>
    <w:rsid w:val="430738B3"/>
    <w:rsid w:val="47513AA6"/>
    <w:rsid w:val="47A67B87"/>
    <w:rsid w:val="483C5B88"/>
    <w:rsid w:val="48AD081C"/>
    <w:rsid w:val="4CEF7EDD"/>
    <w:rsid w:val="4D531D9D"/>
    <w:rsid w:val="4D66257A"/>
    <w:rsid w:val="4E3B2CA7"/>
    <w:rsid w:val="4EB91BCA"/>
    <w:rsid w:val="522C54F0"/>
    <w:rsid w:val="534052DF"/>
    <w:rsid w:val="54795253"/>
    <w:rsid w:val="555E13CF"/>
    <w:rsid w:val="57CE37F7"/>
    <w:rsid w:val="58E4740C"/>
    <w:rsid w:val="59F50E44"/>
    <w:rsid w:val="5D86000E"/>
    <w:rsid w:val="5DCE2191"/>
    <w:rsid w:val="5E932007"/>
    <w:rsid w:val="5F8E41B7"/>
    <w:rsid w:val="5FD0209A"/>
    <w:rsid w:val="616A11FA"/>
    <w:rsid w:val="61714984"/>
    <w:rsid w:val="677833FA"/>
    <w:rsid w:val="755C2BC7"/>
    <w:rsid w:val="768F381D"/>
    <w:rsid w:val="76A21DAB"/>
    <w:rsid w:val="76CC387F"/>
    <w:rsid w:val="78695E9C"/>
    <w:rsid w:val="7CA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5">
    <w:name w:val="Plain Text"/>
    <w:basedOn w:val="1"/>
    <w:link w:val="21"/>
    <w:qFormat/>
    <w:uiPriority w:val="0"/>
    <w:rPr>
      <w:rFonts w:ascii="宋体" w:hAnsi="Courier New"/>
      <w:sz w:val="24"/>
      <w:szCs w:val="20"/>
    </w:rPr>
  </w:style>
  <w:style w:type="paragraph" w:styleId="6">
    <w:name w:val="Body Text Indent 2"/>
    <w:basedOn w:val="1"/>
    <w:link w:val="23"/>
    <w:semiHidden/>
    <w:unhideWhenUsed/>
    <w:qFormat/>
    <w:uiPriority w:val="99"/>
    <w:pPr>
      <w:spacing w:after="120" w:line="480" w:lineRule="auto"/>
      <w:ind w:left="36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Body Text Indent 3"/>
    <w:basedOn w:val="1"/>
    <w:link w:val="24"/>
    <w:semiHidden/>
    <w:unhideWhenUsed/>
    <w:qFormat/>
    <w:uiPriority w:val="99"/>
    <w:pPr>
      <w:spacing w:after="120"/>
      <w:ind w:left="360"/>
    </w:pPr>
    <w:rPr>
      <w:sz w:val="16"/>
      <w:szCs w:val="16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4">
    <w:name w:val="页眉 字符"/>
    <w:basedOn w:val="13"/>
    <w:link w:val="9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5">
    <w:name w:val="页脚 字符"/>
    <w:basedOn w:val="13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6">
    <w:name w:val="标题 3 字符"/>
    <w:basedOn w:val="13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7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character" w:customStyle="1" w:styleId="19">
    <w:name w:val="正文文本缩进 字符"/>
    <w:basedOn w:val="13"/>
    <w:link w:val="4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21">
    <w:name w:val="纯文本 字符"/>
    <w:basedOn w:val="13"/>
    <w:link w:val="5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  <w:style w:type="character" w:customStyle="1" w:styleId="22">
    <w:name w:val="short_text"/>
    <w:basedOn w:val="13"/>
    <w:qFormat/>
    <w:uiPriority w:val="0"/>
  </w:style>
  <w:style w:type="character" w:customStyle="1" w:styleId="23">
    <w:name w:val="正文文本缩进 2 字符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24">
    <w:name w:val="正文文本缩进 3 字符"/>
    <w:basedOn w:val="13"/>
    <w:link w:val="10"/>
    <w:semiHidden/>
    <w:qFormat/>
    <w:uiPriority w:val="99"/>
    <w:rPr>
      <w:rFonts w:ascii="Times New Roman" w:hAnsi="Times New Roman" w:eastAsia="宋体" w:cs="Times New Roman"/>
      <w:kern w:val="2"/>
      <w:sz w:val="16"/>
      <w:szCs w:val="16"/>
      <w:lang w:eastAsia="zh-CN"/>
    </w:rPr>
  </w:style>
  <w:style w:type="character" w:customStyle="1" w:styleId="25">
    <w:name w:val="label_list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31"/>
    <customShpInfo spid="_x0000_s1030"/>
    <customShpInfo spid="_x0000_s1028"/>
    <customShpInfo spid="_x0000_s1041"/>
    <customShpInfo spid="_x0000_s1033"/>
    <customShpInfo spid="_x0000_s1040"/>
    <customShpInfo spid="_x0000_s1027"/>
    <customShpInfo spid="_x0000_s1026"/>
    <customShpInfo spid="_x0000_s1036"/>
    <customShpInfo spid="_x0000_s1034"/>
    <customShpInfo spid="_x0000_s1039"/>
    <customShpInfo spid="_x0000_s1037"/>
    <customShpInfo spid="_x0000_s1038"/>
    <customShpInfo spid="_x0000_s1035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6B963-E769-4469-A9F7-726874946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1842</Words>
  <Characters>1947</Characters>
  <Lines>17</Lines>
  <Paragraphs>5</Paragraphs>
  <TotalTime>0</TotalTime>
  <ScaleCrop>false</ScaleCrop>
  <LinksUpToDate>false</LinksUpToDate>
  <CharactersWithSpaces>2253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2020-04-20T15:19:00Z</dcterms:created>
  <dc:creator>cslau</dc:creator>
  <cp:lastModifiedBy>太极箫客</cp:lastModifiedBy>
  <cp:lastPrinted>2017-09-30T14:47:00Z</cp:lastPrinted>
  <dcterms:modified xsi:type="dcterms:W3CDTF">2025-08-14T06:24:46Z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9CC46A0C4F4D4DE4B8B9C06155D528CA_12</vt:lpwstr>
  </property>
</Properties>
</file>