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C82AA">
      <w:pPr>
        <w:tabs>
          <w:tab w:val="left" w:pos="709"/>
        </w:tabs>
        <w:spacing w:line="360" w:lineRule="auto"/>
        <w:jc w:val="center"/>
        <w:rPr>
          <w:rFonts w:ascii="Arial" w:hAnsi="Arial" w:cs="Arial"/>
          <w:sz w:val="22"/>
          <w:szCs w:val="22"/>
        </w:rPr>
      </w:pPr>
      <w:bookmarkStart w:id="3" w:name="_GoBack"/>
      <w:bookmarkEnd w:id="3"/>
      <w:bookmarkStart w:id="0" w:name="_Hlk489617946"/>
      <w:r>
        <w:rPr>
          <w:rFonts w:ascii="Arial" w:hAnsi="宋体" w:cs="Arial"/>
          <w:sz w:val="22"/>
          <w:szCs w:val="22"/>
        </w:rPr>
        <w:t>更改历史</w:t>
      </w:r>
      <w:bookmarkEnd w:id="0"/>
    </w:p>
    <w:tbl>
      <w:tblPr>
        <w:tblStyle w:val="9"/>
        <w:tblW w:w="10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75"/>
        <w:gridCol w:w="3183"/>
        <w:gridCol w:w="1672"/>
        <w:gridCol w:w="2590"/>
      </w:tblGrid>
      <w:tr w14:paraId="78E1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7" w:type="dxa"/>
            <w:shd w:val="clear" w:color="auto" w:fill="auto"/>
          </w:tcPr>
          <w:p w14:paraId="10FC28C4">
            <w:pPr>
              <w:spacing w:line="360" w:lineRule="auto"/>
              <w:rPr>
                <w:rFonts w:ascii="Arial" w:hAnsi="Arial" w:cs="Arial"/>
                <w:szCs w:val="22"/>
              </w:rPr>
            </w:pPr>
            <w:bookmarkStart w:id="1" w:name="_Hlk489617917"/>
            <w:r>
              <w:rPr>
                <w:rFonts w:ascii="Arial" w:hAnsi="宋体" w:cs="Arial"/>
                <w:sz w:val="22"/>
                <w:szCs w:val="22"/>
              </w:rPr>
              <w:t>版本号</w:t>
            </w:r>
          </w:p>
        </w:tc>
        <w:tc>
          <w:tcPr>
            <w:tcW w:w="1575" w:type="dxa"/>
            <w:shd w:val="clear" w:color="auto" w:fill="auto"/>
          </w:tcPr>
          <w:p w14:paraId="0AECECF3">
            <w:pPr>
              <w:spacing w:line="360" w:lineRule="auto"/>
              <w:rPr>
                <w:rFonts w:ascii="Arial" w:hAnsi="Arial" w:cs="Arial"/>
                <w:szCs w:val="22"/>
              </w:rPr>
            </w:pPr>
            <w:r>
              <w:rPr>
                <w:rFonts w:ascii="Arial" w:hAnsi="宋体" w:cs="Arial"/>
                <w:sz w:val="22"/>
                <w:szCs w:val="22"/>
              </w:rPr>
              <w:t>文件更改号</w:t>
            </w:r>
          </w:p>
        </w:tc>
        <w:tc>
          <w:tcPr>
            <w:tcW w:w="3183" w:type="dxa"/>
            <w:shd w:val="clear" w:color="auto" w:fill="auto"/>
          </w:tcPr>
          <w:p w14:paraId="5E7F248F">
            <w:pPr>
              <w:spacing w:line="360" w:lineRule="auto"/>
              <w:rPr>
                <w:rFonts w:ascii="Arial" w:hAnsi="Arial" w:cs="Arial"/>
                <w:szCs w:val="22"/>
              </w:rPr>
            </w:pPr>
            <w:r>
              <w:rPr>
                <w:rFonts w:ascii="Arial" w:hAnsi="宋体" w:cs="Arial"/>
                <w:sz w:val="22"/>
                <w:szCs w:val="22"/>
              </w:rPr>
              <w:t>更改概要</w:t>
            </w:r>
          </w:p>
        </w:tc>
        <w:tc>
          <w:tcPr>
            <w:tcW w:w="1672" w:type="dxa"/>
          </w:tcPr>
          <w:p w14:paraId="32BCA3A9">
            <w:pPr>
              <w:spacing w:line="360" w:lineRule="auto"/>
              <w:rPr>
                <w:rFonts w:ascii="Arial" w:hAnsi="Arial" w:cs="Arial"/>
                <w:szCs w:val="22"/>
              </w:rPr>
            </w:pPr>
            <w:r>
              <w:rPr>
                <w:rFonts w:ascii="Arial" w:hAnsi="宋体" w:cs="Arial"/>
                <w:sz w:val="22"/>
                <w:szCs w:val="22"/>
              </w:rPr>
              <w:t>修改人</w:t>
            </w:r>
          </w:p>
        </w:tc>
        <w:tc>
          <w:tcPr>
            <w:tcW w:w="2590" w:type="dxa"/>
          </w:tcPr>
          <w:p w14:paraId="4FEE9CD5">
            <w:pPr>
              <w:spacing w:line="360" w:lineRule="auto"/>
              <w:rPr>
                <w:rFonts w:ascii="Arial" w:hAnsi="Arial" w:cs="Arial"/>
                <w:szCs w:val="22"/>
              </w:rPr>
            </w:pPr>
            <w:r>
              <w:rPr>
                <w:rFonts w:ascii="Arial" w:hAnsi="宋体" w:cs="Arial"/>
                <w:sz w:val="22"/>
                <w:szCs w:val="22"/>
              </w:rPr>
              <w:t>批准人</w:t>
            </w:r>
          </w:p>
        </w:tc>
      </w:tr>
      <w:tr w14:paraId="7B7B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7" w:type="dxa"/>
            <w:shd w:val="clear" w:color="auto" w:fill="auto"/>
          </w:tcPr>
          <w:p w14:paraId="14F99D53">
            <w:pPr>
              <w:spacing w:line="360" w:lineRule="auto"/>
              <w:rPr>
                <w:rFonts w:ascii="Arial" w:hAnsi="Arial" w:cs="Arial"/>
                <w:szCs w:val="22"/>
              </w:rPr>
            </w:pPr>
            <w:r>
              <w:rPr>
                <w:rFonts w:ascii="Arial" w:hAnsi="Arial" w:cs="Arial"/>
                <w:sz w:val="22"/>
                <w:szCs w:val="22"/>
              </w:rPr>
              <w:t>01</w:t>
            </w:r>
          </w:p>
        </w:tc>
        <w:tc>
          <w:tcPr>
            <w:tcW w:w="1575" w:type="dxa"/>
            <w:shd w:val="clear" w:color="auto" w:fill="auto"/>
          </w:tcPr>
          <w:p w14:paraId="27C1A8AD">
            <w:pPr>
              <w:spacing w:line="360" w:lineRule="auto"/>
              <w:rPr>
                <w:rFonts w:ascii="Arial" w:hAnsi="Arial" w:cs="Arial"/>
                <w:szCs w:val="22"/>
              </w:rPr>
            </w:pPr>
            <w:r>
              <w:rPr>
                <w:rFonts w:ascii="Arial" w:hAnsi="宋体" w:cs="Arial"/>
                <w:sz w:val="22"/>
                <w:szCs w:val="22"/>
              </w:rPr>
              <w:t>首发行</w:t>
            </w:r>
          </w:p>
        </w:tc>
        <w:tc>
          <w:tcPr>
            <w:tcW w:w="3183" w:type="dxa"/>
            <w:shd w:val="clear" w:color="auto" w:fill="auto"/>
          </w:tcPr>
          <w:p w14:paraId="350DEFCC">
            <w:pPr>
              <w:spacing w:line="360" w:lineRule="auto"/>
              <w:rPr>
                <w:rFonts w:ascii="Arial" w:hAnsi="Arial" w:cs="Arial"/>
                <w:szCs w:val="22"/>
              </w:rPr>
            </w:pPr>
            <w:r>
              <w:rPr>
                <w:rFonts w:ascii="Arial" w:hAnsi="Arial" w:cs="Arial"/>
                <w:sz w:val="22"/>
                <w:szCs w:val="22"/>
              </w:rPr>
              <w:t>/</w:t>
            </w:r>
          </w:p>
        </w:tc>
        <w:tc>
          <w:tcPr>
            <w:tcW w:w="1672" w:type="dxa"/>
          </w:tcPr>
          <w:p w14:paraId="775A132F">
            <w:pPr>
              <w:spacing w:line="360" w:lineRule="auto"/>
              <w:rPr>
                <w:rFonts w:ascii="Arial" w:hAnsi="Arial" w:cs="Arial"/>
                <w:szCs w:val="22"/>
              </w:rPr>
            </w:pPr>
            <w:r>
              <w:rPr>
                <w:rFonts w:ascii="Arial" w:hAnsi="Arial" w:cs="Arial"/>
                <w:szCs w:val="22"/>
              </w:rPr>
              <w:t>/</w:t>
            </w:r>
          </w:p>
        </w:tc>
        <w:tc>
          <w:tcPr>
            <w:tcW w:w="2590" w:type="dxa"/>
          </w:tcPr>
          <w:p w14:paraId="2608385E">
            <w:pPr>
              <w:spacing w:line="360" w:lineRule="auto"/>
              <w:rPr>
                <w:rFonts w:ascii="Arial" w:hAnsi="Arial" w:cs="Arial"/>
                <w:szCs w:val="22"/>
              </w:rPr>
            </w:pPr>
            <w:r>
              <w:rPr>
                <w:rFonts w:ascii="Arial" w:hAnsi="Arial" w:cs="Arial"/>
                <w:szCs w:val="22"/>
              </w:rPr>
              <w:t>/</w:t>
            </w:r>
          </w:p>
        </w:tc>
      </w:tr>
      <w:tr w14:paraId="19E1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0C5EC319">
            <w:pPr>
              <w:spacing w:line="360" w:lineRule="auto"/>
              <w:rPr>
                <w:rFonts w:ascii="Arial" w:hAnsi="Arial" w:cs="Arial"/>
                <w:szCs w:val="22"/>
              </w:rPr>
            </w:pPr>
          </w:p>
        </w:tc>
        <w:tc>
          <w:tcPr>
            <w:tcW w:w="1575" w:type="dxa"/>
            <w:shd w:val="clear" w:color="auto" w:fill="auto"/>
          </w:tcPr>
          <w:p w14:paraId="468C2B9C">
            <w:pPr>
              <w:spacing w:line="360" w:lineRule="auto"/>
              <w:rPr>
                <w:rFonts w:ascii="Arial" w:hAnsi="Arial" w:cs="Arial"/>
                <w:szCs w:val="22"/>
              </w:rPr>
            </w:pPr>
          </w:p>
        </w:tc>
        <w:tc>
          <w:tcPr>
            <w:tcW w:w="3183" w:type="dxa"/>
            <w:shd w:val="clear" w:color="auto" w:fill="auto"/>
          </w:tcPr>
          <w:p w14:paraId="3344C500">
            <w:pPr>
              <w:spacing w:line="360" w:lineRule="auto"/>
              <w:rPr>
                <w:rFonts w:ascii="Arial" w:hAnsi="Arial" w:cs="Arial"/>
                <w:szCs w:val="22"/>
              </w:rPr>
            </w:pPr>
          </w:p>
        </w:tc>
        <w:tc>
          <w:tcPr>
            <w:tcW w:w="1672" w:type="dxa"/>
          </w:tcPr>
          <w:p w14:paraId="1A608B12">
            <w:pPr>
              <w:spacing w:line="360" w:lineRule="auto"/>
              <w:rPr>
                <w:rFonts w:ascii="Arial" w:hAnsi="Arial" w:cs="Arial"/>
                <w:szCs w:val="22"/>
              </w:rPr>
            </w:pPr>
          </w:p>
        </w:tc>
        <w:tc>
          <w:tcPr>
            <w:tcW w:w="2590" w:type="dxa"/>
          </w:tcPr>
          <w:p w14:paraId="12C2B7C0">
            <w:pPr>
              <w:spacing w:line="360" w:lineRule="auto"/>
              <w:rPr>
                <w:rFonts w:ascii="Arial" w:hAnsi="Arial" w:cs="Arial"/>
                <w:szCs w:val="22"/>
              </w:rPr>
            </w:pPr>
          </w:p>
        </w:tc>
      </w:tr>
      <w:tr w14:paraId="7081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37812383">
            <w:pPr>
              <w:spacing w:line="360" w:lineRule="auto"/>
              <w:rPr>
                <w:rFonts w:ascii="Arial" w:hAnsi="Arial" w:cs="Arial"/>
                <w:szCs w:val="22"/>
              </w:rPr>
            </w:pPr>
          </w:p>
        </w:tc>
        <w:tc>
          <w:tcPr>
            <w:tcW w:w="1575" w:type="dxa"/>
            <w:shd w:val="clear" w:color="auto" w:fill="auto"/>
          </w:tcPr>
          <w:p w14:paraId="43ED43DF">
            <w:pPr>
              <w:spacing w:line="360" w:lineRule="auto"/>
              <w:rPr>
                <w:rFonts w:ascii="Arial" w:hAnsi="Arial" w:cs="Arial"/>
                <w:szCs w:val="22"/>
              </w:rPr>
            </w:pPr>
          </w:p>
        </w:tc>
        <w:tc>
          <w:tcPr>
            <w:tcW w:w="3183" w:type="dxa"/>
            <w:shd w:val="clear" w:color="auto" w:fill="auto"/>
          </w:tcPr>
          <w:p w14:paraId="1AB33D55">
            <w:pPr>
              <w:spacing w:line="360" w:lineRule="auto"/>
              <w:rPr>
                <w:rFonts w:ascii="Arial" w:hAnsi="Arial" w:cs="Arial"/>
                <w:szCs w:val="22"/>
              </w:rPr>
            </w:pPr>
          </w:p>
        </w:tc>
        <w:tc>
          <w:tcPr>
            <w:tcW w:w="1672" w:type="dxa"/>
          </w:tcPr>
          <w:p w14:paraId="6F1A49B2">
            <w:pPr>
              <w:spacing w:line="360" w:lineRule="auto"/>
              <w:rPr>
                <w:rFonts w:ascii="Arial" w:hAnsi="Arial" w:cs="Arial"/>
                <w:szCs w:val="22"/>
              </w:rPr>
            </w:pPr>
          </w:p>
        </w:tc>
        <w:tc>
          <w:tcPr>
            <w:tcW w:w="2590" w:type="dxa"/>
          </w:tcPr>
          <w:p w14:paraId="4999DB43">
            <w:pPr>
              <w:spacing w:line="360" w:lineRule="auto"/>
              <w:rPr>
                <w:rFonts w:ascii="Arial" w:hAnsi="Arial" w:cs="Arial"/>
                <w:szCs w:val="22"/>
              </w:rPr>
            </w:pPr>
          </w:p>
        </w:tc>
      </w:tr>
      <w:tr w14:paraId="471D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8D6133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D6196EE">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A5FFD49">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5537284">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7E44450">
            <w:pPr>
              <w:spacing w:line="360" w:lineRule="auto"/>
              <w:rPr>
                <w:rFonts w:ascii="Arial" w:hAnsi="Arial" w:cs="Arial"/>
                <w:szCs w:val="22"/>
              </w:rPr>
            </w:pPr>
          </w:p>
        </w:tc>
      </w:tr>
      <w:tr w14:paraId="3182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3C26852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F870B1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0AE713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AFE581B">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D8D8F6A">
            <w:pPr>
              <w:spacing w:line="360" w:lineRule="auto"/>
              <w:rPr>
                <w:rFonts w:ascii="Arial" w:hAnsi="Arial" w:cs="Arial"/>
                <w:szCs w:val="22"/>
              </w:rPr>
            </w:pPr>
          </w:p>
        </w:tc>
      </w:tr>
      <w:tr w14:paraId="622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5BF770C">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F10B0B4">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965A9EA">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08120B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4DE32D67">
            <w:pPr>
              <w:spacing w:line="360" w:lineRule="auto"/>
              <w:rPr>
                <w:rFonts w:ascii="Arial" w:hAnsi="Arial" w:cs="Arial"/>
                <w:szCs w:val="22"/>
              </w:rPr>
            </w:pPr>
          </w:p>
        </w:tc>
      </w:tr>
      <w:tr w14:paraId="2E5C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773562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F3ABCD8">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4C99BB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ABA6598">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5902ECA">
            <w:pPr>
              <w:spacing w:line="360" w:lineRule="auto"/>
              <w:rPr>
                <w:rFonts w:ascii="Arial" w:hAnsi="Arial" w:cs="Arial"/>
                <w:szCs w:val="22"/>
              </w:rPr>
            </w:pPr>
          </w:p>
        </w:tc>
      </w:tr>
      <w:tr w14:paraId="0037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93CCF5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32DAF09">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271EC4B">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1B3D34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9AB84E4">
            <w:pPr>
              <w:spacing w:line="360" w:lineRule="auto"/>
              <w:rPr>
                <w:rFonts w:ascii="Arial" w:hAnsi="Arial" w:cs="Arial"/>
                <w:szCs w:val="22"/>
              </w:rPr>
            </w:pPr>
          </w:p>
        </w:tc>
      </w:tr>
      <w:tr w14:paraId="195F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807203D">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2B83B74">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981C985">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CCC3D33">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863800E">
            <w:pPr>
              <w:spacing w:line="360" w:lineRule="auto"/>
              <w:rPr>
                <w:rFonts w:ascii="Arial" w:hAnsi="Arial" w:cs="Arial"/>
                <w:szCs w:val="22"/>
              </w:rPr>
            </w:pPr>
          </w:p>
        </w:tc>
      </w:tr>
      <w:tr w14:paraId="3A7A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D352EA9">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E33B8FD">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EEF2C2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A95FEB8">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EE2E30F">
            <w:pPr>
              <w:spacing w:line="360" w:lineRule="auto"/>
              <w:rPr>
                <w:rFonts w:ascii="Arial" w:hAnsi="Arial" w:cs="Arial"/>
                <w:szCs w:val="22"/>
              </w:rPr>
            </w:pPr>
          </w:p>
        </w:tc>
      </w:tr>
      <w:tr w14:paraId="6A55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88B85F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812B6BA">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08DFBC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102BA40">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FCCBAFE">
            <w:pPr>
              <w:spacing w:line="360" w:lineRule="auto"/>
              <w:rPr>
                <w:rFonts w:ascii="Arial" w:hAnsi="Arial" w:cs="Arial"/>
                <w:szCs w:val="22"/>
              </w:rPr>
            </w:pPr>
          </w:p>
        </w:tc>
      </w:tr>
      <w:tr w14:paraId="2E76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A46C304">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079F3BB">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8725FEB">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3161083">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1C210FC">
            <w:pPr>
              <w:spacing w:line="360" w:lineRule="auto"/>
              <w:rPr>
                <w:rFonts w:ascii="Arial" w:hAnsi="Arial" w:cs="Arial"/>
                <w:szCs w:val="22"/>
              </w:rPr>
            </w:pPr>
          </w:p>
        </w:tc>
      </w:tr>
      <w:tr w14:paraId="31A8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65E1EFD">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AF1DF91">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A414DBA">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D290ED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1EB9259">
            <w:pPr>
              <w:spacing w:line="360" w:lineRule="auto"/>
              <w:rPr>
                <w:rFonts w:ascii="Arial" w:hAnsi="Arial" w:cs="Arial"/>
                <w:szCs w:val="22"/>
              </w:rPr>
            </w:pPr>
          </w:p>
        </w:tc>
      </w:tr>
      <w:tr w14:paraId="6797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78036B5">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0FE441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7200A95">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D8897AF">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126646F">
            <w:pPr>
              <w:spacing w:line="360" w:lineRule="auto"/>
              <w:rPr>
                <w:rFonts w:ascii="Arial" w:hAnsi="Arial" w:cs="Arial"/>
                <w:szCs w:val="22"/>
              </w:rPr>
            </w:pPr>
          </w:p>
        </w:tc>
      </w:tr>
      <w:tr w14:paraId="3DE3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E83393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4E4D145">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0F16E44">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3480BB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2E682D6">
            <w:pPr>
              <w:spacing w:line="360" w:lineRule="auto"/>
              <w:rPr>
                <w:rFonts w:ascii="Arial" w:hAnsi="Arial" w:cs="Arial"/>
                <w:szCs w:val="22"/>
              </w:rPr>
            </w:pPr>
          </w:p>
        </w:tc>
      </w:tr>
      <w:tr w14:paraId="5BA2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051EA9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DC77B9E">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EF7970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2D9F62A">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F9BC13E">
            <w:pPr>
              <w:spacing w:line="360" w:lineRule="auto"/>
              <w:rPr>
                <w:rFonts w:ascii="Arial" w:hAnsi="Arial" w:cs="Arial"/>
                <w:szCs w:val="22"/>
              </w:rPr>
            </w:pPr>
          </w:p>
        </w:tc>
      </w:tr>
      <w:tr w14:paraId="6FD7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D9B5D97">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7B0C02C">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88CB75D">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E28B93B">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42ACD5F">
            <w:pPr>
              <w:spacing w:line="360" w:lineRule="auto"/>
              <w:rPr>
                <w:rFonts w:ascii="Arial" w:hAnsi="Arial" w:cs="Arial"/>
                <w:szCs w:val="22"/>
              </w:rPr>
            </w:pPr>
          </w:p>
        </w:tc>
      </w:tr>
      <w:tr w14:paraId="13D8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3B3733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52503835">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3E848A8">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0EFBC91">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976C98D">
            <w:pPr>
              <w:spacing w:line="360" w:lineRule="auto"/>
              <w:rPr>
                <w:rFonts w:ascii="Arial" w:hAnsi="Arial" w:cs="Arial"/>
                <w:szCs w:val="22"/>
              </w:rPr>
            </w:pPr>
          </w:p>
        </w:tc>
      </w:tr>
      <w:tr w14:paraId="1D67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6700FAC">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4D99E7A">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B4BBB3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3B9281A">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90D8ACE">
            <w:pPr>
              <w:spacing w:line="360" w:lineRule="auto"/>
              <w:rPr>
                <w:rFonts w:ascii="Arial" w:hAnsi="Arial" w:cs="Arial"/>
                <w:szCs w:val="22"/>
              </w:rPr>
            </w:pPr>
          </w:p>
        </w:tc>
      </w:tr>
      <w:tr w14:paraId="0162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EF2D5E7">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079C44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2663F399">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951AB67">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F2DF8B9">
            <w:pPr>
              <w:spacing w:line="360" w:lineRule="auto"/>
              <w:rPr>
                <w:rFonts w:ascii="Arial" w:hAnsi="Arial" w:cs="Arial"/>
                <w:szCs w:val="22"/>
              </w:rPr>
            </w:pPr>
          </w:p>
        </w:tc>
      </w:tr>
      <w:tr w14:paraId="0324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5F8EDC5">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7C9A4F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56D5F5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6AAD588A">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414B91A6">
            <w:pPr>
              <w:spacing w:line="360" w:lineRule="auto"/>
              <w:rPr>
                <w:rFonts w:ascii="Arial" w:hAnsi="Arial" w:cs="Arial"/>
                <w:szCs w:val="22"/>
              </w:rPr>
            </w:pPr>
          </w:p>
        </w:tc>
      </w:tr>
      <w:tr w14:paraId="61CA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614F3B85">
            <w:pPr>
              <w:jc w:val="center"/>
              <w:rPr>
                <w:rFonts w:ascii="Arial" w:hAnsi="Arial" w:cs="Arial"/>
                <w:szCs w:val="22"/>
              </w:rPr>
            </w:pPr>
            <w:r>
              <w:rPr>
                <w:rFonts w:ascii="Arial" w:hAnsi="宋体" w:cs="Arial"/>
                <w:sz w:val="22"/>
                <w:szCs w:val="22"/>
              </w:rPr>
              <w:t>发放范围</w:t>
            </w:r>
          </w:p>
        </w:tc>
        <w:tc>
          <w:tcPr>
            <w:tcW w:w="90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05BC6B">
            <w:pPr>
              <w:jc w:val="left"/>
              <w:rPr>
                <w:rFonts w:ascii="Arial" w:hAnsi="Arial" w:cs="Arial"/>
                <w:szCs w:val="22"/>
              </w:rPr>
            </w:pPr>
          </w:p>
        </w:tc>
      </w:tr>
      <w:bookmarkEnd w:id="1"/>
    </w:tbl>
    <w:p w14:paraId="7A965308">
      <w:pPr>
        <w:spacing w:line="360" w:lineRule="auto"/>
        <w:rPr>
          <w:rFonts w:ascii="Arial" w:hAnsi="Arial" w:cs="Arial"/>
          <w:sz w:val="22"/>
          <w:szCs w:val="22"/>
        </w:rPr>
      </w:pPr>
    </w:p>
    <w:p w14:paraId="5DF3D342">
      <w:pPr>
        <w:spacing w:line="360" w:lineRule="auto"/>
        <w:rPr>
          <w:rFonts w:ascii="Arial" w:hAnsi="Arial" w:cs="Arial"/>
          <w:sz w:val="22"/>
          <w:szCs w:val="22"/>
        </w:rPr>
      </w:pPr>
    </w:p>
    <w:p w14:paraId="0D648A82">
      <w:pPr>
        <w:spacing w:line="360" w:lineRule="auto"/>
        <w:rPr>
          <w:rFonts w:ascii="Arial" w:hAnsi="Arial" w:cs="Arial"/>
          <w:sz w:val="22"/>
          <w:szCs w:val="22"/>
        </w:rPr>
      </w:pPr>
    </w:p>
    <w:p w14:paraId="4492AD66">
      <w:pPr>
        <w:numPr>
          <w:ilvl w:val="0"/>
          <w:numId w:val="1"/>
        </w:numPr>
        <w:spacing w:line="360" w:lineRule="auto"/>
        <w:rPr>
          <w:rFonts w:ascii="Arial" w:hAnsi="Arial" w:cs="Arial"/>
          <w:b/>
          <w:sz w:val="22"/>
          <w:szCs w:val="22"/>
        </w:rPr>
      </w:pPr>
      <w:r>
        <w:rPr>
          <w:rFonts w:hint="eastAsia" w:ascii="Arial" w:hAnsi="Arial" w:cs="Arial"/>
          <w:b/>
          <w:sz w:val="22"/>
          <w:szCs w:val="22"/>
        </w:rPr>
        <w:t>目的</w:t>
      </w:r>
    </w:p>
    <w:p w14:paraId="7E9B7A63">
      <w:pPr>
        <w:spacing w:line="360" w:lineRule="auto"/>
        <w:ind w:left="425"/>
        <w:rPr>
          <w:rFonts w:ascii="Arial" w:hAnsi="Arial" w:cs="Arial"/>
          <w:bCs/>
          <w:sz w:val="22"/>
          <w:szCs w:val="22"/>
        </w:rPr>
      </w:pPr>
      <w:r>
        <w:rPr>
          <w:rFonts w:hint="eastAsia" w:ascii="Arial" w:hAnsi="Arial" w:cs="Arial"/>
          <w:bCs/>
          <w:sz w:val="22"/>
          <w:szCs w:val="22"/>
        </w:rPr>
        <w:t>建立成品、半成品、原辅材料及包装材料留样管理制度，考察成品、半成品、原辅材料及包装材料的稳定性。</w:t>
      </w:r>
    </w:p>
    <w:p w14:paraId="0BDB9E31">
      <w:pPr>
        <w:numPr>
          <w:ilvl w:val="0"/>
          <w:numId w:val="1"/>
        </w:numPr>
        <w:spacing w:line="360" w:lineRule="auto"/>
        <w:rPr>
          <w:rFonts w:ascii="Arial" w:hAnsi="Arial" w:cs="Arial"/>
          <w:b/>
          <w:sz w:val="22"/>
          <w:szCs w:val="22"/>
        </w:rPr>
      </w:pPr>
      <w:r>
        <w:rPr>
          <w:rFonts w:hint="eastAsia" w:ascii="Arial" w:hAnsi="Arial" w:cs="Arial"/>
          <w:b/>
          <w:sz w:val="22"/>
          <w:szCs w:val="22"/>
        </w:rPr>
        <w:t>范围</w:t>
      </w:r>
    </w:p>
    <w:p w14:paraId="46812298">
      <w:pPr>
        <w:spacing w:line="360" w:lineRule="auto"/>
        <w:ind w:left="425"/>
        <w:rPr>
          <w:rFonts w:ascii="Arial" w:hAnsi="Arial" w:cs="Arial"/>
          <w:bCs/>
          <w:sz w:val="22"/>
          <w:szCs w:val="22"/>
        </w:rPr>
      </w:pPr>
      <w:r>
        <w:rPr>
          <w:rFonts w:hint="eastAsia" w:ascii="Arial" w:hAnsi="Arial" w:cs="Arial"/>
          <w:bCs/>
          <w:sz w:val="22"/>
          <w:szCs w:val="22"/>
        </w:rPr>
        <w:t xml:space="preserve">成品、半成品、原辅材料及包装材料。  </w:t>
      </w:r>
    </w:p>
    <w:p w14:paraId="79589805">
      <w:pPr>
        <w:numPr>
          <w:ilvl w:val="0"/>
          <w:numId w:val="1"/>
        </w:numPr>
        <w:spacing w:line="360" w:lineRule="auto"/>
        <w:rPr>
          <w:rFonts w:ascii="Arial" w:hAnsi="Arial" w:cs="Arial"/>
          <w:b/>
          <w:sz w:val="22"/>
          <w:szCs w:val="22"/>
        </w:rPr>
      </w:pPr>
      <w:r>
        <w:rPr>
          <w:rFonts w:hint="eastAsia" w:ascii="Arial" w:hAnsi="Arial" w:cs="Arial"/>
          <w:b/>
          <w:sz w:val="22"/>
          <w:szCs w:val="22"/>
        </w:rPr>
        <w:t>责任人</w:t>
      </w:r>
    </w:p>
    <w:p w14:paraId="03FCE000">
      <w:pPr>
        <w:spacing w:line="360" w:lineRule="auto"/>
        <w:ind w:left="425"/>
        <w:rPr>
          <w:rFonts w:ascii="Arial" w:hAnsi="Arial" w:cs="Arial"/>
          <w:sz w:val="22"/>
          <w:szCs w:val="22"/>
        </w:rPr>
      </w:pPr>
      <w:r>
        <w:rPr>
          <w:rFonts w:hint="eastAsia" w:ascii="Arial" w:hAnsi="Arial" w:cs="Arial"/>
          <w:bCs/>
          <w:sz w:val="22"/>
          <w:szCs w:val="22"/>
        </w:rPr>
        <w:t>生产技术部、质管部</w:t>
      </w:r>
    </w:p>
    <w:p w14:paraId="7FD099D7">
      <w:pPr>
        <w:numPr>
          <w:ilvl w:val="0"/>
          <w:numId w:val="1"/>
        </w:numPr>
        <w:spacing w:line="360" w:lineRule="auto"/>
        <w:rPr>
          <w:rFonts w:ascii="Arial" w:hAnsi="Arial" w:cs="Arial"/>
          <w:b/>
          <w:bCs/>
          <w:sz w:val="22"/>
          <w:szCs w:val="22"/>
        </w:rPr>
      </w:pPr>
      <w:r>
        <w:rPr>
          <w:rFonts w:hint="eastAsia" w:ascii="Arial" w:hAnsi="Arial" w:cs="Arial"/>
          <w:b/>
          <w:bCs/>
          <w:sz w:val="22"/>
          <w:szCs w:val="22"/>
        </w:rPr>
        <w:t>内容</w:t>
      </w:r>
    </w:p>
    <w:p w14:paraId="239B9B60">
      <w:pPr>
        <w:numPr>
          <w:ilvl w:val="1"/>
          <w:numId w:val="1"/>
        </w:numPr>
        <w:spacing w:line="360" w:lineRule="auto"/>
        <w:rPr>
          <w:rFonts w:ascii="Arial" w:hAnsi="Arial" w:cs="Arial"/>
          <w:bCs/>
          <w:sz w:val="22"/>
          <w:szCs w:val="22"/>
        </w:rPr>
      </w:pPr>
      <w:r>
        <w:rPr>
          <w:rFonts w:hint="eastAsia" w:ascii="Arial" w:hAnsi="Arial" w:cs="Arial"/>
          <w:bCs/>
          <w:sz w:val="22"/>
          <w:szCs w:val="22"/>
        </w:rPr>
        <w:t>成品留样：</w:t>
      </w:r>
    </w:p>
    <w:p w14:paraId="2617C9F9">
      <w:pPr>
        <w:numPr>
          <w:ilvl w:val="2"/>
          <w:numId w:val="1"/>
        </w:numPr>
        <w:spacing w:line="360" w:lineRule="auto"/>
        <w:rPr>
          <w:rFonts w:ascii="Arial" w:hAnsi="Arial" w:cs="Arial"/>
          <w:bCs/>
          <w:sz w:val="22"/>
          <w:szCs w:val="22"/>
        </w:rPr>
      </w:pPr>
      <w:r>
        <w:rPr>
          <w:rFonts w:hint="eastAsia" w:ascii="Arial" w:hAnsi="Arial" w:cs="Arial"/>
          <w:bCs/>
          <w:sz w:val="22"/>
          <w:szCs w:val="22"/>
        </w:rPr>
        <w:t>成品留样方法</w:t>
      </w:r>
    </w:p>
    <w:p w14:paraId="4BFB6619">
      <w:pPr>
        <w:numPr>
          <w:ilvl w:val="3"/>
          <w:numId w:val="1"/>
        </w:numPr>
        <w:spacing w:line="360" w:lineRule="auto"/>
        <w:rPr>
          <w:rFonts w:ascii="Arial" w:hAnsi="Arial" w:cs="Arial"/>
          <w:bCs/>
          <w:sz w:val="22"/>
          <w:szCs w:val="22"/>
        </w:rPr>
      </w:pPr>
      <w:r>
        <w:rPr>
          <w:rFonts w:hint="eastAsia" w:ascii="Arial" w:hAnsi="Arial" w:cs="Arial"/>
          <w:bCs/>
          <w:sz w:val="22"/>
          <w:szCs w:val="22"/>
        </w:rPr>
        <w:t>在每批成品包装结束后，由质检人员从包装完整的产品中抽取。</w:t>
      </w:r>
    </w:p>
    <w:p w14:paraId="0019A69A">
      <w:pPr>
        <w:numPr>
          <w:ilvl w:val="3"/>
          <w:numId w:val="1"/>
        </w:numPr>
        <w:spacing w:line="360" w:lineRule="auto"/>
        <w:rPr>
          <w:rFonts w:ascii="Arial" w:hAnsi="Arial" w:cs="Arial"/>
          <w:bCs/>
          <w:sz w:val="22"/>
          <w:szCs w:val="22"/>
        </w:rPr>
      </w:pPr>
      <w:r>
        <w:rPr>
          <w:rFonts w:hint="eastAsia" w:ascii="Arial" w:hAnsi="Arial" w:cs="Arial"/>
          <w:bCs/>
          <w:sz w:val="22"/>
          <w:szCs w:val="22"/>
        </w:rPr>
        <w:t>填写《成品留样入库单》并经生产技术部负责人签字确认,交质管部负责人签字确认。</w:t>
      </w:r>
    </w:p>
    <w:p w14:paraId="746835B4">
      <w:pPr>
        <w:numPr>
          <w:ilvl w:val="3"/>
          <w:numId w:val="1"/>
        </w:numPr>
        <w:spacing w:line="360" w:lineRule="auto"/>
        <w:rPr>
          <w:rFonts w:ascii="Arial" w:hAnsi="Arial" w:cs="Arial"/>
          <w:bCs/>
          <w:sz w:val="22"/>
          <w:szCs w:val="22"/>
        </w:rPr>
      </w:pPr>
      <w:r>
        <w:rPr>
          <w:rFonts w:hint="eastAsia" w:ascii="Arial" w:hAnsi="Arial" w:cs="Arial"/>
          <w:bCs/>
          <w:sz w:val="22"/>
          <w:szCs w:val="22"/>
        </w:rPr>
        <w:t>质检人员负责在留样成品的包装上张贴《留样证》并加盖留样观察章，并把留样成品按品名、批号存放于留样库（柜），建立《成品留样台帐》。</w:t>
      </w:r>
    </w:p>
    <w:p w14:paraId="02DF3A6D">
      <w:pPr>
        <w:numPr>
          <w:ilvl w:val="2"/>
          <w:numId w:val="1"/>
        </w:numPr>
        <w:spacing w:line="360" w:lineRule="auto"/>
        <w:rPr>
          <w:rFonts w:ascii="Arial" w:hAnsi="Arial" w:cs="Arial"/>
          <w:bCs/>
          <w:sz w:val="22"/>
          <w:szCs w:val="22"/>
        </w:rPr>
      </w:pPr>
      <w:r>
        <w:rPr>
          <w:rFonts w:hint="eastAsia" w:ascii="Arial" w:hAnsi="Arial" w:cs="Arial"/>
          <w:bCs/>
          <w:sz w:val="22"/>
          <w:szCs w:val="22"/>
        </w:rPr>
        <w:t>例行留样：</w:t>
      </w:r>
    </w:p>
    <w:p w14:paraId="1E224AC5">
      <w:pPr>
        <w:spacing w:line="360" w:lineRule="auto"/>
        <w:rPr>
          <w:rFonts w:ascii="Arial" w:hAnsi="Arial" w:cs="Arial"/>
          <w:bCs/>
          <w:sz w:val="22"/>
          <w:szCs w:val="22"/>
        </w:rPr>
      </w:pPr>
      <w:r>
        <w:rPr>
          <w:rFonts w:hint="eastAsia" w:ascii="Arial" w:hAnsi="Arial" w:cs="Arial"/>
          <w:bCs/>
          <w:sz w:val="22"/>
          <w:szCs w:val="22"/>
        </w:rPr>
        <w:t>例行留样量一般为产品全检量的两倍；</w:t>
      </w:r>
    </w:p>
    <w:p w14:paraId="074BEB51">
      <w:pPr>
        <w:numPr>
          <w:ilvl w:val="2"/>
          <w:numId w:val="1"/>
        </w:numPr>
        <w:spacing w:line="360" w:lineRule="auto"/>
        <w:rPr>
          <w:rFonts w:ascii="Arial" w:hAnsi="Arial" w:cs="Arial"/>
          <w:bCs/>
          <w:sz w:val="22"/>
          <w:szCs w:val="22"/>
        </w:rPr>
      </w:pPr>
      <w:r>
        <w:rPr>
          <w:rFonts w:hint="eastAsia" w:ascii="Arial" w:hAnsi="Arial" w:cs="Arial"/>
          <w:bCs/>
          <w:sz w:val="22"/>
          <w:szCs w:val="22"/>
        </w:rPr>
        <w:t>稳定性考察（周期考察）的留样：</w:t>
      </w:r>
    </w:p>
    <w:p w14:paraId="18A29051">
      <w:pPr>
        <w:numPr>
          <w:ilvl w:val="3"/>
          <w:numId w:val="1"/>
        </w:numPr>
        <w:spacing w:line="360" w:lineRule="auto"/>
        <w:rPr>
          <w:rFonts w:ascii="Arial" w:hAnsi="Arial" w:cs="Arial"/>
          <w:bCs/>
          <w:sz w:val="22"/>
          <w:szCs w:val="22"/>
        </w:rPr>
      </w:pPr>
      <w:r>
        <w:rPr>
          <w:rFonts w:hint="eastAsia" w:ascii="Arial" w:hAnsi="Arial" w:cs="Arial"/>
          <w:bCs/>
          <w:sz w:val="22"/>
          <w:szCs w:val="22"/>
        </w:rPr>
        <w:t>稳定性考察试验：每批留样量应以足够供考察期间检查之用为准。成品稳定性考察至少到产品有效期后一年。</w:t>
      </w:r>
    </w:p>
    <w:p w14:paraId="502A167B">
      <w:pPr>
        <w:numPr>
          <w:ilvl w:val="3"/>
          <w:numId w:val="1"/>
        </w:numPr>
        <w:spacing w:line="360" w:lineRule="auto"/>
        <w:rPr>
          <w:rFonts w:ascii="Arial" w:hAnsi="Arial" w:cs="Arial"/>
          <w:bCs/>
          <w:sz w:val="22"/>
          <w:szCs w:val="22"/>
        </w:rPr>
      </w:pPr>
      <w:r>
        <w:rPr>
          <w:rFonts w:hint="eastAsia" w:ascii="Arial" w:hAnsi="Arial" w:cs="Arial"/>
          <w:bCs/>
          <w:sz w:val="22"/>
          <w:szCs w:val="22"/>
        </w:rPr>
        <w:t>稳定性考察留样量：例行留样量+稳定性考察试验用量</w:t>
      </w:r>
    </w:p>
    <w:p w14:paraId="3F7CC47C">
      <w:pPr>
        <w:numPr>
          <w:ilvl w:val="3"/>
          <w:numId w:val="1"/>
        </w:numPr>
        <w:spacing w:line="360" w:lineRule="auto"/>
        <w:rPr>
          <w:rFonts w:ascii="Arial" w:hAnsi="Arial" w:cs="Arial"/>
          <w:bCs/>
          <w:sz w:val="22"/>
          <w:szCs w:val="22"/>
        </w:rPr>
      </w:pPr>
      <w:r>
        <w:rPr>
          <w:rFonts w:hint="eastAsia" w:ascii="Arial" w:hAnsi="Arial" w:cs="Arial"/>
          <w:bCs/>
          <w:sz w:val="22"/>
          <w:szCs w:val="22"/>
        </w:rPr>
        <w:t>需作稳定性考察的产品：</w:t>
      </w:r>
    </w:p>
    <w:p w14:paraId="5FFF8F1F">
      <w:pPr>
        <w:numPr>
          <w:ilvl w:val="4"/>
          <w:numId w:val="1"/>
        </w:numPr>
        <w:spacing w:line="360" w:lineRule="auto"/>
        <w:rPr>
          <w:rFonts w:ascii="Arial" w:hAnsi="Arial" w:cs="Arial"/>
          <w:bCs/>
          <w:sz w:val="22"/>
          <w:szCs w:val="22"/>
        </w:rPr>
      </w:pPr>
      <w:r>
        <w:rPr>
          <w:rFonts w:hint="eastAsia" w:ascii="Arial" w:hAnsi="Arial" w:cs="Arial"/>
          <w:bCs/>
          <w:sz w:val="22"/>
          <w:szCs w:val="22"/>
        </w:rPr>
        <w:t>一般分为三类：</w:t>
      </w:r>
    </w:p>
    <w:p w14:paraId="2D3AD05D">
      <w:pPr>
        <w:numPr>
          <w:ilvl w:val="5"/>
          <w:numId w:val="2"/>
        </w:numPr>
        <w:spacing w:line="360" w:lineRule="auto"/>
        <w:rPr>
          <w:rFonts w:ascii="Arial" w:hAnsi="Arial" w:cs="Arial"/>
          <w:bCs/>
          <w:sz w:val="22"/>
          <w:szCs w:val="22"/>
        </w:rPr>
      </w:pPr>
      <w:r>
        <w:rPr>
          <w:rFonts w:hint="eastAsia" w:ascii="Arial" w:hAnsi="Arial" w:cs="Arial"/>
          <w:bCs/>
          <w:sz w:val="22"/>
          <w:szCs w:val="22"/>
        </w:rPr>
        <w:t>A类：新投产；</w:t>
      </w:r>
    </w:p>
    <w:p w14:paraId="34AA8DE8">
      <w:pPr>
        <w:numPr>
          <w:ilvl w:val="5"/>
          <w:numId w:val="2"/>
        </w:numPr>
        <w:spacing w:line="360" w:lineRule="auto"/>
        <w:rPr>
          <w:rFonts w:ascii="Arial" w:hAnsi="Arial" w:cs="Arial"/>
          <w:bCs/>
          <w:sz w:val="22"/>
          <w:szCs w:val="22"/>
        </w:rPr>
      </w:pPr>
      <w:r>
        <w:rPr>
          <w:rFonts w:hint="eastAsia" w:ascii="Arial" w:hAnsi="Arial" w:cs="Arial"/>
          <w:bCs/>
          <w:sz w:val="22"/>
          <w:szCs w:val="22"/>
        </w:rPr>
        <w:t>B类：常规品种；</w:t>
      </w:r>
    </w:p>
    <w:p w14:paraId="45B1A100">
      <w:pPr>
        <w:numPr>
          <w:ilvl w:val="5"/>
          <w:numId w:val="2"/>
        </w:numPr>
        <w:spacing w:line="360" w:lineRule="auto"/>
        <w:rPr>
          <w:rFonts w:ascii="Arial" w:hAnsi="Arial" w:cs="Arial"/>
          <w:bCs/>
          <w:sz w:val="22"/>
          <w:szCs w:val="22"/>
        </w:rPr>
      </w:pPr>
      <w:r>
        <w:rPr>
          <w:rFonts w:hint="eastAsia" w:ascii="Arial" w:hAnsi="Arial" w:cs="Arial"/>
          <w:bCs/>
          <w:sz w:val="22"/>
          <w:szCs w:val="22"/>
        </w:rPr>
        <w:t>C类：产品的处方、工艺有变更；关键原辅料定点供应商改变；</w:t>
      </w:r>
    </w:p>
    <w:p w14:paraId="4FD93867">
      <w:pPr>
        <w:numPr>
          <w:ilvl w:val="5"/>
          <w:numId w:val="2"/>
        </w:numPr>
        <w:spacing w:line="360" w:lineRule="auto"/>
        <w:rPr>
          <w:rFonts w:ascii="Arial" w:hAnsi="Arial" w:cs="Arial"/>
          <w:bCs/>
          <w:sz w:val="22"/>
          <w:szCs w:val="22"/>
        </w:rPr>
      </w:pPr>
      <w:r>
        <w:rPr>
          <w:rFonts w:hint="eastAsia" w:ascii="Arial" w:hAnsi="Arial" w:cs="Arial"/>
          <w:bCs/>
          <w:sz w:val="22"/>
          <w:szCs w:val="22"/>
        </w:rPr>
        <w:t>D类：可能会影响稳定性的品种或生产过程中的特殊情况及质量不稳定的品种；</w:t>
      </w:r>
    </w:p>
    <w:p w14:paraId="14050D69">
      <w:pPr>
        <w:numPr>
          <w:ilvl w:val="4"/>
          <w:numId w:val="1"/>
        </w:numPr>
        <w:spacing w:line="360" w:lineRule="auto"/>
        <w:rPr>
          <w:rFonts w:ascii="Arial" w:hAnsi="Arial" w:cs="Arial"/>
          <w:bCs/>
          <w:sz w:val="22"/>
          <w:szCs w:val="22"/>
        </w:rPr>
      </w:pPr>
      <w:r>
        <w:rPr>
          <w:rFonts w:hint="eastAsia" w:ascii="Arial" w:hAnsi="Arial" w:cs="Arial"/>
          <w:bCs/>
          <w:sz w:val="22"/>
          <w:szCs w:val="22"/>
        </w:rPr>
        <w:t>考察的频次：</w:t>
      </w:r>
    </w:p>
    <w:p w14:paraId="2932F980">
      <w:pPr>
        <w:numPr>
          <w:ilvl w:val="5"/>
          <w:numId w:val="2"/>
        </w:numPr>
        <w:spacing w:line="360" w:lineRule="auto"/>
        <w:rPr>
          <w:rFonts w:ascii="Arial" w:hAnsi="Arial" w:cs="Arial"/>
          <w:bCs/>
          <w:sz w:val="22"/>
          <w:szCs w:val="22"/>
        </w:rPr>
      </w:pPr>
      <w:r>
        <w:rPr>
          <w:rFonts w:hint="eastAsia" w:ascii="Arial" w:hAnsi="Arial" w:cs="Arial"/>
          <w:bCs/>
          <w:sz w:val="22"/>
          <w:szCs w:val="22"/>
        </w:rPr>
        <w:t>A类：新投产的前三批产品需做稳定性考察；</w:t>
      </w:r>
    </w:p>
    <w:p w14:paraId="338F2A94">
      <w:pPr>
        <w:numPr>
          <w:ilvl w:val="5"/>
          <w:numId w:val="2"/>
        </w:numPr>
        <w:spacing w:line="360" w:lineRule="auto"/>
        <w:rPr>
          <w:rFonts w:ascii="Arial" w:hAnsi="Arial" w:cs="Arial"/>
          <w:bCs/>
          <w:sz w:val="22"/>
          <w:szCs w:val="22"/>
        </w:rPr>
      </w:pPr>
      <w:r>
        <w:rPr>
          <w:rFonts w:hint="eastAsia" w:ascii="Arial" w:hAnsi="Arial" w:cs="Arial"/>
          <w:bCs/>
          <w:sz w:val="22"/>
          <w:szCs w:val="22"/>
        </w:rPr>
        <w:t>B类：每年按实际生产批次应留样考察1至3批，具体方案如下：</w:t>
      </w:r>
    </w:p>
    <w:p w14:paraId="3689EE74">
      <w:pPr>
        <w:numPr>
          <w:ilvl w:val="5"/>
          <w:numId w:val="2"/>
        </w:numPr>
        <w:spacing w:line="360" w:lineRule="auto"/>
        <w:rPr>
          <w:rFonts w:ascii="Arial" w:hAnsi="Arial" w:cs="Arial"/>
          <w:bCs/>
          <w:sz w:val="22"/>
          <w:szCs w:val="22"/>
        </w:rPr>
      </w:pPr>
      <w:r>
        <w:rPr>
          <w:rFonts w:hint="eastAsia" w:ascii="Arial" w:hAnsi="Arial" w:cs="Arial"/>
          <w:bCs/>
          <w:sz w:val="22"/>
          <w:szCs w:val="22"/>
        </w:rPr>
        <w:t>每年生产少于10批：每年随机考察1批；</w:t>
      </w:r>
    </w:p>
    <w:p w14:paraId="6CB86FE4">
      <w:pPr>
        <w:numPr>
          <w:ilvl w:val="5"/>
          <w:numId w:val="2"/>
        </w:numPr>
        <w:spacing w:line="360" w:lineRule="auto"/>
        <w:rPr>
          <w:rFonts w:ascii="Arial" w:hAnsi="Arial" w:cs="Arial"/>
          <w:bCs/>
          <w:sz w:val="22"/>
          <w:szCs w:val="22"/>
        </w:rPr>
      </w:pPr>
      <w:r>
        <w:rPr>
          <w:rFonts w:hint="eastAsia" w:ascii="Arial" w:hAnsi="Arial" w:cs="Arial"/>
          <w:bCs/>
          <w:sz w:val="22"/>
          <w:szCs w:val="22"/>
        </w:rPr>
        <w:t>每年生产10～25批：每6个月随机考察1批；</w:t>
      </w:r>
    </w:p>
    <w:p w14:paraId="337DB809">
      <w:pPr>
        <w:numPr>
          <w:ilvl w:val="5"/>
          <w:numId w:val="2"/>
        </w:numPr>
        <w:spacing w:line="360" w:lineRule="auto"/>
        <w:rPr>
          <w:rFonts w:ascii="Arial" w:hAnsi="Arial" w:cs="Arial"/>
          <w:bCs/>
          <w:sz w:val="22"/>
          <w:szCs w:val="22"/>
        </w:rPr>
      </w:pPr>
      <w:r>
        <w:rPr>
          <w:rFonts w:hint="eastAsia" w:ascii="Arial" w:hAnsi="Arial" w:cs="Arial"/>
          <w:bCs/>
          <w:sz w:val="22"/>
          <w:szCs w:val="22"/>
        </w:rPr>
        <w:t>每年生产多于25批：每4个月随机考察1批；</w:t>
      </w:r>
    </w:p>
    <w:p w14:paraId="2742EA10">
      <w:pPr>
        <w:numPr>
          <w:ilvl w:val="5"/>
          <w:numId w:val="2"/>
        </w:numPr>
        <w:spacing w:line="360" w:lineRule="auto"/>
        <w:rPr>
          <w:rFonts w:ascii="Arial" w:hAnsi="Arial" w:cs="Arial"/>
          <w:bCs/>
          <w:sz w:val="22"/>
          <w:szCs w:val="22"/>
        </w:rPr>
      </w:pPr>
      <w:r>
        <w:rPr>
          <w:rFonts w:hint="eastAsia" w:ascii="Arial" w:hAnsi="Arial" w:cs="Arial"/>
          <w:bCs/>
          <w:sz w:val="22"/>
          <w:szCs w:val="22"/>
        </w:rPr>
        <w:t>C类：前三批产品需进行稳定性考察；</w:t>
      </w:r>
    </w:p>
    <w:p w14:paraId="4328B71C">
      <w:pPr>
        <w:numPr>
          <w:ilvl w:val="5"/>
          <w:numId w:val="2"/>
        </w:numPr>
        <w:spacing w:line="360" w:lineRule="auto"/>
        <w:rPr>
          <w:rFonts w:ascii="Arial" w:hAnsi="Arial" w:cs="Arial"/>
          <w:bCs/>
          <w:sz w:val="22"/>
          <w:szCs w:val="22"/>
        </w:rPr>
      </w:pPr>
      <w:r>
        <w:rPr>
          <w:rFonts w:hint="eastAsia" w:ascii="Arial" w:hAnsi="Arial" w:cs="Arial"/>
          <w:bCs/>
          <w:sz w:val="22"/>
          <w:szCs w:val="22"/>
        </w:rPr>
        <w:t>D类：对当批产品进行稳定性考察。</w:t>
      </w:r>
    </w:p>
    <w:p w14:paraId="09FA8C83">
      <w:pPr>
        <w:numPr>
          <w:ilvl w:val="3"/>
          <w:numId w:val="1"/>
        </w:numPr>
        <w:spacing w:line="360" w:lineRule="auto"/>
        <w:rPr>
          <w:rFonts w:ascii="Arial" w:hAnsi="Arial" w:cs="Arial"/>
          <w:bCs/>
          <w:sz w:val="22"/>
          <w:szCs w:val="22"/>
        </w:rPr>
      </w:pPr>
      <w:r>
        <w:rPr>
          <w:rFonts w:hint="eastAsia" w:ascii="Arial" w:hAnsi="Arial" w:cs="Arial"/>
          <w:bCs/>
          <w:sz w:val="22"/>
          <w:szCs w:val="22"/>
        </w:rPr>
        <w:t>稳定性考察内容：产品或原料标准中的各种性能指标。</w:t>
      </w:r>
    </w:p>
    <w:p w14:paraId="1511B919">
      <w:pPr>
        <w:numPr>
          <w:ilvl w:val="3"/>
          <w:numId w:val="1"/>
        </w:numPr>
        <w:spacing w:line="360" w:lineRule="auto"/>
        <w:rPr>
          <w:rFonts w:ascii="Arial" w:hAnsi="Arial" w:cs="Arial"/>
          <w:bCs/>
          <w:sz w:val="22"/>
          <w:szCs w:val="22"/>
        </w:rPr>
      </w:pPr>
      <w:r>
        <w:rPr>
          <w:rFonts w:hint="eastAsia" w:ascii="Arial" w:hAnsi="Arial" w:cs="Arial"/>
          <w:bCs/>
          <w:sz w:val="22"/>
          <w:szCs w:val="22"/>
        </w:rPr>
        <w:t>加速试验：</w:t>
      </w:r>
    </w:p>
    <w:p w14:paraId="5FCB5DF9">
      <w:pPr>
        <w:numPr>
          <w:ilvl w:val="4"/>
          <w:numId w:val="1"/>
        </w:numPr>
        <w:spacing w:line="360" w:lineRule="auto"/>
        <w:rPr>
          <w:rFonts w:ascii="Arial" w:hAnsi="Arial" w:cs="Arial"/>
          <w:bCs/>
          <w:sz w:val="22"/>
          <w:szCs w:val="22"/>
        </w:rPr>
      </w:pPr>
      <w:r>
        <w:rPr>
          <w:rFonts w:hint="eastAsia" w:ascii="Arial" w:hAnsi="Arial" w:cs="Arial"/>
          <w:bCs/>
          <w:sz w:val="22"/>
          <w:szCs w:val="22"/>
        </w:rPr>
        <w:t>新品种：投产的前三批产品。</w:t>
      </w:r>
    </w:p>
    <w:p w14:paraId="58BD8672">
      <w:pPr>
        <w:numPr>
          <w:ilvl w:val="4"/>
          <w:numId w:val="1"/>
        </w:numPr>
        <w:spacing w:line="360" w:lineRule="auto"/>
        <w:rPr>
          <w:rFonts w:ascii="Arial" w:hAnsi="Arial" w:cs="Arial"/>
          <w:bCs/>
          <w:sz w:val="22"/>
          <w:szCs w:val="22"/>
        </w:rPr>
      </w:pPr>
      <w:r>
        <w:rPr>
          <w:rFonts w:hint="eastAsia" w:ascii="Arial" w:hAnsi="Arial" w:cs="Arial"/>
          <w:bCs/>
          <w:sz w:val="22"/>
          <w:szCs w:val="22"/>
        </w:rPr>
        <w:t>产品的处方、工艺有变更时。</w:t>
      </w:r>
    </w:p>
    <w:p w14:paraId="6A4CFA1D">
      <w:pPr>
        <w:numPr>
          <w:ilvl w:val="4"/>
          <w:numId w:val="1"/>
        </w:numPr>
        <w:spacing w:line="360" w:lineRule="auto"/>
        <w:rPr>
          <w:rFonts w:ascii="Arial" w:hAnsi="Arial" w:cs="Arial"/>
          <w:bCs/>
          <w:sz w:val="22"/>
          <w:szCs w:val="22"/>
        </w:rPr>
      </w:pPr>
      <w:r>
        <w:rPr>
          <w:rFonts w:hint="eastAsia" w:ascii="Arial" w:hAnsi="Arial" w:cs="Arial"/>
          <w:bCs/>
          <w:sz w:val="22"/>
          <w:szCs w:val="22"/>
        </w:rPr>
        <w:t>加速试验一般按有效期验证方案规定的周期观察。</w:t>
      </w:r>
    </w:p>
    <w:p w14:paraId="0D1DB4AF">
      <w:pPr>
        <w:numPr>
          <w:ilvl w:val="2"/>
          <w:numId w:val="1"/>
        </w:numPr>
        <w:spacing w:line="360" w:lineRule="auto"/>
        <w:rPr>
          <w:rFonts w:ascii="Arial" w:hAnsi="Arial" w:cs="Arial"/>
          <w:bCs/>
          <w:sz w:val="22"/>
          <w:szCs w:val="22"/>
        </w:rPr>
      </w:pPr>
      <w:r>
        <w:rPr>
          <w:rFonts w:hint="eastAsia" w:ascii="Arial" w:hAnsi="Arial" w:cs="Arial"/>
          <w:bCs/>
          <w:sz w:val="22"/>
          <w:szCs w:val="22"/>
        </w:rPr>
        <w:t>留样条件</w:t>
      </w:r>
    </w:p>
    <w:p w14:paraId="74AF45FA">
      <w:pPr>
        <w:numPr>
          <w:ilvl w:val="3"/>
          <w:numId w:val="1"/>
        </w:numPr>
        <w:spacing w:line="360" w:lineRule="auto"/>
        <w:rPr>
          <w:rFonts w:ascii="Arial" w:hAnsi="Arial" w:cs="Arial"/>
          <w:bCs/>
          <w:sz w:val="22"/>
          <w:szCs w:val="22"/>
        </w:rPr>
      </w:pPr>
      <w:r>
        <w:rPr>
          <w:rFonts w:hint="eastAsia" w:ascii="Arial" w:hAnsi="Arial" w:cs="Arial"/>
          <w:bCs/>
          <w:sz w:val="22"/>
          <w:szCs w:val="22"/>
        </w:rPr>
        <w:t>室温保存，由留样观察人员定期观察并记录温度和湿度，填写温湿度记录表，发现问题及时解决。</w:t>
      </w:r>
    </w:p>
    <w:p w14:paraId="7A0C7104">
      <w:pPr>
        <w:numPr>
          <w:ilvl w:val="2"/>
          <w:numId w:val="1"/>
        </w:numPr>
        <w:spacing w:line="360" w:lineRule="auto"/>
        <w:rPr>
          <w:rFonts w:ascii="Arial" w:hAnsi="Arial" w:cs="Arial"/>
          <w:bCs/>
          <w:sz w:val="22"/>
          <w:szCs w:val="22"/>
        </w:rPr>
      </w:pPr>
      <w:r>
        <w:rPr>
          <w:rFonts w:hint="eastAsia" w:ascii="Arial" w:hAnsi="Arial" w:cs="Arial"/>
          <w:bCs/>
          <w:sz w:val="22"/>
          <w:szCs w:val="22"/>
        </w:rPr>
        <w:t>留样时间：</w:t>
      </w:r>
    </w:p>
    <w:p w14:paraId="5C259EF6">
      <w:pPr>
        <w:numPr>
          <w:ilvl w:val="3"/>
          <w:numId w:val="1"/>
        </w:numPr>
        <w:spacing w:line="360" w:lineRule="auto"/>
        <w:rPr>
          <w:rFonts w:ascii="Arial" w:hAnsi="Arial" w:cs="Arial"/>
          <w:bCs/>
          <w:sz w:val="22"/>
          <w:szCs w:val="22"/>
        </w:rPr>
      </w:pPr>
      <w:r>
        <w:rPr>
          <w:rFonts w:hint="eastAsia" w:ascii="Arial" w:hAnsi="Arial" w:cs="Arial"/>
          <w:bCs/>
          <w:sz w:val="22"/>
          <w:szCs w:val="22"/>
        </w:rPr>
        <w:t>留样品至少保存至有效期后一年。</w:t>
      </w:r>
    </w:p>
    <w:p w14:paraId="5CBB3013">
      <w:pPr>
        <w:numPr>
          <w:ilvl w:val="2"/>
          <w:numId w:val="1"/>
        </w:numPr>
        <w:spacing w:line="360" w:lineRule="auto"/>
        <w:rPr>
          <w:rFonts w:ascii="Arial" w:hAnsi="Arial" w:cs="Arial"/>
          <w:bCs/>
          <w:sz w:val="22"/>
          <w:szCs w:val="22"/>
        </w:rPr>
      </w:pPr>
      <w:r>
        <w:rPr>
          <w:rFonts w:hint="eastAsia" w:ascii="Arial" w:hAnsi="Arial" w:cs="Arial"/>
          <w:bCs/>
          <w:sz w:val="22"/>
          <w:szCs w:val="22"/>
        </w:rPr>
        <w:t>留样考察记录：</w:t>
      </w:r>
    </w:p>
    <w:p w14:paraId="6F8E19CB">
      <w:pPr>
        <w:numPr>
          <w:ilvl w:val="3"/>
          <w:numId w:val="1"/>
        </w:numPr>
        <w:spacing w:line="360" w:lineRule="auto"/>
        <w:rPr>
          <w:rFonts w:ascii="Arial" w:hAnsi="Arial" w:cs="Arial"/>
          <w:bCs/>
          <w:sz w:val="22"/>
          <w:szCs w:val="22"/>
        </w:rPr>
      </w:pPr>
      <w:r>
        <w:rPr>
          <w:rFonts w:hint="eastAsia" w:ascii="Arial" w:hAnsi="Arial" w:cs="Arial"/>
          <w:bCs/>
          <w:sz w:val="22"/>
          <w:szCs w:val="22"/>
        </w:rPr>
        <w:t xml:space="preserve">成品留样取样由文件管理员填写《成品留样取样单》，质管部负责人复核。 </w:t>
      </w:r>
    </w:p>
    <w:p w14:paraId="7BA17228">
      <w:pPr>
        <w:numPr>
          <w:ilvl w:val="3"/>
          <w:numId w:val="1"/>
        </w:numPr>
        <w:spacing w:line="360" w:lineRule="auto"/>
        <w:rPr>
          <w:rFonts w:ascii="Arial" w:hAnsi="Arial" w:cs="Arial"/>
          <w:bCs/>
          <w:sz w:val="22"/>
          <w:szCs w:val="22"/>
        </w:rPr>
      </w:pPr>
      <w:r>
        <w:rPr>
          <w:rFonts w:hint="eastAsia" w:ascii="Arial" w:hAnsi="Arial" w:cs="Arial"/>
          <w:bCs/>
          <w:sz w:val="22"/>
          <w:szCs w:val="22"/>
        </w:rPr>
        <w:t xml:space="preserve">每次进行检测后，质检员将考察结果输入质管部留样数据库，负责每一季度汇总一次，上报部门负责人。 </w:t>
      </w:r>
    </w:p>
    <w:p w14:paraId="7A42B544">
      <w:pPr>
        <w:numPr>
          <w:ilvl w:val="2"/>
          <w:numId w:val="1"/>
        </w:numPr>
        <w:spacing w:line="360" w:lineRule="auto"/>
        <w:rPr>
          <w:rFonts w:ascii="Arial" w:hAnsi="Arial" w:cs="Arial"/>
          <w:bCs/>
          <w:sz w:val="22"/>
          <w:szCs w:val="22"/>
        </w:rPr>
      </w:pPr>
      <w:r>
        <w:rPr>
          <w:rFonts w:hint="eastAsia" w:ascii="Arial" w:hAnsi="Arial" w:cs="Arial"/>
          <w:bCs/>
          <w:sz w:val="22"/>
          <w:szCs w:val="22"/>
        </w:rPr>
        <w:t>考察结果处理：</w:t>
      </w:r>
    </w:p>
    <w:p w14:paraId="5C630219">
      <w:pPr>
        <w:numPr>
          <w:ilvl w:val="3"/>
          <w:numId w:val="1"/>
        </w:numPr>
        <w:spacing w:line="360" w:lineRule="auto"/>
        <w:rPr>
          <w:rFonts w:ascii="Arial" w:hAnsi="Arial" w:cs="Arial"/>
          <w:bCs/>
          <w:sz w:val="22"/>
          <w:szCs w:val="22"/>
        </w:rPr>
      </w:pPr>
      <w:r>
        <w:rPr>
          <w:rFonts w:hint="eastAsia" w:ascii="Arial" w:hAnsi="Arial" w:cs="Arial"/>
          <w:bCs/>
          <w:sz w:val="22"/>
          <w:szCs w:val="22"/>
        </w:rPr>
        <w:t>留样检测结果发现质量有问题时，执行《不合格品控制程序》</w:t>
      </w:r>
    </w:p>
    <w:p w14:paraId="662E5CF3">
      <w:pPr>
        <w:numPr>
          <w:ilvl w:val="2"/>
          <w:numId w:val="1"/>
        </w:numPr>
        <w:spacing w:line="360" w:lineRule="auto"/>
        <w:rPr>
          <w:rFonts w:ascii="Arial" w:hAnsi="Arial" w:cs="Arial"/>
          <w:bCs/>
          <w:sz w:val="22"/>
          <w:szCs w:val="22"/>
        </w:rPr>
      </w:pPr>
      <w:r>
        <w:rPr>
          <w:rFonts w:hint="eastAsia" w:ascii="Arial" w:hAnsi="Arial" w:cs="Arial"/>
          <w:bCs/>
          <w:sz w:val="22"/>
          <w:szCs w:val="22"/>
        </w:rPr>
        <w:t>到期留样产品的处理：</w:t>
      </w:r>
    </w:p>
    <w:p w14:paraId="1A81D9DB">
      <w:pPr>
        <w:numPr>
          <w:ilvl w:val="3"/>
          <w:numId w:val="1"/>
        </w:numPr>
        <w:spacing w:line="360" w:lineRule="auto"/>
        <w:rPr>
          <w:rFonts w:ascii="Arial" w:hAnsi="Arial" w:cs="Arial"/>
          <w:bCs/>
          <w:sz w:val="22"/>
          <w:szCs w:val="22"/>
        </w:rPr>
      </w:pPr>
      <w:r>
        <w:rPr>
          <w:rFonts w:hint="eastAsia" w:ascii="Arial" w:hAnsi="Arial" w:cs="Arial"/>
          <w:bCs/>
          <w:sz w:val="22"/>
          <w:szCs w:val="22"/>
        </w:rPr>
        <w:t>每半年至少集中销毁一次到期的留样产品。</w:t>
      </w:r>
    </w:p>
    <w:p w14:paraId="68A487EF">
      <w:pPr>
        <w:numPr>
          <w:ilvl w:val="3"/>
          <w:numId w:val="1"/>
        </w:numPr>
        <w:spacing w:line="360" w:lineRule="auto"/>
        <w:rPr>
          <w:rFonts w:ascii="Arial" w:hAnsi="Arial" w:cs="Arial"/>
          <w:bCs/>
          <w:sz w:val="22"/>
          <w:szCs w:val="22"/>
        </w:rPr>
      </w:pPr>
      <w:r>
        <w:rPr>
          <w:rFonts w:hint="eastAsia" w:ascii="Arial" w:hAnsi="Arial" w:cs="Arial"/>
          <w:bCs/>
          <w:sz w:val="22"/>
          <w:szCs w:val="22"/>
        </w:rPr>
        <w:t>留样观察到产品保存期限时，质检员填写，经管理者代表批准后方可销毁。销毁时至少两人在场复核，并作好记录，填写《到期成品留样销毁记录》。</w:t>
      </w:r>
    </w:p>
    <w:p w14:paraId="45557949">
      <w:pPr>
        <w:numPr>
          <w:ilvl w:val="2"/>
          <w:numId w:val="1"/>
        </w:numPr>
        <w:spacing w:line="360" w:lineRule="auto"/>
        <w:rPr>
          <w:rFonts w:ascii="Arial" w:hAnsi="Arial" w:cs="Arial"/>
          <w:bCs/>
          <w:sz w:val="22"/>
          <w:szCs w:val="22"/>
        </w:rPr>
      </w:pPr>
      <w:r>
        <w:rPr>
          <w:rFonts w:hint="eastAsia" w:ascii="Arial" w:hAnsi="Arial" w:cs="Arial"/>
          <w:bCs/>
          <w:sz w:val="22"/>
          <w:szCs w:val="22"/>
        </w:rPr>
        <w:t>例行留样产品是用于产品发生质量问题时进行复查，不可挪作他用。</w:t>
      </w:r>
    </w:p>
    <w:p w14:paraId="4F19E10B">
      <w:pPr>
        <w:numPr>
          <w:ilvl w:val="2"/>
          <w:numId w:val="1"/>
        </w:numPr>
        <w:spacing w:line="360" w:lineRule="auto"/>
        <w:rPr>
          <w:rFonts w:ascii="Arial" w:hAnsi="Arial" w:cs="Arial"/>
          <w:bCs/>
          <w:sz w:val="22"/>
          <w:szCs w:val="22"/>
        </w:rPr>
      </w:pPr>
      <w:r>
        <w:rPr>
          <w:rFonts w:hint="eastAsia" w:ascii="Arial" w:hAnsi="Arial" w:cs="Arial"/>
          <w:bCs/>
          <w:sz w:val="22"/>
          <w:szCs w:val="22"/>
        </w:rPr>
        <w:t>留样观察记录和到期制品销毁记录的原件交质管部归档保存。</w:t>
      </w:r>
    </w:p>
    <w:p w14:paraId="1B87080E">
      <w:pPr>
        <w:numPr>
          <w:ilvl w:val="1"/>
          <w:numId w:val="1"/>
        </w:numPr>
        <w:spacing w:line="360" w:lineRule="auto"/>
        <w:rPr>
          <w:rFonts w:ascii="Arial" w:hAnsi="Arial" w:cs="Arial"/>
          <w:bCs/>
          <w:sz w:val="22"/>
          <w:szCs w:val="22"/>
        </w:rPr>
      </w:pPr>
      <w:r>
        <w:rPr>
          <w:rFonts w:hint="eastAsia" w:ascii="Arial" w:hAnsi="Arial" w:cs="Arial"/>
          <w:bCs/>
          <w:sz w:val="22"/>
          <w:szCs w:val="22"/>
        </w:rPr>
        <w:t>原辅材料留样：</w:t>
      </w:r>
    </w:p>
    <w:p w14:paraId="095BA6B9">
      <w:pPr>
        <w:numPr>
          <w:ilvl w:val="2"/>
          <w:numId w:val="1"/>
        </w:numPr>
        <w:spacing w:line="360" w:lineRule="auto"/>
        <w:rPr>
          <w:rFonts w:ascii="Arial" w:hAnsi="Arial" w:cs="Arial"/>
          <w:bCs/>
          <w:sz w:val="22"/>
          <w:szCs w:val="22"/>
        </w:rPr>
      </w:pPr>
      <w:r>
        <w:rPr>
          <w:rFonts w:hint="eastAsia" w:ascii="Arial" w:hAnsi="Arial" w:cs="Arial"/>
          <w:bCs/>
          <w:sz w:val="22"/>
          <w:szCs w:val="22"/>
          <w:highlight w:val="yellow"/>
        </w:rPr>
        <w:t>原材料需每年一个批次留样，</w:t>
      </w:r>
      <w:r>
        <w:rPr>
          <w:rFonts w:hint="eastAsia" w:ascii="Arial" w:hAnsi="Arial" w:cs="Arial"/>
          <w:bCs/>
          <w:sz w:val="22"/>
          <w:szCs w:val="22"/>
        </w:rPr>
        <w:t>该批次原辅材料进厂检验合格后，由质检人员从中抽取约检验量的三倍样品，一份做进厂检验，另2份做留样观察。在留样品上放置《留样证》，注明品名、批号、供货单位（或加工单位）、留样日期等，盖上留样观察章，同时建立《原辅材料留样台帐》；</w:t>
      </w:r>
    </w:p>
    <w:p w14:paraId="25C9F6C1">
      <w:pPr>
        <w:numPr>
          <w:ilvl w:val="2"/>
          <w:numId w:val="1"/>
        </w:numPr>
        <w:spacing w:line="360" w:lineRule="auto"/>
        <w:rPr>
          <w:rFonts w:ascii="Arial" w:hAnsi="Arial" w:cs="Arial"/>
          <w:bCs/>
          <w:sz w:val="22"/>
          <w:szCs w:val="22"/>
        </w:rPr>
      </w:pPr>
      <w:r>
        <w:rPr>
          <w:rFonts w:hint="eastAsia" w:ascii="Arial" w:hAnsi="Arial" w:cs="Arial"/>
          <w:bCs/>
          <w:sz w:val="22"/>
          <w:szCs w:val="22"/>
        </w:rPr>
        <w:t>质检人员根据样品储存条件，按品名、批号、规格等将样品存放于留样柜中，实行双人双锁管理。</w:t>
      </w:r>
    </w:p>
    <w:p w14:paraId="5FC49832">
      <w:pPr>
        <w:numPr>
          <w:ilvl w:val="2"/>
          <w:numId w:val="1"/>
        </w:numPr>
        <w:spacing w:line="360" w:lineRule="auto"/>
        <w:rPr>
          <w:rFonts w:ascii="Arial" w:hAnsi="Arial" w:cs="Arial"/>
          <w:bCs/>
          <w:sz w:val="22"/>
          <w:szCs w:val="22"/>
        </w:rPr>
      </w:pPr>
      <w:r>
        <w:rPr>
          <w:rFonts w:hint="eastAsia" w:ascii="Arial" w:hAnsi="Arial" w:cs="Arial"/>
          <w:bCs/>
          <w:sz w:val="22"/>
          <w:szCs w:val="22"/>
        </w:rPr>
        <w:t>原辅材料应根据产品性质、特点，贮存条件等选择容器具，并在指定的留样柜中保存。留样柜应保持干燥、清洁无污染。留样室应有温、湿度控制设施，严禁烟火。</w:t>
      </w:r>
    </w:p>
    <w:p w14:paraId="6B98EDD8">
      <w:pPr>
        <w:numPr>
          <w:ilvl w:val="2"/>
          <w:numId w:val="1"/>
        </w:numPr>
        <w:spacing w:line="360" w:lineRule="auto"/>
        <w:rPr>
          <w:rFonts w:ascii="Arial" w:hAnsi="Arial" w:cs="Arial"/>
          <w:bCs/>
          <w:sz w:val="22"/>
          <w:szCs w:val="22"/>
        </w:rPr>
      </w:pPr>
      <w:r>
        <w:rPr>
          <w:rFonts w:hint="eastAsia" w:ascii="Arial" w:hAnsi="Arial" w:cs="Arial"/>
          <w:bCs/>
          <w:sz w:val="22"/>
          <w:szCs w:val="22"/>
        </w:rPr>
        <w:t>原料和辅料在留样期间，留样人员应至少每三个月观察一次留样品的外观情况（包括颜色、性状）变化。如有异常变化，应及时填写至《原辅材料留样观察记录》并报告部门负责人，采取复验和相应处理措施。</w:t>
      </w:r>
      <w:r>
        <w:rPr>
          <w:rFonts w:hint="eastAsia" w:ascii="Arial" w:hAnsi="Arial" w:cs="Arial"/>
          <w:bCs/>
          <w:sz w:val="22"/>
          <w:szCs w:val="22"/>
        </w:rPr>
        <w:tab/>
      </w:r>
    </w:p>
    <w:p w14:paraId="006579BD">
      <w:pPr>
        <w:numPr>
          <w:ilvl w:val="2"/>
          <w:numId w:val="1"/>
        </w:numPr>
        <w:spacing w:line="360" w:lineRule="auto"/>
        <w:rPr>
          <w:rFonts w:ascii="Arial" w:hAnsi="Arial" w:cs="Arial"/>
          <w:bCs/>
          <w:sz w:val="22"/>
          <w:szCs w:val="22"/>
        </w:rPr>
      </w:pPr>
      <w:r>
        <w:rPr>
          <w:rFonts w:hint="eastAsia" w:ascii="Arial" w:hAnsi="Arial" w:cs="Arial"/>
          <w:bCs/>
          <w:sz w:val="22"/>
          <w:szCs w:val="22"/>
        </w:rPr>
        <w:t>经正常检验合格和已投入生产使用的原辅材料，在生产使用中如果怀疑有某些质量问题，由Q</w:t>
      </w:r>
      <w:r>
        <w:rPr>
          <w:rFonts w:ascii="Arial" w:hAnsi="Arial" w:cs="Arial"/>
          <w:bCs/>
          <w:sz w:val="22"/>
          <w:szCs w:val="22"/>
        </w:rPr>
        <w:t>A</w:t>
      </w:r>
      <w:r>
        <w:rPr>
          <w:rFonts w:hint="eastAsia" w:ascii="Arial" w:hAnsi="Arial" w:cs="Arial"/>
          <w:bCs/>
          <w:sz w:val="22"/>
          <w:szCs w:val="22"/>
        </w:rPr>
        <w:t>填写《原辅材料留样取样申请表》，经质管部负责人批准，可将留样与剩余原辅料一起作复验，去伪存真，查明原因。除此之外，不允许留样品用于任何其他用途</w:t>
      </w:r>
    </w:p>
    <w:p w14:paraId="4A25618E">
      <w:pPr>
        <w:numPr>
          <w:ilvl w:val="2"/>
          <w:numId w:val="1"/>
        </w:numPr>
        <w:spacing w:line="360" w:lineRule="auto"/>
        <w:rPr>
          <w:rFonts w:ascii="Arial" w:hAnsi="Arial" w:cs="Arial"/>
          <w:bCs/>
          <w:sz w:val="22"/>
          <w:szCs w:val="22"/>
        </w:rPr>
      </w:pPr>
      <w:r>
        <w:rPr>
          <w:rFonts w:hint="eastAsia" w:ascii="Arial" w:hAnsi="Arial" w:cs="Arial"/>
          <w:bCs/>
          <w:sz w:val="22"/>
          <w:szCs w:val="22"/>
        </w:rPr>
        <w:t>留样人员每年按品种分析有关数据，作留样观察的质量情况评价，上报部门负责人。留样期内，要保持留样标签清晰，留样证齐全。</w:t>
      </w:r>
    </w:p>
    <w:p w14:paraId="285A563D">
      <w:pPr>
        <w:numPr>
          <w:ilvl w:val="2"/>
          <w:numId w:val="1"/>
        </w:numPr>
        <w:spacing w:line="360" w:lineRule="auto"/>
        <w:rPr>
          <w:rFonts w:ascii="Arial" w:hAnsi="Arial" w:cs="Arial"/>
          <w:bCs/>
          <w:sz w:val="22"/>
          <w:szCs w:val="22"/>
        </w:rPr>
      </w:pPr>
      <w:r>
        <w:rPr>
          <w:rFonts w:hint="eastAsia" w:ascii="Arial" w:hAnsi="Arial" w:cs="Arial"/>
          <w:bCs/>
          <w:sz w:val="22"/>
          <w:szCs w:val="22"/>
        </w:rPr>
        <w:t>原辅材料留样达到规定期限，而且确认在留样观察期内无质量疑义时，留样应按程序申请销毁。每半年至少集中销毁一次到期的留样样品。</w:t>
      </w:r>
    </w:p>
    <w:p w14:paraId="2ECBCA67">
      <w:pPr>
        <w:numPr>
          <w:ilvl w:val="2"/>
          <w:numId w:val="1"/>
        </w:numPr>
        <w:spacing w:line="360" w:lineRule="auto"/>
        <w:rPr>
          <w:rFonts w:ascii="Arial" w:hAnsi="Arial" w:cs="Arial"/>
          <w:bCs/>
          <w:sz w:val="22"/>
          <w:szCs w:val="22"/>
        </w:rPr>
      </w:pPr>
      <w:r>
        <w:rPr>
          <w:rFonts w:hint="eastAsia" w:ascii="Arial" w:hAnsi="Arial" w:cs="Arial"/>
          <w:bCs/>
          <w:sz w:val="22"/>
          <w:szCs w:val="22"/>
        </w:rPr>
        <w:t>销毁前，留样人员应对品种、批号、留样数量进行登记核对；连同留样观察记录一起提交部门主管审批，审批签字后方可进行销毁。</w:t>
      </w:r>
    </w:p>
    <w:p w14:paraId="20C92E0B">
      <w:pPr>
        <w:numPr>
          <w:ilvl w:val="2"/>
          <w:numId w:val="1"/>
        </w:numPr>
        <w:spacing w:line="360" w:lineRule="auto"/>
        <w:rPr>
          <w:rFonts w:ascii="Arial" w:hAnsi="Arial" w:cs="Arial"/>
          <w:bCs/>
          <w:sz w:val="22"/>
          <w:szCs w:val="22"/>
        </w:rPr>
      </w:pPr>
      <w:r>
        <w:rPr>
          <w:rFonts w:hint="eastAsia" w:ascii="Arial" w:hAnsi="Arial" w:cs="Arial"/>
          <w:bCs/>
          <w:sz w:val="22"/>
          <w:szCs w:val="22"/>
        </w:rPr>
        <w:t>原辅材料留样的销毁须建立《原辅材料留样销毁记录》。</w:t>
      </w:r>
    </w:p>
    <w:p w14:paraId="735C31AE">
      <w:pPr>
        <w:numPr>
          <w:ilvl w:val="2"/>
          <w:numId w:val="1"/>
        </w:numPr>
        <w:spacing w:line="360" w:lineRule="auto"/>
        <w:rPr>
          <w:rFonts w:ascii="Arial" w:hAnsi="Arial" w:cs="Arial"/>
          <w:bCs/>
          <w:sz w:val="22"/>
          <w:szCs w:val="22"/>
        </w:rPr>
      </w:pPr>
      <w:r>
        <w:rPr>
          <w:rFonts w:hint="eastAsia" w:ascii="Arial" w:hAnsi="Arial" w:cs="Arial"/>
          <w:bCs/>
          <w:sz w:val="22"/>
          <w:szCs w:val="22"/>
        </w:rPr>
        <w:t>原辅材料留样的销毁方法，应视具体情况而定：</w:t>
      </w:r>
    </w:p>
    <w:p w14:paraId="77B889E6">
      <w:pPr>
        <w:numPr>
          <w:ilvl w:val="2"/>
          <w:numId w:val="1"/>
        </w:numPr>
        <w:spacing w:line="360" w:lineRule="auto"/>
        <w:rPr>
          <w:rFonts w:ascii="Arial" w:hAnsi="Arial" w:cs="Arial"/>
          <w:bCs/>
          <w:sz w:val="22"/>
          <w:szCs w:val="22"/>
        </w:rPr>
      </w:pPr>
      <w:r>
        <w:rPr>
          <w:rFonts w:hint="eastAsia" w:ascii="Arial" w:hAnsi="Arial" w:cs="Arial"/>
          <w:bCs/>
          <w:sz w:val="22"/>
          <w:szCs w:val="22"/>
        </w:rPr>
        <w:t>留样销毁时，其标签、留样证、包装物应同时销毁；不得未经任何处理流失，或挪做其他用途。</w:t>
      </w:r>
    </w:p>
    <w:p w14:paraId="0297E7F3">
      <w:pPr>
        <w:numPr>
          <w:ilvl w:val="1"/>
          <w:numId w:val="1"/>
        </w:numPr>
        <w:spacing w:line="360" w:lineRule="auto"/>
        <w:rPr>
          <w:rFonts w:ascii="Arial" w:hAnsi="Arial" w:cs="Arial"/>
          <w:bCs/>
          <w:sz w:val="22"/>
          <w:szCs w:val="22"/>
        </w:rPr>
      </w:pPr>
      <w:r>
        <w:rPr>
          <w:rFonts w:hint="eastAsia" w:ascii="Arial" w:hAnsi="Arial" w:cs="Arial"/>
          <w:bCs/>
          <w:sz w:val="22"/>
          <w:szCs w:val="22"/>
        </w:rPr>
        <w:t>包装材料：</w:t>
      </w:r>
    </w:p>
    <w:p w14:paraId="630EB0F8">
      <w:pPr>
        <w:numPr>
          <w:ilvl w:val="2"/>
          <w:numId w:val="1"/>
        </w:numPr>
        <w:spacing w:line="360" w:lineRule="auto"/>
        <w:rPr>
          <w:rFonts w:ascii="Arial" w:hAnsi="Arial" w:cs="Arial"/>
          <w:bCs/>
          <w:sz w:val="22"/>
          <w:szCs w:val="22"/>
        </w:rPr>
      </w:pPr>
      <w:r>
        <w:rPr>
          <w:rFonts w:hint="eastAsia" w:ascii="Arial" w:hAnsi="Arial" w:cs="Arial"/>
          <w:bCs/>
          <w:sz w:val="22"/>
          <w:szCs w:val="22"/>
        </w:rPr>
        <w:t>上述材料一般不留样，只有在改变规格、材质或供应商改变时须留样。</w:t>
      </w:r>
    </w:p>
    <w:p w14:paraId="71AA5D36">
      <w:pPr>
        <w:numPr>
          <w:ilvl w:val="0"/>
          <w:numId w:val="1"/>
        </w:numPr>
        <w:spacing w:line="360" w:lineRule="auto"/>
        <w:rPr>
          <w:rFonts w:ascii="Arial" w:hAnsi="Arial" w:cs="Arial"/>
          <w:b/>
          <w:sz w:val="22"/>
          <w:szCs w:val="22"/>
        </w:rPr>
      </w:pPr>
      <w:r>
        <w:rPr>
          <w:rFonts w:hint="eastAsia" w:ascii="Arial" w:hAnsi="Arial" w:cs="Arial"/>
          <w:b/>
          <w:sz w:val="22"/>
          <w:szCs w:val="22"/>
        </w:rPr>
        <w:t>相关文件</w:t>
      </w:r>
    </w:p>
    <w:p w14:paraId="6DF63D4D">
      <w:pPr>
        <w:spacing w:line="360" w:lineRule="auto"/>
        <w:ind w:left="425"/>
        <w:rPr>
          <w:rFonts w:ascii="Arial" w:hAnsi="Arial" w:cs="Arial"/>
          <w:bCs/>
          <w:sz w:val="22"/>
          <w:szCs w:val="22"/>
        </w:rPr>
      </w:pPr>
      <w:r>
        <w:rPr>
          <w:rFonts w:hint="eastAsia" w:ascii="Arial" w:hAnsi="Arial" w:cs="Arial"/>
          <w:bCs/>
          <w:sz w:val="22"/>
          <w:szCs w:val="22"/>
        </w:rPr>
        <w:t>《不合格品控制程序》</w:t>
      </w:r>
    </w:p>
    <w:p w14:paraId="55AC9CD2">
      <w:pPr>
        <w:numPr>
          <w:ilvl w:val="0"/>
          <w:numId w:val="1"/>
        </w:numPr>
        <w:spacing w:line="360" w:lineRule="auto"/>
        <w:rPr>
          <w:rFonts w:ascii="Arial" w:hAnsi="Arial" w:cs="Arial"/>
          <w:b/>
          <w:bCs/>
          <w:sz w:val="22"/>
          <w:szCs w:val="22"/>
        </w:rPr>
      </w:pPr>
      <w:r>
        <w:rPr>
          <w:rFonts w:hint="eastAsia" w:ascii="Arial" w:hAnsi="Arial" w:cs="Arial"/>
          <w:b/>
          <w:bCs/>
          <w:sz w:val="22"/>
          <w:szCs w:val="22"/>
        </w:rPr>
        <w:t xml:space="preserve">记录 </w:t>
      </w:r>
    </w:p>
    <w:p w14:paraId="32817861">
      <w:pPr>
        <w:numPr>
          <w:ilvl w:val="1"/>
          <w:numId w:val="1"/>
        </w:numPr>
        <w:spacing w:line="360" w:lineRule="auto"/>
        <w:rPr>
          <w:rFonts w:ascii="Arial" w:hAnsi="Arial" w:cs="Arial"/>
          <w:bCs/>
          <w:sz w:val="22"/>
          <w:szCs w:val="22"/>
        </w:rPr>
      </w:pPr>
      <w:r>
        <w:rPr>
          <w:rFonts w:ascii="Arial" w:hAnsi="Arial" w:cs="Arial"/>
          <w:bCs/>
          <w:sz w:val="22"/>
          <w:szCs w:val="22"/>
        </w:rPr>
        <w:t>QA-FM-038</w:t>
      </w:r>
      <w:r>
        <w:rPr>
          <w:rFonts w:hint="eastAsia" w:ascii="Arial" w:hAnsi="Arial" w:cs="Arial"/>
          <w:bCs/>
          <w:sz w:val="22"/>
          <w:szCs w:val="22"/>
        </w:rPr>
        <w:t>《成品留样入库单》</w:t>
      </w:r>
    </w:p>
    <w:p w14:paraId="0E2F33B6">
      <w:pPr>
        <w:numPr>
          <w:ilvl w:val="1"/>
          <w:numId w:val="1"/>
        </w:numPr>
        <w:spacing w:line="360" w:lineRule="auto"/>
        <w:rPr>
          <w:rFonts w:ascii="Arial" w:hAnsi="Arial" w:cs="Arial"/>
          <w:bCs/>
          <w:sz w:val="22"/>
          <w:szCs w:val="22"/>
        </w:rPr>
      </w:pPr>
      <w:r>
        <w:rPr>
          <w:rFonts w:ascii="Arial" w:hAnsi="Arial" w:cs="Arial"/>
          <w:bCs/>
          <w:sz w:val="22"/>
          <w:szCs w:val="22"/>
        </w:rPr>
        <w:t>QA-FM-039</w:t>
      </w:r>
      <w:r>
        <w:rPr>
          <w:rFonts w:hint="eastAsia" w:ascii="Arial" w:hAnsi="Arial" w:cs="Arial"/>
          <w:bCs/>
          <w:sz w:val="22"/>
          <w:szCs w:val="22"/>
        </w:rPr>
        <w:t>《成品留样取样单》</w:t>
      </w:r>
    </w:p>
    <w:p w14:paraId="3BECE9A2">
      <w:pPr>
        <w:numPr>
          <w:ilvl w:val="1"/>
          <w:numId w:val="1"/>
        </w:numPr>
        <w:spacing w:line="360" w:lineRule="auto"/>
        <w:rPr>
          <w:rFonts w:ascii="Arial" w:hAnsi="Arial" w:cs="Arial"/>
          <w:bCs/>
          <w:sz w:val="22"/>
          <w:szCs w:val="22"/>
        </w:rPr>
      </w:pPr>
      <w:r>
        <w:rPr>
          <w:rFonts w:ascii="Arial" w:hAnsi="Arial" w:cs="Arial"/>
          <w:bCs/>
          <w:sz w:val="22"/>
          <w:szCs w:val="22"/>
        </w:rPr>
        <w:t>QA-FM-040</w:t>
      </w:r>
      <w:r>
        <w:rPr>
          <w:rFonts w:hint="eastAsia" w:ascii="Arial" w:hAnsi="Arial" w:cs="Arial"/>
          <w:bCs/>
          <w:sz w:val="22"/>
          <w:szCs w:val="22"/>
        </w:rPr>
        <w:t>《原辅材料留样取样申请表》</w:t>
      </w:r>
    </w:p>
    <w:p w14:paraId="543D1C9B">
      <w:pPr>
        <w:numPr>
          <w:ilvl w:val="1"/>
          <w:numId w:val="1"/>
        </w:numPr>
        <w:spacing w:line="360" w:lineRule="auto"/>
        <w:rPr>
          <w:rFonts w:ascii="Arial" w:hAnsi="Arial" w:cs="Arial"/>
          <w:bCs/>
          <w:sz w:val="22"/>
          <w:szCs w:val="22"/>
        </w:rPr>
      </w:pPr>
      <w:r>
        <w:rPr>
          <w:rFonts w:ascii="Arial" w:hAnsi="Arial" w:cs="Arial"/>
          <w:bCs/>
          <w:sz w:val="22"/>
          <w:szCs w:val="22"/>
        </w:rPr>
        <w:t>QA-FM-041</w:t>
      </w:r>
      <w:r>
        <w:rPr>
          <w:rFonts w:hint="eastAsia" w:ascii="Arial" w:hAnsi="Arial" w:cs="Arial"/>
          <w:bCs/>
          <w:sz w:val="22"/>
          <w:szCs w:val="22"/>
        </w:rPr>
        <w:t>《留样证》</w:t>
      </w:r>
    </w:p>
    <w:p w14:paraId="40377D2F">
      <w:pPr>
        <w:numPr>
          <w:ilvl w:val="1"/>
          <w:numId w:val="1"/>
        </w:numPr>
        <w:spacing w:line="360" w:lineRule="auto"/>
        <w:rPr>
          <w:rFonts w:ascii="Arial" w:hAnsi="Arial" w:cs="Arial"/>
          <w:bCs/>
          <w:sz w:val="22"/>
          <w:szCs w:val="22"/>
        </w:rPr>
      </w:pPr>
      <w:r>
        <w:rPr>
          <w:rFonts w:ascii="Arial" w:hAnsi="Arial" w:cs="Arial"/>
          <w:bCs/>
          <w:sz w:val="22"/>
          <w:szCs w:val="22"/>
        </w:rPr>
        <w:t>QA-FM-042</w:t>
      </w:r>
      <w:r>
        <w:rPr>
          <w:rFonts w:hint="eastAsia" w:ascii="Arial" w:hAnsi="Arial" w:cs="Arial"/>
          <w:bCs/>
          <w:sz w:val="22"/>
          <w:szCs w:val="22"/>
        </w:rPr>
        <w:t>《成品留样台帐》</w:t>
      </w:r>
    </w:p>
    <w:p w14:paraId="5FFBAB1F">
      <w:pPr>
        <w:numPr>
          <w:ilvl w:val="1"/>
          <w:numId w:val="1"/>
        </w:numPr>
        <w:spacing w:line="360" w:lineRule="auto"/>
        <w:rPr>
          <w:rFonts w:ascii="Arial" w:hAnsi="Arial" w:cs="Arial"/>
          <w:bCs/>
          <w:sz w:val="22"/>
          <w:szCs w:val="22"/>
        </w:rPr>
      </w:pPr>
      <w:r>
        <w:rPr>
          <w:rFonts w:ascii="Arial" w:hAnsi="Arial" w:cs="Arial"/>
          <w:bCs/>
          <w:sz w:val="22"/>
          <w:szCs w:val="22"/>
        </w:rPr>
        <w:t>QA-FM-043</w:t>
      </w:r>
      <w:r>
        <w:rPr>
          <w:rFonts w:hint="eastAsia" w:ascii="Arial" w:hAnsi="Arial" w:cs="Arial"/>
          <w:bCs/>
          <w:sz w:val="22"/>
          <w:szCs w:val="22"/>
        </w:rPr>
        <w:t>《原辅材料留样台帐》</w:t>
      </w:r>
    </w:p>
    <w:p w14:paraId="40626D13">
      <w:pPr>
        <w:numPr>
          <w:ilvl w:val="1"/>
          <w:numId w:val="1"/>
        </w:numPr>
        <w:spacing w:line="360" w:lineRule="auto"/>
        <w:rPr>
          <w:rFonts w:ascii="Arial" w:hAnsi="Arial" w:cs="Arial"/>
          <w:bCs/>
          <w:sz w:val="22"/>
          <w:szCs w:val="22"/>
        </w:rPr>
      </w:pPr>
      <w:r>
        <w:rPr>
          <w:rFonts w:ascii="Arial" w:hAnsi="Arial" w:cs="Arial"/>
          <w:bCs/>
          <w:sz w:val="22"/>
          <w:szCs w:val="22"/>
        </w:rPr>
        <w:t>QA-FM-044</w:t>
      </w:r>
      <w:r>
        <w:rPr>
          <w:rFonts w:hint="eastAsia" w:ascii="Arial" w:hAnsi="Arial" w:cs="Arial"/>
          <w:bCs/>
          <w:sz w:val="22"/>
          <w:szCs w:val="22"/>
        </w:rPr>
        <w:t>《原辅材料留样观察记录》</w:t>
      </w:r>
    </w:p>
    <w:p w14:paraId="0395306D">
      <w:pPr>
        <w:numPr>
          <w:ilvl w:val="1"/>
          <w:numId w:val="1"/>
        </w:numPr>
        <w:spacing w:line="360" w:lineRule="auto"/>
        <w:rPr>
          <w:rFonts w:ascii="Arial" w:hAnsi="Arial" w:cs="Arial"/>
          <w:bCs/>
          <w:sz w:val="22"/>
          <w:szCs w:val="22"/>
        </w:rPr>
      </w:pPr>
      <w:r>
        <w:rPr>
          <w:rFonts w:ascii="Arial" w:hAnsi="Arial" w:cs="Arial"/>
          <w:bCs/>
          <w:sz w:val="22"/>
          <w:szCs w:val="22"/>
        </w:rPr>
        <w:t>QA-FM-045</w:t>
      </w:r>
      <w:r>
        <w:rPr>
          <w:rFonts w:hint="eastAsia" w:ascii="Arial" w:hAnsi="Arial" w:cs="Arial"/>
          <w:bCs/>
          <w:sz w:val="22"/>
          <w:szCs w:val="22"/>
        </w:rPr>
        <w:t>《到期成品留样销毁记录》</w:t>
      </w:r>
    </w:p>
    <w:p w14:paraId="5A54FB06">
      <w:pPr>
        <w:numPr>
          <w:ilvl w:val="1"/>
          <w:numId w:val="1"/>
        </w:numPr>
        <w:spacing w:line="360" w:lineRule="auto"/>
        <w:rPr>
          <w:rFonts w:ascii="Arial" w:hAnsi="Arial" w:cs="Arial"/>
          <w:bCs/>
          <w:sz w:val="22"/>
          <w:szCs w:val="22"/>
        </w:rPr>
      </w:pPr>
      <w:r>
        <w:rPr>
          <w:rFonts w:ascii="Arial" w:hAnsi="Arial" w:cs="Arial"/>
          <w:bCs/>
          <w:sz w:val="22"/>
          <w:szCs w:val="22"/>
        </w:rPr>
        <w:t>QA-FM-046</w:t>
      </w:r>
      <w:r>
        <w:rPr>
          <w:rFonts w:hint="eastAsia" w:ascii="Arial" w:hAnsi="Arial" w:cs="Arial"/>
          <w:bCs/>
          <w:sz w:val="22"/>
          <w:szCs w:val="22"/>
        </w:rPr>
        <w:t>《原辅材料留样销毁记录》</w:t>
      </w:r>
    </w:p>
    <w:p w14:paraId="6508E461">
      <w:pPr>
        <w:spacing w:line="360" w:lineRule="auto"/>
        <w:rPr>
          <w:rFonts w:ascii="Arial" w:hAnsi="Arial" w:cs="Arial"/>
          <w:sz w:val="22"/>
          <w:szCs w:val="22"/>
        </w:rPr>
      </w:pPr>
    </w:p>
    <w:p w14:paraId="443B0CB7">
      <w:pPr>
        <w:tabs>
          <w:tab w:val="left" w:pos="0"/>
          <w:tab w:val="left" w:pos="1418"/>
        </w:tabs>
        <w:spacing w:line="360" w:lineRule="auto"/>
        <w:ind w:left="1418"/>
        <w:rPr>
          <w:rFonts w:ascii="Arial" w:hAnsi="Arial" w:cs="Arial"/>
        </w:rPr>
      </w:pPr>
    </w:p>
    <w:p w14:paraId="7E482380">
      <w:pPr>
        <w:tabs>
          <w:tab w:val="left" w:pos="709"/>
        </w:tabs>
        <w:spacing w:line="360" w:lineRule="auto"/>
        <w:jc w:val="center"/>
        <w:rPr>
          <w:rFonts w:hint="eastAsia" w:eastAsia="等线"/>
          <w:lang w:eastAsia="zh-CN"/>
        </w:rPr>
      </w:pPr>
    </w:p>
    <w:p w14:paraId="59B44DCA">
      <w:pPr>
        <w:tabs>
          <w:tab w:val="left" w:pos="709"/>
        </w:tabs>
        <w:spacing w:line="360" w:lineRule="auto"/>
        <w:jc w:val="center"/>
        <w:rPr>
          <w:rFonts w:hint="eastAsia" w:eastAsia="等线"/>
          <w:lang w:eastAsia="zh-CN"/>
        </w:rPr>
      </w:pPr>
    </w:p>
    <w:p w14:paraId="4630AADC">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0C6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65FD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79DCCCB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53C09658">
          <w:pPr>
            <w:tabs>
              <w:tab w:val="left" w:pos="709"/>
            </w:tabs>
            <w:rPr>
              <w:rFonts w:ascii="Cambria" w:hAnsi="Cambria"/>
              <w:sz w:val="20"/>
            </w:rPr>
          </w:pPr>
        </w:p>
      </w:tc>
    </w:tr>
  </w:tbl>
  <w:p w14:paraId="66165425">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608E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452A76F7">
          <w:pPr>
            <w:tabs>
              <w:tab w:val="left" w:pos="461"/>
            </w:tabs>
            <w:jc w:val="center"/>
            <w:rPr>
              <w:b/>
              <w:lang w:val="zh-CN"/>
            </w:rPr>
          </w:pPr>
        </w:p>
      </w:tc>
      <w:tc>
        <w:tcPr>
          <w:tcW w:w="5379" w:type="dxa"/>
          <w:vMerge w:val="restart"/>
          <w:tcBorders>
            <w:left w:val="single" w:color="auto" w:sz="4" w:space="0"/>
          </w:tcBorders>
          <w:vAlign w:val="center"/>
        </w:tcPr>
        <w:p w14:paraId="32636966">
          <w:pPr>
            <w:widowControl/>
            <w:tabs>
              <w:tab w:val="left" w:pos="1920"/>
            </w:tabs>
            <w:spacing w:line="460" w:lineRule="exact"/>
            <w:jc w:val="center"/>
            <w:rPr>
              <w:b/>
              <w:sz w:val="32"/>
              <w:szCs w:val="32"/>
            </w:rPr>
          </w:pPr>
          <w:r>
            <w:rPr>
              <w:rFonts w:hint="eastAsia"/>
              <w:b/>
              <w:sz w:val="32"/>
              <w:szCs w:val="32"/>
            </w:rPr>
            <w:t>留样管理制度</w:t>
          </w:r>
        </w:p>
      </w:tc>
      <w:tc>
        <w:tcPr>
          <w:tcW w:w="1418" w:type="dxa"/>
          <w:vAlign w:val="center"/>
        </w:tcPr>
        <w:p w14:paraId="7D816712">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139" w:type="dxa"/>
          <w:vAlign w:val="center"/>
        </w:tcPr>
        <w:p w14:paraId="143449E8">
          <w:pPr>
            <w:jc w:val="center"/>
            <w:rPr>
              <w:sz w:val="20"/>
            </w:rPr>
          </w:pPr>
          <w:r>
            <w:rPr>
              <w:sz w:val="20"/>
            </w:rPr>
            <w:t>QA-RG-0</w:t>
          </w:r>
          <w:r>
            <w:rPr>
              <w:rFonts w:hint="eastAsia"/>
              <w:sz w:val="20"/>
            </w:rPr>
            <w:t>0</w:t>
          </w:r>
          <w:r>
            <w:rPr>
              <w:sz w:val="20"/>
            </w:rPr>
            <w:t>2</w:t>
          </w:r>
        </w:p>
      </w:tc>
    </w:tr>
    <w:tr w14:paraId="09767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07868D51">
          <w:pPr>
            <w:jc w:val="center"/>
          </w:pPr>
        </w:p>
      </w:tc>
      <w:tc>
        <w:tcPr>
          <w:tcW w:w="5379" w:type="dxa"/>
          <w:vMerge w:val="continue"/>
          <w:tcBorders>
            <w:left w:val="single" w:color="auto" w:sz="4" w:space="0"/>
          </w:tcBorders>
          <w:vAlign w:val="center"/>
        </w:tcPr>
        <w:p w14:paraId="5EE933CC">
          <w:pPr>
            <w:jc w:val="center"/>
          </w:pPr>
        </w:p>
      </w:tc>
      <w:tc>
        <w:tcPr>
          <w:tcW w:w="1418" w:type="dxa"/>
          <w:vAlign w:val="center"/>
        </w:tcPr>
        <w:p w14:paraId="2B54D9A0">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2139" w:type="dxa"/>
          <w:vAlign w:val="center"/>
        </w:tcPr>
        <w:p w14:paraId="2FFF25D2">
          <w:pPr>
            <w:jc w:val="center"/>
            <w:rPr>
              <w:sz w:val="20"/>
            </w:rPr>
          </w:pPr>
          <w:r>
            <w:rPr>
              <w:sz w:val="20"/>
            </w:rPr>
            <w:t>01</w:t>
          </w:r>
        </w:p>
      </w:tc>
    </w:tr>
    <w:tr w14:paraId="357A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68980D05">
          <w:pPr>
            <w:jc w:val="center"/>
            <w:rPr>
              <w:b/>
              <w:sz w:val="32"/>
              <w:lang w:val="zh-CN"/>
            </w:rPr>
          </w:pPr>
        </w:p>
      </w:tc>
      <w:tc>
        <w:tcPr>
          <w:tcW w:w="5379" w:type="dxa"/>
          <w:vMerge w:val="continue"/>
          <w:tcBorders>
            <w:left w:val="single" w:color="auto" w:sz="4" w:space="0"/>
          </w:tcBorders>
          <w:vAlign w:val="center"/>
        </w:tcPr>
        <w:p w14:paraId="76E1AC6A">
          <w:pPr>
            <w:jc w:val="center"/>
            <w:rPr>
              <w:b/>
              <w:sz w:val="32"/>
              <w:lang w:val="zh-CN"/>
            </w:rPr>
          </w:pPr>
        </w:p>
      </w:tc>
      <w:tc>
        <w:tcPr>
          <w:tcW w:w="1418" w:type="dxa"/>
          <w:vAlign w:val="center"/>
        </w:tcPr>
        <w:p w14:paraId="4CC843CF">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139" w:type="dxa"/>
          <w:vAlign w:val="center"/>
        </w:tcPr>
        <w:p w14:paraId="57DF4150">
          <w:pPr>
            <w:jc w:val="center"/>
          </w:pPr>
          <w:r>
            <w:rPr>
              <w:rFonts w:hint="eastAsia"/>
            </w:rPr>
            <w:t>2020年02月01日</w:t>
          </w:r>
        </w:p>
      </w:tc>
    </w:tr>
    <w:tr w14:paraId="35A4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482D7142">
          <w:pPr>
            <w:jc w:val="center"/>
            <w:rPr>
              <w:b/>
            </w:rPr>
          </w:pPr>
        </w:p>
      </w:tc>
      <w:tc>
        <w:tcPr>
          <w:tcW w:w="5379" w:type="dxa"/>
          <w:vMerge w:val="continue"/>
          <w:tcBorders>
            <w:left w:val="single" w:color="auto" w:sz="4" w:space="0"/>
          </w:tcBorders>
          <w:vAlign w:val="center"/>
        </w:tcPr>
        <w:p w14:paraId="504A845B">
          <w:pPr>
            <w:jc w:val="center"/>
            <w:rPr>
              <w:b/>
            </w:rPr>
          </w:pPr>
        </w:p>
      </w:tc>
      <w:tc>
        <w:tcPr>
          <w:tcW w:w="1418" w:type="dxa"/>
          <w:vAlign w:val="center"/>
        </w:tcPr>
        <w:p w14:paraId="684CCE2C">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9" w:type="dxa"/>
          <w:vAlign w:val="center"/>
        </w:tcPr>
        <w:p w14:paraId="3479458F">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bl>
  <w:p w14:paraId="2E13C5A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9F6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5377"/>
      <w:gridCol w:w="1415"/>
      <w:gridCol w:w="555"/>
      <w:gridCol w:w="1170"/>
      <w:gridCol w:w="411"/>
    </w:tblGrid>
    <w:tr w14:paraId="325DE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558" w:type="dxa"/>
          <w:vMerge w:val="restart"/>
          <w:tcBorders>
            <w:right w:val="single" w:color="auto" w:sz="4" w:space="0"/>
          </w:tcBorders>
          <w:vAlign w:val="center"/>
        </w:tcPr>
        <w:p w14:paraId="0F88E263">
          <w:pPr>
            <w:jc w:val="center"/>
          </w:pPr>
          <w:bookmarkStart w:id="2" w:name="_Hlk489625929"/>
        </w:p>
      </w:tc>
      <w:tc>
        <w:tcPr>
          <w:tcW w:w="5377" w:type="dxa"/>
          <w:vMerge w:val="restart"/>
          <w:tcBorders>
            <w:left w:val="single" w:color="auto" w:sz="4" w:space="0"/>
          </w:tcBorders>
          <w:vAlign w:val="center"/>
        </w:tcPr>
        <w:p w14:paraId="0D96AB73">
          <w:pPr>
            <w:widowControl/>
            <w:tabs>
              <w:tab w:val="left" w:pos="1920"/>
            </w:tabs>
            <w:spacing w:line="460" w:lineRule="exact"/>
            <w:jc w:val="center"/>
            <w:rPr>
              <w:b/>
              <w:bCs/>
              <w:sz w:val="28"/>
              <w:szCs w:val="28"/>
            </w:rPr>
          </w:pPr>
          <w:r>
            <w:rPr>
              <w:rFonts w:hint="eastAsia"/>
              <w:b/>
              <w:bCs/>
              <w:sz w:val="28"/>
              <w:szCs w:val="28"/>
            </w:rPr>
            <w:t>留样管理制度</w:t>
          </w:r>
        </w:p>
      </w:tc>
      <w:tc>
        <w:tcPr>
          <w:tcW w:w="1415" w:type="dxa"/>
          <w:vAlign w:val="center"/>
        </w:tcPr>
        <w:p w14:paraId="0D2E67AE">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36" w:type="dxa"/>
          <w:gridSpan w:val="3"/>
          <w:vAlign w:val="center"/>
        </w:tcPr>
        <w:p w14:paraId="62F2E7A9">
          <w:pPr>
            <w:jc w:val="center"/>
            <w:rPr>
              <w:sz w:val="20"/>
            </w:rPr>
          </w:pPr>
          <w:r>
            <w:rPr>
              <w:sz w:val="20"/>
            </w:rPr>
            <w:t>QA-RG-0</w:t>
          </w:r>
          <w:r>
            <w:rPr>
              <w:rFonts w:hint="eastAsia"/>
              <w:sz w:val="20"/>
            </w:rPr>
            <w:t>0</w:t>
          </w:r>
          <w:r>
            <w:rPr>
              <w:sz w:val="20"/>
            </w:rPr>
            <w:t>2</w:t>
          </w:r>
        </w:p>
      </w:tc>
    </w:tr>
    <w:tr w14:paraId="4FB62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8" w:type="dxa"/>
          <w:vMerge w:val="continue"/>
          <w:tcBorders>
            <w:right w:val="single" w:color="auto" w:sz="4" w:space="0"/>
          </w:tcBorders>
          <w:vAlign w:val="center"/>
        </w:tcPr>
        <w:p w14:paraId="71465C15">
          <w:pPr>
            <w:jc w:val="center"/>
            <w:rPr>
              <w:b/>
            </w:rPr>
          </w:pPr>
        </w:p>
      </w:tc>
      <w:tc>
        <w:tcPr>
          <w:tcW w:w="5377" w:type="dxa"/>
          <w:vMerge w:val="continue"/>
          <w:tcBorders>
            <w:left w:val="single" w:color="auto" w:sz="4" w:space="0"/>
          </w:tcBorders>
          <w:vAlign w:val="center"/>
        </w:tcPr>
        <w:p w14:paraId="3AEE7B60">
          <w:pPr>
            <w:jc w:val="center"/>
            <w:rPr>
              <w:b/>
            </w:rPr>
          </w:pPr>
        </w:p>
      </w:tc>
      <w:tc>
        <w:tcPr>
          <w:tcW w:w="1415" w:type="dxa"/>
          <w:vAlign w:val="center"/>
        </w:tcPr>
        <w:p w14:paraId="37F23134">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555" w:type="dxa"/>
          <w:vAlign w:val="center"/>
        </w:tcPr>
        <w:p w14:paraId="4055F157">
          <w:pPr>
            <w:jc w:val="center"/>
            <w:rPr>
              <w:sz w:val="20"/>
            </w:rPr>
          </w:pPr>
          <w:r>
            <w:rPr>
              <w:sz w:val="20"/>
            </w:rPr>
            <w:t>01</w:t>
          </w:r>
        </w:p>
      </w:tc>
      <w:tc>
        <w:tcPr>
          <w:tcW w:w="1170" w:type="dxa"/>
          <w:vAlign w:val="center"/>
        </w:tcPr>
        <w:p w14:paraId="651F3B0D">
          <w:pPr>
            <w:jc w:val="center"/>
            <w:rPr>
              <w:rFonts w:ascii="宋体" w:hAnsi="宋体"/>
            </w:rPr>
          </w:pPr>
          <w:r>
            <w:rPr>
              <w:rFonts w:hint="eastAsia" w:ascii="宋体" w:hAnsi="宋体"/>
              <w:sz w:val="22"/>
            </w:rPr>
            <w:t>修改次数</w:t>
          </w:r>
        </w:p>
      </w:tc>
      <w:tc>
        <w:tcPr>
          <w:tcW w:w="411" w:type="dxa"/>
          <w:vAlign w:val="center"/>
        </w:tcPr>
        <w:p w14:paraId="157E3823">
          <w:pPr>
            <w:jc w:val="center"/>
            <w:rPr>
              <w:rFonts w:ascii="宋体" w:hAnsi="宋体"/>
              <w:sz w:val="20"/>
            </w:rPr>
          </w:pPr>
          <w:r>
            <w:rPr>
              <w:rFonts w:ascii="宋体" w:hAnsi="宋体"/>
              <w:sz w:val="20"/>
            </w:rPr>
            <w:t>0</w:t>
          </w:r>
        </w:p>
      </w:tc>
    </w:tr>
    <w:tr w14:paraId="5C90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58" w:type="dxa"/>
          <w:tcBorders>
            <w:right w:val="single" w:color="auto" w:sz="4" w:space="0"/>
          </w:tcBorders>
          <w:vAlign w:val="center"/>
        </w:tcPr>
        <w:p w14:paraId="39B00CE8">
          <w:pPr>
            <w:jc w:val="left"/>
            <w:rPr>
              <w:lang w:eastAsia="zh-HK"/>
            </w:rPr>
          </w:pPr>
          <w:r>
            <w:rPr>
              <w:sz w:val="22"/>
              <w:szCs w:val="22"/>
            </w:rPr>
            <w:t>编制/</w:t>
          </w:r>
          <w:r>
            <w:rPr>
              <w:sz w:val="22"/>
              <w:szCs w:val="22"/>
              <w:lang w:eastAsia="zh-HK"/>
            </w:rPr>
            <w:t>日期</w:t>
          </w:r>
        </w:p>
      </w:tc>
      <w:tc>
        <w:tcPr>
          <w:tcW w:w="5377" w:type="dxa"/>
          <w:tcBorders>
            <w:bottom w:val="single" w:color="auto" w:sz="4" w:space="0"/>
          </w:tcBorders>
          <w:vAlign w:val="center"/>
        </w:tcPr>
        <w:p w14:paraId="5AB5BF06">
          <w:pPr>
            <w:jc w:val="left"/>
          </w:pPr>
        </w:p>
      </w:tc>
      <w:tc>
        <w:tcPr>
          <w:tcW w:w="1415" w:type="dxa"/>
          <w:tcBorders>
            <w:bottom w:val="single" w:color="auto" w:sz="4" w:space="0"/>
          </w:tcBorders>
          <w:vAlign w:val="center"/>
        </w:tcPr>
        <w:p w14:paraId="7B97B0C1">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36" w:type="dxa"/>
          <w:gridSpan w:val="3"/>
          <w:tcBorders>
            <w:bottom w:val="single" w:color="auto" w:sz="4" w:space="0"/>
          </w:tcBorders>
          <w:vAlign w:val="center"/>
        </w:tcPr>
        <w:p w14:paraId="227639E2">
          <w:pPr>
            <w:jc w:val="center"/>
            <w:rPr>
              <w:sz w:val="20"/>
            </w:rPr>
          </w:pPr>
          <w:r>
            <w:rPr>
              <w:rFonts w:hint="eastAsia"/>
            </w:rPr>
            <w:t>2020年02月01日</w:t>
          </w:r>
        </w:p>
      </w:tc>
    </w:tr>
    <w:tr w14:paraId="1CAA0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58" w:type="dxa"/>
          <w:vAlign w:val="center"/>
        </w:tcPr>
        <w:p w14:paraId="66CF5853">
          <w:pPr>
            <w:jc w:val="left"/>
          </w:pPr>
          <w:r>
            <w:rPr>
              <w:sz w:val="22"/>
              <w:szCs w:val="22"/>
            </w:rPr>
            <w:t>审核/</w:t>
          </w:r>
          <w:r>
            <w:rPr>
              <w:sz w:val="22"/>
              <w:szCs w:val="22"/>
              <w:lang w:eastAsia="zh-HK"/>
            </w:rPr>
            <w:t>日期</w:t>
          </w:r>
        </w:p>
      </w:tc>
      <w:tc>
        <w:tcPr>
          <w:tcW w:w="5377" w:type="dxa"/>
          <w:vAlign w:val="center"/>
        </w:tcPr>
        <w:p w14:paraId="78068C53">
          <w:pPr>
            <w:jc w:val="left"/>
          </w:pPr>
        </w:p>
      </w:tc>
      <w:tc>
        <w:tcPr>
          <w:tcW w:w="1415" w:type="dxa"/>
          <w:tcBorders>
            <w:top w:val="single" w:color="auto" w:sz="4" w:space="0"/>
            <w:bottom w:val="single" w:color="auto" w:sz="4" w:space="0"/>
          </w:tcBorders>
          <w:vAlign w:val="center"/>
        </w:tcPr>
        <w:p w14:paraId="37AE7CB6">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6" w:type="dxa"/>
          <w:gridSpan w:val="3"/>
          <w:tcBorders>
            <w:top w:val="single" w:color="auto" w:sz="4" w:space="0"/>
            <w:bottom w:val="single" w:color="auto" w:sz="4" w:space="0"/>
          </w:tcBorders>
          <w:vAlign w:val="center"/>
        </w:tcPr>
        <w:p w14:paraId="6AC76DA3">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r w14:paraId="5F056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558" w:type="dxa"/>
          <w:vAlign w:val="center"/>
        </w:tcPr>
        <w:p w14:paraId="669AED07">
          <w:pPr>
            <w:jc w:val="left"/>
            <w:rPr>
              <w:lang w:eastAsia="zh-HK"/>
            </w:rPr>
          </w:pPr>
          <w:r>
            <w:rPr>
              <w:sz w:val="22"/>
              <w:szCs w:val="22"/>
            </w:rPr>
            <w:t>批准/</w:t>
          </w:r>
          <w:r>
            <w:rPr>
              <w:sz w:val="22"/>
              <w:szCs w:val="22"/>
              <w:lang w:eastAsia="zh-HK"/>
            </w:rPr>
            <w:t>日期</w:t>
          </w:r>
        </w:p>
      </w:tc>
      <w:tc>
        <w:tcPr>
          <w:tcW w:w="5377" w:type="dxa"/>
          <w:vAlign w:val="center"/>
        </w:tcPr>
        <w:p w14:paraId="481583DC">
          <w:pPr>
            <w:jc w:val="left"/>
          </w:pPr>
        </w:p>
      </w:tc>
      <w:tc>
        <w:tcPr>
          <w:tcW w:w="1415" w:type="dxa"/>
          <w:tcBorders>
            <w:top w:val="single" w:color="auto" w:sz="4" w:space="0"/>
          </w:tcBorders>
          <w:vAlign w:val="center"/>
        </w:tcPr>
        <w:p w14:paraId="17DE50AC">
          <w:pPr>
            <w:jc w:val="center"/>
          </w:pPr>
          <w:r>
            <w:rPr>
              <w:sz w:val="22"/>
              <w:szCs w:val="22"/>
            </w:rPr>
            <w:t>受控状态</w:t>
          </w:r>
        </w:p>
      </w:tc>
      <w:tc>
        <w:tcPr>
          <w:tcW w:w="2136" w:type="dxa"/>
          <w:gridSpan w:val="3"/>
          <w:tcBorders>
            <w:top w:val="single" w:color="auto" w:sz="4" w:space="0"/>
          </w:tcBorders>
          <w:vAlign w:val="center"/>
        </w:tcPr>
        <w:p w14:paraId="3F811CA7">
          <w:pPr>
            <w:jc w:val="center"/>
          </w:pPr>
          <w:r>
            <w:rPr>
              <w:szCs w:val="22"/>
            </w:rPr>
            <w:t>受控</w:t>
          </w:r>
        </w:p>
      </w:tc>
    </w:tr>
    <w:bookmarkEnd w:id="2"/>
  </w:tbl>
  <w:p w14:paraId="0DC4C72C">
    <w:pPr>
      <w:pStyle w:val="7"/>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A02DA"/>
    <w:multiLevelType w:val="multilevel"/>
    <w:tmpl w:val="4BEA02D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黑体" w:hAnsi="Times New Roman" w:eastAsia="黑体" w:cs="Times New Roman"/>
        <w:sz w:val="21"/>
        <w:szCs w:val="21"/>
      </w:rPr>
    </w:lvl>
    <w:lvl w:ilvl="2" w:tentative="0">
      <w:start w:val="1"/>
      <w:numFmt w:val="decimal"/>
      <w:lvlText w:val="%1.%2.%3"/>
      <w:lvlJc w:val="left"/>
      <w:pPr>
        <w:tabs>
          <w:tab w:val="left" w:pos="1418"/>
        </w:tabs>
        <w:ind w:left="1418"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5）"/>
      <w:lvlJc w:val="left"/>
      <w:pPr>
        <w:tabs>
          <w:tab w:val="left" w:pos="1984"/>
        </w:tabs>
        <w:ind w:left="2268" w:hanging="567"/>
      </w:pPr>
      <w:rPr>
        <w:rFonts w:hint="default"/>
      </w:rPr>
    </w:lvl>
    <w:lvl w:ilvl="5" w:tentative="0">
      <w:start w:val="1"/>
      <w:numFmt w:val="bullet"/>
      <w:lvlText w:val=""/>
      <w:lvlJc w:val="left"/>
      <w:pPr>
        <w:tabs>
          <w:tab w:val="left" w:pos="2546"/>
        </w:tabs>
        <w:ind w:left="2546" w:hanging="420"/>
      </w:pPr>
      <w:rPr>
        <w:rFonts w:hint="default" w:ascii="Wingdings" w:hAnsi="Wingdings"/>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75EF1AC9"/>
    <w:multiLevelType w:val="multilevel"/>
    <w:tmpl w:val="75EF1AC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黑体" w:hAnsi="Times New Roman" w:eastAsia="黑体" w:cs="Times New Roman"/>
        <w:b w:val="0"/>
        <w:sz w:val="21"/>
        <w:szCs w:val="21"/>
      </w:rPr>
    </w:lvl>
    <w:lvl w:ilvl="2" w:tentative="0">
      <w:start w:val="1"/>
      <w:numFmt w:val="decimal"/>
      <w:lvlText w:val="%1.%2.%3"/>
      <w:lvlJc w:val="left"/>
      <w:pPr>
        <w:tabs>
          <w:tab w:val="left" w:pos="1418"/>
        </w:tabs>
        <w:ind w:left="1418"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5）"/>
      <w:lvlJc w:val="left"/>
      <w:pPr>
        <w:tabs>
          <w:tab w:val="left" w:pos="1984"/>
        </w:tabs>
        <w:ind w:left="2268" w:hanging="567"/>
      </w:pPr>
      <w:rPr>
        <w:rFonts w:hint="default"/>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5EF"/>
    <w:rsid w:val="00093A75"/>
    <w:rsid w:val="00095DE9"/>
    <w:rsid w:val="000A0AFC"/>
    <w:rsid w:val="000C2C7E"/>
    <w:rsid w:val="000C3E3B"/>
    <w:rsid w:val="000C6787"/>
    <w:rsid w:val="000F5249"/>
    <w:rsid w:val="000F7932"/>
    <w:rsid w:val="000F7A88"/>
    <w:rsid w:val="000F7FEC"/>
    <w:rsid w:val="00121066"/>
    <w:rsid w:val="00131552"/>
    <w:rsid w:val="00133477"/>
    <w:rsid w:val="00153CBD"/>
    <w:rsid w:val="001849B4"/>
    <w:rsid w:val="00196840"/>
    <w:rsid w:val="001A03E9"/>
    <w:rsid w:val="001A111B"/>
    <w:rsid w:val="001B054E"/>
    <w:rsid w:val="001B1494"/>
    <w:rsid w:val="001B2DA0"/>
    <w:rsid w:val="001D03FE"/>
    <w:rsid w:val="001D22E3"/>
    <w:rsid w:val="001D75F1"/>
    <w:rsid w:val="001E6B14"/>
    <w:rsid w:val="001F21AF"/>
    <w:rsid w:val="001F68C6"/>
    <w:rsid w:val="00205D30"/>
    <w:rsid w:val="00214FC3"/>
    <w:rsid w:val="002200D3"/>
    <w:rsid w:val="0022656C"/>
    <w:rsid w:val="002403C0"/>
    <w:rsid w:val="00240898"/>
    <w:rsid w:val="00244DDA"/>
    <w:rsid w:val="00245ED1"/>
    <w:rsid w:val="00246366"/>
    <w:rsid w:val="002515CA"/>
    <w:rsid w:val="00251F12"/>
    <w:rsid w:val="00255F32"/>
    <w:rsid w:val="002653C0"/>
    <w:rsid w:val="00266C76"/>
    <w:rsid w:val="0027440C"/>
    <w:rsid w:val="00280AC4"/>
    <w:rsid w:val="00284EC9"/>
    <w:rsid w:val="00286F70"/>
    <w:rsid w:val="002875EB"/>
    <w:rsid w:val="00297513"/>
    <w:rsid w:val="002B6F67"/>
    <w:rsid w:val="002C0FC6"/>
    <w:rsid w:val="002C1478"/>
    <w:rsid w:val="002F2FC0"/>
    <w:rsid w:val="00303F87"/>
    <w:rsid w:val="00313BCC"/>
    <w:rsid w:val="00332C36"/>
    <w:rsid w:val="00334298"/>
    <w:rsid w:val="00347BD9"/>
    <w:rsid w:val="00361C94"/>
    <w:rsid w:val="0036433E"/>
    <w:rsid w:val="0038751A"/>
    <w:rsid w:val="003C752B"/>
    <w:rsid w:val="003D384C"/>
    <w:rsid w:val="003D555D"/>
    <w:rsid w:val="003E273A"/>
    <w:rsid w:val="003F333E"/>
    <w:rsid w:val="0040686F"/>
    <w:rsid w:val="00412719"/>
    <w:rsid w:val="00414551"/>
    <w:rsid w:val="00416532"/>
    <w:rsid w:val="00416B11"/>
    <w:rsid w:val="004214BE"/>
    <w:rsid w:val="00423F19"/>
    <w:rsid w:val="00431F7A"/>
    <w:rsid w:val="0044739C"/>
    <w:rsid w:val="00447ECD"/>
    <w:rsid w:val="004841EE"/>
    <w:rsid w:val="0048621C"/>
    <w:rsid w:val="004969CE"/>
    <w:rsid w:val="00497C2C"/>
    <w:rsid w:val="004A218D"/>
    <w:rsid w:val="004C3C1F"/>
    <w:rsid w:val="004C6221"/>
    <w:rsid w:val="004C6D60"/>
    <w:rsid w:val="004C70E4"/>
    <w:rsid w:val="004D6624"/>
    <w:rsid w:val="004F228A"/>
    <w:rsid w:val="004F2CD9"/>
    <w:rsid w:val="004F35F6"/>
    <w:rsid w:val="004F44E1"/>
    <w:rsid w:val="004F5BF5"/>
    <w:rsid w:val="00507256"/>
    <w:rsid w:val="005072DD"/>
    <w:rsid w:val="005108F7"/>
    <w:rsid w:val="005172E4"/>
    <w:rsid w:val="00532A6F"/>
    <w:rsid w:val="00534135"/>
    <w:rsid w:val="0053448C"/>
    <w:rsid w:val="005427AF"/>
    <w:rsid w:val="00554A69"/>
    <w:rsid w:val="00556451"/>
    <w:rsid w:val="00556DF7"/>
    <w:rsid w:val="00560CB9"/>
    <w:rsid w:val="00576701"/>
    <w:rsid w:val="005802B2"/>
    <w:rsid w:val="00587298"/>
    <w:rsid w:val="005A105B"/>
    <w:rsid w:val="005A34DD"/>
    <w:rsid w:val="005A72EA"/>
    <w:rsid w:val="005B3CC2"/>
    <w:rsid w:val="005B58C7"/>
    <w:rsid w:val="005D3DDA"/>
    <w:rsid w:val="005D4FC6"/>
    <w:rsid w:val="005E4724"/>
    <w:rsid w:val="005F6765"/>
    <w:rsid w:val="005F76E9"/>
    <w:rsid w:val="006004CE"/>
    <w:rsid w:val="006076EA"/>
    <w:rsid w:val="006118D1"/>
    <w:rsid w:val="006123F7"/>
    <w:rsid w:val="006136C0"/>
    <w:rsid w:val="0061490E"/>
    <w:rsid w:val="00615CF6"/>
    <w:rsid w:val="006307CE"/>
    <w:rsid w:val="006334EF"/>
    <w:rsid w:val="00633DC0"/>
    <w:rsid w:val="0065667F"/>
    <w:rsid w:val="00660700"/>
    <w:rsid w:val="00661863"/>
    <w:rsid w:val="00664881"/>
    <w:rsid w:val="00666262"/>
    <w:rsid w:val="0066651E"/>
    <w:rsid w:val="006707BA"/>
    <w:rsid w:val="006709E2"/>
    <w:rsid w:val="00677BB1"/>
    <w:rsid w:val="0068156C"/>
    <w:rsid w:val="006849FC"/>
    <w:rsid w:val="006A2A6F"/>
    <w:rsid w:val="006B0E20"/>
    <w:rsid w:val="006C500C"/>
    <w:rsid w:val="006E4313"/>
    <w:rsid w:val="00715EA3"/>
    <w:rsid w:val="00744415"/>
    <w:rsid w:val="007447FA"/>
    <w:rsid w:val="007476D8"/>
    <w:rsid w:val="007518E9"/>
    <w:rsid w:val="007722F0"/>
    <w:rsid w:val="007829FF"/>
    <w:rsid w:val="00785BE2"/>
    <w:rsid w:val="007877BC"/>
    <w:rsid w:val="00793B92"/>
    <w:rsid w:val="00795997"/>
    <w:rsid w:val="0079736C"/>
    <w:rsid w:val="007B5C07"/>
    <w:rsid w:val="007B6DE9"/>
    <w:rsid w:val="007C29E7"/>
    <w:rsid w:val="007D105F"/>
    <w:rsid w:val="007E1B4C"/>
    <w:rsid w:val="007E608D"/>
    <w:rsid w:val="007F20CC"/>
    <w:rsid w:val="007F3BF7"/>
    <w:rsid w:val="00802148"/>
    <w:rsid w:val="00803259"/>
    <w:rsid w:val="00825130"/>
    <w:rsid w:val="00830618"/>
    <w:rsid w:val="00833520"/>
    <w:rsid w:val="00842628"/>
    <w:rsid w:val="00860223"/>
    <w:rsid w:val="0086139E"/>
    <w:rsid w:val="00862D06"/>
    <w:rsid w:val="008743CB"/>
    <w:rsid w:val="0088239F"/>
    <w:rsid w:val="00884D81"/>
    <w:rsid w:val="00887A4F"/>
    <w:rsid w:val="008975EF"/>
    <w:rsid w:val="008A0137"/>
    <w:rsid w:val="008A472F"/>
    <w:rsid w:val="008B286A"/>
    <w:rsid w:val="008B4A01"/>
    <w:rsid w:val="008C19BF"/>
    <w:rsid w:val="008D2FC7"/>
    <w:rsid w:val="008D76CA"/>
    <w:rsid w:val="008E77FC"/>
    <w:rsid w:val="008E7FB2"/>
    <w:rsid w:val="009006D5"/>
    <w:rsid w:val="009203E3"/>
    <w:rsid w:val="009432A6"/>
    <w:rsid w:val="00943388"/>
    <w:rsid w:val="009447D7"/>
    <w:rsid w:val="009513FC"/>
    <w:rsid w:val="00955B42"/>
    <w:rsid w:val="00956605"/>
    <w:rsid w:val="0096233B"/>
    <w:rsid w:val="0097035E"/>
    <w:rsid w:val="00973017"/>
    <w:rsid w:val="00984FD4"/>
    <w:rsid w:val="00996157"/>
    <w:rsid w:val="009C4077"/>
    <w:rsid w:val="009C6A71"/>
    <w:rsid w:val="009E2C62"/>
    <w:rsid w:val="009E34F2"/>
    <w:rsid w:val="009F13E4"/>
    <w:rsid w:val="009F23A2"/>
    <w:rsid w:val="00A05E34"/>
    <w:rsid w:val="00A13E2B"/>
    <w:rsid w:val="00A451B8"/>
    <w:rsid w:val="00A53D80"/>
    <w:rsid w:val="00A63931"/>
    <w:rsid w:val="00A73790"/>
    <w:rsid w:val="00A76A12"/>
    <w:rsid w:val="00A91035"/>
    <w:rsid w:val="00A941EE"/>
    <w:rsid w:val="00AD22E7"/>
    <w:rsid w:val="00AD3CF3"/>
    <w:rsid w:val="00AD6DCA"/>
    <w:rsid w:val="00AE3177"/>
    <w:rsid w:val="00AE5066"/>
    <w:rsid w:val="00B01318"/>
    <w:rsid w:val="00B07A94"/>
    <w:rsid w:val="00B1191C"/>
    <w:rsid w:val="00B23254"/>
    <w:rsid w:val="00B263C0"/>
    <w:rsid w:val="00B4049A"/>
    <w:rsid w:val="00B42140"/>
    <w:rsid w:val="00B50CC3"/>
    <w:rsid w:val="00B553E2"/>
    <w:rsid w:val="00B56E5C"/>
    <w:rsid w:val="00B77D84"/>
    <w:rsid w:val="00B8253A"/>
    <w:rsid w:val="00B91B69"/>
    <w:rsid w:val="00BA3637"/>
    <w:rsid w:val="00BA4135"/>
    <w:rsid w:val="00BB0A40"/>
    <w:rsid w:val="00BC439F"/>
    <w:rsid w:val="00BC50F6"/>
    <w:rsid w:val="00BD094F"/>
    <w:rsid w:val="00BD63D5"/>
    <w:rsid w:val="00BE78BB"/>
    <w:rsid w:val="00BF0360"/>
    <w:rsid w:val="00BF261B"/>
    <w:rsid w:val="00BF57E1"/>
    <w:rsid w:val="00C023E1"/>
    <w:rsid w:val="00C10857"/>
    <w:rsid w:val="00C30A2C"/>
    <w:rsid w:val="00C5498A"/>
    <w:rsid w:val="00C80ADC"/>
    <w:rsid w:val="00C8340F"/>
    <w:rsid w:val="00C8464D"/>
    <w:rsid w:val="00C852B8"/>
    <w:rsid w:val="00CB7F06"/>
    <w:rsid w:val="00CC0B53"/>
    <w:rsid w:val="00CC1794"/>
    <w:rsid w:val="00CF1042"/>
    <w:rsid w:val="00CF4928"/>
    <w:rsid w:val="00D17336"/>
    <w:rsid w:val="00D35C91"/>
    <w:rsid w:val="00D3765F"/>
    <w:rsid w:val="00D4201C"/>
    <w:rsid w:val="00D61F9C"/>
    <w:rsid w:val="00D6726B"/>
    <w:rsid w:val="00D67D05"/>
    <w:rsid w:val="00D803C6"/>
    <w:rsid w:val="00D92162"/>
    <w:rsid w:val="00DF0978"/>
    <w:rsid w:val="00DF4776"/>
    <w:rsid w:val="00E005C9"/>
    <w:rsid w:val="00E01B15"/>
    <w:rsid w:val="00E1250F"/>
    <w:rsid w:val="00E26CF8"/>
    <w:rsid w:val="00E3016A"/>
    <w:rsid w:val="00E336AC"/>
    <w:rsid w:val="00E34118"/>
    <w:rsid w:val="00E43D41"/>
    <w:rsid w:val="00E651DD"/>
    <w:rsid w:val="00E76CDA"/>
    <w:rsid w:val="00EB272E"/>
    <w:rsid w:val="00EB512C"/>
    <w:rsid w:val="00EB6962"/>
    <w:rsid w:val="00EB7F2A"/>
    <w:rsid w:val="00EE7D19"/>
    <w:rsid w:val="00EF2779"/>
    <w:rsid w:val="00EF43BF"/>
    <w:rsid w:val="00F0486F"/>
    <w:rsid w:val="00F12707"/>
    <w:rsid w:val="00F129C7"/>
    <w:rsid w:val="00F43E3F"/>
    <w:rsid w:val="00F45155"/>
    <w:rsid w:val="00F51A0A"/>
    <w:rsid w:val="00F51B24"/>
    <w:rsid w:val="00F57173"/>
    <w:rsid w:val="00F725A4"/>
    <w:rsid w:val="00F75561"/>
    <w:rsid w:val="00FA4DFA"/>
    <w:rsid w:val="00FB5F13"/>
    <w:rsid w:val="00FB6D29"/>
    <w:rsid w:val="00FF5C4C"/>
    <w:rsid w:val="01AD0F25"/>
    <w:rsid w:val="6D1C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240" w:lineRule="atLeast"/>
      <w:ind w:firstLine="640" w:firstLineChars="200"/>
    </w:pPr>
    <w:rPr>
      <w:sz w:val="32"/>
    </w:rPr>
  </w:style>
  <w:style w:type="paragraph" w:styleId="4">
    <w:name w:val="Plain Text"/>
    <w:basedOn w:val="1"/>
    <w:link w:val="18"/>
    <w:qFormat/>
    <w:uiPriority w:val="0"/>
    <w:rPr>
      <w:rFonts w:ascii="宋体" w:hAnsi="Courier New"/>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paragraph" w:styleId="8">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1">
    <w:name w:val="页眉 字符"/>
    <w:basedOn w:val="10"/>
    <w:link w:val="7"/>
    <w:qFormat/>
    <w:uiPriority w:val="99"/>
    <w:rPr>
      <w:rFonts w:ascii="Times New Roman" w:hAnsi="Times New Roman" w:eastAsia="宋体" w:cs="Times New Roman"/>
      <w:kern w:val="2"/>
      <w:sz w:val="21"/>
      <w:szCs w:val="24"/>
      <w:lang w:eastAsia="zh-CN"/>
    </w:rPr>
  </w:style>
  <w:style w:type="character" w:customStyle="1" w:styleId="12">
    <w:name w:val="页脚 字符"/>
    <w:basedOn w:val="10"/>
    <w:link w:val="6"/>
    <w:qFormat/>
    <w:uiPriority w:val="99"/>
    <w:rPr>
      <w:rFonts w:ascii="Times New Roman" w:hAnsi="Times New Roman" w:eastAsia="宋体" w:cs="Times New Roman"/>
      <w:kern w:val="2"/>
      <w:sz w:val="21"/>
      <w:szCs w:val="24"/>
      <w:lang w:eastAsia="zh-CN"/>
    </w:rPr>
  </w:style>
  <w:style w:type="character" w:customStyle="1" w:styleId="13">
    <w:name w:val="标题 3 字符"/>
    <w:basedOn w:val="10"/>
    <w:link w:val="2"/>
    <w:qFormat/>
    <w:uiPriority w:val="9"/>
    <w:rPr>
      <w:rFonts w:ascii="Calibri Light" w:hAnsi="Calibri Light" w:eastAsia="Yu Gothic Light" w:cs="Times New Roman"/>
      <w:color w:val="1F3763"/>
      <w:sz w:val="24"/>
      <w:szCs w:val="24"/>
    </w:rPr>
  </w:style>
  <w:style w:type="paragraph" w:customStyle="1" w:styleId="14">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5">
    <w:name w:val="List Paragraph"/>
    <w:basedOn w:val="1"/>
    <w:qFormat/>
    <w:uiPriority w:val="34"/>
    <w:pPr>
      <w:ind w:left="720"/>
      <w:contextualSpacing/>
    </w:pPr>
  </w:style>
  <w:style w:type="character" w:customStyle="1" w:styleId="16">
    <w:name w:val="正文文本缩进 字符"/>
    <w:basedOn w:val="10"/>
    <w:link w:val="3"/>
    <w:qFormat/>
    <w:uiPriority w:val="0"/>
    <w:rPr>
      <w:rFonts w:ascii="Times New Roman" w:hAnsi="Times New Roman" w:eastAsia="宋体" w:cs="Times New Roman"/>
      <w:kern w:val="2"/>
      <w:sz w:val="32"/>
      <w:szCs w:val="24"/>
      <w:lang w:eastAsia="zh-CN"/>
    </w:rPr>
  </w:style>
  <w:style w:type="character" w:customStyle="1" w:styleId="17">
    <w:name w:val="批注框文本 字符"/>
    <w:basedOn w:val="10"/>
    <w:link w:val="5"/>
    <w:semiHidden/>
    <w:qFormat/>
    <w:uiPriority w:val="99"/>
    <w:rPr>
      <w:rFonts w:ascii="Times New Roman" w:hAnsi="Times New Roman" w:eastAsia="宋体" w:cs="Times New Roman"/>
      <w:kern w:val="2"/>
      <w:sz w:val="18"/>
      <w:szCs w:val="18"/>
      <w:lang w:eastAsia="zh-CN"/>
    </w:rPr>
  </w:style>
  <w:style w:type="character" w:customStyle="1" w:styleId="18">
    <w:name w:val="纯文本 字符"/>
    <w:basedOn w:val="10"/>
    <w:link w:val="4"/>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8CB0-2407-4210-8C86-59C22F47F78E}">
  <ds:schemaRefs/>
</ds:datastoreItem>
</file>

<file path=docProps/app.xml><?xml version="1.0" encoding="utf-8"?>
<Properties xmlns="http://schemas.openxmlformats.org/officeDocument/2006/extended-properties" xmlns:vt="http://schemas.openxmlformats.org/officeDocument/2006/docPropsVTypes">
  <Template>Normal</Template>
  <Pages>5</Pages>
  <Words>1892</Words>
  <Characters>2256</Characters>
  <Lines>15</Lines>
  <Paragraphs>4</Paragraphs>
  <TotalTime>10</TotalTime>
  <ScaleCrop>false</ScaleCrop>
  <LinksUpToDate>false</LinksUpToDate>
  <CharactersWithSpaces>2262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2020-02-18T13:10:00Z</dcterms:created>
  <dc:creator>cslau</dc:creator>
  <cp:lastModifiedBy>太极箫客</cp:lastModifiedBy>
  <cp:lastPrinted>2017-10-23T03:47:00Z</cp:lastPrinted>
  <dcterms:modified xsi:type="dcterms:W3CDTF">2025-08-14T06:23:34Z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F06E29EB4C794E0DBC23C6DC4DD989BF_12</vt:lpwstr>
  </property>
</Properties>
</file>