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D8B05">
      <w:pPr>
        <w:tabs>
          <w:tab w:val="left" w:pos="709"/>
        </w:tabs>
        <w:spacing w:line="360" w:lineRule="auto"/>
        <w:jc w:val="center"/>
        <w:rPr>
          <w:rFonts w:ascii="宋体" w:hAnsi="宋体"/>
          <w:b/>
          <w:bCs/>
          <w:sz w:val="24"/>
        </w:rPr>
      </w:pPr>
      <w:bookmarkStart w:id="3" w:name="_GoBack"/>
      <w:bookmarkEnd w:id="3"/>
      <w:bookmarkStart w:id="0" w:name="_Hlk489617946"/>
      <w:r>
        <w:rPr>
          <w:rFonts w:hint="eastAsia" w:ascii="宋体" w:hAnsi="宋体"/>
          <w:b/>
          <w:bCs/>
          <w:sz w:val="24"/>
        </w:rPr>
        <w:t>更改历史</w:t>
      </w:r>
      <w:bookmarkEnd w:id="0"/>
    </w:p>
    <w:tbl>
      <w:tblPr>
        <w:tblStyle w:val="10"/>
        <w:tblW w:w="11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426"/>
        <w:gridCol w:w="4733"/>
        <w:gridCol w:w="1732"/>
        <w:gridCol w:w="1730"/>
      </w:tblGrid>
      <w:tr w14:paraId="18AB1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95" w:type="dxa"/>
            <w:shd w:val="clear" w:color="auto" w:fill="auto"/>
            <w:vAlign w:val="center"/>
          </w:tcPr>
          <w:p w14:paraId="77159A40">
            <w:pPr>
              <w:jc w:val="center"/>
              <w:rPr>
                <w:rFonts w:ascii="宋体" w:hAnsi="宋体"/>
              </w:rPr>
            </w:pPr>
            <w:bookmarkStart w:id="1" w:name="_Hlk490654609"/>
            <w:r>
              <w:rPr>
                <w:rFonts w:ascii="宋体" w:hAnsi="宋体"/>
                <w:b/>
                <w:sz w:val="22"/>
                <w:szCs w:val="22"/>
              </w:rPr>
              <w:t>版本号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3D6FF75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文件更改号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3B92FBF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更改概要</w:t>
            </w:r>
          </w:p>
        </w:tc>
        <w:tc>
          <w:tcPr>
            <w:tcW w:w="1732" w:type="dxa"/>
            <w:vAlign w:val="center"/>
          </w:tcPr>
          <w:p w14:paraId="66F09B75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修改人</w:t>
            </w:r>
          </w:p>
        </w:tc>
        <w:tc>
          <w:tcPr>
            <w:tcW w:w="1730" w:type="dxa"/>
            <w:vAlign w:val="center"/>
          </w:tcPr>
          <w:p w14:paraId="565659A7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批准人</w:t>
            </w:r>
          </w:p>
        </w:tc>
      </w:tr>
      <w:tr w14:paraId="471D0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95" w:type="dxa"/>
            <w:shd w:val="clear" w:color="auto" w:fill="auto"/>
            <w:vAlign w:val="center"/>
          </w:tcPr>
          <w:p w14:paraId="66F33FA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01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58DA70B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首发行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7408B05F">
            <w:pPr>
              <w:jc w:val="center"/>
              <w:rPr>
                <w:rFonts w:ascii="宋体" w:hAnsi="宋体"/>
                <w:sz w:val="22"/>
                <w:szCs w:val="22"/>
                <w:lang w:eastAsia="zh-TW"/>
              </w:rPr>
            </w:pPr>
            <w:r>
              <w:rPr>
                <w:rFonts w:hint="eastAsia" w:ascii="宋体" w:hAnsi="宋体"/>
                <w:sz w:val="22"/>
                <w:szCs w:val="22"/>
                <w:lang w:eastAsia="zh-TW"/>
              </w:rPr>
              <w:t>/</w:t>
            </w:r>
          </w:p>
        </w:tc>
        <w:tc>
          <w:tcPr>
            <w:tcW w:w="1732" w:type="dxa"/>
            <w:vAlign w:val="center"/>
          </w:tcPr>
          <w:p w14:paraId="065F886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/</w:t>
            </w:r>
          </w:p>
        </w:tc>
        <w:tc>
          <w:tcPr>
            <w:tcW w:w="1730" w:type="dxa"/>
            <w:vAlign w:val="center"/>
          </w:tcPr>
          <w:p w14:paraId="19D485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/</w:t>
            </w:r>
          </w:p>
        </w:tc>
      </w:tr>
      <w:tr w14:paraId="35414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95" w:type="dxa"/>
            <w:shd w:val="clear" w:color="auto" w:fill="auto"/>
            <w:vAlign w:val="center"/>
          </w:tcPr>
          <w:p w14:paraId="0B3916A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651D9E69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49A3C985">
            <w:pPr>
              <w:tabs>
                <w:tab w:val="left" w:pos="0"/>
                <w:tab w:val="left" w:pos="1418"/>
              </w:tabs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32" w:type="dxa"/>
            <w:vAlign w:val="center"/>
          </w:tcPr>
          <w:p w14:paraId="1AE8F27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14:paraId="4ECA589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14:paraId="28D48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95" w:type="dxa"/>
            <w:shd w:val="clear" w:color="auto" w:fill="auto"/>
            <w:vAlign w:val="center"/>
          </w:tcPr>
          <w:p w14:paraId="01AC7D5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468FB9A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15B92F25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32" w:type="dxa"/>
            <w:vAlign w:val="center"/>
          </w:tcPr>
          <w:p w14:paraId="4BF67C43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14:paraId="1EF3AB1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14:paraId="123B8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95" w:type="dxa"/>
            <w:shd w:val="clear" w:color="auto" w:fill="auto"/>
            <w:vAlign w:val="center"/>
          </w:tcPr>
          <w:p w14:paraId="11F0C54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47F94FE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4E710B8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32" w:type="dxa"/>
            <w:vAlign w:val="center"/>
          </w:tcPr>
          <w:p w14:paraId="0C46644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14:paraId="7DE0C18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14:paraId="02ECD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C7422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0939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A91E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94C1D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B308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14:paraId="59654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A7309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8E35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58B1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3FD97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CDA4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14:paraId="1E445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C195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48CB9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5DB6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3050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B230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14:paraId="76717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F26FA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330BD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0AF9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DC90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0C54D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14:paraId="7C76E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57DF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7CB7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67A7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67E1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6834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14:paraId="3D5BA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2E7C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FA61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813C7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CC5C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3D3F7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14:paraId="36D87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9C08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C3C79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36B32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5A5E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F3A6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14:paraId="75F95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CD43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4E16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F3813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CB29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E076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14:paraId="79463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BE28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635B2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D9809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3229D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BC7C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14:paraId="31DFF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E4DB7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A5113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EDDD7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8AED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82A4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14:paraId="6F2D6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B879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7C9D3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4698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D227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C8D83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14:paraId="34FC8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3C827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6B5A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C96D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F58A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8568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14:paraId="24E44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AD3C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E943A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7DF93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A324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64BD2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14:paraId="656E2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6233D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AC08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01B99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513B9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5E6A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14:paraId="76109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BAD4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CB31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CA4C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49E77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7B15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14:paraId="26CF0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0EF0D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D5C6D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56B82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868DA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E792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14:paraId="4A90E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DF7F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0B04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85109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2D0CD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FAE1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14:paraId="036D5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D135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2"/>
                <w:szCs w:val="22"/>
              </w:rPr>
              <w:t>发放范围</w:t>
            </w:r>
          </w:p>
        </w:tc>
        <w:tc>
          <w:tcPr>
            <w:tcW w:w="9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6A00C">
            <w:pPr>
              <w:ind w:left="1006"/>
              <w:jc w:val="left"/>
              <w:rPr>
                <w:rFonts w:ascii="宋体" w:hAnsi="宋体"/>
                <w:sz w:val="20"/>
                <w:szCs w:val="21"/>
              </w:rPr>
            </w:pPr>
          </w:p>
          <w:p w14:paraId="22D4CCAC">
            <w:pPr>
              <w:ind w:left="1006"/>
              <w:jc w:val="left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  <w:lang w:eastAsia="zh-TW"/>
              </w:rPr>
              <w:t xml:space="preserve"> </w:t>
            </w:r>
            <w:r>
              <w:rPr>
                <w:rFonts w:ascii="宋体" w:hAnsi="宋体"/>
                <w:sz w:val="20"/>
                <w:szCs w:val="21"/>
              </w:rPr>
              <w:t xml:space="preserve"> </w:t>
            </w:r>
          </w:p>
        </w:tc>
      </w:tr>
      <w:bookmarkEnd w:id="1"/>
    </w:tbl>
    <w:p w14:paraId="094B98C6">
      <w:pPr>
        <w:spacing w:line="360" w:lineRule="auto"/>
        <w:rPr>
          <w:rFonts w:hAnsi="宋体" w:asciiTheme="minorEastAsia" w:eastAsiaTheme="minorEastAsia"/>
          <w:b/>
          <w:sz w:val="24"/>
        </w:rPr>
      </w:pPr>
    </w:p>
    <w:p w14:paraId="74308BAC">
      <w:pPr>
        <w:spacing w:line="360" w:lineRule="auto"/>
        <w:rPr>
          <w:rFonts w:hAnsi="宋体" w:asciiTheme="minorEastAsia" w:eastAsiaTheme="minorEastAsia"/>
          <w:b/>
          <w:sz w:val="24"/>
        </w:rPr>
      </w:pPr>
    </w:p>
    <w:p w14:paraId="628A2061">
      <w:pPr>
        <w:spacing w:line="360" w:lineRule="auto"/>
        <w:rPr>
          <w:rFonts w:hAnsi="宋体" w:asciiTheme="minorEastAsia" w:eastAsiaTheme="minorEastAsia"/>
          <w:b/>
          <w:sz w:val="24"/>
        </w:rPr>
      </w:pPr>
    </w:p>
    <w:p w14:paraId="14AE33EC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rFonts w:ascii="宋体" w:hAnsi="宋体"/>
          <w:b/>
          <w:bCs/>
          <w:sz w:val="24"/>
        </w:rPr>
      </w:pPr>
      <w:bookmarkStart w:id="2" w:name="_Hlk489618160"/>
      <w:r>
        <w:rPr>
          <w:rFonts w:hint="eastAsia" w:ascii="宋体" w:hAnsi="宋体"/>
          <w:b/>
          <w:bCs/>
          <w:sz w:val="24"/>
        </w:rPr>
        <w:t>目的</w:t>
      </w:r>
    </w:p>
    <w:bookmarkEnd w:id="2"/>
    <w:p w14:paraId="0936489B">
      <w:pPr>
        <w:tabs>
          <w:tab w:val="left" w:pos="709"/>
        </w:tabs>
        <w:spacing w:line="360" w:lineRule="auto"/>
        <w:ind w:left="709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对不合格品进行控制，以确保未经确认的不合格品不流入下道工序或出厂。</w:t>
      </w:r>
    </w:p>
    <w:p w14:paraId="370238B9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范围</w:t>
      </w:r>
    </w:p>
    <w:p w14:paraId="716DA327">
      <w:pPr>
        <w:tabs>
          <w:tab w:val="left" w:pos="0"/>
        </w:tabs>
        <w:spacing w:line="360" w:lineRule="auto"/>
        <w:ind w:left="7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本程序适用于各种不合格品（来料、在制品、成品、返回品）的控制管理。</w:t>
      </w:r>
    </w:p>
    <w:p w14:paraId="61772436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职责</w:t>
      </w:r>
    </w:p>
    <w:p w14:paraId="06E9C2C1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质管部负责对不合格品进行判定。负责对造成重大质量事故的不合格品的评审工作。</w:t>
      </w:r>
    </w:p>
    <w:p w14:paraId="50703B60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生产技术部</w:t>
      </w:r>
      <w:r>
        <w:rPr>
          <w:rFonts w:hint="eastAsia" w:ascii="宋体" w:hAnsi="宋体"/>
          <w:sz w:val="24"/>
        </w:rPr>
        <w:t>负责</w:t>
      </w:r>
      <w:r>
        <w:rPr>
          <w:rFonts w:ascii="宋体" w:hAnsi="宋体"/>
          <w:sz w:val="24"/>
        </w:rPr>
        <w:t>对</w:t>
      </w:r>
      <w:r>
        <w:rPr>
          <w:rFonts w:hint="eastAsia" w:ascii="宋体" w:hAnsi="宋体"/>
          <w:sz w:val="24"/>
        </w:rPr>
        <w:t>制程中出现的不合格物料及不合格在制品的标识、隔离以及如实记录。</w:t>
      </w:r>
    </w:p>
    <w:p w14:paraId="3E91FF2E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仓库管理员负责对各种不合格物料在库管理控制。</w:t>
      </w:r>
    </w:p>
    <w:p w14:paraId="7C4032B3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质管部负责不合格返工作业指导。</w:t>
      </w:r>
    </w:p>
    <w:p w14:paraId="03181A52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不合格品发生部门各自履行评审不合格品的职责，分工协作对不合格品进行相应的评审和处理。</w:t>
      </w:r>
    </w:p>
    <w:p w14:paraId="1AFBC456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工作程序</w:t>
      </w:r>
    </w:p>
    <w:p w14:paraId="42E9ACF1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来料不合格品控制</w:t>
      </w:r>
    </w:p>
    <w:p w14:paraId="60B8C863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不合格品标识</w:t>
      </w:r>
    </w:p>
    <w:p w14:paraId="6453820C">
      <w:pPr>
        <w:numPr>
          <w:ilvl w:val="3"/>
          <w:numId w:val="1"/>
        </w:numPr>
        <w:tabs>
          <w:tab w:val="left" w:pos="0"/>
          <w:tab w:val="left" w:pos="1418"/>
          <w:tab w:val="left" w:pos="2694"/>
          <w:tab w:val="left" w:pos="2835"/>
        </w:tabs>
        <w:spacing w:line="360" w:lineRule="auto"/>
        <w:ind w:left="2835" w:hanging="99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仓管员对来料进行初验时，确定物料为批量不合格品，在其外包装上贴有红色标识的“物料状态标签”，并在备注栏简注不合格现象，同时通知供应部。</w:t>
      </w:r>
    </w:p>
    <w:p w14:paraId="64ADD928">
      <w:pPr>
        <w:numPr>
          <w:ilvl w:val="3"/>
          <w:numId w:val="1"/>
        </w:numPr>
        <w:tabs>
          <w:tab w:val="left" w:pos="0"/>
          <w:tab w:val="left" w:pos="1418"/>
          <w:tab w:val="left" w:pos="2694"/>
          <w:tab w:val="left" w:pos="2835"/>
        </w:tabs>
        <w:spacing w:line="360" w:lineRule="auto"/>
        <w:ind w:left="2835" w:hanging="99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由质管部检验员对来料过程中发现的不</w:t>
      </w:r>
      <w:r>
        <w:rPr>
          <w:rFonts w:hint="eastAsia" w:ascii="宋体" w:hAnsi="宋体"/>
          <w:sz w:val="24"/>
        </w:rPr>
        <w:t>合格</w:t>
      </w:r>
      <w:r>
        <w:rPr>
          <w:rFonts w:ascii="宋体" w:hAnsi="宋体"/>
          <w:sz w:val="24"/>
        </w:rPr>
        <w:t>品进行不合格状态标识</w:t>
      </w:r>
      <w:r>
        <w:rPr>
          <w:rFonts w:hint="eastAsia" w:ascii="宋体" w:hAnsi="宋体"/>
          <w:sz w:val="24"/>
        </w:rPr>
        <w:t>。</w:t>
      </w:r>
    </w:p>
    <w:p w14:paraId="4E5123B2">
      <w:pPr>
        <w:numPr>
          <w:ilvl w:val="3"/>
          <w:numId w:val="1"/>
        </w:numPr>
        <w:tabs>
          <w:tab w:val="left" w:pos="0"/>
          <w:tab w:val="left" w:pos="1418"/>
          <w:tab w:val="left" w:pos="2694"/>
          <w:tab w:val="left" w:pos="2835"/>
        </w:tabs>
        <w:spacing w:line="360" w:lineRule="auto"/>
        <w:ind w:left="2835" w:hanging="99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在不合格物料本体贴有红色标识的“物料状态标签”，并在备注栏简注不合格现象；物料本体不允许时，在外包装上贴有红色标识的“物料状态标签”，并在备注栏简单注明不合格现象。</w:t>
      </w:r>
    </w:p>
    <w:p w14:paraId="5B26C2EF">
      <w:pPr>
        <w:pStyle w:val="18"/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127" w:hanging="709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不合格品隔离</w:t>
      </w:r>
    </w:p>
    <w:p w14:paraId="2C56CCFE">
      <w:pPr>
        <w:numPr>
          <w:ilvl w:val="3"/>
          <w:numId w:val="1"/>
        </w:numPr>
        <w:tabs>
          <w:tab w:val="left" w:pos="0"/>
          <w:tab w:val="left" w:pos="1418"/>
          <w:tab w:val="left" w:pos="2694"/>
          <w:tab w:val="left" w:pos="2835"/>
        </w:tabs>
        <w:spacing w:line="360" w:lineRule="auto"/>
        <w:ind w:left="2835" w:hanging="99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对在线检验的不合格品标识后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放置规定的不合格品区域</w:t>
      </w:r>
      <w:r>
        <w:rPr>
          <w:rFonts w:hint="eastAsia" w:ascii="宋体" w:hAnsi="宋体"/>
          <w:sz w:val="24"/>
        </w:rPr>
        <w:t>。</w:t>
      </w:r>
    </w:p>
    <w:p w14:paraId="0086F687">
      <w:pPr>
        <w:pStyle w:val="18"/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127" w:hanging="709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不合格品评估和处置</w:t>
      </w:r>
    </w:p>
    <w:p w14:paraId="5692DD15">
      <w:pPr>
        <w:numPr>
          <w:ilvl w:val="3"/>
          <w:numId w:val="1"/>
        </w:numPr>
        <w:tabs>
          <w:tab w:val="left" w:pos="0"/>
          <w:tab w:val="left" w:pos="1418"/>
          <w:tab w:val="left" w:pos="2694"/>
          <w:tab w:val="left" w:pos="2835"/>
        </w:tabs>
        <w:spacing w:line="360" w:lineRule="auto"/>
        <w:ind w:left="2835" w:hanging="99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质管部检验人员根据相关来料检验规程对来料进行检验时，发现物料为批量不合格品时，填写对应物料的《来料检验报告》上报质管部负责人确认，必要时进行评审，由检验人员填写《不合格品处理单》，经各部门对不合格品分析判定，给出处理意见，需要供应商纠正和处理的，将填写好的《不合格品处理单》移交供应部，供应部根据《不合格品处理单》填写《供应商预防纠正措施表》，并通知供应商纠正和处理。对批不合格物料的处置方式通常有：</w:t>
      </w:r>
    </w:p>
    <w:p w14:paraId="134706DE">
      <w:pPr>
        <w:pStyle w:val="18"/>
        <w:numPr>
          <w:ilvl w:val="0"/>
          <w:numId w:val="2"/>
        </w:numPr>
        <w:tabs>
          <w:tab w:val="left" w:pos="0"/>
          <w:tab w:val="left" w:pos="1418"/>
          <w:tab w:val="left" w:pos="2694"/>
          <w:tab w:val="left" w:pos="2835"/>
        </w:tabs>
        <w:spacing w:line="360" w:lineRule="auto"/>
        <w:rPr>
          <w:rFonts w:ascii="宋体" w:hAnsi="宋体"/>
          <w:sz w:val="24"/>
        </w:rPr>
      </w:pPr>
      <w:r>
        <w:rPr>
          <w:rFonts w:hint="eastAsia"/>
          <w:sz w:val="24"/>
        </w:rPr>
        <w:t>挑选或返工 ：当不合格物料通过简单的方法挑选或返工后，可以完全达到合格要求的，可以安排挑选和返工，一般情况下，由供应部通知供应商进行挑选或返工，但当需求紧急时，可安排生产或检验员挑选或返工，挑选或返工完成后由检验员进行复检，复检结果应予以记录；检验合格的在本体上贴有绿色标识的</w:t>
      </w:r>
      <w:r>
        <w:rPr>
          <w:rFonts w:hint="eastAsia" w:ascii="宋体" w:hAnsi="宋体"/>
          <w:sz w:val="24"/>
        </w:rPr>
        <w:t>“物料状态标签”，同时</w:t>
      </w:r>
      <w:r>
        <w:rPr>
          <w:rFonts w:hint="eastAsia"/>
          <w:sz w:val="24"/>
        </w:rPr>
        <w:t>盖上“QC pass”印章，提交仓库入物料仓。特别注意：对于执行返工的不合格品需要评估返工是否有负面影响并说明理由。</w:t>
      </w:r>
    </w:p>
    <w:p w14:paraId="02B1F547">
      <w:pPr>
        <w:pStyle w:val="18"/>
        <w:numPr>
          <w:ilvl w:val="0"/>
          <w:numId w:val="2"/>
        </w:numPr>
        <w:tabs>
          <w:tab w:val="left" w:pos="0"/>
          <w:tab w:val="left" w:pos="1418"/>
          <w:tab w:val="left" w:pos="2694"/>
          <w:tab w:val="left" w:pos="2835"/>
        </w:tabs>
        <w:spacing w:line="360" w:lineRule="auto"/>
        <w:rPr>
          <w:rFonts w:ascii="宋体" w:hAnsi="宋体"/>
          <w:sz w:val="24"/>
        </w:rPr>
      </w:pPr>
      <w:r>
        <w:rPr>
          <w:rFonts w:hint="eastAsia"/>
          <w:sz w:val="24"/>
        </w:rPr>
        <w:t>让步接收：原则上不违背相关法律法规的基础上，当不合格品的不合格项不影响产品的安全及性能时，经研发人员评审，供应部负责人审核，质管部负责人批准可做让步接收。</w:t>
      </w:r>
    </w:p>
    <w:p w14:paraId="0CBA719E">
      <w:pPr>
        <w:pStyle w:val="18"/>
        <w:numPr>
          <w:ilvl w:val="0"/>
          <w:numId w:val="2"/>
        </w:numPr>
        <w:tabs>
          <w:tab w:val="left" w:pos="0"/>
          <w:tab w:val="left" w:pos="1418"/>
          <w:tab w:val="left" w:pos="2694"/>
          <w:tab w:val="left" w:pos="2835"/>
        </w:tabs>
        <w:spacing w:line="360" w:lineRule="auto"/>
        <w:rPr>
          <w:rFonts w:ascii="宋体" w:hAnsi="宋体"/>
          <w:sz w:val="24"/>
        </w:rPr>
      </w:pPr>
      <w:r>
        <w:rPr>
          <w:rFonts w:hint="eastAsia"/>
          <w:sz w:val="24"/>
        </w:rPr>
        <w:t>退货或报废：无法进行挑选、返工或让步接收时，供应部</w:t>
      </w:r>
      <w:r>
        <w:rPr>
          <w:rFonts w:hint="eastAsia" w:ascii="宋体" w:hAnsi="宋体"/>
          <w:sz w:val="24"/>
        </w:rPr>
        <w:t>联系供应商</w:t>
      </w:r>
      <w:r>
        <w:rPr>
          <w:rFonts w:hint="eastAsia"/>
          <w:sz w:val="24"/>
        </w:rPr>
        <w:t>，按退货或报废处理</w:t>
      </w:r>
    </w:p>
    <w:p w14:paraId="323E0D3D">
      <w:pPr>
        <w:pStyle w:val="18"/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以上不合格品处理过程需要记录于</w:t>
      </w:r>
      <w:r>
        <w:rPr>
          <w:rFonts w:hint="eastAsia" w:ascii="宋体" w:hAnsi="宋体"/>
          <w:sz w:val="24"/>
        </w:rPr>
        <w:t>《不合格品处理单》。</w:t>
      </w:r>
    </w:p>
    <w:p w14:paraId="3A9E9FD2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生产过程不合格品处理</w:t>
      </w:r>
    </w:p>
    <w:p w14:paraId="2889C61E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不合格品标识</w:t>
      </w:r>
    </w:p>
    <w:p w14:paraId="1AED81B4">
      <w:pPr>
        <w:numPr>
          <w:ilvl w:val="3"/>
          <w:numId w:val="1"/>
        </w:numPr>
        <w:tabs>
          <w:tab w:val="left" w:pos="0"/>
          <w:tab w:val="left" w:pos="1418"/>
          <w:tab w:val="left" w:pos="2694"/>
          <w:tab w:val="left" w:pos="2835"/>
        </w:tabs>
        <w:spacing w:line="360" w:lineRule="auto"/>
        <w:ind w:left="2835" w:hanging="99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由生产人员对发现的不合格品进行不合格状态标识。</w:t>
      </w:r>
    </w:p>
    <w:p w14:paraId="206493A4">
      <w:pPr>
        <w:numPr>
          <w:ilvl w:val="3"/>
          <w:numId w:val="1"/>
        </w:numPr>
        <w:tabs>
          <w:tab w:val="left" w:pos="0"/>
          <w:tab w:val="left" w:pos="1418"/>
          <w:tab w:val="left" w:pos="2694"/>
          <w:tab w:val="left" w:pos="2835"/>
        </w:tabs>
        <w:spacing w:line="360" w:lineRule="auto"/>
        <w:ind w:left="2835" w:hanging="99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在不合格物料本体上粘贴有红色标识的“物料状态标签”；物料本体不允许时，在外包装上粘贴有红色标识的“物料状态标签”，并在备注栏简单注明不合格现象。</w:t>
      </w:r>
    </w:p>
    <w:p w14:paraId="599E5891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不合格品隔离</w:t>
      </w:r>
    </w:p>
    <w:p w14:paraId="45790FC9">
      <w:pPr>
        <w:numPr>
          <w:ilvl w:val="3"/>
          <w:numId w:val="1"/>
        </w:numPr>
        <w:tabs>
          <w:tab w:val="left" w:pos="0"/>
          <w:tab w:val="left" w:pos="1418"/>
          <w:tab w:val="left" w:pos="2694"/>
          <w:tab w:val="left" w:pos="2835"/>
        </w:tabs>
        <w:spacing w:line="360" w:lineRule="auto"/>
        <w:ind w:left="2835" w:hanging="99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对在线发现的不合格</w:t>
      </w:r>
      <w:r>
        <w:rPr>
          <w:rFonts w:hint="eastAsia" w:ascii="宋体" w:hAnsi="宋体"/>
          <w:sz w:val="24"/>
        </w:rPr>
        <w:t>物料，</w:t>
      </w:r>
      <w:r>
        <w:rPr>
          <w:rFonts w:ascii="宋体" w:hAnsi="宋体"/>
          <w:sz w:val="24"/>
        </w:rPr>
        <w:t>在进行不合格品标识后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即时放置到产线指定的不合格品放置区域</w:t>
      </w:r>
      <w:r>
        <w:rPr>
          <w:rFonts w:hint="eastAsia" w:ascii="宋体" w:hAnsi="宋体"/>
          <w:sz w:val="24"/>
        </w:rPr>
        <w:t>。</w:t>
      </w:r>
    </w:p>
    <w:p w14:paraId="25F4B4B6">
      <w:pPr>
        <w:numPr>
          <w:ilvl w:val="3"/>
          <w:numId w:val="1"/>
        </w:numPr>
        <w:tabs>
          <w:tab w:val="left" w:pos="0"/>
          <w:tab w:val="left" w:pos="1418"/>
          <w:tab w:val="left" w:pos="2694"/>
          <w:tab w:val="left" w:pos="2835"/>
        </w:tabs>
        <w:spacing w:line="360" w:lineRule="auto"/>
        <w:ind w:left="2835" w:hanging="99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对在线发现的不合格半成品或成品，在进行不合格标识后，即时送到指定的不合格品放置区域。</w:t>
      </w:r>
    </w:p>
    <w:p w14:paraId="673331CF">
      <w:pPr>
        <w:pStyle w:val="18"/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127" w:hanging="7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不合格品评估和处置</w:t>
      </w:r>
    </w:p>
    <w:p w14:paraId="00F7786C">
      <w:pPr>
        <w:numPr>
          <w:ilvl w:val="3"/>
          <w:numId w:val="1"/>
        </w:numPr>
        <w:tabs>
          <w:tab w:val="left" w:pos="0"/>
          <w:tab w:val="left" w:pos="1418"/>
          <w:tab w:val="left" w:pos="2694"/>
          <w:tab w:val="left" w:pos="2835"/>
        </w:tabs>
        <w:spacing w:line="360" w:lineRule="auto"/>
        <w:ind w:left="2835" w:hanging="99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生产过程发现的不合格品，由检验人员填写《不合格品处理单》，并在不合格品处理单上记录不合格现象，并提交到质管部。质管部组织相关部门进行评估处理，责任部门应在《不合格品处理单》上记录不合格原因分析以及处理措施和处理结果，质管部对不合格评审效果进行确认。</w:t>
      </w:r>
    </w:p>
    <w:p w14:paraId="6B75CEB2">
      <w:pPr>
        <w:numPr>
          <w:ilvl w:val="3"/>
          <w:numId w:val="1"/>
        </w:numPr>
        <w:tabs>
          <w:tab w:val="left" w:pos="0"/>
          <w:tab w:val="left" w:pos="1418"/>
          <w:tab w:val="left" w:pos="2694"/>
          <w:tab w:val="left" w:pos="2835"/>
        </w:tabs>
        <w:spacing w:line="360" w:lineRule="auto"/>
        <w:ind w:left="2835" w:hanging="99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对生产过程中发现的不合格品的处理方式一般有：</w:t>
      </w:r>
    </w:p>
    <w:p w14:paraId="0F893FEA">
      <w:pPr>
        <w:pStyle w:val="18"/>
        <w:numPr>
          <w:ilvl w:val="0"/>
          <w:numId w:val="3"/>
        </w:numPr>
        <w:tabs>
          <w:tab w:val="left" w:pos="0"/>
          <w:tab w:val="left" w:pos="1418"/>
          <w:tab w:val="left" w:pos="2694"/>
          <w:tab w:val="left" w:pos="2835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返工：</w:t>
      </w:r>
      <w:r>
        <w:rPr>
          <w:rFonts w:hint="eastAsia"/>
          <w:sz w:val="24"/>
        </w:rPr>
        <w:t>当不合格品可通过简易的方法返工后，就可以完全达到合格要求的，进行返工，如替换部件；如果返工比较复杂的，需要质管部编制《返工作业指导书》，生产技术部操作人员按照《返工作业指导书》进行返工。特别这注意：对于执行返工的不合格品，需要评估返工是否有负面影响并说明理由。</w:t>
      </w:r>
    </w:p>
    <w:p w14:paraId="35A27B35">
      <w:pPr>
        <w:pStyle w:val="18"/>
        <w:numPr>
          <w:ilvl w:val="0"/>
          <w:numId w:val="3"/>
        </w:numPr>
        <w:tabs>
          <w:tab w:val="left" w:pos="0"/>
          <w:tab w:val="left" w:pos="1418"/>
          <w:tab w:val="left" w:pos="2694"/>
          <w:tab w:val="left" w:pos="2835"/>
        </w:tabs>
        <w:spacing w:line="360" w:lineRule="auto"/>
        <w:rPr>
          <w:rFonts w:ascii="宋体" w:hAnsi="宋体"/>
          <w:sz w:val="24"/>
        </w:rPr>
      </w:pPr>
      <w:r>
        <w:rPr>
          <w:rFonts w:hint="eastAsia"/>
          <w:sz w:val="24"/>
        </w:rPr>
        <w:t>让步接收：原则是不违背相关法律法规的基础上，当不合格品的不合格项不影响产品的安全及性能时，经研发人员评审，供应部负责人审核，质管部负责人批准可做让步接收，必要时应征得客户的认可同意。</w:t>
      </w:r>
    </w:p>
    <w:p w14:paraId="7F0B04CE">
      <w:pPr>
        <w:pStyle w:val="18"/>
        <w:numPr>
          <w:ilvl w:val="0"/>
          <w:numId w:val="3"/>
        </w:numPr>
        <w:tabs>
          <w:tab w:val="left" w:pos="0"/>
          <w:tab w:val="left" w:pos="1418"/>
          <w:tab w:val="left" w:pos="2694"/>
          <w:tab w:val="left" w:pos="2835"/>
        </w:tabs>
        <w:spacing w:line="360" w:lineRule="auto"/>
        <w:rPr>
          <w:rFonts w:ascii="宋体" w:hAnsi="宋体"/>
          <w:sz w:val="24"/>
        </w:rPr>
      </w:pPr>
      <w:r>
        <w:rPr>
          <w:rFonts w:hint="eastAsia"/>
          <w:sz w:val="24"/>
        </w:rPr>
        <w:t>退货或报废：无法进行返工或让步接收时，报废处理，属于来料不合格的，供应部</w:t>
      </w:r>
      <w:r>
        <w:rPr>
          <w:rFonts w:hint="eastAsia" w:ascii="宋体" w:hAnsi="宋体"/>
          <w:sz w:val="24"/>
        </w:rPr>
        <w:t>联系供应商，</w:t>
      </w:r>
      <w:r>
        <w:rPr>
          <w:rFonts w:hint="eastAsia"/>
          <w:sz w:val="24"/>
        </w:rPr>
        <w:t>退货给供应商。</w:t>
      </w:r>
    </w:p>
    <w:p w14:paraId="1E385E4E">
      <w:pPr>
        <w:pStyle w:val="18"/>
        <w:numPr>
          <w:ilvl w:val="0"/>
          <w:numId w:val="3"/>
        </w:numPr>
        <w:tabs>
          <w:tab w:val="left" w:pos="0"/>
          <w:tab w:val="left" w:pos="1418"/>
          <w:tab w:val="left" w:pos="2694"/>
          <w:tab w:val="left" w:pos="2835"/>
        </w:tabs>
        <w:spacing w:line="360" w:lineRule="auto"/>
        <w:rPr>
          <w:rFonts w:ascii="宋体" w:hAnsi="宋体"/>
          <w:sz w:val="24"/>
        </w:rPr>
      </w:pPr>
      <w:r>
        <w:rPr>
          <w:rFonts w:hint="eastAsia"/>
          <w:sz w:val="24"/>
        </w:rPr>
        <w:t>其他：如作业/检验人员操作失误、工装设备不合格等情况引起的误判，经确认来料符合合格要求等情况。</w:t>
      </w:r>
    </w:p>
    <w:p w14:paraId="45E37413">
      <w:pPr>
        <w:numPr>
          <w:ilvl w:val="3"/>
          <w:numId w:val="1"/>
        </w:numPr>
        <w:tabs>
          <w:tab w:val="left" w:pos="0"/>
          <w:tab w:val="left" w:pos="1418"/>
          <w:tab w:val="left" w:pos="2694"/>
          <w:tab w:val="left" w:pos="2835"/>
        </w:tabs>
        <w:spacing w:line="360" w:lineRule="auto"/>
        <w:ind w:left="2835" w:hanging="99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所有不合格品经返工以及评估无负面影响后，应重新检验。</w:t>
      </w:r>
    </w:p>
    <w:p w14:paraId="2A7842E3">
      <w:pPr>
        <w:numPr>
          <w:ilvl w:val="3"/>
          <w:numId w:val="1"/>
        </w:numPr>
        <w:tabs>
          <w:tab w:val="left" w:pos="0"/>
          <w:tab w:val="left" w:pos="1418"/>
          <w:tab w:val="left" w:pos="2694"/>
          <w:tab w:val="left" w:pos="2835"/>
        </w:tabs>
        <w:spacing w:line="360" w:lineRule="auto"/>
        <w:ind w:left="2835" w:hanging="99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对返工更换下来的不合格物料如原因已经调查清楚，返工人员可现场直接报废，报废品放置于指定的报废区域内，并补填填写《产品报废单》，交相关人员审批，并保留相关记录。</w:t>
      </w:r>
    </w:p>
    <w:p w14:paraId="6E2C60DF">
      <w:pPr>
        <w:pStyle w:val="18"/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127" w:hanging="7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以上不合格品处理过程需要记录于《不合格品处理单》。</w:t>
      </w:r>
    </w:p>
    <w:p w14:paraId="13B491F1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成品不合格品控制</w:t>
      </w:r>
    </w:p>
    <w:p w14:paraId="57F8DEB1">
      <w:pPr>
        <w:pStyle w:val="18"/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127" w:hanging="7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成品最终检验过程中，质管部检验人员确定为不合格成品，在《成品请验单》勾选检验结果为不合格，在成品包装上贴有红色标识的“物料状态标签”，并在备注栏简注不合格现象，并填写成品检验不合格报告，送交质管部审批。</w:t>
      </w:r>
    </w:p>
    <w:p w14:paraId="19399AA3">
      <w:pPr>
        <w:pStyle w:val="18"/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127" w:hanging="7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质管部牵头，责任部门一起根据不合格情况进行原因分析，并给出处理意见，必要时进行评审，参加部门为相关部门负责人，并填写《不合格品评审报告》，交总经理批准。</w:t>
      </w:r>
    </w:p>
    <w:p w14:paraId="5072F84B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客户退回不合格品的处理</w:t>
      </w:r>
    </w:p>
    <w:p w14:paraId="50C76EE1">
      <w:pPr>
        <w:pStyle w:val="18"/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127" w:hanging="7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不合格品标识</w:t>
      </w:r>
    </w:p>
    <w:p w14:paraId="121DE0DF">
      <w:pPr>
        <w:numPr>
          <w:ilvl w:val="3"/>
          <w:numId w:val="1"/>
        </w:numPr>
        <w:tabs>
          <w:tab w:val="left" w:pos="0"/>
          <w:tab w:val="left" w:pos="1418"/>
          <w:tab w:val="left" w:pos="2694"/>
          <w:tab w:val="left" w:pos="2835"/>
        </w:tabs>
        <w:spacing w:line="360" w:lineRule="auto"/>
        <w:ind w:left="2835" w:hanging="99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由经营部对客户退回的不合格品进行接收。</w:t>
      </w:r>
    </w:p>
    <w:p w14:paraId="565927A4">
      <w:pPr>
        <w:numPr>
          <w:ilvl w:val="3"/>
          <w:numId w:val="1"/>
        </w:numPr>
        <w:tabs>
          <w:tab w:val="left" w:pos="0"/>
          <w:tab w:val="left" w:pos="1418"/>
          <w:tab w:val="left" w:pos="2694"/>
          <w:tab w:val="left" w:pos="2835"/>
        </w:tabs>
        <w:spacing w:line="360" w:lineRule="auto"/>
        <w:ind w:left="2835" w:hanging="99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在不合格品本体上贴有红色标识的“物料状态标签”，本体不允许时，在外包装上贴有红色标识的“物料状态标签”，需在空白处写明客户退货，并简注不合格现象和写明顾客名称。</w:t>
      </w:r>
    </w:p>
    <w:p w14:paraId="27CC4E08">
      <w:pPr>
        <w:pStyle w:val="18"/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127" w:hanging="7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不合格品的隔离</w:t>
      </w:r>
    </w:p>
    <w:p w14:paraId="32B5107D">
      <w:pPr>
        <w:numPr>
          <w:ilvl w:val="3"/>
          <w:numId w:val="1"/>
        </w:numPr>
        <w:tabs>
          <w:tab w:val="left" w:pos="0"/>
          <w:tab w:val="left" w:pos="1418"/>
          <w:tab w:val="left" w:pos="2694"/>
          <w:tab w:val="left" w:pos="2835"/>
        </w:tabs>
        <w:spacing w:line="360" w:lineRule="auto"/>
        <w:ind w:left="2835" w:hanging="99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经营部对顾客返回的产品在进行不合格标识后， 填写《客户退货单》且与产品一起移交给仓管员，仓管员需将退回产品移至“退回产品待检区”。</w:t>
      </w:r>
    </w:p>
    <w:p w14:paraId="2C311CFD">
      <w:pPr>
        <w:pStyle w:val="18"/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127" w:hanging="7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不合格品评估和处置</w:t>
      </w:r>
    </w:p>
    <w:p w14:paraId="205AA63F">
      <w:pPr>
        <w:numPr>
          <w:ilvl w:val="3"/>
          <w:numId w:val="1"/>
        </w:numPr>
        <w:tabs>
          <w:tab w:val="left" w:pos="0"/>
          <w:tab w:val="left" w:pos="1418"/>
          <w:tab w:val="left" w:pos="2694"/>
          <w:tab w:val="left" w:pos="2835"/>
        </w:tabs>
        <w:spacing w:line="360" w:lineRule="auto"/>
        <w:ind w:left="2835" w:hanging="99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对客户退回的不合格品，由经营部填写《不合格品处理单》记录不合格问题描述，移交给质管部，由质管部组织采取的措施和处理，相关责任部门将处理结果记录在《纠正和预防措施处理单》；如牵涉到供应商的，需要移交给供应部，再由供应部填写《供应商预防纠正措施表》，并通知供应商采取措施和处理。</w:t>
      </w:r>
    </w:p>
    <w:p w14:paraId="750E9AC0">
      <w:pPr>
        <w:numPr>
          <w:ilvl w:val="3"/>
          <w:numId w:val="1"/>
        </w:numPr>
        <w:tabs>
          <w:tab w:val="left" w:pos="0"/>
          <w:tab w:val="left" w:pos="1418"/>
          <w:tab w:val="left" w:pos="2694"/>
          <w:tab w:val="left" w:pos="2835"/>
        </w:tabs>
        <w:spacing w:line="360" w:lineRule="auto"/>
        <w:ind w:left="2835" w:hanging="99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对客户退回的不合格品的处理方式一般有：</w:t>
      </w:r>
    </w:p>
    <w:p w14:paraId="3413D9F9">
      <w:pPr>
        <w:pStyle w:val="18"/>
        <w:numPr>
          <w:ilvl w:val="0"/>
          <w:numId w:val="4"/>
        </w:numPr>
        <w:tabs>
          <w:tab w:val="left" w:pos="0"/>
          <w:tab w:val="left" w:pos="1418"/>
          <w:tab w:val="left" w:pos="2694"/>
          <w:tab w:val="left" w:pos="2835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维修：对客户退回的不合格品进行维修，使其达到安全和性能的要求。</w:t>
      </w:r>
    </w:p>
    <w:p w14:paraId="12FF0FAB">
      <w:pPr>
        <w:pStyle w:val="18"/>
        <w:numPr>
          <w:ilvl w:val="0"/>
          <w:numId w:val="4"/>
        </w:numPr>
        <w:tabs>
          <w:tab w:val="left" w:pos="0"/>
          <w:tab w:val="left" w:pos="1418"/>
          <w:tab w:val="left" w:pos="2694"/>
          <w:tab w:val="left" w:pos="2835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退回客户或报废：无法维修的，退回客户或报废处理：属于客户财产的，报废前应征得客户同意。</w:t>
      </w:r>
    </w:p>
    <w:p w14:paraId="1B2C8EFF">
      <w:pPr>
        <w:numPr>
          <w:ilvl w:val="3"/>
          <w:numId w:val="1"/>
        </w:numPr>
        <w:tabs>
          <w:tab w:val="left" w:pos="0"/>
          <w:tab w:val="left" w:pos="1418"/>
          <w:tab w:val="left" w:pos="2694"/>
          <w:tab w:val="left" w:pos="2835"/>
        </w:tabs>
        <w:spacing w:line="360" w:lineRule="auto"/>
        <w:ind w:left="2835" w:hanging="99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所有不合格品维修后，应对安全和性能进行检验，但对外观、包装等不予要求。</w:t>
      </w:r>
    </w:p>
    <w:p w14:paraId="6859D036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仓库不合格品控制</w:t>
      </w:r>
    </w:p>
    <w:p w14:paraId="61D5B7BF">
      <w:pPr>
        <w:pStyle w:val="18"/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127" w:hanging="7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仓管员负责定期检查仓库的货品的质量状态，发现异常的应及时通知质管部，由检验员检验判定是否合格。检验判定为不合格的将该产品移至不合格区，并填写《不合格品处理单》交由质管部负责人做出初步判定，必要时由相关人员进行评审并给出处理意见。</w:t>
      </w:r>
    </w:p>
    <w:p w14:paraId="3F37C261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对于决定需要返工或报废的产品按《</w:t>
      </w:r>
      <w:r>
        <w:rPr>
          <w:rFonts w:hint="eastAsia" w:ascii="宋体" w:hAnsi="宋体" w:cs="宋体"/>
          <w:bCs/>
          <w:sz w:val="24"/>
        </w:rPr>
        <w:t>返工</w:t>
      </w:r>
      <w:r>
        <w:rPr>
          <w:rFonts w:ascii="宋体" w:hAnsi="宋体" w:cs="宋体"/>
          <w:bCs/>
          <w:sz w:val="24"/>
        </w:rPr>
        <w:t>/报废</w:t>
      </w:r>
      <w:r>
        <w:rPr>
          <w:rFonts w:hint="eastAsia" w:ascii="宋体" w:hAnsi="宋体" w:cs="宋体"/>
          <w:bCs/>
          <w:sz w:val="24"/>
        </w:rPr>
        <w:t>管理制度</w:t>
      </w:r>
      <w:r>
        <w:rPr>
          <w:rFonts w:hint="eastAsia" w:ascii="宋体" w:hAnsi="宋体"/>
          <w:sz w:val="24"/>
        </w:rPr>
        <w:t>》执行。</w:t>
      </w:r>
    </w:p>
    <w:p w14:paraId="302C7F0A">
      <w:pPr>
        <w:tabs>
          <w:tab w:val="left" w:pos="709"/>
        </w:tabs>
        <w:spacing w:line="360" w:lineRule="auto"/>
        <w:ind w:left="709"/>
        <w:jc w:val="left"/>
      </w:pPr>
      <w:r>
        <w:rPr>
          <w:rFonts w:hint="eastAsia"/>
        </w:rPr>
        <w:t xml:space="preserve">                              </w:t>
      </w:r>
    </w:p>
    <w:p w14:paraId="59A29ED9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相关文件</w:t>
      </w:r>
    </w:p>
    <w:p w14:paraId="64011CC7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MK-OP-002</w:t>
      </w:r>
      <w:r>
        <w:rPr>
          <w:rFonts w:hint="eastAsia" w:ascii="宋体" w:hAnsi="宋体"/>
          <w:sz w:val="24"/>
        </w:rPr>
        <w:t xml:space="preserve"> 《顾客反馈处理控制程序》</w:t>
      </w:r>
    </w:p>
    <w:p w14:paraId="5BA9B66A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PD-OP-002</w:t>
      </w:r>
      <w:r>
        <w:rPr>
          <w:rFonts w:hint="eastAsia" w:ascii="宋体" w:hAnsi="宋体"/>
          <w:sz w:val="24"/>
        </w:rPr>
        <w:t xml:space="preserve"> 《产品标识和可追溯性控制程序》</w:t>
      </w:r>
    </w:p>
    <w:p w14:paraId="2F176D70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QA-OP-009</w:t>
      </w:r>
      <w:r>
        <w:rPr>
          <w:rFonts w:hint="eastAsia" w:ascii="宋体" w:hAnsi="宋体"/>
          <w:sz w:val="24"/>
        </w:rPr>
        <w:t xml:space="preserve"> 《纠正和预防措施控制程序》</w:t>
      </w:r>
    </w:p>
    <w:p w14:paraId="7AA28712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WH-RG-001 《仓库管理制度》</w:t>
      </w:r>
    </w:p>
    <w:p w14:paraId="484B2570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PD-RG-00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 xml:space="preserve"> 《产品返工报废管理制度》</w:t>
      </w:r>
    </w:p>
    <w:p w14:paraId="5AC2887F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记录表单</w:t>
      </w:r>
    </w:p>
    <w:p w14:paraId="5DAC97C3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QA-FM-014</w:t>
      </w:r>
      <w:r>
        <w:rPr>
          <w:rFonts w:hint="eastAsia" w:ascii="宋体" w:hAnsi="宋体"/>
          <w:sz w:val="24"/>
        </w:rPr>
        <w:t xml:space="preserve"> 《不合格品处理单》</w:t>
      </w:r>
    </w:p>
    <w:p w14:paraId="51B8C1A0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QA-FM-010</w:t>
      </w:r>
      <w:r>
        <w:rPr>
          <w:rFonts w:hint="eastAsia" w:ascii="宋体" w:hAnsi="宋体"/>
          <w:sz w:val="24"/>
        </w:rPr>
        <w:t xml:space="preserve"> 《来料检验报告》</w:t>
      </w:r>
    </w:p>
    <w:p w14:paraId="6047310C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WH-FM-003</w:t>
      </w:r>
      <w:r>
        <w:rPr>
          <w:rFonts w:hint="eastAsia" w:ascii="宋体" w:hAnsi="宋体"/>
          <w:sz w:val="24"/>
        </w:rPr>
        <w:t xml:space="preserve"> 《成品请验单》</w:t>
      </w:r>
    </w:p>
    <w:p w14:paraId="66E748C3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MK-FM-006</w:t>
      </w:r>
      <w:r>
        <w:rPr>
          <w:rFonts w:hint="eastAsia" w:ascii="宋体" w:hAnsi="宋体"/>
          <w:sz w:val="24"/>
        </w:rPr>
        <w:t xml:space="preserve"> 《客户退货单》</w:t>
      </w:r>
    </w:p>
    <w:p w14:paraId="54A86128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PD-FM-0</w:t>
      </w:r>
      <w:r>
        <w:rPr>
          <w:rFonts w:ascii="宋体" w:hAnsi="宋体"/>
          <w:sz w:val="24"/>
        </w:rPr>
        <w:t>08</w:t>
      </w:r>
      <w:r>
        <w:rPr>
          <w:rFonts w:hint="eastAsia" w:ascii="宋体" w:hAnsi="宋体"/>
          <w:sz w:val="24"/>
        </w:rPr>
        <w:t xml:space="preserve"> 《产品报废单》</w:t>
      </w:r>
    </w:p>
    <w:p w14:paraId="7AC2E654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QA-FM-0</w:t>
      </w:r>
      <w:r>
        <w:rPr>
          <w:rFonts w:ascii="宋体" w:hAnsi="宋体"/>
          <w:sz w:val="24"/>
        </w:rPr>
        <w:t>29</w:t>
      </w:r>
      <w:r>
        <w:rPr>
          <w:rFonts w:hint="eastAsia" w:ascii="宋体" w:hAnsi="宋体"/>
          <w:sz w:val="24"/>
        </w:rPr>
        <w:t xml:space="preserve">  《纠正和预防措施处理单》</w:t>
      </w:r>
    </w:p>
    <w:p w14:paraId="73C6C2B3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PUR-FM-01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 xml:space="preserve"> 《供应商预防纠正措施表》</w:t>
      </w:r>
    </w:p>
    <w:p w14:paraId="10EDC2AF">
      <w:pPr>
        <w:tabs>
          <w:tab w:val="left" w:pos="709"/>
        </w:tabs>
        <w:spacing w:line="360" w:lineRule="auto"/>
        <w:jc w:val="center"/>
        <w:rPr>
          <w:rFonts w:hint="eastAsia" w:eastAsia="宋体"/>
          <w:lang w:eastAsia="zh-CN"/>
        </w:rPr>
      </w:pPr>
    </w:p>
    <w:p w14:paraId="6E7742A0">
      <w:pPr>
        <w:tabs>
          <w:tab w:val="left" w:pos="709"/>
        </w:tabs>
        <w:spacing w:line="360" w:lineRule="auto"/>
        <w:jc w:val="center"/>
        <w:rPr>
          <w:rFonts w:hint="eastAsia" w:eastAsia="宋体"/>
          <w:lang w:eastAsia="zh-CN"/>
        </w:rPr>
      </w:pPr>
    </w:p>
    <w:p w14:paraId="105BB21E">
      <w:pPr>
        <w:tabs>
          <w:tab w:val="left" w:pos="709"/>
        </w:tabs>
        <w:spacing w:line="360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2240" w:h="15840"/>
      <w:pgMar w:top="720" w:right="720" w:bottom="720" w:left="720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Yu Gothic Light">
    <w:panose1 w:val="020B0300000000000000"/>
    <w:charset w:val="80"/>
    <w:family w:val="swiss"/>
    <w:pitch w:val="default"/>
    <w:sig w:usb0="E00002FF" w:usb1="2AC7FDFF" w:usb2="00000016" w:usb3="00000000" w:csb0="2002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pPr w:leftFromText="180" w:rightFromText="180" w:vertAnchor="page" w:horzAnchor="page" w:tblpX="1659" w:tblpY="14912"/>
      <w:tblW w:w="9242" w:type="dxa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242"/>
    </w:tblGrid>
    <w:tr w14:paraId="4FC47418"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32" w:hRule="atLeast"/>
      </w:trPr>
      <w:tc>
        <w:tcPr>
          <w:tcW w:w="9242" w:type="dxa"/>
          <w:shd w:val="clear" w:color="auto" w:fill="auto"/>
        </w:tcPr>
        <w:p w14:paraId="4CE538D5">
          <w:pPr>
            <w:tabs>
              <w:tab w:val="left" w:pos="709"/>
            </w:tabs>
            <w:rPr>
              <w:rFonts w:ascii="Cambria" w:hAnsi="Cambria"/>
              <w:sz w:val="20"/>
            </w:rPr>
          </w:pPr>
        </w:p>
      </w:tc>
    </w:tr>
  </w:tbl>
  <w:p w14:paraId="5D3DAD57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9A81DF">
    <w:pPr>
      <w:pStyle w:val="7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11016" w:type="dxa"/>
      <w:jc w:val="center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639"/>
      <w:gridCol w:w="5645"/>
      <w:gridCol w:w="1487"/>
      <w:gridCol w:w="2245"/>
    </w:tblGrid>
    <w:tr w14:paraId="0251AF60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50" w:hRule="atLeast"/>
        <w:jc w:val="center"/>
      </w:trPr>
      <w:tc>
        <w:tcPr>
          <w:tcW w:w="1639" w:type="dxa"/>
          <w:vMerge w:val="restart"/>
          <w:tcBorders>
            <w:right w:val="single" w:color="auto" w:sz="4" w:space="0"/>
          </w:tcBorders>
          <w:vAlign w:val="center"/>
        </w:tcPr>
        <w:p w14:paraId="66251B38">
          <w:pPr>
            <w:tabs>
              <w:tab w:val="left" w:pos="461"/>
            </w:tabs>
            <w:jc w:val="center"/>
            <w:rPr>
              <w:b/>
              <w:lang w:val="zh-CN"/>
            </w:rPr>
          </w:pPr>
        </w:p>
      </w:tc>
      <w:tc>
        <w:tcPr>
          <w:tcW w:w="5645" w:type="dxa"/>
          <w:vMerge w:val="restart"/>
          <w:tcBorders>
            <w:left w:val="single" w:color="auto" w:sz="4" w:space="0"/>
          </w:tcBorders>
          <w:vAlign w:val="center"/>
        </w:tcPr>
        <w:p w14:paraId="649A8E88">
          <w:pPr>
            <w:tabs>
              <w:tab w:val="left" w:pos="461"/>
            </w:tabs>
            <w:jc w:val="center"/>
            <w:rPr>
              <w:b/>
              <w:lang w:val="zh-CN"/>
            </w:rPr>
          </w:pPr>
          <w:r>
            <w:rPr>
              <w:rFonts w:hint="eastAsia"/>
              <w:b/>
              <w:sz w:val="32"/>
              <w:szCs w:val="32"/>
            </w:rPr>
            <w:t>不合格品控制程序</w:t>
          </w:r>
        </w:p>
      </w:tc>
      <w:tc>
        <w:tcPr>
          <w:tcW w:w="1487" w:type="dxa"/>
          <w:vAlign w:val="center"/>
        </w:tcPr>
        <w:p w14:paraId="41B4CAED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文件编号</w:t>
          </w:r>
        </w:p>
      </w:tc>
      <w:tc>
        <w:tcPr>
          <w:tcW w:w="2245" w:type="dxa"/>
          <w:vAlign w:val="center"/>
        </w:tcPr>
        <w:p w14:paraId="36F1A4EB">
          <w:pPr>
            <w:jc w:val="center"/>
          </w:pPr>
          <w:r>
            <w:rPr>
              <w:sz w:val="22"/>
              <w:szCs w:val="22"/>
            </w:rPr>
            <w:t>QA-OP-008</w:t>
          </w:r>
        </w:p>
      </w:tc>
    </w:tr>
    <w:tr w14:paraId="61184A30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1639" w:type="dxa"/>
          <w:vMerge w:val="continue"/>
          <w:tcBorders>
            <w:right w:val="single" w:color="auto" w:sz="4" w:space="0"/>
          </w:tcBorders>
          <w:vAlign w:val="center"/>
        </w:tcPr>
        <w:p w14:paraId="3D1C4308">
          <w:pPr>
            <w:jc w:val="center"/>
          </w:pPr>
        </w:p>
      </w:tc>
      <w:tc>
        <w:tcPr>
          <w:tcW w:w="5645" w:type="dxa"/>
          <w:vMerge w:val="continue"/>
          <w:tcBorders>
            <w:left w:val="single" w:color="auto" w:sz="4" w:space="0"/>
          </w:tcBorders>
          <w:vAlign w:val="center"/>
        </w:tcPr>
        <w:p w14:paraId="38874827">
          <w:pPr>
            <w:jc w:val="center"/>
          </w:pPr>
        </w:p>
      </w:tc>
      <w:tc>
        <w:tcPr>
          <w:tcW w:w="1487" w:type="dxa"/>
          <w:vAlign w:val="center"/>
        </w:tcPr>
        <w:p w14:paraId="1BE3569A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</w:rPr>
            <w:t>版本号</w:t>
          </w:r>
        </w:p>
      </w:tc>
      <w:tc>
        <w:tcPr>
          <w:tcW w:w="2245" w:type="dxa"/>
          <w:vAlign w:val="center"/>
        </w:tcPr>
        <w:p w14:paraId="56177256">
          <w:pPr>
            <w:jc w:val="center"/>
          </w:pPr>
          <w:r>
            <w:rPr>
              <w:sz w:val="22"/>
              <w:szCs w:val="22"/>
            </w:rPr>
            <w:t>01</w:t>
          </w:r>
        </w:p>
      </w:tc>
    </w:tr>
    <w:tr w14:paraId="34E1558A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1639" w:type="dxa"/>
          <w:vMerge w:val="continue"/>
          <w:tcBorders>
            <w:right w:val="single" w:color="auto" w:sz="4" w:space="0"/>
          </w:tcBorders>
          <w:vAlign w:val="center"/>
        </w:tcPr>
        <w:p w14:paraId="4B5AD58C">
          <w:pPr>
            <w:jc w:val="center"/>
            <w:rPr>
              <w:b/>
              <w:sz w:val="32"/>
              <w:lang w:val="zh-CN"/>
            </w:rPr>
          </w:pPr>
        </w:p>
      </w:tc>
      <w:tc>
        <w:tcPr>
          <w:tcW w:w="5645" w:type="dxa"/>
          <w:vMerge w:val="continue"/>
          <w:tcBorders>
            <w:left w:val="single" w:color="auto" w:sz="4" w:space="0"/>
          </w:tcBorders>
          <w:vAlign w:val="center"/>
        </w:tcPr>
        <w:p w14:paraId="58CB8201">
          <w:pPr>
            <w:jc w:val="center"/>
            <w:rPr>
              <w:b/>
              <w:sz w:val="32"/>
              <w:lang w:val="zh-CN"/>
            </w:rPr>
          </w:pPr>
        </w:p>
      </w:tc>
      <w:tc>
        <w:tcPr>
          <w:tcW w:w="1487" w:type="dxa"/>
          <w:vAlign w:val="center"/>
        </w:tcPr>
        <w:p w14:paraId="62134DC7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生效日期</w:t>
          </w:r>
        </w:p>
      </w:tc>
      <w:tc>
        <w:tcPr>
          <w:tcW w:w="2245" w:type="dxa"/>
          <w:vAlign w:val="center"/>
        </w:tcPr>
        <w:p w14:paraId="5C9DCCF1">
          <w:pPr>
            <w:jc w:val="center"/>
          </w:pPr>
          <w:r>
            <w:rPr>
              <w:sz w:val="22"/>
              <w:szCs w:val="22"/>
              <w:lang w:eastAsia="zh-TW"/>
            </w:rPr>
            <w:t>2020年</w:t>
          </w:r>
          <w:r>
            <w:rPr>
              <w:sz w:val="22"/>
              <w:szCs w:val="22"/>
            </w:rPr>
            <w:t>02</w:t>
          </w:r>
          <w:r>
            <w:rPr>
              <w:sz w:val="22"/>
              <w:szCs w:val="22"/>
              <w:lang w:eastAsia="zh-TW"/>
            </w:rPr>
            <w:t>月</w:t>
          </w:r>
          <w:r>
            <w:rPr>
              <w:rFonts w:hint="eastAsia"/>
              <w:sz w:val="22"/>
              <w:szCs w:val="22"/>
            </w:rPr>
            <w:t>1</w:t>
          </w:r>
          <w:r>
            <w:rPr>
              <w:sz w:val="22"/>
              <w:szCs w:val="22"/>
            </w:rPr>
            <w:t>9</w:t>
          </w:r>
          <w:r>
            <w:rPr>
              <w:rFonts w:hint="eastAsia"/>
              <w:sz w:val="22"/>
              <w:szCs w:val="22"/>
            </w:rPr>
            <w:t xml:space="preserve"> </w:t>
          </w:r>
          <w:r>
            <w:rPr>
              <w:sz w:val="22"/>
              <w:szCs w:val="22"/>
              <w:lang w:eastAsia="zh-TW"/>
            </w:rPr>
            <w:t>日</w:t>
          </w:r>
        </w:p>
      </w:tc>
    </w:tr>
    <w:tr w14:paraId="6DBB72A7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8" w:hRule="atLeast"/>
        <w:jc w:val="center"/>
      </w:trPr>
      <w:tc>
        <w:tcPr>
          <w:tcW w:w="1639" w:type="dxa"/>
          <w:vMerge w:val="continue"/>
          <w:tcBorders>
            <w:right w:val="single" w:color="auto" w:sz="4" w:space="0"/>
          </w:tcBorders>
          <w:vAlign w:val="center"/>
        </w:tcPr>
        <w:p w14:paraId="005D2714">
          <w:pPr>
            <w:jc w:val="center"/>
            <w:rPr>
              <w:b/>
            </w:rPr>
          </w:pPr>
        </w:p>
      </w:tc>
      <w:tc>
        <w:tcPr>
          <w:tcW w:w="5645" w:type="dxa"/>
          <w:vMerge w:val="continue"/>
          <w:tcBorders>
            <w:left w:val="single" w:color="auto" w:sz="4" w:space="0"/>
          </w:tcBorders>
          <w:vAlign w:val="center"/>
        </w:tcPr>
        <w:p w14:paraId="6AE55BCC">
          <w:pPr>
            <w:jc w:val="center"/>
            <w:rPr>
              <w:b/>
            </w:rPr>
          </w:pPr>
        </w:p>
      </w:tc>
      <w:tc>
        <w:tcPr>
          <w:tcW w:w="1487" w:type="dxa"/>
          <w:vAlign w:val="center"/>
        </w:tcPr>
        <w:p w14:paraId="2C461438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页码</w:t>
          </w:r>
        </w:p>
      </w:tc>
      <w:tc>
        <w:tcPr>
          <w:tcW w:w="2245" w:type="dxa"/>
          <w:vAlign w:val="center"/>
        </w:tcPr>
        <w:p w14:paraId="2E792FFD">
          <w:pPr>
            <w:jc w:val="center"/>
          </w:pPr>
          <w:r>
            <w:rPr>
              <w:sz w:val="22"/>
              <w:szCs w:val="22"/>
            </w:rPr>
            <w:t>第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  \* Arabic  \* MERGEFORMAT </w:instrText>
          </w:r>
          <w:r>
            <w:rPr>
              <w:sz w:val="22"/>
              <w:szCs w:val="22"/>
            </w:rPr>
            <w:fldChar w:fldCharType="separate"/>
          </w:r>
          <w:r>
            <w:t>6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t>页，共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sz w:val="22"/>
              <w:szCs w:val="22"/>
            </w:rPr>
            <w:t>页</w:t>
          </w:r>
        </w:p>
      </w:tc>
    </w:tr>
  </w:tbl>
  <w:p w14:paraId="20FFA307"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11016" w:type="dxa"/>
      <w:jc w:val="center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780"/>
      <w:gridCol w:w="5620"/>
      <w:gridCol w:w="1459"/>
      <w:gridCol w:w="555"/>
      <w:gridCol w:w="1201"/>
      <w:gridCol w:w="401"/>
    </w:tblGrid>
    <w:tr w14:paraId="5F3949AE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03" w:hRule="atLeast"/>
        <w:jc w:val="center"/>
      </w:trPr>
      <w:tc>
        <w:tcPr>
          <w:tcW w:w="1780" w:type="dxa"/>
          <w:vMerge w:val="restart"/>
          <w:tcBorders>
            <w:right w:val="single" w:color="auto" w:sz="4" w:space="0"/>
          </w:tcBorders>
          <w:vAlign w:val="center"/>
        </w:tcPr>
        <w:p w14:paraId="3FCA3EBB">
          <w:pPr>
            <w:jc w:val="center"/>
          </w:pPr>
        </w:p>
      </w:tc>
      <w:tc>
        <w:tcPr>
          <w:tcW w:w="5620" w:type="dxa"/>
          <w:vMerge w:val="restart"/>
          <w:tcBorders>
            <w:left w:val="single" w:color="auto" w:sz="4" w:space="0"/>
          </w:tcBorders>
          <w:vAlign w:val="center"/>
        </w:tcPr>
        <w:p w14:paraId="724A3146">
          <w:pPr>
            <w:jc w:val="center"/>
            <w:rPr>
              <w:rFonts w:ascii="宋体" w:hAnsi="宋体"/>
            </w:rPr>
          </w:pPr>
          <w:r>
            <w:rPr>
              <w:rFonts w:hint="eastAsia"/>
              <w:b/>
              <w:sz w:val="32"/>
              <w:szCs w:val="32"/>
            </w:rPr>
            <w:t>不合格品控制程序</w:t>
          </w:r>
        </w:p>
      </w:tc>
      <w:tc>
        <w:tcPr>
          <w:tcW w:w="1459" w:type="dxa"/>
          <w:vAlign w:val="center"/>
        </w:tcPr>
        <w:p w14:paraId="72302291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文件编号</w:t>
          </w:r>
        </w:p>
      </w:tc>
      <w:tc>
        <w:tcPr>
          <w:tcW w:w="2157" w:type="dxa"/>
          <w:gridSpan w:val="3"/>
          <w:vAlign w:val="center"/>
        </w:tcPr>
        <w:p w14:paraId="77B18504">
          <w:pPr>
            <w:jc w:val="center"/>
            <w:rPr>
              <w:szCs w:val="22"/>
            </w:rPr>
          </w:pPr>
          <w:r>
            <w:rPr>
              <w:sz w:val="22"/>
              <w:szCs w:val="22"/>
            </w:rPr>
            <w:t>QA-OP-008</w:t>
          </w:r>
        </w:p>
      </w:tc>
    </w:tr>
    <w:tr w14:paraId="56C91AFA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40" w:hRule="atLeast"/>
        <w:jc w:val="center"/>
      </w:trPr>
      <w:tc>
        <w:tcPr>
          <w:tcW w:w="1780" w:type="dxa"/>
          <w:vMerge w:val="continue"/>
          <w:tcBorders>
            <w:right w:val="single" w:color="auto" w:sz="4" w:space="0"/>
          </w:tcBorders>
          <w:vAlign w:val="center"/>
        </w:tcPr>
        <w:p w14:paraId="3A8F7F7F">
          <w:pPr>
            <w:jc w:val="center"/>
            <w:rPr>
              <w:b/>
            </w:rPr>
          </w:pPr>
        </w:p>
      </w:tc>
      <w:tc>
        <w:tcPr>
          <w:tcW w:w="5620" w:type="dxa"/>
          <w:vMerge w:val="continue"/>
          <w:tcBorders>
            <w:left w:val="single" w:color="auto" w:sz="4" w:space="0"/>
          </w:tcBorders>
          <w:vAlign w:val="center"/>
        </w:tcPr>
        <w:p w14:paraId="1FF1A870">
          <w:pPr>
            <w:jc w:val="center"/>
            <w:rPr>
              <w:b/>
            </w:rPr>
          </w:pPr>
        </w:p>
      </w:tc>
      <w:tc>
        <w:tcPr>
          <w:tcW w:w="1459" w:type="dxa"/>
          <w:vAlign w:val="center"/>
        </w:tcPr>
        <w:p w14:paraId="2EC20AC1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szCs w:val="22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</w:rPr>
            <w:t>版本号</w:t>
          </w:r>
        </w:p>
      </w:tc>
      <w:tc>
        <w:tcPr>
          <w:tcW w:w="555" w:type="dxa"/>
          <w:vAlign w:val="center"/>
        </w:tcPr>
        <w:p w14:paraId="4A18972C">
          <w:pPr>
            <w:jc w:val="center"/>
            <w:rPr>
              <w:szCs w:val="22"/>
            </w:rPr>
          </w:pPr>
          <w:r>
            <w:rPr>
              <w:sz w:val="22"/>
              <w:szCs w:val="22"/>
            </w:rPr>
            <w:t>01</w:t>
          </w:r>
        </w:p>
      </w:tc>
      <w:tc>
        <w:tcPr>
          <w:tcW w:w="1201" w:type="dxa"/>
          <w:vAlign w:val="center"/>
        </w:tcPr>
        <w:p w14:paraId="2EEA87BD">
          <w:pPr>
            <w:jc w:val="center"/>
            <w:rPr>
              <w:szCs w:val="22"/>
            </w:rPr>
          </w:pPr>
          <w:r>
            <w:rPr>
              <w:sz w:val="22"/>
              <w:szCs w:val="22"/>
            </w:rPr>
            <w:t>修改次数</w:t>
          </w:r>
        </w:p>
      </w:tc>
      <w:tc>
        <w:tcPr>
          <w:tcW w:w="401" w:type="dxa"/>
          <w:vAlign w:val="center"/>
        </w:tcPr>
        <w:p w14:paraId="5E6C1E7A">
          <w:pPr>
            <w:jc w:val="center"/>
            <w:rPr>
              <w:rFonts w:ascii="宋体" w:hAnsi="宋体"/>
              <w:szCs w:val="22"/>
            </w:rPr>
          </w:pPr>
          <w:r>
            <w:rPr>
              <w:rFonts w:ascii="宋体" w:hAnsi="宋体"/>
              <w:szCs w:val="22"/>
            </w:rPr>
            <w:t>0</w:t>
          </w:r>
        </w:p>
      </w:tc>
    </w:tr>
    <w:tr w14:paraId="192842D9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5" w:hRule="atLeast"/>
        <w:jc w:val="center"/>
      </w:trPr>
      <w:tc>
        <w:tcPr>
          <w:tcW w:w="1780" w:type="dxa"/>
          <w:tcBorders>
            <w:right w:val="single" w:color="auto" w:sz="4" w:space="0"/>
          </w:tcBorders>
          <w:vAlign w:val="center"/>
        </w:tcPr>
        <w:p w14:paraId="1235E409">
          <w:pPr>
            <w:jc w:val="center"/>
            <w:rPr>
              <w:lang w:eastAsia="zh-HK"/>
            </w:rPr>
          </w:pPr>
          <w:r>
            <w:rPr>
              <w:sz w:val="22"/>
              <w:szCs w:val="22"/>
            </w:rPr>
            <w:t>编制/</w:t>
          </w:r>
          <w:r>
            <w:rPr>
              <w:sz w:val="22"/>
              <w:szCs w:val="22"/>
              <w:lang w:eastAsia="zh-HK"/>
            </w:rPr>
            <w:t>日期</w:t>
          </w:r>
        </w:p>
      </w:tc>
      <w:tc>
        <w:tcPr>
          <w:tcW w:w="5620" w:type="dxa"/>
          <w:tcBorders>
            <w:bottom w:val="single" w:color="auto" w:sz="4" w:space="0"/>
          </w:tcBorders>
          <w:vAlign w:val="center"/>
        </w:tcPr>
        <w:p w14:paraId="12B37810">
          <w:pPr>
            <w:jc w:val="left"/>
          </w:pPr>
        </w:p>
      </w:tc>
      <w:tc>
        <w:tcPr>
          <w:tcW w:w="1459" w:type="dxa"/>
          <w:tcBorders>
            <w:bottom w:val="single" w:color="auto" w:sz="4" w:space="0"/>
          </w:tcBorders>
          <w:vAlign w:val="center"/>
        </w:tcPr>
        <w:p w14:paraId="5FAD95E4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生效日期</w:t>
          </w:r>
        </w:p>
      </w:tc>
      <w:tc>
        <w:tcPr>
          <w:tcW w:w="2157" w:type="dxa"/>
          <w:gridSpan w:val="3"/>
          <w:tcBorders>
            <w:bottom w:val="single" w:color="auto" w:sz="4" w:space="0"/>
          </w:tcBorders>
          <w:vAlign w:val="center"/>
        </w:tcPr>
        <w:p w14:paraId="12B2EF39">
          <w:pPr>
            <w:jc w:val="center"/>
            <w:rPr>
              <w:szCs w:val="22"/>
            </w:rPr>
          </w:pPr>
          <w:r>
            <w:rPr>
              <w:sz w:val="22"/>
              <w:szCs w:val="22"/>
            </w:rPr>
            <w:t>2020年02月01日</w:t>
          </w:r>
        </w:p>
      </w:tc>
    </w:tr>
    <w:tr w14:paraId="0160AC87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9" w:hRule="atLeast"/>
        <w:jc w:val="center"/>
      </w:trPr>
      <w:tc>
        <w:tcPr>
          <w:tcW w:w="1780" w:type="dxa"/>
          <w:vAlign w:val="center"/>
        </w:tcPr>
        <w:p w14:paraId="71E31EB0">
          <w:pPr>
            <w:jc w:val="center"/>
          </w:pPr>
          <w:r>
            <w:rPr>
              <w:sz w:val="22"/>
              <w:szCs w:val="22"/>
            </w:rPr>
            <w:t>审核/</w:t>
          </w:r>
          <w:r>
            <w:rPr>
              <w:sz w:val="22"/>
              <w:szCs w:val="22"/>
              <w:lang w:eastAsia="zh-HK"/>
            </w:rPr>
            <w:t>日期</w:t>
          </w:r>
        </w:p>
      </w:tc>
      <w:tc>
        <w:tcPr>
          <w:tcW w:w="5620" w:type="dxa"/>
          <w:vAlign w:val="center"/>
        </w:tcPr>
        <w:p w14:paraId="30444489">
          <w:pPr>
            <w:jc w:val="left"/>
          </w:pPr>
        </w:p>
      </w:tc>
      <w:tc>
        <w:tcPr>
          <w:tcW w:w="1459" w:type="dxa"/>
          <w:tcBorders>
            <w:top w:val="single" w:color="auto" w:sz="4" w:space="0"/>
            <w:bottom w:val="single" w:color="auto" w:sz="4" w:space="0"/>
          </w:tcBorders>
          <w:vAlign w:val="center"/>
        </w:tcPr>
        <w:p w14:paraId="248FACE4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页码</w:t>
          </w:r>
        </w:p>
      </w:tc>
      <w:tc>
        <w:tcPr>
          <w:tcW w:w="2157" w:type="dxa"/>
          <w:gridSpan w:val="3"/>
          <w:tcBorders>
            <w:top w:val="single" w:color="auto" w:sz="4" w:space="0"/>
            <w:bottom w:val="single" w:color="auto" w:sz="4" w:space="0"/>
          </w:tcBorders>
          <w:vAlign w:val="center"/>
        </w:tcPr>
        <w:p w14:paraId="17940910">
          <w:pPr>
            <w:jc w:val="center"/>
            <w:rPr>
              <w:szCs w:val="22"/>
            </w:rPr>
          </w:pPr>
          <w:r>
            <w:rPr>
              <w:sz w:val="22"/>
              <w:szCs w:val="22"/>
            </w:rPr>
            <w:t>第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  \* Arabic  \* MERGEFORMAT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Cs w:val="22"/>
            </w:rPr>
            <w:t>1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t>页，共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rPr>
              <w:szCs w:val="22"/>
            </w:rPr>
            <w:t>6</w:t>
          </w:r>
          <w:r>
            <w:rPr>
              <w:szCs w:val="22"/>
            </w:rPr>
            <w:fldChar w:fldCharType="end"/>
          </w:r>
          <w:r>
            <w:rPr>
              <w:sz w:val="22"/>
              <w:szCs w:val="22"/>
            </w:rPr>
            <w:t>页</w:t>
          </w:r>
        </w:p>
      </w:tc>
    </w:tr>
    <w:tr w14:paraId="4BEC20EC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3" w:hRule="atLeast"/>
        <w:jc w:val="center"/>
      </w:trPr>
      <w:tc>
        <w:tcPr>
          <w:tcW w:w="1780" w:type="dxa"/>
          <w:vAlign w:val="center"/>
        </w:tcPr>
        <w:p w14:paraId="680C4B10">
          <w:pPr>
            <w:jc w:val="center"/>
            <w:rPr>
              <w:lang w:eastAsia="zh-HK"/>
            </w:rPr>
          </w:pPr>
          <w:r>
            <w:rPr>
              <w:sz w:val="22"/>
              <w:szCs w:val="22"/>
            </w:rPr>
            <w:t>批准/</w:t>
          </w:r>
          <w:r>
            <w:rPr>
              <w:sz w:val="22"/>
              <w:szCs w:val="22"/>
              <w:lang w:eastAsia="zh-HK"/>
            </w:rPr>
            <w:t>日期</w:t>
          </w:r>
        </w:p>
      </w:tc>
      <w:tc>
        <w:tcPr>
          <w:tcW w:w="5620" w:type="dxa"/>
          <w:vAlign w:val="center"/>
        </w:tcPr>
        <w:p w14:paraId="5EA49219">
          <w:pPr>
            <w:jc w:val="left"/>
          </w:pPr>
        </w:p>
      </w:tc>
      <w:tc>
        <w:tcPr>
          <w:tcW w:w="1459" w:type="dxa"/>
          <w:tcBorders>
            <w:top w:val="single" w:color="auto" w:sz="4" w:space="0"/>
          </w:tcBorders>
          <w:vAlign w:val="center"/>
        </w:tcPr>
        <w:p w14:paraId="37DA278F">
          <w:pPr>
            <w:jc w:val="center"/>
            <w:rPr>
              <w:szCs w:val="22"/>
            </w:rPr>
          </w:pPr>
          <w:r>
            <w:rPr>
              <w:sz w:val="22"/>
              <w:szCs w:val="22"/>
            </w:rPr>
            <w:t>受控状态</w:t>
          </w:r>
        </w:p>
      </w:tc>
      <w:tc>
        <w:tcPr>
          <w:tcW w:w="2157" w:type="dxa"/>
          <w:gridSpan w:val="3"/>
          <w:tcBorders>
            <w:top w:val="single" w:color="auto" w:sz="4" w:space="0"/>
          </w:tcBorders>
          <w:vAlign w:val="center"/>
        </w:tcPr>
        <w:p w14:paraId="71C799CA">
          <w:pPr>
            <w:jc w:val="center"/>
            <w:rPr>
              <w:szCs w:val="22"/>
            </w:rPr>
          </w:pPr>
          <w:r>
            <w:rPr>
              <w:sz w:val="22"/>
              <w:szCs w:val="22"/>
            </w:rPr>
            <w:t>受控</w:t>
          </w:r>
        </w:p>
      </w:tc>
    </w:tr>
  </w:tbl>
  <w:p w14:paraId="1D92EE1A">
    <w:pPr>
      <w:pStyle w:val="8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36355B"/>
    <w:multiLevelType w:val="multilevel"/>
    <w:tmpl w:val="0436355B"/>
    <w:lvl w:ilvl="0" w:tentative="0">
      <w:start w:val="1"/>
      <w:numFmt w:val="lowerLetter"/>
      <w:lvlText w:val="%1)"/>
      <w:lvlJc w:val="left"/>
      <w:pPr>
        <w:ind w:left="3255" w:hanging="420"/>
      </w:pPr>
    </w:lvl>
    <w:lvl w:ilvl="1" w:tentative="0">
      <w:start w:val="1"/>
      <w:numFmt w:val="lowerLetter"/>
      <w:lvlText w:val="%2)"/>
      <w:lvlJc w:val="left"/>
      <w:pPr>
        <w:ind w:left="3675" w:hanging="420"/>
      </w:pPr>
    </w:lvl>
    <w:lvl w:ilvl="2" w:tentative="0">
      <w:start w:val="1"/>
      <w:numFmt w:val="lowerRoman"/>
      <w:lvlText w:val="%3."/>
      <w:lvlJc w:val="right"/>
      <w:pPr>
        <w:ind w:left="4095" w:hanging="420"/>
      </w:pPr>
    </w:lvl>
    <w:lvl w:ilvl="3" w:tentative="0">
      <w:start w:val="1"/>
      <w:numFmt w:val="decimal"/>
      <w:lvlText w:val="%4."/>
      <w:lvlJc w:val="left"/>
      <w:pPr>
        <w:ind w:left="4515" w:hanging="420"/>
      </w:pPr>
    </w:lvl>
    <w:lvl w:ilvl="4" w:tentative="0">
      <w:start w:val="1"/>
      <w:numFmt w:val="lowerLetter"/>
      <w:lvlText w:val="%5)"/>
      <w:lvlJc w:val="left"/>
      <w:pPr>
        <w:ind w:left="4935" w:hanging="420"/>
      </w:pPr>
    </w:lvl>
    <w:lvl w:ilvl="5" w:tentative="0">
      <w:start w:val="1"/>
      <w:numFmt w:val="lowerRoman"/>
      <w:lvlText w:val="%6."/>
      <w:lvlJc w:val="right"/>
      <w:pPr>
        <w:ind w:left="5355" w:hanging="420"/>
      </w:pPr>
    </w:lvl>
    <w:lvl w:ilvl="6" w:tentative="0">
      <w:start w:val="1"/>
      <w:numFmt w:val="decimal"/>
      <w:lvlText w:val="%7."/>
      <w:lvlJc w:val="left"/>
      <w:pPr>
        <w:ind w:left="5775" w:hanging="420"/>
      </w:pPr>
    </w:lvl>
    <w:lvl w:ilvl="7" w:tentative="0">
      <w:start w:val="1"/>
      <w:numFmt w:val="lowerLetter"/>
      <w:lvlText w:val="%8)"/>
      <w:lvlJc w:val="left"/>
      <w:pPr>
        <w:ind w:left="6195" w:hanging="420"/>
      </w:pPr>
    </w:lvl>
    <w:lvl w:ilvl="8" w:tentative="0">
      <w:start w:val="1"/>
      <w:numFmt w:val="lowerRoman"/>
      <w:lvlText w:val="%9."/>
      <w:lvlJc w:val="right"/>
      <w:pPr>
        <w:ind w:left="6615" w:hanging="420"/>
      </w:pPr>
    </w:lvl>
  </w:abstractNum>
  <w:abstractNum w:abstractNumId="1">
    <w:nsid w:val="377C550F"/>
    <w:multiLevelType w:val="multilevel"/>
    <w:tmpl w:val="377C550F"/>
    <w:lvl w:ilvl="0" w:tentative="0">
      <w:start w:val="1"/>
      <w:numFmt w:val="decimal"/>
      <w:lvlText w:val="%1.0"/>
      <w:lvlJc w:val="left"/>
      <w:pPr>
        <w:ind w:left="1789" w:hanging="360"/>
      </w:pPr>
      <w:rPr>
        <w:rFonts w:hint="default" w:ascii="宋体" w:hAnsi="宋体" w:eastAsia="宋体"/>
        <w:b/>
        <w:sz w:val="22"/>
        <w:lang w:val="en-GB"/>
      </w:rPr>
    </w:lvl>
    <w:lvl w:ilvl="1" w:tentative="0">
      <w:start w:val="1"/>
      <w:numFmt w:val="decimal"/>
      <w:lvlText w:val="%1.%2"/>
      <w:lvlJc w:val="left"/>
      <w:pPr>
        <w:ind w:left="1353" w:hanging="360"/>
      </w:pPr>
      <w:rPr>
        <w:rFonts w:hint="default" w:ascii="宋体" w:hAnsi="宋体" w:eastAsia="宋体"/>
        <w:b w:val="0"/>
        <w:sz w:val="22"/>
        <w:szCs w:val="22"/>
      </w:rPr>
    </w:lvl>
    <w:lvl w:ilvl="2" w:tentative="0">
      <w:start w:val="1"/>
      <w:numFmt w:val="decimal"/>
      <w:lvlText w:val="%1.%2.%3"/>
      <w:lvlJc w:val="left"/>
      <w:pPr>
        <w:ind w:left="1980" w:hanging="720"/>
      </w:pPr>
      <w:rPr>
        <w:rFonts w:hint="default" w:ascii="宋体" w:hAnsi="宋体" w:eastAsia="宋体" w:cs="Arial"/>
        <w:b w:val="0"/>
        <w:sz w:val="22"/>
      </w:rPr>
    </w:lvl>
    <w:lvl w:ilvl="3" w:tentative="0">
      <w:start w:val="1"/>
      <w:numFmt w:val="decimal"/>
      <w:lvlText w:val="%1.%2.%3.%4."/>
      <w:lvlJc w:val="left"/>
      <w:pPr>
        <w:ind w:left="3633" w:hanging="1080"/>
      </w:pPr>
      <w:rPr>
        <w:rFonts w:hint="default" w:ascii="宋体" w:hAnsi="宋体" w:eastAsia="宋体" w:cs="Arial"/>
        <w:b w:val="0"/>
      </w:rPr>
    </w:lvl>
    <w:lvl w:ilvl="4" w:tentative="0">
      <w:start w:val="1"/>
      <w:numFmt w:val="lowerLetter"/>
      <w:lvlText w:val="%5."/>
      <w:lvlJc w:val="left"/>
      <w:pPr>
        <w:ind w:left="4189" w:hanging="1080"/>
      </w:pPr>
      <w:rPr>
        <w:rFonts w:hint="default" w:ascii="Arial" w:hAnsi="Arial" w:eastAsia="PMingLiU" w:cs="Arial"/>
      </w:rPr>
    </w:lvl>
    <w:lvl w:ilvl="5" w:tentative="0">
      <w:start w:val="1"/>
      <w:numFmt w:val="decimal"/>
      <w:lvlText w:val="%1.%2.%3.%4.%5.%6"/>
      <w:lvlJc w:val="left"/>
      <w:pPr>
        <w:ind w:left="4969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5389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6169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6589" w:hanging="1800"/>
      </w:pPr>
      <w:rPr>
        <w:rFonts w:hint="default"/>
      </w:rPr>
    </w:lvl>
  </w:abstractNum>
  <w:abstractNum w:abstractNumId="2">
    <w:nsid w:val="45B74650"/>
    <w:multiLevelType w:val="multilevel"/>
    <w:tmpl w:val="45B74650"/>
    <w:lvl w:ilvl="0" w:tentative="0">
      <w:start w:val="1"/>
      <w:numFmt w:val="lowerLetter"/>
      <w:lvlText w:val="%1)"/>
      <w:lvlJc w:val="left"/>
      <w:pPr>
        <w:ind w:left="3255" w:hanging="420"/>
      </w:pPr>
    </w:lvl>
    <w:lvl w:ilvl="1" w:tentative="0">
      <w:start w:val="1"/>
      <w:numFmt w:val="lowerLetter"/>
      <w:lvlText w:val="%2)"/>
      <w:lvlJc w:val="left"/>
      <w:pPr>
        <w:ind w:left="3675" w:hanging="420"/>
      </w:pPr>
    </w:lvl>
    <w:lvl w:ilvl="2" w:tentative="0">
      <w:start w:val="1"/>
      <w:numFmt w:val="lowerRoman"/>
      <w:lvlText w:val="%3."/>
      <w:lvlJc w:val="right"/>
      <w:pPr>
        <w:ind w:left="4095" w:hanging="420"/>
      </w:pPr>
    </w:lvl>
    <w:lvl w:ilvl="3" w:tentative="0">
      <w:start w:val="1"/>
      <w:numFmt w:val="decimal"/>
      <w:lvlText w:val="%4."/>
      <w:lvlJc w:val="left"/>
      <w:pPr>
        <w:ind w:left="4515" w:hanging="420"/>
      </w:pPr>
    </w:lvl>
    <w:lvl w:ilvl="4" w:tentative="0">
      <w:start w:val="1"/>
      <w:numFmt w:val="lowerLetter"/>
      <w:lvlText w:val="%5)"/>
      <w:lvlJc w:val="left"/>
      <w:pPr>
        <w:ind w:left="4935" w:hanging="420"/>
      </w:pPr>
    </w:lvl>
    <w:lvl w:ilvl="5" w:tentative="0">
      <w:start w:val="1"/>
      <w:numFmt w:val="lowerRoman"/>
      <w:lvlText w:val="%6."/>
      <w:lvlJc w:val="right"/>
      <w:pPr>
        <w:ind w:left="5355" w:hanging="420"/>
      </w:pPr>
    </w:lvl>
    <w:lvl w:ilvl="6" w:tentative="0">
      <w:start w:val="1"/>
      <w:numFmt w:val="decimal"/>
      <w:lvlText w:val="%7."/>
      <w:lvlJc w:val="left"/>
      <w:pPr>
        <w:ind w:left="5775" w:hanging="420"/>
      </w:pPr>
    </w:lvl>
    <w:lvl w:ilvl="7" w:tentative="0">
      <w:start w:val="1"/>
      <w:numFmt w:val="lowerLetter"/>
      <w:lvlText w:val="%8)"/>
      <w:lvlJc w:val="left"/>
      <w:pPr>
        <w:ind w:left="6195" w:hanging="420"/>
      </w:pPr>
    </w:lvl>
    <w:lvl w:ilvl="8" w:tentative="0">
      <w:start w:val="1"/>
      <w:numFmt w:val="lowerRoman"/>
      <w:lvlText w:val="%9."/>
      <w:lvlJc w:val="right"/>
      <w:pPr>
        <w:ind w:left="6615" w:hanging="420"/>
      </w:pPr>
    </w:lvl>
  </w:abstractNum>
  <w:abstractNum w:abstractNumId="3">
    <w:nsid w:val="7FD90492"/>
    <w:multiLevelType w:val="multilevel"/>
    <w:tmpl w:val="7FD90492"/>
    <w:lvl w:ilvl="0" w:tentative="0">
      <w:start w:val="1"/>
      <w:numFmt w:val="lowerLetter"/>
      <w:lvlText w:val="%1)"/>
      <w:lvlJc w:val="left"/>
      <w:pPr>
        <w:ind w:left="3255" w:hanging="420"/>
      </w:pPr>
    </w:lvl>
    <w:lvl w:ilvl="1" w:tentative="0">
      <w:start w:val="1"/>
      <w:numFmt w:val="lowerLetter"/>
      <w:lvlText w:val="%2)"/>
      <w:lvlJc w:val="left"/>
      <w:pPr>
        <w:ind w:left="3675" w:hanging="420"/>
      </w:pPr>
    </w:lvl>
    <w:lvl w:ilvl="2" w:tentative="0">
      <w:start w:val="1"/>
      <w:numFmt w:val="lowerRoman"/>
      <w:lvlText w:val="%3."/>
      <w:lvlJc w:val="right"/>
      <w:pPr>
        <w:ind w:left="4095" w:hanging="420"/>
      </w:pPr>
    </w:lvl>
    <w:lvl w:ilvl="3" w:tentative="0">
      <w:start w:val="1"/>
      <w:numFmt w:val="decimal"/>
      <w:lvlText w:val="%4."/>
      <w:lvlJc w:val="left"/>
      <w:pPr>
        <w:ind w:left="4515" w:hanging="420"/>
      </w:pPr>
    </w:lvl>
    <w:lvl w:ilvl="4" w:tentative="0">
      <w:start w:val="1"/>
      <w:numFmt w:val="lowerLetter"/>
      <w:lvlText w:val="%5)"/>
      <w:lvlJc w:val="left"/>
      <w:pPr>
        <w:ind w:left="4935" w:hanging="420"/>
      </w:pPr>
    </w:lvl>
    <w:lvl w:ilvl="5" w:tentative="0">
      <w:start w:val="1"/>
      <w:numFmt w:val="lowerRoman"/>
      <w:lvlText w:val="%6."/>
      <w:lvlJc w:val="right"/>
      <w:pPr>
        <w:ind w:left="5355" w:hanging="420"/>
      </w:pPr>
    </w:lvl>
    <w:lvl w:ilvl="6" w:tentative="0">
      <w:start w:val="1"/>
      <w:numFmt w:val="decimal"/>
      <w:lvlText w:val="%7."/>
      <w:lvlJc w:val="left"/>
      <w:pPr>
        <w:ind w:left="5775" w:hanging="420"/>
      </w:pPr>
    </w:lvl>
    <w:lvl w:ilvl="7" w:tentative="0">
      <w:start w:val="1"/>
      <w:numFmt w:val="lowerLetter"/>
      <w:lvlText w:val="%8)"/>
      <w:lvlJc w:val="left"/>
      <w:pPr>
        <w:ind w:left="6195" w:hanging="420"/>
      </w:pPr>
    </w:lvl>
    <w:lvl w:ilvl="8" w:tentative="0">
      <w:start w:val="1"/>
      <w:numFmt w:val="lowerRoman"/>
      <w:lvlText w:val="%9."/>
      <w:lvlJc w:val="right"/>
      <w:pPr>
        <w:ind w:left="6615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07"/>
    <w:rsid w:val="00005EB8"/>
    <w:rsid w:val="00011509"/>
    <w:rsid w:val="0001481E"/>
    <w:rsid w:val="00026BCB"/>
    <w:rsid w:val="00033F9E"/>
    <w:rsid w:val="00037C71"/>
    <w:rsid w:val="000437F5"/>
    <w:rsid w:val="00043814"/>
    <w:rsid w:val="000508A1"/>
    <w:rsid w:val="000546B6"/>
    <w:rsid w:val="000566AC"/>
    <w:rsid w:val="000622BC"/>
    <w:rsid w:val="0006596D"/>
    <w:rsid w:val="00067A6C"/>
    <w:rsid w:val="0007577B"/>
    <w:rsid w:val="00087D40"/>
    <w:rsid w:val="000901DF"/>
    <w:rsid w:val="00093A75"/>
    <w:rsid w:val="000A77DE"/>
    <w:rsid w:val="000C0431"/>
    <w:rsid w:val="000C2C7E"/>
    <w:rsid w:val="000C3E3B"/>
    <w:rsid w:val="000E1EF7"/>
    <w:rsid w:val="000F5249"/>
    <w:rsid w:val="000F7932"/>
    <w:rsid w:val="000F7A88"/>
    <w:rsid w:val="001151DC"/>
    <w:rsid w:val="00124ADF"/>
    <w:rsid w:val="00130CDD"/>
    <w:rsid w:val="00131552"/>
    <w:rsid w:val="001421B2"/>
    <w:rsid w:val="00153CBD"/>
    <w:rsid w:val="00156A91"/>
    <w:rsid w:val="00166058"/>
    <w:rsid w:val="001849B4"/>
    <w:rsid w:val="001A03E9"/>
    <w:rsid w:val="001B054E"/>
    <w:rsid w:val="001B1456"/>
    <w:rsid w:val="001B1494"/>
    <w:rsid w:val="001B2950"/>
    <w:rsid w:val="001D03FE"/>
    <w:rsid w:val="001D22E3"/>
    <w:rsid w:val="001D75F1"/>
    <w:rsid w:val="001E5EDC"/>
    <w:rsid w:val="001E6B14"/>
    <w:rsid w:val="001F68C6"/>
    <w:rsid w:val="00201B89"/>
    <w:rsid w:val="00205D30"/>
    <w:rsid w:val="00207FBB"/>
    <w:rsid w:val="00214FC3"/>
    <w:rsid w:val="002200D3"/>
    <w:rsid w:val="00224B93"/>
    <w:rsid w:val="00237574"/>
    <w:rsid w:val="002403C0"/>
    <w:rsid w:val="00240898"/>
    <w:rsid w:val="00244DDA"/>
    <w:rsid w:val="002515CA"/>
    <w:rsid w:val="00251F12"/>
    <w:rsid w:val="00253E17"/>
    <w:rsid w:val="0025570D"/>
    <w:rsid w:val="00255F32"/>
    <w:rsid w:val="002653C0"/>
    <w:rsid w:val="00266C76"/>
    <w:rsid w:val="0027440C"/>
    <w:rsid w:val="00280AC4"/>
    <w:rsid w:val="00284EC9"/>
    <w:rsid w:val="00286F70"/>
    <w:rsid w:val="002875EB"/>
    <w:rsid w:val="002923FE"/>
    <w:rsid w:val="00292802"/>
    <w:rsid w:val="00297513"/>
    <w:rsid w:val="002A59ED"/>
    <w:rsid w:val="002C0E1D"/>
    <w:rsid w:val="002C0FC6"/>
    <w:rsid w:val="002D646B"/>
    <w:rsid w:val="002F2FC0"/>
    <w:rsid w:val="002F44FB"/>
    <w:rsid w:val="00303F87"/>
    <w:rsid w:val="00310756"/>
    <w:rsid w:val="00313BCC"/>
    <w:rsid w:val="00314817"/>
    <w:rsid w:val="00317EC5"/>
    <w:rsid w:val="00320FB9"/>
    <w:rsid w:val="00327135"/>
    <w:rsid w:val="00331C87"/>
    <w:rsid w:val="00332C36"/>
    <w:rsid w:val="00347BD9"/>
    <w:rsid w:val="0035695E"/>
    <w:rsid w:val="00361C94"/>
    <w:rsid w:val="0036433E"/>
    <w:rsid w:val="00367CFC"/>
    <w:rsid w:val="0038751A"/>
    <w:rsid w:val="00393B21"/>
    <w:rsid w:val="003C752B"/>
    <w:rsid w:val="003D384C"/>
    <w:rsid w:val="003E70EA"/>
    <w:rsid w:val="003F33C1"/>
    <w:rsid w:val="00412719"/>
    <w:rsid w:val="004131DF"/>
    <w:rsid w:val="00414551"/>
    <w:rsid w:val="00415976"/>
    <w:rsid w:val="00416532"/>
    <w:rsid w:val="004214BE"/>
    <w:rsid w:val="004230F3"/>
    <w:rsid w:val="00423F19"/>
    <w:rsid w:val="00431F7A"/>
    <w:rsid w:val="004352B2"/>
    <w:rsid w:val="00447ECD"/>
    <w:rsid w:val="00454FD8"/>
    <w:rsid w:val="004645C6"/>
    <w:rsid w:val="004841EE"/>
    <w:rsid w:val="0048621C"/>
    <w:rsid w:val="00497C2C"/>
    <w:rsid w:val="004A218D"/>
    <w:rsid w:val="004C3C1F"/>
    <w:rsid w:val="004C5FBF"/>
    <w:rsid w:val="004C6221"/>
    <w:rsid w:val="004C6D60"/>
    <w:rsid w:val="004C70E4"/>
    <w:rsid w:val="004E6165"/>
    <w:rsid w:val="004F011C"/>
    <w:rsid w:val="004F228A"/>
    <w:rsid w:val="004F2CD9"/>
    <w:rsid w:val="004F35F6"/>
    <w:rsid w:val="004F44E1"/>
    <w:rsid w:val="004F5BF5"/>
    <w:rsid w:val="00507256"/>
    <w:rsid w:val="005072DD"/>
    <w:rsid w:val="00513DFD"/>
    <w:rsid w:val="005147C5"/>
    <w:rsid w:val="00514A46"/>
    <w:rsid w:val="005172E4"/>
    <w:rsid w:val="00532A6F"/>
    <w:rsid w:val="00534135"/>
    <w:rsid w:val="0053448C"/>
    <w:rsid w:val="00537DE3"/>
    <w:rsid w:val="005427AF"/>
    <w:rsid w:val="00547E83"/>
    <w:rsid w:val="00554A69"/>
    <w:rsid w:val="00556451"/>
    <w:rsid w:val="00556DF7"/>
    <w:rsid w:val="00560914"/>
    <w:rsid w:val="00560CB9"/>
    <w:rsid w:val="00571CA2"/>
    <w:rsid w:val="00576701"/>
    <w:rsid w:val="005802B2"/>
    <w:rsid w:val="005814D0"/>
    <w:rsid w:val="0058723B"/>
    <w:rsid w:val="00590C36"/>
    <w:rsid w:val="005A5B78"/>
    <w:rsid w:val="005A72EA"/>
    <w:rsid w:val="005B3CC2"/>
    <w:rsid w:val="005B58C7"/>
    <w:rsid w:val="005B7BB4"/>
    <w:rsid w:val="005D0104"/>
    <w:rsid w:val="005D7488"/>
    <w:rsid w:val="005E4724"/>
    <w:rsid w:val="005F6765"/>
    <w:rsid w:val="005F6D84"/>
    <w:rsid w:val="005F76E9"/>
    <w:rsid w:val="00600029"/>
    <w:rsid w:val="006004CE"/>
    <w:rsid w:val="006076EA"/>
    <w:rsid w:val="006118D1"/>
    <w:rsid w:val="006123F7"/>
    <w:rsid w:val="006136C0"/>
    <w:rsid w:val="0061490E"/>
    <w:rsid w:val="00615CF6"/>
    <w:rsid w:val="00615E2D"/>
    <w:rsid w:val="006177EC"/>
    <w:rsid w:val="006307CE"/>
    <w:rsid w:val="006324C9"/>
    <w:rsid w:val="00633DC0"/>
    <w:rsid w:val="006410CC"/>
    <w:rsid w:val="00643B4A"/>
    <w:rsid w:val="00647C07"/>
    <w:rsid w:val="006558AE"/>
    <w:rsid w:val="0065667F"/>
    <w:rsid w:val="00660700"/>
    <w:rsid w:val="00661863"/>
    <w:rsid w:val="00664881"/>
    <w:rsid w:val="00666262"/>
    <w:rsid w:val="006707BA"/>
    <w:rsid w:val="006709E2"/>
    <w:rsid w:val="00677BB1"/>
    <w:rsid w:val="0068156C"/>
    <w:rsid w:val="006849FC"/>
    <w:rsid w:val="006A2A6F"/>
    <w:rsid w:val="006B0E20"/>
    <w:rsid w:val="006E2246"/>
    <w:rsid w:val="006E4243"/>
    <w:rsid w:val="006E4313"/>
    <w:rsid w:val="006F5891"/>
    <w:rsid w:val="0070665D"/>
    <w:rsid w:val="00715EA3"/>
    <w:rsid w:val="0073336C"/>
    <w:rsid w:val="00733837"/>
    <w:rsid w:val="00735673"/>
    <w:rsid w:val="00744415"/>
    <w:rsid w:val="00752995"/>
    <w:rsid w:val="0075348C"/>
    <w:rsid w:val="00753F88"/>
    <w:rsid w:val="007722F0"/>
    <w:rsid w:val="0078020F"/>
    <w:rsid w:val="00785BE2"/>
    <w:rsid w:val="00793B92"/>
    <w:rsid w:val="0079736C"/>
    <w:rsid w:val="007B5C07"/>
    <w:rsid w:val="007B6DE9"/>
    <w:rsid w:val="007B7C3B"/>
    <w:rsid w:val="007C29E7"/>
    <w:rsid w:val="007D105F"/>
    <w:rsid w:val="007D1A79"/>
    <w:rsid w:val="007D6B32"/>
    <w:rsid w:val="007E1B4C"/>
    <w:rsid w:val="007E608D"/>
    <w:rsid w:val="007F20CC"/>
    <w:rsid w:val="007F54E9"/>
    <w:rsid w:val="00802148"/>
    <w:rsid w:val="00803259"/>
    <w:rsid w:val="00810DA1"/>
    <w:rsid w:val="00825130"/>
    <w:rsid w:val="00830009"/>
    <w:rsid w:val="00833520"/>
    <w:rsid w:val="00862D06"/>
    <w:rsid w:val="008743CB"/>
    <w:rsid w:val="00877EE0"/>
    <w:rsid w:val="0088239F"/>
    <w:rsid w:val="00886399"/>
    <w:rsid w:val="00893EEB"/>
    <w:rsid w:val="008975EF"/>
    <w:rsid w:val="008A0BCC"/>
    <w:rsid w:val="008A472F"/>
    <w:rsid w:val="008C0512"/>
    <w:rsid w:val="008C19BF"/>
    <w:rsid w:val="008C5707"/>
    <w:rsid w:val="008C683B"/>
    <w:rsid w:val="008D76CA"/>
    <w:rsid w:val="008E7FB2"/>
    <w:rsid w:val="008F00EF"/>
    <w:rsid w:val="008F18D5"/>
    <w:rsid w:val="009006D5"/>
    <w:rsid w:val="00900C5D"/>
    <w:rsid w:val="00914E3F"/>
    <w:rsid w:val="0093476E"/>
    <w:rsid w:val="009362BD"/>
    <w:rsid w:val="009432A6"/>
    <w:rsid w:val="00943388"/>
    <w:rsid w:val="00945804"/>
    <w:rsid w:val="009513FC"/>
    <w:rsid w:val="00955B42"/>
    <w:rsid w:val="00956605"/>
    <w:rsid w:val="00967EC2"/>
    <w:rsid w:val="0097035E"/>
    <w:rsid w:val="00973017"/>
    <w:rsid w:val="00984FD4"/>
    <w:rsid w:val="00996157"/>
    <w:rsid w:val="009A0AD8"/>
    <w:rsid w:val="009A33CA"/>
    <w:rsid w:val="009B267C"/>
    <w:rsid w:val="009C4077"/>
    <w:rsid w:val="009C45BB"/>
    <w:rsid w:val="009D1FA5"/>
    <w:rsid w:val="009E2C62"/>
    <w:rsid w:val="009E34F2"/>
    <w:rsid w:val="009F13E4"/>
    <w:rsid w:val="009F23A2"/>
    <w:rsid w:val="009F66A3"/>
    <w:rsid w:val="00A05E34"/>
    <w:rsid w:val="00A16839"/>
    <w:rsid w:val="00A254A3"/>
    <w:rsid w:val="00A25C9C"/>
    <w:rsid w:val="00A45990"/>
    <w:rsid w:val="00A53D80"/>
    <w:rsid w:val="00A73790"/>
    <w:rsid w:val="00A91035"/>
    <w:rsid w:val="00A93BF4"/>
    <w:rsid w:val="00A941EE"/>
    <w:rsid w:val="00A952AB"/>
    <w:rsid w:val="00A9756F"/>
    <w:rsid w:val="00AB0520"/>
    <w:rsid w:val="00AD22E7"/>
    <w:rsid w:val="00AD2525"/>
    <w:rsid w:val="00AD6DCA"/>
    <w:rsid w:val="00AD7F23"/>
    <w:rsid w:val="00AE2290"/>
    <w:rsid w:val="00AE3A71"/>
    <w:rsid w:val="00AF1E9C"/>
    <w:rsid w:val="00B07A94"/>
    <w:rsid w:val="00B07CE8"/>
    <w:rsid w:val="00B1191C"/>
    <w:rsid w:val="00B224C8"/>
    <w:rsid w:val="00B23254"/>
    <w:rsid w:val="00B24A73"/>
    <w:rsid w:val="00B253D3"/>
    <w:rsid w:val="00B263C0"/>
    <w:rsid w:val="00B32558"/>
    <w:rsid w:val="00B3536F"/>
    <w:rsid w:val="00B4049A"/>
    <w:rsid w:val="00B42140"/>
    <w:rsid w:val="00B502A9"/>
    <w:rsid w:val="00B50CC3"/>
    <w:rsid w:val="00B553E2"/>
    <w:rsid w:val="00B56E5C"/>
    <w:rsid w:val="00B755F8"/>
    <w:rsid w:val="00B77D84"/>
    <w:rsid w:val="00B8253A"/>
    <w:rsid w:val="00B90610"/>
    <w:rsid w:val="00B90C8F"/>
    <w:rsid w:val="00B91205"/>
    <w:rsid w:val="00B91B69"/>
    <w:rsid w:val="00B96069"/>
    <w:rsid w:val="00B9794C"/>
    <w:rsid w:val="00BA26C9"/>
    <w:rsid w:val="00BA3637"/>
    <w:rsid w:val="00BA4135"/>
    <w:rsid w:val="00BB0A40"/>
    <w:rsid w:val="00BB4D69"/>
    <w:rsid w:val="00BC439F"/>
    <w:rsid w:val="00BC5428"/>
    <w:rsid w:val="00BD094F"/>
    <w:rsid w:val="00BE78BB"/>
    <w:rsid w:val="00BF261B"/>
    <w:rsid w:val="00BF57E1"/>
    <w:rsid w:val="00BF797E"/>
    <w:rsid w:val="00C023E1"/>
    <w:rsid w:val="00C10857"/>
    <w:rsid w:val="00C11E2A"/>
    <w:rsid w:val="00C30A2C"/>
    <w:rsid w:val="00C353D9"/>
    <w:rsid w:val="00C6508C"/>
    <w:rsid w:val="00C80ADC"/>
    <w:rsid w:val="00C8340F"/>
    <w:rsid w:val="00C8464D"/>
    <w:rsid w:val="00C852B8"/>
    <w:rsid w:val="00C85D68"/>
    <w:rsid w:val="00CA71D9"/>
    <w:rsid w:val="00CB0017"/>
    <w:rsid w:val="00CB7F06"/>
    <w:rsid w:val="00CC1794"/>
    <w:rsid w:val="00CF1042"/>
    <w:rsid w:val="00CF4928"/>
    <w:rsid w:val="00D17336"/>
    <w:rsid w:val="00D17B3C"/>
    <w:rsid w:val="00D324C6"/>
    <w:rsid w:val="00D33D73"/>
    <w:rsid w:val="00D3765F"/>
    <w:rsid w:val="00D37B81"/>
    <w:rsid w:val="00D426AA"/>
    <w:rsid w:val="00D56A90"/>
    <w:rsid w:val="00D6029D"/>
    <w:rsid w:val="00D61F9C"/>
    <w:rsid w:val="00D6726B"/>
    <w:rsid w:val="00D67D05"/>
    <w:rsid w:val="00D71204"/>
    <w:rsid w:val="00D763A3"/>
    <w:rsid w:val="00D803C6"/>
    <w:rsid w:val="00D811E3"/>
    <w:rsid w:val="00D869A5"/>
    <w:rsid w:val="00D96D3B"/>
    <w:rsid w:val="00DC1E55"/>
    <w:rsid w:val="00DF0978"/>
    <w:rsid w:val="00DF4776"/>
    <w:rsid w:val="00E005C9"/>
    <w:rsid w:val="00E013F6"/>
    <w:rsid w:val="00E1250F"/>
    <w:rsid w:val="00E12F58"/>
    <w:rsid w:val="00E336AC"/>
    <w:rsid w:val="00E34118"/>
    <w:rsid w:val="00E43D41"/>
    <w:rsid w:val="00E55176"/>
    <w:rsid w:val="00E57A27"/>
    <w:rsid w:val="00E62A6C"/>
    <w:rsid w:val="00E70D79"/>
    <w:rsid w:val="00E76CDA"/>
    <w:rsid w:val="00E95232"/>
    <w:rsid w:val="00E96498"/>
    <w:rsid w:val="00EA3640"/>
    <w:rsid w:val="00EA4E03"/>
    <w:rsid w:val="00EB272E"/>
    <w:rsid w:val="00EB512C"/>
    <w:rsid w:val="00EB6962"/>
    <w:rsid w:val="00EB7F2A"/>
    <w:rsid w:val="00ED4E0B"/>
    <w:rsid w:val="00EE7D19"/>
    <w:rsid w:val="00EF2779"/>
    <w:rsid w:val="00EF2C2A"/>
    <w:rsid w:val="00EF43BF"/>
    <w:rsid w:val="00F0486F"/>
    <w:rsid w:val="00F12707"/>
    <w:rsid w:val="00F129C7"/>
    <w:rsid w:val="00F13A53"/>
    <w:rsid w:val="00F14E27"/>
    <w:rsid w:val="00F203CB"/>
    <w:rsid w:val="00F23486"/>
    <w:rsid w:val="00F27602"/>
    <w:rsid w:val="00F40A2F"/>
    <w:rsid w:val="00F43E3F"/>
    <w:rsid w:val="00F45155"/>
    <w:rsid w:val="00F51A0A"/>
    <w:rsid w:val="00F51B24"/>
    <w:rsid w:val="00F57173"/>
    <w:rsid w:val="00F727D9"/>
    <w:rsid w:val="00F77DAF"/>
    <w:rsid w:val="00F82AF1"/>
    <w:rsid w:val="00FA4DFA"/>
    <w:rsid w:val="00FB5F13"/>
    <w:rsid w:val="00FB6D29"/>
    <w:rsid w:val="00FC69C9"/>
    <w:rsid w:val="00FF2453"/>
    <w:rsid w:val="00FF47F0"/>
    <w:rsid w:val="00FF5C4C"/>
    <w:rsid w:val="00FF7DFB"/>
    <w:rsid w:val="01C431DE"/>
    <w:rsid w:val="032A3E92"/>
    <w:rsid w:val="043F44D8"/>
    <w:rsid w:val="05FA314E"/>
    <w:rsid w:val="08471565"/>
    <w:rsid w:val="0A941E80"/>
    <w:rsid w:val="0B7A1305"/>
    <w:rsid w:val="0C671CE0"/>
    <w:rsid w:val="10BA4DFE"/>
    <w:rsid w:val="10F4574D"/>
    <w:rsid w:val="11011D58"/>
    <w:rsid w:val="12631E2B"/>
    <w:rsid w:val="12980204"/>
    <w:rsid w:val="148C6216"/>
    <w:rsid w:val="15D2629D"/>
    <w:rsid w:val="19241AAA"/>
    <w:rsid w:val="19EA6290"/>
    <w:rsid w:val="1A3A46AF"/>
    <w:rsid w:val="1C2C4A9E"/>
    <w:rsid w:val="1D0D33EA"/>
    <w:rsid w:val="1E924393"/>
    <w:rsid w:val="1EFE64F6"/>
    <w:rsid w:val="1F314C92"/>
    <w:rsid w:val="20BD0D5D"/>
    <w:rsid w:val="228561F9"/>
    <w:rsid w:val="22F707A5"/>
    <w:rsid w:val="25137C87"/>
    <w:rsid w:val="25C46F43"/>
    <w:rsid w:val="29F508B8"/>
    <w:rsid w:val="2B0E0D3B"/>
    <w:rsid w:val="2C5C65CE"/>
    <w:rsid w:val="2E3D1E31"/>
    <w:rsid w:val="30511AF7"/>
    <w:rsid w:val="34A41D96"/>
    <w:rsid w:val="359E0BBC"/>
    <w:rsid w:val="37A73E69"/>
    <w:rsid w:val="38E378FC"/>
    <w:rsid w:val="41646DD6"/>
    <w:rsid w:val="47155DCA"/>
    <w:rsid w:val="50AD2DD6"/>
    <w:rsid w:val="50DE3775"/>
    <w:rsid w:val="517B37C1"/>
    <w:rsid w:val="52AF7875"/>
    <w:rsid w:val="533D4506"/>
    <w:rsid w:val="57784807"/>
    <w:rsid w:val="57BD5E12"/>
    <w:rsid w:val="5A356A78"/>
    <w:rsid w:val="5B5F2AC3"/>
    <w:rsid w:val="5BE06CBF"/>
    <w:rsid w:val="5BED4187"/>
    <w:rsid w:val="5D740FB9"/>
    <w:rsid w:val="62D14238"/>
    <w:rsid w:val="65AA3E00"/>
    <w:rsid w:val="674D4443"/>
    <w:rsid w:val="68B50496"/>
    <w:rsid w:val="6A8C3123"/>
    <w:rsid w:val="6EAE5670"/>
    <w:rsid w:val="6ECF4442"/>
    <w:rsid w:val="6F0F3887"/>
    <w:rsid w:val="74690EA3"/>
    <w:rsid w:val="74B07D07"/>
    <w:rsid w:val="78F3132F"/>
    <w:rsid w:val="78F80E50"/>
    <w:rsid w:val="7928618F"/>
    <w:rsid w:val="7AA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6"/>
    <w:unhideWhenUsed/>
    <w:qFormat/>
    <w:uiPriority w:val="9"/>
    <w:pPr>
      <w:keepNext/>
      <w:keepLines/>
      <w:adjustRightInd w:val="0"/>
      <w:spacing w:before="40"/>
      <w:jc w:val="left"/>
      <w:textAlignment w:val="baseline"/>
      <w:outlineLvl w:val="2"/>
    </w:pPr>
    <w:rPr>
      <w:rFonts w:ascii="Calibri Light" w:hAnsi="Calibri Light" w:eastAsia="Yu Gothic Light"/>
      <w:color w:val="1F3763"/>
      <w:kern w:val="0"/>
      <w:sz w:val="24"/>
      <w:lang w:eastAsia="zh-TW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 Indent"/>
    <w:basedOn w:val="1"/>
    <w:link w:val="19"/>
    <w:qFormat/>
    <w:uiPriority w:val="0"/>
    <w:pPr>
      <w:spacing w:line="240" w:lineRule="atLeast"/>
      <w:ind w:firstLine="640" w:firstLineChars="200"/>
    </w:pPr>
    <w:rPr>
      <w:sz w:val="32"/>
    </w:rPr>
  </w:style>
  <w:style w:type="paragraph" w:styleId="5">
    <w:name w:val="Plain Text"/>
    <w:basedOn w:val="1"/>
    <w:link w:val="21"/>
    <w:qFormat/>
    <w:uiPriority w:val="0"/>
    <w:rPr>
      <w:rFonts w:ascii="宋体" w:hAnsi="Courier New"/>
      <w:sz w:val="24"/>
      <w:szCs w:val="20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680"/>
        <w:tab w:val="right" w:pos="9360"/>
      </w:tabs>
    </w:pPr>
  </w:style>
  <w:style w:type="paragraph" w:styleId="8">
    <w:name w:val="header"/>
    <w:basedOn w:val="1"/>
    <w:link w:val="14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eastAsiaTheme="minorEastAsia"/>
      <w:kern w:val="0"/>
      <w:sz w:val="24"/>
      <w:lang w:eastAsia="zh-TW"/>
    </w:rPr>
  </w:style>
  <w:style w:type="table" w:styleId="11">
    <w:name w:val="Table Grid"/>
    <w:basedOn w:val="10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2"/>
    <w:link w:val="8"/>
    <w:qFormat/>
    <w:uiPriority w:val="99"/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character" w:customStyle="1" w:styleId="15">
    <w:name w:val="页脚 字符"/>
    <w:basedOn w:val="12"/>
    <w:link w:val="7"/>
    <w:qFormat/>
    <w:uiPriority w:val="99"/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character" w:customStyle="1" w:styleId="16">
    <w:name w:val="标题 3 字符"/>
    <w:basedOn w:val="12"/>
    <w:link w:val="2"/>
    <w:qFormat/>
    <w:uiPriority w:val="9"/>
    <w:rPr>
      <w:rFonts w:ascii="Calibri Light" w:hAnsi="Calibri Light" w:eastAsia="Yu Gothic Light" w:cs="Times New Roman"/>
      <w:color w:val="1F3763"/>
      <w:sz w:val="24"/>
      <w:szCs w:val="24"/>
    </w:rPr>
  </w:style>
  <w:style w:type="paragraph" w:customStyle="1" w:styleId="17">
    <w:name w:val="Level 1 - bullet"/>
    <w:basedOn w:val="1"/>
    <w:qFormat/>
    <w:uiPriority w:val="0"/>
    <w:pPr>
      <w:adjustRightInd w:val="0"/>
      <w:snapToGrid w:val="0"/>
      <w:spacing w:before="120" w:line="280" w:lineRule="atLeast"/>
      <w:jc w:val="left"/>
      <w:textAlignment w:val="baseline"/>
    </w:pPr>
    <w:rPr>
      <w:rFonts w:eastAsia="PMingLiU"/>
      <w:kern w:val="0"/>
      <w:sz w:val="22"/>
      <w:szCs w:val="20"/>
      <w:lang w:val="en-GB" w:eastAsia="zh-TW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character" w:customStyle="1" w:styleId="19">
    <w:name w:val="正文文本缩进 字符"/>
    <w:basedOn w:val="12"/>
    <w:link w:val="4"/>
    <w:qFormat/>
    <w:uiPriority w:val="0"/>
    <w:rPr>
      <w:rFonts w:ascii="Times New Roman" w:hAnsi="Times New Roman" w:eastAsia="宋体" w:cs="Times New Roman"/>
      <w:kern w:val="2"/>
      <w:sz w:val="32"/>
      <w:szCs w:val="24"/>
      <w:lang w:eastAsia="zh-CN"/>
    </w:rPr>
  </w:style>
  <w:style w:type="character" w:customStyle="1" w:styleId="20">
    <w:name w:val="批注框文本 字符"/>
    <w:basedOn w:val="12"/>
    <w:link w:val="6"/>
    <w:semiHidden/>
    <w:qFormat/>
    <w:uiPriority w:val="99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character" w:customStyle="1" w:styleId="21">
    <w:name w:val="纯文本 字符"/>
    <w:basedOn w:val="12"/>
    <w:link w:val="5"/>
    <w:qFormat/>
    <w:uiPriority w:val="0"/>
    <w:rPr>
      <w:rFonts w:ascii="宋体" w:hAnsi="Courier New" w:eastAsia="宋体" w:cs="Times New Roman"/>
      <w:kern w:val="2"/>
      <w:sz w:val="24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B4FB8-389D-4FA5-8F48-D28B0F7BD8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2785</Words>
  <Characters>3214</Characters>
  <Lines>22</Lines>
  <Paragraphs>6</Paragraphs>
  <TotalTime>41</TotalTime>
  <ScaleCrop>false</ScaleCrop>
  <LinksUpToDate>false</LinksUpToDate>
  <CharactersWithSpaces>3262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2017-10-14T02:46:00Z</dcterms:created>
  <dc:creator>cslau</dc:creator>
  <cp:lastModifiedBy>太极箫客</cp:lastModifiedBy>
  <cp:lastPrinted>2017-10-14T02:22:00Z</cp:lastPrinted>
  <dcterms:modified xsi:type="dcterms:W3CDTF">2025-08-14T06:23:24Z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eyJoZGlkIjoiMDJiMzI3ODBiNTFmMWRjNDUyMjM1ZmZjODY5NDc2MWMiLCJ1c2VySWQiOiI0NTQ4Nzg1NzAifQ==</vt:lpwstr>
  </property>
  <property fmtid="{D5CDD505-2E9C-101B-9397-08002B2CF9AE}" pid="4" name="ICV">
    <vt:lpwstr>F8F703F2767246C99BBF5022B205263B_12</vt:lpwstr>
  </property>
</Properties>
</file>