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0E74B">
      <w:pPr>
        <w:tabs>
          <w:tab w:val="left" w:pos="709"/>
        </w:tabs>
        <w:spacing w:line="360" w:lineRule="auto"/>
        <w:jc w:val="center"/>
        <w:rPr>
          <w:rFonts w:ascii="宋体" w:hAnsi="宋体"/>
          <w:b/>
          <w:bCs/>
          <w:sz w:val="24"/>
        </w:rPr>
      </w:pPr>
      <w:bookmarkStart w:id="3" w:name="_GoBack"/>
      <w:bookmarkEnd w:id="3"/>
      <w:bookmarkStart w:id="0" w:name="_Hlk489617946"/>
      <w:r>
        <w:rPr>
          <w:rFonts w:hint="eastAsia" w:ascii="宋体" w:hAnsi="宋体"/>
          <w:b/>
          <w:bCs/>
          <w:sz w:val="24"/>
        </w:rPr>
        <w:t>更改历史</w:t>
      </w:r>
      <w:bookmarkEnd w:id="0"/>
    </w:p>
    <w:tbl>
      <w:tblPr>
        <w:tblStyle w:val="10"/>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12E8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31C0F623">
            <w:pPr>
              <w:jc w:val="center"/>
              <w:rPr>
                <w:rFonts w:ascii="宋体" w:hAnsi="宋体"/>
              </w:rPr>
            </w:pPr>
            <w:bookmarkStart w:id="1" w:name="_Hlk490654609"/>
            <w:r>
              <w:rPr>
                <w:rFonts w:ascii="宋体" w:hAnsi="宋体"/>
                <w:b/>
                <w:sz w:val="22"/>
                <w:szCs w:val="22"/>
              </w:rPr>
              <w:t>版本号</w:t>
            </w:r>
          </w:p>
        </w:tc>
        <w:tc>
          <w:tcPr>
            <w:tcW w:w="1401" w:type="dxa"/>
            <w:shd w:val="clear" w:color="auto" w:fill="auto"/>
            <w:vAlign w:val="center"/>
          </w:tcPr>
          <w:p w14:paraId="67B57648">
            <w:pPr>
              <w:jc w:val="center"/>
              <w:rPr>
                <w:rFonts w:ascii="宋体" w:hAnsi="宋体"/>
              </w:rPr>
            </w:pPr>
            <w:r>
              <w:rPr>
                <w:rFonts w:ascii="宋体" w:hAnsi="宋体"/>
                <w:b/>
                <w:sz w:val="22"/>
                <w:szCs w:val="22"/>
              </w:rPr>
              <w:t>文件更改号</w:t>
            </w:r>
          </w:p>
        </w:tc>
        <w:tc>
          <w:tcPr>
            <w:tcW w:w="4739" w:type="dxa"/>
            <w:shd w:val="clear" w:color="auto" w:fill="auto"/>
            <w:vAlign w:val="center"/>
          </w:tcPr>
          <w:p w14:paraId="60B2FA11">
            <w:pPr>
              <w:jc w:val="center"/>
              <w:rPr>
                <w:rFonts w:ascii="宋体" w:hAnsi="宋体"/>
              </w:rPr>
            </w:pPr>
            <w:r>
              <w:rPr>
                <w:rFonts w:ascii="宋体" w:hAnsi="宋体"/>
                <w:b/>
                <w:bCs/>
                <w:sz w:val="22"/>
                <w:szCs w:val="22"/>
              </w:rPr>
              <w:t>更改概要</w:t>
            </w:r>
          </w:p>
        </w:tc>
        <w:tc>
          <w:tcPr>
            <w:tcW w:w="1738" w:type="dxa"/>
            <w:vAlign w:val="center"/>
          </w:tcPr>
          <w:p w14:paraId="17AAD216">
            <w:pPr>
              <w:jc w:val="center"/>
              <w:rPr>
                <w:rFonts w:ascii="宋体" w:hAnsi="宋体"/>
                <w:b/>
                <w:bCs/>
              </w:rPr>
            </w:pPr>
            <w:r>
              <w:rPr>
                <w:rFonts w:ascii="宋体" w:hAnsi="宋体"/>
                <w:b/>
                <w:bCs/>
                <w:sz w:val="22"/>
                <w:szCs w:val="22"/>
              </w:rPr>
              <w:t>修改人</w:t>
            </w:r>
          </w:p>
        </w:tc>
        <w:tc>
          <w:tcPr>
            <w:tcW w:w="1736" w:type="dxa"/>
            <w:vAlign w:val="center"/>
          </w:tcPr>
          <w:p w14:paraId="300936DF">
            <w:pPr>
              <w:jc w:val="center"/>
              <w:rPr>
                <w:rFonts w:ascii="宋体" w:hAnsi="宋体"/>
                <w:b/>
                <w:bCs/>
              </w:rPr>
            </w:pPr>
            <w:r>
              <w:rPr>
                <w:rFonts w:ascii="宋体" w:hAnsi="宋体"/>
                <w:b/>
                <w:bCs/>
                <w:sz w:val="22"/>
                <w:szCs w:val="22"/>
              </w:rPr>
              <w:t>批准人</w:t>
            </w:r>
          </w:p>
        </w:tc>
      </w:tr>
      <w:tr w14:paraId="0736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6F647683">
            <w:pPr>
              <w:jc w:val="center"/>
              <w:rPr>
                <w:rFonts w:ascii="宋体" w:hAnsi="宋体"/>
              </w:rPr>
            </w:pPr>
            <w:r>
              <w:rPr>
                <w:rFonts w:ascii="宋体" w:hAnsi="宋体"/>
                <w:sz w:val="22"/>
                <w:szCs w:val="22"/>
              </w:rPr>
              <w:t>01</w:t>
            </w:r>
          </w:p>
        </w:tc>
        <w:tc>
          <w:tcPr>
            <w:tcW w:w="1401" w:type="dxa"/>
            <w:shd w:val="clear" w:color="auto" w:fill="auto"/>
            <w:vAlign w:val="center"/>
          </w:tcPr>
          <w:p w14:paraId="3045E5A2">
            <w:pPr>
              <w:jc w:val="center"/>
              <w:rPr>
                <w:rFonts w:ascii="宋体" w:hAnsi="宋体"/>
              </w:rPr>
            </w:pPr>
            <w:r>
              <w:rPr>
                <w:rFonts w:ascii="宋体" w:hAnsi="宋体"/>
                <w:sz w:val="22"/>
                <w:szCs w:val="22"/>
              </w:rPr>
              <w:t>首发行</w:t>
            </w:r>
          </w:p>
        </w:tc>
        <w:tc>
          <w:tcPr>
            <w:tcW w:w="4739" w:type="dxa"/>
            <w:shd w:val="clear" w:color="auto" w:fill="auto"/>
            <w:vAlign w:val="center"/>
          </w:tcPr>
          <w:p w14:paraId="09E20500">
            <w:pPr>
              <w:jc w:val="center"/>
              <w:rPr>
                <w:rFonts w:ascii="宋体" w:hAnsi="宋体"/>
                <w:lang w:eastAsia="zh-TW"/>
              </w:rPr>
            </w:pPr>
            <w:r>
              <w:rPr>
                <w:rFonts w:hint="eastAsia" w:ascii="宋体" w:hAnsi="宋体"/>
                <w:sz w:val="22"/>
                <w:szCs w:val="22"/>
                <w:lang w:eastAsia="zh-TW"/>
              </w:rPr>
              <w:t>/</w:t>
            </w:r>
          </w:p>
        </w:tc>
        <w:tc>
          <w:tcPr>
            <w:tcW w:w="1738" w:type="dxa"/>
            <w:vAlign w:val="center"/>
          </w:tcPr>
          <w:p w14:paraId="4C43D915">
            <w:pPr>
              <w:jc w:val="center"/>
              <w:rPr>
                <w:rFonts w:ascii="宋体" w:hAnsi="宋体"/>
              </w:rPr>
            </w:pPr>
            <w:r>
              <w:rPr>
                <w:rFonts w:ascii="宋体" w:hAnsi="宋体"/>
              </w:rPr>
              <w:t>/</w:t>
            </w:r>
          </w:p>
        </w:tc>
        <w:tc>
          <w:tcPr>
            <w:tcW w:w="1736" w:type="dxa"/>
            <w:vAlign w:val="center"/>
          </w:tcPr>
          <w:p w14:paraId="0D592978">
            <w:pPr>
              <w:jc w:val="center"/>
              <w:rPr>
                <w:rFonts w:ascii="宋体" w:hAnsi="宋体"/>
              </w:rPr>
            </w:pPr>
            <w:r>
              <w:rPr>
                <w:rFonts w:ascii="宋体" w:hAnsi="宋体"/>
              </w:rPr>
              <w:t>/</w:t>
            </w:r>
          </w:p>
        </w:tc>
      </w:tr>
      <w:tr w14:paraId="3583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2159C539">
            <w:pPr>
              <w:jc w:val="center"/>
              <w:rPr>
                <w:rFonts w:ascii="宋体" w:hAnsi="宋体"/>
              </w:rPr>
            </w:pPr>
          </w:p>
        </w:tc>
        <w:tc>
          <w:tcPr>
            <w:tcW w:w="1401" w:type="dxa"/>
            <w:shd w:val="clear" w:color="auto" w:fill="auto"/>
            <w:vAlign w:val="center"/>
          </w:tcPr>
          <w:p w14:paraId="7865F710">
            <w:pPr>
              <w:jc w:val="center"/>
              <w:rPr>
                <w:rFonts w:ascii="宋体" w:hAnsi="宋体"/>
              </w:rPr>
            </w:pPr>
          </w:p>
        </w:tc>
        <w:tc>
          <w:tcPr>
            <w:tcW w:w="4739" w:type="dxa"/>
            <w:shd w:val="clear" w:color="auto" w:fill="auto"/>
            <w:vAlign w:val="center"/>
          </w:tcPr>
          <w:p w14:paraId="4D0ED208">
            <w:pPr>
              <w:jc w:val="center"/>
              <w:rPr>
                <w:rFonts w:ascii="宋体" w:hAnsi="宋体"/>
              </w:rPr>
            </w:pPr>
          </w:p>
        </w:tc>
        <w:tc>
          <w:tcPr>
            <w:tcW w:w="1738" w:type="dxa"/>
            <w:vAlign w:val="center"/>
          </w:tcPr>
          <w:p w14:paraId="1D401536">
            <w:pPr>
              <w:jc w:val="center"/>
              <w:rPr>
                <w:rFonts w:ascii="宋体" w:hAnsi="宋体"/>
              </w:rPr>
            </w:pPr>
          </w:p>
        </w:tc>
        <w:tc>
          <w:tcPr>
            <w:tcW w:w="1736" w:type="dxa"/>
            <w:vAlign w:val="center"/>
          </w:tcPr>
          <w:p w14:paraId="37316645">
            <w:pPr>
              <w:jc w:val="center"/>
              <w:rPr>
                <w:rFonts w:ascii="宋体" w:hAnsi="宋体"/>
              </w:rPr>
            </w:pPr>
          </w:p>
        </w:tc>
      </w:tr>
      <w:tr w14:paraId="7496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54805867">
            <w:pPr>
              <w:jc w:val="center"/>
              <w:rPr>
                <w:rFonts w:ascii="宋体" w:hAnsi="宋体"/>
              </w:rPr>
            </w:pPr>
          </w:p>
        </w:tc>
        <w:tc>
          <w:tcPr>
            <w:tcW w:w="1401" w:type="dxa"/>
            <w:shd w:val="clear" w:color="auto" w:fill="auto"/>
            <w:vAlign w:val="center"/>
          </w:tcPr>
          <w:p w14:paraId="4D0E80FB">
            <w:pPr>
              <w:jc w:val="center"/>
              <w:rPr>
                <w:rFonts w:ascii="宋体" w:hAnsi="宋体"/>
              </w:rPr>
            </w:pPr>
          </w:p>
        </w:tc>
        <w:tc>
          <w:tcPr>
            <w:tcW w:w="4739" w:type="dxa"/>
            <w:shd w:val="clear" w:color="auto" w:fill="auto"/>
            <w:vAlign w:val="center"/>
          </w:tcPr>
          <w:p w14:paraId="6494E566">
            <w:pPr>
              <w:jc w:val="center"/>
              <w:rPr>
                <w:rFonts w:ascii="宋体" w:hAnsi="宋体"/>
              </w:rPr>
            </w:pPr>
          </w:p>
        </w:tc>
        <w:tc>
          <w:tcPr>
            <w:tcW w:w="1738" w:type="dxa"/>
            <w:vAlign w:val="center"/>
          </w:tcPr>
          <w:p w14:paraId="7E68AF1A">
            <w:pPr>
              <w:jc w:val="center"/>
              <w:rPr>
                <w:rFonts w:ascii="宋体" w:hAnsi="宋体"/>
              </w:rPr>
            </w:pPr>
          </w:p>
        </w:tc>
        <w:tc>
          <w:tcPr>
            <w:tcW w:w="1736" w:type="dxa"/>
            <w:vAlign w:val="center"/>
          </w:tcPr>
          <w:p w14:paraId="163FE65E">
            <w:pPr>
              <w:jc w:val="center"/>
              <w:rPr>
                <w:rFonts w:ascii="宋体" w:hAnsi="宋体"/>
              </w:rPr>
            </w:pPr>
          </w:p>
        </w:tc>
      </w:tr>
      <w:tr w14:paraId="5BB6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0FEF5B10">
            <w:pPr>
              <w:jc w:val="center"/>
              <w:rPr>
                <w:rFonts w:ascii="宋体" w:hAnsi="宋体"/>
              </w:rPr>
            </w:pPr>
          </w:p>
        </w:tc>
        <w:tc>
          <w:tcPr>
            <w:tcW w:w="1401" w:type="dxa"/>
            <w:shd w:val="clear" w:color="auto" w:fill="auto"/>
            <w:vAlign w:val="center"/>
          </w:tcPr>
          <w:p w14:paraId="45CF7AC1">
            <w:pPr>
              <w:jc w:val="center"/>
              <w:rPr>
                <w:rFonts w:ascii="宋体" w:hAnsi="宋体"/>
              </w:rPr>
            </w:pPr>
          </w:p>
        </w:tc>
        <w:tc>
          <w:tcPr>
            <w:tcW w:w="4739" w:type="dxa"/>
            <w:shd w:val="clear" w:color="auto" w:fill="auto"/>
            <w:vAlign w:val="center"/>
          </w:tcPr>
          <w:p w14:paraId="0C7EC563">
            <w:pPr>
              <w:jc w:val="center"/>
              <w:rPr>
                <w:rFonts w:ascii="宋体" w:hAnsi="宋体"/>
              </w:rPr>
            </w:pPr>
          </w:p>
        </w:tc>
        <w:tc>
          <w:tcPr>
            <w:tcW w:w="1738" w:type="dxa"/>
            <w:vAlign w:val="center"/>
          </w:tcPr>
          <w:p w14:paraId="43DEC3C9">
            <w:pPr>
              <w:jc w:val="center"/>
              <w:rPr>
                <w:rFonts w:ascii="宋体" w:hAnsi="宋体"/>
              </w:rPr>
            </w:pPr>
          </w:p>
        </w:tc>
        <w:tc>
          <w:tcPr>
            <w:tcW w:w="1736" w:type="dxa"/>
            <w:vAlign w:val="center"/>
          </w:tcPr>
          <w:p w14:paraId="547434E6">
            <w:pPr>
              <w:jc w:val="center"/>
              <w:rPr>
                <w:rFonts w:ascii="宋体" w:hAnsi="宋体"/>
              </w:rPr>
            </w:pPr>
          </w:p>
        </w:tc>
      </w:tr>
      <w:tr w14:paraId="690C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ABC89E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983C44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2F3541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5B921E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5C70328">
            <w:pPr>
              <w:jc w:val="center"/>
              <w:rPr>
                <w:rFonts w:ascii="宋体" w:hAnsi="宋体"/>
              </w:rPr>
            </w:pPr>
          </w:p>
        </w:tc>
      </w:tr>
      <w:tr w14:paraId="2317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C3D8BD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FDA7B0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275E0D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036DBC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357638F">
            <w:pPr>
              <w:jc w:val="center"/>
              <w:rPr>
                <w:rFonts w:ascii="宋体" w:hAnsi="宋体"/>
              </w:rPr>
            </w:pPr>
          </w:p>
        </w:tc>
      </w:tr>
      <w:tr w14:paraId="1E40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A5CEB6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A2D38F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EC2540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1C6C2E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68D3841">
            <w:pPr>
              <w:jc w:val="center"/>
              <w:rPr>
                <w:rFonts w:ascii="宋体" w:hAnsi="宋体"/>
              </w:rPr>
            </w:pPr>
          </w:p>
        </w:tc>
      </w:tr>
      <w:tr w14:paraId="68B8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EED3A8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30AD09B">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8314B8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FFE15A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2B13919">
            <w:pPr>
              <w:jc w:val="center"/>
              <w:rPr>
                <w:rFonts w:ascii="宋体" w:hAnsi="宋体"/>
              </w:rPr>
            </w:pPr>
          </w:p>
        </w:tc>
      </w:tr>
      <w:tr w14:paraId="6A4A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12B0B5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BB2D14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7BFC15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A7D45C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85E1088">
            <w:pPr>
              <w:jc w:val="center"/>
              <w:rPr>
                <w:rFonts w:ascii="宋体" w:hAnsi="宋体"/>
              </w:rPr>
            </w:pPr>
          </w:p>
        </w:tc>
      </w:tr>
      <w:tr w14:paraId="051C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865DEB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EDDF33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73D9BF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70C1B2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9789BD7">
            <w:pPr>
              <w:jc w:val="center"/>
              <w:rPr>
                <w:rFonts w:ascii="宋体" w:hAnsi="宋体"/>
              </w:rPr>
            </w:pPr>
          </w:p>
        </w:tc>
      </w:tr>
      <w:tr w14:paraId="2B85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1F4811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E35510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CD659F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9A1E7B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317BFE5">
            <w:pPr>
              <w:jc w:val="center"/>
              <w:rPr>
                <w:rFonts w:ascii="宋体" w:hAnsi="宋体"/>
              </w:rPr>
            </w:pPr>
          </w:p>
        </w:tc>
      </w:tr>
      <w:tr w14:paraId="4524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6817E3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B3CDEE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E2BB4C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5327C09">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392586E">
            <w:pPr>
              <w:jc w:val="center"/>
              <w:rPr>
                <w:rFonts w:ascii="宋体" w:hAnsi="宋体"/>
              </w:rPr>
            </w:pPr>
          </w:p>
        </w:tc>
      </w:tr>
      <w:tr w14:paraId="0FE3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E951EE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DFBC99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456507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9BA3B6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AA28406">
            <w:pPr>
              <w:jc w:val="center"/>
              <w:rPr>
                <w:rFonts w:ascii="宋体" w:hAnsi="宋体"/>
              </w:rPr>
            </w:pPr>
          </w:p>
        </w:tc>
      </w:tr>
      <w:tr w14:paraId="708C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E897EE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BE76C5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EA60DB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AB2345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A046759">
            <w:pPr>
              <w:jc w:val="center"/>
              <w:rPr>
                <w:rFonts w:ascii="宋体" w:hAnsi="宋体"/>
              </w:rPr>
            </w:pPr>
          </w:p>
        </w:tc>
      </w:tr>
      <w:tr w14:paraId="4924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D2AA44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01C729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5BD709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F5DCB6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228B71C">
            <w:pPr>
              <w:jc w:val="center"/>
              <w:rPr>
                <w:rFonts w:ascii="宋体" w:hAnsi="宋体"/>
              </w:rPr>
            </w:pPr>
          </w:p>
        </w:tc>
      </w:tr>
      <w:tr w14:paraId="1BCE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62E19A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84A1B0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2D9B6A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2997769">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7ABCB81">
            <w:pPr>
              <w:jc w:val="center"/>
              <w:rPr>
                <w:rFonts w:ascii="宋体" w:hAnsi="宋体"/>
              </w:rPr>
            </w:pPr>
          </w:p>
        </w:tc>
      </w:tr>
      <w:tr w14:paraId="722A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5507E0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2EB05C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F70CB6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90014D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E3920AB">
            <w:pPr>
              <w:jc w:val="center"/>
              <w:rPr>
                <w:rFonts w:ascii="宋体" w:hAnsi="宋体"/>
              </w:rPr>
            </w:pPr>
          </w:p>
        </w:tc>
      </w:tr>
      <w:tr w14:paraId="31E5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F9DDAB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84992F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BFE905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B336B5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80EDDD3">
            <w:pPr>
              <w:jc w:val="center"/>
              <w:rPr>
                <w:rFonts w:ascii="宋体" w:hAnsi="宋体"/>
              </w:rPr>
            </w:pPr>
          </w:p>
        </w:tc>
      </w:tr>
      <w:tr w14:paraId="40C7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BED2C1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7E7006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CD16A8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4D00B0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246E863">
            <w:pPr>
              <w:jc w:val="center"/>
              <w:rPr>
                <w:rFonts w:ascii="宋体" w:hAnsi="宋体"/>
              </w:rPr>
            </w:pPr>
          </w:p>
        </w:tc>
      </w:tr>
      <w:tr w14:paraId="0300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51E950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1A0C8A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E5A1B1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058550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B4101BE">
            <w:pPr>
              <w:jc w:val="center"/>
              <w:rPr>
                <w:rFonts w:ascii="宋体" w:hAnsi="宋体"/>
              </w:rPr>
            </w:pPr>
          </w:p>
        </w:tc>
      </w:tr>
      <w:tr w14:paraId="1658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A87FCF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31EFE5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743A8D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DACB8D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2964204">
            <w:pPr>
              <w:jc w:val="center"/>
              <w:rPr>
                <w:rFonts w:ascii="宋体" w:hAnsi="宋体"/>
              </w:rPr>
            </w:pPr>
          </w:p>
        </w:tc>
      </w:tr>
      <w:tr w14:paraId="7EAB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EFA0E8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58DE35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45FF3E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BA3AB0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5BD95DA">
            <w:pPr>
              <w:jc w:val="center"/>
              <w:rPr>
                <w:rFonts w:ascii="宋体" w:hAnsi="宋体"/>
              </w:rPr>
            </w:pPr>
          </w:p>
        </w:tc>
      </w:tr>
      <w:tr w14:paraId="7383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EA25B4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957864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18420C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6340DA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5C73D2F">
            <w:pPr>
              <w:jc w:val="center"/>
              <w:rPr>
                <w:rFonts w:ascii="宋体" w:hAnsi="宋体"/>
              </w:rPr>
            </w:pPr>
          </w:p>
        </w:tc>
      </w:tr>
      <w:tr w14:paraId="26E3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6B09E3D">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4189EB">
            <w:pPr>
              <w:ind w:left="1006"/>
              <w:jc w:val="left"/>
              <w:rPr>
                <w:rFonts w:ascii="宋体" w:hAnsi="宋体"/>
                <w:sz w:val="20"/>
                <w:szCs w:val="21"/>
              </w:rPr>
            </w:pPr>
          </w:p>
          <w:p w14:paraId="79159F74">
            <w:pPr>
              <w:ind w:left="1006"/>
              <w:jc w:val="left"/>
              <w:rPr>
                <w:rFonts w:ascii="宋体" w:hAnsi="宋体"/>
                <w:sz w:val="20"/>
                <w:szCs w:val="21"/>
              </w:rPr>
            </w:pPr>
            <w:r>
              <w:rPr>
                <w:rFonts w:ascii="宋体" w:hAnsi="宋体"/>
                <w:sz w:val="20"/>
                <w:szCs w:val="21"/>
              </w:rPr>
              <w:t xml:space="preserve"> </w:t>
            </w:r>
          </w:p>
        </w:tc>
      </w:tr>
      <w:bookmarkEnd w:id="1"/>
    </w:tbl>
    <w:p w14:paraId="7F7D99D7">
      <w:pPr>
        <w:spacing w:line="360" w:lineRule="auto"/>
        <w:rPr>
          <w:rFonts w:hAnsi="宋体" w:asciiTheme="minorEastAsia" w:eastAsiaTheme="minorEastAsia"/>
          <w:b/>
          <w:sz w:val="24"/>
        </w:rPr>
      </w:pPr>
    </w:p>
    <w:p w14:paraId="7DD343B6">
      <w:pPr>
        <w:numPr>
          <w:ilvl w:val="0"/>
          <w:numId w:val="1"/>
        </w:numPr>
        <w:tabs>
          <w:tab w:val="left" w:pos="709"/>
        </w:tabs>
        <w:spacing w:line="360" w:lineRule="auto"/>
        <w:ind w:left="709" w:hanging="709"/>
        <w:rPr>
          <w:rFonts w:ascii="宋体" w:hAnsi="宋体"/>
          <w:b/>
          <w:bCs/>
          <w:sz w:val="24"/>
        </w:rPr>
      </w:pPr>
      <w:bookmarkStart w:id="2" w:name="_Hlk489618160"/>
      <w:r>
        <w:rPr>
          <w:rFonts w:hint="eastAsia" w:ascii="宋体" w:hAnsi="宋体"/>
          <w:b/>
          <w:bCs/>
          <w:sz w:val="24"/>
        </w:rPr>
        <w:t>目的</w:t>
      </w:r>
      <w:bookmarkEnd w:id="2"/>
    </w:p>
    <w:p w14:paraId="613B2CAA">
      <w:pPr>
        <w:tabs>
          <w:tab w:val="left" w:pos="709"/>
        </w:tabs>
        <w:spacing w:line="360" w:lineRule="auto"/>
        <w:ind w:left="709"/>
        <w:rPr>
          <w:rFonts w:ascii="宋体" w:hAnsi="宋体"/>
          <w:b/>
          <w:bCs/>
          <w:sz w:val="24"/>
        </w:rPr>
      </w:pPr>
      <w:r>
        <w:rPr>
          <w:rFonts w:hint="eastAsia" w:ascii="宋体" w:hAnsi="宋体"/>
          <w:sz w:val="24"/>
        </w:rPr>
        <w:t>建立并保持与本公司生产的医疗器械有关的危害的估计和评价相关的风险。控制这些风险并监视上述控制有效性的过程。以便能够系统地处理安全问题和对危害进行早期判断。</w:t>
      </w:r>
    </w:p>
    <w:p w14:paraId="4136FE96">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范围</w:t>
      </w:r>
    </w:p>
    <w:p w14:paraId="74012172">
      <w:pPr>
        <w:tabs>
          <w:tab w:val="left" w:pos="709"/>
        </w:tabs>
        <w:spacing w:line="360" w:lineRule="auto"/>
        <w:ind w:left="709"/>
        <w:rPr>
          <w:rFonts w:ascii="宋体" w:hAnsi="宋体"/>
          <w:b/>
          <w:bCs/>
          <w:sz w:val="24"/>
        </w:rPr>
      </w:pPr>
      <w:r>
        <w:rPr>
          <w:rFonts w:hint="eastAsia" w:ascii="宋体" w:hAnsi="宋体"/>
          <w:sz w:val="24"/>
        </w:rPr>
        <w:t>本文件适用于本公司的医疗产品生命周期的所有阶段即从初始阶段到上市后服务阶段，特别是为了防止产品的不良影响到最终用户或病人的风险。</w:t>
      </w:r>
    </w:p>
    <w:p w14:paraId="7CF4B8B5">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职责</w:t>
      </w:r>
    </w:p>
    <w:p w14:paraId="3F8D46DB">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总经理：负责风险管理活动配备充分的资源和有资格能胜任的人员。</w:t>
      </w:r>
    </w:p>
    <w:p w14:paraId="090ECC9D">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质管部：确定医疗器械开发总风险分析需求，组织进行风险分析并编制风险分析报告，汇总风险管理过程中所有资料、风险管理报告。</w:t>
      </w:r>
    </w:p>
    <w:p w14:paraId="5B3CDB3F">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质管部：</w:t>
      </w:r>
      <w:r>
        <w:rPr>
          <w:rFonts w:hint="eastAsia" w:ascii="宋体" w:hAnsi="宋体"/>
          <w:sz w:val="22"/>
          <w:szCs w:val="22"/>
        </w:rPr>
        <w:t>根据《设计和开发计划》</w:t>
      </w:r>
      <w:r>
        <w:rPr>
          <w:rFonts w:ascii="宋体" w:hAnsi="宋体"/>
          <w:sz w:val="22"/>
          <w:szCs w:val="22"/>
        </w:rPr>
        <w:t>编写</w:t>
      </w:r>
      <w:r>
        <w:rPr>
          <w:rFonts w:hint="eastAsia" w:ascii="宋体" w:hAnsi="宋体"/>
          <w:sz w:val="24"/>
        </w:rPr>
        <w:t>《风险分析计划》，并参加风险管理评审，并对生产后的阶段中得到的有关可能与医疗器械的安全性有关的问题进行评价。</w:t>
      </w:r>
    </w:p>
    <w:p w14:paraId="1B81DFE6">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各相关部门负责风险管理过程中各项措施的实施。</w:t>
      </w:r>
    </w:p>
    <w:p w14:paraId="55686535">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工作程序</w:t>
      </w:r>
    </w:p>
    <w:p w14:paraId="77993BF2">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参考《YY/T 0316-2016 医疗器械风险管理对医疗器械的应用》</w:t>
      </w:r>
    </w:p>
    <w:p w14:paraId="559C5A43">
      <w:pPr>
        <w:numPr>
          <w:ilvl w:val="1"/>
          <w:numId w:val="1"/>
        </w:numPr>
        <w:tabs>
          <w:tab w:val="left" w:pos="0"/>
          <w:tab w:val="left" w:pos="1418"/>
        </w:tabs>
        <w:spacing w:line="360" w:lineRule="auto"/>
        <w:ind w:left="1418" w:hanging="709"/>
        <w:rPr>
          <w:rFonts w:ascii="宋体" w:hAnsi="宋体"/>
          <w:sz w:val="24"/>
        </w:rPr>
      </w:pPr>
      <w:r>
        <w:rPr>
          <w:rFonts w:hint="eastAsia" w:ascii="宋体" w:hAnsi="宋体"/>
          <w:b/>
          <w:sz w:val="24"/>
        </w:rPr>
        <w:t>人员要求</w:t>
      </w:r>
    </w:p>
    <w:p w14:paraId="6D177A3D">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各阶段的风险管理人员须具备相应的资格，熟知医疗器械风险管理标准及风险管理技术。</w:t>
      </w:r>
    </w:p>
    <w:p w14:paraId="0C30257B">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行政人事部保存风险管理人员资格及培训记录。</w:t>
      </w:r>
    </w:p>
    <w:p w14:paraId="6F9C2D3C">
      <w:pPr>
        <w:numPr>
          <w:ilvl w:val="1"/>
          <w:numId w:val="1"/>
        </w:numPr>
        <w:tabs>
          <w:tab w:val="left" w:pos="0"/>
          <w:tab w:val="left" w:pos="1418"/>
        </w:tabs>
        <w:spacing w:line="360" w:lineRule="auto"/>
        <w:ind w:left="1418" w:hanging="709"/>
        <w:rPr>
          <w:rFonts w:ascii="宋体" w:hAnsi="宋体"/>
          <w:b/>
          <w:sz w:val="24"/>
        </w:rPr>
      </w:pPr>
      <w:r>
        <w:rPr>
          <w:rFonts w:hint="eastAsia" w:ascii="宋体" w:hAnsi="宋体"/>
          <w:b/>
          <w:sz w:val="24"/>
        </w:rPr>
        <w:t>风险管理计划</w:t>
      </w:r>
    </w:p>
    <w:p w14:paraId="45108897">
      <w:pPr>
        <w:numPr>
          <w:ilvl w:val="2"/>
          <w:numId w:val="1"/>
        </w:numPr>
        <w:tabs>
          <w:tab w:val="left" w:pos="0"/>
          <w:tab w:val="left" w:pos="1418"/>
        </w:tabs>
        <w:spacing w:line="360" w:lineRule="auto"/>
        <w:rPr>
          <w:rFonts w:ascii="宋体" w:hAnsi="宋体"/>
          <w:sz w:val="24"/>
        </w:rPr>
      </w:pPr>
      <w:r>
        <w:rPr>
          <w:rFonts w:hint="eastAsia" w:ascii="宋体" w:hAnsi="宋体"/>
          <w:sz w:val="24"/>
        </w:rPr>
        <w:t>质管部制定《风险管理计划》，计划内容包括；</w:t>
      </w:r>
    </w:p>
    <w:p w14:paraId="5ACBB2EF">
      <w:pPr>
        <w:numPr>
          <w:ilvl w:val="3"/>
          <w:numId w:val="1"/>
        </w:numPr>
        <w:tabs>
          <w:tab w:val="left" w:pos="0"/>
          <w:tab w:val="left" w:pos="1418"/>
        </w:tabs>
        <w:spacing w:line="360" w:lineRule="auto"/>
        <w:ind w:left="3060"/>
        <w:rPr>
          <w:rFonts w:ascii="宋体" w:hAnsi="宋体"/>
          <w:sz w:val="24"/>
        </w:rPr>
      </w:pPr>
      <w:r>
        <w:rPr>
          <w:rFonts w:hint="eastAsia" w:ascii="宋体" w:hAnsi="宋体"/>
          <w:sz w:val="24"/>
        </w:rPr>
        <w:t>计划的范围：判定和描述适用于计划的医疗器械和寿命周期阶段。</w:t>
      </w:r>
    </w:p>
    <w:p w14:paraId="11EFE48B">
      <w:pPr>
        <w:numPr>
          <w:ilvl w:val="3"/>
          <w:numId w:val="1"/>
        </w:numPr>
        <w:tabs>
          <w:tab w:val="left" w:pos="0"/>
          <w:tab w:val="left" w:pos="1418"/>
        </w:tabs>
        <w:spacing w:line="360" w:lineRule="auto"/>
        <w:ind w:left="3060"/>
        <w:rPr>
          <w:rFonts w:ascii="宋体" w:hAnsi="宋体"/>
          <w:sz w:val="24"/>
        </w:rPr>
      </w:pPr>
      <w:r>
        <w:rPr>
          <w:rFonts w:hint="eastAsia" w:ascii="宋体" w:hAnsi="宋体"/>
          <w:sz w:val="24"/>
        </w:rPr>
        <w:t>验证计划。</w:t>
      </w:r>
    </w:p>
    <w:p w14:paraId="170A9598">
      <w:pPr>
        <w:numPr>
          <w:ilvl w:val="3"/>
          <w:numId w:val="1"/>
        </w:numPr>
        <w:tabs>
          <w:tab w:val="left" w:pos="0"/>
          <w:tab w:val="left" w:pos="1418"/>
        </w:tabs>
        <w:spacing w:line="360" w:lineRule="auto"/>
        <w:ind w:left="3060"/>
        <w:rPr>
          <w:rFonts w:ascii="宋体" w:hAnsi="宋体"/>
          <w:sz w:val="24"/>
        </w:rPr>
      </w:pPr>
      <w:r>
        <w:rPr>
          <w:rFonts w:hint="eastAsia" w:ascii="宋体" w:hAnsi="宋体"/>
          <w:sz w:val="24"/>
        </w:rPr>
        <w:t>职责的分配。</w:t>
      </w:r>
    </w:p>
    <w:p w14:paraId="4E8741F9">
      <w:pPr>
        <w:numPr>
          <w:ilvl w:val="3"/>
          <w:numId w:val="1"/>
        </w:numPr>
        <w:tabs>
          <w:tab w:val="left" w:pos="0"/>
          <w:tab w:val="left" w:pos="1418"/>
        </w:tabs>
        <w:spacing w:line="360" w:lineRule="auto"/>
        <w:ind w:left="3060"/>
        <w:rPr>
          <w:rFonts w:ascii="宋体" w:hAnsi="宋体"/>
          <w:sz w:val="24"/>
        </w:rPr>
      </w:pPr>
      <w:r>
        <w:rPr>
          <w:rFonts w:hint="eastAsia" w:ascii="宋体" w:hAnsi="宋体"/>
          <w:sz w:val="24"/>
        </w:rPr>
        <w:t>风险管理活动的评审要求。</w:t>
      </w:r>
    </w:p>
    <w:p w14:paraId="4918B983">
      <w:pPr>
        <w:numPr>
          <w:ilvl w:val="3"/>
          <w:numId w:val="1"/>
        </w:numPr>
        <w:tabs>
          <w:tab w:val="left" w:pos="0"/>
          <w:tab w:val="left" w:pos="1418"/>
        </w:tabs>
        <w:spacing w:line="360" w:lineRule="auto"/>
        <w:ind w:left="3060"/>
        <w:rPr>
          <w:rFonts w:ascii="宋体" w:hAnsi="宋体"/>
          <w:sz w:val="24"/>
        </w:rPr>
      </w:pPr>
      <w:r>
        <w:rPr>
          <w:rFonts w:hint="eastAsia" w:ascii="宋体" w:hAnsi="宋体"/>
          <w:sz w:val="24"/>
        </w:rPr>
        <w:t>风险的可接受的准则。</w:t>
      </w:r>
    </w:p>
    <w:p w14:paraId="2DAD4B0D">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如果风险管理计划有更改，保持更改记录。</w:t>
      </w:r>
    </w:p>
    <w:p w14:paraId="58CD474A">
      <w:pPr>
        <w:numPr>
          <w:ilvl w:val="1"/>
          <w:numId w:val="1"/>
        </w:numPr>
        <w:tabs>
          <w:tab w:val="left" w:pos="0"/>
          <w:tab w:val="left" w:pos="1418"/>
        </w:tabs>
        <w:spacing w:line="360" w:lineRule="auto"/>
        <w:ind w:left="1418" w:hanging="709"/>
        <w:rPr>
          <w:rFonts w:ascii="宋体" w:hAnsi="宋体"/>
          <w:b/>
          <w:sz w:val="24"/>
        </w:rPr>
      </w:pPr>
      <w:r>
        <w:rPr>
          <w:rFonts w:hint="eastAsia" w:ascii="宋体" w:hAnsi="宋体"/>
          <w:b/>
          <w:sz w:val="24"/>
        </w:rPr>
        <w:t>风险分析</w:t>
      </w:r>
    </w:p>
    <w:p w14:paraId="61839EAA">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对医疗器械的预期用途以及任何合理可预见的误用进行描述；</w:t>
      </w:r>
    </w:p>
    <w:p w14:paraId="7CA84971">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判定在正常和故障条件下与医疗器械有关的已知和可预见的危害；</w:t>
      </w:r>
    </w:p>
    <w:p w14:paraId="6C38CA17">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估计每种危害的一个或多个风险，分析其发生概率和严重程度；</w:t>
      </w:r>
    </w:p>
    <w:p w14:paraId="58E36844">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相关的生产和上市后信息的收集和评审的有关活动；</w:t>
      </w:r>
    </w:p>
    <w:p w14:paraId="1FC8EEEC">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判定是否适应现行的法规和法规安全的要求。</w:t>
      </w:r>
    </w:p>
    <w:p w14:paraId="2A56A948">
      <w:pPr>
        <w:numPr>
          <w:ilvl w:val="1"/>
          <w:numId w:val="1"/>
        </w:numPr>
        <w:tabs>
          <w:tab w:val="left" w:pos="0"/>
          <w:tab w:val="left" w:pos="1418"/>
        </w:tabs>
        <w:spacing w:line="360" w:lineRule="auto"/>
        <w:ind w:left="1418" w:hanging="709"/>
        <w:rPr>
          <w:rFonts w:ascii="宋体" w:hAnsi="宋体"/>
          <w:b/>
          <w:sz w:val="24"/>
        </w:rPr>
      </w:pPr>
      <w:r>
        <w:rPr>
          <w:rFonts w:hint="eastAsia" w:ascii="宋体" w:hAnsi="宋体"/>
          <w:b/>
          <w:sz w:val="24"/>
        </w:rPr>
        <w:t>风险评价</w:t>
      </w:r>
    </w:p>
    <w:p w14:paraId="741CCB7C">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对每个已判定的危害，应使用风险管理计划中规定的准则，决定其估计的一个或多个风险是否低到不需要再予以降低的程度。</w:t>
      </w:r>
    </w:p>
    <w:p w14:paraId="7FF1EC12">
      <w:pPr>
        <w:numPr>
          <w:ilvl w:val="1"/>
          <w:numId w:val="1"/>
        </w:numPr>
        <w:tabs>
          <w:tab w:val="left" w:pos="0"/>
          <w:tab w:val="left" w:pos="1418"/>
        </w:tabs>
        <w:spacing w:line="360" w:lineRule="auto"/>
        <w:ind w:left="1418" w:hanging="709"/>
        <w:rPr>
          <w:rFonts w:ascii="宋体" w:hAnsi="宋体"/>
          <w:b/>
          <w:sz w:val="24"/>
        </w:rPr>
      </w:pPr>
      <w:r>
        <w:rPr>
          <w:rFonts w:hint="eastAsia" w:ascii="宋体" w:hAnsi="宋体"/>
          <w:b/>
          <w:sz w:val="24"/>
        </w:rPr>
        <w:t>风险控制</w:t>
      </w:r>
    </w:p>
    <w:p w14:paraId="5748BE0B">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使用下面的一种或多种方法进行风险控制：</w:t>
      </w:r>
    </w:p>
    <w:p w14:paraId="012826CE">
      <w:pPr>
        <w:numPr>
          <w:ilvl w:val="3"/>
          <w:numId w:val="1"/>
        </w:numPr>
        <w:tabs>
          <w:tab w:val="left" w:pos="0"/>
          <w:tab w:val="left" w:pos="1418"/>
          <w:tab w:val="left" w:pos="3060"/>
        </w:tabs>
        <w:spacing w:line="360" w:lineRule="auto"/>
        <w:ind w:left="2790" w:hanging="720"/>
        <w:rPr>
          <w:rFonts w:ascii="宋体" w:hAnsi="宋体"/>
          <w:color w:val="000000"/>
          <w:sz w:val="24"/>
        </w:rPr>
      </w:pPr>
      <w:r>
        <w:rPr>
          <w:rFonts w:hint="eastAsia" w:ascii="宋体" w:hAnsi="宋体"/>
          <w:color w:val="000000"/>
          <w:sz w:val="24"/>
        </w:rPr>
        <w:t>通过设计取得的固有安全；</w:t>
      </w:r>
    </w:p>
    <w:p w14:paraId="0118C975">
      <w:pPr>
        <w:numPr>
          <w:ilvl w:val="3"/>
          <w:numId w:val="1"/>
        </w:numPr>
        <w:tabs>
          <w:tab w:val="left" w:pos="0"/>
          <w:tab w:val="left" w:pos="1418"/>
          <w:tab w:val="left" w:pos="3060"/>
        </w:tabs>
        <w:spacing w:line="360" w:lineRule="auto"/>
        <w:ind w:left="2790" w:hanging="720"/>
        <w:rPr>
          <w:rFonts w:ascii="宋体" w:hAnsi="宋体"/>
          <w:color w:val="000000"/>
          <w:sz w:val="24"/>
        </w:rPr>
      </w:pPr>
      <w:r>
        <w:rPr>
          <w:rFonts w:hint="eastAsia" w:ascii="宋体" w:hAnsi="宋体"/>
          <w:color w:val="000000"/>
          <w:sz w:val="24"/>
        </w:rPr>
        <w:t>医疗器械本身或生产过程中的预防措施；</w:t>
      </w:r>
    </w:p>
    <w:p w14:paraId="20107B1A">
      <w:pPr>
        <w:numPr>
          <w:ilvl w:val="3"/>
          <w:numId w:val="1"/>
        </w:numPr>
        <w:tabs>
          <w:tab w:val="left" w:pos="0"/>
          <w:tab w:val="left" w:pos="1418"/>
          <w:tab w:val="left" w:pos="3060"/>
        </w:tabs>
        <w:spacing w:line="360" w:lineRule="auto"/>
        <w:ind w:left="2790" w:hanging="720"/>
        <w:rPr>
          <w:rFonts w:ascii="宋体" w:hAnsi="宋体"/>
          <w:color w:val="000000"/>
          <w:sz w:val="24"/>
        </w:rPr>
      </w:pPr>
      <w:r>
        <w:rPr>
          <w:rFonts w:hint="eastAsia" w:ascii="宋体" w:hAnsi="宋体"/>
          <w:color w:val="000000"/>
          <w:sz w:val="24"/>
        </w:rPr>
        <w:t>告知安全信息。</w:t>
      </w:r>
    </w:p>
    <w:p w14:paraId="4D04483A">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实施所选择的风险控制措施，评价实施风险控制之后的风险程度。</w:t>
      </w:r>
    </w:p>
    <w:p w14:paraId="4D480627">
      <w:pPr>
        <w:numPr>
          <w:ilvl w:val="1"/>
          <w:numId w:val="1"/>
        </w:numPr>
        <w:tabs>
          <w:tab w:val="left" w:pos="0"/>
          <w:tab w:val="left" w:pos="1418"/>
        </w:tabs>
        <w:spacing w:line="360" w:lineRule="auto"/>
        <w:ind w:left="1418" w:hanging="709"/>
        <w:rPr>
          <w:rFonts w:ascii="宋体" w:hAnsi="宋体"/>
          <w:color w:val="000000"/>
          <w:sz w:val="24"/>
        </w:rPr>
      </w:pPr>
      <w:r>
        <w:rPr>
          <w:rFonts w:hint="eastAsia" w:ascii="宋体" w:hAnsi="宋体"/>
          <w:b/>
          <w:sz w:val="24"/>
        </w:rPr>
        <w:t>产品交付后的信息</w:t>
      </w:r>
    </w:p>
    <w:p w14:paraId="559BAC5E">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对产品交付后得到的医疗器械信息中可能与安全性有关的问题进行评价，特别是下列各方面：</w:t>
      </w:r>
    </w:p>
    <w:p w14:paraId="76F3D721">
      <w:pPr>
        <w:numPr>
          <w:ilvl w:val="3"/>
          <w:numId w:val="1"/>
        </w:numPr>
        <w:tabs>
          <w:tab w:val="left" w:pos="0"/>
          <w:tab w:val="left" w:pos="1418"/>
          <w:tab w:val="left" w:pos="3060"/>
        </w:tabs>
        <w:spacing w:line="360" w:lineRule="auto"/>
        <w:ind w:left="2790" w:hanging="720"/>
        <w:rPr>
          <w:rFonts w:ascii="宋体" w:hAnsi="宋体"/>
          <w:color w:val="000000"/>
          <w:sz w:val="24"/>
        </w:rPr>
      </w:pPr>
      <w:r>
        <w:rPr>
          <w:rFonts w:hint="eastAsia" w:ascii="宋体" w:hAnsi="宋体"/>
          <w:color w:val="000000"/>
          <w:sz w:val="24"/>
        </w:rPr>
        <w:t>是否有事先未认知的危害出现；</w:t>
      </w:r>
    </w:p>
    <w:p w14:paraId="2EEBA472">
      <w:pPr>
        <w:numPr>
          <w:ilvl w:val="3"/>
          <w:numId w:val="1"/>
        </w:numPr>
        <w:tabs>
          <w:tab w:val="left" w:pos="0"/>
          <w:tab w:val="left" w:pos="1418"/>
          <w:tab w:val="left" w:pos="3060"/>
        </w:tabs>
        <w:spacing w:line="360" w:lineRule="auto"/>
        <w:ind w:left="2790" w:hanging="720"/>
        <w:rPr>
          <w:rFonts w:ascii="宋体" w:hAnsi="宋体"/>
          <w:color w:val="000000"/>
          <w:sz w:val="24"/>
        </w:rPr>
      </w:pPr>
      <w:r>
        <w:rPr>
          <w:rFonts w:hint="eastAsia" w:ascii="宋体" w:hAnsi="宋体"/>
          <w:color w:val="000000"/>
          <w:sz w:val="24"/>
        </w:rPr>
        <w:t>是否有某项危害造成的已被估计的一个或多个风险不再是可接受的；</w:t>
      </w:r>
    </w:p>
    <w:p w14:paraId="016D633B">
      <w:pPr>
        <w:numPr>
          <w:ilvl w:val="3"/>
          <w:numId w:val="1"/>
        </w:numPr>
        <w:tabs>
          <w:tab w:val="left" w:pos="0"/>
          <w:tab w:val="left" w:pos="1418"/>
          <w:tab w:val="left" w:pos="3060"/>
        </w:tabs>
        <w:spacing w:line="360" w:lineRule="auto"/>
        <w:ind w:left="2790" w:hanging="720"/>
        <w:rPr>
          <w:rFonts w:ascii="宋体" w:hAnsi="宋体"/>
          <w:color w:val="000000"/>
          <w:sz w:val="24"/>
        </w:rPr>
      </w:pPr>
      <w:r>
        <w:rPr>
          <w:rFonts w:hint="eastAsia" w:ascii="宋体" w:hAnsi="宋体"/>
          <w:color w:val="000000"/>
          <w:sz w:val="24"/>
        </w:rPr>
        <w:t>初始评定是否失败。</w:t>
      </w:r>
    </w:p>
    <w:p w14:paraId="0A3B3538">
      <w:pPr>
        <w:numPr>
          <w:ilvl w:val="1"/>
          <w:numId w:val="1"/>
        </w:numPr>
        <w:tabs>
          <w:tab w:val="left" w:pos="0"/>
          <w:tab w:val="left" w:pos="1418"/>
        </w:tabs>
        <w:spacing w:line="360" w:lineRule="auto"/>
        <w:ind w:left="1418" w:hanging="709"/>
        <w:rPr>
          <w:rFonts w:ascii="宋体" w:hAnsi="宋体"/>
          <w:sz w:val="24"/>
        </w:rPr>
      </w:pPr>
      <w:r>
        <w:rPr>
          <w:rFonts w:hint="eastAsia" w:ascii="宋体" w:hAnsi="宋体"/>
          <w:b/>
          <w:sz w:val="24"/>
        </w:rPr>
        <w:t>风险管理报告</w:t>
      </w:r>
    </w:p>
    <w:p w14:paraId="63DB5AE0">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风险管理过程的结果应记入风险管理报告。风险管理报告应对每个危害提供风险分析、风险评价、风险控制措施的实施和验证、以及剩余的可接受评定的全部可追溯性。</w:t>
      </w:r>
    </w:p>
    <w:p w14:paraId="416D8771">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相关文件</w:t>
      </w:r>
    </w:p>
    <w:p w14:paraId="7DD2ACA3">
      <w:pPr>
        <w:numPr>
          <w:ilvl w:val="1"/>
          <w:numId w:val="1"/>
        </w:numPr>
        <w:tabs>
          <w:tab w:val="left" w:pos="0"/>
          <w:tab w:val="left" w:pos="1418"/>
        </w:tabs>
        <w:spacing w:line="360" w:lineRule="auto"/>
        <w:ind w:left="1418" w:hanging="709"/>
        <w:rPr>
          <w:rFonts w:ascii="宋体" w:hAnsi="宋体"/>
          <w:bCs/>
          <w:sz w:val="24"/>
        </w:rPr>
      </w:pPr>
      <w:r>
        <w:rPr>
          <w:rFonts w:ascii="宋体" w:hAnsi="宋体"/>
          <w:bCs/>
          <w:sz w:val="24"/>
        </w:rPr>
        <w:t xml:space="preserve">MK-OP-002  </w:t>
      </w:r>
      <w:r>
        <w:rPr>
          <w:rFonts w:hint="eastAsia" w:ascii="宋体" w:hAnsi="宋体"/>
          <w:bCs/>
          <w:sz w:val="24"/>
        </w:rPr>
        <w:t>《顾客反馈处理控制程序》</w:t>
      </w:r>
    </w:p>
    <w:p w14:paraId="322C0CB4">
      <w:pPr>
        <w:numPr>
          <w:ilvl w:val="1"/>
          <w:numId w:val="1"/>
        </w:numPr>
        <w:tabs>
          <w:tab w:val="left" w:pos="0"/>
          <w:tab w:val="left" w:pos="1418"/>
        </w:tabs>
        <w:spacing w:line="360" w:lineRule="auto"/>
        <w:ind w:left="1418" w:hanging="709"/>
        <w:rPr>
          <w:rFonts w:ascii="宋体" w:hAnsi="宋体"/>
          <w:bCs/>
          <w:sz w:val="24"/>
        </w:rPr>
      </w:pPr>
      <w:r>
        <w:rPr>
          <w:rFonts w:ascii="宋体" w:hAnsi="宋体"/>
          <w:bCs/>
          <w:sz w:val="24"/>
        </w:rPr>
        <w:t xml:space="preserve">QA-OP-009  </w:t>
      </w:r>
      <w:r>
        <w:rPr>
          <w:rFonts w:hint="eastAsia" w:ascii="宋体" w:hAnsi="宋体"/>
          <w:bCs/>
          <w:sz w:val="24"/>
        </w:rPr>
        <w:t>《纠正和预防措施控制程序》</w:t>
      </w:r>
    </w:p>
    <w:p w14:paraId="34A68B45">
      <w:pPr>
        <w:numPr>
          <w:ilvl w:val="1"/>
          <w:numId w:val="1"/>
        </w:numPr>
        <w:tabs>
          <w:tab w:val="left" w:pos="0"/>
          <w:tab w:val="left" w:pos="1418"/>
        </w:tabs>
        <w:spacing w:line="360" w:lineRule="auto"/>
        <w:ind w:left="1418" w:hanging="709"/>
        <w:rPr>
          <w:rFonts w:ascii="宋体" w:hAnsi="宋体"/>
          <w:bCs/>
          <w:sz w:val="24"/>
        </w:rPr>
      </w:pPr>
      <w:r>
        <w:rPr>
          <w:rFonts w:ascii="宋体" w:hAnsi="宋体"/>
          <w:bCs/>
          <w:sz w:val="24"/>
        </w:rPr>
        <w:t xml:space="preserve">RD-OP-001  </w:t>
      </w:r>
      <w:r>
        <w:rPr>
          <w:rFonts w:hint="eastAsia" w:ascii="宋体" w:hAnsi="宋体"/>
          <w:bCs/>
          <w:sz w:val="24"/>
        </w:rPr>
        <w:t>《产品设计与开发程序》</w:t>
      </w:r>
    </w:p>
    <w:p w14:paraId="5D20A236">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相关记录表单</w:t>
      </w:r>
    </w:p>
    <w:p w14:paraId="684155D9">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QA-FM-021</w:t>
      </w:r>
      <w:r>
        <w:rPr>
          <w:rFonts w:hint="eastAsia" w:ascii="宋体" w:hAnsi="宋体"/>
          <w:sz w:val="24"/>
        </w:rPr>
        <w:t>《风险管理计划》</w:t>
      </w:r>
    </w:p>
    <w:p w14:paraId="565695D0">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QA-FM-022</w:t>
      </w:r>
      <w:r>
        <w:rPr>
          <w:rFonts w:hint="eastAsia" w:ascii="宋体" w:hAnsi="宋体"/>
          <w:sz w:val="24"/>
        </w:rPr>
        <w:t>《风险管理报告》</w:t>
      </w:r>
    </w:p>
    <w:p w14:paraId="0F9DACF7">
      <w:pPr>
        <w:tabs>
          <w:tab w:val="left" w:pos="709"/>
        </w:tabs>
        <w:spacing w:line="360" w:lineRule="auto"/>
        <w:rPr>
          <w:rFonts w:ascii="宋体" w:hAnsi="宋体"/>
          <w:sz w:val="24"/>
        </w:rPr>
      </w:pPr>
    </w:p>
    <w:p w14:paraId="0DB24B80">
      <w:pPr>
        <w:tabs>
          <w:tab w:val="left" w:pos="709"/>
        </w:tabs>
        <w:spacing w:line="360" w:lineRule="auto"/>
        <w:jc w:val="center"/>
        <w:rPr>
          <w:rFonts w:hint="eastAsia" w:eastAsia="等线"/>
          <w:lang w:eastAsia="zh-CN"/>
        </w:rPr>
      </w:pPr>
    </w:p>
    <w:p w14:paraId="3D64EE39">
      <w:pPr>
        <w:tabs>
          <w:tab w:val="left" w:pos="709"/>
        </w:tabs>
        <w:spacing w:line="360" w:lineRule="auto"/>
        <w:jc w:val="center"/>
        <w:rPr>
          <w:rFonts w:hint="eastAsia" w:eastAsia="等线"/>
          <w:lang w:eastAsia="zh-CN"/>
        </w:rPr>
      </w:pPr>
    </w:p>
    <w:p w14:paraId="16289E09">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footerReference r:id="rId6" w:type="first"/>
      <w:headerReference r:id="rId3" w:type="default"/>
      <w:footerReference r:id="rId5" w:type="default"/>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1529" w:tblpY="12"/>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6458908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24F383B4">
          <w:pPr>
            <w:tabs>
              <w:tab w:val="left" w:pos="709"/>
            </w:tabs>
            <w:rPr>
              <w:rFonts w:ascii="Cambria" w:hAnsi="Cambria"/>
              <w:sz w:val="20"/>
            </w:rPr>
          </w:pPr>
        </w:p>
      </w:tc>
    </w:tr>
  </w:tbl>
  <w:p w14:paraId="3BDF7B5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5BCFF17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4131703A">
          <w:pPr>
            <w:tabs>
              <w:tab w:val="left" w:pos="709"/>
            </w:tabs>
            <w:rPr>
              <w:rFonts w:ascii="Cambria" w:hAnsi="Cambria"/>
              <w:sz w:val="20"/>
            </w:rPr>
          </w:pPr>
        </w:p>
      </w:tc>
    </w:tr>
  </w:tbl>
  <w:p w14:paraId="541F6DA3">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5645"/>
      <w:gridCol w:w="1487"/>
      <w:gridCol w:w="2245"/>
    </w:tblGrid>
    <w:tr w14:paraId="3CFFF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639" w:type="dxa"/>
          <w:vMerge w:val="restart"/>
          <w:tcBorders>
            <w:right w:val="single" w:color="auto" w:sz="4" w:space="0"/>
          </w:tcBorders>
          <w:vAlign w:val="center"/>
        </w:tcPr>
        <w:p w14:paraId="256C2E3A">
          <w:pPr>
            <w:tabs>
              <w:tab w:val="left" w:pos="461"/>
            </w:tabs>
            <w:jc w:val="center"/>
            <w:rPr>
              <w:b/>
              <w:lang w:val="zh-CN"/>
            </w:rPr>
          </w:pPr>
        </w:p>
      </w:tc>
      <w:tc>
        <w:tcPr>
          <w:tcW w:w="5645" w:type="dxa"/>
          <w:vMerge w:val="restart"/>
          <w:tcBorders>
            <w:left w:val="single" w:color="auto" w:sz="4" w:space="0"/>
          </w:tcBorders>
          <w:vAlign w:val="center"/>
        </w:tcPr>
        <w:p w14:paraId="18DCCB97">
          <w:pPr>
            <w:tabs>
              <w:tab w:val="left" w:pos="461"/>
            </w:tabs>
            <w:jc w:val="center"/>
            <w:rPr>
              <w:b/>
              <w:lang w:val="zh-CN"/>
            </w:rPr>
          </w:pPr>
          <w:r>
            <w:rPr>
              <w:rFonts w:hint="eastAsia"/>
              <w:b/>
              <w:sz w:val="32"/>
              <w:szCs w:val="32"/>
            </w:rPr>
            <w:t>风险管理控制程序</w:t>
          </w:r>
        </w:p>
      </w:tc>
      <w:tc>
        <w:tcPr>
          <w:tcW w:w="1487" w:type="dxa"/>
          <w:vAlign w:val="center"/>
        </w:tcPr>
        <w:p w14:paraId="0A234410">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p>
      </w:tc>
      <w:tc>
        <w:tcPr>
          <w:tcW w:w="2245" w:type="dxa"/>
          <w:vAlign w:val="center"/>
        </w:tcPr>
        <w:p w14:paraId="6074A8DA">
          <w:pPr>
            <w:jc w:val="center"/>
          </w:pPr>
          <w:r>
            <w:rPr>
              <w:sz w:val="22"/>
              <w:szCs w:val="22"/>
            </w:rPr>
            <w:t>QA-OP-005</w:t>
          </w:r>
        </w:p>
      </w:tc>
    </w:tr>
    <w:tr w14:paraId="51337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7BCFD126">
          <w:pPr>
            <w:jc w:val="center"/>
          </w:pPr>
        </w:p>
      </w:tc>
      <w:tc>
        <w:tcPr>
          <w:tcW w:w="5645" w:type="dxa"/>
          <w:vMerge w:val="continue"/>
          <w:tcBorders>
            <w:left w:val="single" w:color="auto" w:sz="4" w:space="0"/>
          </w:tcBorders>
          <w:vAlign w:val="center"/>
        </w:tcPr>
        <w:p w14:paraId="783DE4EE">
          <w:pPr>
            <w:jc w:val="center"/>
          </w:pPr>
        </w:p>
      </w:tc>
      <w:tc>
        <w:tcPr>
          <w:tcW w:w="1487" w:type="dxa"/>
          <w:vAlign w:val="center"/>
        </w:tcPr>
        <w:p w14:paraId="2A943250">
          <w:pPr>
            <w:pStyle w:val="2"/>
            <w:jc w:val="center"/>
            <w:rPr>
              <w:rFonts w:ascii="Times New Roman" w:hAnsi="Times New Roman" w:eastAsia="宋体"/>
              <w:color w:val="auto"/>
              <w:sz w:val="22"/>
            </w:rPr>
          </w:pPr>
          <w:r>
            <w:rPr>
              <w:rFonts w:ascii="Times New Roman" w:hAnsi="Times New Roman" w:eastAsia="宋体"/>
              <w:color w:val="auto"/>
              <w:sz w:val="22"/>
              <w:szCs w:val="22"/>
            </w:rPr>
            <w:t>版本号</w:t>
          </w:r>
        </w:p>
      </w:tc>
      <w:tc>
        <w:tcPr>
          <w:tcW w:w="2245" w:type="dxa"/>
          <w:vAlign w:val="center"/>
        </w:tcPr>
        <w:p w14:paraId="55E5A4C5">
          <w:pPr>
            <w:jc w:val="center"/>
          </w:pPr>
          <w:r>
            <w:rPr>
              <w:sz w:val="22"/>
              <w:szCs w:val="22"/>
            </w:rPr>
            <w:t>01</w:t>
          </w:r>
        </w:p>
      </w:tc>
    </w:tr>
    <w:tr w14:paraId="0B2E0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13E9235F">
          <w:pPr>
            <w:jc w:val="center"/>
            <w:rPr>
              <w:b/>
              <w:sz w:val="32"/>
              <w:lang w:val="zh-CN"/>
            </w:rPr>
          </w:pPr>
        </w:p>
      </w:tc>
      <w:tc>
        <w:tcPr>
          <w:tcW w:w="5645" w:type="dxa"/>
          <w:vMerge w:val="continue"/>
          <w:tcBorders>
            <w:left w:val="single" w:color="auto" w:sz="4" w:space="0"/>
          </w:tcBorders>
          <w:vAlign w:val="center"/>
        </w:tcPr>
        <w:p w14:paraId="6CA01FD7">
          <w:pPr>
            <w:jc w:val="center"/>
            <w:rPr>
              <w:b/>
              <w:sz w:val="32"/>
              <w:lang w:val="zh-CN"/>
            </w:rPr>
          </w:pPr>
        </w:p>
      </w:tc>
      <w:tc>
        <w:tcPr>
          <w:tcW w:w="1487" w:type="dxa"/>
          <w:vAlign w:val="center"/>
        </w:tcPr>
        <w:p w14:paraId="3EB5BA61">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245" w:type="dxa"/>
          <w:vAlign w:val="center"/>
        </w:tcPr>
        <w:p w14:paraId="117BE046">
          <w:pPr>
            <w:jc w:val="center"/>
          </w:pPr>
          <w:r>
            <w:rPr>
              <w:sz w:val="22"/>
              <w:szCs w:val="22"/>
              <w:lang w:eastAsia="zh-TW"/>
            </w:rPr>
            <w:t>2020年02月01日</w:t>
          </w:r>
        </w:p>
      </w:tc>
    </w:tr>
    <w:tr w14:paraId="63EC6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639" w:type="dxa"/>
          <w:vMerge w:val="continue"/>
          <w:tcBorders>
            <w:right w:val="single" w:color="auto" w:sz="4" w:space="0"/>
          </w:tcBorders>
          <w:vAlign w:val="center"/>
        </w:tcPr>
        <w:p w14:paraId="6601802E">
          <w:pPr>
            <w:jc w:val="center"/>
            <w:rPr>
              <w:b/>
            </w:rPr>
          </w:pPr>
        </w:p>
      </w:tc>
      <w:tc>
        <w:tcPr>
          <w:tcW w:w="5645" w:type="dxa"/>
          <w:vMerge w:val="continue"/>
          <w:tcBorders>
            <w:left w:val="single" w:color="auto" w:sz="4" w:space="0"/>
          </w:tcBorders>
          <w:vAlign w:val="center"/>
        </w:tcPr>
        <w:p w14:paraId="5F87095D">
          <w:pPr>
            <w:jc w:val="center"/>
            <w:rPr>
              <w:b/>
            </w:rPr>
          </w:pPr>
        </w:p>
      </w:tc>
      <w:tc>
        <w:tcPr>
          <w:tcW w:w="1487" w:type="dxa"/>
          <w:vAlign w:val="center"/>
        </w:tcPr>
        <w:p w14:paraId="7AEE11AF">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245" w:type="dxa"/>
          <w:vAlign w:val="center"/>
        </w:tcPr>
        <w:p w14:paraId="1390FA09">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3</w:t>
          </w:r>
          <w:r>
            <w:rPr>
              <w:sz w:val="22"/>
              <w:szCs w:val="22"/>
            </w:rPr>
            <w:fldChar w:fldCharType="end"/>
          </w:r>
          <w:r>
            <w:rPr>
              <w:sz w:val="22"/>
              <w:szCs w:val="22"/>
            </w:rPr>
            <w:t>页，共</w:t>
          </w:r>
          <w:r>
            <w:fldChar w:fldCharType="begin"/>
          </w:r>
          <w:r>
            <w:instrText xml:space="preserve"> NUMPAGES  \* Arabic  \* MERGEFORMAT </w:instrText>
          </w:r>
          <w:r>
            <w:fldChar w:fldCharType="separate"/>
          </w:r>
          <w:r>
            <w:t>4</w:t>
          </w:r>
          <w:r>
            <w:fldChar w:fldCharType="end"/>
          </w:r>
          <w:r>
            <w:rPr>
              <w:sz w:val="22"/>
              <w:szCs w:val="22"/>
            </w:rPr>
            <w:t>页</w:t>
          </w:r>
        </w:p>
      </w:tc>
    </w:tr>
  </w:tbl>
  <w:p w14:paraId="39CF465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0F45C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085536E2">
          <w:pPr>
            <w:jc w:val="center"/>
          </w:pPr>
        </w:p>
      </w:tc>
      <w:tc>
        <w:tcPr>
          <w:tcW w:w="5620" w:type="dxa"/>
          <w:vMerge w:val="restart"/>
          <w:tcBorders>
            <w:left w:val="single" w:color="auto" w:sz="4" w:space="0"/>
          </w:tcBorders>
          <w:vAlign w:val="center"/>
        </w:tcPr>
        <w:p w14:paraId="1FB87D36">
          <w:pPr>
            <w:jc w:val="center"/>
            <w:rPr>
              <w:rFonts w:ascii="宋体" w:hAnsi="宋体"/>
            </w:rPr>
          </w:pPr>
          <w:r>
            <w:rPr>
              <w:rFonts w:hint="eastAsia"/>
              <w:b/>
              <w:sz w:val="32"/>
              <w:szCs w:val="32"/>
            </w:rPr>
            <w:t>风险管理控制程序</w:t>
          </w:r>
        </w:p>
      </w:tc>
      <w:tc>
        <w:tcPr>
          <w:tcW w:w="1459" w:type="dxa"/>
          <w:vAlign w:val="center"/>
        </w:tcPr>
        <w:p w14:paraId="3C9D340E">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3007DBD7">
          <w:pPr>
            <w:jc w:val="center"/>
            <w:rPr>
              <w:szCs w:val="22"/>
            </w:rPr>
          </w:pPr>
          <w:r>
            <w:rPr>
              <w:sz w:val="22"/>
              <w:szCs w:val="22"/>
            </w:rPr>
            <w:t>QA-OP-005</w:t>
          </w:r>
        </w:p>
      </w:tc>
    </w:tr>
    <w:tr w14:paraId="146B1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65608693">
          <w:pPr>
            <w:jc w:val="center"/>
            <w:rPr>
              <w:b/>
            </w:rPr>
          </w:pPr>
        </w:p>
      </w:tc>
      <w:tc>
        <w:tcPr>
          <w:tcW w:w="5620" w:type="dxa"/>
          <w:vMerge w:val="continue"/>
          <w:tcBorders>
            <w:left w:val="single" w:color="auto" w:sz="4" w:space="0"/>
          </w:tcBorders>
          <w:vAlign w:val="center"/>
        </w:tcPr>
        <w:p w14:paraId="10FA710F">
          <w:pPr>
            <w:jc w:val="center"/>
            <w:rPr>
              <w:b/>
            </w:rPr>
          </w:pPr>
        </w:p>
      </w:tc>
      <w:tc>
        <w:tcPr>
          <w:tcW w:w="1459" w:type="dxa"/>
          <w:vAlign w:val="center"/>
        </w:tcPr>
        <w:p w14:paraId="6AFDB2CF">
          <w:pPr>
            <w:pStyle w:val="2"/>
            <w:jc w:val="center"/>
            <w:rPr>
              <w:rFonts w:ascii="Times New Roman" w:hAnsi="Times New Roman" w:eastAsia="宋体"/>
              <w:color w:val="auto"/>
              <w:sz w:val="22"/>
              <w:szCs w:val="22"/>
            </w:rPr>
          </w:pPr>
          <w:r>
            <w:rPr>
              <w:rFonts w:ascii="Times New Roman" w:hAnsi="Times New Roman" w:eastAsia="宋体"/>
              <w:color w:val="auto"/>
              <w:sz w:val="22"/>
              <w:szCs w:val="22"/>
            </w:rPr>
            <w:t>版本号</w:t>
          </w:r>
        </w:p>
      </w:tc>
      <w:tc>
        <w:tcPr>
          <w:tcW w:w="555" w:type="dxa"/>
          <w:vAlign w:val="center"/>
        </w:tcPr>
        <w:p w14:paraId="1DD09635">
          <w:pPr>
            <w:jc w:val="center"/>
            <w:rPr>
              <w:szCs w:val="22"/>
            </w:rPr>
          </w:pPr>
          <w:r>
            <w:rPr>
              <w:sz w:val="22"/>
              <w:szCs w:val="22"/>
            </w:rPr>
            <w:t>01</w:t>
          </w:r>
        </w:p>
      </w:tc>
      <w:tc>
        <w:tcPr>
          <w:tcW w:w="1201" w:type="dxa"/>
          <w:vAlign w:val="center"/>
        </w:tcPr>
        <w:p w14:paraId="0B03E774">
          <w:pPr>
            <w:jc w:val="center"/>
            <w:rPr>
              <w:szCs w:val="22"/>
            </w:rPr>
          </w:pPr>
          <w:r>
            <w:rPr>
              <w:sz w:val="22"/>
              <w:szCs w:val="22"/>
            </w:rPr>
            <w:t>修改次数</w:t>
          </w:r>
        </w:p>
      </w:tc>
      <w:tc>
        <w:tcPr>
          <w:tcW w:w="401" w:type="dxa"/>
          <w:vAlign w:val="center"/>
        </w:tcPr>
        <w:p w14:paraId="726AFACD">
          <w:pPr>
            <w:jc w:val="center"/>
            <w:rPr>
              <w:rFonts w:ascii="宋体" w:hAnsi="宋体"/>
              <w:szCs w:val="22"/>
            </w:rPr>
          </w:pPr>
          <w:r>
            <w:rPr>
              <w:rFonts w:ascii="宋体" w:hAnsi="宋体"/>
              <w:szCs w:val="22"/>
            </w:rPr>
            <w:t>0</w:t>
          </w:r>
        </w:p>
      </w:tc>
    </w:tr>
    <w:tr w14:paraId="29BF7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51230EE4">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6D98A033">
          <w:pPr>
            <w:jc w:val="left"/>
          </w:pPr>
        </w:p>
      </w:tc>
      <w:tc>
        <w:tcPr>
          <w:tcW w:w="1459" w:type="dxa"/>
          <w:tcBorders>
            <w:bottom w:val="single" w:color="auto" w:sz="4" w:space="0"/>
          </w:tcBorders>
          <w:vAlign w:val="center"/>
        </w:tcPr>
        <w:p w14:paraId="011D7C46">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7219747E">
          <w:pPr>
            <w:jc w:val="center"/>
            <w:rPr>
              <w:szCs w:val="22"/>
            </w:rPr>
          </w:pPr>
          <w:r>
            <w:rPr>
              <w:sz w:val="22"/>
              <w:szCs w:val="22"/>
            </w:rPr>
            <w:t>2020年02月01日</w:t>
          </w:r>
        </w:p>
      </w:tc>
    </w:tr>
    <w:tr w14:paraId="0B0D6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76D035F8">
          <w:pPr>
            <w:jc w:val="center"/>
          </w:pPr>
          <w:r>
            <w:rPr>
              <w:sz w:val="22"/>
              <w:szCs w:val="22"/>
            </w:rPr>
            <w:t>审核/</w:t>
          </w:r>
          <w:r>
            <w:rPr>
              <w:sz w:val="22"/>
              <w:szCs w:val="22"/>
              <w:lang w:eastAsia="zh-HK"/>
            </w:rPr>
            <w:t>日期</w:t>
          </w:r>
        </w:p>
      </w:tc>
      <w:tc>
        <w:tcPr>
          <w:tcW w:w="5620" w:type="dxa"/>
          <w:vAlign w:val="center"/>
        </w:tcPr>
        <w:p w14:paraId="610D5C16">
          <w:pPr>
            <w:jc w:val="left"/>
          </w:pPr>
        </w:p>
      </w:tc>
      <w:tc>
        <w:tcPr>
          <w:tcW w:w="1459" w:type="dxa"/>
          <w:tcBorders>
            <w:top w:val="single" w:color="auto" w:sz="4" w:space="0"/>
            <w:bottom w:val="single" w:color="auto" w:sz="4" w:space="0"/>
          </w:tcBorders>
          <w:vAlign w:val="center"/>
        </w:tcPr>
        <w:p w14:paraId="6806EB3F">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7553B354">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1</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4</w:t>
          </w:r>
          <w:r>
            <w:rPr>
              <w:szCs w:val="22"/>
            </w:rPr>
            <w:fldChar w:fldCharType="end"/>
          </w:r>
          <w:r>
            <w:rPr>
              <w:sz w:val="22"/>
              <w:szCs w:val="22"/>
            </w:rPr>
            <w:t>页</w:t>
          </w:r>
        </w:p>
      </w:tc>
    </w:tr>
    <w:tr w14:paraId="7AFA9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3D973603">
          <w:pPr>
            <w:jc w:val="center"/>
            <w:rPr>
              <w:lang w:eastAsia="zh-HK"/>
            </w:rPr>
          </w:pPr>
          <w:r>
            <w:rPr>
              <w:sz w:val="22"/>
              <w:szCs w:val="22"/>
            </w:rPr>
            <w:t>批准/</w:t>
          </w:r>
          <w:r>
            <w:rPr>
              <w:sz w:val="22"/>
              <w:szCs w:val="22"/>
              <w:lang w:eastAsia="zh-HK"/>
            </w:rPr>
            <w:t>日期</w:t>
          </w:r>
        </w:p>
      </w:tc>
      <w:tc>
        <w:tcPr>
          <w:tcW w:w="5620" w:type="dxa"/>
          <w:vAlign w:val="center"/>
        </w:tcPr>
        <w:p w14:paraId="39E88658">
          <w:pPr>
            <w:jc w:val="left"/>
          </w:pPr>
        </w:p>
      </w:tc>
      <w:tc>
        <w:tcPr>
          <w:tcW w:w="1459" w:type="dxa"/>
          <w:tcBorders>
            <w:top w:val="single" w:color="auto" w:sz="4" w:space="0"/>
          </w:tcBorders>
          <w:vAlign w:val="center"/>
        </w:tcPr>
        <w:p w14:paraId="4670B771">
          <w:pPr>
            <w:jc w:val="center"/>
            <w:rPr>
              <w:szCs w:val="22"/>
            </w:rPr>
          </w:pPr>
          <w:r>
            <w:rPr>
              <w:sz w:val="22"/>
              <w:szCs w:val="22"/>
            </w:rPr>
            <w:t>受控状态</w:t>
          </w:r>
        </w:p>
      </w:tc>
      <w:tc>
        <w:tcPr>
          <w:tcW w:w="2157" w:type="dxa"/>
          <w:gridSpan w:val="3"/>
          <w:tcBorders>
            <w:top w:val="single" w:color="auto" w:sz="4" w:space="0"/>
          </w:tcBorders>
          <w:vAlign w:val="center"/>
        </w:tcPr>
        <w:p w14:paraId="54119842">
          <w:pPr>
            <w:jc w:val="center"/>
            <w:rPr>
              <w:szCs w:val="22"/>
            </w:rPr>
          </w:pPr>
          <w:r>
            <w:rPr>
              <w:sz w:val="22"/>
              <w:szCs w:val="22"/>
            </w:rPr>
            <w:t>受控</w:t>
          </w:r>
        </w:p>
      </w:tc>
    </w:tr>
  </w:tbl>
  <w:p w14:paraId="6F5A078E">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C550F"/>
    <w:multiLevelType w:val="multilevel"/>
    <w:tmpl w:val="377C550F"/>
    <w:lvl w:ilvl="0" w:tentative="0">
      <w:start w:val="1"/>
      <w:numFmt w:val="decimal"/>
      <w:lvlText w:val="%1.0"/>
      <w:lvlJc w:val="left"/>
      <w:pPr>
        <w:ind w:left="1789" w:hanging="360"/>
      </w:pPr>
      <w:rPr>
        <w:rFonts w:hint="default" w:ascii="宋体" w:hAnsi="宋体" w:eastAsia="宋体"/>
        <w:b/>
        <w:sz w:val="22"/>
        <w:lang w:val="en-GB"/>
      </w:rPr>
    </w:lvl>
    <w:lvl w:ilvl="1" w:tentative="0">
      <w:start w:val="1"/>
      <w:numFmt w:val="decimal"/>
      <w:lvlText w:val="%1.%2"/>
      <w:lvlJc w:val="left"/>
      <w:pPr>
        <w:ind w:left="2209"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sz w:val="22"/>
      </w:rPr>
    </w:lvl>
    <w:lvl w:ilvl="3" w:tentative="0">
      <w:start w:val="1"/>
      <w:numFmt w:val="decimal"/>
      <w:lvlText w:val="%1.%2.%3.%4."/>
      <w:lvlJc w:val="left"/>
      <w:pPr>
        <w:ind w:left="4057" w:hanging="1080"/>
      </w:pPr>
      <w:rPr>
        <w:rFonts w:hint="default" w:ascii="宋体" w:hAnsi="宋体" w:eastAsia="宋体" w:cs="Arial"/>
        <w:b w:val="0"/>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3F9E"/>
    <w:rsid w:val="00037C71"/>
    <w:rsid w:val="000437F5"/>
    <w:rsid w:val="000508A1"/>
    <w:rsid w:val="000546B6"/>
    <w:rsid w:val="000566AC"/>
    <w:rsid w:val="000622BC"/>
    <w:rsid w:val="0006596D"/>
    <w:rsid w:val="0007577B"/>
    <w:rsid w:val="000901DF"/>
    <w:rsid w:val="00093A75"/>
    <w:rsid w:val="000B3E96"/>
    <w:rsid w:val="000C2C7E"/>
    <w:rsid w:val="000C3E3B"/>
    <w:rsid w:val="000D7BFA"/>
    <w:rsid w:val="000F5249"/>
    <w:rsid w:val="000F7932"/>
    <w:rsid w:val="000F7A88"/>
    <w:rsid w:val="00131552"/>
    <w:rsid w:val="0014510C"/>
    <w:rsid w:val="0014675E"/>
    <w:rsid w:val="00153CBD"/>
    <w:rsid w:val="001849B4"/>
    <w:rsid w:val="001A03E9"/>
    <w:rsid w:val="001B054E"/>
    <w:rsid w:val="001B1456"/>
    <w:rsid w:val="001B1494"/>
    <w:rsid w:val="001D03FE"/>
    <w:rsid w:val="001D22E3"/>
    <w:rsid w:val="001D75F1"/>
    <w:rsid w:val="001E6B14"/>
    <w:rsid w:val="001F68C6"/>
    <w:rsid w:val="00201B89"/>
    <w:rsid w:val="00205D30"/>
    <w:rsid w:val="00214FC3"/>
    <w:rsid w:val="002200D3"/>
    <w:rsid w:val="00223362"/>
    <w:rsid w:val="002403C0"/>
    <w:rsid w:val="00240898"/>
    <w:rsid w:val="00244DDA"/>
    <w:rsid w:val="002515CA"/>
    <w:rsid w:val="00251F12"/>
    <w:rsid w:val="00255F32"/>
    <w:rsid w:val="002653C0"/>
    <w:rsid w:val="00266C76"/>
    <w:rsid w:val="0027440C"/>
    <w:rsid w:val="002757F9"/>
    <w:rsid w:val="00280AC4"/>
    <w:rsid w:val="00284B07"/>
    <w:rsid w:val="00284EC9"/>
    <w:rsid w:val="00286F70"/>
    <w:rsid w:val="002875EB"/>
    <w:rsid w:val="00296AC5"/>
    <w:rsid w:val="00297513"/>
    <w:rsid w:val="002C0FC6"/>
    <w:rsid w:val="002F2FC0"/>
    <w:rsid w:val="00303F87"/>
    <w:rsid w:val="00313BCC"/>
    <w:rsid w:val="00331C87"/>
    <w:rsid w:val="00332C36"/>
    <w:rsid w:val="00347BD9"/>
    <w:rsid w:val="0035364D"/>
    <w:rsid w:val="00361C94"/>
    <w:rsid w:val="0036433E"/>
    <w:rsid w:val="0038751A"/>
    <w:rsid w:val="003B32DB"/>
    <w:rsid w:val="003C752B"/>
    <w:rsid w:val="003D384C"/>
    <w:rsid w:val="003E309B"/>
    <w:rsid w:val="00412719"/>
    <w:rsid w:val="00414551"/>
    <w:rsid w:val="00416532"/>
    <w:rsid w:val="004214BE"/>
    <w:rsid w:val="004232B3"/>
    <w:rsid w:val="00423F19"/>
    <w:rsid w:val="00431F7A"/>
    <w:rsid w:val="00447ECD"/>
    <w:rsid w:val="00452B81"/>
    <w:rsid w:val="00471AFC"/>
    <w:rsid w:val="004841EE"/>
    <w:rsid w:val="0048621C"/>
    <w:rsid w:val="0049491D"/>
    <w:rsid w:val="00497C2C"/>
    <w:rsid w:val="004A218D"/>
    <w:rsid w:val="004A4118"/>
    <w:rsid w:val="004A4832"/>
    <w:rsid w:val="004C3C1F"/>
    <w:rsid w:val="004C6221"/>
    <w:rsid w:val="004C6D60"/>
    <w:rsid w:val="004C70E4"/>
    <w:rsid w:val="004F228A"/>
    <w:rsid w:val="004F2CD9"/>
    <w:rsid w:val="004F35F6"/>
    <w:rsid w:val="004F44E1"/>
    <w:rsid w:val="004F5BF5"/>
    <w:rsid w:val="00507256"/>
    <w:rsid w:val="005072DD"/>
    <w:rsid w:val="005172E4"/>
    <w:rsid w:val="00532A6F"/>
    <w:rsid w:val="00534135"/>
    <w:rsid w:val="0053448C"/>
    <w:rsid w:val="005427AF"/>
    <w:rsid w:val="005448F9"/>
    <w:rsid w:val="00547E61"/>
    <w:rsid w:val="00554A69"/>
    <w:rsid w:val="00556451"/>
    <w:rsid w:val="00556DF7"/>
    <w:rsid w:val="00560CB9"/>
    <w:rsid w:val="00572D3B"/>
    <w:rsid w:val="00576701"/>
    <w:rsid w:val="005802B2"/>
    <w:rsid w:val="005A72EA"/>
    <w:rsid w:val="005B3CC2"/>
    <w:rsid w:val="005B58C7"/>
    <w:rsid w:val="005D651E"/>
    <w:rsid w:val="005E4724"/>
    <w:rsid w:val="005F6765"/>
    <w:rsid w:val="005F76E9"/>
    <w:rsid w:val="00600029"/>
    <w:rsid w:val="006004CE"/>
    <w:rsid w:val="00603D46"/>
    <w:rsid w:val="006076EA"/>
    <w:rsid w:val="006118D1"/>
    <w:rsid w:val="006123F7"/>
    <w:rsid w:val="006136C0"/>
    <w:rsid w:val="0061490E"/>
    <w:rsid w:val="00615CF6"/>
    <w:rsid w:val="006307CE"/>
    <w:rsid w:val="00633DC0"/>
    <w:rsid w:val="006374A9"/>
    <w:rsid w:val="0065667F"/>
    <w:rsid w:val="00660700"/>
    <w:rsid w:val="00661863"/>
    <w:rsid w:val="00664881"/>
    <w:rsid w:val="00666262"/>
    <w:rsid w:val="006704D4"/>
    <w:rsid w:val="006707BA"/>
    <w:rsid w:val="006709E2"/>
    <w:rsid w:val="00677BB1"/>
    <w:rsid w:val="0068156C"/>
    <w:rsid w:val="006849FC"/>
    <w:rsid w:val="00685310"/>
    <w:rsid w:val="006A2A6F"/>
    <w:rsid w:val="006B0E20"/>
    <w:rsid w:val="006E4313"/>
    <w:rsid w:val="00715EA3"/>
    <w:rsid w:val="00720901"/>
    <w:rsid w:val="00744415"/>
    <w:rsid w:val="00753F88"/>
    <w:rsid w:val="007722F0"/>
    <w:rsid w:val="00785BE2"/>
    <w:rsid w:val="00793B92"/>
    <w:rsid w:val="0079736C"/>
    <w:rsid w:val="007B5C07"/>
    <w:rsid w:val="007B6DE9"/>
    <w:rsid w:val="007C29E7"/>
    <w:rsid w:val="007D105F"/>
    <w:rsid w:val="007D6B32"/>
    <w:rsid w:val="007E10E5"/>
    <w:rsid w:val="007E1B4C"/>
    <w:rsid w:val="007E608D"/>
    <w:rsid w:val="007F20CC"/>
    <w:rsid w:val="00800751"/>
    <w:rsid w:val="00802148"/>
    <w:rsid w:val="00803259"/>
    <w:rsid w:val="00825130"/>
    <w:rsid w:val="00833520"/>
    <w:rsid w:val="00847E08"/>
    <w:rsid w:val="00862D06"/>
    <w:rsid w:val="008743CB"/>
    <w:rsid w:val="0088239F"/>
    <w:rsid w:val="008975EF"/>
    <w:rsid w:val="008A472F"/>
    <w:rsid w:val="008B0063"/>
    <w:rsid w:val="008C19BF"/>
    <w:rsid w:val="008D76CA"/>
    <w:rsid w:val="008E7FB2"/>
    <w:rsid w:val="009006D5"/>
    <w:rsid w:val="0093069C"/>
    <w:rsid w:val="009432A6"/>
    <w:rsid w:val="00943388"/>
    <w:rsid w:val="00945782"/>
    <w:rsid w:val="009513FC"/>
    <w:rsid w:val="00955B42"/>
    <w:rsid w:val="00956605"/>
    <w:rsid w:val="0097035E"/>
    <w:rsid w:val="00973017"/>
    <w:rsid w:val="00974AB0"/>
    <w:rsid w:val="00984FD4"/>
    <w:rsid w:val="00996157"/>
    <w:rsid w:val="009C4077"/>
    <w:rsid w:val="009E2C62"/>
    <w:rsid w:val="009E34F2"/>
    <w:rsid w:val="009E662B"/>
    <w:rsid w:val="009F13E4"/>
    <w:rsid w:val="009F23A2"/>
    <w:rsid w:val="00A05E34"/>
    <w:rsid w:val="00A1425D"/>
    <w:rsid w:val="00A42531"/>
    <w:rsid w:val="00A53D80"/>
    <w:rsid w:val="00A73790"/>
    <w:rsid w:val="00A91035"/>
    <w:rsid w:val="00A941EE"/>
    <w:rsid w:val="00AD22E7"/>
    <w:rsid w:val="00AD6DCA"/>
    <w:rsid w:val="00B07A94"/>
    <w:rsid w:val="00B1160A"/>
    <w:rsid w:val="00B1191C"/>
    <w:rsid w:val="00B1295C"/>
    <w:rsid w:val="00B23254"/>
    <w:rsid w:val="00B263C0"/>
    <w:rsid w:val="00B3536F"/>
    <w:rsid w:val="00B4049A"/>
    <w:rsid w:val="00B42140"/>
    <w:rsid w:val="00B50CC3"/>
    <w:rsid w:val="00B553E2"/>
    <w:rsid w:val="00B56E5C"/>
    <w:rsid w:val="00B77D84"/>
    <w:rsid w:val="00B8253A"/>
    <w:rsid w:val="00B91B69"/>
    <w:rsid w:val="00BA3637"/>
    <w:rsid w:val="00BA4135"/>
    <w:rsid w:val="00BB0A40"/>
    <w:rsid w:val="00BB276B"/>
    <w:rsid w:val="00BC439F"/>
    <w:rsid w:val="00BD094F"/>
    <w:rsid w:val="00BE78BB"/>
    <w:rsid w:val="00BF261B"/>
    <w:rsid w:val="00BF446B"/>
    <w:rsid w:val="00BF57E1"/>
    <w:rsid w:val="00C023E1"/>
    <w:rsid w:val="00C10857"/>
    <w:rsid w:val="00C15F9E"/>
    <w:rsid w:val="00C2037A"/>
    <w:rsid w:val="00C30A2C"/>
    <w:rsid w:val="00C77AB6"/>
    <w:rsid w:val="00C80ADC"/>
    <w:rsid w:val="00C8340F"/>
    <w:rsid w:val="00C8464D"/>
    <w:rsid w:val="00C852B8"/>
    <w:rsid w:val="00CB0017"/>
    <w:rsid w:val="00CB7F06"/>
    <w:rsid w:val="00CC1794"/>
    <w:rsid w:val="00CF1042"/>
    <w:rsid w:val="00CF4928"/>
    <w:rsid w:val="00CF5140"/>
    <w:rsid w:val="00D17336"/>
    <w:rsid w:val="00D3765F"/>
    <w:rsid w:val="00D426AA"/>
    <w:rsid w:val="00D6029D"/>
    <w:rsid w:val="00D61F9C"/>
    <w:rsid w:val="00D6726B"/>
    <w:rsid w:val="00D67D05"/>
    <w:rsid w:val="00D803C6"/>
    <w:rsid w:val="00DD3055"/>
    <w:rsid w:val="00DF0978"/>
    <w:rsid w:val="00DF4776"/>
    <w:rsid w:val="00E005C9"/>
    <w:rsid w:val="00E1250F"/>
    <w:rsid w:val="00E336AC"/>
    <w:rsid w:val="00E34118"/>
    <w:rsid w:val="00E43D41"/>
    <w:rsid w:val="00E57A27"/>
    <w:rsid w:val="00E76CDA"/>
    <w:rsid w:val="00EA4AEA"/>
    <w:rsid w:val="00EB272E"/>
    <w:rsid w:val="00EB512C"/>
    <w:rsid w:val="00EB6962"/>
    <w:rsid w:val="00EB7F2A"/>
    <w:rsid w:val="00EE7D19"/>
    <w:rsid w:val="00EF2779"/>
    <w:rsid w:val="00EF43BF"/>
    <w:rsid w:val="00F0486F"/>
    <w:rsid w:val="00F12707"/>
    <w:rsid w:val="00F129C7"/>
    <w:rsid w:val="00F43E3F"/>
    <w:rsid w:val="00F45155"/>
    <w:rsid w:val="00F51A0A"/>
    <w:rsid w:val="00F51B24"/>
    <w:rsid w:val="00F57173"/>
    <w:rsid w:val="00F66E6C"/>
    <w:rsid w:val="00F727D9"/>
    <w:rsid w:val="00F82AF1"/>
    <w:rsid w:val="00FA4DFA"/>
    <w:rsid w:val="00FB5F13"/>
    <w:rsid w:val="00FB6D29"/>
    <w:rsid w:val="00FF2453"/>
    <w:rsid w:val="00FF5C4C"/>
    <w:rsid w:val="019401FE"/>
    <w:rsid w:val="01CD2C71"/>
    <w:rsid w:val="01FC57B6"/>
    <w:rsid w:val="07E90949"/>
    <w:rsid w:val="141F4C2C"/>
    <w:rsid w:val="1A15013A"/>
    <w:rsid w:val="22D573C0"/>
    <w:rsid w:val="391503A5"/>
    <w:rsid w:val="3D8B7834"/>
    <w:rsid w:val="437A3244"/>
    <w:rsid w:val="4748753C"/>
    <w:rsid w:val="4B3D05D9"/>
    <w:rsid w:val="4CC8361B"/>
    <w:rsid w:val="4CE21EAC"/>
    <w:rsid w:val="5745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8"/>
    <w:qFormat/>
    <w:uiPriority w:val="0"/>
    <w:pPr>
      <w:spacing w:line="240" w:lineRule="atLeast"/>
      <w:ind w:firstLine="640" w:firstLineChars="200"/>
    </w:pPr>
    <w:rPr>
      <w:sz w:val="32"/>
    </w:rPr>
  </w:style>
  <w:style w:type="paragraph" w:styleId="5">
    <w:name w:val="Plain Text"/>
    <w:basedOn w:val="1"/>
    <w:link w:val="20"/>
    <w:qFormat/>
    <w:uiPriority w:val="0"/>
    <w:rPr>
      <w:rFonts w:ascii="宋体" w:hAnsi="Courier New"/>
      <w:sz w:val="24"/>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680"/>
        <w:tab w:val="right" w:pos="9360"/>
      </w:tabs>
    </w:pPr>
  </w:style>
  <w:style w:type="paragraph" w:styleId="8">
    <w:name w:val="header"/>
    <w:basedOn w:val="1"/>
    <w:link w:val="13"/>
    <w:unhideWhenUsed/>
    <w:qFormat/>
    <w:uiPriority w:val="99"/>
    <w:pPr>
      <w:tabs>
        <w:tab w:val="center" w:pos="4680"/>
        <w:tab w:val="right" w:pos="9360"/>
      </w:tabs>
    </w:pPr>
  </w:style>
  <w:style w:type="paragraph" w:styleId="9">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8"/>
    <w:qFormat/>
    <w:uiPriority w:val="99"/>
    <w:rPr>
      <w:rFonts w:ascii="Times New Roman" w:hAnsi="Times New Roman" w:eastAsia="宋体" w:cs="Times New Roman"/>
      <w:kern w:val="2"/>
      <w:sz w:val="21"/>
      <w:szCs w:val="24"/>
      <w:lang w:eastAsia="zh-CN"/>
    </w:rPr>
  </w:style>
  <w:style w:type="character" w:customStyle="1" w:styleId="14">
    <w:name w:val="页脚 字符"/>
    <w:basedOn w:val="11"/>
    <w:link w:val="7"/>
    <w:qFormat/>
    <w:uiPriority w:val="99"/>
    <w:rPr>
      <w:rFonts w:ascii="Times New Roman" w:hAnsi="Times New Roman" w:eastAsia="宋体" w:cs="Times New Roman"/>
      <w:kern w:val="2"/>
      <w:sz w:val="21"/>
      <w:szCs w:val="24"/>
      <w:lang w:eastAsia="zh-CN"/>
    </w:rPr>
  </w:style>
  <w:style w:type="character" w:customStyle="1" w:styleId="15">
    <w:name w:val="标题 3 字符"/>
    <w:basedOn w:val="11"/>
    <w:link w:val="2"/>
    <w:qFormat/>
    <w:uiPriority w:val="9"/>
    <w:rPr>
      <w:rFonts w:ascii="Calibri Light" w:hAnsi="Calibri Light" w:eastAsia="Yu Gothic Light" w:cs="Times New Roman"/>
      <w:color w:val="1F3763"/>
      <w:sz w:val="24"/>
      <w:szCs w:val="24"/>
    </w:rPr>
  </w:style>
  <w:style w:type="paragraph" w:customStyle="1" w:styleId="16">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7">
    <w:name w:val="List Paragraph"/>
    <w:basedOn w:val="1"/>
    <w:qFormat/>
    <w:uiPriority w:val="34"/>
    <w:pPr>
      <w:ind w:left="720"/>
      <w:contextualSpacing/>
    </w:pPr>
  </w:style>
  <w:style w:type="character" w:customStyle="1" w:styleId="18">
    <w:name w:val="正文文本缩进 字符"/>
    <w:basedOn w:val="11"/>
    <w:link w:val="4"/>
    <w:qFormat/>
    <w:uiPriority w:val="0"/>
    <w:rPr>
      <w:rFonts w:ascii="Times New Roman" w:hAnsi="Times New Roman" w:eastAsia="宋体" w:cs="Times New Roman"/>
      <w:kern w:val="2"/>
      <w:sz w:val="32"/>
      <w:szCs w:val="24"/>
      <w:lang w:eastAsia="zh-CN"/>
    </w:rPr>
  </w:style>
  <w:style w:type="character" w:customStyle="1" w:styleId="19">
    <w:name w:val="批注框文本 字符"/>
    <w:basedOn w:val="11"/>
    <w:link w:val="6"/>
    <w:semiHidden/>
    <w:qFormat/>
    <w:uiPriority w:val="99"/>
    <w:rPr>
      <w:rFonts w:ascii="Times New Roman" w:hAnsi="Times New Roman" w:eastAsia="宋体" w:cs="Times New Roman"/>
      <w:kern w:val="2"/>
      <w:sz w:val="18"/>
      <w:szCs w:val="18"/>
      <w:lang w:eastAsia="zh-CN"/>
    </w:rPr>
  </w:style>
  <w:style w:type="character" w:customStyle="1" w:styleId="20">
    <w:name w:val="纯文本 字符"/>
    <w:basedOn w:val="11"/>
    <w:link w:val="5"/>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B0BC-68C9-4D80-A8DF-E8D59EF2C140}">
  <ds:schemaRefs/>
</ds:datastoreItem>
</file>

<file path=docProps/app.xml><?xml version="1.0" encoding="utf-8"?>
<Properties xmlns="http://schemas.openxmlformats.org/officeDocument/2006/extended-properties" xmlns:vt="http://schemas.openxmlformats.org/officeDocument/2006/docPropsVTypes">
  <Template>Normal</Template>
  <Pages>4</Pages>
  <Words>1088</Words>
  <Characters>1367</Characters>
  <Lines>9</Lines>
  <Paragraphs>2</Paragraphs>
  <TotalTime>8</TotalTime>
  <ScaleCrop>false</ScaleCrop>
  <LinksUpToDate>false</LinksUpToDate>
  <CharactersWithSpaces>1376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2017-09-11T16:46:00Z</dcterms:created>
  <dc:creator>cslau</dc:creator>
  <cp:lastModifiedBy>太极箫客</cp:lastModifiedBy>
  <cp:lastPrinted>2017-09-25T13:46:00Z</cp:lastPrinted>
  <dcterms:modified xsi:type="dcterms:W3CDTF">2025-08-14T06:23:23Z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D5991F12DAC44CF8B26BAAA2F5588F7E_12</vt:lpwstr>
  </property>
</Properties>
</file>