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A09A6">
      <w:pPr>
        <w:tabs>
          <w:tab w:val="left" w:pos="709"/>
        </w:tabs>
        <w:spacing w:line="360" w:lineRule="auto"/>
        <w:jc w:val="center"/>
        <w:rPr>
          <w:rFonts w:ascii="宋体" w:hAnsi="宋体"/>
          <w:b/>
          <w:bCs/>
          <w:sz w:val="22"/>
          <w:szCs w:val="22"/>
        </w:rPr>
      </w:pPr>
      <w:bookmarkStart w:id="0" w:name="_Hlk489617946"/>
      <w:bookmarkStart w:id="6" w:name="_GoBack"/>
      <w:bookmarkEnd w:id="6"/>
      <w:r>
        <w:rPr>
          <w:rFonts w:ascii="宋体" w:hAnsi="宋体"/>
          <w:b/>
          <w:bCs/>
          <w:sz w:val="22"/>
          <w:szCs w:val="22"/>
        </w:rPr>
        <w:t>更改历史</w:t>
      </w:r>
      <w:bookmarkEnd w:id="0"/>
    </w:p>
    <w:tbl>
      <w:tblPr>
        <w:tblStyle w:val="10"/>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706E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24B27DCE">
            <w:pPr>
              <w:jc w:val="center"/>
              <w:rPr>
                <w:rFonts w:ascii="宋体" w:hAnsi="宋体"/>
              </w:rPr>
            </w:pPr>
            <w:bookmarkStart w:id="1" w:name="_Hlk490642755"/>
            <w:r>
              <w:rPr>
                <w:rFonts w:ascii="宋体" w:hAnsi="宋体"/>
                <w:b/>
                <w:sz w:val="22"/>
                <w:szCs w:val="22"/>
              </w:rPr>
              <w:t>版本号</w:t>
            </w:r>
          </w:p>
        </w:tc>
        <w:tc>
          <w:tcPr>
            <w:tcW w:w="1401" w:type="dxa"/>
            <w:shd w:val="clear" w:color="auto" w:fill="auto"/>
            <w:vAlign w:val="center"/>
          </w:tcPr>
          <w:p w14:paraId="60CD7995">
            <w:pPr>
              <w:jc w:val="center"/>
              <w:rPr>
                <w:rFonts w:ascii="宋体" w:hAnsi="宋体"/>
              </w:rPr>
            </w:pPr>
            <w:r>
              <w:rPr>
                <w:rFonts w:ascii="宋体" w:hAnsi="宋体"/>
                <w:b/>
                <w:sz w:val="22"/>
                <w:szCs w:val="22"/>
              </w:rPr>
              <w:t>文件更改号</w:t>
            </w:r>
          </w:p>
        </w:tc>
        <w:tc>
          <w:tcPr>
            <w:tcW w:w="4739" w:type="dxa"/>
            <w:shd w:val="clear" w:color="auto" w:fill="auto"/>
            <w:vAlign w:val="center"/>
          </w:tcPr>
          <w:p w14:paraId="43051D81">
            <w:pPr>
              <w:jc w:val="center"/>
              <w:rPr>
                <w:rFonts w:ascii="宋体" w:hAnsi="宋体"/>
              </w:rPr>
            </w:pPr>
            <w:r>
              <w:rPr>
                <w:rFonts w:ascii="宋体" w:hAnsi="宋体"/>
                <w:b/>
                <w:bCs/>
                <w:sz w:val="22"/>
                <w:szCs w:val="22"/>
              </w:rPr>
              <w:t>更改概要</w:t>
            </w:r>
          </w:p>
        </w:tc>
        <w:tc>
          <w:tcPr>
            <w:tcW w:w="1738" w:type="dxa"/>
            <w:vAlign w:val="center"/>
          </w:tcPr>
          <w:p w14:paraId="5F22F653">
            <w:pPr>
              <w:jc w:val="center"/>
              <w:rPr>
                <w:rFonts w:ascii="宋体" w:hAnsi="宋体"/>
                <w:b/>
                <w:bCs/>
              </w:rPr>
            </w:pPr>
            <w:r>
              <w:rPr>
                <w:rFonts w:ascii="宋体" w:hAnsi="宋体"/>
                <w:b/>
                <w:bCs/>
                <w:sz w:val="22"/>
                <w:szCs w:val="22"/>
              </w:rPr>
              <w:t>修改人</w:t>
            </w:r>
          </w:p>
        </w:tc>
        <w:tc>
          <w:tcPr>
            <w:tcW w:w="1736" w:type="dxa"/>
            <w:vAlign w:val="center"/>
          </w:tcPr>
          <w:p w14:paraId="60258979">
            <w:pPr>
              <w:jc w:val="center"/>
              <w:rPr>
                <w:rFonts w:ascii="宋体" w:hAnsi="宋体"/>
                <w:b/>
                <w:bCs/>
              </w:rPr>
            </w:pPr>
            <w:r>
              <w:rPr>
                <w:rFonts w:ascii="宋体" w:hAnsi="宋体"/>
                <w:b/>
                <w:bCs/>
                <w:sz w:val="22"/>
                <w:szCs w:val="22"/>
              </w:rPr>
              <w:t>批准人</w:t>
            </w:r>
          </w:p>
        </w:tc>
      </w:tr>
      <w:tr w14:paraId="5C2D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34600692">
            <w:pPr>
              <w:jc w:val="center"/>
              <w:rPr>
                <w:rFonts w:ascii="宋体" w:hAnsi="宋体"/>
              </w:rPr>
            </w:pPr>
            <w:r>
              <w:rPr>
                <w:rFonts w:ascii="宋体" w:hAnsi="宋体"/>
                <w:sz w:val="22"/>
                <w:szCs w:val="22"/>
              </w:rPr>
              <w:t>01</w:t>
            </w:r>
          </w:p>
        </w:tc>
        <w:tc>
          <w:tcPr>
            <w:tcW w:w="1401" w:type="dxa"/>
            <w:shd w:val="clear" w:color="auto" w:fill="auto"/>
            <w:vAlign w:val="center"/>
          </w:tcPr>
          <w:p w14:paraId="03D5AA78">
            <w:pPr>
              <w:jc w:val="center"/>
              <w:rPr>
                <w:rFonts w:ascii="宋体" w:hAnsi="宋体"/>
              </w:rPr>
            </w:pPr>
            <w:r>
              <w:rPr>
                <w:rFonts w:ascii="宋体" w:hAnsi="宋体"/>
                <w:sz w:val="22"/>
                <w:szCs w:val="22"/>
              </w:rPr>
              <w:t>首发行</w:t>
            </w:r>
          </w:p>
        </w:tc>
        <w:tc>
          <w:tcPr>
            <w:tcW w:w="4739" w:type="dxa"/>
            <w:shd w:val="clear" w:color="auto" w:fill="auto"/>
            <w:vAlign w:val="center"/>
          </w:tcPr>
          <w:p w14:paraId="63BCFCAC">
            <w:pPr>
              <w:jc w:val="center"/>
              <w:rPr>
                <w:rFonts w:ascii="宋体" w:hAnsi="宋体"/>
                <w:lang w:eastAsia="zh-TW"/>
              </w:rPr>
            </w:pPr>
            <w:r>
              <w:rPr>
                <w:rFonts w:hint="eastAsia" w:ascii="宋体" w:hAnsi="宋体"/>
                <w:sz w:val="22"/>
                <w:szCs w:val="22"/>
                <w:lang w:eastAsia="zh-TW"/>
              </w:rPr>
              <w:t>/</w:t>
            </w:r>
          </w:p>
        </w:tc>
        <w:tc>
          <w:tcPr>
            <w:tcW w:w="1738" w:type="dxa"/>
            <w:vAlign w:val="center"/>
          </w:tcPr>
          <w:p w14:paraId="06244E57">
            <w:pPr>
              <w:jc w:val="center"/>
              <w:rPr>
                <w:rFonts w:ascii="宋体" w:hAnsi="宋体"/>
              </w:rPr>
            </w:pPr>
            <w:r>
              <w:rPr>
                <w:rFonts w:ascii="宋体" w:hAnsi="宋体"/>
                <w:sz w:val="22"/>
                <w:szCs w:val="22"/>
              </w:rPr>
              <w:t>/</w:t>
            </w:r>
          </w:p>
        </w:tc>
        <w:tc>
          <w:tcPr>
            <w:tcW w:w="1736" w:type="dxa"/>
            <w:vAlign w:val="center"/>
          </w:tcPr>
          <w:p w14:paraId="19518CFD">
            <w:pPr>
              <w:jc w:val="center"/>
              <w:rPr>
                <w:rFonts w:ascii="宋体" w:hAnsi="宋体"/>
              </w:rPr>
            </w:pPr>
            <w:r>
              <w:rPr>
                <w:rFonts w:ascii="宋体" w:hAnsi="宋体"/>
                <w:sz w:val="22"/>
                <w:szCs w:val="22"/>
              </w:rPr>
              <w:t>/</w:t>
            </w:r>
          </w:p>
        </w:tc>
      </w:tr>
      <w:tr w14:paraId="7B79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03C5F3D4">
            <w:pPr>
              <w:jc w:val="center"/>
              <w:rPr>
                <w:rFonts w:ascii="宋体" w:hAnsi="宋体"/>
              </w:rPr>
            </w:pPr>
          </w:p>
        </w:tc>
        <w:tc>
          <w:tcPr>
            <w:tcW w:w="1401" w:type="dxa"/>
            <w:shd w:val="clear" w:color="auto" w:fill="auto"/>
            <w:vAlign w:val="center"/>
          </w:tcPr>
          <w:p w14:paraId="3536CEED">
            <w:pPr>
              <w:jc w:val="center"/>
              <w:rPr>
                <w:rFonts w:ascii="宋体" w:hAnsi="宋体"/>
              </w:rPr>
            </w:pPr>
          </w:p>
        </w:tc>
        <w:tc>
          <w:tcPr>
            <w:tcW w:w="4739" w:type="dxa"/>
            <w:shd w:val="clear" w:color="auto" w:fill="auto"/>
            <w:vAlign w:val="center"/>
          </w:tcPr>
          <w:p w14:paraId="0E571E57">
            <w:pPr>
              <w:jc w:val="center"/>
              <w:rPr>
                <w:rFonts w:ascii="宋体" w:hAnsi="宋体"/>
              </w:rPr>
            </w:pPr>
          </w:p>
        </w:tc>
        <w:tc>
          <w:tcPr>
            <w:tcW w:w="1738" w:type="dxa"/>
            <w:vAlign w:val="center"/>
          </w:tcPr>
          <w:p w14:paraId="7C573F0D">
            <w:pPr>
              <w:jc w:val="center"/>
              <w:rPr>
                <w:rFonts w:ascii="宋体" w:hAnsi="宋体"/>
              </w:rPr>
            </w:pPr>
          </w:p>
        </w:tc>
        <w:tc>
          <w:tcPr>
            <w:tcW w:w="1736" w:type="dxa"/>
            <w:vAlign w:val="center"/>
          </w:tcPr>
          <w:p w14:paraId="66E3FC08">
            <w:pPr>
              <w:jc w:val="center"/>
              <w:rPr>
                <w:rFonts w:ascii="宋体" w:hAnsi="宋体"/>
              </w:rPr>
            </w:pPr>
          </w:p>
        </w:tc>
      </w:tr>
      <w:tr w14:paraId="147A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52AB3EB4">
            <w:pPr>
              <w:jc w:val="center"/>
              <w:rPr>
                <w:rFonts w:ascii="宋体" w:hAnsi="宋体"/>
              </w:rPr>
            </w:pPr>
          </w:p>
        </w:tc>
        <w:tc>
          <w:tcPr>
            <w:tcW w:w="1401" w:type="dxa"/>
            <w:shd w:val="clear" w:color="auto" w:fill="auto"/>
            <w:vAlign w:val="center"/>
          </w:tcPr>
          <w:p w14:paraId="61248771">
            <w:pPr>
              <w:jc w:val="center"/>
              <w:rPr>
                <w:rFonts w:ascii="宋体" w:hAnsi="宋体"/>
              </w:rPr>
            </w:pPr>
          </w:p>
        </w:tc>
        <w:tc>
          <w:tcPr>
            <w:tcW w:w="4739" w:type="dxa"/>
            <w:shd w:val="clear" w:color="auto" w:fill="auto"/>
            <w:vAlign w:val="center"/>
          </w:tcPr>
          <w:p w14:paraId="2DDCA666">
            <w:pPr>
              <w:jc w:val="center"/>
              <w:rPr>
                <w:rFonts w:ascii="宋体" w:hAnsi="宋体"/>
              </w:rPr>
            </w:pPr>
          </w:p>
        </w:tc>
        <w:tc>
          <w:tcPr>
            <w:tcW w:w="1738" w:type="dxa"/>
            <w:vAlign w:val="center"/>
          </w:tcPr>
          <w:p w14:paraId="28A62E97">
            <w:pPr>
              <w:jc w:val="center"/>
              <w:rPr>
                <w:rFonts w:ascii="宋体" w:hAnsi="宋体"/>
              </w:rPr>
            </w:pPr>
          </w:p>
        </w:tc>
        <w:tc>
          <w:tcPr>
            <w:tcW w:w="1736" w:type="dxa"/>
            <w:vAlign w:val="center"/>
          </w:tcPr>
          <w:p w14:paraId="6719E459">
            <w:pPr>
              <w:jc w:val="center"/>
              <w:rPr>
                <w:rFonts w:ascii="宋体" w:hAnsi="宋体"/>
              </w:rPr>
            </w:pPr>
          </w:p>
        </w:tc>
      </w:tr>
      <w:tr w14:paraId="461F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406ABB79">
            <w:pPr>
              <w:jc w:val="center"/>
              <w:rPr>
                <w:rFonts w:ascii="宋体" w:hAnsi="宋体"/>
              </w:rPr>
            </w:pPr>
          </w:p>
        </w:tc>
        <w:tc>
          <w:tcPr>
            <w:tcW w:w="1401" w:type="dxa"/>
            <w:shd w:val="clear" w:color="auto" w:fill="auto"/>
            <w:vAlign w:val="center"/>
          </w:tcPr>
          <w:p w14:paraId="0E5D2491">
            <w:pPr>
              <w:jc w:val="center"/>
              <w:rPr>
                <w:rFonts w:ascii="宋体" w:hAnsi="宋体"/>
              </w:rPr>
            </w:pPr>
          </w:p>
        </w:tc>
        <w:tc>
          <w:tcPr>
            <w:tcW w:w="4739" w:type="dxa"/>
            <w:shd w:val="clear" w:color="auto" w:fill="auto"/>
            <w:vAlign w:val="center"/>
          </w:tcPr>
          <w:p w14:paraId="2F622E50">
            <w:pPr>
              <w:jc w:val="center"/>
              <w:rPr>
                <w:rFonts w:ascii="宋体" w:hAnsi="宋体"/>
              </w:rPr>
            </w:pPr>
          </w:p>
        </w:tc>
        <w:tc>
          <w:tcPr>
            <w:tcW w:w="1738" w:type="dxa"/>
            <w:vAlign w:val="center"/>
          </w:tcPr>
          <w:p w14:paraId="77337CA0">
            <w:pPr>
              <w:jc w:val="center"/>
              <w:rPr>
                <w:rFonts w:ascii="宋体" w:hAnsi="宋体"/>
              </w:rPr>
            </w:pPr>
          </w:p>
        </w:tc>
        <w:tc>
          <w:tcPr>
            <w:tcW w:w="1736" w:type="dxa"/>
            <w:vAlign w:val="center"/>
          </w:tcPr>
          <w:p w14:paraId="46840E64">
            <w:pPr>
              <w:jc w:val="center"/>
              <w:rPr>
                <w:rFonts w:ascii="宋体" w:hAnsi="宋体"/>
              </w:rPr>
            </w:pPr>
          </w:p>
        </w:tc>
      </w:tr>
      <w:tr w14:paraId="3EC1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825B0F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4A97B8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3FF7EC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16374D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292FD53">
            <w:pPr>
              <w:jc w:val="center"/>
              <w:rPr>
                <w:rFonts w:ascii="宋体" w:hAnsi="宋体"/>
              </w:rPr>
            </w:pPr>
          </w:p>
        </w:tc>
      </w:tr>
      <w:tr w14:paraId="7085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BB2E01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4E4A2A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E1AF8C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BFCFC8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4AE147C">
            <w:pPr>
              <w:jc w:val="center"/>
              <w:rPr>
                <w:rFonts w:ascii="宋体" w:hAnsi="宋体"/>
              </w:rPr>
            </w:pPr>
          </w:p>
        </w:tc>
      </w:tr>
      <w:tr w14:paraId="18CF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E273D9E">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8DF6063">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1B3537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C5353AB">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D495073">
            <w:pPr>
              <w:jc w:val="center"/>
              <w:rPr>
                <w:rFonts w:ascii="宋体" w:hAnsi="宋体"/>
              </w:rPr>
            </w:pPr>
          </w:p>
        </w:tc>
      </w:tr>
      <w:tr w14:paraId="6212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95B0B59">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005F08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610C05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CD76D4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94608B4">
            <w:pPr>
              <w:jc w:val="center"/>
              <w:rPr>
                <w:rFonts w:ascii="宋体" w:hAnsi="宋体"/>
              </w:rPr>
            </w:pPr>
          </w:p>
        </w:tc>
      </w:tr>
      <w:tr w14:paraId="29B3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3A4580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87F635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2E2482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D49BF2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0F7DAAC">
            <w:pPr>
              <w:jc w:val="center"/>
              <w:rPr>
                <w:rFonts w:ascii="宋体" w:hAnsi="宋体"/>
              </w:rPr>
            </w:pPr>
          </w:p>
        </w:tc>
      </w:tr>
      <w:tr w14:paraId="6504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41EFFE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DAAFBE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10D23B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AE4B76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41EB1E7">
            <w:pPr>
              <w:jc w:val="center"/>
              <w:rPr>
                <w:rFonts w:ascii="宋体" w:hAnsi="宋体"/>
              </w:rPr>
            </w:pPr>
          </w:p>
        </w:tc>
      </w:tr>
      <w:tr w14:paraId="61AB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38B462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F7E05D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3DD9E7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0393248">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CA3F2E2">
            <w:pPr>
              <w:jc w:val="center"/>
              <w:rPr>
                <w:rFonts w:ascii="宋体" w:hAnsi="宋体"/>
              </w:rPr>
            </w:pPr>
          </w:p>
        </w:tc>
      </w:tr>
      <w:tr w14:paraId="6197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915298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3E977A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A38F2B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8C9FD6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174A8AD">
            <w:pPr>
              <w:jc w:val="center"/>
              <w:rPr>
                <w:rFonts w:ascii="宋体" w:hAnsi="宋体"/>
              </w:rPr>
            </w:pPr>
          </w:p>
        </w:tc>
      </w:tr>
      <w:tr w14:paraId="79E2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F2C000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0C2ACC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21E3F43">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9D225B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2AB6D58C">
            <w:pPr>
              <w:jc w:val="center"/>
              <w:rPr>
                <w:rFonts w:ascii="宋体" w:hAnsi="宋体"/>
              </w:rPr>
            </w:pPr>
          </w:p>
        </w:tc>
      </w:tr>
      <w:tr w14:paraId="79B2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31FC28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4FE5C3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853D7E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4480D7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43E70F0">
            <w:pPr>
              <w:jc w:val="center"/>
              <w:rPr>
                <w:rFonts w:ascii="宋体" w:hAnsi="宋体"/>
              </w:rPr>
            </w:pPr>
          </w:p>
        </w:tc>
      </w:tr>
      <w:tr w14:paraId="2DFE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3AD9CB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137A14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802A92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033186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B89912D">
            <w:pPr>
              <w:jc w:val="center"/>
              <w:rPr>
                <w:rFonts w:ascii="宋体" w:hAnsi="宋体"/>
              </w:rPr>
            </w:pPr>
          </w:p>
        </w:tc>
      </w:tr>
      <w:tr w14:paraId="6AB9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9E7C1F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F1B20E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1094AE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BD84C7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5B4886F">
            <w:pPr>
              <w:jc w:val="center"/>
              <w:rPr>
                <w:rFonts w:ascii="宋体" w:hAnsi="宋体"/>
              </w:rPr>
            </w:pPr>
          </w:p>
        </w:tc>
      </w:tr>
      <w:tr w14:paraId="525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91462E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423962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35CFFC7">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B36885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D9AA312">
            <w:pPr>
              <w:jc w:val="center"/>
              <w:rPr>
                <w:rFonts w:ascii="宋体" w:hAnsi="宋体"/>
              </w:rPr>
            </w:pPr>
          </w:p>
        </w:tc>
      </w:tr>
      <w:tr w14:paraId="0124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43451B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026911E">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59E417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49C502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A9AC2A5">
            <w:pPr>
              <w:jc w:val="center"/>
              <w:rPr>
                <w:rFonts w:ascii="宋体" w:hAnsi="宋体"/>
              </w:rPr>
            </w:pPr>
          </w:p>
        </w:tc>
      </w:tr>
      <w:tr w14:paraId="0D15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D1DED0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AB89F0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28BC911">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2A62869">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D1E45B1">
            <w:pPr>
              <w:jc w:val="center"/>
              <w:rPr>
                <w:rFonts w:ascii="宋体" w:hAnsi="宋体"/>
              </w:rPr>
            </w:pPr>
          </w:p>
        </w:tc>
      </w:tr>
      <w:tr w14:paraId="19E0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B5DF3BC">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D291EF9">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F5A32CF">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CC8AD5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35DA716">
            <w:pPr>
              <w:jc w:val="center"/>
              <w:rPr>
                <w:rFonts w:ascii="宋体" w:hAnsi="宋体"/>
              </w:rPr>
            </w:pPr>
          </w:p>
        </w:tc>
      </w:tr>
      <w:tr w14:paraId="6269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DF188E3">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2A5F38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54AD548">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0CD2979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2534953">
            <w:pPr>
              <w:jc w:val="center"/>
              <w:rPr>
                <w:rFonts w:ascii="宋体" w:hAnsi="宋体"/>
              </w:rPr>
            </w:pPr>
          </w:p>
        </w:tc>
      </w:tr>
      <w:tr w14:paraId="5274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4BE9DC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4479CA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4DA1F1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08494D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C0E1351">
            <w:pPr>
              <w:jc w:val="center"/>
              <w:rPr>
                <w:rFonts w:ascii="宋体" w:hAnsi="宋体"/>
              </w:rPr>
            </w:pPr>
          </w:p>
        </w:tc>
      </w:tr>
      <w:tr w14:paraId="0BB1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622253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5B2BB0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B893AC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C0758A7">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A6AAF1E">
            <w:pPr>
              <w:jc w:val="center"/>
              <w:rPr>
                <w:rFonts w:ascii="宋体" w:hAnsi="宋体"/>
              </w:rPr>
            </w:pPr>
          </w:p>
        </w:tc>
      </w:tr>
      <w:tr w14:paraId="01EE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D99D4ED">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424D63">
            <w:pPr>
              <w:ind w:left="1006"/>
              <w:jc w:val="left"/>
              <w:rPr>
                <w:rFonts w:ascii="宋体" w:hAnsi="宋体"/>
                <w:sz w:val="20"/>
                <w:szCs w:val="21"/>
              </w:rPr>
            </w:pPr>
          </w:p>
          <w:p w14:paraId="14030D36">
            <w:pPr>
              <w:ind w:left="1006"/>
              <w:jc w:val="left"/>
              <w:rPr>
                <w:rFonts w:ascii="宋体" w:hAnsi="宋体"/>
              </w:rPr>
            </w:pPr>
            <w:r>
              <w:rPr>
                <w:rFonts w:hint="eastAsia" w:ascii="宋体" w:hAnsi="宋体"/>
                <w:sz w:val="22"/>
                <w:szCs w:val="22"/>
                <w:lang w:eastAsia="zh-TW"/>
              </w:rPr>
              <w:t xml:space="preserve">   </w:t>
            </w:r>
            <w:r>
              <w:rPr>
                <w:rFonts w:ascii="宋体" w:hAnsi="宋体"/>
                <w:sz w:val="22"/>
                <w:szCs w:val="22"/>
                <w:lang w:eastAsia="zh-TW"/>
              </w:rPr>
              <w:t xml:space="preserve"> </w:t>
            </w:r>
            <w:r>
              <w:rPr>
                <w:rFonts w:hint="eastAsia" w:ascii="宋体" w:hAnsi="宋体"/>
                <w:sz w:val="22"/>
                <w:szCs w:val="22"/>
                <w:lang w:eastAsia="zh-TW"/>
              </w:rPr>
              <w:t xml:space="preserve">   </w:t>
            </w:r>
            <w:r>
              <w:rPr>
                <w:rFonts w:ascii="宋体" w:hAnsi="宋体"/>
                <w:sz w:val="22"/>
                <w:szCs w:val="22"/>
              </w:rPr>
              <w:t xml:space="preserve"> </w:t>
            </w:r>
          </w:p>
        </w:tc>
      </w:tr>
      <w:bookmarkEnd w:id="1"/>
    </w:tbl>
    <w:p w14:paraId="4CF640A3">
      <w:pPr>
        <w:spacing w:line="360" w:lineRule="auto"/>
        <w:rPr>
          <w:rFonts w:ascii="宋体" w:hAnsi="宋体"/>
          <w:b/>
          <w:sz w:val="22"/>
          <w:szCs w:val="22"/>
        </w:rPr>
      </w:pPr>
    </w:p>
    <w:p w14:paraId="2410298F">
      <w:pPr>
        <w:spacing w:line="360" w:lineRule="auto"/>
        <w:rPr>
          <w:rFonts w:ascii="宋体" w:hAnsi="宋体"/>
          <w:b/>
          <w:sz w:val="22"/>
          <w:szCs w:val="22"/>
        </w:rPr>
      </w:pPr>
    </w:p>
    <w:p w14:paraId="599C0CBF">
      <w:pPr>
        <w:numPr>
          <w:ilvl w:val="0"/>
          <w:numId w:val="1"/>
        </w:numPr>
        <w:tabs>
          <w:tab w:val="left" w:pos="709"/>
        </w:tabs>
        <w:spacing w:line="360" w:lineRule="auto"/>
        <w:ind w:left="709" w:hanging="709"/>
        <w:rPr>
          <w:rFonts w:ascii="宋体" w:hAnsi="宋体"/>
          <w:b/>
          <w:bCs/>
          <w:sz w:val="24"/>
          <w:szCs w:val="22"/>
        </w:rPr>
      </w:pPr>
      <w:bookmarkStart w:id="2" w:name="_Hlk489618160"/>
      <w:r>
        <w:rPr>
          <w:rFonts w:ascii="宋体" w:hAnsi="宋体"/>
          <w:b/>
          <w:bCs/>
          <w:sz w:val="24"/>
          <w:szCs w:val="22"/>
        </w:rPr>
        <w:t>目的</w:t>
      </w:r>
      <w:bookmarkEnd w:id="2"/>
    </w:p>
    <w:p w14:paraId="5BC65AB5">
      <w:pPr>
        <w:tabs>
          <w:tab w:val="left" w:pos="709"/>
        </w:tabs>
        <w:spacing w:line="360" w:lineRule="auto"/>
        <w:ind w:left="709"/>
        <w:rPr>
          <w:rFonts w:ascii="宋体" w:hAnsi="宋体"/>
          <w:b/>
          <w:bCs/>
          <w:sz w:val="24"/>
          <w:szCs w:val="22"/>
        </w:rPr>
      </w:pPr>
      <w:r>
        <w:rPr>
          <w:rFonts w:hint="eastAsia" w:ascii="宋体" w:hAnsi="宋体"/>
          <w:sz w:val="22"/>
          <w:szCs w:val="22"/>
        </w:rPr>
        <w:t>确保质量管理体系运行的适宜性，充分性和有效性。</w:t>
      </w:r>
    </w:p>
    <w:p w14:paraId="527F2410">
      <w:pPr>
        <w:numPr>
          <w:ilvl w:val="0"/>
          <w:numId w:val="1"/>
        </w:numPr>
        <w:tabs>
          <w:tab w:val="left" w:pos="709"/>
        </w:tabs>
        <w:spacing w:line="360" w:lineRule="auto"/>
        <w:ind w:left="709" w:hanging="709"/>
        <w:rPr>
          <w:rFonts w:ascii="宋体" w:hAnsi="宋体"/>
          <w:b/>
          <w:bCs/>
          <w:sz w:val="24"/>
          <w:szCs w:val="22"/>
        </w:rPr>
      </w:pPr>
      <w:r>
        <w:rPr>
          <w:rFonts w:ascii="宋体" w:hAnsi="宋体"/>
          <w:b/>
          <w:bCs/>
          <w:sz w:val="24"/>
          <w:szCs w:val="22"/>
        </w:rPr>
        <w:t>范围</w:t>
      </w:r>
    </w:p>
    <w:p w14:paraId="5CF1E236">
      <w:pPr>
        <w:tabs>
          <w:tab w:val="left" w:pos="709"/>
        </w:tabs>
        <w:spacing w:line="360" w:lineRule="auto"/>
        <w:ind w:left="709"/>
        <w:rPr>
          <w:rFonts w:ascii="宋体" w:hAnsi="宋体"/>
          <w:b/>
          <w:bCs/>
          <w:sz w:val="24"/>
          <w:szCs w:val="22"/>
        </w:rPr>
      </w:pPr>
      <w:r>
        <w:rPr>
          <w:rFonts w:hint="eastAsia" w:ascii="宋体" w:hAnsi="宋体"/>
          <w:sz w:val="22"/>
          <w:szCs w:val="22"/>
        </w:rPr>
        <w:t>适用于公司质量管理体系的评审。</w:t>
      </w:r>
    </w:p>
    <w:p w14:paraId="4ACC7681">
      <w:pPr>
        <w:numPr>
          <w:ilvl w:val="0"/>
          <w:numId w:val="1"/>
        </w:numPr>
        <w:tabs>
          <w:tab w:val="left" w:pos="709"/>
        </w:tabs>
        <w:spacing w:line="360" w:lineRule="auto"/>
        <w:ind w:left="709" w:hanging="709"/>
        <w:rPr>
          <w:rFonts w:ascii="宋体" w:hAnsi="宋体"/>
          <w:b/>
          <w:bCs/>
          <w:sz w:val="24"/>
          <w:szCs w:val="22"/>
        </w:rPr>
      </w:pPr>
      <w:r>
        <w:rPr>
          <w:rFonts w:ascii="宋体" w:hAnsi="宋体"/>
          <w:b/>
          <w:bCs/>
          <w:sz w:val="24"/>
          <w:szCs w:val="22"/>
        </w:rPr>
        <w:t>职责</w:t>
      </w:r>
    </w:p>
    <w:p w14:paraId="5144DA80">
      <w:pPr>
        <w:numPr>
          <w:ilvl w:val="1"/>
          <w:numId w:val="1"/>
        </w:numPr>
        <w:tabs>
          <w:tab w:val="left" w:pos="0"/>
          <w:tab w:val="left" w:pos="1418"/>
        </w:tabs>
        <w:spacing w:line="360" w:lineRule="auto"/>
        <w:ind w:left="1418" w:hanging="709"/>
        <w:rPr>
          <w:rFonts w:ascii="宋体" w:hAnsi="宋体"/>
          <w:color w:val="000000"/>
          <w:sz w:val="22"/>
          <w:szCs w:val="22"/>
        </w:rPr>
      </w:pPr>
      <w:r>
        <w:rPr>
          <w:rFonts w:hint="eastAsia" w:ascii="宋体" w:hAnsi="宋体"/>
          <w:color w:val="000000"/>
          <w:sz w:val="22"/>
          <w:szCs w:val="22"/>
        </w:rPr>
        <w:t>总经理负责主持管理评审活动。</w:t>
      </w:r>
    </w:p>
    <w:p w14:paraId="14358F91">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管理者代表负责向总经理报告质量管理体系运行情况，提出改进建议，负责对评审后的纠正、预防和改进措施跟踪和验证。</w:t>
      </w:r>
    </w:p>
    <w:p w14:paraId="119B50F3">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质管部负责评审计划的制定、收集并提供管理评审所需的资料，负责编写管理评审报告，负责实施管理评审中提出的相关的纠正、预防措施。</w:t>
      </w:r>
    </w:p>
    <w:p w14:paraId="26B780FC">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各相关部门负责准备提供与本部门工作有关的评审所需资料，并负责实施管理评审中提出的相关的纠正、预防措施。</w:t>
      </w:r>
    </w:p>
    <w:p w14:paraId="3D0BAEE7">
      <w:pPr>
        <w:numPr>
          <w:ilvl w:val="0"/>
          <w:numId w:val="1"/>
        </w:numPr>
        <w:tabs>
          <w:tab w:val="left" w:pos="709"/>
        </w:tabs>
        <w:spacing w:line="360" w:lineRule="auto"/>
        <w:ind w:left="709" w:hanging="709"/>
        <w:rPr>
          <w:rFonts w:ascii="宋体" w:hAnsi="宋体"/>
          <w:b/>
          <w:bCs/>
          <w:sz w:val="24"/>
          <w:szCs w:val="22"/>
        </w:rPr>
      </w:pPr>
      <w:r>
        <w:rPr>
          <w:rFonts w:hint="eastAsia" w:ascii="宋体" w:hAnsi="宋体"/>
          <w:b/>
          <w:bCs/>
          <w:sz w:val="24"/>
          <w:szCs w:val="22"/>
        </w:rPr>
        <w:t>工作程序</w:t>
      </w:r>
    </w:p>
    <w:p w14:paraId="717153CF">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管理评审计划</w:t>
      </w:r>
    </w:p>
    <w:p w14:paraId="1E48C09A">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每年至少进行一次管理评审且间隔时间不得超过</w:t>
      </w:r>
      <w:r>
        <w:rPr>
          <w:rFonts w:ascii="宋体" w:hAnsi="宋体"/>
          <w:sz w:val="22"/>
          <w:szCs w:val="22"/>
        </w:rPr>
        <w:t>12</w:t>
      </w:r>
      <w:r>
        <w:rPr>
          <w:rFonts w:hint="eastAsia" w:ascii="宋体" w:hAnsi="宋体"/>
          <w:sz w:val="22"/>
          <w:szCs w:val="22"/>
        </w:rPr>
        <w:t xml:space="preserve">个月，可结合内审后的结果进行，也可根据需要安排。 </w:t>
      </w:r>
    </w:p>
    <w:p w14:paraId="27514F9E">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质管部在每次管理评审前编制《管理评审计划》，报管理者代表审核、总经理批准。计划主要内容包括：评审时间、评审目的、评审内容、参加评审部门和人员。</w:t>
      </w:r>
    </w:p>
    <w:p w14:paraId="412388D2">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当遇到下列情况应增加管理评审的频次：</w:t>
      </w:r>
    </w:p>
    <w:p w14:paraId="547753CC">
      <w:pPr>
        <w:numPr>
          <w:ilvl w:val="3"/>
          <w:numId w:val="1"/>
        </w:numPr>
        <w:tabs>
          <w:tab w:val="left" w:pos="0"/>
          <w:tab w:val="left" w:pos="1418"/>
        </w:tabs>
        <w:spacing w:line="360" w:lineRule="auto"/>
        <w:rPr>
          <w:rFonts w:ascii="宋体" w:hAnsi="宋体"/>
          <w:sz w:val="24"/>
        </w:rPr>
      </w:pPr>
      <w:r>
        <w:rPr>
          <w:rFonts w:hint="eastAsia" w:ascii="宋体" w:hAnsi="宋体"/>
          <w:sz w:val="24"/>
        </w:rPr>
        <w:t>法律法规或产品标准发生变化；</w:t>
      </w:r>
    </w:p>
    <w:p w14:paraId="4BAB588A">
      <w:pPr>
        <w:numPr>
          <w:ilvl w:val="3"/>
          <w:numId w:val="1"/>
        </w:numPr>
        <w:tabs>
          <w:tab w:val="left" w:pos="0"/>
          <w:tab w:val="left" w:pos="1418"/>
        </w:tabs>
        <w:spacing w:line="360" w:lineRule="auto"/>
        <w:rPr>
          <w:rFonts w:ascii="宋体" w:hAnsi="宋体"/>
          <w:sz w:val="24"/>
        </w:rPr>
      </w:pPr>
      <w:r>
        <w:rPr>
          <w:rFonts w:hint="eastAsia" w:ascii="宋体" w:hAnsi="宋体"/>
          <w:sz w:val="24"/>
        </w:rPr>
        <w:t>所处市场环境发生变化；</w:t>
      </w:r>
    </w:p>
    <w:p w14:paraId="2E620EFC">
      <w:pPr>
        <w:numPr>
          <w:ilvl w:val="3"/>
          <w:numId w:val="1"/>
        </w:numPr>
        <w:tabs>
          <w:tab w:val="left" w:pos="0"/>
          <w:tab w:val="left" w:pos="1418"/>
        </w:tabs>
        <w:spacing w:line="360" w:lineRule="auto"/>
        <w:rPr>
          <w:rFonts w:ascii="宋体" w:hAnsi="宋体"/>
          <w:sz w:val="24"/>
        </w:rPr>
      </w:pPr>
      <w:r>
        <w:rPr>
          <w:rFonts w:hint="eastAsia" w:ascii="宋体" w:hAnsi="宋体"/>
          <w:sz w:val="24"/>
        </w:rPr>
        <w:t>内部组织机构、领导人发生变化；</w:t>
      </w:r>
    </w:p>
    <w:p w14:paraId="531AF400">
      <w:pPr>
        <w:numPr>
          <w:ilvl w:val="3"/>
          <w:numId w:val="1"/>
        </w:numPr>
        <w:tabs>
          <w:tab w:val="left" w:pos="0"/>
          <w:tab w:val="left" w:pos="1418"/>
        </w:tabs>
        <w:spacing w:line="360" w:lineRule="auto"/>
        <w:rPr>
          <w:rFonts w:ascii="宋体" w:hAnsi="宋体"/>
          <w:sz w:val="24"/>
        </w:rPr>
      </w:pPr>
      <w:r>
        <w:rPr>
          <w:rFonts w:hint="eastAsia" w:ascii="宋体" w:hAnsi="宋体"/>
          <w:sz w:val="24"/>
        </w:rPr>
        <w:t>质量体系发生变化；</w:t>
      </w:r>
    </w:p>
    <w:p w14:paraId="37ADB89B">
      <w:pPr>
        <w:numPr>
          <w:ilvl w:val="3"/>
          <w:numId w:val="1"/>
        </w:numPr>
        <w:tabs>
          <w:tab w:val="left" w:pos="0"/>
          <w:tab w:val="left" w:pos="1418"/>
        </w:tabs>
        <w:spacing w:line="360" w:lineRule="auto"/>
        <w:rPr>
          <w:rFonts w:ascii="宋体" w:hAnsi="宋体"/>
          <w:sz w:val="24"/>
        </w:rPr>
      </w:pPr>
      <w:r>
        <w:rPr>
          <w:rFonts w:hint="eastAsia" w:ascii="宋体" w:hAnsi="宋体"/>
          <w:sz w:val="24"/>
        </w:rPr>
        <w:t>顾客的要求和期望发生变化；</w:t>
      </w:r>
    </w:p>
    <w:p w14:paraId="0020A47D">
      <w:pPr>
        <w:numPr>
          <w:ilvl w:val="3"/>
          <w:numId w:val="1"/>
        </w:numPr>
        <w:tabs>
          <w:tab w:val="left" w:pos="0"/>
          <w:tab w:val="left" w:pos="1418"/>
        </w:tabs>
        <w:spacing w:line="360" w:lineRule="auto"/>
        <w:rPr>
          <w:rFonts w:ascii="宋体" w:hAnsi="宋体"/>
          <w:sz w:val="24"/>
        </w:rPr>
      </w:pPr>
      <w:r>
        <w:rPr>
          <w:rFonts w:hint="eastAsia" w:ascii="宋体" w:hAnsi="宋体"/>
          <w:sz w:val="24"/>
        </w:rPr>
        <w:t>公司规模的变化；</w:t>
      </w:r>
    </w:p>
    <w:p w14:paraId="36566D10">
      <w:pPr>
        <w:numPr>
          <w:ilvl w:val="3"/>
          <w:numId w:val="1"/>
        </w:numPr>
        <w:tabs>
          <w:tab w:val="left" w:pos="0"/>
          <w:tab w:val="left" w:pos="1418"/>
        </w:tabs>
        <w:spacing w:line="360" w:lineRule="auto"/>
        <w:rPr>
          <w:rFonts w:ascii="宋体" w:hAnsi="宋体"/>
          <w:sz w:val="24"/>
        </w:rPr>
      </w:pPr>
      <w:r>
        <w:rPr>
          <w:rFonts w:hint="eastAsia" w:ascii="宋体" w:hAnsi="宋体"/>
          <w:sz w:val="24"/>
        </w:rPr>
        <w:t>新技术或新工艺的采用；</w:t>
      </w:r>
    </w:p>
    <w:p w14:paraId="431E61BD">
      <w:pPr>
        <w:numPr>
          <w:ilvl w:val="3"/>
          <w:numId w:val="1"/>
        </w:numPr>
        <w:tabs>
          <w:tab w:val="left" w:pos="0"/>
          <w:tab w:val="left" w:pos="1418"/>
        </w:tabs>
        <w:spacing w:line="360" w:lineRule="auto"/>
        <w:rPr>
          <w:rFonts w:ascii="宋体" w:hAnsi="宋体"/>
          <w:sz w:val="22"/>
          <w:szCs w:val="22"/>
        </w:rPr>
      </w:pPr>
      <w:r>
        <w:rPr>
          <w:rFonts w:hint="eastAsia" w:ascii="宋体" w:hAnsi="宋体"/>
          <w:sz w:val="24"/>
        </w:rPr>
        <w:t>新设备、新的生产线的采用引起的基础设施等资源的变化。</w:t>
      </w:r>
    </w:p>
    <w:p w14:paraId="072A5EEB">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管理评审的输入</w:t>
      </w:r>
    </w:p>
    <w:p w14:paraId="709B5A1B">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管理评审的输入应包括以下方面的内容：</w:t>
      </w:r>
    </w:p>
    <w:p w14:paraId="3A994BF7">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审核结果，包括内审、外审以及上次管理评审的结果（报告）</w:t>
      </w:r>
      <w:bookmarkStart w:id="3" w:name="_Hlk490643981"/>
      <w:r>
        <w:rPr>
          <w:rFonts w:hint="eastAsia" w:ascii="宋体" w:hAnsi="宋体"/>
          <w:sz w:val="22"/>
          <w:szCs w:val="22"/>
        </w:rPr>
        <w:t>；</w:t>
      </w:r>
      <w:bookmarkEnd w:id="3"/>
    </w:p>
    <w:p w14:paraId="7C6AACDB">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质量方针和质量目标的实施和完成情况；</w:t>
      </w:r>
    </w:p>
    <w:p w14:paraId="73199BB0">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顾客反馈，包括顾客满意度测量结果与顾客沟通的结果和顾客、相关方的投诉、意见和建议，以及处理、改进情况；</w:t>
      </w:r>
    </w:p>
    <w:p w14:paraId="5D7E1EA0">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向监管机构的报告以及公司重大质量事故的处理情况；</w:t>
      </w:r>
    </w:p>
    <w:p w14:paraId="214CFE14">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过程业绩和产品的符合性，包括公司质量管理体系过程、活动和产品的质量趋势，产品质量分析报告和过程质量分析报告等；</w:t>
      </w:r>
    </w:p>
    <w:p w14:paraId="751A2958">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内审、外审、管理评审所采取的纠正措施和预防措施的跟踪验证情况，包括日常发现的不合格项采取的纠正和预防措施的实施及其有效性的监控结果；</w:t>
      </w:r>
    </w:p>
    <w:p w14:paraId="3D39AB6C">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公司质量管理体系各项活动所需资源的配备情况，是否充分和适宜；</w:t>
      </w:r>
    </w:p>
    <w:p w14:paraId="7CB33A3E">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公司质量管理体系文件修改的需要；</w:t>
      </w:r>
    </w:p>
    <w:p w14:paraId="3192D027">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公司质量管理体系整体持续的适宜性，充分性和有效性评价，公司整体业绩、有效性和效率的评定；</w:t>
      </w:r>
    </w:p>
    <w:p w14:paraId="3B237B27">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新法律、法规对质量管理体系影响发生变更或对产品要求的变更；</w:t>
      </w:r>
    </w:p>
    <w:p w14:paraId="2BD6108E">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新技术、新工艺、新设备的开发对产品的影响。</w:t>
      </w:r>
    </w:p>
    <w:p w14:paraId="382A4644">
      <w:pPr>
        <w:numPr>
          <w:ilvl w:val="1"/>
          <w:numId w:val="1"/>
        </w:numPr>
        <w:tabs>
          <w:tab w:val="left" w:pos="0"/>
          <w:tab w:val="left" w:pos="1418"/>
        </w:tabs>
        <w:spacing w:line="360" w:lineRule="auto"/>
        <w:ind w:left="1418" w:hanging="709"/>
        <w:rPr>
          <w:rFonts w:ascii="宋体" w:hAnsi="宋体"/>
          <w:color w:val="000000"/>
          <w:sz w:val="22"/>
          <w:szCs w:val="22"/>
        </w:rPr>
      </w:pPr>
      <w:r>
        <w:rPr>
          <w:rFonts w:hint="eastAsia" w:ascii="宋体" w:hAnsi="宋体"/>
          <w:sz w:val="22"/>
          <w:szCs w:val="22"/>
        </w:rPr>
        <w:t>管理评审的准备</w:t>
      </w:r>
    </w:p>
    <w:p w14:paraId="32140651">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质管部在管理评审前10个工作日将《管理评审计划》和《管理评审通知单》发至各部门参加管理评审的人员。</w:t>
      </w:r>
    </w:p>
    <w:p w14:paraId="15D3F351">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参加管理评审的人员做好评审前的准备</w:t>
      </w:r>
    </w:p>
    <w:p w14:paraId="6935C51E">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管理者代表对自上次管理评审以来本公司质量管理体系运行情况和评审输入涉及的有关情况进行汇总；</w:t>
      </w:r>
    </w:p>
    <w:p w14:paraId="79F5508E">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各部门负责人对本部门的质量管理体系运行情况进行汇总,并在评审前报管理者代表。</w:t>
      </w:r>
    </w:p>
    <w:p w14:paraId="771A42B2">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评审实施</w:t>
      </w:r>
    </w:p>
    <w:p w14:paraId="06EE1616">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评审会议由最高领导层主持，各部门负责人参加并填写《会议签到表》。</w:t>
      </w:r>
    </w:p>
    <w:p w14:paraId="36F26790">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管理者代表向总经理汇报体系运行的总体情况，各部门负责人依次汇报本部门各项质量活动开展情况和过程的运行情况。</w:t>
      </w:r>
    </w:p>
    <w:p w14:paraId="15F285F6">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总经理组织对各部门汇报的内容进行逐项评审，共同分析和研究进一步调查和验证的必要性，在此基础上，做出采取纠正和预防措施的决定，并对公司质量管理体系的整体适宜性、充分性的有效性做出明确结论。</w:t>
      </w:r>
    </w:p>
    <w:p w14:paraId="5B3A862D">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总经理对评审后改进活动提出明确要求，包括质量方针和目标是否需要变更，组织结构和资源配置是否需要调整，产品和过程的监视和测量是否需要加强等。</w:t>
      </w:r>
    </w:p>
    <w:p w14:paraId="57CA1803">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会议结束后，质管部按会议讨论内容编写《</w:t>
      </w:r>
      <w:bookmarkStart w:id="4" w:name="OLE_LINK1"/>
      <w:bookmarkStart w:id="5" w:name="OLE_LINK2"/>
      <w:r>
        <w:rPr>
          <w:rFonts w:hint="eastAsia" w:ascii="宋体" w:hAnsi="宋体"/>
          <w:sz w:val="22"/>
          <w:szCs w:val="22"/>
        </w:rPr>
        <w:t>管理评审记录表</w:t>
      </w:r>
      <w:bookmarkEnd w:id="4"/>
      <w:bookmarkEnd w:id="5"/>
      <w:r>
        <w:rPr>
          <w:rFonts w:hint="eastAsia" w:ascii="宋体" w:hAnsi="宋体"/>
          <w:sz w:val="22"/>
          <w:szCs w:val="22"/>
        </w:rPr>
        <w:t>》。</w:t>
      </w:r>
    </w:p>
    <w:p w14:paraId="1213C5E8">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管理评审的输出</w:t>
      </w:r>
    </w:p>
    <w:p w14:paraId="7E5D8A1D">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管理评审的输出应包括以下方面的内容：</w:t>
      </w:r>
    </w:p>
    <w:p w14:paraId="281F9F41">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改进需求，包括质量管理体系的改进内容及措施；过程有效性的改进及措施。</w:t>
      </w:r>
    </w:p>
    <w:p w14:paraId="7F075DD5">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对质量管理体系持续适宜性、充分性和有效性的总体评价性结论。</w:t>
      </w:r>
    </w:p>
    <w:p w14:paraId="048AFF2A">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与顾客有关产品的改进，对现有产品符合要求的评价；包括产品的性能、技术、工艺、操作规程、检验规程和方法以及服务。</w:t>
      </w:r>
    </w:p>
    <w:p w14:paraId="142F7044">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资源的需求，包括人力资源的要求的内容和措施；物力资源的要求和措施。</w:t>
      </w:r>
    </w:p>
    <w:p w14:paraId="45364E51">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响应适用的新的或修订的法律法规要求所需的变更。</w:t>
      </w:r>
    </w:p>
    <w:p w14:paraId="54AF4A70">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其它相关的评审输出信息。</w:t>
      </w:r>
    </w:p>
    <w:p w14:paraId="2ED50BC5">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由质管部按管理评审输出的要求进行总结，编写《管理评审报告》，经管理者代表审核后，提交总经理批准后发至有关部门并监控执行。本次管理评审的输出可作为下次管理评审的输入。管理评审报告内容包括：</w:t>
      </w:r>
    </w:p>
    <w:p w14:paraId="64328527">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评审会议目的；</w:t>
      </w:r>
    </w:p>
    <w:p w14:paraId="1619C5AF">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评审会议内容；</w:t>
      </w:r>
    </w:p>
    <w:p w14:paraId="68D4A115">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评审会议日期；</w:t>
      </w:r>
    </w:p>
    <w:p w14:paraId="4D225B6E">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参加评审会议的人员；</w:t>
      </w:r>
    </w:p>
    <w:p w14:paraId="1ECF50CD">
      <w:pPr>
        <w:numPr>
          <w:ilvl w:val="3"/>
          <w:numId w:val="1"/>
        </w:numPr>
        <w:tabs>
          <w:tab w:val="left" w:pos="0"/>
          <w:tab w:val="left" w:pos="1418"/>
        </w:tabs>
        <w:spacing w:line="360" w:lineRule="auto"/>
        <w:ind w:left="3060" w:hanging="990"/>
        <w:rPr>
          <w:rFonts w:ascii="宋体" w:hAnsi="宋体"/>
          <w:sz w:val="22"/>
          <w:szCs w:val="22"/>
        </w:rPr>
      </w:pPr>
      <w:r>
        <w:rPr>
          <w:rFonts w:hint="eastAsia" w:ascii="宋体" w:hAnsi="宋体"/>
          <w:sz w:val="22"/>
          <w:szCs w:val="22"/>
        </w:rPr>
        <w:t>评审会议的结论。</w:t>
      </w:r>
    </w:p>
    <w:p w14:paraId="3BA53B74">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措施</w:t>
      </w:r>
    </w:p>
    <w:p w14:paraId="21E5FFA9">
      <w:pPr>
        <w:numPr>
          <w:ilvl w:val="2"/>
          <w:numId w:val="1"/>
        </w:numPr>
        <w:tabs>
          <w:tab w:val="left" w:pos="0"/>
          <w:tab w:val="left" w:pos="1418"/>
        </w:tabs>
        <w:spacing w:line="360" w:lineRule="auto"/>
        <w:rPr>
          <w:rFonts w:ascii="宋体" w:hAnsi="宋体"/>
          <w:sz w:val="22"/>
          <w:szCs w:val="22"/>
        </w:rPr>
      </w:pPr>
      <w:r>
        <w:rPr>
          <w:rFonts w:hint="eastAsia" w:ascii="宋体" w:hAnsi="宋体"/>
          <w:sz w:val="22"/>
          <w:szCs w:val="22"/>
        </w:rPr>
        <w:t>由管理者代表按《纠正和预防措施控制程序》的规定对纠正和预防措施进行实施。</w:t>
      </w:r>
      <w:r>
        <w:rPr>
          <w:rFonts w:hint="eastAsia" w:ascii="宋体" w:hAnsi="宋体"/>
          <w:color w:val="000000"/>
          <w:sz w:val="22"/>
          <w:szCs w:val="22"/>
        </w:rPr>
        <w:t>各责任部门按照评审会议的要求对其相应的不合格进行原因分析。</w:t>
      </w:r>
    </w:p>
    <w:p w14:paraId="3E8AE9CA">
      <w:pPr>
        <w:numPr>
          <w:ilvl w:val="2"/>
          <w:numId w:val="1"/>
        </w:numPr>
        <w:tabs>
          <w:tab w:val="left" w:pos="0"/>
          <w:tab w:val="left" w:pos="1418"/>
        </w:tabs>
        <w:spacing w:line="360" w:lineRule="auto"/>
        <w:rPr>
          <w:rFonts w:ascii="宋体" w:hAnsi="宋体"/>
          <w:color w:val="000000"/>
          <w:sz w:val="22"/>
          <w:szCs w:val="22"/>
        </w:rPr>
      </w:pPr>
      <w:r>
        <w:rPr>
          <w:rFonts w:hint="eastAsia" w:ascii="宋体" w:hAnsi="宋体"/>
          <w:color w:val="000000"/>
          <w:sz w:val="22"/>
          <w:szCs w:val="22"/>
        </w:rPr>
        <w:t>质管部负责对各部门采取纠正和预防措施的实施情况进行跟踪和验证，并作好验证记录。</w:t>
      </w:r>
    </w:p>
    <w:p w14:paraId="3B1C8306">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管理评审结果引起文件更改的，应执行《文件控制程序》。</w:t>
      </w:r>
    </w:p>
    <w:p w14:paraId="28E3ABD1">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管理评审记录</w:t>
      </w:r>
    </w:p>
    <w:p w14:paraId="4261AAC6">
      <w:pPr>
        <w:numPr>
          <w:ilvl w:val="2"/>
          <w:numId w:val="1"/>
        </w:numPr>
        <w:tabs>
          <w:tab w:val="left" w:pos="0"/>
          <w:tab w:val="left" w:pos="1418"/>
        </w:tabs>
        <w:spacing w:line="360" w:lineRule="auto"/>
        <w:rPr>
          <w:rFonts w:ascii="宋体" w:hAnsi="宋体"/>
          <w:color w:val="000000"/>
          <w:sz w:val="22"/>
          <w:szCs w:val="22"/>
        </w:rPr>
      </w:pPr>
      <w:r>
        <w:rPr>
          <w:rFonts w:hint="eastAsia" w:ascii="宋体" w:hAnsi="宋体"/>
          <w:color w:val="000000"/>
          <w:sz w:val="22"/>
          <w:szCs w:val="22"/>
        </w:rPr>
        <w:t>管理评审的相关记录由质管部保存，保存期为7年。</w:t>
      </w:r>
    </w:p>
    <w:p w14:paraId="562CCDD7">
      <w:pPr>
        <w:numPr>
          <w:ilvl w:val="0"/>
          <w:numId w:val="1"/>
        </w:numPr>
        <w:tabs>
          <w:tab w:val="left" w:pos="709"/>
        </w:tabs>
        <w:spacing w:line="360" w:lineRule="auto"/>
        <w:ind w:left="709" w:hanging="709"/>
        <w:rPr>
          <w:rFonts w:ascii="宋体" w:hAnsi="宋体"/>
          <w:b/>
          <w:bCs/>
          <w:sz w:val="24"/>
          <w:szCs w:val="22"/>
        </w:rPr>
      </w:pPr>
      <w:r>
        <w:rPr>
          <w:rFonts w:hint="eastAsia" w:ascii="宋体" w:hAnsi="宋体"/>
          <w:b/>
          <w:bCs/>
          <w:sz w:val="24"/>
          <w:szCs w:val="22"/>
        </w:rPr>
        <w:t>相关文件</w:t>
      </w:r>
    </w:p>
    <w:p w14:paraId="04C78A26">
      <w:pPr>
        <w:numPr>
          <w:ilvl w:val="1"/>
          <w:numId w:val="1"/>
        </w:numPr>
        <w:tabs>
          <w:tab w:val="left" w:pos="709"/>
        </w:tabs>
        <w:spacing w:line="360" w:lineRule="auto"/>
        <w:ind w:left="1418" w:hanging="709"/>
        <w:rPr>
          <w:rFonts w:ascii="宋体" w:hAnsi="宋体"/>
          <w:b/>
          <w:bCs/>
          <w:sz w:val="22"/>
          <w:szCs w:val="22"/>
        </w:rPr>
      </w:pPr>
      <w:r>
        <w:rPr>
          <w:rFonts w:ascii="宋体" w:hAnsi="宋体"/>
          <w:sz w:val="22"/>
          <w:szCs w:val="22"/>
        </w:rPr>
        <w:t>QA-OP-011</w:t>
      </w:r>
      <w:r>
        <w:rPr>
          <w:rFonts w:hint="eastAsia" w:ascii="宋体" w:hAnsi="宋体"/>
          <w:sz w:val="22"/>
          <w:szCs w:val="22"/>
        </w:rPr>
        <w:t xml:space="preserve"> 《数据分析控制程序》</w:t>
      </w:r>
    </w:p>
    <w:p w14:paraId="284C32CF">
      <w:pPr>
        <w:numPr>
          <w:ilvl w:val="1"/>
          <w:numId w:val="1"/>
        </w:numPr>
        <w:tabs>
          <w:tab w:val="left" w:pos="709"/>
        </w:tabs>
        <w:spacing w:line="360" w:lineRule="auto"/>
        <w:ind w:left="1418" w:hanging="709"/>
        <w:rPr>
          <w:rFonts w:ascii="宋体" w:hAnsi="宋体"/>
          <w:sz w:val="22"/>
          <w:szCs w:val="22"/>
        </w:rPr>
      </w:pPr>
      <w:r>
        <w:rPr>
          <w:rFonts w:ascii="宋体" w:hAnsi="宋体"/>
          <w:sz w:val="22"/>
          <w:szCs w:val="22"/>
        </w:rPr>
        <w:t>QA-OP-0</w:t>
      </w:r>
      <w:r>
        <w:rPr>
          <w:rFonts w:hint="eastAsia" w:ascii="宋体" w:hAnsi="宋体"/>
          <w:sz w:val="22"/>
          <w:szCs w:val="22"/>
        </w:rPr>
        <w:t>02 《质量记录控制程序》</w:t>
      </w:r>
    </w:p>
    <w:p w14:paraId="127C34C0">
      <w:pPr>
        <w:numPr>
          <w:ilvl w:val="1"/>
          <w:numId w:val="1"/>
        </w:numPr>
        <w:tabs>
          <w:tab w:val="left" w:pos="709"/>
        </w:tabs>
        <w:spacing w:line="360" w:lineRule="auto"/>
        <w:ind w:left="1418" w:hanging="709"/>
        <w:rPr>
          <w:rFonts w:ascii="宋体" w:hAnsi="宋体"/>
          <w:sz w:val="22"/>
          <w:szCs w:val="22"/>
        </w:rPr>
      </w:pPr>
      <w:r>
        <w:rPr>
          <w:rFonts w:ascii="宋体" w:hAnsi="宋体"/>
          <w:sz w:val="22"/>
          <w:szCs w:val="22"/>
        </w:rPr>
        <w:t>QA-OP-0</w:t>
      </w:r>
      <w:r>
        <w:rPr>
          <w:rFonts w:hint="eastAsia" w:ascii="宋体" w:hAnsi="宋体"/>
          <w:sz w:val="22"/>
          <w:szCs w:val="22"/>
        </w:rPr>
        <w:t>0</w:t>
      </w:r>
      <w:r>
        <w:rPr>
          <w:rFonts w:ascii="宋体" w:hAnsi="宋体"/>
          <w:sz w:val="22"/>
          <w:szCs w:val="22"/>
        </w:rPr>
        <w:t>1</w:t>
      </w:r>
      <w:r>
        <w:rPr>
          <w:rFonts w:hint="eastAsia" w:ascii="宋体" w:hAnsi="宋体"/>
          <w:sz w:val="22"/>
          <w:szCs w:val="22"/>
        </w:rPr>
        <w:t xml:space="preserve"> 《文件控制程序》</w:t>
      </w:r>
    </w:p>
    <w:p w14:paraId="49B17A0F">
      <w:pPr>
        <w:numPr>
          <w:ilvl w:val="1"/>
          <w:numId w:val="1"/>
        </w:numPr>
        <w:tabs>
          <w:tab w:val="left" w:pos="709"/>
        </w:tabs>
        <w:spacing w:line="360" w:lineRule="auto"/>
        <w:ind w:left="1418" w:hanging="709"/>
        <w:rPr>
          <w:rFonts w:ascii="宋体" w:hAnsi="宋体"/>
          <w:sz w:val="22"/>
          <w:szCs w:val="22"/>
        </w:rPr>
      </w:pPr>
      <w:r>
        <w:rPr>
          <w:rFonts w:ascii="宋体" w:hAnsi="宋体"/>
          <w:sz w:val="22"/>
          <w:szCs w:val="22"/>
        </w:rPr>
        <w:t>QA-OP-009</w:t>
      </w:r>
      <w:r>
        <w:rPr>
          <w:rFonts w:hint="eastAsia" w:ascii="宋体" w:hAnsi="宋体"/>
          <w:sz w:val="22"/>
          <w:szCs w:val="22"/>
        </w:rPr>
        <w:t xml:space="preserve"> 《纠正和预防措施控制程序》</w:t>
      </w:r>
    </w:p>
    <w:p w14:paraId="5DC268FF">
      <w:pPr>
        <w:numPr>
          <w:ilvl w:val="0"/>
          <w:numId w:val="1"/>
        </w:numPr>
        <w:tabs>
          <w:tab w:val="left" w:pos="709"/>
        </w:tabs>
        <w:spacing w:line="360" w:lineRule="auto"/>
        <w:ind w:left="709" w:hanging="709"/>
        <w:rPr>
          <w:rFonts w:ascii="宋体" w:hAnsi="宋体"/>
          <w:b/>
          <w:bCs/>
          <w:sz w:val="24"/>
          <w:szCs w:val="22"/>
        </w:rPr>
      </w:pPr>
      <w:r>
        <w:rPr>
          <w:rFonts w:hint="eastAsia" w:ascii="宋体" w:hAnsi="宋体"/>
          <w:b/>
          <w:bCs/>
          <w:sz w:val="24"/>
          <w:szCs w:val="22"/>
        </w:rPr>
        <w:t>相关记录表单</w:t>
      </w:r>
    </w:p>
    <w:p w14:paraId="74C316CA">
      <w:pPr>
        <w:numPr>
          <w:ilvl w:val="1"/>
          <w:numId w:val="1"/>
        </w:numPr>
        <w:tabs>
          <w:tab w:val="left" w:pos="709"/>
        </w:tabs>
        <w:spacing w:line="360" w:lineRule="auto"/>
        <w:ind w:left="1418" w:hanging="709"/>
        <w:rPr>
          <w:rFonts w:ascii="宋体" w:hAnsi="宋体"/>
          <w:sz w:val="22"/>
          <w:szCs w:val="22"/>
        </w:rPr>
      </w:pPr>
      <w:r>
        <w:rPr>
          <w:rFonts w:ascii="宋体" w:hAnsi="宋体"/>
          <w:sz w:val="22"/>
          <w:szCs w:val="22"/>
        </w:rPr>
        <w:t>QA-FM-012</w:t>
      </w:r>
      <w:r>
        <w:rPr>
          <w:rFonts w:hint="eastAsia" w:ascii="宋体" w:hAnsi="宋体"/>
          <w:sz w:val="22"/>
          <w:szCs w:val="22"/>
        </w:rPr>
        <w:t xml:space="preserve"> 《管理评审计划》</w:t>
      </w:r>
    </w:p>
    <w:p w14:paraId="07684B2B">
      <w:pPr>
        <w:numPr>
          <w:ilvl w:val="1"/>
          <w:numId w:val="1"/>
        </w:numPr>
        <w:tabs>
          <w:tab w:val="left" w:pos="709"/>
        </w:tabs>
        <w:spacing w:line="360" w:lineRule="auto"/>
        <w:ind w:left="1418" w:hanging="709"/>
        <w:rPr>
          <w:rFonts w:ascii="宋体" w:hAnsi="宋体"/>
          <w:sz w:val="22"/>
          <w:szCs w:val="22"/>
        </w:rPr>
      </w:pPr>
      <w:r>
        <w:rPr>
          <w:rFonts w:ascii="宋体" w:hAnsi="宋体"/>
          <w:sz w:val="22"/>
          <w:szCs w:val="22"/>
        </w:rPr>
        <w:t>QA-FM-013</w:t>
      </w:r>
      <w:r>
        <w:rPr>
          <w:rFonts w:hint="eastAsia" w:ascii="宋体" w:hAnsi="宋体"/>
          <w:sz w:val="22"/>
          <w:szCs w:val="22"/>
        </w:rPr>
        <w:t xml:space="preserve"> 《管理评审通知单》</w:t>
      </w:r>
    </w:p>
    <w:p w14:paraId="2FB010BB">
      <w:pPr>
        <w:numPr>
          <w:ilvl w:val="1"/>
          <w:numId w:val="1"/>
        </w:numPr>
        <w:tabs>
          <w:tab w:val="left" w:pos="709"/>
        </w:tabs>
        <w:spacing w:line="360" w:lineRule="auto"/>
        <w:ind w:left="1418" w:hanging="709"/>
        <w:rPr>
          <w:rFonts w:ascii="宋体" w:hAnsi="宋体"/>
          <w:sz w:val="22"/>
          <w:szCs w:val="22"/>
        </w:rPr>
      </w:pPr>
      <w:r>
        <w:rPr>
          <w:rFonts w:ascii="宋体" w:hAnsi="宋体"/>
          <w:sz w:val="22"/>
          <w:szCs w:val="22"/>
        </w:rPr>
        <w:t>QA-FM-014</w:t>
      </w:r>
      <w:r>
        <w:rPr>
          <w:rFonts w:hint="eastAsia" w:ascii="宋体" w:hAnsi="宋体"/>
          <w:sz w:val="22"/>
          <w:szCs w:val="22"/>
        </w:rPr>
        <w:t xml:space="preserve"> 《管理评审报告》</w:t>
      </w:r>
    </w:p>
    <w:p w14:paraId="3C913B62">
      <w:pPr>
        <w:numPr>
          <w:ilvl w:val="1"/>
          <w:numId w:val="1"/>
        </w:numPr>
        <w:tabs>
          <w:tab w:val="left" w:pos="709"/>
        </w:tabs>
        <w:spacing w:line="360" w:lineRule="auto"/>
        <w:ind w:left="1418" w:hanging="709"/>
        <w:rPr>
          <w:rFonts w:ascii="宋体" w:hAnsi="宋体"/>
          <w:sz w:val="22"/>
          <w:szCs w:val="22"/>
        </w:rPr>
      </w:pPr>
      <w:r>
        <w:rPr>
          <w:rFonts w:ascii="宋体" w:hAnsi="宋体"/>
          <w:sz w:val="22"/>
          <w:szCs w:val="22"/>
        </w:rPr>
        <w:t>AD-FM-001</w:t>
      </w:r>
      <w:r>
        <w:rPr>
          <w:rFonts w:hint="eastAsia" w:ascii="宋体" w:hAnsi="宋体"/>
          <w:sz w:val="22"/>
          <w:szCs w:val="22"/>
        </w:rPr>
        <w:t xml:space="preserve"> 《会议签到表》</w:t>
      </w:r>
    </w:p>
    <w:p w14:paraId="73215EDF">
      <w:pPr>
        <w:numPr>
          <w:ilvl w:val="1"/>
          <w:numId w:val="1"/>
        </w:numPr>
        <w:tabs>
          <w:tab w:val="left" w:pos="709"/>
        </w:tabs>
        <w:spacing w:line="360" w:lineRule="auto"/>
        <w:ind w:left="1418" w:hanging="709"/>
        <w:rPr>
          <w:rFonts w:ascii="宋体" w:hAnsi="宋体"/>
          <w:sz w:val="22"/>
          <w:szCs w:val="22"/>
        </w:rPr>
      </w:pPr>
      <w:r>
        <w:rPr>
          <w:rFonts w:ascii="宋体" w:hAnsi="宋体"/>
          <w:sz w:val="22"/>
          <w:szCs w:val="22"/>
        </w:rPr>
        <w:t>QA-FM-015</w:t>
      </w:r>
      <w:r>
        <w:rPr>
          <w:rFonts w:hint="eastAsia" w:ascii="宋体" w:hAnsi="宋体"/>
          <w:sz w:val="22"/>
          <w:szCs w:val="22"/>
        </w:rPr>
        <w:t xml:space="preserve"> 《管理评审记录表》</w:t>
      </w:r>
    </w:p>
    <w:p w14:paraId="41D3B96D">
      <w:pPr>
        <w:tabs>
          <w:tab w:val="left" w:pos="709"/>
        </w:tabs>
        <w:spacing w:line="360" w:lineRule="auto"/>
        <w:ind w:left="1418"/>
        <w:rPr>
          <w:rFonts w:ascii="宋体" w:hAnsi="宋体"/>
          <w:sz w:val="22"/>
          <w:szCs w:val="22"/>
        </w:rPr>
      </w:pPr>
    </w:p>
    <w:p w14:paraId="4025E095">
      <w:pPr>
        <w:tabs>
          <w:tab w:val="left" w:pos="709"/>
        </w:tabs>
        <w:spacing w:line="360" w:lineRule="auto"/>
        <w:jc w:val="center"/>
        <w:rPr>
          <w:rFonts w:hint="eastAsia" w:eastAsia="等线"/>
          <w:lang w:eastAsia="zh-CN"/>
        </w:rPr>
      </w:pPr>
    </w:p>
    <w:p w14:paraId="29AB912B">
      <w:pPr>
        <w:tabs>
          <w:tab w:val="left" w:pos="709"/>
        </w:tabs>
        <w:spacing w:line="360" w:lineRule="auto"/>
        <w:jc w:val="center"/>
        <w:rPr>
          <w:rFonts w:hint="eastAsia" w:eastAsia="等线"/>
          <w:lang w:eastAsia="zh-CN"/>
        </w:rPr>
      </w:pPr>
    </w:p>
    <w:p w14:paraId="6E6DD2A7">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footerReference r:id="rId6" w:type="first"/>
      <w:headerReference r:id="rId3" w:type="default"/>
      <w:footerReference r:id="rId5"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469" w:tblpY="-3"/>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441FC40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53393D55">
          <w:pPr>
            <w:tabs>
              <w:tab w:val="left" w:pos="709"/>
            </w:tabs>
            <w:rPr>
              <w:rFonts w:ascii="Cambria" w:hAnsi="Cambria"/>
              <w:sz w:val="20"/>
            </w:rPr>
          </w:pPr>
        </w:p>
      </w:tc>
    </w:tr>
  </w:tbl>
  <w:p w14:paraId="49DA588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37DF8BA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4F4D27D0">
          <w:pPr>
            <w:tabs>
              <w:tab w:val="left" w:pos="709"/>
            </w:tabs>
            <w:rPr>
              <w:rFonts w:ascii="Cambria" w:hAnsi="Cambria"/>
              <w:sz w:val="20"/>
            </w:rPr>
          </w:pPr>
        </w:p>
      </w:tc>
    </w:tr>
  </w:tbl>
  <w:p w14:paraId="0C4E7A13">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7B382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5338E423">
          <w:pPr>
            <w:tabs>
              <w:tab w:val="left" w:pos="461"/>
            </w:tabs>
            <w:jc w:val="center"/>
            <w:rPr>
              <w:b/>
              <w:lang w:val="zh-CN"/>
            </w:rPr>
          </w:pPr>
        </w:p>
      </w:tc>
      <w:tc>
        <w:tcPr>
          <w:tcW w:w="5379" w:type="dxa"/>
          <w:vMerge w:val="restart"/>
          <w:tcBorders>
            <w:left w:val="single" w:color="auto" w:sz="4" w:space="0"/>
          </w:tcBorders>
          <w:vAlign w:val="center"/>
        </w:tcPr>
        <w:p w14:paraId="6C7AE158">
          <w:pPr>
            <w:tabs>
              <w:tab w:val="left" w:pos="461"/>
            </w:tabs>
            <w:jc w:val="center"/>
            <w:rPr>
              <w:b/>
              <w:lang w:val="zh-CN"/>
            </w:rPr>
          </w:pPr>
          <w:r>
            <w:rPr>
              <w:rFonts w:hint="eastAsia"/>
              <w:b/>
              <w:sz w:val="32"/>
              <w:szCs w:val="32"/>
            </w:rPr>
            <w:t>管理评审控制程序</w:t>
          </w:r>
        </w:p>
      </w:tc>
      <w:tc>
        <w:tcPr>
          <w:tcW w:w="1418" w:type="dxa"/>
          <w:vAlign w:val="center"/>
        </w:tcPr>
        <w:p w14:paraId="42087A58">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文件编号</w:t>
          </w:r>
        </w:p>
      </w:tc>
      <w:tc>
        <w:tcPr>
          <w:tcW w:w="2139" w:type="dxa"/>
          <w:vAlign w:val="center"/>
        </w:tcPr>
        <w:p w14:paraId="454C302B">
          <w:pPr>
            <w:jc w:val="center"/>
            <w:rPr>
              <w:szCs w:val="22"/>
            </w:rPr>
          </w:pPr>
          <w:r>
            <w:rPr>
              <w:sz w:val="22"/>
              <w:szCs w:val="22"/>
            </w:rPr>
            <w:t>QA-OP-003</w:t>
          </w:r>
        </w:p>
      </w:tc>
    </w:tr>
    <w:tr w14:paraId="1887F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5836388F">
          <w:pPr>
            <w:jc w:val="center"/>
          </w:pPr>
        </w:p>
      </w:tc>
      <w:tc>
        <w:tcPr>
          <w:tcW w:w="5379" w:type="dxa"/>
          <w:vMerge w:val="continue"/>
          <w:tcBorders>
            <w:left w:val="single" w:color="auto" w:sz="4" w:space="0"/>
          </w:tcBorders>
          <w:vAlign w:val="center"/>
        </w:tcPr>
        <w:p w14:paraId="3A2B4EC8">
          <w:pPr>
            <w:jc w:val="center"/>
          </w:pPr>
        </w:p>
      </w:tc>
      <w:tc>
        <w:tcPr>
          <w:tcW w:w="1418" w:type="dxa"/>
          <w:vAlign w:val="center"/>
        </w:tcPr>
        <w:p w14:paraId="49C75A24">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rPr>
            <w:t>版本</w:t>
          </w:r>
          <w:r>
            <w:rPr>
              <w:rFonts w:ascii="Times New Roman" w:hAnsi="Times New Roman" w:eastAsia="宋体"/>
              <w:sz w:val="22"/>
              <w:szCs w:val="22"/>
            </w:rPr>
            <w:t>号</w:t>
          </w:r>
        </w:p>
      </w:tc>
      <w:tc>
        <w:tcPr>
          <w:tcW w:w="2139" w:type="dxa"/>
          <w:vAlign w:val="center"/>
        </w:tcPr>
        <w:p w14:paraId="0D5E7B5F">
          <w:pPr>
            <w:jc w:val="center"/>
            <w:rPr>
              <w:szCs w:val="22"/>
            </w:rPr>
          </w:pPr>
          <w:r>
            <w:rPr>
              <w:sz w:val="22"/>
              <w:szCs w:val="22"/>
            </w:rPr>
            <w:t>01</w:t>
          </w:r>
        </w:p>
      </w:tc>
    </w:tr>
    <w:tr w14:paraId="317A2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4C0D7372">
          <w:pPr>
            <w:jc w:val="center"/>
            <w:rPr>
              <w:b/>
              <w:sz w:val="32"/>
              <w:lang w:val="zh-CN"/>
            </w:rPr>
          </w:pPr>
        </w:p>
      </w:tc>
      <w:tc>
        <w:tcPr>
          <w:tcW w:w="5379" w:type="dxa"/>
          <w:vMerge w:val="continue"/>
          <w:tcBorders>
            <w:left w:val="single" w:color="auto" w:sz="4" w:space="0"/>
          </w:tcBorders>
          <w:vAlign w:val="center"/>
        </w:tcPr>
        <w:p w14:paraId="6672EACE">
          <w:pPr>
            <w:jc w:val="center"/>
            <w:rPr>
              <w:b/>
              <w:sz w:val="32"/>
              <w:lang w:val="zh-CN"/>
            </w:rPr>
          </w:pPr>
        </w:p>
      </w:tc>
      <w:tc>
        <w:tcPr>
          <w:tcW w:w="1418" w:type="dxa"/>
          <w:vAlign w:val="center"/>
        </w:tcPr>
        <w:p w14:paraId="276C1D10">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生效日期</w:t>
          </w:r>
        </w:p>
      </w:tc>
      <w:tc>
        <w:tcPr>
          <w:tcW w:w="2139" w:type="dxa"/>
          <w:vAlign w:val="center"/>
        </w:tcPr>
        <w:p w14:paraId="164A2995">
          <w:pPr>
            <w:jc w:val="center"/>
            <w:rPr>
              <w:szCs w:val="22"/>
            </w:rPr>
          </w:pPr>
          <w:r>
            <w:rPr>
              <w:sz w:val="22"/>
              <w:szCs w:val="22"/>
              <w:lang w:eastAsia="zh-TW"/>
            </w:rPr>
            <w:t>2020年02月01日</w:t>
          </w:r>
        </w:p>
      </w:tc>
    </w:tr>
    <w:tr w14:paraId="50F68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1095310D">
          <w:pPr>
            <w:jc w:val="center"/>
            <w:rPr>
              <w:b/>
            </w:rPr>
          </w:pPr>
        </w:p>
      </w:tc>
      <w:tc>
        <w:tcPr>
          <w:tcW w:w="5379" w:type="dxa"/>
          <w:vMerge w:val="continue"/>
          <w:tcBorders>
            <w:left w:val="single" w:color="auto" w:sz="4" w:space="0"/>
          </w:tcBorders>
          <w:vAlign w:val="center"/>
        </w:tcPr>
        <w:p w14:paraId="5CD611C6">
          <w:pPr>
            <w:jc w:val="center"/>
            <w:rPr>
              <w:b/>
            </w:rPr>
          </w:pPr>
        </w:p>
      </w:tc>
      <w:tc>
        <w:tcPr>
          <w:tcW w:w="1418" w:type="dxa"/>
          <w:vAlign w:val="center"/>
        </w:tcPr>
        <w:p w14:paraId="3FC54084">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39" w:type="dxa"/>
          <w:vAlign w:val="center"/>
        </w:tcPr>
        <w:p w14:paraId="75B4C43A">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5</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5</w:t>
          </w:r>
          <w:r>
            <w:rPr>
              <w:szCs w:val="22"/>
            </w:rPr>
            <w:fldChar w:fldCharType="end"/>
          </w:r>
          <w:r>
            <w:rPr>
              <w:sz w:val="22"/>
              <w:szCs w:val="22"/>
            </w:rPr>
            <w:t>页</w:t>
          </w:r>
        </w:p>
      </w:tc>
    </w:tr>
  </w:tbl>
  <w:p w14:paraId="551A8085">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1307A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5E3D4815">
          <w:pPr>
            <w:jc w:val="center"/>
          </w:pPr>
        </w:p>
      </w:tc>
      <w:tc>
        <w:tcPr>
          <w:tcW w:w="5620" w:type="dxa"/>
          <w:vMerge w:val="restart"/>
          <w:tcBorders>
            <w:left w:val="single" w:color="auto" w:sz="4" w:space="0"/>
          </w:tcBorders>
          <w:vAlign w:val="center"/>
        </w:tcPr>
        <w:p w14:paraId="5D9CE8FA">
          <w:pPr>
            <w:jc w:val="center"/>
            <w:rPr>
              <w:rFonts w:ascii="宋体" w:hAnsi="宋体"/>
            </w:rPr>
          </w:pPr>
          <w:r>
            <w:rPr>
              <w:rFonts w:hint="eastAsia"/>
              <w:b/>
              <w:sz w:val="32"/>
              <w:szCs w:val="32"/>
            </w:rPr>
            <w:t>管理评审控制程序</w:t>
          </w:r>
        </w:p>
      </w:tc>
      <w:tc>
        <w:tcPr>
          <w:tcW w:w="1459" w:type="dxa"/>
          <w:vAlign w:val="center"/>
        </w:tcPr>
        <w:p w14:paraId="158D17D6">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32350DB5">
          <w:pPr>
            <w:jc w:val="center"/>
          </w:pPr>
          <w:r>
            <w:rPr>
              <w:sz w:val="22"/>
              <w:szCs w:val="22"/>
            </w:rPr>
            <w:t>QA-OP-0</w:t>
          </w:r>
          <w:r>
            <w:rPr>
              <w:rFonts w:hint="eastAsia"/>
              <w:sz w:val="22"/>
              <w:szCs w:val="22"/>
            </w:rPr>
            <w:t>0</w:t>
          </w:r>
          <w:r>
            <w:rPr>
              <w:sz w:val="22"/>
              <w:szCs w:val="22"/>
            </w:rPr>
            <w:t>3</w:t>
          </w:r>
        </w:p>
      </w:tc>
    </w:tr>
    <w:tr w14:paraId="30E5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6727E525">
          <w:pPr>
            <w:jc w:val="center"/>
            <w:rPr>
              <w:b/>
            </w:rPr>
          </w:pPr>
        </w:p>
      </w:tc>
      <w:tc>
        <w:tcPr>
          <w:tcW w:w="5620" w:type="dxa"/>
          <w:vMerge w:val="continue"/>
          <w:tcBorders>
            <w:left w:val="single" w:color="auto" w:sz="4" w:space="0"/>
          </w:tcBorders>
          <w:vAlign w:val="center"/>
        </w:tcPr>
        <w:p w14:paraId="6C137400">
          <w:pPr>
            <w:jc w:val="center"/>
            <w:rPr>
              <w:b/>
            </w:rPr>
          </w:pPr>
        </w:p>
      </w:tc>
      <w:tc>
        <w:tcPr>
          <w:tcW w:w="1459" w:type="dxa"/>
          <w:vAlign w:val="center"/>
        </w:tcPr>
        <w:p w14:paraId="32218B10">
          <w:pPr>
            <w:pStyle w:val="2"/>
            <w:jc w:val="center"/>
            <w:rPr>
              <w:rFonts w:ascii="Times New Roman" w:hAnsi="Times New Roman" w:eastAsia="宋体"/>
              <w:color w:val="auto"/>
              <w:sz w:val="22"/>
            </w:rPr>
          </w:pPr>
          <w:r>
            <w:rPr>
              <w:rFonts w:ascii="Times New Roman" w:hAnsi="Times New Roman" w:eastAsia="宋体"/>
              <w:color w:val="auto"/>
              <w:sz w:val="22"/>
              <w:szCs w:val="22"/>
            </w:rPr>
            <w:t>版本号</w:t>
          </w:r>
        </w:p>
      </w:tc>
      <w:tc>
        <w:tcPr>
          <w:tcW w:w="555" w:type="dxa"/>
          <w:vAlign w:val="center"/>
        </w:tcPr>
        <w:p w14:paraId="421796F9">
          <w:pPr>
            <w:jc w:val="center"/>
          </w:pPr>
          <w:r>
            <w:rPr>
              <w:sz w:val="22"/>
              <w:szCs w:val="22"/>
            </w:rPr>
            <w:t>01</w:t>
          </w:r>
        </w:p>
      </w:tc>
      <w:tc>
        <w:tcPr>
          <w:tcW w:w="1201" w:type="dxa"/>
          <w:vAlign w:val="center"/>
        </w:tcPr>
        <w:p w14:paraId="46D57F9F">
          <w:pPr>
            <w:jc w:val="center"/>
          </w:pPr>
          <w:r>
            <w:rPr>
              <w:sz w:val="22"/>
              <w:szCs w:val="22"/>
            </w:rPr>
            <w:t>修改次数</w:t>
          </w:r>
        </w:p>
      </w:tc>
      <w:tc>
        <w:tcPr>
          <w:tcW w:w="401" w:type="dxa"/>
          <w:vAlign w:val="center"/>
        </w:tcPr>
        <w:p w14:paraId="72CC2E67">
          <w:pPr>
            <w:jc w:val="center"/>
          </w:pPr>
          <w:r>
            <w:t>0</w:t>
          </w:r>
        </w:p>
      </w:tc>
    </w:tr>
    <w:tr w14:paraId="38C69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13760652">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783B0F90">
          <w:pPr>
            <w:jc w:val="left"/>
          </w:pPr>
        </w:p>
      </w:tc>
      <w:tc>
        <w:tcPr>
          <w:tcW w:w="1459" w:type="dxa"/>
          <w:tcBorders>
            <w:bottom w:val="single" w:color="auto" w:sz="4" w:space="0"/>
          </w:tcBorders>
          <w:vAlign w:val="center"/>
        </w:tcPr>
        <w:p w14:paraId="5A93A849">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1E4E10D0">
          <w:pPr>
            <w:jc w:val="center"/>
          </w:pPr>
          <w:r>
            <w:rPr>
              <w:sz w:val="22"/>
              <w:szCs w:val="22"/>
              <w:lang w:eastAsia="zh-TW"/>
            </w:rPr>
            <w:t>2020年02月01日</w:t>
          </w:r>
        </w:p>
      </w:tc>
    </w:tr>
    <w:tr w14:paraId="56053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5FB489B6">
          <w:pPr>
            <w:jc w:val="center"/>
          </w:pPr>
          <w:r>
            <w:rPr>
              <w:sz w:val="22"/>
              <w:szCs w:val="22"/>
            </w:rPr>
            <w:t>审核/</w:t>
          </w:r>
          <w:r>
            <w:rPr>
              <w:sz w:val="22"/>
              <w:szCs w:val="22"/>
              <w:lang w:eastAsia="zh-HK"/>
            </w:rPr>
            <w:t>日期</w:t>
          </w:r>
        </w:p>
      </w:tc>
      <w:tc>
        <w:tcPr>
          <w:tcW w:w="5620" w:type="dxa"/>
          <w:vAlign w:val="center"/>
        </w:tcPr>
        <w:p w14:paraId="03D2F386">
          <w:pPr>
            <w:jc w:val="left"/>
          </w:pPr>
        </w:p>
      </w:tc>
      <w:tc>
        <w:tcPr>
          <w:tcW w:w="1459" w:type="dxa"/>
          <w:tcBorders>
            <w:top w:val="single" w:color="auto" w:sz="4" w:space="0"/>
            <w:bottom w:val="single" w:color="auto" w:sz="4" w:space="0"/>
          </w:tcBorders>
          <w:vAlign w:val="center"/>
        </w:tcPr>
        <w:p w14:paraId="520B42A0">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62ED437C">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1</w:t>
          </w:r>
          <w:r>
            <w:rPr>
              <w:sz w:val="22"/>
              <w:szCs w:val="22"/>
            </w:rPr>
            <w:fldChar w:fldCharType="end"/>
          </w:r>
          <w:r>
            <w:rPr>
              <w:sz w:val="22"/>
              <w:szCs w:val="22"/>
            </w:rPr>
            <w:t>页，共</w:t>
          </w:r>
          <w:r>
            <w:fldChar w:fldCharType="begin"/>
          </w:r>
          <w:r>
            <w:instrText xml:space="preserve"> NUMPAGES  \* Arabic  \* MERGEFORMAT </w:instrText>
          </w:r>
          <w:r>
            <w:fldChar w:fldCharType="separate"/>
          </w:r>
          <w:r>
            <w:t>5</w:t>
          </w:r>
          <w:r>
            <w:fldChar w:fldCharType="end"/>
          </w:r>
          <w:r>
            <w:rPr>
              <w:sz w:val="22"/>
              <w:szCs w:val="22"/>
            </w:rPr>
            <w:t>页</w:t>
          </w:r>
        </w:p>
      </w:tc>
    </w:tr>
    <w:tr w14:paraId="7B426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0D176E68">
          <w:pPr>
            <w:jc w:val="center"/>
            <w:rPr>
              <w:lang w:eastAsia="zh-HK"/>
            </w:rPr>
          </w:pPr>
          <w:r>
            <w:rPr>
              <w:sz w:val="22"/>
              <w:szCs w:val="22"/>
            </w:rPr>
            <w:t>批准/</w:t>
          </w:r>
          <w:r>
            <w:rPr>
              <w:sz w:val="22"/>
              <w:szCs w:val="22"/>
              <w:lang w:eastAsia="zh-HK"/>
            </w:rPr>
            <w:t>日期</w:t>
          </w:r>
        </w:p>
      </w:tc>
      <w:tc>
        <w:tcPr>
          <w:tcW w:w="5620" w:type="dxa"/>
          <w:vAlign w:val="center"/>
        </w:tcPr>
        <w:p w14:paraId="046F66DD">
          <w:pPr>
            <w:jc w:val="left"/>
          </w:pPr>
        </w:p>
      </w:tc>
      <w:tc>
        <w:tcPr>
          <w:tcW w:w="1459" w:type="dxa"/>
          <w:tcBorders>
            <w:top w:val="single" w:color="auto" w:sz="4" w:space="0"/>
          </w:tcBorders>
          <w:vAlign w:val="center"/>
        </w:tcPr>
        <w:p w14:paraId="6146B918">
          <w:pPr>
            <w:jc w:val="center"/>
          </w:pPr>
          <w:r>
            <w:rPr>
              <w:sz w:val="22"/>
              <w:szCs w:val="22"/>
            </w:rPr>
            <w:t>受控状态</w:t>
          </w:r>
        </w:p>
      </w:tc>
      <w:tc>
        <w:tcPr>
          <w:tcW w:w="2157" w:type="dxa"/>
          <w:gridSpan w:val="3"/>
          <w:tcBorders>
            <w:top w:val="single" w:color="auto" w:sz="4" w:space="0"/>
          </w:tcBorders>
          <w:vAlign w:val="center"/>
        </w:tcPr>
        <w:p w14:paraId="56EC5D3C">
          <w:pPr>
            <w:jc w:val="center"/>
          </w:pPr>
          <w:r>
            <w:rPr>
              <w:sz w:val="22"/>
              <w:szCs w:val="22"/>
            </w:rPr>
            <w:t>受控</w:t>
          </w:r>
        </w:p>
      </w:tc>
    </w:tr>
  </w:tbl>
  <w:p w14:paraId="09E47BBD">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C550F"/>
    <w:multiLevelType w:val="multilevel"/>
    <w:tmpl w:val="377C550F"/>
    <w:lvl w:ilvl="0" w:tentative="0">
      <w:start w:val="1"/>
      <w:numFmt w:val="decimal"/>
      <w:lvlText w:val="%1.0"/>
      <w:lvlJc w:val="left"/>
      <w:pPr>
        <w:ind w:left="1789" w:hanging="360"/>
      </w:pPr>
      <w:rPr>
        <w:rFonts w:hint="default" w:ascii="宋体" w:hAnsi="宋体" w:eastAsia="宋体"/>
        <w:b/>
        <w:sz w:val="22"/>
        <w:lang w:val="en-GB"/>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3769" w:hanging="1080"/>
      </w:pPr>
      <w:rPr>
        <w:rFonts w:hint="default" w:ascii="宋体" w:hAnsi="宋体" w:eastAsia="宋体" w:cs="Arial"/>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17BA1"/>
    <w:rsid w:val="00033F9E"/>
    <w:rsid w:val="00037C71"/>
    <w:rsid w:val="000437F5"/>
    <w:rsid w:val="000508A1"/>
    <w:rsid w:val="00050FB6"/>
    <w:rsid w:val="000546B6"/>
    <w:rsid w:val="00054E61"/>
    <w:rsid w:val="000566AC"/>
    <w:rsid w:val="000622BC"/>
    <w:rsid w:val="0006596D"/>
    <w:rsid w:val="0007577B"/>
    <w:rsid w:val="000901DF"/>
    <w:rsid w:val="00093A75"/>
    <w:rsid w:val="000C2C7E"/>
    <w:rsid w:val="000C3E3B"/>
    <w:rsid w:val="000C5585"/>
    <w:rsid w:val="000E317A"/>
    <w:rsid w:val="000F5249"/>
    <w:rsid w:val="000F7932"/>
    <w:rsid w:val="000F7A88"/>
    <w:rsid w:val="0010510E"/>
    <w:rsid w:val="00124086"/>
    <w:rsid w:val="00131552"/>
    <w:rsid w:val="00153CBD"/>
    <w:rsid w:val="00172095"/>
    <w:rsid w:val="001849B4"/>
    <w:rsid w:val="001A03E9"/>
    <w:rsid w:val="001A58F3"/>
    <w:rsid w:val="001B054E"/>
    <w:rsid w:val="001B1494"/>
    <w:rsid w:val="001D03FE"/>
    <w:rsid w:val="001D22E3"/>
    <w:rsid w:val="001D75F1"/>
    <w:rsid w:val="001E6B14"/>
    <w:rsid w:val="001F4FF2"/>
    <w:rsid w:val="001F68C6"/>
    <w:rsid w:val="00205D30"/>
    <w:rsid w:val="00214FC3"/>
    <w:rsid w:val="002158E8"/>
    <w:rsid w:val="002200D3"/>
    <w:rsid w:val="0022764D"/>
    <w:rsid w:val="0023028E"/>
    <w:rsid w:val="002403C0"/>
    <w:rsid w:val="00240898"/>
    <w:rsid w:val="00244DDA"/>
    <w:rsid w:val="002515CA"/>
    <w:rsid w:val="00251F12"/>
    <w:rsid w:val="00255F32"/>
    <w:rsid w:val="002653C0"/>
    <w:rsid w:val="00266C76"/>
    <w:rsid w:val="0027440C"/>
    <w:rsid w:val="00280AC4"/>
    <w:rsid w:val="00284EC9"/>
    <w:rsid w:val="00286F70"/>
    <w:rsid w:val="002875EB"/>
    <w:rsid w:val="00297513"/>
    <w:rsid w:val="002B35A0"/>
    <w:rsid w:val="002C0FC6"/>
    <w:rsid w:val="002E0A8D"/>
    <w:rsid w:val="002E561F"/>
    <w:rsid w:val="002F2FC0"/>
    <w:rsid w:val="00301C1E"/>
    <w:rsid w:val="00303F87"/>
    <w:rsid w:val="00313BCC"/>
    <w:rsid w:val="00332C36"/>
    <w:rsid w:val="00347BD9"/>
    <w:rsid w:val="00352D98"/>
    <w:rsid w:val="0035680A"/>
    <w:rsid w:val="00361C94"/>
    <w:rsid w:val="0036433E"/>
    <w:rsid w:val="0038751A"/>
    <w:rsid w:val="003C752B"/>
    <w:rsid w:val="003D384C"/>
    <w:rsid w:val="003E5BB3"/>
    <w:rsid w:val="003E7F6B"/>
    <w:rsid w:val="004020D1"/>
    <w:rsid w:val="00412719"/>
    <w:rsid w:val="00414551"/>
    <w:rsid w:val="00416532"/>
    <w:rsid w:val="004214BE"/>
    <w:rsid w:val="00423F19"/>
    <w:rsid w:val="00431F7A"/>
    <w:rsid w:val="00436AD1"/>
    <w:rsid w:val="00447ECD"/>
    <w:rsid w:val="004841EE"/>
    <w:rsid w:val="0048621C"/>
    <w:rsid w:val="00492C26"/>
    <w:rsid w:val="00497C2C"/>
    <w:rsid w:val="004A218D"/>
    <w:rsid w:val="004B2455"/>
    <w:rsid w:val="004C1854"/>
    <w:rsid w:val="004C3C1F"/>
    <w:rsid w:val="004C6221"/>
    <w:rsid w:val="004C6D60"/>
    <w:rsid w:val="004C70E4"/>
    <w:rsid w:val="004E586E"/>
    <w:rsid w:val="004F228A"/>
    <w:rsid w:val="004F2573"/>
    <w:rsid w:val="004F2CD9"/>
    <w:rsid w:val="004F35F6"/>
    <w:rsid w:val="004F44E1"/>
    <w:rsid w:val="004F5BF5"/>
    <w:rsid w:val="00507256"/>
    <w:rsid w:val="005072DD"/>
    <w:rsid w:val="005172E4"/>
    <w:rsid w:val="00532A6F"/>
    <w:rsid w:val="00534135"/>
    <w:rsid w:val="0053448C"/>
    <w:rsid w:val="005427AF"/>
    <w:rsid w:val="00554A69"/>
    <w:rsid w:val="00556451"/>
    <w:rsid w:val="00556DF7"/>
    <w:rsid w:val="00560CB9"/>
    <w:rsid w:val="00576701"/>
    <w:rsid w:val="005802B2"/>
    <w:rsid w:val="005A105B"/>
    <w:rsid w:val="005A2B65"/>
    <w:rsid w:val="005A72EA"/>
    <w:rsid w:val="005B3CC2"/>
    <w:rsid w:val="005B58C7"/>
    <w:rsid w:val="005C7D26"/>
    <w:rsid w:val="005E4724"/>
    <w:rsid w:val="005F21F2"/>
    <w:rsid w:val="005F6765"/>
    <w:rsid w:val="005F76E9"/>
    <w:rsid w:val="006004CE"/>
    <w:rsid w:val="006076EA"/>
    <w:rsid w:val="006118D1"/>
    <w:rsid w:val="006123F7"/>
    <w:rsid w:val="006136C0"/>
    <w:rsid w:val="0061490E"/>
    <w:rsid w:val="00615CF6"/>
    <w:rsid w:val="006307CE"/>
    <w:rsid w:val="00633DC0"/>
    <w:rsid w:val="0065667F"/>
    <w:rsid w:val="00660700"/>
    <w:rsid w:val="00660C36"/>
    <w:rsid w:val="00661863"/>
    <w:rsid w:val="00664881"/>
    <w:rsid w:val="00666262"/>
    <w:rsid w:val="006707BA"/>
    <w:rsid w:val="006709E2"/>
    <w:rsid w:val="0067376B"/>
    <w:rsid w:val="00677BB1"/>
    <w:rsid w:val="0068156C"/>
    <w:rsid w:val="006849FC"/>
    <w:rsid w:val="006A2A6F"/>
    <w:rsid w:val="006B0E20"/>
    <w:rsid w:val="006D599A"/>
    <w:rsid w:val="006E1B7B"/>
    <w:rsid w:val="006E4313"/>
    <w:rsid w:val="006E7691"/>
    <w:rsid w:val="00706101"/>
    <w:rsid w:val="00715EA3"/>
    <w:rsid w:val="00744415"/>
    <w:rsid w:val="007722F0"/>
    <w:rsid w:val="00785BE2"/>
    <w:rsid w:val="00793B92"/>
    <w:rsid w:val="0079736C"/>
    <w:rsid w:val="007B31CB"/>
    <w:rsid w:val="007B5C07"/>
    <w:rsid w:val="007B6DE9"/>
    <w:rsid w:val="007C29E7"/>
    <w:rsid w:val="007D105F"/>
    <w:rsid w:val="007E1B4C"/>
    <w:rsid w:val="007E608D"/>
    <w:rsid w:val="007F20CC"/>
    <w:rsid w:val="00802148"/>
    <w:rsid w:val="00803259"/>
    <w:rsid w:val="008179D6"/>
    <w:rsid w:val="00825130"/>
    <w:rsid w:val="00833520"/>
    <w:rsid w:val="00862D06"/>
    <w:rsid w:val="008632D6"/>
    <w:rsid w:val="008743CB"/>
    <w:rsid w:val="0088239F"/>
    <w:rsid w:val="00886034"/>
    <w:rsid w:val="008975EF"/>
    <w:rsid w:val="008A178C"/>
    <w:rsid w:val="008A472F"/>
    <w:rsid w:val="008C19BF"/>
    <w:rsid w:val="008D76CA"/>
    <w:rsid w:val="008E7FB2"/>
    <w:rsid w:val="009006D5"/>
    <w:rsid w:val="00913480"/>
    <w:rsid w:val="0091406F"/>
    <w:rsid w:val="009432A6"/>
    <w:rsid w:val="00943388"/>
    <w:rsid w:val="009513FC"/>
    <w:rsid w:val="00951475"/>
    <w:rsid w:val="00955B42"/>
    <w:rsid w:val="00956605"/>
    <w:rsid w:val="0097035E"/>
    <w:rsid w:val="00973017"/>
    <w:rsid w:val="009770AC"/>
    <w:rsid w:val="00984FD4"/>
    <w:rsid w:val="00991C36"/>
    <w:rsid w:val="00996157"/>
    <w:rsid w:val="009B33FD"/>
    <w:rsid w:val="009B6413"/>
    <w:rsid w:val="009C4077"/>
    <w:rsid w:val="009E1EA0"/>
    <w:rsid w:val="009E2C62"/>
    <w:rsid w:val="009E34F2"/>
    <w:rsid w:val="009F13E4"/>
    <w:rsid w:val="009F23A2"/>
    <w:rsid w:val="00A04BAF"/>
    <w:rsid w:val="00A05E34"/>
    <w:rsid w:val="00A159DE"/>
    <w:rsid w:val="00A451B8"/>
    <w:rsid w:val="00A53D80"/>
    <w:rsid w:val="00A73790"/>
    <w:rsid w:val="00A755B6"/>
    <w:rsid w:val="00A91035"/>
    <w:rsid w:val="00A92737"/>
    <w:rsid w:val="00A941EE"/>
    <w:rsid w:val="00AA7F8D"/>
    <w:rsid w:val="00AD22E7"/>
    <w:rsid w:val="00AD6DCA"/>
    <w:rsid w:val="00B07A94"/>
    <w:rsid w:val="00B1191C"/>
    <w:rsid w:val="00B23254"/>
    <w:rsid w:val="00B263C0"/>
    <w:rsid w:val="00B4049A"/>
    <w:rsid w:val="00B42140"/>
    <w:rsid w:val="00B50CC3"/>
    <w:rsid w:val="00B553E2"/>
    <w:rsid w:val="00B56E5C"/>
    <w:rsid w:val="00B6496E"/>
    <w:rsid w:val="00B77D84"/>
    <w:rsid w:val="00B8253A"/>
    <w:rsid w:val="00B864BD"/>
    <w:rsid w:val="00B91B69"/>
    <w:rsid w:val="00BA3637"/>
    <w:rsid w:val="00BA4135"/>
    <w:rsid w:val="00BA4272"/>
    <w:rsid w:val="00BB0A40"/>
    <w:rsid w:val="00BC1570"/>
    <w:rsid w:val="00BC439F"/>
    <w:rsid w:val="00BD094F"/>
    <w:rsid w:val="00BD0DA0"/>
    <w:rsid w:val="00BE78BB"/>
    <w:rsid w:val="00BF261B"/>
    <w:rsid w:val="00BF57E1"/>
    <w:rsid w:val="00C023E1"/>
    <w:rsid w:val="00C034F0"/>
    <w:rsid w:val="00C10857"/>
    <w:rsid w:val="00C30A2C"/>
    <w:rsid w:val="00C377A1"/>
    <w:rsid w:val="00C727E2"/>
    <w:rsid w:val="00C80ADC"/>
    <w:rsid w:val="00C8340F"/>
    <w:rsid w:val="00C8464D"/>
    <w:rsid w:val="00C852B8"/>
    <w:rsid w:val="00CA1033"/>
    <w:rsid w:val="00CB7F06"/>
    <w:rsid w:val="00CC1794"/>
    <w:rsid w:val="00CF1042"/>
    <w:rsid w:val="00CF4928"/>
    <w:rsid w:val="00D112D2"/>
    <w:rsid w:val="00D17336"/>
    <w:rsid w:val="00D3765F"/>
    <w:rsid w:val="00D57DA6"/>
    <w:rsid w:val="00D61F9C"/>
    <w:rsid w:val="00D642F6"/>
    <w:rsid w:val="00D6726B"/>
    <w:rsid w:val="00D67D05"/>
    <w:rsid w:val="00D803C6"/>
    <w:rsid w:val="00D93771"/>
    <w:rsid w:val="00DD3825"/>
    <w:rsid w:val="00DF0978"/>
    <w:rsid w:val="00DF4776"/>
    <w:rsid w:val="00E005C9"/>
    <w:rsid w:val="00E1250F"/>
    <w:rsid w:val="00E336AC"/>
    <w:rsid w:val="00E34118"/>
    <w:rsid w:val="00E43D41"/>
    <w:rsid w:val="00E76CDA"/>
    <w:rsid w:val="00E9214A"/>
    <w:rsid w:val="00EB272E"/>
    <w:rsid w:val="00EB512C"/>
    <w:rsid w:val="00EB6962"/>
    <w:rsid w:val="00EB7F2A"/>
    <w:rsid w:val="00EC1DD4"/>
    <w:rsid w:val="00EE7D19"/>
    <w:rsid w:val="00EF2779"/>
    <w:rsid w:val="00EF43BF"/>
    <w:rsid w:val="00EF5AAF"/>
    <w:rsid w:val="00F0486F"/>
    <w:rsid w:val="00F10E65"/>
    <w:rsid w:val="00F12707"/>
    <w:rsid w:val="00F129C7"/>
    <w:rsid w:val="00F43E3F"/>
    <w:rsid w:val="00F45155"/>
    <w:rsid w:val="00F51A0A"/>
    <w:rsid w:val="00F51B24"/>
    <w:rsid w:val="00F57173"/>
    <w:rsid w:val="00FA4DFA"/>
    <w:rsid w:val="00FB2CC9"/>
    <w:rsid w:val="00FB5271"/>
    <w:rsid w:val="00FB5F13"/>
    <w:rsid w:val="00FB6D29"/>
    <w:rsid w:val="00FC3B5C"/>
    <w:rsid w:val="00FF228C"/>
    <w:rsid w:val="00FF5C4C"/>
    <w:rsid w:val="02060DC1"/>
    <w:rsid w:val="088240B7"/>
    <w:rsid w:val="15B95DBB"/>
    <w:rsid w:val="166118A6"/>
    <w:rsid w:val="22CF5D61"/>
    <w:rsid w:val="2FF519EE"/>
    <w:rsid w:val="32F14FEB"/>
    <w:rsid w:val="330C59E6"/>
    <w:rsid w:val="3B5B6710"/>
    <w:rsid w:val="422B76B7"/>
    <w:rsid w:val="530B182A"/>
    <w:rsid w:val="547A170C"/>
    <w:rsid w:val="56200CFF"/>
    <w:rsid w:val="58C35B9F"/>
    <w:rsid w:val="591546C7"/>
    <w:rsid w:val="593F328E"/>
    <w:rsid w:val="5C002755"/>
    <w:rsid w:val="5E3A6930"/>
    <w:rsid w:val="64A7490D"/>
    <w:rsid w:val="707E5FF0"/>
    <w:rsid w:val="75340F8A"/>
    <w:rsid w:val="7A1E6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8"/>
    <w:qFormat/>
    <w:uiPriority w:val="0"/>
    <w:pPr>
      <w:spacing w:line="240" w:lineRule="atLeast"/>
      <w:ind w:firstLine="640" w:firstLineChars="200"/>
    </w:pPr>
    <w:rPr>
      <w:sz w:val="32"/>
    </w:rPr>
  </w:style>
  <w:style w:type="paragraph" w:styleId="5">
    <w:name w:val="Plain Text"/>
    <w:basedOn w:val="1"/>
    <w:link w:val="20"/>
    <w:qFormat/>
    <w:uiPriority w:val="0"/>
    <w:rPr>
      <w:rFonts w:ascii="宋体" w:hAnsi="Courier New"/>
      <w:sz w:val="24"/>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680"/>
        <w:tab w:val="right" w:pos="9360"/>
      </w:tabs>
    </w:pPr>
  </w:style>
  <w:style w:type="paragraph" w:styleId="8">
    <w:name w:val="header"/>
    <w:basedOn w:val="1"/>
    <w:link w:val="13"/>
    <w:unhideWhenUsed/>
    <w:qFormat/>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8"/>
    <w:qFormat/>
    <w:uiPriority w:val="99"/>
    <w:rPr>
      <w:rFonts w:ascii="Times New Roman" w:hAnsi="Times New Roman" w:eastAsia="宋体" w:cs="Times New Roman"/>
      <w:kern w:val="2"/>
      <w:sz w:val="21"/>
      <w:szCs w:val="24"/>
      <w:lang w:eastAsia="zh-CN"/>
    </w:rPr>
  </w:style>
  <w:style w:type="character" w:customStyle="1" w:styleId="14">
    <w:name w:val="页脚 字符"/>
    <w:basedOn w:val="11"/>
    <w:link w:val="7"/>
    <w:qFormat/>
    <w:uiPriority w:val="99"/>
    <w:rPr>
      <w:rFonts w:ascii="Times New Roman" w:hAnsi="Times New Roman" w:eastAsia="宋体" w:cs="Times New Roman"/>
      <w:kern w:val="2"/>
      <w:sz w:val="21"/>
      <w:szCs w:val="24"/>
      <w:lang w:eastAsia="zh-CN"/>
    </w:rPr>
  </w:style>
  <w:style w:type="character" w:customStyle="1" w:styleId="15">
    <w:name w:val="标题 3 字符"/>
    <w:basedOn w:val="11"/>
    <w:link w:val="2"/>
    <w:qFormat/>
    <w:uiPriority w:val="9"/>
    <w:rPr>
      <w:rFonts w:ascii="Calibri Light" w:hAnsi="Calibri Light" w:eastAsia="Yu Gothic Light" w:cs="Times New Roman"/>
      <w:color w:val="1F3763"/>
      <w:sz w:val="24"/>
      <w:szCs w:val="24"/>
    </w:rPr>
  </w:style>
  <w:style w:type="paragraph" w:customStyle="1" w:styleId="16">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7">
    <w:name w:val="List Paragraph"/>
    <w:basedOn w:val="1"/>
    <w:qFormat/>
    <w:uiPriority w:val="34"/>
    <w:pPr>
      <w:ind w:left="720"/>
      <w:contextualSpacing/>
    </w:pPr>
  </w:style>
  <w:style w:type="character" w:customStyle="1" w:styleId="18">
    <w:name w:val="正文文本缩进 字符"/>
    <w:basedOn w:val="11"/>
    <w:link w:val="4"/>
    <w:qFormat/>
    <w:uiPriority w:val="0"/>
    <w:rPr>
      <w:rFonts w:ascii="Times New Roman" w:hAnsi="Times New Roman" w:eastAsia="宋体" w:cs="Times New Roman"/>
      <w:kern w:val="2"/>
      <w:sz w:val="32"/>
      <w:szCs w:val="24"/>
      <w:lang w:eastAsia="zh-CN"/>
    </w:rPr>
  </w:style>
  <w:style w:type="character" w:customStyle="1" w:styleId="19">
    <w:name w:val="批注框文本 字符"/>
    <w:basedOn w:val="11"/>
    <w:link w:val="6"/>
    <w:semiHidden/>
    <w:qFormat/>
    <w:uiPriority w:val="99"/>
    <w:rPr>
      <w:rFonts w:ascii="Times New Roman" w:hAnsi="Times New Roman" w:eastAsia="宋体" w:cs="Times New Roman"/>
      <w:kern w:val="2"/>
      <w:sz w:val="18"/>
      <w:szCs w:val="18"/>
      <w:lang w:eastAsia="zh-CN"/>
    </w:rPr>
  </w:style>
  <w:style w:type="character" w:customStyle="1" w:styleId="20">
    <w:name w:val="纯文本 字符"/>
    <w:basedOn w:val="11"/>
    <w:link w:val="5"/>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E668-FF12-4CC2-8C5B-3FBC90882CD3}">
  <ds:schemaRefs/>
</ds:datastoreItem>
</file>

<file path=docProps/app.xml><?xml version="1.0" encoding="utf-8"?>
<Properties xmlns="http://schemas.openxmlformats.org/officeDocument/2006/extended-properties" xmlns:vt="http://schemas.openxmlformats.org/officeDocument/2006/docPropsVTypes">
  <Template>Normal</Template>
  <Pages>5</Pages>
  <Words>1956</Words>
  <Characters>2418</Characters>
  <Lines>16</Lines>
  <Paragraphs>4</Paragraphs>
  <TotalTime>12</TotalTime>
  <ScaleCrop>false</ScaleCrop>
  <LinksUpToDate>false</LinksUpToDate>
  <CharactersWithSpaces>2436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2017-09-11T16:34:00Z</dcterms:created>
  <dc:creator>cslau</dc:creator>
  <cp:lastModifiedBy>太极箫客</cp:lastModifiedBy>
  <cp:lastPrinted>2017-09-25T13:45:00Z</cp:lastPrinted>
  <dcterms:modified xsi:type="dcterms:W3CDTF">2025-08-14T06:23:21Z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358FEBE6CF2B4040868EFC4C7161E732_12</vt:lpwstr>
  </property>
</Properties>
</file>