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A4A6">
      <w:pPr>
        <w:spacing w:line="64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X</w:t>
      </w:r>
      <w:r>
        <w:rPr>
          <w:rFonts w:ascii="方正小标宋简体" w:eastAsia="方正小标宋简体"/>
          <w:color w:val="000000"/>
          <w:sz w:val="44"/>
          <w:szCs w:val="44"/>
        </w:rPr>
        <w:t>XXX</w:t>
      </w:r>
      <w:r>
        <w:rPr>
          <w:rFonts w:hint="eastAsia" w:ascii="方正小标宋简体" w:eastAsia="方正小标宋简体"/>
          <w:color w:val="000000"/>
          <w:sz w:val="44"/>
          <w:szCs w:val="44"/>
        </w:rPr>
        <w:t>年第X次</w:t>
      </w:r>
    </w:p>
    <w:p w14:paraId="5F4F4C02">
      <w:pPr>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医疗器械生产质量管理规范</w:t>
      </w:r>
    </w:p>
    <w:p w14:paraId="793E8960">
      <w:pPr>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内审检查表</w:t>
      </w:r>
    </w:p>
    <w:p w14:paraId="31B06345">
      <w:pPr>
        <w:spacing w:line="640" w:lineRule="exact"/>
        <w:jc w:val="center"/>
        <w:rPr>
          <w:rFonts w:ascii="方正小标宋简体" w:eastAsia="方正小标宋简体"/>
          <w:color w:val="000000"/>
          <w:sz w:val="44"/>
          <w:szCs w:val="44"/>
        </w:rPr>
      </w:pPr>
      <w:r>
        <w:rPr>
          <w:rFonts w:hint="eastAsia" w:ascii="宋体" w:hAnsi="宋体" w:cs="宋体"/>
          <w:color w:val="000000"/>
          <w:kern w:val="0"/>
          <w:sz w:val="22"/>
          <w:szCs w:val="22"/>
        </w:rPr>
        <w:t xml:space="preserve">                                                                    时间：      年   月   日 至     年   月   日</w:t>
      </w:r>
    </w:p>
    <w:tbl>
      <w:tblPr>
        <w:tblStyle w:val="6"/>
        <w:tblW w:w="15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2"/>
        <w:gridCol w:w="992"/>
        <w:gridCol w:w="4536"/>
        <w:gridCol w:w="3969"/>
        <w:gridCol w:w="3937"/>
        <w:gridCol w:w="1559"/>
      </w:tblGrid>
      <w:tr w14:paraId="34F8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772" w:type="dxa"/>
          </w:tcPr>
          <w:p w14:paraId="251F052D">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章节</w:t>
            </w:r>
          </w:p>
        </w:tc>
        <w:tc>
          <w:tcPr>
            <w:tcW w:w="992" w:type="dxa"/>
            <w:tcMar>
              <w:left w:w="57" w:type="dxa"/>
              <w:right w:w="57" w:type="dxa"/>
            </w:tcMar>
            <w:vAlign w:val="center"/>
          </w:tcPr>
          <w:p w14:paraId="4C628135">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条款</w:t>
            </w:r>
          </w:p>
        </w:tc>
        <w:tc>
          <w:tcPr>
            <w:tcW w:w="4536" w:type="dxa"/>
            <w:tcMar>
              <w:left w:w="57" w:type="dxa"/>
              <w:right w:w="57" w:type="dxa"/>
            </w:tcMar>
            <w:vAlign w:val="center"/>
          </w:tcPr>
          <w:p w14:paraId="2CA547A9">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审核内容</w:t>
            </w:r>
          </w:p>
        </w:tc>
        <w:tc>
          <w:tcPr>
            <w:tcW w:w="3969" w:type="dxa"/>
          </w:tcPr>
          <w:p w14:paraId="42824CC6">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审核方法</w:t>
            </w:r>
          </w:p>
        </w:tc>
        <w:tc>
          <w:tcPr>
            <w:tcW w:w="3937" w:type="dxa"/>
          </w:tcPr>
          <w:p w14:paraId="6C39DF66">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检验记录</w:t>
            </w:r>
          </w:p>
        </w:tc>
        <w:tc>
          <w:tcPr>
            <w:tcW w:w="1559" w:type="dxa"/>
          </w:tcPr>
          <w:p w14:paraId="3B3C8D63">
            <w:pPr>
              <w:widowControl/>
              <w:adjustRightInd w:val="0"/>
              <w:snapToGrid w:val="0"/>
              <w:spacing w:line="360" w:lineRule="exact"/>
              <w:jc w:val="center"/>
              <w:rPr>
                <w:rFonts w:ascii="Calibri" w:hAnsi="Calibri" w:eastAsia="仿宋_GB2312"/>
                <w:b/>
                <w:bCs/>
                <w:color w:val="000000"/>
                <w:kern w:val="0"/>
                <w:szCs w:val="21"/>
              </w:rPr>
            </w:pPr>
            <w:r>
              <w:rPr>
                <w:rFonts w:hint="eastAsia" w:ascii="Calibri" w:hAnsi="Calibri" w:eastAsia="仿宋_GB2312"/>
                <w:b/>
                <w:bCs/>
                <w:color w:val="000000"/>
                <w:kern w:val="0"/>
                <w:szCs w:val="21"/>
              </w:rPr>
              <w:t>符合性</w:t>
            </w:r>
          </w:p>
        </w:tc>
      </w:tr>
      <w:tr w14:paraId="1796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3647C211">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机</w:t>
            </w:r>
          </w:p>
          <w:p w14:paraId="6032BC20">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构</w:t>
            </w:r>
          </w:p>
          <w:p w14:paraId="04B27476">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和</w:t>
            </w:r>
          </w:p>
          <w:p w14:paraId="70EBDF66">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人</w:t>
            </w:r>
          </w:p>
          <w:p w14:paraId="0939C7E2">
            <w:pPr>
              <w:widowControl/>
              <w:adjustRightInd w:val="0"/>
              <w:snapToGrid w:val="0"/>
              <w:spacing w:line="360" w:lineRule="exact"/>
              <w:jc w:val="center"/>
              <w:rPr>
                <w:rFonts w:ascii="Calibri" w:hAnsi="Calibri" w:eastAsia="仿宋_GB2312"/>
                <w:b/>
                <w:bCs/>
                <w:color w:val="000000"/>
                <w:kern w:val="0"/>
                <w:sz w:val="44"/>
                <w:szCs w:val="21"/>
              </w:rPr>
            </w:pPr>
            <w:r>
              <w:rPr>
                <w:rFonts w:hint="eastAsia" w:ascii="Calibri" w:hAnsi="Calibri" w:eastAsia="仿宋_GB2312"/>
                <w:b/>
                <w:color w:val="000000"/>
                <w:kern w:val="0"/>
                <w:sz w:val="28"/>
                <w:szCs w:val="28"/>
              </w:rPr>
              <w:t>员</w:t>
            </w:r>
          </w:p>
        </w:tc>
        <w:tc>
          <w:tcPr>
            <w:tcW w:w="992" w:type="dxa"/>
            <w:tcMar>
              <w:left w:w="57" w:type="dxa"/>
              <w:right w:w="57" w:type="dxa"/>
            </w:tcMar>
            <w:vAlign w:val="center"/>
          </w:tcPr>
          <w:p w14:paraId="5520352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1.1.1</w:t>
            </w:r>
          </w:p>
        </w:tc>
        <w:tc>
          <w:tcPr>
            <w:tcW w:w="4536" w:type="dxa"/>
            <w:tcMar>
              <w:left w:w="57" w:type="dxa"/>
              <w:right w:w="57" w:type="dxa"/>
            </w:tcMar>
            <w:vAlign w:val="center"/>
          </w:tcPr>
          <w:p w14:paraId="47349D49">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应当建立与医疗器械生产相适应的管理机构，具备组织机构图。</w:t>
            </w:r>
          </w:p>
          <w:p w14:paraId="471AB065">
            <w:pPr>
              <w:widowControl/>
              <w:adjustRightInd w:val="0"/>
              <w:snapToGrid w:val="0"/>
              <w:rPr>
                <w:rFonts w:ascii="Calibri" w:eastAsia="仿宋_GB2312"/>
                <w:b/>
                <w:color w:val="000000"/>
                <w:kern w:val="0"/>
                <w:szCs w:val="21"/>
              </w:rPr>
            </w:pPr>
          </w:p>
        </w:tc>
        <w:tc>
          <w:tcPr>
            <w:tcW w:w="3969" w:type="dxa"/>
          </w:tcPr>
          <w:p w14:paraId="5A6F0DB7">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查看提供的质量手册，是否包括企业的组织机构图，是否明确各部门的相互关系。</w:t>
            </w:r>
          </w:p>
        </w:tc>
        <w:tc>
          <w:tcPr>
            <w:tcW w:w="3937" w:type="dxa"/>
          </w:tcPr>
          <w:p w14:paraId="208AC66D">
            <w:pPr>
              <w:widowControl/>
              <w:adjustRightInd w:val="0"/>
              <w:snapToGrid w:val="0"/>
              <w:rPr>
                <w:rFonts w:ascii="Calibri" w:hAnsi="Calibri" w:eastAsia="仿宋_GB2312"/>
                <w:b/>
                <w:color w:val="000000"/>
                <w:kern w:val="0"/>
                <w:szCs w:val="21"/>
              </w:rPr>
            </w:pPr>
          </w:p>
        </w:tc>
        <w:tc>
          <w:tcPr>
            <w:tcW w:w="1559" w:type="dxa"/>
          </w:tcPr>
          <w:p w14:paraId="3D782052">
            <w:pPr>
              <w:widowControl/>
              <w:adjustRightInd w:val="0"/>
              <w:snapToGrid w:val="0"/>
              <w:rPr>
                <w:rFonts w:ascii="Calibri" w:hAnsi="Calibri" w:eastAsia="仿宋_GB2312"/>
                <w:b/>
                <w:color w:val="000000"/>
                <w:kern w:val="0"/>
                <w:szCs w:val="21"/>
              </w:rPr>
            </w:pPr>
          </w:p>
        </w:tc>
      </w:tr>
      <w:tr w14:paraId="230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4D754BD0">
            <w:pPr>
              <w:widowControl/>
              <w:adjustRightInd w:val="0"/>
              <w:snapToGrid w:val="0"/>
              <w:spacing w:line="360" w:lineRule="exact"/>
              <w:jc w:val="center"/>
              <w:rPr>
                <w:rFonts w:ascii="Calibri" w:hAnsi="Calibri" w:eastAsia="仿宋_GB2312"/>
                <w:b/>
                <w:color w:val="000000"/>
                <w:kern w:val="0"/>
                <w:sz w:val="28"/>
                <w:szCs w:val="28"/>
              </w:rPr>
            </w:pPr>
          </w:p>
        </w:tc>
        <w:tc>
          <w:tcPr>
            <w:tcW w:w="992" w:type="dxa"/>
            <w:tcMar>
              <w:left w:w="57" w:type="dxa"/>
              <w:right w:w="57" w:type="dxa"/>
            </w:tcMar>
            <w:vAlign w:val="center"/>
          </w:tcPr>
          <w:p w14:paraId="29059D0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*1.1.2</w:t>
            </w:r>
          </w:p>
        </w:tc>
        <w:tc>
          <w:tcPr>
            <w:tcW w:w="4536" w:type="dxa"/>
            <w:tcMar>
              <w:left w:w="57" w:type="dxa"/>
              <w:right w:w="57" w:type="dxa"/>
            </w:tcMar>
            <w:vAlign w:val="center"/>
          </w:tcPr>
          <w:p w14:paraId="53DCA3C4">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应当明确各部门的职责和权限，明确质量管理职能。</w:t>
            </w:r>
          </w:p>
          <w:p w14:paraId="572EB073">
            <w:pPr>
              <w:widowControl/>
              <w:adjustRightInd w:val="0"/>
              <w:snapToGrid w:val="0"/>
              <w:rPr>
                <w:rStyle w:val="19"/>
                <w:rFonts w:ascii="Calibri" w:eastAsia="仿宋_GB2312"/>
                <w:b/>
                <w:color w:val="000000"/>
              </w:rPr>
            </w:pPr>
          </w:p>
        </w:tc>
        <w:tc>
          <w:tcPr>
            <w:tcW w:w="3969" w:type="dxa"/>
          </w:tcPr>
          <w:p w14:paraId="026BD18C">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查看企业的质量手册，程序文件或相关文件，是否对各部门的职责权限作出规定；质量管理部门应当能独立行使职能</w:t>
            </w:r>
            <w:r>
              <w:rPr>
                <w:rFonts w:ascii="Calibri" w:hAnsi="Calibri" w:eastAsia="仿宋_GB2312"/>
                <w:b/>
                <w:color w:val="000000"/>
                <w:kern w:val="0"/>
                <w:szCs w:val="21"/>
              </w:rPr>
              <w:t xml:space="preserve">, </w:t>
            </w:r>
            <w:r>
              <w:rPr>
                <w:rFonts w:hint="eastAsia" w:ascii="Calibri" w:hAnsi="Calibri" w:eastAsia="仿宋_GB2312"/>
                <w:b/>
                <w:color w:val="000000"/>
                <w:kern w:val="0"/>
                <w:szCs w:val="21"/>
              </w:rPr>
              <w:t>查看质量管理部门的文件，是否明确规定对产品质量的相关事宜负有决策的权利。</w:t>
            </w:r>
          </w:p>
        </w:tc>
        <w:tc>
          <w:tcPr>
            <w:tcW w:w="3937" w:type="dxa"/>
          </w:tcPr>
          <w:p w14:paraId="71943657">
            <w:pPr>
              <w:widowControl/>
              <w:adjustRightInd w:val="0"/>
              <w:snapToGrid w:val="0"/>
              <w:rPr>
                <w:rFonts w:ascii="Calibri" w:hAnsi="Calibri" w:eastAsia="仿宋_GB2312"/>
                <w:b/>
                <w:color w:val="000000"/>
                <w:kern w:val="0"/>
                <w:szCs w:val="21"/>
              </w:rPr>
            </w:pPr>
          </w:p>
        </w:tc>
        <w:tc>
          <w:tcPr>
            <w:tcW w:w="1559" w:type="dxa"/>
          </w:tcPr>
          <w:p w14:paraId="36291F47">
            <w:pPr>
              <w:widowControl/>
              <w:adjustRightInd w:val="0"/>
              <w:snapToGrid w:val="0"/>
              <w:rPr>
                <w:rFonts w:ascii="Calibri" w:hAnsi="Calibri" w:eastAsia="仿宋_GB2312"/>
                <w:b/>
                <w:color w:val="000000"/>
                <w:kern w:val="0"/>
                <w:szCs w:val="21"/>
              </w:rPr>
            </w:pPr>
          </w:p>
        </w:tc>
      </w:tr>
      <w:tr w14:paraId="1505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12DABA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C7C1C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1.1.3</w:t>
            </w:r>
          </w:p>
        </w:tc>
        <w:tc>
          <w:tcPr>
            <w:tcW w:w="4536" w:type="dxa"/>
            <w:tcMar>
              <w:left w:w="57" w:type="dxa"/>
              <w:right w:w="57" w:type="dxa"/>
            </w:tcMar>
            <w:vAlign w:val="center"/>
          </w:tcPr>
          <w:p w14:paraId="21E4211F">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生产管理部门和质量管理部门负责人不得互相兼任。</w:t>
            </w:r>
          </w:p>
          <w:p w14:paraId="3E16CF87">
            <w:pPr>
              <w:widowControl/>
              <w:adjustRightInd w:val="0"/>
              <w:snapToGrid w:val="0"/>
              <w:rPr>
                <w:rStyle w:val="19"/>
                <w:rFonts w:ascii="Calibri" w:eastAsia="仿宋_GB2312"/>
                <w:b/>
                <w:color w:val="000000"/>
              </w:rPr>
            </w:pPr>
          </w:p>
        </w:tc>
        <w:tc>
          <w:tcPr>
            <w:tcW w:w="3969" w:type="dxa"/>
          </w:tcPr>
          <w:p w14:paraId="615EFB39">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查看公司的任职文件或授权文件并对照相关生产、检验等履行职责的记录，核实是否与授权一致。</w:t>
            </w:r>
          </w:p>
        </w:tc>
        <w:tc>
          <w:tcPr>
            <w:tcW w:w="3937" w:type="dxa"/>
          </w:tcPr>
          <w:p w14:paraId="3DDE54D3">
            <w:pPr>
              <w:widowControl/>
              <w:adjustRightInd w:val="0"/>
              <w:snapToGrid w:val="0"/>
              <w:rPr>
                <w:rFonts w:ascii="Calibri" w:hAnsi="Calibri" w:eastAsia="仿宋_GB2312"/>
                <w:b/>
                <w:color w:val="000000"/>
                <w:kern w:val="0"/>
                <w:szCs w:val="21"/>
              </w:rPr>
            </w:pPr>
          </w:p>
        </w:tc>
        <w:tc>
          <w:tcPr>
            <w:tcW w:w="1559" w:type="dxa"/>
          </w:tcPr>
          <w:p w14:paraId="1BB1074D">
            <w:pPr>
              <w:widowControl/>
              <w:adjustRightInd w:val="0"/>
              <w:snapToGrid w:val="0"/>
              <w:rPr>
                <w:rFonts w:ascii="Calibri" w:hAnsi="Calibri" w:eastAsia="仿宋_GB2312"/>
                <w:b/>
                <w:color w:val="000000"/>
                <w:kern w:val="0"/>
                <w:szCs w:val="21"/>
              </w:rPr>
            </w:pPr>
          </w:p>
        </w:tc>
      </w:tr>
      <w:tr w14:paraId="545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9" w:hRule="atLeast"/>
          <w:jc w:val="center"/>
        </w:trPr>
        <w:tc>
          <w:tcPr>
            <w:tcW w:w="772" w:type="dxa"/>
            <w:vMerge w:val="continue"/>
          </w:tcPr>
          <w:p w14:paraId="784B9EC0">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EAB6FC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1.2.1</w:t>
            </w:r>
          </w:p>
        </w:tc>
        <w:tc>
          <w:tcPr>
            <w:tcW w:w="4536" w:type="dxa"/>
            <w:tcMar>
              <w:left w:w="57" w:type="dxa"/>
              <w:right w:w="57" w:type="dxa"/>
            </w:tcMar>
            <w:vAlign w:val="center"/>
          </w:tcPr>
          <w:p w14:paraId="333CD050">
            <w:pPr>
              <w:widowControl/>
              <w:adjustRightInd w:val="0"/>
              <w:snapToGrid w:val="0"/>
              <w:rPr>
                <w:rFonts w:ascii="Calibri" w:eastAsia="仿宋_GB2312"/>
                <w:color w:val="000000"/>
                <w:kern w:val="0"/>
                <w:szCs w:val="21"/>
              </w:rPr>
            </w:pPr>
            <w:r>
              <w:rPr>
                <w:rFonts w:hint="eastAsia" w:ascii="Calibri" w:hAnsi="Calibri" w:eastAsia="仿宋_GB2312"/>
                <w:color w:val="000000"/>
                <w:kern w:val="0"/>
                <w:szCs w:val="21"/>
              </w:rPr>
              <w:t>企业负责人应当是医疗器械产品质量的主要责任人。</w:t>
            </w:r>
          </w:p>
        </w:tc>
        <w:tc>
          <w:tcPr>
            <w:tcW w:w="3969" w:type="dxa"/>
          </w:tcPr>
          <w:p w14:paraId="51FD29E7">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查看公司的组织机构图</w:t>
            </w:r>
            <w:r>
              <w:rPr>
                <w:rFonts w:hint="eastAsia" w:ascii="Calibri" w:hAnsi="Calibri" w:eastAsia="仿宋_GB2312"/>
                <w:color w:val="000000"/>
                <w:kern w:val="0"/>
                <w:szCs w:val="21"/>
              </w:rPr>
              <w:t>或相关文件确定医疗器械产品质量的主要负责人。</w:t>
            </w:r>
          </w:p>
        </w:tc>
        <w:tc>
          <w:tcPr>
            <w:tcW w:w="3937" w:type="dxa"/>
          </w:tcPr>
          <w:p w14:paraId="5EF5A45E">
            <w:pPr>
              <w:widowControl/>
              <w:adjustRightInd w:val="0"/>
              <w:snapToGrid w:val="0"/>
              <w:rPr>
                <w:rFonts w:ascii="Calibri" w:hAnsi="Calibri" w:eastAsia="仿宋_GB2312"/>
                <w:color w:val="000000"/>
                <w:kern w:val="0"/>
                <w:szCs w:val="21"/>
              </w:rPr>
            </w:pPr>
          </w:p>
        </w:tc>
        <w:tc>
          <w:tcPr>
            <w:tcW w:w="1559" w:type="dxa"/>
          </w:tcPr>
          <w:p w14:paraId="724EBD84">
            <w:pPr>
              <w:widowControl/>
              <w:adjustRightInd w:val="0"/>
              <w:snapToGrid w:val="0"/>
              <w:rPr>
                <w:rFonts w:ascii="Calibri" w:hAnsi="Calibri" w:eastAsia="仿宋_GB2312"/>
                <w:color w:val="000000"/>
                <w:kern w:val="0"/>
                <w:szCs w:val="21"/>
              </w:rPr>
            </w:pPr>
          </w:p>
        </w:tc>
      </w:tr>
      <w:tr w14:paraId="2F7E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65D3605">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F13A27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1.2.2</w:t>
            </w:r>
          </w:p>
        </w:tc>
        <w:tc>
          <w:tcPr>
            <w:tcW w:w="4536" w:type="dxa"/>
            <w:tcMar>
              <w:left w:w="57" w:type="dxa"/>
              <w:right w:w="57" w:type="dxa"/>
            </w:tcMar>
            <w:vAlign w:val="center"/>
          </w:tcPr>
          <w:p w14:paraId="6C3052DF">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企业负责人应当组织制定质量方针和质量目标。</w:t>
            </w:r>
          </w:p>
          <w:p w14:paraId="7B994D22">
            <w:pPr>
              <w:widowControl/>
              <w:adjustRightInd w:val="0"/>
              <w:snapToGrid w:val="0"/>
              <w:rPr>
                <w:rFonts w:ascii="Calibri" w:hAnsi="Calibri" w:eastAsia="仿宋_GB2312"/>
                <w:b/>
                <w:color w:val="000000"/>
                <w:kern w:val="0"/>
                <w:szCs w:val="21"/>
              </w:rPr>
            </w:pPr>
          </w:p>
        </w:tc>
        <w:tc>
          <w:tcPr>
            <w:tcW w:w="3969" w:type="dxa"/>
          </w:tcPr>
          <w:p w14:paraId="2D24F14E">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查看质量方针和质量目标的制定程序、批准人员。</w:t>
            </w:r>
          </w:p>
        </w:tc>
        <w:tc>
          <w:tcPr>
            <w:tcW w:w="3937" w:type="dxa"/>
          </w:tcPr>
          <w:p w14:paraId="37F175FA">
            <w:pPr>
              <w:widowControl/>
              <w:adjustRightInd w:val="0"/>
              <w:snapToGrid w:val="0"/>
              <w:rPr>
                <w:rFonts w:ascii="Calibri" w:hAnsi="Calibri" w:eastAsia="仿宋_GB2312"/>
                <w:b/>
                <w:color w:val="000000"/>
                <w:kern w:val="0"/>
                <w:szCs w:val="21"/>
              </w:rPr>
            </w:pPr>
          </w:p>
        </w:tc>
        <w:tc>
          <w:tcPr>
            <w:tcW w:w="1559" w:type="dxa"/>
          </w:tcPr>
          <w:p w14:paraId="38A8A0B8">
            <w:pPr>
              <w:widowControl/>
              <w:adjustRightInd w:val="0"/>
              <w:snapToGrid w:val="0"/>
              <w:rPr>
                <w:rFonts w:ascii="Calibri" w:hAnsi="Calibri" w:eastAsia="仿宋_GB2312"/>
                <w:b/>
                <w:color w:val="000000"/>
                <w:kern w:val="0"/>
                <w:szCs w:val="21"/>
              </w:rPr>
            </w:pPr>
          </w:p>
        </w:tc>
      </w:tr>
      <w:tr w14:paraId="58A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A52B563">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F16230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1.2.3</w:t>
            </w:r>
          </w:p>
        </w:tc>
        <w:tc>
          <w:tcPr>
            <w:tcW w:w="4536" w:type="dxa"/>
            <w:tcMar>
              <w:left w:w="57" w:type="dxa"/>
              <w:right w:w="57" w:type="dxa"/>
            </w:tcMar>
            <w:vAlign w:val="center"/>
          </w:tcPr>
          <w:p w14:paraId="3E4B0CC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企业负责人应当确保质量管理体系有效运行所需的人力资源、基础设施和工作环境。</w:t>
            </w:r>
          </w:p>
        </w:tc>
        <w:tc>
          <w:tcPr>
            <w:tcW w:w="3969" w:type="dxa"/>
          </w:tcPr>
          <w:p w14:paraId="33DFB28B">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查看公司人员花名册及人员配置情况</w:t>
            </w:r>
            <w:r>
              <w:rPr>
                <w:rFonts w:hint="eastAsia" w:ascii="Calibri" w:hAnsi="Calibri" w:eastAsia="仿宋_GB2312"/>
                <w:color w:val="000000"/>
                <w:kern w:val="0"/>
                <w:szCs w:val="21"/>
              </w:rPr>
              <w:t>，</w:t>
            </w:r>
            <w:r>
              <w:rPr>
                <w:rFonts w:ascii="Calibri" w:hAnsi="Calibri" w:eastAsia="仿宋_GB2312"/>
                <w:color w:val="000000"/>
                <w:kern w:val="0"/>
                <w:szCs w:val="21"/>
              </w:rPr>
              <w:t>生产设备及相关工装清单</w:t>
            </w:r>
            <w:r>
              <w:rPr>
                <w:rFonts w:hint="eastAsia" w:ascii="Calibri" w:hAnsi="Calibri" w:eastAsia="仿宋_GB2312"/>
                <w:color w:val="000000"/>
                <w:kern w:val="0"/>
                <w:szCs w:val="21"/>
              </w:rPr>
              <w:t>，</w:t>
            </w:r>
            <w:r>
              <w:rPr>
                <w:rFonts w:ascii="Calibri" w:hAnsi="Calibri" w:eastAsia="仿宋_GB2312"/>
                <w:color w:val="000000"/>
                <w:kern w:val="0"/>
                <w:szCs w:val="21"/>
              </w:rPr>
              <w:t>测量设备清单</w:t>
            </w:r>
            <w:r>
              <w:rPr>
                <w:rFonts w:hint="eastAsia" w:ascii="Calibri" w:hAnsi="Calibri" w:eastAsia="仿宋_GB2312"/>
                <w:color w:val="000000"/>
                <w:kern w:val="0"/>
                <w:szCs w:val="21"/>
              </w:rPr>
              <w:t>以及相关文件对工作环境的要求。</w:t>
            </w:r>
          </w:p>
        </w:tc>
        <w:tc>
          <w:tcPr>
            <w:tcW w:w="3937" w:type="dxa"/>
          </w:tcPr>
          <w:p w14:paraId="4FA7D0A7">
            <w:pPr>
              <w:widowControl/>
              <w:adjustRightInd w:val="0"/>
              <w:snapToGrid w:val="0"/>
              <w:rPr>
                <w:rFonts w:ascii="Calibri" w:hAnsi="Calibri" w:eastAsia="仿宋_GB2312"/>
                <w:color w:val="000000"/>
                <w:kern w:val="0"/>
                <w:szCs w:val="21"/>
              </w:rPr>
            </w:pPr>
          </w:p>
        </w:tc>
        <w:tc>
          <w:tcPr>
            <w:tcW w:w="1559" w:type="dxa"/>
          </w:tcPr>
          <w:p w14:paraId="3188ABAA">
            <w:pPr>
              <w:widowControl/>
              <w:adjustRightInd w:val="0"/>
              <w:snapToGrid w:val="0"/>
              <w:rPr>
                <w:rFonts w:ascii="Calibri" w:hAnsi="Calibri" w:eastAsia="仿宋_GB2312"/>
                <w:color w:val="000000"/>
                <w:kern w:val="0"/>
                <w:szCs w:val="21"/>
              </w:rPr>
            </w:pPr>
          </w:p>
        </w:tc>
      </w:tr>
      <w:tr w14:paraId="0E61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6E4E674">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6CF5522">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1.2.4</w:t>
            </w:r>
          </w:p>
        </w:tc>
        <w:tc>
          <w:tcPr>
            <w:tcW w:w="4536" w:type="dxa"/>
            <w:tcMar>
              <w:left w:w="57" w:type="dxa"/>
              <w:right w:w="57" w:type="dxa"/>
            </w:tcMar>
            <w:vAlign w:val="center"/>
          </w:tcPr>
          <w:p w14:paraId="709A5E32">
            <w:pPr>
              <w:pStyle w:val="13"/>
              <w:ind w:firstLine="0" w:firstLineChars="0"/>
              <w:rPr>
                <w:rFonts w:ascii="Calibri" w:hAnsi="Calibri" w:eastAsia="仿宋_GB2312"/>
                <w:color w:val="000000"/>
                <w:kern w:val="0"/>
                <w:szCs w:val="21"/>
              </w:rPr>
            </w:pPr>
            <w:r>
              <w:rPr>
                <w:rFonts w:hint="eastAsia" w:ascii="Calibri" w:hAnsi="Calibri" w:eastAsia="仿宋_GB2312"/>
                <w:color w:val="000000"/>
                <w:kern w:val="0"/>
                <w:szCs w:val="21"/>
              </w:rPr>
              <w:t>企业负责人应当组织实施管理评审，定期对质量管理体系运行情况进行评估，并持续改进。</w:t>
            </w:r>
          </w:p>
          <w:p w14:paraId="1D5FCD65">
            <w:pPr>
              <w:widowControl/>
              <w:adjustRightInd w:val="0"/>
              <w:snapToGrid w:val="0"/>
              <w:rPr>
                <w:rFonts w:ascii="Calibri" w:hAnsi="Calibri" w:eastAsia="仿宋_GB2312"/>
                <w:b/>
                <w:color w:val="000000"/>
                <w:kern w:val="0"/>
                <w:szCs w:val="21"/>
              </w:rPr>
            </w:pPr>
          </w:p>
        </w:tc>
        <w:tc>
          <w:tcPr>
            <w:tcW w:w="3969" w:type="dxa"/>
          </w:tcPr>
          <w:p w14:paraId="171328D6">
            <w:pPr>
              <w:pStyle w:val="13"/>
              <w:ind w:firstLine="0" w:firstLineChars="0"/>
              <w:rPr>
                <w:rFonts w:ascii="Calibri" w:hAnsi="Calibri" w:eastAsia="仿宋_GB2312"/>
                <w:color w:val="000000"/>
                <w:kern w:val="0"/>
                <w:szCs w:val="21"/>
              </w:rPr>
            </w:pPr>
            <w:r>
              <w:rPr>
                <w:rFonts w:hint="eastAsia" w:ascii="Calibri" w:hAnsi="Calibri" w:eastAsia="仿宋_GB2312"/>
                <w:b/>
                <w:color w:val="000000"/>
                <w:kern w:val="0"/>
                <w:szCs w:val="21"/>
              </w:rPr>
              <w:t>查看管理评审文件和记录，核实企业负责人是否组织实施管理评审。</w:t>
            </w:r>
          </w:p>
        </w:tc>
        <w:tc>
          <w:tcPr>
            <w:tcW w:w="3937" w:type="dxa"/>
          </w:tcPr>
          <w:p w14:paraId="7883EA1C">
            <w:pPr>
              <w:pStyle w:val="13"/>
              <w:ind w:firstLine="0" w:firstLineChars="0"/>
              <w:rPr>
                <w:rFonts w:ascii="Calibri" w:hAnsi="Calibri" w:eastAsia="仿宋_GB2312"/>
                <w:b/>
                <w:color w:val="000000"/>
                <w:kern w:val="0"/>
                <w:szCs w:val="21"/>
              </w:rPr>
            </w:pPr>
          </w:p>
        </w:tc>
        <w:tc>
          <w:tcPr>
            <w:tcW w:w="1559" w:type="dxa"/>
          </w:tcPr>
          <w:p w14:paraId="513F0D54">
            <w:pPr>
              <w:pStyle w:val="13"/>
              <w:ind w:firstLine="0" w:firstLineChars="0"/>
              <w:rPr>
                <w:rFonts w:ascii="Calibri" w:hAnsi="Calibri" w:eastAsia="仿宋_GB2312"/>
                <w:b/>
                <w:color w:val="000000"/>
                <w:kern w:val="0"/>
                <w:szCs w:val="21"/>
              </w:rPr>
            </w:pPr>
          </w:p>
        </w:tc>
      </w:tr>
      <w:tr w14:paraId="3BE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D43F97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C6B24D0">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*1.2.5</w:t>
            </w:r>
          </w:p>
        </w:tc>
        <w:tc>
          <w:tcPr>
            <w:tcW w:w="4536" w:type="dxa"/>
            <w:tcMar>
              <w:left w:w="57" w:type="dxa"/>
              <w:right w:w="57" w:type="dxa"/>
            </w:tcMar>
            <w:vAlign w:val="center"/>
          </w:tcPr>
          <w:p w14:paraId="46192C25">
            <w:pPr>
              <w:widowControl/>
              <w:adjustRightInd w:val="0"/>
              <w:snapToGrid w:val="0"/>
              <w:rPr>
                <w:rFonts w:ascii="Calibri" w:hAnsi="Calibri" w:eastAsia="仿宋_GB2312"/>
                <w:color w:val="000000"/>
                <w:kern w:val="0"/>
                <w:szCs w:val="21"/>
              </w:rPr>
            </w:pPr>
            <w:r>
              <w:rPr>
                <w:rFonts w:hint="eastAsia" w:ascii="Calibri" w:hAnsi="Calibri" w:eastAsia="仿宋_GB2312"/>
                <w:color w:val="000000"/>
                <w:szCs w:val="21"/>
              </w:rPr>
              <w:t>企</w:t>
            </w:r>
            <w:r>
              <w:rPr>
                <w:rFonts w:hint="eastAsia" w:ascii="Calibri" w:hAnsi="Calibri" w:eastAsia="仿宋_GB2312"/>
                <w:color w:val="000000"/>
                <w:kern w:val="0"/>
                <w:szCs w:val="21"/>
              </w:rPr>
              <w:t>业负责人应当确保企业按照法律、法规和规章的要求组织生产。</w:t>
            </w:r>
          </w:p>
        </w:tc>
        <w:tc>
          <w:tcPr>
            <w:tcW w:w="3969" w:type="dxa"/>
          </w:tcPr>
          <w:p w14:paraId="5C83F8A7">
            <w:pPr>
              <w:widowControl/>
              <w:adjustRightInd w:val="0"/>
              <w:snapToGrid w:val="0"/>
              <w:rPr>
                <w:rFonts w:ascii="Calibri" w:hAnsi="Calibri" w:eastAsia="仿宋_GB2312"/>
                <w:color w:val="000000"/>
                <w:szCs w:val="21"/>
              </w:rPr>
            </w:pPr>
            <w:r>
              <w:rPr>
                <w:rFonts w:ascii="Calibri" w:hAnsi="Calibri" w:eastAsia="仿宋_GB2312"/>
                <w:color w:val="000000"/>
                <w:szCs w:val="21"/>
              </w:rPr>
              <w:t>提供法律法规</w:t>
            </w:r>
            <w:r>
              <w:rPr>
                <w:rFonts w:hint="eastAsia" w:ascii="Calibri" w:hAnsi="Calibri" w:eastAsia="仿宋_GB2312"/>
                <w:color w:val="000000"/>
                <w:szCs w:val="21"/>
              </w:rPr>
              <w:t>、</w:t>
            </w:r>
            <w:r>
              <w:rPr>
                <w:rFonts w:ascii="Calibri" w:hAnsi="Calibri" w:eastAsia="仿宋_GB2312"/>
                <w:color w:val="000000"/>
                <w:szCs w:val="21"/>
              </w:rPr>
              <w:t>相关技术标准文件目录清单</w:t>
            </w:r>
            <w:r>
              <w:rPr>
                <w:rFonts w:hint="eastAsia" w:ascii="Calibri" w:hAnsi="Calibri" w:eastAsia="仿宋_GB2312"/>
                <w:color w:val="000000"/>
                <w:szCs w:val="21"/>
              </w:rPr>
              <w:t>是否是有效版本。</w:t>
            </w:r>
          </w:p>
        </w:tc>
        <w:tc>
          <w:tcPr>
            <w:tcW w:w="3937" w:type="dxa"/>
          </w:tcPr>
          <w:p w14:paraId="4585A68F">
            <w:pPr>
              <w:widowControl/>
              <w:adjustRightInd w:val="0"/>
              <w:snapToGrid w:val="0"/>
              <w:rPr>
                <w:rFonts w:ascii="Calibri" w:hAnsi="Calibri" w:eastAsia="仿宋_GB2312"/>
                <w:color w:val="000000"/>
                <w:szCs w:val="21"/>
              </w:rPr>
            </w:pPr>
          </w:p>
        </w:tc>
        <w:tc>
          <w:tcPr>
            <w:tcW w:w="1559" w:type="dxa"/>
          </w:tcPr>
          <w:p w14:paraId="68F0DDE1">
            <w:pPr>
              <w:widowControl/>
              <w:adjustRightInd w:val="0"/>
              <w:snapToGrid w:val="0"/>
              <w:rPr>
                <w:rFonts w:ascii="Calibri" w:hAnsi="Calibri" w:eastAsia="仿宋_GB2312"/>
                <w:color w:val="000000"/>
                <w:szCs w:val="21"/>
              </w:rPr>
            </w:pPr>
          </w:p>
        </w:tc>
      </w:tr>
      <w:tr w14:paraId="5B0E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D028B47">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C944B70">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1.3.1</w:t>
            </w:r>
          </w:p>
        </w:tc>
        <w:tc>
          <w:tcPr>
            <w:tcW w:w="4536" w:type="dxa"/>
            <w:tcMar>
              <w:left w:w="57" w:type="dxa"/>
              <w:right w:w="57" w:type="dxa"/>
            </w:tcMar>
            <w:vAlign w:val="center"/>
          </w:tcPr>
          <w:p w14:paraId="7FAB5326">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企业负责人应当确定一名管理者代表。</w:t>
            </w:r>
          </w:p>
          <w:p w14:paraId="6C301083">
            <w:pPr>
              <w:widowControl/>
              <w:adjustRightInd w:val="0"/>
              <w:snapToGrid w:val="0"/>
              <w:rPr>
                <w:rFonts w:ascii="Calibri" w:eastAsia="仿宋_GB2312"/>
                <w:b/>
                <w:color w:val="000000"/>
                <w:szCs w:val="21"/>
              </w:rPr>
            </w:pPr>
          </w:p>
        </w:tc>
        <w:tc>
          <w:tcPr>
            <w:tcW w:w="3969" w:type="dxa"/>
          </w:tcPr>
          <w:p w14:paraId="1F19D977">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查看管理者代表的任命文件。</w:t>
            </w:r>
          </w:p>
        </w:tc>
        <w:tc>
          <w:tcPr>
            <w:tcW w:w="3937" w:type="dxa"/>
          </w:tcPr>
          <w:p w14:paraId="49CF7980">
            <w:pPr>
              <w:widowControl/>
              <w:adjustRightInd w:val="0"/>
              <w:snapToGrid w:val="0"/>
              <w:rPr>
                <w:rFonts w:ascii="Calibri" w:hAnsi="Calibri" w:eastAsia="仿宋_GB2312"/>
                <w:b/>
                <w:color w:val="000000"/>
                <w:kern w:val="0"/>
                <w:szCs w:val="21"/>
              </w:rPr>
            </w:pPr>
          </w:p>
        </w:tc>
        <w:tc>
          <w:tcPr>
            <w:tcW w:w="1559" w:type="dxa"/>
          </w:tcPr>
          <w:p w14:paraId="1D7EE3AC">
            <w:pPr>
              <w:widowControl/>
              <w:adjustRightInd w:val="0"/>
              <w:snapToGrid w:val="0"/>
              <w:rPr>
                <w:rFonts w:ascii="Calibri" w:hAnsi="Calibri" w:eastAsia="仿宋_GB2312"/>
                <w:b/>
                <w:color w:val="000000"/>
                <w:kern w:val="0"/>
                <w:szCs w:val="21"/>
              </w:rPr>
            </w:pPr>
          </w:p>
        </w:tc>
      </w:tr>
      <w:tr w14:paraId="6D6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C4F01F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85CBC4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*1.3.2</w:t>
            </w:r>
          </w:p>
        </w:tc>
        <w:tc>
          <w:tcPr>
            <w:tcW w:w="4536" w:type="dxa"/>
            <w:tcMar>
              <w:left w:w="57" w:type="dxa"/>
              <w:right w:w="57" w:type="dxa"/>
            </w:tcMar>
            <w:vAlign w:val="center"/>
          </w:tcPr>
          <w:p w14:paraId="2F1C352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管理者代表应当负责建立、实施并保持质量管理体系，报告质量管理体系的运行情况和改进需求，提高员工满足法规、规章和顾客要求的意识。</w:t>
            </w:r>
          </w:p>
          <w:p w14:paraId="7637AC71">
            <w:pPr>
              <w:widowControl/>
              <w:adjustRightInd w:val="0"/>
              <w:snapToGrid w:val="0"/>
              <w:rPr>
                <w:rFonts w:ascii="Calibri" w:hAnsi="Calibri" w:eastAsia="仿宋_GB2312"/>
                <w:b/>
                <w:color w:val="000000"/>
                <w:kern w:val="0"/>
                <w:szCs w:val="21"/>
              </w:rPr>
            </w:pPr>
          </w:p>
        </w:tc>
        <w:tc>
          <w:tcPr>
            <w:tcW w:w="3969" w:type="dxa"/>
          </w:tcPr>
          <w:p w14:paraId="471D5C05">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查看是否对上述职责作出明确规定。查看管理者代表报告质量管理体系运行情况和改进的相关记录。</w:t>
            </w:r>
          </w:p>
        </w:tc>
        <w:tc>
          <w:tcPr>
            <w:tcW w:w="3937" w:type="dxa"/>
          </w:tcPr>
          <w:p w14:paraId="046B7545">
            <w:pPr>
              <w:widowControl/>
              <w:adjustRightInd w:val="0"/>
              <w:snapToGrid w:val="0"/>
              <w:rPr>
                <w:rFonts w:ascii="Calibri" w:hAnsi="Calibri" w:eastAsia="仿宋_GB2312"/>
                <w:b/>
                <w:color w:val="000000"/>
                <w:kern w:val="0"/>
                <w:szCs w:val="21"/>
              </w:rPr>
            </w:pPr>
          </w:p>
        </w:tc>
        <w:tc>
          <w:tcPr>
            <w:tcW w:w="1559" w:type="dxa"/>
          </w:tcPr>
          <w:p w14:paraId="0F616A6E">
            <w:pPr>
              <w:widowControl/>
              <w:adjustRightInd w:val="0"/>
              <w:snapToGrid w:val="0"/>
              <w:rPr>
                <w:rFonts w:ascii="Calibri" w:hAnsi="Calibri" w:eastAsia="仿宋_GB2312"/>
                <w:b/>
                <w:color w:val="000000"/>
                <w:kern w:val="0"/>
                <w:szCs w:val="21"/>
              </w:rPr>
            </w:pPr>
          </w:p>
        </w:tc>
      </w:tr>
      <w:tr w14:paraId="0647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6" w:hRule="atLeast"/>
          <w:jc w:val="center"/>
        </w:trPr>
        <w:tc>
          <w:tcPr>
            <w:tcW w:w="772" w:type="dxa"/>
            <w:vMerge w:val="continue"/>
          </w:tcPr>
          <w:p w14:paraId="7B4B11C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11D0B7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1.4.1</w:t>
            </w:r>
          </w:p>
        </w:tc>
        <w:tc>
          <w:tcPr>
            <w:tcW w:w="4536" w:type="dxa"/>
            <w:tcMar>
              <w:left w:w="57" w:type="dxa"/>
              <w:right w:w="57" w:type="dxa"/>
            </w:tcMar>
            <w:vAlign w:val="center"/>
          </w:tcPr>
          <w:p w14:paraId="1ADFF51F">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技术、生产、质量管理部门负责人应当熟悉医疗器械法律法规，具有质量管理的实践经验，应当有能力对生产管理和质量管理中实际问题作出正确判断和处理。</w:t>
            </w:r>
          </w:p>
          <w:p w14:paraId="02CEF516">
            <w:pPr>
              <w:widowControl/>
              <w:adjustRightInd w:val="0"/>
              <w:snapToGrid w:val="0"/>
              <w:rPr>
                <w:rFonts w:ascii="Calibri" w:hAnsi="Calibri" w:eastAsia="仿宋_GB2312"/>
                <w:b/>
                <w:color w:val="000000"/>
                <w:szCs w:val="21"/>
              </w:rPr>
            </w:pPr>
          </w:p>
        </w:tc>
        <w:tc>
          <w:tcPr>
            <w:tcW w:w="3969" w:type="dxa"/>
          </w:tcPr>
          <w:p w14:paraId="00F1346A">
            <w:pPr>
              <w:widowControl/>
              <w:adjustRightInd w:val="0"/>
              <w:snapToGrid w:val="0"/>
              <w:rPr>
                <w:rFonts w:ascii="Calibri" w:hAnsi="Calibri" w:eastAsia="仿宋_GB2312"/>
                <w:color w:val="000000"/>
                <w:szCs w:val="21"/>
              </w:rPr>
            </w:pPr>
            <w:r>
              <w:rPr>
                <w:rFonts w:hint="eastAsia" w:ascii="Calibri" w:hAnsi="Calibri" w:eastAsia="仿宋_GB2312"/>
                <w:b/>
                <w:color w:val="000000"/>
                <w:szCs w:val="21"/>
              </w:rPr>
              <w:t>查看相关部门负责人的任职资格要求，是否对专业知识、工作技能、工作经历作出规定；查看考核评价记录</w:t>
            </w:r>
            <w:r>
              <w:rPr>
                <w:rFonts w:hint="eastAsia" w:ascii="Calibri" w:hAnsi="Calibri" w:eastAsia="仿宋_GB2312"/>
                <w:b/>
                <w:color w:val="000000"/>
                <w:kern w:val="0"/>
                <w:szCs w:val="21"/>
              </w:rPr>
              <w:t>，</w:t>
            </w:r>
            <w:r>
              <w:rPr>
                <w:rFonts w:hint="eastAsia" w:ascii="Calibri" w:hAnsi="Calibri" w:eastAsia="仿宋_GB2312"/>
                <w:b/>
                <w:color w:val="000000"/>
                <w:szCs w:val="21"/>
              </w:rPr>
              <w:t>现场询问，确定是否符合要求。</w:t>
            </w:r>
          </w:p>
        </w:tc>
        <w:tc>
          <w:tcPr>
            <w:tcW w:w="3937" w:type="dxa"/>
          </w:tcPr>
          <w:p w14:paraId="0128993E">
            <w:pPr>
              <w:widowControl/>
              <w:adjustRightInd w:val="0"/>
              <w:snapToGrid w:val="0"/>
              <w:rPr>
                <w:rFonts w:ascii="Calibri" w:hAnsi="Calibri" w:eastAsia="仿宋_GB2312"/>
                <w:b/>
                <w:color w:val="000000"/>
                <w:szCs w:val="21"/>
              </w:rPr>
            </w:pPr>
          </w:p>
        </w:tc>
        <w:tc>
          <w:tcPr>
            <w:tcW w:w="1559" w:type="dxa"/>
          </w:tcPr>
          <w:p w14:paraId="64FE3F36">
            <w:pPr>
              <w:widowControl/>
              <w:adjustRightInd w:val="0"/>
              <w:snapToGrid w:val="0"/>
              <w:rPr>
                <w:rFonts w:ascii="Calibri" w:hAnsi="Calibri" w:eastAsia="仿宋_GB2312"/>
                <w:b/>
                <w:color w:val="000000"/>
                <w:szCs w:val="21"/>
              </w:rPr>
            </w:pPr>
          </w:p>
        </w:tc>
      </w:tr>
      <w:tr w14:paraId="7541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72" w:type="dxa"/>
            <w:vMerge w:val="continue"/>
          </w:tcPr>
          <w:p w14:paraId="2E11D0F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60AFE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1.5.1</w:t>
            </w:r>
          </w:p>
        </w:tc>
        <w:tc>
          <w:tcPr>
            <w:tcW w:w="4536" w:type="dxa"/>
            <w:tcMar>
              <w:left w:w="57" w:type="dxa"/>
              <w:right w:w="57" w:type="dxa"/>
            </w:tcMar>
            <w:vAlign w:val="center"/>
          </w:tcPr>
          <w:p w14:paraId="42988A73">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应当配备与生产产品相适应的专业技术人员、管理人员和操作人员。</w:t>
            </w:r>
          </w:p>
          <w:p w14:paraId="432D7FCC">
            <w:pPr>
              <w:widowControl/>
              <w:adjustRightInd w:val="0"/>
              <w:snapToGrid w:val="0"/>
              <w:rPr>
                <w:rFonts w:ascii="Calibri" w:hAnsi="Calibri" w:eastAsia="仿宋_GB2312"/>
                <w:b/>
                <w:color w:val="000000"/>
                <w:szCs w:val="21"/>
              </w:rPr>
            </w:pPr>
          </w:p>
        </w:tc>
        <w:tc>
          <w:tcPr>
            <w:tcW w:w="3969" w:type="dxa"/>
          </w:tcPr>
          <w:p w14:paraId="37FE8521">
            <w:pPr>
              <w:widowControl/>
              <w:adjustRightInd w:val="0"/>
              <w:snapToGrid w:val="0"/>
              <w:rPr>
                <w:rFonts w:ascii="Calibri" w:hAnsi="Calibri" w:eastAsia="仿宋_GB2312"/>
                <w:color w:val="000000"/>
                <w:szCs w:val="21"/>
              </w:rPr>
            </w:pPr>
            <w:r>
              <w:rPr>
                <w:rFonts w:hint="eastAsia" w:ascii="Calibri" w:hAnsi="Calibri" w:eastAsia="仿宋_GB2312"/>
                <w:b/>
                <w:color w:val="000000"/>
                <w:szCs w:val="21"/>
              </w:rPr>
              <w:t>查看相关人员的资格要求。</w:t>
            </w:r>
          </w:p>
        </w:tc>
        <w:tc>
          <w:tcPr>
            <w:tcW w:w="3937" w:type="dxa"/>
          </w:tcPr>
          <w:p w14:paraId="40A87002">
            <w:pPr>
              <w:widowControl/>
              <w:adjustRightInd w:val="0"/>
              <w:snapToGrid w:val="0"/>
              <w:rPr>
                <w:rFonts w:ascii="Calibri" w:hAnsi="Calibri" w:eastAsia="仿宋_GB2312"/>
                <w:b/>
                <w:color w:val="000000"/>
                <w:szCs w:val="21"/>
              </w:rPr>
            </w:pPr>
          </w:p>
        </w:tc>
        <w:tc>
          <w:tcPr>
            <w:tcW w:w="1559" w:type="dxa"/>
          </w:tcPr>
          <w:p w14:paraId="3BDF048F">
            <w:pPr>
              <w:widowControl/>
              <w:adjustRightInd w:val="0"/>
              <w:snapToGrid w:val="0"/>
              <w:rPr>
                <w:rFonts w:ascii="Calibri" w:hAnsi="Calibri" w:eastAsia="仿宋_GB2312"/>
                <w:b/>
                <w:color w:val="000000"/>
                <w:szCs w:val="21"/>
              </w:rPr>
            </w:pPr>
          </w:p>
        </w:tc>
      </w:tr>
      <w:tr w14:paraId="369D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772" w:type="dxa"/>
            <w:vMerge w:val="continue"/>
          </w:tcPr>
          <w:p w14:paraId="535F4C1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E5A6EA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*1.5.2</w:t>
            </w:r>
          </w:p>
        </w:tc>
        <w:tc>
          <w:tcPr>
            <w:tcW w:w="4536" w:type="dxa"/>
            <w:tcMar>
              <w:left w:w="57" w:type="dxa"/>
              <w:right w:w="57" w:type="dxa"/>
            </w:tcMar>
            <w:vAlign w:val="center"/>
          </w:tcPr>
          <w:p w14:paraId="4C85195E">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应当具有相应的质量检验机构或专职检验人员。</w:t>
            </w:r>
          </w:p>
          <w:p w14:paraId="3EE9DF2C">
            <w:pPr>
              <w:widowControl/>
              <w:adjustRightInd w:val="0"/>
              <w:snapToGrid w:val="0"/>
              <w:rPr>
                <w:rStyle w:val="19"/>
                <w:rFonts w:ascii="Calibri" w:eastAsia="仿宋_GB2312"/>
                <w:b/>
                <w:i w:val="0"/>
                <w:color w:val="000000"/>
              </w:rPr>
            </w:pPr>
          </w:p>
        </w:tc>
        <w:tc>
          <w:tcPr>
            <w:tcW w:w="3969" w:type="dxa"/>
          </w:tcPr>
          <w:p w14:paraId="6FD04B00">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查看组织机构图、部门职责要求、岗位人员任命等文件确认是否符合要求。</w:t>
            </w:r>
          </w:p>
        </w:tc>
        <w:tc>
          <w:tcPr>
            <w:tcW w:w="3937" w:type="dxa"/>
          </w:tcPr>
          <w:p w14:paraId="5520B1C4">
            <w:pPr>
              <w:widowControl/>
              <w:adjustRightInd w:val="0"/>
              <w:snapToGrid w:val="0"/>
              <w:rPr>
                <w:rStyle w:val="19"/>
                <w:rFonts w:ascii="Calibri" w:eastAsia="仿宋_GB2312"/>
                <w:b/>
                <w:i w:val="0"/>
                <w:color w:val="000000"/>
              </w:rPr>
            </w:pPr>
          </w:p>
        </w:tc>
        <w:tc>
          <w:tcPr>
            <w:tcW w:w="1559" w:type="dxa"/>
          </w:tcPr>
          <w:p w14:paraId="28F241D0">
            <w:pPr>
              <w:widowControl/>
              <w:adjustRightInd w:val="0"/>
              <w:snapToGrid w:val="0"/>
              <w:rPr>
                <w:rStyle w:val="19"/>
                <w:rFonts w:ascii="Calibri" w:eastAsia="仿宋_GB2312"/>
                <w:b/>
                <w:i w:val="0"/>
                <w:color w:val="000000"/>
              </w:rPr>
            </w:pPr>
          </w:p>
        </w:tc>
      </w:tr>
      <w:tr w14:paraId="6F9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71" w:hRule="atLeast"/>
          <w:jc w:val="center"/>
        </w:trPr>
        <w:tc>
          <w:tcPr>
            <w:tcW w:w="772" w:type="dxa"/>
            <w:vMerge w:val="continue"/>
          </w:tcPr>
          <w:p w14:paraId="466BD03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9E1ADE2">
            <w:pPr>
              <w:widowControl/>
              <w:adjustRightInd w:val="0"/>
              <w:snapToGrid w:val="0"/>
              <w:spacing w:line="360" w:lineRule="exact"/>
              <w:jc w:val="center"/>
              <w:rPr>
                <w:rStyle w:val="21"/>
                <w:rFonts w:ascii="Calibri" w:hAnsi="Calibri" w:eastAsia="仿宋_GB2312"/>
                <w:color w:val="000000"/>
              </w:rPr>
            </w:pPr>
            <w:r>
              <w:rPr>
                <w:rFonts w:ascii="Calibri" w:hAnsi="Calibri" w:eastAsia="仿宋_GB2312"/>
                <w:color w:val="000000"/>
                <w:kern w:val="0"/>
                <w:szCs w:val="21"/>
              </w:rPr>
              <w:t>*1.6.1</w:t>
            </w:r>
          </w:p>
        </w:tc>
        <w:tc>
          <w:tcPr>
            <w:tcW w:w="4536" w:type="dxa"/>
            <w:tcMar>
              <w:left w:w="57" w:type="dxa"/>
              <w:right w:w="57" w:type="dxa"/>
            </w:tcMar>
            <w:vAlign w:val="center"/>
          </w:tcPr>
          <w:p w14:paraId="44413999">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从事影响产品质量工作的人员，应当经过与其岗位要求相适应的培训，具有相关的理论知识和实际操作技能。</w:t>
            </w:r>
          </w:p>
          <w:p w14:paraId="3E2EC359">
            <w:pPr>
              <w:widowControl/>
              <w:adjustRightInd w:val="0"/>
              <w:snapToGrid w:val="0"/>
              <w:rPr>
                <w:rFonts w:ascii="Calibri" w:hAnsi="Calibri" w:eastAsia="仿宋_GB2312"/>
                <w:b/>
                <w:color w:val="000000"/>
                <w:szCs w:val="21"/>
              </w:rPr>
            </w:pPr>
          </w:p>
        </w:tc>
        <w:tc>
          <w:tcPr>
            <w:tcW w:w="3969" w:type="dxa"/>
          </w:tcPr>
          <w:p w14:paraId="5511C71B">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应当确定影响医疗器械质量的岗位，规定这些岗位人员所必须具备的专业知识水平（包括学历要求）、工作技能、工作经验。查看培训内容、培训记录和考核记录，是否符合要求。</w:t>
            </w:r>
          </w:p>
        </w:tc>
        <w:tc>
          <w:tcPr>
            <w:tcW w:w="3937" w:type="dxa"/>
          </w:tcPr>
          <w:p w14:paraId="23604781">
            <w:pPr>
              <w:widowControl/>
              <w:adjustRightInd w:val="0"/>
              <w:snapToGrid w:val="0"/>
              <w:rPr>
                <w:rStyle w:val="19"/>
                <w:rFonts w:ascii="Calibri" w:eastAsia="仿宋_GB2312"/>
                <w:b/>
                <w:i w:val="0"/>
                <w:color w:val="000000"/>
              </w:rPr>
            </w:pPr>
          </w:p>
        </w:tc>
        <w:tc>
          <w:tcPr>
            <w:tcW w:w="1559" w:type="dxa"/>
          </w:tcPr>
          <w:p w14:paraId="6007457C">
            <w:pPr>
              <w:widowControl/>
              <w:adjustRightInd w:val="0"/>
              <w:snapToGrid w:val="0"/>
              <w:rPr>
                <w:rStyle w:val="19"/>
                <w:rFonts w:ascii="Calibri" w:eastAsia="仿宋_GB2312"/>
                <w:b/>
                <w:i w:val="0"/>
                <w:color w:val="000000"/>
              </w:rPr>
            </w:pPr>
          </w:p>
        </w:tc>
      </w:tr>
      <w:tr w14:paraId="2124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29132E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2231751">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1.7.1</w:t>
            </w:r>
          </w:p>
        </w:tc>
        <w:tc>
          <w:tcPr>
            <w:tcW w:w="4536" w:type="dxa"/>
            <w:tcMar>
              <w:left w:w="57" w:type="dxa"/>
              <w:right w:w="57" w:type="dxa"/>
            </w:tcMar>
            <w:vAlign w:val="center"/>
          </w:tcPr>
          <w:p w14:paraId="16E64671">
            <w:pPr>
              <w:jc w:val="left"/>
              <w:rPr>
                <w:rFonts w:hint="eastAsia" w:eastAsia="仿宋_GB2312"/>
                <w:color w:val="000000" w:themeColor="text1"/>
                <w:szCs w:val="21"/>
              </w:rPr>
            </w:pPr>
            <w:r>
              <w:rPr>
                <w:rFonts w:eastAsia="仿宋_GB2312"/>
                <w:color w:val="000000" w:themeColor="text1"/>
                <w:szCs w:val="21"/>
              </w:rPr>
              <w:t>凡在洁净室（区）工作的人员应当定期进行卫生和微生物学基础知识、洁净作业等方面培训。</w:t>
            </w:r>
          </w:p>
        </w:tc>
        <w:tc>
          <w:tcPr>
            <w:tcW w:w="3969" w:type="dxa"/>
          </w:tcPr>
          <w:p w14:paraId="6B3DFE41">
            <w:pPr>
              <w:widowControl/>
              <w:adjustRightInd w:val="0"/>
              <w:snapToGrid w:val="0"/>
              <w:rPr>
                <w:rFonts w:ascii="Calibri" w:hAnsi="Calibri" w:eastAsia="仿宋_GB2312"/>
                <w:color w:val="000000"/>
                <w:szCs w:val="21"/>
              </w:rPr>
            </w:pPr>
            <w:r>
              <w:rPr>
                <w:rFonts w:eastAsia="仿宋_GB2312"/>
                <w:b/>
                <w:color w:val="000000" w:themeColor="text1"/>
                <w:kern w:val="0"/>
                <w:szCs w:val="21"/>
                <w:lang w:bidi="bn-IN"/>
              </w:rPr>
              <w:t>查看培训计划和记录:是否能够证实对在洁净室（区）工作的人员定期进行了卫生和微生物学基础知识、洁净技术等方面的培训。</w:t>
            </w:r>
          </w:p>
        </w:tc>
        <w:tc>
          <w:tcPr>
            <w:tcW w:w="3937" w:type="dxa"/>
          </w:tcPr>
          <w:p w14:paraId="294586B9">
            <w:pPr>
              <w:widowControl/>
              <w:adjustRightInd w:val="0"/>
              <w:snapToGrid w:val="0"/>
              <w:rPr>
                <w:rFonts w:ascii="Calibri" w:hAnsi="Calibri" w:eastAsia="仿宋_GB2312"/>
                <w:color w:val="000000"/>
                <w:szCs w:val="21"/>
              </w:rPr>
            </w:pPr>
          </w:p>
        </w:tc>
        <w:tc>
          <w:tcPr>
            <w:tcW w:w="1559" w:type="dxa"/>
          </w:tcPr>
          <w:p w14:paraId="73EE4F42">
            <w:pPr>
              <w:widowControl/>
              <w:adjustRightInd w:val="0"/>
              <w:snapToGrid w:val="0"/>
              <w:rPr>
                <w:rFonts w:ascii="Calibri" w:hAnsi="Calibri" w:eastAsia="仿宋_GB2312"/>
                <w:color w:val="000000"/>
                <w:szCs w:val="21"/>
              </w:rPr>
            </w:pPr>
          </w:p>
        </w:tc>
      </w:tr>
      <w:tr w14:paraId="330C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C11C7EC">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FBE4D10">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1.7.2</w:t>
            </w:r>
          </w:p>
        </w:tc>
        <w:tc>
          <w:tcPr>
            <w:tcW w:w="4536" w:type="dxa"/>
            <w:tcMar>
              <w:left w:w="57" w:type="dxa"/>
              <w:right w:w="57" w:type="dxa"/>
            </w:tcMar>
            <w:vAlign w:val="center"/>
          </w:tcPr>
          <w:p w14:paraId="50A789E1">
            <w:pPr>
              <w:jc w:val="left"/>
              <w:rPr>
                <w:rFonts w:hint="eastAsia" w:eastAsia="仿宋_GB2312"/>
                <w:color w:val="000000" w:themeColor="text1"/>
                <w:szCs w:val="21"/>
              </w:rPr>
            </w:pPr>
            <w:r>
              <w:rPr>
                <w:rFonts w:eastAsia="仿宋_GB2312"/>
                <w:color w:val="000000" w:themeColor="text1"/>
                <w:szCs w:val="21"/>
              </w:rPr>
              <w:t>临时进入洁净室（区）的人员，应当对其进行指导和监督。</w:t>
            </w:r>
          </w:p>
        </w:tc>
        <w:tc>
          <w:tcPr>
            <w:tcW w:w="3969" w:type="dxa"/>
          </w:tcPr>
          <w:p w14:paraId="522DF6C0">
            <w:pPr>
              <w:widowControl/>
              <w:adjustRightInd w:val="0"/>
              <w:snapToGrid w:val="0"/>
              <w:rPr>
                <w:rFonts w:ascii="Calibri" w:hAnsi="Calibri" w:eastAsia="仿宋_GB2312"/>
                <w:color w:val="000000"/>
                <w:szCs w:val="21"/>
              </w:rPr>
            </w:pPr>
            <w:r>
              <w:rPr>
                <w:rFonts w:eastAsia="仿宋_GB2312"/>
                <w:b/>
                <w:color w:val="000000" w:themeColor="text1"/>
                <w:kern w:val="0"/>
                <w:szCs w:val="21"/>
                <w:lang w:bidi="bn-IN"/>
              </w:rPr>
              <w:t>查看是否制定了相关文件，对临时进入洁净室的人员 (包括外来人员)进出洁净区的指导和监督</w:t>
            </w:r>
            <w:r>
              <w:rPr>
                <w:rFonts w:eastAsia="仿宋_GB2312"/>
                <w:b/>
                <w:color w:val="000000" w:themeColor="text1"/>
                <w:szCs w:val="21"/>
              </w:rPr>
              <w:t>作</w:t>
            </w:r>
            <w:r>
              <w:rPr>
                <w:rFonts w:eastAsia="仿宋_GB2312"/>
                <w:b/>
                <w:color w:val="000000" w:themeColor="text1"/>
                <w:kern w:val="0"/>
                <w:szCs w:val="21"/>
                <w:lang w:bidi="bn-IN"/>
              </w:rPr>
              <w:t>出了规定。</w:t>
            </w:r>
          </w:p>
        </w:tc>
        <w:tc>
          <w:tcPr>
            <w:tcW w:w="3937" w:type="dxa"/>
          </w:tcPr>
          <w:p w14:paraId="16024B72">
            <w:pPr>
              <w:widowControl/>
              <w:adjustRightInd w:val="0"/>
              <w:snapToGrid w:val="0"/>
              <w:rPr>
                <w:rFonts w:ascii="Calibri" w:hAnsi="Calibri" w:eastAsia="仿宋_GB2312"/>
                <w:color w:val="000000"/>
                <w:szCs w:val="21"/>
              </w:rPr>
            </w:pPr>
          </w:p>
        </w:tc>
        <w:tc>
          <w:tcPr>
            <w:tcW w:w="1559" w:type="dxa"/>
          </w:tcPr>
          <w:p w14:paraId="4D3758A0">
            <w:pPr>
              <w:widowControl/>
              <w:adjustRightInd w:val="0"/>
              <w:snapToGrid w:val="0"/>
              <w:rPr>
                <w:rFonts w:ascii="Calibri" w:hAnsi="Calibri" w:eastAsia="仿宋_GB2312"/>
                <w:color w:val="000000"/>
                <w:szCs w:val="21"/>
              </w:rPr>
            </w:pPr>
          </w:p>
        </w:tc>
      </w:tr>
      <w:tr w14:paraId="06F7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EE90AD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58765C3">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1.8.1</w:t>
            </w:r>
          </w:p>
        </w:tc>
        <w:tc>
          <w:tcPr>
            <w:tcW w:w="4536" w:type="dxa"/>
            <w:tcMar>
              <w:left w:w="57" w:type="dxa"/>
              <w:right w:w="57" w:type="dxa"/>
            </w:tcMar>
            <w:vAlign w:val="center"/>
          </w:tcPr>
          <w:p w14:paraId="7EF671FA">
            <w:pPr>
              <w:jc w:val="left"/>
              <w:rPr>
                <w:rFonts w:hint="eastAsia" w:eastAsia="仿宋_GB2312"/>
                <w:color w:val="000000" w:themeColor="text1"/>
                <w:szCs w:val="21"/>
              </w:rPr>
            </w:pPr>
            <w:r>
              <w:rPr>
                <w:rFonts w:eastAsia="仿宋_GB2312"/>
                <w:color w:val="000000" w:themeColor="text1"/>
                <w:szCs w:val="21"/>
              </w:rPr>
              <w:t>应当建立对人员的清洁要求，制定洁净室（区）工作人员卫生守则。</w:t>
            </w:r>
          </w:p>
        </w:tc>
        <w:tc>
          <w:tcPr>
            <w:tcW w:w="3969" w:type="dxa"/>
          </w:tcPr>
          <w:p w14:paraId="01CF95D8">
            <w:pPr>
              <w:widowControl/>
              <w:adjustRightInd w:val="0"/>
              <w:snapToGrid w:val="0"/>
              <w:rPr>
                <w:rFonts w:ascii="Calibri" w:hAnsi="Calibri" w:eastAsia="仿宋_GB2312"/>
                <w:color w:val="000000"/>
                <w:szCs w:val="21"/>
              </w:rPr>
            </w:pPr>
            <w:r>
              <w:rPr>
                <w:rFonts w:eastAsia="仿宋_GB2312"/>
                <w:b/>
                <w:color w:val="000000" w:themeColor="text1"/>
                <w:kern w:val="0"/>
                <w:szCs w:val="21"/>
              </w:rPr>
              <w:t>查看工作人员卫生守则,是否对人员清洁、进出程序、洁净服的穿戴</w:t>
            </w:r>
            <w:r>
              <w:rPr>
                <w:rFonts w:eastAsia="仿宋_GB2312"/>
                <w:b/>
                <w:color w:val="000000" w:themeColor="text1"/>
                <w:szCs w:val="21"/>
              </w:rPr>
              <w:t>作</w:t>
            </w:r>
            <w:r>
              <w:rPr>
                <w:rFonts w:eastAsia="仿宋_GB2312"/>
                <w:b/>
                <w:color w:val="000000" w:themeColor="text1"/>
                <w:kern w:val="0"/>
                <w:szCs w:val="21"/>
              </w:rPr>
              <w:t>出规定。</w:t>
            </w:r>
          </w:p>
        </w:tc>
        <w:tc>
          <w:tcPr>
            <w:tcW w:w="3937" w:type="dxa"/>
          </w:tcPr>
          <w:p w14:paraId="35EC1590">
            <w:pPr>
              <w:widowControl/>
              <w:adjustRightInd w:val="0"/>
              <w:snapToGrid w:val="0"/>
              <w:rPr>
                <w:rFonts w:ascii="Calibri" w:hAnsi="Calibri" w:eastAsia="仿宋_GB2312"/>
                <w:color w:val="000000"/>
                <w:szCs w:val="21"/>
              </w:rPr>
            </w:pPr>
          </w:p>
        </w:tc>
        <w:tc>
          <w:tcPr>
            <w:tcW w:w="1559" w:type="dxa"/>
          </w:tcPr>
          <w:p w14:paraId="66258A86">
            <w:pPr>
              <w:widowControl/>
              <w:adjustRightInd w:val="0"/>
              <w:snapToGrid w:val="0"/>
              <w:rPr>
                <w:rFonts w:ascii="Calibri" w:hAnsi="Calibri" w:eastAsia="仿宋_GB2312"/>
                <w:color w:val="000000"/>
                <w:szCs w:val="21"/>
              </w:rPr>
            </w:pPr>
          </w:p>
        </w:tc>
      </w:tr>
      <w:tr w14:paraId="758D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2DA01A3">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A264B8D">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1.8.2</w:t>
            </w:r>
          </w:p>
        </w:tc>
        <w:tc>
          <w:tcPr>
            <w:tcW w:w="4536" w:type="dxa"/>
            <w:tcMar>
              <w:left w:w="57" w:type="dxa"/>
              <w:right w:w="57" w:type="dxa"/>
            </w:tcMar>
            <w:vAlign w:val="center"/>
          </w:tcPr>
          <w:p w14:paraId="1CBC7000">
            <w:pPr>
              <w:jc w:val="left"/>
              <w:rPr>
                <w:rFonts w:hint="eastAsia" w:eastAsia="仿宋_GB2312"/>
                <w:color w:val="000000" w:themeColor="text1"/>
                <w:szCs w:val="21"/>
              </w:rPr>
            </w:pPr>
            <w:r>
              <w:rPr>
                <w:rFonts w:eastAsia="仿宋_GB2312"/>
                <w:color w:val="000000" w:themeColor="text1"/>
                <w:szCs w:val="21"/>
              </w:rPr>
              <w:t>人员进入洁净室（区）应当按照程序进行净化，并穿戴工作帽、口罩、洁净工作服、工作鞋。</w:t>
            </w:r>
          </w:p>
        </w:tc>
        <w:tc>
          <w:tcPr>
            <w:tcW w:w="3969" w:type="dxa"/>
          </w:tcPr>
          <w:p w14:paraId="6D392A57">
            <w:pPr>
              <w:widowControl/>
              <w:adjustRightInd w:val="0"/>
              <w:snapToGrid w:val="0"/>
              <w:rPr>
                <w:rFonts w:ascii="Calibri" w:hAnsi="Calibri" w:eastAsia="仿宋_GB2312"/>
                <w:color w:val="000000"/>
                <w:szCs w:val="21"/>
              </w:rPr>
            </w:pPr>
            <w:r>
              <w:rPr>
                <w:rFonts w:eastAsia="仿宋_GB2312"/>
                <w:b/>
                <w:color w:val="000000" w:themeColor="text1"/>
                <w:szCs w:val="21"/>
              </w:rPr>
              <w:t>现</w:t>
            </w:r>
            <w:r>
              <w:rPr>
                <w:rFonts w:eastAsia="仿宋_GB2312"/>
                <w:b/>
                <w:color w:val="000000" w:themeColor="text1"/>
                <w:kern w:val="0"/>
                <w:szCs w:val="21"/>
                <w:lang w:bidi="bn-IN"/>
              </w:rPr>
              <w:t>场观察人员进入洁净室（区）是否按照程序进行净化，并按规定正确穿戴工作帽、口罩、洁净工作服、工作鞋或鞋套。</w:t>
            </w:r>
          </w:p>
        </w:tc>
        <w:tc>
          <w:tcPr>
            <w:tcW w:w="3937" w:type="dxa"/>
          </w:tcPr>
          <w:p w14:paraId="5E29B1A5">
            <w:pPr>
              <w:widowControl/>
              <w:adjustRightInd w:val="0"/>
              <w:snapToGrid w:val="0"/>
              <w:rPr>
                <w:rFonts w:ascii="Calibri" w:hAnsi="Calibri" w:eastAsia="仿宋_GB2312"/>
                <w:color w:val="000000"/>
                <w:szCs w:val="21"/>
              </w:rPr>
            </w:pPr>
          </w:p>
        </w:tc>
        <w:tc>
          <w:tcPr>
            <w:tcW w:w="1559" w:type="dxa"/>
          </w:tcPr>
          <w:p w14:paraId="5F0504A4">
            <w:pPr>
              <w:widowControl/>
              <w:adjustRightInd w:val="0"/>
              <w:snapToGrid w:val="0"/>
              <w:rPr>
                <w:rFonts w:ascii="Calibri" w:hAnsi="Calibri" w:eastAsia="仿宋_GB2312"/>
                <w:color w:val="000000"/>
                <w:szCs w:val="21"/>
              </w:rPr>
            </w:pPr>
          </w:p>
        </w:tc>
      </w:tr>
      <w:tr w14:paraId="44ED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48F51E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609A316">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1.8.3</w:t>
            </w:r>
          </w:p>
        </w:tc>
        <w:tc>
          <w:tcPr>
            <w:tcW w:w="4536" w:type="dxa"/>
            <w:tcMar>
              <w:left w:w="57" w:type="dxa"/>
              <w:right w:w="57" w:type="dxa"/>
            </w:tcMar>
            <w:vAlign w:val="center"/>
          </w:tcPr>
          <w:p w14:paraId="1702DA24">
            <w:pPr>
              <w:jc w:val="left"/>
              <w:rPr>
                <w:rFonts w:hint="eastAsia" w:eastAsia="仿宋_GB2312"/>
                <w:color w:val="000000" w:themeColor="text1"/>
                <w:szCs w:val="21"/>
              </w:rPr>
            </w:pPr>
            <w:r>
              <w:rPr>
                <w:rFonts w:eastAsia="仿宋_GB2312"/>
                <w:color w:val="000000" w:themeColor="text1"/>
                <w:szCs w:val="21"/>
              </w:rPr>
              <w:t>裸手接触产品的操作人员每隔一定时间应当对手再次进行消毒。裸手消毒剂的种类应当定期更换。</w:t>
            </w:r>
          </w:p>
        </w:tc>
        <w:tc>
          <w:tcPr>
            <w:tcW w:w="3969" w:type="dxa"/>
          </w:tcPr>
          <w:p w14:paraId="2D3C188E">
            <w:pPr>
              <w:widowControl/>
              <w:adjustRightInd w:val="0"/>
              <w:snapToGrid w:val="0"/>
              <w:rPr>
                <w:rFonts w:ascii="Calibri" w:hAnsi="Calibri" w:eastAsia="仿宋_GB2312"/>
                <w:color w:val="000000"/>
                <w:szCs w:val="21"/>
              </w:rPr>
            </w:pPr>
            <w:r>
              <w:rPr>
                <w:rFonts w:eastAsia="仿宋_GB2312"/>
                <w:b/>
                <w:color w:val="000000" w:themeColor="text1"/>
                <w:kern w:val="0"/>
                <w:szCs w:val="21"/>
                <w:lang w:bidi="bn-IN"/>
              </w:rPr>
              <w:t>查看消毒剂配制或领用记录，是否按要求定期更换裸手消毒剂的种类。</w:t>
            </w:r>
          </w:p>
        </w:tc>
        <w:tc>
          <w:tcPr>
            <w:tcW w:w="3937" w:type="dxa"/>
          </w:tcPr>
          <w:p w14:paraId="65B1099C">
            <w:pPr>
              <w:widowControl/>
              <w:adjustRightInd w:val="0"/>
              <w:snapToGrid w:val="0"/>
              <w:rPr>
                <w:rFonts w:ascii="Calibri" w:hAnsi="Calibri" w:eastAsia="仿宋_GB2312"/>
                <w:color w:val="000000"/>
                <w:szCs w:val="21"/>
              </w:rPr>
            </w:pPr>
          </w:p>
        </w:tc>
        <w:tc>
          <w:tcPr>
            <w:tcW w:w="1559" w:type="dxa"/>
          </w:tcPr>
          <w:p w14:paraId="3EDD1FDC">
            <w:pPr>
              <w:widowControl/>
              <w:adjustRightInd w:val="0"/>
              <w:snapToGrid w:val="0"/>
              <w:rPr>
                <w:rFonts w:ascii="Calibri" w:hAnsi="Calibri" w:eastAsia="仿宋_GB2312"/>
                <w:color w:val="000000"/>
                <w:szCs w:val="21"/>
              </w:rPr>
            </w:pPr>
          </w:p>
        </w:tc>
      </w:tr>
      <w:tr w14:paraId="51D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CDDAC62">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98A7A24">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1.9.1</w:t>
            </w:r>
          </w:p>
        </w:tc>
        <w:tc>
          <w:tcPr>
            <w:tcW w:w="4536" w:type="dxa"/>
            <w:tcMar>
              <w:left w:w="57" w:type="dxa"/>
              <w:right w:w="57" w:type="dxa"/>
            </w:tcMar>
            <w:vAlign w:val="center"/>
          </w:tcPr>
          <w:p w14:paraId="658584FA">
            <w:pPr>
              <w:jc w:val="left"/>
              <w:rPr>
                <w:rFonts w:hint="eastAsia" w:eastAsia="仿宋_GB2312"/>
                <w:color w:val="000000" w:themeColor="text1"/>
                <w:szCs w:val="21"/>
              </w:rPr>
            </w:pPr>
            <w:r>
              <w:rPr>
                <w:rFonts w:eastAsia="仿宋_GB2312"/>
                <w:color w:val="000000" w:themeColor="text1"/>
                <w:szCs w:val="21"/>
              </w:rPr>
              <w:t>应当制定人员健康要求，建立人员健康档案。</w:t>
            </w:r>
          </w:p>
        </w:tc>
        <w:tc>
          <w:tcPr>
            <w:tcW w:w="3969" w:type="dxa"/>
          </w:tcPr>
          <w:p w14:paraId="0AADF8A8">
            <w:pPr>
              <w:widowControl/>
              <w:adjustRightInd w:val="0"/>
              <w:snapToGrid w:val="0"/>
              <w:rPr>
                <w:rFonts w:ascii="Calibri" w:hAnsi="Calibri" w:eastAsia="仿宋_GB2312"/>
                <w:color w:val="000000"/>
                <w:szCs w:val="21"/>
              </w:rPr>
            </w:pPr>
            <w:r>
              <w:rPr>
                <w:rFonts w:eastAsia="仿宋_GB2312"/>
                <w:b/>
                <w:color w:val="000000" w:themeColor="text1"/>
                <w:szCs w:val="21"/>
              </w:rPr>
              <w:t>查看人员健康要求的文件,是否对人员健康的要求作出规定，并建立人员健康档案。</w:t>
            </w:r>
          </w:p>
        </w:tc>
        <w:tc>
          <w:tcPr>
            <w:tcW w:w="3937" w:type="dxa"/>
          </w:tcPr>
          <w:p w14:paraId="7E968111">
            <w:pPr>
              <w:widowControl/>
              <w:adjustRightInd w:val="0"/>
              <w:snapToGrid w:val="0"/>
              <w:rPr>
                <w:rFonts w:ascii="Calibri" w:hAnsi="Calibri" w:eastAsia="仿宋_GB2312"/>
                <w:color w:val="000000"/>
                <w:szCs w:val="21"/>
              </w:rPr>
            </w:pPr>
          </w:p>
        </w:tc>
        <w:tc>
          <w:tcPr>
            <w:tcW w:w="1559" w:type="dxa"/>
          </w:tcPr>
          <w:p w14:paraId="14820C04">
            <w:pPr>
              <w:widowControl/>
              <w:adjustRightInd w:val="0"/>
              <w:snapToGrid w:val="0"/>
              <w:rPr>
                <w:rFonts w:ascii="Calibri" w:hAnsi="Calibri" w:eastAsia="仿宋_GB2312"/>
                <w:color w:val="000000"/>
                <w:szCs w:val="21"/>
              </w:rPr>
            </w:pPr>
          </w:p>
        </w:tc>
      </w:tr>
      <w:tr w14:paraId="7E89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312F9D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21C7324">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1.9.2</w:t>
            </w:r>
          </w:p>
        </w:tc>
        <w:tc>
          <w:tcPr>
            <w:tcW w:w="4536" w:type="dxa"/>
            <w:tcMar>
              <w:left w:w="57" w:type="dxa"/>
              <w:right w:w="57" w:type="dxa"/>
            </w:tcMar>
            <w:vAlign w:val="center"/>
          </w:tcPr>
          <w:p w14:paraId="4CE78DC4">
            <w:pPr>
              <w:widowControl/>
              <w:adjustRightInd w:val="0"/>
              <w:snapToGrid w:val="0"/>
              <w:rPr>
                <w:rFonts w:hint="eastAsia" w:ascii="Calibri" w:hAnsi="Calibri" w:eastAsia="仿宋_GB2312"/>
                <w:color w:val="000000"/>
                <w:szCs w:val="21"/>
              </w:rPr>
            </w:pPr>
            <w:r>
              <w:rPr>
                <w:rFonts w:eastAsia="仿宋_GB2312"/>
                <w:color w:val="000000" w:themeColor="text1"/>
                <w:szCs w:val="21"/>
              </w:rPr>
              <w:t>直接接触物料和产品的人员每年至少体检一次。患有传染性和感染性疾病的人员不得从事直接接触产品的工作。</w:t>
            </w:r>
          </w:p>
        </w:tc>
        <w:tc>
          <w:tcPr>
            <w:tcW w:w="3969" w:type="dxa"/>
          </w:tcPr>
          <w:p w14:paraId="0957CC4B">
            <w:pPr>
              <w:widowControl/>
              <w:adjustRightInd w:val="0"/>
              <w:snapToGrid w:val="0"/>
              <w:rPr>
                <w:rFonts w:ascii="Calibri" w:hAnsi="Calibri" w:eastAsia="仿宋_GB2312"/>
                <w:color w:val="000000"/>
                <w:szCs w:val="21"/>
              </w:rPr>
            </w:pPr>
            <w:r>
              <w:rPr>
                <w:rFonts w:eastAsia="仿宋_GB2312"/>
                <w:b/>
                <w:color w:val="000000" w:themeColor="text1"/>
                <w:szCs w:val="21"/>
              </w:rPr>
              <w:t>查看洁净间直接接触物料和产品的人员的体检报告或健康证明,是否按规定时间进行体检，患有传染性和感染性疾病的人员未从事直接接触产品的工作。</w:t>
            </w:r>
          </w:p>
        </w:tc>
        <w:tc>
          <w:tcPr>
            <w:tcW w:w="3937" w:type="dxa"/>
          </w:tcPr>
          <w:p w14:paraId="73747DE4">
            <w:pPr>
              <w:widowControl/>
              <w:adjustRightInd w:val="0"/>
              <w:snapToGrid w:val="0"/>
              <w:rPr>
                <w:rFonts w:ascii="Calibri" w:hAnsi="Calibri" w:eastAsia="仿宋_GB2312"/>
                <w:color w:val="000000"/>
                <w:szCs w:val="21"/>
              </w:rPr>
            </w:pPr>
          </w:p>
        </w:tc>
        <w:tc>
          <w:tcPr>
            <w:tcW w:w="1559" w:type="dxa"/>
          </w:tcPr>
          <w:p w14:paraId="178D08E6">
            <w:pPr>
              <w:widowControl/>
              <w:adjustRightInd w:val="0"/>
              <w:snapToGrid w:val="0"/>
              <w:rPr>
                <w:rFonts w:ascii="Calibri" w:hAnsi="Calibri" w:eastAsia="仿宋_GB2312"/>
                <w:color w:val="000000"/>
                <w:szCs w:val="21"/>
              </w:rPr>
            </w:pPr>
          </w:p>
        </w:tc>
      </w:tr>
      <w:tr w14:paraId="073F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69EFB4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D7523F2">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1.10.1</w:t>
            </w:r>
          </w:p>
        </w:tc>
        <w:tc>
          <w:tcPr>
            <w:tcW w:w="4536" w:type="dxa"/>
            <w:tcMar>
              <w:left w:w="57" w:type="dxa"/>
              <w:right w:w="57" w:type="dxa"/>
            </w:tcMar>
            <w:vAlign w:val="center"/>
          </w:tcPr>
          <w:p w14:paraId="707B1FC9">
            <w:pPr>
              <w:widowControl/>
              <w:adjustRightInd w:val="0"/>
              <w:snapToGrid w:val="0"/>
              <w:rPr>
                <w:rFonts w:hint="eastAsia" w:ascii="Calibri" w:hAnsi="Calibri" w:eastAsia="仿宋_GB2312"/>
                <w:color w:val="000000"/>
                <w:szCs w:val="21"/>
              </w:rPr>
            </w:pPr>
            <w:r>
              <w:rPr>
                <w:rFonts w:eastAsia="仿宋_GB2312"/>
                <w:color w:val="000000" w:themeColor="text1"/>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tc>
        <w:tc>
          <w:tcPr>
            <w:tcW w:w="3969" w:type="dxa"/>
          </w:tcPr>
          <w:p w14:paraId="1F881664">
            <w:pPr>
              <w:widowControl/>
              <w:adjustRightInd w:val="0"/>
              <w:snapToGrid w:val="0"/>
              <w:rPr>
                <w:rFonts w:ascii="Calibri" w:hAnsi="Calibri" w:eastAsia="仿宋_GB2312"/>
                <w:color w:val="000000"/>
                <w:szCs w:val="21"/>
              </w:rPr>
            </w:pPr>
            <w:r>
              <w:rPr>
                <w:rFonts w:eastAsia="仿宋_GB2312"/>
                <w:b/>
                <w:color w:val="000000" w:themeColor="text1"/>
                <w:kern w:val="0"/>
                <w:szCs w:val="21"/>
                <w:lang w:bidi="bn-IN"/>
              </w:rPr>
              <w:t>查看</w:t>
            </w:r>
            <w:r>
              <w:rPr>
                <w:rFonts w:eastAsia="仿宋_GB2312"/>
                <w:b/>
                <w:color w:val="000000" w:themeColor="text1"/>
                <w:szCs w:val="21"/>
              </w:rPr>
              <w:t>洁净和无菌工作服的管理规定;现场观察服装的符合性及人员穿戴的符合性。</w:t>
            </w:r>
          </w:p>
        </w:tc>
        <w:tc>
          <w:tcPr>
            <w:tcW w:w="3937" w:type="dxa"/>
          </w:tcPr>
          <w:p w14:paraId="040DF160">
            <w:pPr>
              <w:widowControl/>
              <w:adjustRightInd w:val="0"/>
              <w:snapToGrid w:val="0"/>
              <w:rPr>
                <w:rFonts w:ascii="Calibri" w:hAnsi="Calibri" w:eastAsia="仿宋_GB2312"/>
                <w:color w:val="000000"/>
                <w:szCs w:val="21"/>
              </w:rPr>
            </w:pPr>
          </w:p>
        </w:tc>
        <w:tc>
          <w:tcPr>
            <w:tcW w:w="1559" w:type="dxa"/>
          </w:tcPr>
          <w:p w14:paraId="4346433C">
            <w:pPr>
              <w:widowControl/>
              <w:adjustRightInd w:val="0"/>
              <w:snapToGrid w:val="0"/>
              <w:rPr>
                <w:rFonts w:ascii="Calibri" w:hAnsi="Calibri" w:eastAsia="仿宋_GB2312"/>
                <w:color w:val="000000"/>
                <w:szCs w:val="21"/>
              </w:rPr>
            </w:pPr>
          </w:p>
        </w:tc>
      </w:tr>
      <w:tr w14:paraId="35D9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624963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30EB7B5">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1.10.2</w:t>
            </w:r>
          </w:p>
        </w:tc>
        <w:tc>
          <w:tcPr>
            <w:tcW w:w="4536" w:type="dxa"/>
            <w:tcMar>
              <w:left w:w="57" w:type="dxa"/>
              <w:right w:w="57" w:type="dxa"/>
            </w:tcMar>
            <w:vAlign w:val="center"/>
          </w:tcPr>
          <w:p w14:paraId="6253041C">
            <w:pPr>
              <w:jc w:val="left"/>
              <w:rPr>
                <w:rFonts w:hint="eastAsia" w:eastAsia="仿宋_GB2312"/>
                <w:color w:val="000000" w:themeColor="text1"/>
                <w:szCs w:val="21"/>
              </w:rPr>
            </w:pPr>
            <w:r>
              <w:rPr>
                <w:rFonts w:eastAsia="仿宋_GB2312"/>
                <w:color w:val="000000" w:themeColor="text1"/>
                <w:szCs w:val="21"/>
              </w:rPr>
              <w:t>洁净工作服和无菌工作服不得脱落纤维和颗粒性物质。</w:t>
            </w:r>
          </w:p>
        </w:tc>
        <w:tc>
          <w:tcPr>
            <w:tcW w:w="3969" w:type="dxa"/>
          </w:tcPr>
          <w:p w14:paraId="51B97A71">
            <w:pPr>
              <w:widowControl/>
              <w:adjustRightInd w:val="0"/>
              <w:snapToGrid w:val="0"/>
              <w:rPr>
                <w:rFonts w:ascii="Calibri" w:hAnsi="Calibri" w:eastAsia="仿宋_GB2312"/>
                <w:color w:val="000000"/>
                <w:szCs w:val="21"/>
              </w:rPr>
            </w:pPr>
            <w:r>
              <w:rPr>
                <w:rFonts w:eastAsia="仿宋_GB2312"/>
                <w:b/>
                <w:bCs/>
                <w:iCs/>
                <w:color w:val="000000" w:themeColor="text1"/>
              </w:rPr>
              <w:t>查看洁净工作服和无菌工作服是否选择质地光滑、不易产生静电、不脱落纤维和颗粒性物质的材料制作。</w:t>
            </w:r>
          </w:p>
        </w:tc>
        <w:tc>
          <w:tcPr>
            <w:tcW w:w="3937" w:type="dxa"/>
          </w:tcPr>
          <w:p w14:paraId="151BE364">
            <w:pPr>
              <w:widowControl/>
              <w:adjustRightInd w:val="0"/>
              <w:snapToGrid w:val="0"/>
              <w:rPr>
                <w:rFonts w:ascii="Calibri" w:hAnsi="Calibri" w:eastAsia="仿宋_GB2312"/>
                <w:color w:val="000000"/>
                <w:szCs w:val="21"/>
              </w:rPr>
            </w:pPr>
          </w:p>
        </w:tc>
        <w:tc>
          <w:tcPr>
            <w:tcW w:w="1559" w:type="dxa"/>
          </w:tcPr>
          <w:p w14:paraId="434FA7CF">
            <w:pPr>
              <w:widowControl/>
              <w:adjustRightInd w:val="0"/>
              <w:snapToGrid w:val="0"/>
              <w:rPr>
                <w:rFonts w:ascii="Calibri" w:hAnsi="Calibri" w:eastAsia="仿宋_GB2312"/>
                <w:color w:val="000000"/>
                <w:szCs w:val="21"/>
              </w:rPr>
            </w:pPr>
          </w:p>
        </w:tc>
      </w:tr>
      <w:tr w14:paraId="1204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46B1A413">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厂房与设施</w:t>
            </w:r>
          </w:p>
          <w:p w14:paraId="7D507982">
            <w:pPr>
              <w:adjustRightInd w:val="0"/>
              <w:snapToGrid w:val="0"/>
              <w:spacing w:line="360" w:lineRule="exact"/>
              <w:jc w:val="center"/>
              <w:rPr>
                <w:rFonts w:ascii="Calibri" w:hAnsi="Calibri" w:eastAsia="仿宋_GB2312"/>
                <w:b/>
                <w:bCs/>
                <w:color w:val="000000"/>
                <w:kern w:val="0"/>
                <w:sz w:val="28"/>
                <w:szCs w:val="28"/>
              </w:rPr>
            </w:pPr>
          </w:p>
        </w:tc>
        <w:tc>
          <w:tcPr>
            <w:tcW w:w="992" w:type="dxa"/>
            <w:tcMar>
              <w:left w:w="57" w:type="dxa"/>
              <w:right w:w="57" w:type="dxa"/>
            </w:tcMar>
            <w:vAlign w:val="center"/>
          </w:tcPr>
          <w:p w14:paraId="5D2E287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2.1.1</w:t>
            </w:r>
          </w:p>
        </w:tc>
        <w:tc>
          <w:tcPr>
            <w:tcW w:w="4536" w:type="dxa"/>
            <w:tcMar>
              <w:left w:w="57" w:type="dxa"/>
              <w:right w:w="57" w:type="dxa"/>
            </w:tcMar>
            <w:vAlign w:val="center"/>
          </w:tcPr>
          <w:p w14:paraId="78BA9D4B">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厂房与设施应当符合产品的生产要求。</w:t>
            </w:r>
          </w:p>
        </w:tc>
        <w:tc>
          <w:tcPr>
            <w:tcW w:w="3969" w:type="dxa"/>
          </w:tcPr>
          <w:p w14:paraId="240EFAF4">
            <w:pPr>
              <w:widowControl/>
              <w:adjustRightInd w:val="0"/>
              <w:snapToGrid w:val="0"/>
              <w:rPr>
                <w:rFonts w:ascii="Calibri" w:hAnsi="Calibri" w:eastAsia="仿宋_GB2312"/>
                <w:color w:val="000000"/>
                <w:szCs w:val="21"/>
              </w:rPr>
            </w:pPr>
            <w:r>
              <w:rPr>
                <w:rFonts w:ascii="Calibri" w:hAnsi="Calibri" w:eastAsia="仿宋_GB2312"/>
                <w:color w:val="000000"/>
                <w:szCs w:val="21"/>
              </w:rPr>
              <w:t>现场观察</w:t>
            </w:r>
            <w:r>
              <w:rPr>
                <w:rFonts w:hint="eastAsia" w:ascii="Calibri" w:hAnsi="Calibri" w:eastAsia="仿宋_GB2312"/>
                <w:color w:val="000000"/>
                <w:szCs w:val="21"/>
              </w:rPr>
              <w:t>，</w:t>
            </w:r>
            <w:r>
              <w:rPr>
                <w:rFonts w:ascii="Calibri" w:hAnsi="Calibri" w:eastAsia="仿宋_GB2312"/>
                <w:color w:val="000000"/>
                <w:szCs w:val="21"/>
              </w:rPr>
              <w:t>并查看厂房的平面布局图以及设备清单</w:t>
            </w:r>
            <w:r>
              <w:rPr>
                <w:rFonts w:hint="eastAsia" w:ascii="Calibri" w:hAnsi="Calibri" w:eastAsia="仿宋_GB2312"/>
                <w:color w:val="000000"/>
                <w:szCs w:val="21"/>
              </w:rPr>
              <w:t>。</w:t>
            </w:r>
          </w:p>
        </w:tc>
        <w:tc>
          <w:tcPr>
            <w:tcW w:w="3937" w:type="dxa"/>
          </w:tcPr>
          <w:p w14:paraId="60E240CB">
            <w:pPr>
              <w:widowControl/>
              <w:adjustRightInd w:val="0"/>
              <w:snapToGrid w:val="0"/>
              <w:rPr>
                <w:rFonts w:ascii="Calibri" w:hAnsi="Calibri" w:eastAsia="仿宋_GB2312"/>
                <w:color w:val="000000"/>
                <w:szCs w:val="21"/>
              </w:rPr>
            </w:pPr>
          </w:p>
        </w:tc>
        <w:tc>
          <w:tcPr>
            <w:tcW w:w="1559" w:type="dxa"/>
          </w:tcPr>
          <w:p w14:paraId="2027309E">
            <w:pPr>
              <w:widowControl/>
              <w:adjustRightInd w:val="0"/>
              <w:snapToGrid w:val="0"/>
              <w:rPr>
                <w:rFonts w:ascii="Calibri" w:hAnsi="Calibri" w:eastAsia="仿宋_GB2312"/>
                <w:color w:val="000000"/>
                <w:szCs w:val="21"/>
              </w:rPr>
            </w:pPr>
          </w:p>
        </w:tc>
      </w:tr>
      <w:tr w14:paraId="4F3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2DD1DB7">
            <w:pPr>
              <w:adjustRightInd w:val="0"/>
              <w:snapToGrid w:val="0"/>
              <w:spacing w:line="360" w:lineRule="exact"/>
              <w:rPr>
                <w:rFonts w:ascii="Calibri" w:hAnsi="Calibri" w:eastAsia="仿宋_GB2312"/>
                <w:b/>
                <w:color w:val="000000"/>
                <w:kern w:val="0"/>
                <w:sz w:val="24"/>
              </w:rPr>
            </w:pPr>
          </w:p>
        </w:tc>
        <w:tc>
          <w:tcPr>
            <w:tcW w:w="992" w:type="dxa"/>
            <w:tcMar>
              <w:left w:w="57" w:type="dxa"/>
              <w:right w:w="57" w:type="dxa"/>
            </w:tcMar>
            <w:vAlign w:val="center"/>
          </w:tcPr>
          <w:p w14:paraId="079F835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2.1.2</w:t>
            </w:r>
          </w:p>
        </w:tc>
        <w:tc>
          <w:tcPr>
            <w:tcW w:w="4536" w:type="dxa"/>
            <w:tcMar>
              <w:left w:w="57" w:type="dxa"/>
              <w:right w:w="57" w:type="dxa"/>
            </w:tcMar>
            <w:vAlign w:val="center"/>
          </w:tcPr>
          <w:p w14:paraId="46686284">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生产、行政和辅助区的总体布局应当合理，不得互相妨碍。</w:t>
            </w:r>
          </w:p>
        </w:tc>
        <w:tc>
          <w:tcPr>
            <w:tcW w:w="3969" w:type="dxa"/>
          </w:tcPr>
          <w:p w14:paraId="7E167734">
            <w:pPr>
              <w:widowControl/>
              <w:adjustRightInd w:val="0"/>
              <w:snapToGrid w:val="0"/>
              <w:rPr>
                <w:rFonts w:ascii="Calibri" w:hAnsi="Calibri" w:eastAsia="仿宋_GB2312"/>
                <w:color w:val="000000"/>
                <w:szCs w:val="21"/>
              </w:rPr>
            </w:pPr>
            <w:r>
              <w:rPr>
                <w:rFonts w:ascii="Calibri" w:hAnsi="Calibri" w:eastAsia="仿宋_GB2312"/>
                <w:color w:val="000000"/>
                <w:szCs w:val="21"/>
              </w:rPr>
              <w:t>现场观察或查看厂房的平面布局图</w:t>
            </w:r>
          </w:p>
        </w:tc>
        <w:tc>
          <w:tcPr>
            <w:tcW w:w="3937" w:type="dxa"/>
          </w:tcPr>
          <w:p w14:paraId="5587C49F">
            <w:pPr>
              <w:widowControl/>
              <w:adjustRightInd w:val="0"/>
              <w:snapToGrid w:val="0"/>
              <w:rPr>
                <w:rFonts w:ascii="Calibri" w:hAnsi="Calibri" w:eastAsia="仿宋_GB2312"/>
                <w:color w:val="000000"/>
                <w:szCs w:val="21"/>
              </w:rPr>
            </w:pPr>
          </w:p>
        </w:tc>
        <w:tc>
          <w:tcPr>
            <w:tcW w:w="1559" w:type="dxa"/>
          </w:tcPr>
          <w:p w14:paraId="28B28644">
            <w:pPr>
              <w:widowControl/>
              <w:adjustRightInd w:val="0"/>
              <w:snapToGrid w:val="0"/>
              <w:rPr>
                <w:rFonts w:ascii="Calibri" w:hAnsi="Calibri" w:eastAsia="仿宋_GB2312"/>
                <w:color w:val="000000"/>
                <w:szCs w:val="21"/>
              </w:rPr>
            </w:pPr>
          </w:p>
        </w:tc>
      </w:tr>
      <w:tr w14:paraId="755C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6BFF7B6">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1DC9D32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*2.2.1</w:t>
            </w:r>
          </w:p>
        </w:tc>
        <w:tc>
          <w:tcPr>
            <w:tcW w:w="4536" w:type="dxa"/>
            <w:tcMar>
              <w:left w:w="57" w:type="dxa"/>
              <w:right w:w="57" w:type="dxa"/>
            </w:tcMar>
            <w:vAlign w:val="center"/>
          </w:tcPr>
          <w:p w14:paraId="36E95B93">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厂房与设施应当根据所生产产品的特性、工艺流程及相应的洁净级别要求进行合理设计、布局和使用。</w:t>
            </w:r>
          </w:p>
        </w:tc>
        <w:tc>
          <w:tcPr>
            <w:tcW w:w="3969" w:type="dxa"/>
          </w:tcPr>
          <w:p w14:paraId="430B83AC">
            <w:pPr>
              <w:widowControl/>
              <w:adjustRightInd w:val="0"/>
              <w:snapToGrid w:val="0"/>
              <w:rPr>
                <w:rFonts w:ascii="Calibri" w:hAnsi="Calibri" w:eastAsia="仿宋_GB2312"/>
                <w:color w:val="000000"/>
                <w:szCs w:val="21"/>
              </w:rPr>
            </w:pPr>
            <w:r>
              <w:rPr>
                <w:rFonts w:ascii="Calibri" w:hAnsi="Calibri" w:eastAsia="仿宋_GB2312"/>
                <w:color w:val="000000"/>
                <w:szCs w:val="21"/>
              </w:rPr>
              <w:t>现场观察或查看厂房的平面布局图</w:t>
            </w:r>
            <w:r>
              <w:rPr>
                <w:rFonts w:hint="eastAsia" w:ascii="Calibri" w:hAnsi="Calibri" w:eastAsia="仿宋_GB2312"/>
                <w:color w:val="000000"/>
                <w:szCs w:val="21"/>
              </w:rPr>
              <w:t>，生产区域平面图及物料进出流向图。</w:t>
            </w:r>
          </w:p>
        </w:tc>
        <w:tc>
          <w:tcPr>
            <w:tcW w:w="3937" w:type="dxa"/>
          </w:tcPr>
          <w:p w14:paraId="7E1F8A2F">
            <w:pPr>
              <w:widowControl/>
              <w:adjustRightInd w:val="0"/>
              <w:snapToGrid w:val="0"/>
              <w:rPr>
                <w:rFonts w:ascii="Calibri" w:hAnsi="Calibri" w:eastAsia="仿宋_GB2312"/>
                <w:color w:val="000000"/>
                <w:szCs w:val="21"/>
              </w:rPr>
            </w:pPr>
          </w:p>
        </w:tc>
        <w:tc>
          <w:tcPr>
            <w:tcW w:w="1559" w:type="dxa"/>
          </w:tcPr>
          <w:p w14:paraId="610FFD4C">
            <w:pPr>
              <w:widowControl/>
              <w:adjustRightInd w:val="0"/>
              <w:snapToGrid w:val="0"/>
              <w:rPr>
                <w:rFonts w:ascii="Calibri" w:hAnsi="Calibri" w:eastAsia="仿宋_GB2312"/>
                <w:color w:val="000000"/>
                <w:szCs w:val="21"/>
              </w:rPr>
            </w:pPr>
          </w:p>
        </w:tc>
      </w:tr>
      <w:tr w14:paraId="595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96A836E">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0575441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2.2.2</w:t>
            </w:r>
          </w:p>
        </w:tc>
        <w:tc>
          <w:tcPr>
            <w:tcW w:w="4536" w:type="dxa"/>
            <w:tcMar>
              <w:left w:w="57" w:type="dxa"/>
              <w:right w:w="57" w:type="dxa"/>
            </w:tcMar>
            <w:vAlign w:val="center"/>
          </w:tcPr>
          <w:p w14:paraId="5B8DE39A">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生产环境应当整洁、符合产品质量需要及相关技术标准的要求。</w:t>
            </w:r>
          </w:p>
        </w:tc>
        <w:tc>
          <w:tcPr>
            <w:tcW w:w="3969" w:type="dxa"/>
          </w:tcPr>
          <w:p w14:paraId="1A98552E">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现场观察是否符合要求</w:t>
            </w:r>
          </w:p>
        </w:tc>
        <w:tc>
          <w:tcPr>
            <w:tcW w:w="3937" w:type="dxa"/>
          </w:tcPr>
          <w:p w14:paraId="000C85EB">
            <w:pPr>
              <w:widowControl/>
              <w:adjustRightInd w:val="0"/>
              <w:snapToGrid w:val="0"/>
              <w:rPr>
                <w:rFonts w:ascii="Calibri" w:hAnsi="Calibri" w:eastAsia="仿宋_GB2312"/>
                <w:color w:val="000000"/>
                <w:szCs w:val="21"/>
              </w:rPr>
            </w:pPr>
          </w:p>
        </w:tc>
        <w:tc>
          <w:tcPr>
            <w:tcW w:w="1559" w:type="dxa"/>
          </w:tcPr>
          <w:p w14:paraId="1EDBDA42">
            <w:pPr>
              <w:widowControl/>
              <w:adjustRightInd w:val="0"/>
              <w:snapToGrid w:val="0"/>
              <w:rPr>
                <w:rFonts w:ascii="Calibri" w:hAnsi="Calibri" w:eastAsia="仿宋_GB2312"/>
                <w:color w:val="000000"/>
                <w:szCs w:val="21"/>
              </w:rPr>
            </w:pPr>
          </w:p>
        </w:tc>
      </w:tr>
      <w:tr w14:paraId="330C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5" w:hRule="atLeast"/>
          <w:jc w:val="center"/>
        </w:trPr>
        <w:tc>
          <w:tcPr>
            <w:tcW w:w="772" w:type="dxa"/>
            <w:vMerge w:val="continue"/>
          </w:tcPr>
          <w:p w14:paraId="38EE1CE6">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2FF8D74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2.2.3</w:t>
            </w:r>
          </w:p>
        </w:tc>
        <w:tc>
          <w:tcPr>
            <w:tcW w:w="4536" w:type="dxa"/>
            <w:tcMar>
              <w:left w:w="57" w:type="dxa"/>
              <w:right w:w="57" w:type="dxa"/>
            </w:tcMar>
            <w:vAlign w:val="center"/>
          </w:tcPr>
          <w:p w14:paraId="0883482C">
            <w:pPr>
              <w:widowControl/>
              <w:adjustRightInd w:val="0"/>
              <w:snapToGrid w:val="0"/>
              <w:rPr>
                <w:rFonts w:ascii="Calibri" w:hAnsi="Calibri" w:eastAsia="仿宋_GB2312"/>
                <w:color w:val="000000"/>
                <w:kern w:val="0"/>
                <w:sz w:val="32"/>
                <w:szCs w:val="32"/>
              </w:rPr>
            </w:pPr>
            <w:r>
              <w:rPr>
                <w:rFonts w:hint="eastAsia" w:ascii="Calibri" w:hAnsi="Calibri" w:eastAsia="仿宋_GB2312"/>
                <w:color w:val="000000"/>
                <w:szCs w:val="21"/>
              </w:rPr>
              <w:t>产品有特殊要求的，应当确保厂房的外部环境不能对产品质量产生影响，必要时应当进行验证。</w:t>
            </w:r>
          </w:p>
        </w:tc>
        <w:tc>
          <w:tcPr>
            <w:tcW w:w="3969" w:type="dxa"/>
          </w:tcPr>
          <w:p w14:paraId="3C9414F6">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查看验证报告</w:t>
            </w:r>
          </w:p>
        </w:tc>
        <w:tc>
          <w:tcPr>
            <w:tcW w:w="3937" w:type="dxa"/>
          </w:tcPr>
          <w:p w14:paraId="0023A75F">
            <w:pPr>
              <w:widowControl/>
              <w:adjustRightInd w:val="0"/>
              <w:snapToGrid w:val="0"/>
              <w:rPr>
                <w:rFonts w:ascii="Calibri" w:hAnsi="Calibri" w:eastAsia="仿宋_GB2312"/>
                <w:color w:val="000000"/>
                <w:szCs w:val="21"/>
              </w:rPr>
            </w:pPr>
          </w:p>
        </w:tc>
        <w:tc>
          <w:tcPr>
            <w:tcW w:w="1559" w:type="dxa"/>
          </w:tcPr>
          <w:p w14:paraId="396E445C">
            <w:pPr>
              <w:widowControl/>
              <w:adjustRightInd w:val="0"/>
              <w:snapToGrid w:val="0"/>
              <w:rPr>
                <w:rFonts w:ascii="Calibri" w:hAnsi="Calibri" w:eastAsia="仿宋_GB2312"/>
                <w:color w:val="000000"/>
                <w:szCs w:val="21"/>
              </w:rPr>
            </w:pPr>
          </w:p>
        </w:tc>
      </w:tr>
      <w:tr w14:paraId="0E75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75E74179">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697AFF4A">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2.3.1</w:t>
            </w:r>
          </w:p>
        </w:tc>
        <w:tc>
          <w:tcPr>
            <w:tcW w:w="4536" w:type="dxa"/>
            <w:tcMar>
              <w:left w:w="57" w:type="dxa"/>
              <w:right w:w="57" w:type="dxa"/>
            </w:tcMar>
            <w:vAlign w:val="center"/>
          </w:tcPr>
          <w:p w14:paraId="6BAC01CD">
            <w:pPr>
              <w:widowControl/>
              <w:adjustRightInd w:val="0"/>
              <w:snapToGrid w:val="0"/>
              <w:rPr>
                <w:rFonts w:ascii="Calibri" w:hAnsi="Calibri" w:eastAsia="仿宋_GB2312"/>
                <w:color w:val="000000"/>
                <w:kern w:val="0"/>
                <w:sz w:val="32"/>
                <w:szCs w:val="32"/>
              </w:rPr>
            </w:pPr>
            <w:r>
              <w:rPr>
                <w:rFonts w:hint="eastAsia" w:ascii="Calibri" w:hAnsi="Calibri" w:eastAsia="仿宋_GB2312"/>
                <w:color w:val="000000"/>
                <w:szCs w:val="21"/>
              </w:rPr>
              <w:t>厂房应当确保生产和贮存产品质量以及相关设备性能不会直接或间接地受到影响。</w:t>
            </w:r>
          </w:p>
        </w:tc>
        <w:tc>
          <w:tcPr>
            <w:tcW w:w="3969" w:type="dxa"/>
          </w:tcPr>
          <w:p w14:paraId="486D1172">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现场观察是否符合要求以及查看相关的确认报告。</w:t>
            </w:r>
          </w:p>
        </w:tc>
        <w:tc>
          <w:tcPr>
            <w:tcW w:w="3937" w:type="dxa"/>
          </w:tcPr>
          <w:p w14:paraId="4FCF7545">
            <w:pPr>
              <w:widowControl/>
              <w:adjustRightInd w:val="0"/>
              <w:snapToGrid w:val="0"/>
              <w:rPr>
                <w:rFonts w:ascii="Calibri" w:hAnsi="Calibri" w:eastAsia="仿宋_GB2312"/>
                <w:color w:val="000000"/>
                <w:szCs w:val="21"/>
              </w:rPr>
            </w:pPr>
          </w:p>
        </w:tc>
        <w:tc>
          <w:tcPr>
            <w:tcW w:w="1559" w:type="dxa"/>
          </w:tcPr>
          <w:p w14:paraId="3823DA57">
            <w:pPr>
              <w:widowControl/>
              <w:adjustRightInd w:val="0"/>
              <w:snapToGrid w:val="0"/>
              <w:rPr>
                <w:rFonts w:ascii="Calibri" w:hAnsi="Calibri" w:eastAsia="仿宋_GB2312"/>
                <w:color w:val="000000"/>
                <w:szCs w:val="21"/>
              </w:rPr>
            </w:pPr>
          </w:p>
        </w:tc>
      </w:tr>
      <w:tr w14:paraId="64C2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ED47C98">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0DE334D2">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2.3.2</w:t>
            </w:r>
          </w:p>
        </w:tc>
        <w:tc>
          <w:tcPr>
            <w:tcW w:w="4536" w:type="dxa"/>
            <w:tcMar>
              <w:left w:w="57" w:type="dxa"/>
              <w:right w:w="57" w:type="dxa"/>
            </w:tcMar>
            <w:vAlign w:val="center"/>
          </w:tcPr>
          <w:p w14:paraId="57D0A0B0">
            <w:pPr>
              <w:widowControl/>
              <w:adjustRightInd w:val="0"/>
              <w:snapToGrid w:val="0"/>
              <w:rPr>
                <w:rFonts w:ascii="Calibri" w:hAnsi="Calibri" w:eastAsia="仿宋_GB2312"/>
                <w:color w:val="000000"/>
                <w:kern w:val="0"/>
                <w:szCs w:val="21"/>
              </w:rPr>
            </w:pPr>
            <w:r>
              <w:rPr>
                <w:rFonts w:hint="eastAsia" w:ascii="Calibri" w:hAnsi="Calibri" w:eastAsia="仿宋_GB2312"/>
                <w:color w:val="000000"/>
                <w:szCs w:val="21"/>
              </w:rPr>
              <w:t>厂房应当有适当的照明、温度、湿度和通风控制条件。</w:t>
            </w:r>
          </w:p>
        </w:tc>
        <w:tc>
          <w:tcPr>
            <w:tcW w:w="3969" w:type="dxa"/>
          </w:tcPr>
          <w:p w14:paraId="7CD1A6E1">
            <w:pPr>
              <w:widowControl/>
              <w:adjustRightInd w:val="0"/>
              <w:snapToGrid w:val="0"/>
              <w:rPr>
                <w:rFonts w:ascii="Calibri" w:hAnsi="Calibri" w:eastAsia="仿宋_GB2312"/>
                <w:color w:val="000000"/>
                <w:szCs w:val="21"/>
              </w:rPr>
            </w:pPr>
            <w:r>
              <w:rPr>
                <w:rFonts w:ascii="Calibri" w:hAnsi="Calibri" w:eastAsia="仿宋_GB2312"/>
                <w:color w:val="000000"/>
                <w:szCs w:val="21"/>
              </w:rPr>
              <w:t>现场查看是否有</w:t>
            </w:r>
            <w:r>
              <w:rPr>
                <w:rFonts w:hint="eastAsia" w:ascii="Calibri" w:hAnsi="Calibri" w:eastAsia="仿宋_GB2312"/>
                <w:color w:val="000000"/>
                <w:szCs w:val="21"/>
              </w:rPr>
              <w:t>照明、温度、湿度和通风的设置</w:t>
            </w:r>
          </w:p>
        </w:tc>
        <w:tc>
          <w:tcPr>
            <w:tcW w:w="3937" w:type="dxa"/>
          </w:tcPr>
          <w:p w14:paraId="6269DDFF">
            <w:pPr>
              <w:widowControl/>
              <w:adjustRightInd w:val="0"/>
              <w:snapToGrid w:val="0"/>
              <w:rPr>
                <w:rFonts w:ascii="Calibri" w:hAnsi="Calibri" w:eastAsia="仿宋_GB2312"/>
                <w:color w:val="000000"/>
                <w:szCs w:val="21"/>
              </w:rPr>
            </w:pPr>
          </w:p>
        </w:tc>
        <w:tc>
          <w:tcPr>
            <w:tcW w:w="1559" w:type="dxa"/>
          </w:tcPr>
          <w:p w14:paraId="0A99620D">
            <w:pPr>
              <w:widowControl/>
              <w:adjustRightInd w:val="0"/>
              <w:snapToGrid w:val="0"/>
              <w:rPr>
                <w:rFonts w:ascii="Calibri" w:hAnsi="Calibri" w:eastAsia="仿宋_GB2312"/>
                <w:color w:val="000000"/>
                <w:szCs w:val="21"/>
              </w:rPr>
            </w:pPr>
          </w:p>
        </w:tc>
      </w:tr>
      <w:tr w14:paraId="46D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772" w:type="dxa"/>
            <w:vMerge w:val="continue"/>
          </w:tcPr>
          <w:p w14:paraId="0F4E2F02">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77BED1B2">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2.4.1</w:t>
            </w:r>
          </w:p>
        </w:tc>
        <w:tc>
          <w:tcPr>
            <w:tcW w:w="4536" w:type="dxa"/>
            <w:tcMar>
              <w:left w:w="57" w:type="dxa"/>
              <w:right w:w="57" w:type="dxa"/>
            </w:tcMar>
            <w:vAlign w:val="center"/>
          </w:tcPr>
          <w:p w14:paraId="1AD6436D">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厂房与设施的设计和安装应当根据产品特性采取必要措施，有效防止昆虫或其他动物进入。</w:t>
            </w:r>
          </w:p>
          <w:p w14:paraId="434E4AEE">
            <w:pPr>
              <w:widowControl/>
              <w:adjustRightInd w:val="0"/>
              <w:snapToGrid w:val="0"/>
              <w:rPr>
                <w:rStyle w:val="19"/>
                <w:rFonts w:ascii="Calibri" w:eastAsia="仿宋_GB2312"/>
                <w:b/>
                <w:i w:val="0"/>
                <w:color w:val="000000"/>
              </w:rPr>
            </w:pPr>
          </w:p>
        </w:tc>
        <w:tc>
          <w:tcPr>
            <w:tcW w:w="3969" w:type="dxa"/>
          </w:tcPr>
          <w:p w14:paraId="5A21883D">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现场查看是否配备了相关设施。</w:t>
            </w:r>
          </w:p>
        </w:tc>
        <w:tc>
          <w:tcPr>
            <w:tcW w:w="3937" w:type="dxa"/>
          </w:tcPr>
          <w:p w14:paraId="3546F7A6">
            <w:pPr>
              <w:widowControl/>
              <w:adjustRightInd w:val="0"/>
              <w:snapToGrid w:val="0"/>
              <w:rPr>
                <w:rStyle w:val="19"/>
                <w:rFonts w:ascii="Calibri" w:eastAsia="仿宋_GB2312"/>
                <w:b/>
                <w:i w:val="0"/>
                <w:color w:val="000000"/>
              </w:rPr>
            </w:pPr>
          </w:p>
        </w:tc>
        <w:tc>
          <w:tcPr>
            <w:tcW w:w="1559" w:type="dxa"/>
          </w:tcPr>
          <w:p w14:paraId="7252251B">
            <w:pPr>
              <w:widowControl/>
              <w:adjustRightInd w:val="0"/>
              <w:snapToGrid w:val="0"/>
              <w:rPr>
                <w:rStyle w:val="19"/>
                <w:rFonts w:ascii="Calibri" w:eastAsia="仿宋_GB2312"/>
                <w:b/>
                <w:i w:val="0"/>
                <w:color w:val="000000"/>
              </w:rPr>
            </w:pPr>
          </w:p>
        </w:tc>
      </w:tr>
      <w:tr w14:paraId="3709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1" w:hRule="atLeast"/>
          <w:jc w:val="center"/>
        </w:trPr>
        <w:tc>
          <w:tcPr>
            <w:tcW w:w="772" w:type="dxa"/>
            <w:vMerge w:val="continue"/>
          </w:tcPr>
          <w:p w14:paraId="52A2D0EB">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439B1BD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2.4.2</w:t>
            </w:r>
          </w:p>
        </w:tc>
        <w:tc>
          <w:tcPr>
            <w:tcW w:w="4536" w:type="dxa"/>
            <w:tcMar>
              <w:left w:w="57" w:type="dxa"/>
              <w:right w:w="57" w:type="dxa"/>
            </w:tcMar>
            <w:vAlign w:val="center"/>
          </w:tcPr>
          <w:p w14:paraId="380122F3">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对厂房与设施的维护和维修不应影响产品质量。</w:t>
            </w:r>
          </w:p>
        </w:tc>
        <w:tc>
          <w:tcPr>
            <w:tcW w:w="3969" w:type="dxa"/>
          </w:tcPr>
          <w:p w14:paraId="0D82054E">
            <w:pPr>
              <w:widowControl/>
              <w:adjustRightInd w:val="0"/>
              <w:snapToGrid w:val="0"/>
              <w:rPr>
                <w:rFonts w:ascii="Calibri" w:hAnsi="Calibri" w:eastAsia="仿宋_GB2312"/>
                <w:color w:val="000000"/>
                <w:szCs w:val="21"/>
              </w:rPr>
            </w:pPr>
            <w:r>
              <w:rPr>
                <w:rFonts w:ascii="Calibri" w:hAnsi="Calibri" w:eastAsia="仿宋_GB2312"/>
                <w:color w:val="000000"/>
                <w:szCs w:val="21"/>
              </w:rPr>
              <w:t>查看验证报告或相关的文件</w:t>
            </w:r>
            <w:r>
              <w:rPr>
                <w:rFonts w:hint="eastAsia" w:ascii="Calibri" w:hAnsi="Calibri" w:eastAsia="仿宋_GB2312"/>
                <w:color w:val="000000"/>
                <w:szCs w:val="21"/>
              </w:rPr>
              <w:t>。</w:t>
            </w:r>
          </w:p>
        </w:tc>
        <w:tc>
          <w:tcPr>
            <w:tcW w:w="3937" w:type="dxa"/>
          </w:tcPr>
          <w:p w14:paraId="6A546B69">
            <w:pPr>
              <w:widowControl/>
              <w:adjustRightInd w:val="0"/>
              <w:snapToGrid w:val="0"/>
              <w:rPr>
                <w:rFonts w:ascii="Calibri" w:hAnsi="Calibri" w:eastAsia="仿宋_GB2312"/>
                <w:color w:val="000000"/>
                <w:szCs w:val="21"/>
              </w:rPr>
            </w:pPr>
          </w:p>
        </w:tc>
        <w:tc>
          <w:tcPr>
            <w:tcW w:w="1559" w:type="dxa"/>
          </w:tcPr>
          <w:p w14:paraId="58AB6732">
            <w:pPr>
              <w:widowControl/>
              <w:adjustRightInd w:val="0"/>
              <w:snapToGrid w:val="0"/>
              <w:rPr>
                <w:rFonts w:ascii="Calibri" w:hAnsi="Calibri" w:eastAsia="仿宋_GB2312"/>
                <w:color w:val="000000"/>
                <w:szCs w:val="21"/>
              </w:rPr>
            </w:pPr>
          </w:p>
        </w:tc>
      </w:tr>
      <w:tr w14:paraId="24C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5" w:hRule="atLeast"/>
          <w:jc w:val="center"/>
        </w:trPr>
        <w:tc>
          <w:tcPr>
            <w:tcW w:w="772" w:type="dxa"/>
            <w:vMerge w:val="continue"/>
            <w:vAlign w:val="center"/>
          </w:tcPr>
          <w:p w14:paraId="4F2BED5C">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1143130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2.5.1</w:t>
            </w:r>
          </w:p>
        </w:tc>
        <w:tc>
          <w:tcPr>
            <w:tcW w:w="4536" w:type="dxa"/>
            <w:tcMar>
              <w:left w:w="57" w:type="dxa"/>
              <w:right w:w="57" w:type="dxa"/>
            </w:tcMar>
            <w:vAlign w:val="center"/>
          </w:tcPr>
          <w:p w14:paraId="68408CF2">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生产区应当有足够空间，并与产品生产规模、品种相适应。</w:t>
            </w:r>
          </w:p>
        </w:tc>
        <w:tc>
          <w:tcPr>
            <w:tcW w:w="3969" w:type="dxa"/>
          </w:tcPr>
          <w:p w14:paraId="68C0E4D3">
            <w:pPr>
              <w:widowControl/>
              <w:adjustRightInd w:val="0"/>
              <w:snapToGrid w:val="0"/>
              <w:rPr>
                <w:rFonts w:ascii="Calibri" w:hAnsi="Calibri" w:eastAsia="仿宋_GB2312"/>
                <w:color w:val="000000"/>
                <w:szCs w:val="21"/>
              </w:rPr>
            </w:pPr>
            <w:r>
              <w:rPr>
                <w:rFonts w:ascii="Calibri" w:hAnsi="Calibri" w:eastAsia="仿宋_GB2312"/>
                <w:color w:val="000000"/>
                <w:szCs w:val="21"/>
              </w:rPr>
              <w:t>查看厂房的平面布局图或现场查看</w:t>
            </w:r>
            <w:r>
              <w:rPr>
                <w:rFonts w:hint="eastAsia" w:ascii="Calibri" w:hAnsi="Calibri" w:eastAsia="仿宋_GB2312"/>
                <w:color w:val="000000"/>
                <w:szCs w:val="21"/>
              </w:rPr>
              <w:t>。</w:t>
            </w:r>
          </w:p>
        </w:tc>
        <w:tc>
          <w:tcPr>
            <w:tcW w:w="3937" w:type="dxa"/>
          </w:tcPr>
          <w:p w14:paraId="5A39AA99">
            <w:pPr>
              <w:widowControl/>
              <w:adjustRightInd w:val="0"/>
              <w:snapToGrid w:val="0"/>
              <w:rPr>
                <w:rFonts w:ascii="Calibri" w:hAnsi="Calibri" w:eastAsia="仿宋_GB2312"/>
                <w:color w:val="000000"/>
                <w:szCs w:val="21"/>
              </w:rPr>
            </w:pPr>
          </w:p>
        </w:tc>
        <w:tc>
          <w:tcPr>
            <w:tcW w:w="1559" w:type="dxa"/>
          </w:tcPr>
          <w:p w14:paraId="488D84A3">
            <w:pPr>
              <w:widowControl/>
              <w:adjustRightInd w:val="0"/>
              <w:snapToGrid w:val="0"/>
              <w:rPr>
                <w:rFonts w:ascii="Calibri" w:hAnsi="Calibri" w:eastAsia="仿宋_GB2312"/>
                <w:color w:val="000000"/>
                <w:szCs w:val="21"/>
              </w:rPr>
            </w:pPr>
          </w:p>
        </w:tc>
      </w:tr>
      <w:tr w14:paraId="6E79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397D950">
            <w:pPr>
              <w:adjustRightInd w:val="0"/>
              <w:snapToGrid w:val="0"/>
              <w:spacing w:line="360" w:lineRule="exact"/>
              <w:rPr>
                <w:rFonts w:ascii="Calibri" w:hAnsi="Calibri" w:eastAsia="仿宋_GB2312"/>
                <w:color w:val="000000"/>
                <w:kern w:val="0"/>
                <w:szCs w:val="21"/>
              </w:rPr>
            </w:pPr>
          </w:p>
        </w:tc>
        <w:tc>
          <w:tcPr>
            <w:tcW w:w="992" w:type="dxa"/>
            <w:tcMar>
              <w:left w:w="57" w:type="dxa"/>
              <w:right w:w="57" w:type="dxa"/>
            </w:tcMar>
            <w:vAlign w:val="center"/>
          </w:tcPr>
          <w:p w14:paraId="26FAD1C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2.6.1</w:t>
            </w:r>
          </w:p>
        </w:tc>
        <w:tc>
          <w:tcPr>
            <w:tcW w:w="4536" w:type="dxa"/>
            <w:tcMar>
              <w:left w:w="57" w:type="dxa"/>
              <w:right w:w="57" w:type="dxa"/>
            </w:tcMar>
            <w:vAlign w:val="center"/>
          </w:tcPr>
          <w:p w14:paraId="232A2C2B">
            <w:pPr>
              <w:widowControl/>
              <w:adjustRightInd w:val="0"/>
              <w:snapToGrid w:val="0"/>
              <w:rPr>
                <w:rStyle w:val="21"/>
                <w:rFonts w:ascii="Calibri" w:eastAsia="仿宋_GB2312"/>
                <w:b/>
                <w:i w:val="0"/>
                <w:color w:val="000000"/>
              </w:rPr>
            </w:pPr>
            <w:r>
              <w:rPr>
                <w:rFonts w:hint="eastAsia" w:ascii="Calibri" w:hAnsi="Calibri" w:eastAsia="仿宋_GB2312"/>
                <w:color w:val="000000"/>
                <w:szCs w:val="21"/>
              </w:rPr>
              <w:t>仓储区应当能够满足原材料、包装材料、中间品、产品等贮存条件和要求。</w:t>
            </w:r>
          </w:p>
        </w:tc>
        <w:tc>
          <w:tcPr>
            <w:tcW w:w="3969" w:type="dxa"/>
          </w:tcPr>
          <w:p w14:paraId="20D91E51">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查看相关文件确定原材料、包装材料、中间品、产品等贮存条件和要求或现场查看是否符合文件要求，</w:t>
            </w:r>
          </w:p>
        </w:tc>
        <w:tc>
          <w:tcPr>
            <w:tcW w:w="3937" w:type="dxa"/>
          </w:tcPr>
          <w:p w14:paraId="0B55D2C0">
            <w:pPr>
              <w:widowControl/>
              <w:adjustRightInd w:val="0"/>
              <w:snapToGrid w:val="0"/>
              <w:rPr>
                <w:rFonts w:ascii="Calibri" w:hAnsi="Calibri" w:eastAsia="仿宋_GB2312"/>
                <w:color w:val="000000"/>
                <w:szCs w:val="21"/>
              </w:rPr>
            </w:pPr>
          </w:p>
        </w:tc>
        <w:tc>
          <w:tcPr>
            <w:tcW w:w="1559" w:type="dxa"/>
          </w:tcPr>
          <w:p w14:paraId="20AE3CDC">
            <w:pPr>
              <w:widowControl/>
              <w:adjustRightInd w:val="0"/>
              <w:snapToGrid w:val="0"/>
              <w:rPr>
                <w:rFonts w:ascii="Calibri" w:hAnsi="Calibri" w:eastAsia="仿宋_GB2312"/>
                <w:color w:val="000000"/>
                <w:szCs w:val="21"/>
              </w:rPr>
            </w:pPr>
          </w:p>
        </w:tc>
      </w:tr>
      <w:tr w14:paraId="52AC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5" w:hRule="atLeast"/>
          <w:jc w:val="center"/>
        </w:trPr>
        <w:tc>
          <w:tcPr>
            <w:tcW w:w="772" w:type="dxa"/>
            <w:vMerge w:val="continue"/>
          </w:tcPr>
          <w:p w14:paraId="719A2498">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95FCF3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2.6.2</w:t>
            </w:r>
          </w:p>
        </w:tc>
        <w:tc>
          <w:tcPr>
            <w:tcW w:w="4536" w:type="dxa"/>
            <w:tcMar>
              <w:left w:w="57" w:type="dxa"/>
              <w:right w:w="57" w:type="dxa"/>
            </w:tcMar>
            <w:vAlign w:val="center"/>
          </w:tcPr>
          <w:p w14:paraId="61BC6380">
            <w:pPr>
              <w:widowControl/>
              <w:adjustRightInd w:val="0"/>
              <w:snapToGrid w:val="0"/>
              <w:rPr>
                <w:rStyle w:val="19"/>
                <w:rFonts w:ascii="Calibri" w:hAnsi="Calibri" w:eastAsia="仿宋_GB2312"/>
                <w:i w:val="0"/>
                <w:iCs w:val="0"/>
                <w:color w:val="000000"/>
                <w:szCs w:val="21"/>
              </w:rPr>
            </w:pPr>
            <w:r>
              <w:rPr>
                <w:rFonts w:hint="eastAsia" w:ascii="Calibri" w:hAnsi="Calibri" w:eastAsia="仿宋_GB2312"/>
                <w:color w:val="000000"/>
                <w:szCs w:val="21"/>
              </w:rPr>
              <w:t>仓储区应当按照待验、合格、不合格、退货或召回等进行有序、分区存放各类材料和产品，便于检查和监控。</w:t>
            </w:r>
          </w:p>
        </w:tc>
        <w:tc>
          <w:tcPr>
            <w:tcW w:w="3969" w:type="dxa"/>
          </w:tcPr>
          <w:p w14:paraId="306C1133">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现场查看是否设置了相关区域并进行了标识，对各类物料是否按规定区域存放，</w:t>
            </w:r>
            <w:r>
              <w:rPr>
                <w:rFonts w:hint="eastAsia" w:ascii="Calibri" w:hAnsi="Calibri" w:eastAsia="仿宋_GB2312"/>
                <w:b/>
                <w:color w:val="000000"/>
                <w:szCs w:val="21"/>
              </w:rPr>
              <w:t>应当有各类物品的贮存记录。</w:t>
            </w:r>
          </w:p>
        </w:tc>
        <w:tc>
          <w:tcPr>
            <w:tcW w:w="3937" w:type="dxa"/>
          </w:tcPr>
          <w:p w14:paraId="58B4527C">
            <w:pPr>
              <w:widowControl/>
              <w:adjustRightInd w:val="0"/>
              <w:snapToGrid w:val="0"/>
              <w:rPr>
                <w:rStyle w:val="19"/>
                <w:rFonts w:ascii="Calibri" w:eastAsia="仿宋_GB2312"/>
                <w:b/>
                <w:i w:val="0"/>
                <w:color w:val="000000"/>
              </w:rPr>
            </w:pPr>
          </w:p>
        </w:tc>
        <w:tc>
          <w:tcPr>
            <w:tcW w:w="1559" w:type="dxa"/>
          </w:tcPr>
          <w:p w14:paraId="0C960F3B">
            <w:pPr>
              <w:widowControl/>
              <w:adjustRightInd w:val="0"/>
              <w:snapToGrid w:val="0"/>
              <w:rPr>
                <w:rStyle w:val="19"/>
                <w:rFonts w:ascii="Calibri" w:eastAsia="仿宋_GB2312"/>
                <w:b/>
                <w:i w:val="0"/>
                <w:color w:val="000000"/>
              </w:rPr>
            </w:pPr>
          </w:p>
        </w:tc>
      </w:tr>
      <w:tr w14:paraId="0AAB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443B0B3">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4D20C6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*2.7.1</w:t>
            </w:r>
          </w:p>
        </w:tc>
        <w:tc>
          <w:tcPr>
            <w:tcW w:w="4536" w:type="dxa"/>
            <w:tcMar>
              <w:left w:w="57" w:type="dxa"/>
              <w:right w:w="57" w:type="dxa"/>
            </w:tcMar>
            <w:vAlign w:val="center"/>
          </w:tcPr>
          <w:p w14:paraId="67042F80">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应当配备与产品生产规模、品种、检验要求相适应的检验场所和设施。</w:t>
            </w:r>
          </w:p>
          <w:p w14:paraId="58505FD2">
            <w:pPr>
              <w:widowControl/>
              <w:adjustRightInd w:val="0"/>
              <w:snapToGrid w:val="0"/>
              <w:rPr>
                <w:rStyle w:val="19"/>
                <w:rFonts w:ascii="Calibri" w:eastAsia="仿宋_GB2312"/>
                <w:b/>
                <w:i w:val="0"/>
                <w:color w:val="000000"/>
              </w:rPr>
            </w:pPr>
          </w:p>
        </w:tc>
        <w:tc>
          <w:tcPr>
            <w:tcW w:w="3969" w:type="dxa"/>
          </w:tcPr>
          <w:p w14:paraId="1ACD5DCF">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对照产品生产工艺的要求和产品检验要求以及检验方法，核实企业是否具备相关检测条件。</w:t>
            </w:r>
          </w:p>
        </w:tc>
        <w:tc>
          <w:tcPr>
            <w:tcW w:w="3937" w:type="dxa"/>
          </w:tcPr>
          <w:p w14:paraId="21E18E9A">
            <w:pPr>
              <w:widowControl/>
              <w:adjustRightInd w:val="0"/>
              <w:snapToGrid w:val="0"/>
              <w:rPr>
                <w:rStyle w:val="19"/>
                <w:rFonts w:ascii="Calibri" w:eastAsia="仿宋_GB2312"/>
                <w:b/>
                <w:i w:val="0"/>
                <w:color w:val="000000"/>
              </w:rPr>
            </w:pPr>
          </w:p>
        </w:tc>
        <w:tc>
          <w:tcPr>
            <w:tcW w:w="1559" w:type="dxa"/>
          </w:tcPr>
          <w:p w14:paraId="717BE208">
            <w:pPr>
              <w:widowControl/>
              <w:adjustRightInd w:val="0"/>
              <w:snapToGrid w:val="0"/>
              <w:rPr>
                <w:rStyle w:val="19"/>
                <w:rFonts w:ascii="Calibri" w:eastAsia="仿宋_GB2312"/>
                <w:b/>
                <w:i w:val="0"/>
                <w:color w:val="000000"/>
              </w:rPr>
            </w:pPr>
          </w:p>
        </w:tc>
      </w:tr>
      <w:tr w14:paraId="55B2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7946369">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7B4599B">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2.8.1</w:t>
            </w:r>
          </w:p>
        </w:tc>
        <w:tc>
          <w:tcPr>
            <w:tcW w:w="4536" w:type="dxa"/>
            <w:tcMar>
              <w:left w:w="57" w:type="dxa"/>
              <w:right w:w="57" w:type="dxa"/>
            </w:tcMar>
            <w:vAlign w:val="center"/>
          </w:tcPr>
          <w:p w14:paraId="4F20F405">
            <w:pPr>
              <w:jc w:val="left"/>
              <w:rPr>
                <w:rFonts w:hint="eastAsia" w:eastAsia="仿宋_GB2312"/>
                <w:color w:val="000000" w:themeColor="text1"/>
                <w:szCs w:val="21"/>
              </w:rPr>
            </w:pPr>
            <w:r>
              <w:rPr>
                <w:rFonts w:eastAsia="仿宋_GB2312"/>
                <w:color w:val="000000" w:themeColor="text1"/>
                <w:szCs w:val="21"/>
              </w:rPr>
              <w:t>应当有整洁的生产环境。厂区的地面、路面周围环境及运输等不应对无菌医疗器械的生产造成污染。厂区应当远离有污染的空气和水等污染源的区域。</w:t>
            </w:r>
          </w:p>
        </w:tc>
        <w:tc>
          <w:tcPr>
            <w:tcW w:w="3969" w:type="dxa"/>
          </w:tcPr>
          <w:p w14:paraId="51BACA8C">
            <w:pPr>
              <w:widowControl/>
              <w:adjustRightInd w:val="0"/>
              <w:snapToGrid w:val="0"/>
              <w:rPr>
                <w:rStyle w:val="19"/>
                <w:rFonts w:hint="eastAsia" w:ascii="Calibri" w:eastAsia="仿宋_GB2312"/>
                <w:b/>
                <w:i w:val="0"/>
                <w:iCs w:val="0"/>
                <w:color w:val="000000"/>
              </w:rPr>
            </w:pPr>
            <w:r>
              <w:rPr>
                <w:rStyle w:val="32"/>
                <w:rFonts w:eastAsia="仿宋_GB2312"/>
                <w:i w:val="0"/>
                <w:iCs w:val="0"/>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c>
          <w:tcPr>
            <w:tcW w:w="3937" w:type="dxa"/>
          </w:tcPr>
          <w:p w14:paraId="61BC346D">
            <w:pPr>
              <w:widowControl/>
              <w:adjustRightInd w:val="0"/>
              <w:snapToGrid w:val="0"/>
              <w:rPr>
                <w:rStyle w:val="19"/>
                <w:rFonts w:ascii="Calibri" w:eastAsia="仿宋_GB2312"/>
                <w:b/>
                <w:i w:val="0"/>
                <w:color w:val="000000"/>
              </w:rPr>
            </w:pPr>
          </w:p>
        </w:tc>
        <w:tc>
          <w:tcPr>
            <w:tcW w:w="1559" w:type="dxa"/>
          </w:tcPr>
          <w:p w14:paraId="04774448">
            <w:pPr>
              <w:widowControl/>
              <w:adjustRightInd w:val="0"/>
              <w:snapToGrid w:val="0"/>
              <w:rPr>
                <w:rStyle w:val="19"/>
                <w:rFonts w:ascii="Calibri" w:eastAsia="仿宋_GB2312"/>
                <w:b/>
                <w:i w:val="0"/>
                <w:color w:val="000000"/>
              </w:rPr>
            </w:pPr>
          </w:p>
        </w:tc>
      </w:tr>
      <w:tr w14:paraId="36BF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1F81138">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8856F51">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2.8.2</w:t>
            </w:r>
          </w:p>
        </w:tc>
        <w:tc>
          <w:tcPr>
            <w:tcW w:w="4536" w:type="dxa"/>
            <w:tcMar>
              <w:left w:w="57" w:type="dxa"/>
              <w:right w:w="57" w:type="dxa"/>
            </w:tcMar>
            <w:vAlign w:val="center"/>
          </w:tcPr>
          <w:p w14:paraId="6E9F08E0">
            <w:pPr>
              <w:widowControl/>
              <w:adjustRightInd w:val="0"/>
              <w:snapToGrid w:val="0"/>
              <w:rPr>
                <w:rFonts w:hint="eastAsia" w:ascii="Calibri" w:hAnsi="Calibri" w:eastAsia="仿宋_GB2312"/>
                <w:color w:val="000000"/>
                <w:szCs w:val="21"/>
              </w:rPr>
            </w:pPr>
            <w:r>
              <w:rPr>
                <w:rFonts w:eastAsia="仿宋_GB2312"/>
                <w:color w:val="000000" w:themeColor="text1"/>
                <w:szCs w:val="21"/>
              </w:rPr>
              <w:t>行政区、生活区和辅助区的总体布局应当合理，不得对生产区有不良影响。</w:t>
            </w:r>
          </w:p>
        </w:tc>
        <w:tc>
          <w:tcPr>
            <w:tcW w:w="3969" w:type="dxa"/>
          </w:tcPr>
          <w:p w14:paraId="5F9C15A9">
            <w:pPr>
              <w:widowControl/>
              <w:adjustRightInd w:val="0"/>
              <w:snapToGrid w:val="0"/>
              <w:rPr>
                <w:rStyle w:val="19"/>
                <w:rFonts w:hint="eastAsia" w:ascii="Calibri" w:eastAsia="仿宋_GB2312"/>
                <w:b/>
                <w:i w:val="0"/>
                <w:color w:val="000000"/>
              </w:rPr>
            </w:pPr>
          </w:p>
        </w:tc>
        <w:tc>
          <w:tcPr>
            <w:tcW w:w="3937" w:type="dxa"/>
          </w:tcPr>
          <w:p w14:paraId="06956BE9">
            <w:pPr>
              <w:widowControl/>
              <w:adjustRightInd w:val="0"/>
              <w:snapToGrid w:val="0"/>
              <w:rPr>
                <w:rStyle w:val="19"/>
                <w:rFonts w:ascii="Calibri" w:eastAsia="仿宋_GB2312"/>
                <w:b/>
                <w:i w:val="0"/>
                <w:color w:val="000000"/>
              </w:rPr>
            </w:pPr>
          </w:p>
        </w:tc>
        <w:tc>
          <w:tcPr>
            <w:tcW w:w="1559" w:type="dxa"/>
          </w:tcPr>
          <w:p w14:paraId="4D6975B5">
            <w:pPr>
              <w:widowControl/>
              <w:adjustRightInd w:val="0"/>
              <w:snapToGrid w:val="0"/>
              <w:rPr>
                <w:rStyle w:val="19"/>
                <w:rFonts w:ascii="Calibri" w:eastAsia="仿宋_GB2312"/>
                <w:b/>
                <w:i w:val="0"/>
                <w:color w:val="000000"/>
              </w:rPr>
            </w:pPr>
          </w:p>
        </w:tc>
      </w:tr>
      <w:tr w14:paraId="272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5379ECE">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B172699">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*2.9.1</w:t>
            </w:r>
          </w:p>
        </w:tc>
        <w:tc>
          <w:tcPr>
            <w:tcW w:w="4536" w:type="dxa"/>
            <w:tcMar>
              <w:left w:w="57" w:type="dxa"/>
              <w:right w:w="57" w:type="dxa"/>
            </w:tcMar>
            <w:vAlign w:val="center"/>
          </w:tcPr>
          <w:p w14:paraId="01BBC407">
            <w:pPr>
              <w:widowControl/>
              <w:adjustRightInd w:val="0"/>
              <w:snapToGrid w:val="0"/>
              <w:rPr>
                <w:rFonts w:hint="eastAsia" w:ascii="Calibri" w:hAnsi="Calibri" w:eastAsia="仿宋_GB2312"/>
                <w:color w:val="000000"/>
                <w:szCs w:val="21"/>
              </w:rPr>
            </w:pPr>
            <w:r>
              <w:rPr>
                <w:rFonts w:eastAsia="仿宋_GB2312"/>
                <w:color w:val="000000" w:themeColor="text1"/>
                <w:szCs w:val="21"/>
              </w:rPr>
              <w:t>应当根据所生产的无菌医疗器械的质量要求，确定在相应级别洁净室（区）内进行生产的过程，避免生产中的污染。</w:t>
            </w:r>
          </w:p>
        </w:tc>
        <w:tc>
          <w:tcPr>
            <w:tcW w:w="3969" w:type="dxa"/>
          </w:tcPr>
          <w:p w14:paraId="2D1BD051">
            <w:pPr>
              <w:widowControl/>
              <w:adjustRightInd w:val="0"/>
              <w:snapToGrid w:val="0"/>
              <w:rPr>
                <w:rStyle w:val="19"/>
                <w:rFonts w:hint="eastAsia" w:ascii="Calibri" w:eastAsia="仿宋_GB2312"/>
                <w:b/>
                <w:i w:val="0"/>
                <w:color w:val="000000"/>
              </w:rPr>
            </w:pPr>
            <w:r>
              <w:rPr>
                <w:rFonts w:eastAsia="仿宋_GB2312"/>
                <w:b/>
                <w:color w:val="000000" w:themeColor="text1"/>
                <w:szCs w:val="21"/>
              </w:rPr>
              <w:t>查看相关文件，是否明确了生产过程的洁净度级别；现场查看是否在相应级别洁净室（区）内进行生产，是否能避免生产中的污染。</w:t>
            </w:r>
          </w:p>
        </w:tc>
        <w:tc>
          <w:tcPr>
            <w:tcW w:w="3937" w:type="dxa"/>
          </w:tcPr>
          <w:p w14:paraId="0F3A8C42">
            <w:pPr>
              <w:widowControl/>
              <w:adjustRightInd w:val="0"/>
              <w:snapToGrid w:val="0"/>
              <w:rPr>
                <w:rStyle w:val="19"/>
                <w:rFonts w:ascii="Calibri" w:eastAsia="仿宋_GB2312"/>
                <w:b/>
                <w:i w:val="0"/>
                <w:color w:val="000000"/>
              </w:rPr>
            </w:pPr>
          </w:p>
        </w:tc>
        <w:tc>
          <w:tcPr>
            <w:tcW w:w="1559" w:type="dxa"/>
          </w:tcPr>
          <w:p w14:paraId="79A8B1A3">
            <w:pPr>
              <w:widowControl/>
              <w:adjustRightInd w:val="0"/>
              <w:snapToGrid w:val="0"/>
              <w:rPr>
                <w:rStyle w:val="19"/>
                <w:rFonts w:ascii="Calibri" w:eastAsia="仿宋_GB2312"/>
                <w:b/>
                <w:i w:val="0"/>
                <w:color w:val="000000"/>
              </w:rPr>
            </w:pPr>
          </w:p>
        </w:tc>
      </w:tr>
      <w:tr w14:paraId="04DB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5D93531">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AE63464">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2.9.2</w:t>
            </w:r>
          </w:p>
        </w:tc>
        <w:tc>
          <w:tcPr>
            <w:tcW w:w="4536" w:type="dxa"/>
            <w:tcMar>
              <w:left w:w="57" w:type="dxa"/>
              <w:right w:w="57" w:type="dxa"/>
            </w:tcMar>
            <w:vAlign w:val="center"/>
          </w:tcPr>
          <w:p w14:paraId="5E7C3AD5">
            <w:pPr>
              <w:jc w:val="left"/>
              <w:rPr>
                <w:rFonts w:hint="eastAsia" w:eastAsia="仿宋_GB2312"/>
                <w:color w:val="000000" w:themeColor="text1"/>
                <w:szCs w:val="21"/>
              </w:rPr>
            </w:pPr>
            <w:r>
              <w:rPr>
                <w:rFonts w:eastAsia="仿宋_GB2312"/>
                <w:color w:val="000000" w:themeColor="text1"/>
                <w:szCs w:val="21"/>
              </w:rPr>
              <w:t>必要时，相同洁净级别的不同功能区域（操作间）之间也应当保持适当的压差梯度。</w:t>
            </w:r>
          </w:p>
        </w:tc>
        <w:tc>
          <w:tcPr>
            <w:tcW w:w="3969" w:type="dxa"/>
          </w:tcPr>
          <w:p w14:paraId="18FF4A2E">
            <w:pPr>
              <w:widowControl/>
              <w:adjustRightInd w:val="0"/>
              <w:snapToGrid w:val="0"/>
              <w:rPr>
                <w:rStyle w:val="19"/>
                <w:rFonts w:hint="eastAsia" w:ascii="Calibri" w:eastAsia="仿宋_GB2312"/>
                <w:b/>
                <w:i w:val="0"/>
                <w:color w:val="000000"/>
              </w:rPr>
            </w:pPr>
            <w:r>
              <w:rPr>
                <w:rFonts w:eastAsia="仿宋_GB2312"/>
                <w:b/>
                <w:color w:val="000000" w:themeColor="text1"/>
                <w:szCs w:val="21"/>
              </w:rPr>
              <w:t>现场查看相同洁净级别的不同功能区域（操作间），污染程度高的区域应当与其相邻区域保持适当的压差梯度。</w:t>
            </w:r>
          </w:p>
        </w:tc>
        <w:tc>
          <w:tcPr>
            <w:tcW w:w="3937" w:type="dxa"/>
          </w:tcPr>
          <w:p w14:paraId="6E9AF238">
            <w:pPr>
              <w:widowControl/>
              <w:adjustRightInd w:val="0"/>
              <w:snapToGrid w:val="0"/>
              <w:rPr>
                <w:rStyle w:val="19"/>
                <w:rFonts w:ascii="Calibri" w:eastAsia="仿宋_GB2312"/>
                <w:b/>
                <w:i w:val="0"/>
                <w:color w:val="000000"/>
              </w:rPr>
            </w:pPr>
          </w:p>
        </w:tc>
        <w:tc>
          <w:tcPr>
            <w:tcW w:w="1559" w:type="dxa"/>
          </w:tcPr>
          <w:p w14:paraId="0A3379D3">
            <w:pPr>
              <w:widowControl/>
              <w:adjustRightInd w:val="0"/>
              <w:snapToGrid w:val="0"/>
              <w:rPr>
                <w:rStyle w:val="19"/>
                <w:rFonts w:ascii="Calibri" w:eastAsia="仿宋_GB2312"/>
                <w:b/>
                <w:i w:val="0"/>
                <w:color w:val="000000"/>
              </w:rPr>
            </w:pPr>
          </w:p>
        </w:tc>
      </w:tr>
      <w:tr w14:paraId="069F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5D98FB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9C581AA">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2.9.3</w:t>
            </w:r>
          </w:p>
        </w:tc>
        <w:tc>
          <w:tcPr>
            <w:tcW w:w="4536" w:type="dxa"/>
            <w:tcMar>
              <w:left w:w="57" w:type="dxa"/>
              <w:right w:w="57" w:type="dxa"/>
            </w:tcMar>
            <w:vAlign w:val="center"/>
          </w:tcPr>
          <w:p w14:paraId="25958E25">
            <w:pPr>
              <w:jc w:val="left"/>
              <w:rPr>
                <w:rFonts w:hint="eastAsia" w:eastAsia="仿宋_GB2312"/>
                <w:color w:val="000000" w:themeColor="text1"/>
                <w:szCs w:val="21"/>
              </w:rPr>
            </w:pPr>
            <w:r>
              <w:rPr>
                <w:rFonts w:eastAsia="仿宋_GB2312"/>
                <w:color w:val="000000" w:themeColor="text1"/>
                <w:szCs w:val="21"/>
              </w:rPr>
              <w:t>必要时，相同洁净级别的不同功能区域（操作间）之间也应当保持适当的压差梯度。</w:t>
            </w:r>
          </w:p>
        </w:tc>
        <w:tc>
          <w:tcPr>
            <w:tcW w:w="3969" w:type="dxa"/>
          </w:tcPr>
          <w:p w14:paraId="2D19A033">
            <w:pPr>
              <w:widowControl/>
              <w:adjustRightInd w:val="0"/>
              <w:snapToGrid w:val="0"/>
              <w:rPr>
                <w:rStyle w:val="19"/>
                <w:rFonts w:hint="eastAsia" w:ascii="Calibri" w:eastAsia="仿宋_GB2312"/>
                <w:b/>
                <w:i w:val="0"/>
                <w:color w:val="000000"/>
              </w:rPr>
            </w:pPr>
            <w:r>
              <w:rPr>
                <w:rFonts w:eastAsia="仿宋_GB2312"/>
                <w:b/>
                <w:color w:val="000000" w:themeColor="text1"/>
                <w:szCs w:val="21"/>
              </w:rPr>
              <w:t>现场查看相同洁净级别的不同功能区域（操作间），污染程度高的区域应当与其相邻区域保持适当的压差梯度。</w:t>
            </w:r>
          </w:p>
        </w:tc>
        <w:tc>
          <w:tcPr>
            <w:tcW w:w="3937" w:type="dxa"/>
          </w:tcPr>
          <w:p w14:paraId="22B2AF23">
            <w:pPr>
              <w:widowControl/>
              <w:adjustRightInd w:val="0"/>
              <w:snapToGrid w:val="0"/>
              <w:rPr>
                <w:rStyle w:val="19"/>
                <w:rFonts w:ascii="Calibri" w:eastAsia="仿宋_GB2312"/>
                <w:b/>
                <w:i w:val="0"/>
                <w:color w:val="000000"/>
              </w:rPr>
            </w:pPr>
          </w:p>
        </w:tc>
        <w:tc>
          <w:tcPr>
            <w:tcW w:w="1559" w:type="dxa"/>
          </w:tcPr>
          <w:p w14:paraId="7B58E578">
            <w:pPr>
              <w:widowControl/>
              <w:adjustRightInd w:val="0"/>
              <w:snapToGrid w:val="0"/>
              <w:rPr>
                <w:rStyle w:val="19"/>
                <w:rFonts w:ascii="Calibri" w:eastAsia="仿宋_GB2312"/>
                <w:b/>
                <w:i w:val="0"/>
                <w:color w:val="000000"/>
              </w:rPr>
            </w:pPr>
          </w:p>
        </w:tc>
      </w:tr>
      <w:tr w14:paraId="33D5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945A72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E50398E">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2.10.1</w:t>
            </w:r>
          </w:p>
        </w:tc>
        <w:tc>
          <w:tcPr>
            <w:tcW w:w="4536" w:type="dxa"/>
            <w:tcMar>
              <w:left w:w="57" w:type="dxa"/>
              <w:right w:w="57" w:type="dxa"/>
            </w:tcMar>
            <w:vAlign w:val="center"/>
          </w:tcPr>
          <w:p w14:paraId="1A041284">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植入和介入到血管内的无菌医疗器械及需要在10,000级下的局部100级洁净室（区）内进行后续加工（如灌装封等）的无菌医疗器械或单包装出厂的配件，其末道清洁处理、组装、初包装、封口的生产区域和不经清洁处理的零部件的加工生产区域应当不低于10,000级洁净度级别。</w:t>
            </w:r>
          </w:p>
        </w:tc>
        <w:tc>
          <w:tcPr>
            <w:tcW w:w="3969" w:type="dxa"/>
          </w:tcPr>
          <w:p w14:paraId="4921FD00">
            <w:pPr>
              <w:widowControl/>
              <w:adjustRightInd w:val="0"/>
              <w:snapToGrid w:val="0"/>
              <w:rPr>
                <w:rStyle w:val="19"/>
                <w:rFonts w:hint="eastAsia" w:ascii="Calibri" w:eastAsia="仿宋_GB2312"/>
                <w:b/>
                <w:i w:val="0"/>
                <w:color w:val="000000"/>
              </w:rPr>
            </w:pPr>
          </w:p>
        </w:tc>
        <w:tc>
          <w:tcPr>
            <w:tcW w:w="3937" w:type="dxa"/>
          </w:tcPr>
          <w:p w14:paraId="30EB7A27">
            <w:pPr>
              <w:widowControl/>
              <w:adjustRightInd w:val="0"/>
              <w:snapToGrid w:val="0"/>
              <w:rPr>
                <w:rStyle w:val="19"/>
                <w:rFonts w:ascii="Calibri" w:eastAsia="仿宋_GB2312"/>
                <w:b/>
                <w:i w:val="0"/>
                <w:color w:val="000000"/>
              </w:rPr>
            </w:pPr>
          </w:p>
        </w:tc>
        <w:tc>
          <w:tcPr>
            <w:tcW w:w="1559" w:type="dxa"/>
          </w:tcPr>
          <w:p w14:paraId="0826B152">
            <w:pPr>
              <w:widowControl/>
              <w:adjustRightInd w:val="0"/>
              <w:snapToGrid w:val="0"/>
              <w:rPr>
                <w:rStyle w:val="19"/>
                <w:rFonts w:ascii="Calibri" w:eastAsia="仿宋_GB2312"/>
                <w:b/>
                <w:i w:val="0"/>
                <w:color w:val="000000"/>
              </w:rPr>
            </w:pPr>
          </w:p>
        </w:tc>
      </w:tr>
      <w:tr w14:paraId="2D0D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0163EB4">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759341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2.11.1</w:t>
            </w:r>
          </w:p>
        </w:tc>
        <w:tc>
          <w:tcPr>
            <w:tcW w:w="4536" w:type="dxa"/>
            <w:tcMar>
              <w:left w:w="57" w:type="dxa"/>
              <w:right w:w="57" w:type="dxa"/>
            </w:tcMar>
            <w:vAlign w:val="center"/>
          </w:tcPr>
          <w:p w14:paraId="517A6ACE">
            <w:pPr>
              <w:widowControl/>
              <w:adjustRightInd w:val="0"/>
              <w:snapToGrid w:val="0"/>
              <w:rPr>
                <w:rFonts w:hint="eastAsia" w:ascii="Calibri" w:hAnsi="Calibri" w:eastAsia="仿宋_GB2312"/>
                <w:color w:val="000000"/>
                <w:szCs w:val="21"/>
              </w:rPr>
            </w:pPr>
            <w:r>
              <w:rPr>
                <w:rFonts w:ascii="Calibri" w:hAnsi="Calibri" w:eastAsia="仿宋_GB2312"/>
                <w:color w:val="000000"/>
                <w:szCs w:val="21"/>
              </w:rPr>
              <w:t>与血液、骨髓腔或非自然腔道直接或间接接触的无菌医疗器械或单包装出厂的配件，其末道清洁处理、组装、初包装、封口的生产区域和不经清洁处理的零部件的加工生产区域应当不低于100,000级洁净度级别。</w:t>
            </w:r>
          </w:p>
        </w:tc>
        <w:tc>
          <w:tcPr>
            <w:tcW w:w="3969" w:type="dxa"/>
          </w:tcPr>
          <w:p w14:paraId="20B4A877">
            <w:pPr>
              <w:widowControl/>
              <w:adjustRightInd w:val="0"/>
              <w:snapToGrid w:val="0"/>
              <w:rPr>
                <w:rStyle w:val="19"/>
                <w:rFonts w:hint="eastAsia" w:ascii="Calibri" w:eastAsia="仿宋_GB2312"/>
                <w:b/>
                <w:i w:val="0"/>
                <w:color w:val="000000"/>
              </w:rPr>
            </w:pPr>
          </w:p>
        </w:tc>
        <w:tc>
          <w:tcPr>
            <w:tcW w:w="3937" w:type="dxa"/>
          </w:tcPr>
          <w:p w14:paraId="5FC984BC">
            <w:pPr>
              <w:widowControl/>
              <w:adjustRightInd w:val="0"/>
              <w:snapToGrid w:val="0"/>
              <w:rPr>
                <w:rStyle w:val="19"/>
                <w:rFonts w:ascii="Calibri" w:eastAsia="仿宋_GB2312"/>
                <w:b/>
                <w:i w:val="0"/>
                <w:color w:val="000000"/>
              </w:rPr>
            </w:pPr>
          </w:p>
        </w:tc>
        <w:tc>
          <w:tcPr>
            <w:tcW w:w="1559" w:type="dxa"/>
          </w:tcPr>
          <w:p w14:paraId="743CCCA2">
            <w:pPr>
              <w:widowControl/>
              <w:adjustRightInd w:val="0"/>
              <w:snapToGrid w:val="0"/>
              <w:rPr>
                <w:rStyle w:val="19"/>
                <w:rFonts w:ascii="Calibri" w:eastAsia="仿宋_GB2312"/>
                <w:b/>
                <w:i w:val="0"/>
                <w:color w:val="000000"/>
              </w:rPr>
            </w:pPr>
          </w:p>
        </w:tc>
      </w:tr>
      <w:tr w14:paraId="572F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F9D3A0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732085A">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2.12.1</w:t>
            </w:r>
          </w:p>
        </w:tc>
        <w:tc>
          <w:tcPr>
            <w:tcW w:w="4536" w:type="dxa"/>
            <w:tcMar>
              <w:left w:w="57" w:type="dxa"/>
              <w:right w:w="57" w:type="dxa"/>
            </w:tcMar>
            <w:vAlign w:val="center"/>
          </w:tcPr>
          <w:p w14:paraId="3A4502D8">
            <w:pPr>
              <w:widowControl/>
              <w:adjustRightInd w:val="0"/>
              <w:snapToGrid w:val="0"/>
              <w:rPr>
                <w:rFonts w:hint="eastAsia" w:ascii="Calibri" w:hAnsi="Calibri" w:eastAsia="仿宋_GB2312"/>
                <w:color w:val="000000"/>
                <w:szCs w:val="21"/>
              </w:rPr>
            </w:pPr>
            <w:r>
              <w:rPr>
                <w:rFonts w:eastAsia="仿宋_GB2312"/>
                <w:color w:val="000000" w:themeColor="text1"/>
                <w:szCs w:val="21"/>
              </w:rPr>
              <w:t>与人体损伤表面和粘膜接触的无菌医疗器械或单包装出厂的配件，其末道清洁处理、组装、初包装、封口的生产区域和不经清洁处理的零部件的加工生产区域应当不低于300,000级洁净度级别。</w:t>
            </w:r>
          </w:p>
        </w:tc>
        <w:tc>
          <w:tcPr>
            <w:tcW w:w="3969" w:type="dxa"/>
          </w:tcPr>
          <w:p w14:paraId="6358BCC5">
            <w:pPr>
              <w:widowControl/>
              <w:adjustRightInd w:val="0"/>
              <w:snapToGrid w:val="0"/>
              <w:rPr>
                <w:rStyle w:val="19"/>
                <w:rFonts w:hint="eastAsia" w:ascii="Calibri" w:eastAsia="仿宋_GB2312"/>
                <w:b/>
                <w:i w:val="0"/>
                <w:color w:val="000000"/>
              </w:rPr>
            </w:pPr>
          </w:p>
        </w:tc>
        <w:tc>
          <w:tcPr>
            <w:tcW w:w="3937" w:type="dxa"/>
          </w:tcPr>
          <w:p w14:paraId="0C0C6153">
            <w:pPr>
              <w:widowControl/>
              <w:adjustRightInd w:val="0"/>
              <w:snapToGrid w:val="0"/>
              <w:rPr>
                <w:rStyle w:val="19"/>
                <w:rFonts w:ascii="Calibri" w:eastAsia="仿宋_GB2312"/>
                <w:b/>
                <w:i w:val="0"/>
                <w:color w:val="000000"/>
              </w:rPr>
            </w:pPr>
          </w:p>
        </w:tc>
        <w:tc>
          <w:tcPr>
            <w:tcW w:w="1559" w:type="dxa"/>
          </w:tcPr>
          <w:p w14:paraId="15F75884">
            <w:pPr>
              <w:widowControl/>
              <w:adjustRightInd w:val="0"/>
              <w:snapToGrid w:val="0"/>
              <w:rPr>
                <w:rStyle w:val="19"/>
                <w:rFonts w:ascii="Calibri" w:eastAsia="仿宋_GB2312"/>
                <w:b/>
                <w:i w:val="0"/>
                <w:color w:val="000000"/>
              </w:rPr>
            </w:pPr>
          </w:p>
        </w:tc>
      </w:tr>
      <w:tr w14:paraId="4CC8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FD85316">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DB71EDF">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2.13.1</w:t>
            </w:r>
          </w:p>
        </w:tc>
        <w:tc>
          <w:tcPr>
            <w:tcW w:w="4536" w:type="dxa"/>
            <w:tcMar>
              <w:left w:w="57" w:type="dxa"/>
              <w:right w:w="57" w:type="dxa"/>
            </w:tcMar>
            <w:vAlign w:val="center"/>
          </w:tcPr>
          <w:p w14:paraId="55D14445">
            <w:pPr>
              <w:widowControl/>
              <w:adjustRightInd w:val="0"/>
              <w:snapToGrid w:val="0"/>
              <w:rPr>
                <w:rFonts w:hint="eastAsia" w:ascii="Calibri" w:hAnsi="Calibri" w:eastAsia="仿宋_GB2312"/>
                <w:color w:val="000000"/>
                <w:szCs w:val="21"/>
              </w:rPr>
            </w:pPr>
            <w:r>
              <w:rPr>
                <w:rFonts w:eastAsia="仿宋_GB2312"/>
                <w:color w:val="000000" w:themeColor="text1"/>
                <w:szCs w:val="21"/>
              </w:rPr>
              <w:t>与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无菌医疗器械使用表面直接接触，应当在不低于300,000级洁净室（区）内生产。</w:t>
            </w:r>
          </w:p>
        </w:tc>
        <w:tc>
          <w:tcPr>
            <w:tcW w:w="3969" w:type="dxa"/>
          </w:tcPr>
          <w:p w14:paraId="3CB9BCDA">
            <w:pPr>
              <w:widowControl/>
              <w:adjustRightInd w:val="0"/>
              <w:snapToGrid w:val="0"/>
              <w:rPr>
                <w:rStyle w:val="19"/>
                <w:rFonts w:hint="eastAsia" w:ascii="Calibri" w:eastAsia="仿宋_GB2312"/>
                <w:b/>
                <w:i w:val="0"/>
                <w:color w:val="000000"/>
              </w:rPr>
            </w:pPr>
          </w:p>
        </w:tc>
        <w:tc>
          <w:tcPr>
            <w:tcW w:w="3937" w:type="dxa"/>
          </w:tcPr>
          <w:p w14:paraId="73045D4B">
            <w:pPr>
              <w:widowControl/>
              <w:adjustRightInd w:val="0"/>
              <w:snapToGrid w:val="0"/>
              <w:rPr>
                <w:rStyle w:val="19"/>
                <w:rFonts w:ascii="Calibri" w:eastAsia="仿宋_GB2312"/>
                <w:b/>
                <w:i w:val="0"/>
                <w:color w:val="000000"/>
              </w:rPr>
            </w:pPr>
          </w:p>
        </w:tc>
        <w:tc>
          <w:tcPr>
            <w:tcW w:w="1559" w:type="dxa"/>
          </w:tcPr>
          <w:p w14:paraId="7568B726">
            <w:pPr>
              <w:widowControl/>
              <w:adjustRightInd w:val="0"/>
              <w:snapToGrid w:val="0"/>
              <w:rPr>
                <w:rStyle w:val="19"/>
                <w:rFonts w:ascii="Calibri" w:eastAsia="仿宋_GB2312"/>
                <w:b/>
                <w:i w:val="0"/>
                <w:color w:val="000000"/>
              </w:rPr>
            </w:pPr>
          </w:p>
        </w:tc>
      </w:tr>
      <w:tr w14:paraId="239E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6FB7EE9">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42841A6">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2.14.1</w:t>
            </w:r>
          </w:p>
        </w:tc>
        <w:tc>
          <w:tcPr>
            <w:tcW w:w="4536" w:type="dxa"/>
            <w:tcMar>
              <w:left w:w="57" w:type="dxa"/>
              <w:right w:w="57" w:type="dxa"/>
            </w:tcMar>
            <w:vAlign w:val="center"/>
          </w:tcPr>
          <w:p w14:paraId="16E4F0E5">
            <w:pPr>
              <w:widowControl/>
              <w:adjustRightInd w:val="0"/>
              <w:snapToGrid w:val="0"/>
              <w:rPr>
                <w:rFonts w:hint="eastAsia" w:ascii="Calibri" w:hAnsi="Calibri" w:eastAsia="仿宋_GB2312"/>
                <w:color w:val="000000"/>
                <w:szCs w:val="21"/>
              </w:rPr>
            </w:pPr>
            <w:r>
              <w:rPr>
                <w:rFonts w:eastAsia="仿宋_GB2312"/>
                <w:color w:val="000000" w:themeColor="text1"/>
                <w:szCs w:val="21"/>
              </w:rPr>
              <w:t>对于有要求或采用无菌操作技术加工的无菌医疗器械（包括医用材料），应当在10,000级下的局部100级洁净室（区）内进行生产。</w:t>
            </w:r>
          </w:p>
        </w:tc>
        <w:tc>
          <w:tcPr>
            <w:tcW w:w="3969" w:type="dxa"/>
          </w:tcPr>
          <w:p w14:paraId="088EFE52">
            <w:pPr>
              <w:widowControl/>
              <w:adjustRightInd w:val="0"/>
              <w:snapToGrid w:val="0"/>
              <w:rPr>
                <w:rStyle w:val="19"/>
                <w:rFonts w:hint="eastAsia" w:ascii="Calibri" w:eastAsia="仿宋_GB2312"/>
                <w:b/>
                <w:i w:val="0"/>
                <w:color w:val="000000"/>
              </w:rPr>
            </w:pPr>
          </w:p>
        </w:tc>
        <w:tc>
          <w:tcPr>
            <w:tcW w:w="3937" w:type="dxa"/>
          </w:tcPr>
          <w:p w14:paraId="2577A0A4">
            <w:pPr>
              <w:widowControl/>
              <w:adjustRightInd w:val="0"/>
              <w:snapToGrid w:val="0"/>
              <w:rPr>
                <w:rStyle w:val="19"/>
                <w:rFonts w:ascii="Calibri" w:eastAsia="仿宋_GB2312"/>
                <w:b/>
                <w:i w:val="0"/>
                <w:color w:val="000000"/>
              </w:rPr>
            </w:pPr>
          </w:p>
        </w:tc>
        <w:tc>
          <w:tcPr>
            <w:tcW w:w="1559" w:type="dxa"/>
          </w:tcPr>
          <w:p w14:paraId="5F8D7ACE">
            <w:pPr>
              <w:widowControl/>
              <w:adjustRightInd w:val="0"/>
              <w:snapToGrid w:val="0"/>
              <w:rPr>
                <w:rStyle w:val="19"/>
                <w:rFonts w:ascii="Calibri" w:eastAsia="仿宋_GB2312"/>
                <w:b/>
                <w:i w:val="0"/>
                <w:color w:val="000000"/>
              </w:rPr>
            </w:pPr>
          </w:p>
        </w:tc>
      </w:tr>
      <w:tr w14:paraId="1D0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9F52AEC">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4218368">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2.15.1</w:t>
            </w:r>
          </w:p>
        </w:tc>
        <w:tc>
          <w:tcPr>
            <w:tcW w:w="4536" w:type="dxa"/>
            <w:tcMar>
              <w:left w:w="57" w:type="dxa"/>
              <w:right w:w="57" w:type="dxa"/>
            </w:tcMar>
            <w:vAlign w:val="center"/>
          </w:tcPr>
          <w:p w14:paraId="76120778">
            <w:pPr>
              <w:widowControl/>
              <w:adjustRightInd w:val="0"/>
              <w:snapToGrid w:val="0"/>
              <w:rPr>
                <w:rFonts w:hint="eastAsia" w:ascii="Calibri" w:hAnsi="Calibri" w:eastAsia="仿宋_GB2312"/>
                <w:color w:val="000000"/>
                <w:szCs w:val="21"/>
              </w:rPr>
            </w:pPr>
            <w:r>
              <w:rPr>
                <w:rFonts w:eastAsia="仿宋_GB2312"/>
                <w:color w:val="000000" w:themeColor="text1"/>
                <w:szCs w:val="21"/>
              </w:rPr>
              <w:t>洁净工作服清洗干燥间、洁具间、专用工位器具的末道清洁处理与消毒的区域的空气洁净度级别可低于生产区一个级别，但不得低于300000级。无菌工作服的整理、灭菌后的贮存应当在10,000级洁净室（区）内。</w:t>
            </w:r>
          </w:p>
        </w:tc>
        <w:tc>
          <w:tcPr>
            <w:tcW w:w="3969" w:type="dxa"/>
          </w:tcPr>
          <w:p w14:paraId="0DD066C4">
            <w:pPr>
              <w:widowControl/>
              <w:adjustRightInd w:val="0"/>
              <w:snapToGrid w:val="0"/>
              <w:rPr>
                <w:rStyle w:val="19"/>
                <w:rFonts w:hint="eastAsia" w:ascii="Calibri" w:eastAsia="仿宋_GB2312"/>
                <w:b/>
                <w:i w:val="0"/>
                <w:color w:val="000000"/>
              </w:rPr>
            </w:pPr>
          </w:p>
        </w:tc>
        <w:tc>
          <w:tcPr>
            <w:tcW w:w="3937" w:type="dxa"/>
          </w:tcPr>
          <w:p w14:paraId="0BB12312">
            <w:pPr>
              <w:widowControl/>
              <w:adjustRightInd w:val="0"/>
              <w:snapToGrid w:val="0"/>
              <w:rPr>
                <w:rStyle w:val="19"/>
                <w:rFonts w:ascii="Calibri" w:eastAsia="仿宋_GB2312"/>
                <w:b/>
                <w:i w:val="0"/>
                <w:color w:val="000000"/>
              </w:rPr>
            </w:pPr>
          </w:p>
        </w:tc>
        <w:tc>
          <w:tcPr>
            <w:tcW w:w="1559" w:type="dxa"/>
          </w:tcPr>
          <w:p w14:paraId="2C8F9DD2">
            <w:pPr>
              <w:widowControl/>
              <w:adjustRightInd w:val="0"/>
              <w:snapToGrid w:val="0"/>
              <w:rPr>
                <w:rStyle w:val="19"/>
                <w:rFonts w:ascii="Calibri" w:eastAsia="仿宋_GB2312"/>
                <w:b/>
                <w:i w:val="0"/>
                <w:color w:val="000000"/>
              </w:rPr>
            </w:pPr>
          </w:p>
        </w:tc>
      </w:tr>
      <w:tr w14:paraId="5573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FD4CAAE">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46C008">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2.16.1</w:t>
            </w:r>
          </w:p>
        </w:tc>
        <w:tc>
          <w:tcPr>
            <w:tcW w:w="4536" w:type="dxa"/>
            <w:tcMar>
              <w:left w:w="57" w:type="dxa"/>
              <w:right w:w="57" w:type="dxa"/>
            </w:tcMar>
            <w:vAlign w:val="center"/>
          </w:tcPr>
          <w:p w14:paraId="61147944">
            <w:pPr>
              <w:jc w:val="left"/>
              <w:rPr>
                <w:rFonts w:hint="eastAsia" w:eastAsia="仿宋_GB2312"/>
                <w:color w:val="000000" w:themeColor="text1"/>
                <w:szCs w:val="21"/>
              </w:rPr>
            </w:pPr>
            <w:r>
              <w:rPr>
                <w:rFonts w:eastAsia="仿宋_GB2312"/>
                <w:color w:val="000000" w:themeColor="text1"/>
                <w:szCs w:val="21"/>
              </w:rPr>
              <w:t>洁净室（区）应当按照无菌医疗器械的生产工艺流程及所要求的空气洁净度级别进行合理布局，人流、物流走向应当合理。同一洁净室（区）内或相邻洁净室（区）间的生产操作不得互相交叉污染。</w:t>
            </w:r>
          </w:p>
        </w:tc>
        <w:tc>
          <w:tcPr>
            <w:tcW w:w="3969" w:type="dxa"/>
          </w:tcPr>
          <w:p w14:paraId="373750A3">
            <w:pPr>
              <w:widowControl/>
              <w:adjustRightInd w:val="0"/>
              <w:snapToGrid w:val="0"/>
              <w:rPr>
                <w:rFonts w:eastAsia="仿宋_GB2312"/>
                <w:b/>
                <w:bCs/>
                <w:iCs/>
                <w:color w:val="000000" w:themeColor="text1"/>
                <w:kern w:val="0"/>
                <w:szCs w:val="21"/>
              </w:rPr>
            </w:pPr>
            <w:r>
              <w:rPr>
                <w:rFonts w:eastAsia="仿宋_GB2312"/>
                <w:b/>
                <w:bCs/>
                <w:iCs/>
                <w:color w:val="000000" w:themeColor="text1"/>
                <w:kern w:val="0"/>
                <w:szCs w:val="21"/>
              </w:rPr>
              <w:t>现场查看洁净室（区）的人流、物流走向是否合理，是否能够避免交叉污染。</w:t>
            </w:r>
          </w:p>
          <w:p w14:paraId="0B6C6718">
            <w:pPr>
              <w:widowControl/>
              <w:adjustRightInd w:val="0"/>
              <w:snapToGrid w:val="0"/>
              <w:rPr>
                <w:rStyle w:val="19"/>
                <w:rFonts w:hint="eastAsia" w:ascii="Calibri" w:eastAsia="仿宋_GB2312"/>
                <w:b/>
                <w:i w:val="0"/>
                <w:color w:val="000000"/>
              </w:rPr>
            </w:pPr>
            <w:r>
              <w:rPr>
                <w:rFonts w:eastAsia="仿宋_GB2312"/>
                <w:b/>
                <w:color w:val="000000" w:themeColor="text1"/>
                <w:szCs w:val="21"/>
              </w:rPr>
              <w:t>洁净室（区）和非洁净室（区）之间应有缓冲设施。</w:t>
            </w:r>
          </w:p>
        </w:tc>
        <w:tc>
          <w:tcPr>
            <w:tcW w:w="3937" w:type="dxa"/>
          </w:tcPr>
          <w:p w14:paraId="7A060DBF">
            <w:pPr>
              <w:widowControl/>
              <w:adjustRightInd w:val="0"/>
              <w:snapToGrid w:val="0"/>
              <w:rPr>
                <w:rStyle w:val="19"/>
                <w:rFonts w:ascii="Calibri" w:eastAsia="仿宋_GB2312"/>
                <w:b/>
                <w:i w:val="0"/>
                <w:color w:val="000000"/>
              </w:rPr>
            </w:pPr>
          </w:p>
        </w:tc>
        <w:tc>
          <w:tcPr>
            <w:tcW w:w="1559" w:type="dxa"/>
          </w:tcPr>
          <w:p w14:paraId="69C9BAC2">
            <w:pPr>
              <w:widowControl/>
              <w:adjustRightInd w:val="0"/>
              <w:snapToGrid w:val="0"/>
              <w:rPr>
                <w:rStyle w:val="19"/>
                <w:rFonts w:ascii="Calibri" w:eastAsia="仿宋_GB2312"/>
                <w:b/>
                <w:i w:val="0"/>
                <w:color w:val="000000"/>
              </w:rPr>
            </w:pPr>
          </w:p>
        </w:tc>
      </w:tr>
      <w:tr w14:paraId="42F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236F74D">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11D5DC2">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2.17.1</w:t>
            </w:r>
          </w:p>
        </w:tc>
        <w:tc>
          <w:tcPr>
            <w:tcW w:w="4536" w:type="dxa"/>
            <w:tcMar>
              <w:left w:w="57" w:type="dxa"/>
              <w:right w:w="57" w:type="dxa"/>
            </w:tcMar>
            <w:vAlign w:val="center"/>
          </w:tcPr>
          <w:p w14:paraId="3FEB888B">
            <w:pPr>
              <w:jc w:val="left"/>
              <w:rPr>
                <w:rFonts w:hint="eastAsia" w:eastAsia="仿宋_GB2312"/>
                <w:color w:val="000000" w:themeColor="text1"/>
                <w:szCs w:val="21"/>
              </w:rPr>
            </w:pPr>
            <w:r>
              <w:rPr>
                <w:rFonts w:eastAsia="仿宋_GB2312"/>
                <w:color w:val="000000" w:themeColor="text1"/>
                <w:szCs w:val="21"/>
              </w:rPr>
              <w:t>洁净室（区）空气洁净度级别指标应当符合医疗器械相关行业标准的要求。</w:t>
            </w:r>
          </w:p>
        </w:tc>
        <w:tc>
          <w:tcPr>
            <w:tcW w:w="3969" w:type="dxa"/>
          </w:tcPr>
          <w:p w14:paraId="603EAACE">
            <w:pPr>
              <w:widowControl/>
              <w:adjustRightInd w:val="0"/>
              <w:snapToGrid w:val="0"/>
              <w:rPr>
                <w:rStyle w:val="19"/>
                <w:rFonts w:hint="eastAsia" w:ascii="Calibri" w:eastAsia="仿宋_GB2312"/>
                <w:b/>
                <w:i w:val="0"/>
                <w:color w:val="000000"/>
              </w:rPr>
            </w:pPr>
            <w:r>
              <w:rPr>
                <w:rFonts w:eastAsia="仿宋_GB2312"/>
                <w:b/>
                <w:color w:val="000000" w:themeColor="text1"/>
                <w:szCs w:val="21"/>
              </w:rPr>
              <w:t>查看环境检测报告,是否符合选定级别的标准（YY0033）要求。</w:t>
            </w:r>
          </w:p>
        </w:tc>
        <w:tc>
          <w:tcPr>
            <w:tcW w:w="3937" w:type="dxa"/>
          </w:tcPr>
          <w:p w14:paraId="5D4D42F9">
            <w:pPr>
              <w:widowControl/>
              <w:adjustRightInd w:val="0"/>
              <w:snapToGrid w:val="0"/>
              <w:rPr>
                <w:rStyle w:val="19"/>
                <w:rFonts w:ascii="Calibri" w:eastAsia="仿宋_GB2312"/>
                <w:b/>
                <w:i w:val="0"/>
                <w:color w:val="000000"/>
              </w:rPr>
            </w:pPr>
          </w:p>
        </w:tc>
        <w:tc>
          <w:tcPr>
            <w:tcW w:w="1559" w:type="dxa"/>
          </w:tcPr>
          <w:p w14:paraId="1AD12F09">
            <w:pPr>
              <w:widowControl/>
              <w:adjustRightInd w:val="0"/>
              <w:snapToGrid w:val="0"/>
              <w:rPr>
                <w:rStyle w:val="19"/>
                <w:rFonts w:ascii="Calibri" w:eastAsia="仿宋_GB2312"/>
                <w:b/>
                <w:i w:val="0"/>
                <w:color w:val="000000"/>
              </w:rPr>
            </w:pPr>
          </w:p>
        </w:tc>
      </w:tr>
      <w:tr w14:paraId="340A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E1EB948">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0768F7E">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2.18.1</w:t>
            </w:r>
          </w:p>
        </w:tc>
        <w:tc>
          <w:tcPr>
            <w:tcW w:w="4536" w:type="dxa"/>
            <w:tcMar>
              <w:left w:w="57" w:type="dxa"/>
              <w:right w:w="57" w:type="dxa"/>
            </w:tcMar>
            <w:vAlign w:val="center"/>
          </w:tcPr>
          <w:p w14:paraId="0F3F40E2">
            <w:pPr>
              <w:widowControl/>
              <w:adjustRightInd w:val="0"/>
              <w:snapToGrid w:val="0"/>
              <w:rPr>
                <w:rFonts w:hint="eastAsia" w:ascii="Calibri" w:hAnsi="Calibri" w:eastAsia="仿宋_GB2312"/>
                <w:color w:val="000000"/>
                <w:szCs w:val="21"/>
              </w:rPr>
            </w:pPr>
            <w:r>
              <w:rPr>
                <w:rFonts w:eastAsia="仿宋_GB2312"/>
                <w:color w:val="000000" w:themeColor="text1"/>
                <w:szCs w:val="21"/>
              </w:rPr>
              <w:t>洁净室（区）的温度和相对湿度应当与产品生产工艺要求相适应。无特殊要求时，温度应当控制在18～28</w:t>
            </w:r>
            <w:r>
              <w:rPr>
                <w:rFonts w:hint="eastAsia" w:ascii="宋体" w:hAnsi="宋体" w:cs="宋体"/>
                <w:color w:val="000000" w:themeColor="text1"/>
                <w:szCs w:val="21"/>
              </w:rPr>
              <w:t>℃</w:t>
            </w:r>
            <w:r>
              <w:rPr>
                <w:rFonts w:eastAsia="仿宋_GB2312"/>
                <w:color w:val="000000" w:themeColor="text1"/>
                <w:szCs w:val="21"/>
              </w:rPr>
              <w:t>，相对湿度控制在45%～65%。</w:t>
            </w:r>
          </w:p>
        </w:tc>
        <w:tc>
          <w:tcPr>
            <w:tcW w:w="3969" w:type="dxa"/>
          </w:tcPr>
          <w:p w14:paraId="28896CA2">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现场查看温湿度装置及记录，是否符合要求。</w:t>
            </w:r>
          </w:p>
        </w:tc>
        <w:tc>
          <w:tcPr>
            <w:tcW w:w="3937" w:type="dxa"/>
          </w:tcPr>
          <w:p w14:paraId="22DDEE04">
            <w:pPr>
              <w:widowControl/>
              <w:adjustRightInd w:val="0"/>
              <w:snapToGrid w:val="0"/>
              <w:rPr>
                <w:rStyle w:val="19"/>
                <w:rFonts w:ascii="Calibri" w:eastAsia="仿宋_GB2312"/>
                <w:b/>
                <w:i w:val="0"/>
                <w:color w:val="000000"/>
              </w:rPr>
            </w:pPr>
          </w:p>
        </w:tc>
        <w:tc>
          <w:tcPr>
            <w:tcW w:w="1559" w:type="dxa"/>
          </w:tcPr>
          <w:p w14:paraId="1749A006">
            <w:pPr>
              <w:widowControl/>
              <w:adjustRightInd w:val="0"/>
              <w:snapToGrid w:val="0"/>
              <w:rPr>
                <w:rStyle w:val="19"/>
                <w:rFonts w:ascii="Calibri" w:eastAsia="仿宋_GB2312"/>
                <w:b/>
                <w:i w:val="0"/>
                <w:color w:val="000000"/>
              </w:rPr>
            </w:pPr>
          </w:p>
        </w:tc>
      </w:tr>
      <w:tr w14:paraId="5E90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75EBD05">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696A3A5">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2.19.1</w:t>
            </w:r>
          </w:p>
        </w:tc>
        <w:tc>
          <w:tcPr>
            <w:tcW w:w="4536" w:type="dxa"/>
            <w:tcMar>
              <w:left w:w="57" w:type="dxa"/>
              <w:right w:w="57" w:type="dxa"/>
            </w:tcMar>
            <w:vAlign w:val="center"/>
          </w:tcPr>
          <w:p w14:paraId="49643380">
            <w:pPr>
              <w:widowControl/>
              <w:adjustRightInd w:val="0"/>
              <w:snapToGrid w:val="0"/>
              <w:rPr>
                <w:rFonts w:hint="eastAsia" w:ascii="Calibri" w:hAnsi="Calibri" w:eastAsia="仿宋_GB2312"/>
                <w:color w:val="000000"/>
                <w:szCs w:val="21"/>
              </w:rPr>
            </w:pPr>
            <w:r>
              <w:rPr>
                <w:rFonts w:eastAsia="仿宋_GB2312"/>
                <w:color w:val="000000" w:themeColor="text1"/>
                <w:szCs w:val="21"/>
              </w:rPr>
              <w:t>进入洁净室（区）的管道、进回风口布局应当合理，水、电、气输送线路与墙体接口处应当可靠密封，照明灯具不得悬吊。</w:t>
            </w:r>
          </w:p>
        </w:tc>
        <w:tc>
          <w:tcPr>
            <w:tcW w:w="3969" w:type="dxa"/>
          </w:tcPr>
          <w:p w14:paraId="2A07D4F5">
            <w:pPr>
              <w:widowControl/>
              <w:adjustRightInd w:val="0"/>
              <w:snapToGrid w:val="0"/>
              <w:rPr>
                <w:rStyle w:val="19"/>
                <w:rFonts w:hint="eastAsia" w:ascii="Calibri" w:eastAsia="仿宋_GB2312"/>
                <w:b/>
                <w:i w:val="0"/>
                <w:color w:val="000000"/>
              </w:rPr>
            </w:pPr>
          </w:p>
        </w:tc>
        <w:tc>
          <w:tcPr>
            <w:tcW w:w="3937" w:type="dxa"/>
          </w:tcPr>
          <w:p w14:paraId="7122A0CB">
            <w:pPr>
              <w:widowControl/>
              <w:adjustRightInd w:val="0"/>
              <w:snapToGrid w:val="0"/>
              <w:rPr>
                <w:rStyle w:val="19"/>
                <w:rFonts w:ascii="Calibri" w:eastAsia="仿宋_GB2312"/>
                <w:b/>
                <w:i w:val="0"/>
                <w:color w:val="000000"/>
              </w:rPr>
            </w:pPr>
          </w:p>
        </w:tc>
        <w:tc>
          <w:tcPr>
            <w:tcW w:w="1559" w:type="dxa"/>
          </w:tcPr>
          <w:p w14:paraId="68FE8995">
            <w:pPr>
              <w:widowControl/>
              <w:adjustRightInd w:val="0"/>
              <w:snapToGrid w:val="0"/>
              <w:rPr>
                <w:rStyle w:val="19"/>
                <w:rFonts w:ascii="Calibri" w:eastAsia="仿宋_GB2312"/>
                <w:b/>
                <w:i w:val="0"/>
                <w:color w:val="000000"/>
              </w:rPr>
            </w:pPr>
          </w:p>
        </w:tc>
      </w:tr>
      <w:tr w14:paraId="29FA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681AEB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10179E8">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2.20.1</w:t>
            </w:r>
          </w:p>
        </w:tc>
        <w:tc>
          <w:tcPr>
            <w:tcW w:w="4536" w:type="dxa"/>
            <w:tcMar>
              <w:left w:w="57" w:type="dxa"/>
              <w:right w:w="57" w:type="dxa"/>
            </w:tcMar>
            <w:vAlign w:val="center"/>
          </w:tcPr>
          <w:p w14:paraId="1CBBD62B">
            <w:pPr>
              <w:widowControl/>
              <w:adjustRightInd w:val="0"/>
              <w:snapToGrid w:val="0"/>
              <w:rPr>
                <w:rFonts w:hint="eastAsia" w:ascii="Calibri" w:hAnsi="Calibri" w:eastAsia="仿宋_GB2312"/>
                <w:color w:val="000000"/>
                <w:szCs w:val="21"/>
              </w:rPr>
            </w:pPr>
            <w:r>
              <w:rPr>
                <w:rFonts w:eastAsia="仿宋_GB2312"/>
                <w:color w:val="000000" w:themeColor="text1"/>
                <w:szCs w:val="21"/>
              </w:rPr>
              <w:t>洁净室（区）内操作台应当光滑、平整、不脱落尘粒和纤维，不易积尘并便于清洁处理和消毒。</w:t>
            </w:r>
          </w:p>
        </w:tc>
        <w:tc>
          <w:tcPr>
            <w:tcW w:w="3969" w:type="dxa"/>
          </w:tcPr>
          <w:p w14:paraId="4B73354B">
            <w:pPr>
              <w:widowControl/>
              <w:adjustRightInd w:val="0"/>
              <w:snapToGrid w:val="0"/>
              <w:rPr>
                <w:rStyle w:val="19"/>
                <w:rFonts w:hint="eastAsia" w:ascii="Calibri" w:eastAsia="仿宋_GB2312"/>
                <w:b/>
                <w:i w:val="0"/>
                <w:color w:val="000000"/>
              </w:rPr>
            </w:pPr>
          </w:p>
        </w:tc>
        <w:tc>
          <w:tcPr>
            <w:tcW w:w="3937" w:type="dxa"/>
          </w:tcPr>
          <w:p w14:paraId="64B3402E">
            <w:pPr>
              <w:widowControl/>
              <w:adjustRightInd w:val="0"/>
              <w:snapToGrid w:val="0"/>
              <w:rPr>
                <w:rStyle w:val="19"/>
                <w:rFonts w:ascii="Calibri" w:eastAsia="仿宋_GB2312"/>
                <w:b/>
                <w:i w:val="0"/>
                <w:color w:val="000000"/>
              </w:rPr>
            </w:pPr>
          </w:p>
        </w:tc>
        <w:tc>
          <w:tcPr>
            <w:tcW w:w="1559" w:type="dxa"/>
          </w:tcPr>
          <w:p w14:paraId="3354E1FE">
            <w:pPr>
              <w:widowControl/>
              <w:adjustRightInd w:val="0"/>
              <w:snapToGrid w:val="0"/>
              <w:rPr>
                <w:rStyle w:val="19"/>
                <w:rFonts w:ascii="Calibri" w:eastAsia="仿宋_GB2312"/>
                <w:b/>
                <w:i w:val="0"/>
                <w:color w:val="000000"/>
              </w:rPr>
            </w:pPr>
          </w:p>
        </w:tc>
      </w:tr>
      <w:tr w14:paraId="083B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1DB9CC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53FD9A9">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2.21.1</w:t>
            </w:r>
          </w:p>
        </w:tc>
        <w:tc>
          <w:tcPr>
            <w:tcW w:w="4536" w:type="dxa"/>
            <w:tcMar>
              <w:left w:w="57" w:type="dxa"/>
              <w:right w:w="57" w:type="dxa"/>
            </w:tcMar>
            <w:vAlign w:val="center"/>
          </w:tcPr>
          <w:p w14:paraId="763EBB3D">
            <w:pPr>
              <w:widowControl/>
              <w:adjustRightInd w:val="0"/>
              <w:snapToGrid w:val="0"/>
              <w:rPr>
                <w:rFonts w:hint="eastAsia" w:ascii="Calibri" w:hAnsi="Calibri" w:eastAsia="仿宋_GB2312"/>
                <w:color w:val="000000"/>
                <w:szCs w:val="21"/>
              </w:rPr>
            </w:pPr>
            <w:r>
              <w:rPr>
                <w:rFonts w:eastAsia="仿宋_GB2312"/>
                <w:color w:val="000000" w:themeColor="text1"/>
                <w:szCs w:val="21"/>
              </w:rPr>
              <w:t>生产厂房应当设置防尘、防止昆虫和其他动物进入的设施。</w:t>
            </w:r>
          </w:p>
        </w:tc>
        <w:tc>
          <w:tcPr>
            <w:tcW w:w="3969" w:type="dxa"/>
          </w:tcPr>
          <w:p w14:paraId="3ADE78F4">
            <w:pPr>
              <w:widowControl/>
              <w:adjustRightInd w:val="0"/>
              <w:snapToGrid w:val="0"/>
              <w:rPr>
                <w:rStyle w:val="19"/>
                <w:rFonts w:hint="eastAsia" w:ascii="Calibri" w:eastAsia="仿宋_GB2312"/>
                <w:b/>
                <w:i w:val="0"/>
                <w:color w:val="000000"/>
              </w:rPr>
            </w:pPr>
          </w:p>
        </w:tc>
        <w:tc>
          <w:tcPr>
            <w:tcW w:w="3937" w:type="dxa"/>
          </w:tcPr>
          <w:p w14:paraId="23B3C0B4">
            <w:pPr>
              <w:widowControl/>
              <w:adjustRightInd w:val="0"/>
              <w:snapToGrid w:val="0"/>
              <w:rPr>
                <w:rStyle w:val="19"/>
                <w:rFonts w:ascii="Calibri" w:eastAsia="仿宋_GB2312"/>
                <w:b/>
                <w:i w:val="0"/>
                <w:color w:val="000000"/>
              </w:rPr>
            </w:pPr>
          </w:p>
        </w:tc>
        <w:tc>
          <w:tcPr>
            <w:tcW w:w="1559" w:type="dxa"/>
          </w:tcPr>
          <w:p w14:paraId="0DD07155">
            <w:pPr>
              <w:widowControl/>
              <w:adjustRightInd w:val="0"/>
              <w:snapToGrid w:val="0"/>
              <w:rPr>
                <w:rStyle w:val="19"/>
                <w:rFonts w:ascii="Calibri" w:eastAsia="仿宋_GB2312"/>
                <w:b/>
                <w:i w:val="0"/>
                <w:color w:val="000000"/>
              </w:rPr>
            </w:pPr>
          </w:p>
        </w:tc>
      </w:tr>
      <w:tr w14:paraId="6F1D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EFAEBC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1DB9F64">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2.21.2</w:t>
            </w:r>
          </w:p>
        </w:tc>
        <w:tc>
          <w:tcPr>
            <w:tcW w:w="4536" w:type="dxa"/>
            <w:tcMar>
              <w:left w:w="57" w:type="dxa"/>
              <w:right w:w="57" w:type="dxa"/>
            </w:tcMar>
            <w:vAlign w:val="center"/>
          </w:tcPr>
          <w:p w14:paraId="185B9E3F">
            <w:pPr>
              <w:widowControl/>
              <w:adjustRightInd w:val="0"/>
              <w:snapToGrid w:val="0"/>
              <w:rPr>
                <w:rFonts w:hint="eastAsia" w:ascii="Calibri" w:hAnsi="Calibri" w:eastAsia="仿宋_GB2312"/>
                <w:color w:val="000000"/>
                <w:szCs w:val="21"/>
              </w:rPr>
            </w:pPr>
            <w:r>
              <w:rPr>
                <w:rFonts w:eastAsia="仿宋_GB2312"/>
                <w:color w:val="000000" w:themeColor="text1"/>
                <w:szCs w:val="21"/>
              </w:rPr>
              <w:t>洁净室（区）的门、窗及安全门应当密闭，洁净室（区）的门应当向洁净度高的方向开启，洁净室（区）的内表面应当便于清洁，不受清洁和消毒的影响。</w:t>
            </w:r>
          </w:p>
        </w:tc>
        <w:tc>
          <w:tcPr>
            <w:tcW w:w="3969" w:type="dxa"/>
          </w:tcPr>
          <w:p w14:paraId="4CAAD9C0">
            <w:pPr>
              <w:widowControl/>
              <w:adjustRightInd w:val="0"/>
              <w:snapToGrid w:val="0"/>
              <w:rPr>
                <w:rStyle w:val="19"/>
                <w:rFonts w:hint="eastAsia" w:ascii="Calibri" w:eastAsia="仿宋_GB2312"/>
                <w:b/>
                <w:i w:val="0"/>
                <w:color w:val="000000"/>
              </w:rPr>
            </w:pPr>
          </w:p>
        </w:tc>
        <w:tc>
          <w:tcPr>
            <w:tcW w:w="3937" w:type="dxa"/>
          </w:tcPr>
          <w:p w14:paraId="48E5F45A">
            <w:pPr>
              <w:widowControl/>
              <w:adjustRightInd w:val="0"/>
              <w:snapToGrid w:val="0"/>
              <w:rPr>
                <w:rStyle w:val="19"/>
                <w:rFonts w:ascii="Calibri" w:eastAsia="仿宋_GB2312"/>
                <w:b/>
                <w:i w:val="0"/>
                <w:color w:val="000000"/>
              </w:rPr>
            </w:pPr>
          </w:p>
        </w:tc>
        <w:tc>
          <w:tcPr>
            <w:tcW w:w="1559" w:type="dxa"/>
          </w:tcPr>
          <w:p w14:paraId="5A59080F">
            <w:pPr>
              <w:widowControl/>
              <w:adjustRightInd w:val="0"/>
              <w:snapToGrid w:val="0"/>
              <w:rPr>
                <w:rStyle w:val="19"/>
                <w:rFonts w:ascii="Calibri" w:eastAsia="仿宋_GB2312"/>
                <w:b/>
                <w:i w:val="0"/>
                <w:color w:val="000000"/>
              </w:rPr>
            </w:pPr>
          </w:p>
        </w:tc>
      </w:tr>
      <w:tr w14:paraId="425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D639099">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71ED246">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2.21.3</w:t>
            </w:r>
          </w:p>
        </w:tc>
        <w:tc>
          <w:tcPr>
            <w:tcW w:w="4536" w:type="dxa"/>
            <w:tcMar>
              <w:left w:w="57" w:type="dxa"/>
              <w:right w:w="57" w:type="dxa"/>
            </w:tcMar>
            <w:vAlign w:val="center"/>
          </w:tcPr>
          <w:p w14:paraId="61D1CA63">
            <w:pPr>
              <w:widowControl/>
              <w:adjustRightInd w:val="0"/>
              <w:snapToGrid w:val="0"/>
              <w:rPr>
                <w:rFonts w:hint="eastAsia" w:ascii="Calibri" w:hAnsi="Calibri" w:eastAsia="仿宋_GB2312"/>
                <w:color w:val="000000"/>
                <w:szCs w:val="21"/>
              </w:rPr>
            </w:pPr>
            <w:r>
              <w:rPr>
                <w:rFonts w:eastAsia="仿宋_GB2312"/>
                <w:color w:val="000000" w:themeColor="text1"/>
                <w:szCs w:val="21"/>
              </w:rPr>
              <w:t>100级的洁净室（区）内不得设置地漏。</w:t>
            </w:r>
          </w:p>
        </w:tc>
        <w:tc>
          <w:tcPr>
            <w:tcW w:w="3969" w:type="dxa"/>
          </w:tcPr>
          <w:p w14:paraId="5DD682C2">
            <w:pPr>
              <w:widowControl/>
              <w:adjustRightInd w:val="0"/>
              <w:snapToGrid w:val="0"/>
              <w:rPr>
                <w:rStyle w:val="19"/>
                <w:rFonts w:hint="eastAsia" w:ascii="Calibri" w:eastAsia="仿宋_GB2312"/>
                <w:b/>
                <w:i w:val="0"/>
                <w:color w:val="000000"/>
              </w:rPr>
            </w:pPr>
          </w:p>
        </w:tc>
        <w:tc>
          <w:tcPr>
            <w:tcW w:w="3937" w:type="dxa"/>
          </w:tcPr>
          <w:p w14:paraId="3422CD24">
            <w:pPr>
              <w:widowControl/>
              <w:adjustRightInd w:val="0"/>
              <w:snapToGrid w:val="0"/>
              <w:rPr>
                <w:rStyle w:val="19"/>
                <w:rFonts w:ascii="Calibri" w:eastAsia="仿宋_GB2312"/>
                <w:b/>
                <w:i w:val="0"/>
                <w:color w:val="000000"/>
              </w:rPr>
            </w:pPr>
          </w:p>
        </w:tc>
        <w:tc>
          <w:tcPr>
            <w:tcW w:w="1559" w:type="dxa"/>
          </w:tcPr>
          <w:p w14:paraId="3E04302F">
            <w:pPr>
              <w:widowControl/>
              <w:adjustRightInd w:val="0"/>
              <w:snapToGrid w:val="0"/>
              <w:rPr>
                <w:rStyle w:val="19"/>
                <w:rFonts w:ascii="Calibri" w:eastAsia="仿宋_GB2312"/>
                <w:b/>
                <w:i w:val="0"/>
                <w:color w:val="000000"/>
              </w:rPr>
            </w:pPr>
          </w:p>
        </w:tc>
      </w:tr>
      <w:tr w14:paraId="581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EE6B517">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2971AAA">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2.21.4</w:t>
            </w:r>
          </w:p>
        </w:tc>
        <w:tc>
          <w:tcPr>
            <w:tcW w:w="4536" w:type="dxa"/>
            <w:tcMar>
              <w:left w:w="57" w:type="dxa"/>
              <w:right w:w="57" w:type="dxa"/>
            </w:tcMar>
            <w:vAlign w:val="center"/>
          </w:tcPr>
          <w:p w14:paraId="3627CEF8">
            <w:pPr>
              <w:widowControl/>
              <w:adjustRightInd w:val="0"/>
              <w:snapToGrid w:val="0"/>
              <w:rPr>
                <w:rFonts w:hint="eastAsia" w:ascii="Calibri" w:hAnsi="Calibri" w:eastAsia="仿宋_GB2312"/>
                <w:color w:val="000000"/>
                <w:szCs w:val="21"/>
              </w:rPr>
            </w:pPr>
            <w:r>
              <w:rPr>
                <w:rFonts w:eastAsia="仿宋_GB2312"/>
                <w:color w:val="000000" w:themeColor="text1"/>
                <w:szCs w:val="21"/>
              </w:rPr>
              <w:t>在其他洁净室（区）内，水池或地漏应当有适当的设计和维护，并安装易于清洁且带有空气阻断功能的装置以防倒灌，同外部排水系统的连接方式应当能够防止微生物的侵入。</w:t>
            </w:r>
          </w:p>
        </w:tc>
        <w:tc>
          <w:tcPr>
            <w:tcW w:w="3969" w:type="dxa"/>
          </w:tcPr>
          <w:p w14:paraId="5B881682">
            <w:pPr>
              <w:widowControl/>
              <w:adjustRightInd w:val="0"/>
              <w:snapToGrid w:val="0"/>
              <w:rPr>
                <w:rStyle w:val="19"/>
                <w:rFonts w:hint="eastAsia" w:ascii="Calibri" w:eastAsia="仿宋_GB2312"/>
                <w:b/>
                <w:i w:val="0"/>
                <w:color w:val="000000"/>
              </w:rPr>
            </w:pPr>
          </w:p>
        </w:tc>
        <w:tc>
          <w:tcPr>
            <w:tcW w:w="3937" w:type="dxa"/>
          </w:tcPr>
          <w:p w14:paraId="6E97F162">
            <w:pPr>
              <w:widowControl/>
              <w:adjustRightInd w:val="0"/>
              <w:snapToGrid w:val="0"/>
              <w:rPr>
                <w:rStyle w:val="19"/>
                <w:rFonts w:ascii="Calibri" w:eastAsia="仿宋_GB2312"/>
                <w:b/>
                <w:i w:val="0"/>
                <w:color w:val="000000"/>
              </w:rPr>
            </w:pPr>
          </w:p>
        </w:tc>
        <w:tc>
          <w:tcPr>
            <w:tcW w:w="1559" w:type="dxa"/>
          </w:tcPr>
          <w:p w14:paraId="44424C29">
            <w:pPr>
              <w:widowControl/>
              <w:adjustRightInd w:val="0"/>
              <w:snapToGrid w:val="0"/>
              <w:rPr>
                <w:rStyle w:val="19"/>
                <w:rFonts w:ascii="Calibri" w:eastAsia="仿宋_GB2312"/>
                <w:b/>
                <w:i w:val="0"/>
                <w:color w:val="000000"/>
              </w:rPr>
            </w:pPr>
          </w:p>
        </w:tc>
      </w:tr>
      <w:tr w14:paraId="483B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28A313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7DADF0">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2.22.1</w:t>
            </w:r>
          </w:p>
        </w:tc>
        <w:tc>
          <w:tcPr>
            <w:tcW w:w="4536" w:type="dxa"/>
            <w:tcMar>
              <w:left w:w="57" w:type="dxa"/>
              <w:right w:w="57" w:type="dxa"/>
            </w:tcMar>
            <w:vAlign w:val="center"/>
          </w:tcPr>
          <w:p w14:paraId="260BF720">
            <w:pPr>
              <w:jc w:val="left"/>
              <w:rPr>
                <w:rFonts w:hint="eastAsia" w:eastAsia="仿宋_GB2312"/>
                <w:color w:val="000000" w:themeColor="text1"/>
                <w:szCs w:val="21"/>
              </w:rPr>
            </w:pPr>
            <w:r>
              <w:rPr>
                <w:rFonts w:eastAsia="仿宋_GB2312"/>
                <w:color w:val="000000" w:themeColor="text1"/>
                <w:szCs w:val="21"/>
              </w:rPr>
              <w:t>洁净室（区）内使用的压缩空气等工艺用气均应当经过净化处理。</w:t>
            </w:r>
          </w:p>
        </w:tc>
        <w:tc>
          <w:tcPr>
            <w:tcW w:w="3969" w:type="dxa"/>
          </w:tcPr>
          <w:p w14:paraId="30D4BC72">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现场查看工艺用气的净化处理装置及管路设置,工艺用气是否经过净化处理。</w:t>
            </w:r>
          </w:p>
        </w:tc>
        <w:tc>
          <w:tcPr>
            <w:tcW w:w="3937" w:type="dxa"/>
          </w:tcPr>
          <w:p w14:paraId="73299047">
            <w:pPr>
              <w:widowControl/>
              <w:adjustRightInd w:val="0"/>
              <w:snapToGrid w:val="0"/>
              <w:rPr>
                <w:rStyle w:val="19"/>
                <w:rFonts w:ascii="Calibri" w:eastAsia="仿宋_GB2312"/>
                <w:b/>
                <w:i w:val="0"/>
                <w:color w:val="000000"/>
              </w:rPr>
            </w:pPr>
          </w:p>
        </w:tc>
        <w:tc>
          <w:tcPr>
            <w:tcW w:w="1559" w:type="dxa"/>
          </w:tcPr>
          <w:p w14:paraId="05E9A95F">
            <w:pPr>
              <w:widowControl/>
              <w:adjustRightInd w:val="0"/>
              <w:snapToGrid w:val="0"/>
              <w:rPr>
                <w:rStyle w:val="19"/>
                <w:rFonts w:ascii="Calibri" w:eastAsia="仿宋_GB2312"/>
                <w:b/>
                <w:i w:val="0"/>
                <w:color w:val="000000"/>
              </w:rPr>
            </w:pPr>
          </w:p>
        </w:tc>
      </w:tr>
      <w:tr w14:paraId="5DEA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D4EF839">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DA97A65">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2.22.2</w:t>
            </w:r>
          </w:p>
        </w:tc>
        <w:tc>
          <w:tcPr>
            <w:tcW w:w="4536" w:type="dxa"/>
            <w:tcMar>
              <w:left w:w="57" w:type="dxa"/>
              <w:right w:w="57" w:type="dxa"/>
            </w:tcMar>
            <w:vAlign w:val="center"/>
          </w:tcPr>
          <w:p w14:paraId="0A6E47CE">
            <w:pPr>
              <w:widowControl/>
              <w:adjustRightInd w:val="0"/>
              <w:snapToGrid w:val="0"/>
              <w:rPr>
                <w:rFonts w:hint="eastAsia" w:ascii="Calibri" w:hAnsi="Calibri" w:eastAsia="仿宋_GB2312"/>
                <w:color w:val="000000"/>
                <w:szCs w:val="21"/>
              </w:rPr>
            </w:pPr>
            <w:r>
              <w:rPr>
                <w:rFonts w:eastAsia="仿宋_GB2312"/>
                <w:color w:val="000000" w:themeColor="text1"/>
                <w:szCs w:val="21"/>
              </w:rPr>
              <w:t>与产品使用表面直接接触的气体，其对产品的影响程度应当进行验证和控制，以适应所生产产品的要求。</w:t>
            </w:r>
          </w:p>
        </w:tc>
        <w:tc>
          <w:tcPr>
            <w:tcW w:w="3969" w:type="dxa"/>
          </w:tcPr>
          <w:p w14:paraId="29CAF18A">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查看对</w:t>
            </w:r>
            <w:r>
              <w:rPr>
                <w:rFonts w:eastAsia="仿宋_GB2312"/>
                <w:b/>
                <w:color w:val="000000" w:themeColor="text1"/>
                <w:szCs w:val="21"/>
              </w:rPr>
              <w:t>与产品使用表面直接接触的气体对产品所造成的影响进行评价和验证的记录，</w:t>
            </w:r>
            <w:r>
              <w:rPr>
                <w:rFonts w:eastAsia="仿宋_GB2312"/>
                <w:b/>
                <w:color w:val="000000" w:themeColor="text1"/>
                <w:kern w:val="0"/>
                <w:szCs w:val="21"/>
              </w:rPr>
              <w:t>是否根据评价和验证的结果规定了控制措施并实施。</w:t>
            </w:r>
          </w:p>
        </w:tc>
        <w:tc>
          <w:tcPr>
            <w:tcW w:w="3937" w:type="dxa"/>
          </w:tcPr>
          <w:p w14:paraId="145E6329">
            <w:pPr>
              <w:widowControl/>
              <w:adjustRightInd w:val="0"/>
              <w:snapToGrid w:val="0"/>
              <w:rPr>
                <w:rStyle w:val="19"/>
                <w:rFonts w:ascii="Calibri" w:eastAsia="仿宋_GB2312"/>
                <w:b/>
                <w:i w:val="0"/>
                <w:color w:val="000000"/>
              </w:rPr>
            </w:pPr>
          </w:p>
        </w:tc>
        <w:tc>
          <w:tcPr>
            <w:tcW w:w="1559" w:type="dxa"/>
          </w:tcPr>
          <w:p w14:paraId="08BF98E6">
            <w:pPr>
              <w:widowControl/>
              <w:adjustRightInd w:val="0"/>
              <w:snapToGrid w:val="0"/>
              <w:rPr>
                <w:rStyle w:val="19"/>
                <w:rFonts w:ascii="Calibri" w:eastAsia="仿宋_GB2312"/>
                <w:b/>
                <w:i w:val="0"/>
                <w:color w:val="000000"/>
              </w:rPr>
            </w:pPr>
          </w:p>
        </w:tc>
      </w:tr>
      <w:tr w14:paraId="2B61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B7F413A">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EF23D9D">
            <w:pPr>
              <w:widowControl/>
              <w:adjustRightInd w:val="0"/>
              <w:snapToGrid w:val="0"/>
              <w:spacing w:line="360" w:lineRule="exact"/>
              <w:jc w:val="center"/>
              <w:rPr>
                <w:rFonts w:ascii="Calibri" w:hAnsi="Calibri" w:eastAsia="仿宋_GB2312"/>
                <w:color w:val="000000"/>
                <w:kern w:val="0"/>
                <w:szCs w:val="21"/>
              </w:rPr>
            </w:pPr>
            <w:r>
              <w:rPr>
                <w:rFonts w:eastAsia="仿宋_GB2312"/>
                <w:color w:val="000000" w:themeColor="text1"/>
                <w:kern w:val="0"/>
                <w:szCs w:val="21"/>
                <w:lang w:bidi="bn-IN"/>
              </w:rPr>
              <w:t>2.23.1</w:t>
            </w:r>
          </w:p>
        </w:tc>
        <w:tc>
          <w:tcPr>
            <w:tcW w:w="4536" w:type="dxa"/>
            <w:tcMar>
              <w:left w:w="57" w:type="dxa"/>
              <w:right w:w="57" w:type="dxa"/>
            </w:tcMar>
            <w:vAlign w:val="center"/>
          </w:tcPr>
          <w:p w14:paraId="5F1727D0">
            <w:pPr>
              <w:jc w:val="left"/>
              <w:rPr>
                <w:rFonts w:hint="eastAsia" w:eastAsia="仿宋_GB2312"/>
                <w:color w:val="000000" w:themeColor="text1"/>
                <w:szCs w:val="21"/>
              </w:rPr>
            </w:pPr>
            <w:r>
              <w:rPr>
                <w:rFonts w:eastAsia="仿宋_GB2312"/>
                <w:color w:val="000000" w:themeColor="text1"/>
                <w:szCs w:val="21"/>
              </w:rPr>
              <w:t>洁净室（区）内的人数应当与洁净室（区）面积相适应。</w:t>
            </w:r>
          </w:p>
        </w:tc>
        <w:tc>
          <w:tcPr>
            <w:tcW w:w="3969" w:type="dxa"/>
          </w:tcPr>
          <w:p w14:paraId="2B78C44C">
            <w:pPr>
              <w:widowControl/>
              <w:adjustRightInd w:val="0"/>
              <w:snapToGrid w:val="0"/>
              <w:rPr>
                <w:rStyle w:val="19"/>
                <w:rFonts w:hint="eastAsia" w:ascii="Calibri" w:eastAsia="仿宋_GB2312"/>
                <w:b/>
                <w:i w:val="0"/>
                <w:color w:val="000000"/>
              </w:rPr>
            </w:pPr>
            <w:r>
              <w:rPr>
                <w:rFonts w:eastAsia="仿宋_GB2312"/>
                <w:b/>
                <w:color w:val="000000" w:themeColor="text1"/>
                <w:szCs w:val="21"/>
              </w:rPr>
              <w:t>查看验证记录，是否对现场工作人员数量上限进行验证，确认能够满足洁净控制要求。核实现场工作人员数量并查看相关记录，不应超过验证时所确认的现场工作人员数量上限。</w:t>
            </w:r>
          </w:p>
        </w:tc>
        <w:tc>
          <w:tcPr>
            <w:tcW w:w="3937" w:type="dxa"/>
          </w:tcPr>
          <w:p w14:paraId="56D325C8">
            <w:pPr>
              <w:widowControl/>
              <w:adjustRightInd w:val="0"/>
              <w:snapToGrid w:val="0"/>
              <w:rPr>
                <w:rStyle w:val="19"/>
                <w:rFonts w:ascii="Calibri" w:eastAsia="仿宋_GB2312"/>
                <w:b/>
                <w:i w:val="0"/>
                <w:color w:val="000000"/>
              </w:rPr>
            </w:pPr>
          </w:p>
        </w:tc>
        <w:tc>
          <w:tcPr>
            <w:tcW w:w="1559" w:type="dxa"/>
          </w:tcPr>
          <w:p w14:paraId="7CE89E60">
            <w:pPr>
              <w:widowControl/>
              <w:adjustRightInd w:val="0"/>
              <w:snapToGrid w:val="0"/>
              <w:rPr>
                <w:rStyle w:val="19"/>
                <w:rFonts w:ascii="Calibri" w:eastAsia="仿宋_GB2312"/>
                <w:b/>
                <w:i w:val="0"/>
                <w:color w:val="000000"/>
              </w:rPr>
            </w:pPr>
          </w:p>
        </w:tc>
      </w:tr>
      <w:tr w14:paraId="063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65B94B6E">
            <w:pPr>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设</w:t>
            </w:r>
          </w:p>
          <w:p w14:paraId="1CDD21E3">
            <w:pPr>
              <w:adjustRightInd w:val="0"/>
              <w:snapToGrid w:val="0"/>
              <w:spacing w:line="360" w:lineRule="exact"/>
              <w:jc w:val="center"/>
              <w:rPr>
                <w:rFonts w:ascii="Calibri" w:hAnsi="Calibri" w:eastAsia="仿宋_GB2312"/>
                <w:b/>
                <w:bCs/>
                <w:color w:val="000000"/>
                <w:kern w:val="0"/>
                <w:sz w:val="28"/>
                <w:szCs w:val="28"/>
              </w:rPr>
            </w:pPr>
          </w:p>
          <w:p w14:paraId="45484528">
            <w:pPr>
              <w:adjustRightInd w:val="0"/>
              <w:snapToGrid w:val="0"/>
              <w:spacing w:line="360" w:lineRule="exact"/>
              <w:jc w:val="center"/>
              <w:rPr>
                <w:rFonts w:ascii="Calibri" w:hAnsi="Calibri" w:eastAsia="仿宋_GB2312"/>
                <w:b/>
                <w:bCs/>
                <w:color w:val="000000"/>
                <w:kern w:val="0"/>
                <w:sz w:val="28"/>
                <w:szCs w:val="28"/>
              </w:rPr>
            </w:pPr>
          </w:p>
          <w:p w14:paraId="4BD55E5C">
            <w:pPr>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备</w:t>
            </w:r>
          </w:p>
          <w:p w14:paraId="25570600">
            <w:pPr>
              <w:adjustRightInd w:val="0"/>
              <w:snapToGrid w:val="0"/>
              <w:spacing w:line="360" w:lineRule="exact"/>
              <w:jc w:val="center"/>
              <w:rPr>
                <w:rFonts w:ascii="Calibri" w:hAnsi="Calibri" w:eastAsia="仿宋_GB2312"/>
                <w:b/>
                <w:bCs/>
                <w:color w:val="000000"/>
                <w:kern w:val="0"/>
                <w:sz w:val="30"/>
                <w:szCs w:val="30"/>
              </w:rPr>
            </w:pPr>
          </w:p>
        </w:tc>
        <w:tc>
          <w:tcPr>
            <w:tcW w:w="992" w:type="dxa"/>
            <w:tcMar>
              <w:left w:w="57" w:type="dxa"/>
              <w:right w:w="57" w:type="dxa"/>
            </w:tcMar>
            <w:vAlign w:val="center"/>
          </w:tcPr>
          <w:p w14:paraId="0395821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*3.1.1</w:t>
            </w:r>
          </w:p>
        </w:tc>
        <w:tc>
          <w:tcPr>
            <w:tcW w:w="4536" w:type="dxa"/>
            <w:tcMar>
              <w:left w:w="57" w:type="dxa"/>
              <w:right w:w="57" w:type="dxa"/>
            </w:tcMar>
            <w:vAlign w:val="center"/>
          </w:tcPr>
          <w:p w14:paraId="6BCBB86F">
            <w:pPr>
              <w:adjustRightInd w:val="0"/>
              <w:snapToGrid w:val="0"/>
              <w:rPr>
                <w:rFonts w:ascii="Calibri" w:hAnsi="Calibri" w:eastAsia="仿宋_GB2312"/>
                <w:color w:val="000000"/>
                <w:szCs w:val="21"/>
              </w:rPr>
            </w:pPr>
            <w:r>
              <w:rPr>
                <w:rFonts w:hint="eastAsia" w:ascii="Calibri" w:hAnsi="Calibri" w:eastAsia="仿宋_GB2312"/>
                <w:color w:val="000000"/>
                <w:szCs w:val="21"/>
              </w:rPr>
              <w:t>应当配备与所生产产品和规模相匹配的生产设备、工艺装备，应当确保有效运行。</w:t>
            </w:r>
          </w:p>
          <w:p w14:paraId="50239B60">
            <w:pPr>
              <w:adjustRightInd w:val="0"/>
              <w:snapToGrid w:val="0"/>
              <w:rPr>
                <w:rStyle w:val="19"/>
                <w:rFonts w:ascii="Calibri" w:eastAsia="仿宋_GB2312"/>
                <w:b/>
                <w:i w:val="0"/>
                <w:color w:val="000000"/>
              </w:rPr>
            </w:pPr>
          </w:p>
        </w:tc>
        <w:tc>
          <w:tcPr>
            <w:tcW w:w="3969" w:type="dxa"/>
          </w:tcPr>
          <w:p w14:paraId="4F69963A">
            <w:pPr>
              <w:adjustRightInd w:val="0"/>
              <w:snapToGrid w:val="0"/>
              <w:rPr>
                <w:rFonts w:ascii="Calibri" w:hAnsi="Calibri" w:eastAsia="仿宋_GB2312"/>
                <w:color w:val="000000"/>
                <w:szCs w:val="21"/>
              </w:rPr>
            </w:pPr>
            <w:r>
              <w:rPr>
                <w:rStyle w:val="19"/>
                <w:rFonts w:hint="eastAsia" w:ascii="Calibri" w:eastAsia="仿宋_GB2312"/>
                <w:b/>
                <w:i w:val="0"/>
                <w:color w:val="000000"/>
              </w:rPr>
              <w:t>对照生产工艺流程图，查看设备清单，所列设备是否满足生产需要；核查现场设备是否与设备清单相关内容一致；应当制定设备管理制度。</w:t>
            </w:r>
          </w:p>
        </w:tc>
        <w:tc>
          <w:tcPr>
            <w:tcW w:w="3937" w:type="dxa"/>
          </w:tcPr>
          <w:p w14:paraId="1ED5CAE4">
            <w:pPr>
              <w:adjustRightInd w:val="0"/>
              <w:snapToGrid w:val="0"/>
              <w:rPr>
                <w:rStyle w:val="19"/>
                <w:rFonts w:ascii="Calibri" w:eastAsia="仿宋_GB2312"/>
                <w:b/>
                <w:i w:val="0"/>
                <w:color w:val="000000"/>
              </w:rPr>
            </w:pPr>
          </w:p>
        </w:tc>
        <w:tc>
          <w:tcPr>
            <w:tcW w:w="1559" w:type="dxa"/>
          </w:tcPr>
          <w:p w14:paraId="7B7314F4">
            <w:pPr>
              <w:adjustRightInd w:val="0"/>
              <w:snapToGrid w:val="0"/>
              <w:rPr>
                <w:rStyle w:val="19"/>
                <w:rFonts w:ascii="Calibri" w:eastAsia="仿宋_GB2312"/>
                <w:b/>
                <w:i w:val="0"/>
                <w:color w:val="000000"/>
              </w:rPr>
            </w:pPr>
          </w:p>
        </w:tc>
      </w:tr>
      <w:tr w14:paraId="0121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70B644A">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F5876A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3.2.1</w:t>
            </w:r>
          </w:p>
        </w:tc>
        <w:tc>
          <w:tcPr>
            <w:tcW w:w="4536" w:type="dxa"/>
            <w:tcMar>
              <w:left w:w="57" w:type="dxa"/>
              <w:right w:w="57" w:type="dxa"/>
            </w:tcMar>
            <w:vAlign w:val="center"/>
          </w:tcPr>
          <w:p w14:paraId="2A7452EA">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生产设备的设计、选型、安装、维修和维护应当符合预定用途，便于操作、清洁和维护。</w:t>
            </w:r>
          </w:p>
          <w:p w14:paraId="3AA491AD">
            <w:pPr>
              <w:widowControl/>
              <w:adjustRightInd w:val="0"/>
              <w:snapToGrid w:val="0"/>
              <w:rPr>
                <w:rStyle w:val="19"/>
                <w:rFonts w:ascii="Calibri" w:eastAsia="仿宋_GB2312"/>
                <w:b/>
                <w:i w:val="0"/>
                <w:color w:val="000000"/>
              </w:rPr>
            </w:pPr>
          </w:p>
        </w:tc>
        <w:tc>
          <w:tcPr>
            <w:tcW w:w="3969" w:type="dxa"/>
          </w:tcPr>
          <w:p w14:paraId="685C3EB2">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查看生产设备验证记录，确认是否满足预定要求。现场查看生产设备是否便于操作、清洁和维护。</w:t>
            </w:r>
          </w:p>
        </w:tc>
        <w:tc>
          <w:tcPr>
            <w:tcW w:w="3937" w:type="dxa"/>
          </w:tcPr>
          <w:p w14:paraId="1E4F4B39">
            <w:pPr>
              <w:widowControl/>
              <w:adjustRightInd w:val="0"/>
              <w:snapToGrid w:val="0"/>
              <w:rPr>
                <w:rStyle w:val="19"/>
                <w:rFonts w:ascii="Calibri" w:eastAsia="仿宋_GB2312"/>
                <w:b/>
                <w:i w:val="0"/>
                <w:color w:val="000000"/>
              </w:rPr>
            </w:pPr>
          </w:p>
        </w:tc>
        <w:tc>
          <w:tcPr>
            <w:tcW w:w="1559" w:type="dxa"/>
          </w:tcPr>
          <w:p w14:paraId="271C1D9D">
            <w:pPr>
              <w:widowControl/>
              <w:adjustRightInd w:val="0"/>
              <w:snapToGrid w:val="0"/>
              <w:rPr>
                <w:rStyle w:val="19"/>
                <w:rFonts w:ascii="Calibri" w:eastAsia="仿宋_GB2312"/>
                <w:b/>
                <w:i w:val="0"/>
                <w:color w:val="000000"/>
              </w:rPr>
            </w:pPr>
          </w:p>
        </w:tc>
      </w:tr>
      <w:tr w14:paraId="3FE7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7" w:hRule="atLeast"/>
          <w:jc w:val="center"/>
        </w:trPr>
        <w:tc>
          <w:tcPr>
            <w:tcW w:w="772" w:type="dxa"/>
            <w:vMerge w:val="continue"/>
          </w:tcPr>
          <w:p w14:paraId="2789A1BE">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05C850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3.2.2</w:t>
            </w:r>
          </w:p>
        </w:tc>
        <w:tc>
          <w:tcPr>
            <w:tcW w:w="4536" w:type="dxa"/>
            <w:tcMar>
              <w:left w:w="57" w:type="dxa"/>
              <w:right w:w="57" w:type="dxa"/>
            </w:tcMar>
            <w:vAlign w:val="center"/>
          </w:tcPr>
          <w:p w14:paraId="668EF602">
            <w:pPr>
              <w:widowControl/>
              <w:adjustRightInd w:val="0"/>
              <w:snapToGrid w:val="0"/>
              <w:rPr>
                <w:rStyle w:val="19"/>
                <w:rFonts w:ascii="Calibri" w:hAnsi="Calibri" w:eastAsia="仿宋_GB2312"/>
                <w:i w:val="0"/>
                <w:iCs w:val="0"/>
                <w:color w:val="000000"/>
                <w:szCs w:val="21"/>
              </w:rPr>
            </w:pPr>
            <w:r>
              <w:rPr>
                <w:rFonts w:hint="eastAsia" w:ascii="Calibri" w:hAnsi="Calibri" w:eastAsia="仿宋_GB2312"/>
                <w:color w:val="000000"/>
                <w:szCs w:val="21"/>
              </w:rPr>
              <w:t>生产设备应当有明显的状态标识，防止非预期使用。</w:t>
            </w:r>
          </w:p>
        </w:tc>
        <w:tc>
          <w:tcPr>
            <w:tcW w:w="3969" w:type="dxa"/>
          </w:tcPr>
          <w:p w14:paraId="609EA330">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现场查看生产设备标识。</w:t>
            </w:r>
          </w:p>
        </w:tc>
        <w:tc>
          <w:tcPr>
            <w:tcW w:w="3937" w:type="dxa"/>
          </w:tcPr>
          <w:p w14:paraId="510B334F">
            <w:pPr>
              <w:widowControl/>
              <w:adjustRightInd w:val="0"/>
              <w:snapToGrid w:val="0"/>
              <w:rPr>
                <w:rStyle w:val="19"/>
                <w:rFonts w:ascii="Calibri" w:eastAsia="仿宋_GB2312"/>
                <w:b/>
                <w:i w:val="0"/>
                <w:color w:val="000000"/>
              </w:rPr>
            </w:pPr>
          </w:p>
        </w:tc>
        <w:tc>
          <w:tcPr>
            <w:tcW w:w="1559" w:type="dxa"/>
          </w:tcPr>
          <w:p w14:paraId="45CF9357">
            <w:pPr>
              <w:widowControl/>
              <w:adjustRightInd w:val="0"/>
              <w:snapToGrid w:val="0"/>
              <w:rPr>
                <w:rStyle w:val="19"/>
                <w:rFonts w:ascii="Calibri" w:eastAsia="仿宋_GB2312"/>
                <w:b/>
                <w:i w:val="0"/>
                <w:color w:val="000000"/>
              </w:rPr>
            </w:pPr>
          </w:p>
        </w:tc>
      </w:tr>
      <w:tr w14:paraId="728D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772" w:type="dxa"/>
            <w:vMerge w:val="continue"/>
          </w:tcPr>
          <w:p w14:paraId="6190EA30">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9B886C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3.2.3</w:t>
            </w:r>
          </w:p>
        </w:tc>
        <w:tc>
          <w:tcPr>
            <w:tcW w:w="4536" w:type="dxa"/>
            <w:tcMar>
              <w:left w:w="57" w:type="dxa"/>
              <w:right w:w="57" w:type="dxa"/>
            </w:tcMar>
            <w:vAlign w:val="center"/>
          </w:tcPr>
          <w:p w14:paraId="57D038D6">
            <w:pPr>
              <w:widowControl/>
              <w:adjustRightInd w:val="0"/>
              <w:snapToGrid w:val="0"/>
              <w:rPr>
                <w:rStyle w:val="19"/>
                <w:rFonts w:ascii="Calibri" w:eastAsia="仿宋_GB2312"/>
                <w:i w:val="0"/>
                <w:color w:val="000000"/>
              </w:rPr>
            </w:pPr>
            <w:r>
              <w:rPr>
                <w:rFonts w:hint="eastAsia" w:ascii="Calibri" w:hAnsi="Calibri" w:eastAsia="仿宋_GB2312"/>
                <w:color w:val="000000"/>
                <w:szCs w:val="21"/>
              </w:rPr>
              <w:t>应当建立生产设备使用、清洁、维护和维修的操作规程，并保存相应的设备操作记录。</w:t>
            </w:r>
          </w:p>
        </w:tc>
        <w:tc>
          <w:tcPr>
            <w:tcW w:w="3969" w:type="dxa"/>
          </w:tcPr>
          <w:p w14:paraId="680CDFE5">
            <w:pPr>
              <w:widowControl/>
              <w:adjustRightInd w:val="0"/>
              <w:snapToGrid w:val="0"/>
              <w:rPr>
                <w:rFonts w:ascii="Calibri" w:hAnsi="Calibri" w:eastAsia="仿宋_GB2312"/>
                <w:color w:val="000000"/>
                <w:szCs w:val="21"/>
              </w:rPr>
            </w:pPr>
            <w:r>
              <w:rPr>
                <w:rFonts w:ascii="Calibri" w:hAnsi="Calibri" w:eastAsia="仿宋_GB2312"/>
                <w:color w:val="000000"/>
                <w:szCs w:val="21"/>
              </w:rPr>
              <w:t>查看</w:t>
            </w:r>
            <w:r>
              <w:rPr>
                <w:rFonts w:hint="eastAsia" w:ascii="Calibri" w:hAnsi="Calibri" w:eastAsia="仿宋_GB2312"/>
                <w:color w:val="000000"/>
                <w:szCs w:val="21"/>
              </w:rPr>
              <w:t>生产设备使用、清洁、维护和维修的操作规程及记录。</w:t>
            </w:r>
          </w:p>
        </w:tc>
        <w:tc>
          <w:tcPr>
            <w:tcW w:w="3937" w:type="dxa"/>
          </w:tcPr>
          <w:p w14:paraId="25C67AAB">
            <w:pPr>
              <w:widowControl/>
              <w:adjustRightInd w:val="0"/>
              <w:snapToGrid w:val="0"/>
              <w:rPr>
                <w:rFonts w:ascii="Calibri" w:hAnsi="Calibri" w:eastAsia="仿宋_GB2312"/>
                <w:color w:val="000000"/>
                <w:szCs w:val="21"/>
              </w:rPr>
            </w:pPr>
          </w:p>
        </w:tc>
        <w:tc>
          <w:tcPr>
            <w:tcW w:w="1559" w:type="dxa"/>
          </w:tcPr>
          <w:p w14:paraId="3269E0E6">
            <w:pPr>
              <w:widowControl/>
              <w:adjustRightInd w:val="0"/>
              <w:snapToGrid w:val="0"/>
              <w:rPr>
                <w:rFonts w:ascii="Calibri" w:hAnsi="Calibri" w:eastAsia="仿宋_GB2312"/>
                <w:color w:val="000000"/>
                <w:szCs w:val="21"/>
              </w:rPr>
            </w:pPr>
          </w:p>
        </w:tc>
      </w:tr>
      <w:tr w14:paraId="606D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FAFA3C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B2C4D1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*3.3.1</w:t>
            </w:r>
          </w:p>
        </w:tc>
        <w:tc>
          <w:tcPr>
            <w:tcW w:w="4536" w:type="dxa"/>
            <w:tcMar>
              <w:left w:w="57" w:type="dxa"/>
              <w:right w:w="57" w:type="dxa"/>
            </w:tcMar>
            <w:vAlign w:val="center"/>
          </w:tcPr>
          <w:p w14:paraId="4519C86A">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应当配备与产品检验要求相适应的检验仪器和设备，主要检验仪器和设备应当具有明确的操作规程。</w:t>
            </w:r>
          </w:p>
          <w:p w14:paraId="745F258D">
            <w:pPr>
              <w:widowControl/>
              <w:adjustRightInd w:val="0"/>
              <w:snapToGrid w:val="0"/>
              <w:rPr>
                <w:rFonts w:ascii="Calibri" w:hAnsi="Calibri" w:eastAsia="仿宋_GB2312"/>
                <w:b/>
                <w:color w:val="000000"/>
                <w:szCs w:val="21"/>
              </w:rPr>
            </w:pPr>
          </w:p>
        </w:tc>
        <w:tc>
          <w:tcPr>
            <w:tcW w:w="3969" w:type="dxa"/>
          </w:tcPr>
          <w:p w14:paraId="105BA21F">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对照产品检验要求和检验方法，核实企业是否具备相关检测设备。主要检测设备是否制定了操作规程。</w:t>
            </w:r>
          </w:p>
        </w:tc>
        <w:tc>
          <w:tcPr>
            <w:tcW w:w="3937" w:type="dxa"/>
          </w:tcPr>
          <w:p w14:paraId="1B2C2203">
            <w:pPr>
              <w:widowControl/>
              <w:adjustRightInd w:val="0"/>
              <w:snapToGrid w:val="0"/>
              <w:rPr>
                <w:rStyle w:val="19"/>
                <w:rFonts w:ascii="Calibri" w:eastAsia="仿宋_GB2312"/>
                <w:b/>
                <w:i w:val="0"/>
                <w:color w:val="000000"/>
              </w:rPr>
            </w:pPr>
          </w:p>
        </w:tc>
        <w:tc>
          <w:tcPr>
            <w:tcW w:w="1559" w:type="dxa"/>
          </w:tcPr>
          <w:p w14:paraId="2061AA22">
            <w:pPr>
              <w:widowControl/>
              <w:adjustRightInd w:val="0"/>
              <w:snapToGrid w:val="0"/>
              <w:rPr>
                <w:rStyle w:val="19"/>
                <w:rFonts w:ascii="Calibri" w:eastAsia="仿宋_GB2312"/>
                <w:b/>
                <w:i w:val="0"/>
                <w:color w:val="000000"/>
              </w:rPr>
            </w:pPr>
          </w:p>
        </w:tc>
      </w:tr>
      <w:tr w14:paraId="632E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1A92098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A5545B5">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3.4.1</w:t>
            </w:r>
          </w:p>
        </w:tc>
        <w:tc>
          <w:tcPr>
            <w:tcW w:w="4536" w:type="dxa"/>
            <w:tcMar>
              <w:left w:w="57" w:type="dxa"/>
              <w:right w:w="57" w:type="dxa"/>
            </w:tcMar>
            <w:vAlign w:val="center"/>
          </w:tcPr>
          <w:p w14:paraId="425EC4B6">
            <w:pPr>
              <w:widowControl/>
              <w:adjustRightInd w:val="0"/>
              <w:snapToGrid w:val="0"/>
              <w:rPr>
                <w:rStyle w:val="19"/>
                <w:rFonts w:ascii="Calibri" w:eastAsia="仿宋_GB2312"/>
                <w:i w:val="0"/>
                <w:color w:val="000000"/>
              </w:rPr>
            </w:pPr>
            <w:r>
              <w:rPr>
                <w:rFonts w:hint="eastAsia" w:ascii="Calibri" w:hAnsi="Calibri" w:eastAsia="仿宋_GB2312"/>
                <w:color w:val="000000"/>
                <w:szCs w:val="21"/>
              </w:rPr>
              <w:t>应当建立检验仪器和设备的使用记录，记录内容应当包括使用、校准、维护和维修等情况。</w:t>
            </w:r>
          </w:p>
        </w:tc>
        <w:tc>
          <w:tcPr>
            <w:tcW w:w="3969" w:type="dxa"/>
          </w:tcPr>
          <w:p w14:paraId="137163CC">
            <w:pPr>
              <w:widowControl/>
              <w:adjustRightInd w:val="0"/>
              <w:snapToGrid w:val="0"/>
              <w:rPr>
                <w:rFonts w:ascii="Calibri" w:hAnsi="Calibri" w:eastAsia="仿宋_GB2312"/>
                <w:color w:val="000000"/>
                <w:szCs w:val="21"/>
              </w:rPr>
            </w:pPr>
            <w:r>
              <w:rPr>
                <w:rFonts w:ascii="Calibri" w:hAnsi="Calibri" w:eastAsia="仿宋_GB2312"/>
                <w:color w:val="000000"/>
                <w:szCs w:val="21"/>
              </w:rPr>
              <w:t>查看</w:t>
            </w:r>
            <w:r>
              <w:rPr>
                <w:rFonts w:hint="eastAsia" w:ascii="Calibri" w:hAnsi="Calibri" w:eastAsia="仿宋_GB2312"/>
                <w:color w:val="000000"/>
                <w:szCs w:val="21"/>
              </w:rPr>
              <w:t>检验仪器和设备的使用记录是否包含使用、校准、维护和维修等内容</w:t>
            </w:r>
          </w:p>
        </w:tc>
        <w:tc>
          <w:tcPr>
            <w:tcW w:w="3937" w:type="dxa"/>
          </w:tcPr>
          <w:p w14:paraId="17DE07D2">
            <w:pPr>
              <w:widowControl/>
              <w:adjustRightInd w:val="0"/>
              <w:snapToGrid w:val="0"/>
              <w:rPr>
                <w:rFonts w:ascii="Calibri" w:hAnsi="Calibri" w:eastAsia="仿宋_GB2312"/>
                <w:color w:val="000000"/>
                <w:szCs w:val="21"/>
              </w:rPr>
            </w:pPr>
          </w:p>
        </w:tc>
        <w:tc>
          <w:tcPr>
            <w:tcW w:w="1559" w:type="dxa"/>
          </w:tcPr>
          <w:p w14:paraId="0FA710EA">
            <w:pPr>
              <w:widowControl/>
              <w:adjustRightInd w:val="0"/>
              <w:snapToGrid w:val="0"/>
              <w:rPr>
                <w:rFonts w:ascii="Calibri" w:hAnsi="Calibri" w:eastAsia="仿宋_GB2312"/>
                <w:color w:val="000000"/>
                <w:szCs w:val="21"/>
              </w:rPr>
            </w:pPr>
          </w:p>
        </w:tc>
      </w:tr>
      <w:tr w14:paraId="2A41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7A1FD40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7D27C0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3.5.1</w:t>
            </w:r>
          </w:p>
        </w:tc>
        <w:tc>
          <w:tcPr>
            <w:tcW w:w="4536" w:type="dxa"/>
            <w:tcMar>
              <w:left w:w="57" w:type="dxa"/>
              <w:right w:w="57" w:type="dxa"/>
            </w:tcMar>
            <w:vAlign w:val="center"/>
          </w:tcPr>
          <w:p w14:paraId="3A52E50F">
            <w:pPr>
              <w:widowControl/>
              <w:adjustRightInd w:val="0"/>
              <w:snapToGrid w:val="0"/>
              <w:rPr>
                <w:rFonts w:ascii="Calibri" w:hAnsi="Calibri" w:eastAsia="仿宋_GB2312"/>
                <w:color w:val="000000"/>
                <w:szCs w:val="21"/>
              </w:rPr>
            </w:pPr>
            <w:r>
              <w:rPr>
                <w:rFonts w:hint="eastAsia" w:ascii="Calibri" w:hAnsi="Calibri" w:eastAsia="仿宋_GB2312"/>
                <w:color w:val="000000"/>
                <w:szCs w:val="21"/>
              </w:rPr>
              <w:t>应当配备适当的计量器具，计量器具的量程和精度应当满足使用要求，计量器具应当标明其校准有效期，保存相应记录。</w:t>
            </w:r>
          </w:p>
          <w:p w14:paraId="18AEBC53">
            <w:pPr>
              <w:widowControl/>
              <w:adjustRightInd w:val="0"/>
              <w:snapToGrid w:val="0"/>
              <w:rPr>
                <w:rFonts w:ascii="Calibri" w:hAnsi="Calibri" w:eastAsia="仿宋_GB2312"/>
                <w:b/>
                <w:color w:val="000000"/>
                <w:szCs w:val="21"/>
              </w:rPr>
            </w:pPr>
          </w:p>
        </w:tc>
        <w:tc>
          <w:tcPr>
            <w:tcW w:w="3969" w:type="dxa"/>
          </w:tcPr>
          <w:p w14:paraId="7C51416A">
            <w:pPr>
              <w:widowControl/>
              <w:adjustRightInd w:val="0"/>
              <w:snapToGrid w:val="0"/>
              <w:rPr>
                <w:rFonts w:ascii="Calibri" w:hAnsi="Calibri" w:eastAsia="仿宋_GB2312"/>
                <w:color w:val="000000"/>
                <w:szCs w:val="21"/>
              </w:rPr>
            </w:pPr>
            <w:r>
              <w:rPr>
                <w:rStyle w:val="19"/>
                <w:rFonts w:hint="eastAsia" w:ascii="Calibri" w:eastAsia="仿宋_GB2312"/>
                <w:b/>
                <w:i w:val="0"/>
                <w:color w:val="000000"/>
              </w:rPr>
              <w:t>查看计量器具的校准记录，确定是否在有效期内使用。</w:t>
            </w:r>
          </w:p>
        </w:tc>
        <w:tc>
          <w:tcPr>
            <w:tcW w:w="3937" w:type="dxa"/>
          </w:tcPr>
          <w:p w14:paraId="7145DBC9">
            <w:pPr>
              <w:widowControl/>
              <w:adjustRightInd w:val="0"/>
              <w:snapToGrid w:val="0"/>
              <w:rPr>
                <w:rStyle w:val="19"/>
                <w:rFonts w:ascii="Calibri" w:eastAsia="仿宋_GB2312"/>
                <w:b/>
                <w:i w:val="0"/>
                <w:color w:val="000000"/>
              </w:rPr>
            </w:pPr>
          </w:p>
        </w:tc>
        <w:tc>
          <w:tcPr>
            <w:tcW w:w="1559" w:type="dxa"/>
          </w:tcPr>
          <w:p w14:paraId="5EF9AF52">
            <w:pPr>
              <w:widowControl/>
              <w:adjustRightInd w:val="0"/>
              <w:snapToGrid w:val="0"/>
              <w:rPr>
                <w:rStyle w:val="19"/>
                <w:rFonts w:ascii="Calibri" w:eastAsia="仿宋_GB2312"/>
                <w:b/>
                <w:i w:val="0"/>
                <w:color w:val="000000"/>
              </w:rPr>
            </w:pPr>
          </w:p>
        </w:tc>
      </w:tr>
      <w:tr w14:paraId="1880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382DE1B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9EEABF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3.6.1</w:t>
            </w:r>
          </w:p>
        </w:tc>
        <w:tc>
          <w:tcPr>
            <w:tcW w:w="4536" w:type="dxa"/>
            <w:tcMar>
              <w:left w:w="57" w:type="dxa"/>
              <w:right w:w="57" w:type="dxa"/>
            </w:tcMar>
          </w:tcPr>
          <w:p w14:paraId="07C90FF1">
            <w:pPr>
              <w:widowControl/>
              <w:adjustRightInd w:val="0"/>
              <w:snapToGrid w:val="0"/>
              <w:rPr>
                <w:rFonts w:eastAsia="仿宋_GB2312"/>
                <w:color w:val="000000" w:themeColor="text1"/>
                <w:szCs w:val="21"/>
              </w:rPr>
            </w:pPr>
            <w:r>
              <w:rPr>
                <w:rFonts w:eastAsia="仿宋_GB2312"/>
                <w:color w:val="000000" w:themeColor="text1"/>
                <w:szCs w:val="21"/>
              </w:rPr>
              <w:t>生产设备、工艺装备和工位器具应当符合洁净环境控制和工艺文件的要求。</w:t>
            </w:r>
          </w:p>
        </w:tc>
        <w:tc>
          <w:tcPr>
            <w:tcW w:w="3969" w:type="dxa"/>
          </w:tcPr>
          <w:p w14:paraId="74F1B31B">
            <w:pPr>
              <w:widowControl/>
              <w:adjustRightInd w:val="0"/>
              <w:snapToGrid w:val="0"/>
              <w:rPr>
                <w:rStyle w:val="19"/>
                <w:rFonts w:hint="eastAsia" w:ascii="Calibri" w:eastAsia="仿宋_GB2312"/>
                <w:b/>
                <w:i w:val="0"/>
                <w:color w:val="000000"/>
              </w:rPr>
            </w:pPr>
          </w:p>
        </w:tc>
        <w:tc>
          <w:tcPr>
            <w:tcW w:w="3937" w:type="dxa"/>
          </w:tcPr>
          <w:p w14:paraId="739AD73B">
            <w:pPr>
              <w:widowControl/>
              <w:adjustRightInd w:val="0"/>
              <w:snapToGrid w:val="0"/>
              <w:rPr>
                <w:rStyle w:val="19"/>
                <w:rFonts w:ascii="Calibri" w:eastAsia="仿宋_GB2312"/>
                <w:b/>
                <w:i w:val="0"/>
                <w:color w:val="000000"/>
              </w:rPr>
            </w:pPr>
          </w:p>
        </w:tc>
        <w:tc>
          <w:tcPr>
            <w:tcW w:w="1559" w:type="dxa"/>
          </w:tcPr>
          <w:p w14:paraId="6C1A4FCE">
            <w:pPr>
              <w:widowControl/>
              <w:adjustRightInd w:val="0"/>
              <w:snapToGrid w:val="0"/>
              <w:rPr>
                <w:rStyle w:val="19"/>
                <w:rFonts w:ascii="Calibri" w:eastAsia="仿宋_GB2312"/>
                <w:b/>
                <w:i w:val="0"/>
                <w:color w:val="000000"/>
              </w:rPr>
            </w:pPr>
          </w:p>
        </w:tc>
      </w:tr>
      <w:tr w14:paraId="0518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1D488A3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0101DB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3.7.1</w:t>
            </w:r>
          </w:p>
        </w:tc>
        <w:tc>
          <w:tcPr>
            <w:tcW w:w="4536" w:type="dxa"/>
            <w:tcMar>
              <w:left w:w="57" w:type="dxa"/>
              <w:right w:w="57" w:type="dxa"/>
            </w:tcMar>
          </w:tcPr>
          <w:p w14:paraId="678C240E">
            <w:pPr>
              <w:jc w:val="left"/>
              <w:rPr>
                <w:rFonts w:hint="eastAsia" w:eastAsia="仿宋_GB2312"/>
                <w:color w:val="000000" w:themeColor="text1"/>
                <w:szCs w:val="21"/>
              </w:rPr>
            </w:pPr>
            <w:r>
              <w:rPr>
                <w:rFonts w:eastAsia="仿宋_GB2312"/>
                <w:color w:val="000000" w:themeColor="text1"/>
                <w:szCs w:val="21"/>
              </w:rPr>
              <w:t>洁净室（区）空气净化系统应当经过确认并保持连续运行，维持相应的洁净度级别，并在一定周期后进行再确认。</w:t>
            </w:r>
          </w:p>
        </w:tc>
        <w:tc>
          <w:tcPr>
            <w:tcW w:w="3969" w:type="dxa"/>
          </w:tcPr>
          <w:p w14:paraId="6AC88A2F">
            <w:pPr>
              <w:widowControl/>
              <w:adjustRightInd w:val="0"/>
              <w:snapToGrid w:val="0"/>
              <w:rPr>
                <w:rStyle w:val="19"/>
                <w:rFonts w:hint="eastAsia" w:ascii="Calibri" w:eastAsia="仿宋_GB2312"/>
                <w:b/>
                <w:i w:val="0"/>
                <w:color w:val="000000"/>
              </w:rPr>
            </w:pPr>
            <w:r>
              <w:rPr>
                <w:rStyle w:val="32"/>
                <w:rFonts w:eastAsia="仿宋_GB2312"/>
                <w:color w:val="000000" w:themeColor="text1"/>
                <w:szCs w:val="21"/>
              </w:rPr>
              <w:t>查看洁净室（区）空气净化系统的确认和再确认记录。</w:t>
            </w:r>
          </w:p>
        </w:tc>
        <w:tc>
          <w:tcPr>
            <w:tcW w:w="3937" w:type="dxa"/>
          </w:tcPr>
          <w:p w14:paraId="7F896EE7">
            <w:pPr>
              <w:widowControl/>
              <w:adjustRightInd w:val="0"/>
              <w:snapToGrid w:val="0"/>
              <w:rPr>
                <w:rStyle w:val="19"/>
                <w:rFonts w:ascii="Calibri" w:eastAsia="仿宋_GB2312"/>
                <w:b/>
                <w:i w:val="0"/>
                <w:color w:val="000000"/>
              </w:rPr>
            </w:pPr>
          </w:p>
        </w:tc>
        <w:tc>
          <w:tcPr>
            <w:tcW w:w="1559" w:type="dxa"/>
          </w:tcPr>
          <w:p w14:paraId="12083190">
            <w:pPr>
              <w:widowControl/>
              <w:adjustRightInd w:val="0"/>
              <w:snapToGrid w:val="0"/>
              <w:rPr>
                <w:rStyle w:val="19"/>
                <w:rFonts w:ascii="Calibri" w:eastAsia="仿宋_GB2312"/>
                <w:b/>
                <w:i w:val="0"/>
                <w:color w:val="000000"/>
              </w:rPr>
            </w:pPr>
          </w:p>
        </w:tc>
      </w:tr>
      <w:tr w14:paraId="5A24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782E02C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BFD7DD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3.7.2</w:t>
            </w:r>
          </w:p>
        </w:tc>
        <w:tc>
          <w:tcPr>
            <w:tcW w:w="4536" w:type="dxa"/>
            <w:tcMar>
              <w:left w:w="57" w:type="dxa"/>
              <w:right w:w="57" w:type="dxa"/>
            </w:tcMar>
          </w:tcPr>
          <w:p w14:paraId="179F8087">
            <w:pPr>
              <w:jc w:val="left"/>
              <w:rPr>
                <w:rFonts w:hint="eastAsia" w:eastAsia="仿宋_GB2312"/>
                <w:color w:val="000000" w:themeColor="text1"/>
                <w:szCs w:val="21"/>
              </w:rPr>
            </w:pPr>
            <w:r>
              <w:rPr>
                <w:rFonts w:eastAsia="仿宋_GB2312"/>
                <w:color w:val="000000" w:themeColor="text1"/>
                <w:szCs w:val="21"/>
              </w:rPr>
              <w:t>若停机后再次开启空气净化系统，应当进行必要的测试或验证，以确认仍能达到规定的洁净度级别要求。</w:t>
            </w:r>
          </w:p>
        </w:tc>
        <w:tc>
          <w:tcPr>
            <w:tcW w:w="3969" w:type="dxa"/>
          </w:tcPr>
          <w:p w14:paraId="2E124304">
            <w:pPr>
              <w:jc w:val="left"/>
              <w:rPr>
                <w:rStyle w:val="32"/>
                <w:rFonts w:eastAsia="仿宋_GB2312"/>
                <w:i w:val="0"/>
                <w:color w:val="000000" w:themeColor="text1"/>
                <w:szCs w:val="21"/>
              </w:rPr>
            </w:pPr>
            <w:r>
              <w:rPr>
                <w:rStyle w:val="32"/>
                <w:rFonts w:eastAsia="仿宋_GB2312"/>
                <w:color w:val="000000" w:themeColor="text1"/>
                <w:szCs w:val="21"/>
              </w:rPr>
              <w:t>如果洁净室（区）空气净化系统不连续使用，应当通过验证明确洁净室（区）空气净化系统重新启用的要求，并查看每次启用空气净化系统前的操作记录是否符合控制要求。</w:t>
            </w:r>
          </w:p>
          <w:p w14:paraId="1B494970">
            <w:pPr>
              <w:widowControl/>
              <w:adjustRightInd w:val="0"/>
              <w:snapToGrid w:val="0"/>
              <w:rPr>
                <w:rStyle w:val="19"/>
                <w:rFonts w:hint="eastAsia" w:ascii="Calibri" w:eastAsia="仿宋_GB2312"/>
                <w:b/>
                <w:i w:val="0"/>
                <w:color w:val="000000"/>
              </w:rPr>
            </w:pPr>
            <w:r>
              <w:rPr>
                <w:rStyle w:val="32"/>
                <w:rFonts w:eastAsia="仿宋_GB2312"/>
                <w:color w:val="000000" w:themeColor="text1"/>
                <w:szCs w:val="21"/>
              </w:rPr>
              <w:t>如果未进行验证，在停机后再次开始生产前应当对洁净室（区）的环境参数进行检测，确认达到相关标准要求。</w:t>
            </w:r>
          </w:p>
        </w:tc>
        <w:tc>
          <w:tcPr>
            <w:tcW w:w="3937" w:type="dxa"/>
          </w:tcPr>
          <w:p w14:paraId="695974C9">
            <w:pPr>
              <w:widowControl/>
              <w:adjustRightInd w:val="0"/>
              <w:snapToGrid w:val="0"/>
              <w:rPr>
                <w:rStyle w:val="19"/>
                <w:rFonts w:ascii="Calibri" w:eastAsia="仿宋_GB2312"/>
                <w:b/>
                <w:i w:val="0"/>
                <w:color w:val="000000"/>
              </w:rPr>
            </w:pPr>
          </w:p>
        </w:tc>
        <w:tc>
          <w:tcPr>
            <w:tcW w:w="1559" w:type="dxa"/>
          </w:tcPr>
          <w:p w14:paraId="0AB553E8">
            <w:pPr>
              <w:widowControl/>
              <w:adjustRightInd w:val="0"/>
              <w:snapToGrid w:val="0"/>
              <w:rPr>
                <w:rStyle w:val="19"/>
                <w:rFonts w:ascii="Calibri" w:eastAsia="仿宋_GB2312"/>
                <w:b/>
                <w:i w:val="0"/>
                <w:color w:val="000000"/>
              </w:rPr>
            </w:pPr>
          </w:p>
        </w:tc>
      </w:tr>
      <w:tr w14:paraId="39C5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4838A067">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ECBEF7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*3.8.1</w:t>
            </w:r>
          </w:p>
        </w:tc>
        <w:tc>
          <w:tcPr>
            <w:tcW w:w="4536" w:type="dxa"/>
            <w:tcMar>
              <w:left w:w="57" w:type="dxa"/>
              <w:right w:w="57" w:type="dxa"/>
            </w:tcMar>
          </w:tcPr>
          <w:p w14:paraId="2FA56687">
            <w:pPr>
              <w:jc w:val="left"/>
              <w:rPr>
                <w:rFonts w:hint="eastAsia" w:eastAsia="仿宋_GB2312"/>
                <w:color w:val="000000" w:themeColor="text1"/>
                <w:szCs w:val="21"/>
              </w:rPr>
            </w:pPr>
            <w:r>
              <w:rPr>
                <w:rFonts w:eastAsia="仿宋_GB2312"/>
                <w:color w:val="000000" w:themeColor="text1"/>
                <w:szCs w:val="21"/>
              </w:rPr>
              <w:t>应当确定所需要的工艺用水。当生产过程中使用工艺用水时，应当配备相应的制水设备，并有防止污染的措施，用量较大时应当通过管道输送至洁净室（区）的用水点。工艺用水应当满足产品质量的要求。</w:t>
            </w:r>
          </w:p>
        </w:tc>
        <w:tc>
          <w:tcPr>
            <w:tcW w:w="3969" w:type="dxa"/>
          </w:tcPr>
          <w:p w14:paraId="56ACDFDE">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对于直接或间接接触心血管系统、淋巴系统或脑脊髓液或药液的无菌医疗器械，若水是最终产品的组成成分时，应当使用符合《中国药典》要求的注射用水；若用于末道清洗应当使用符合《中国药典》要求的注射用水或用超滤等其他方法产生的同等要求的注射用水。与人体组织、骨腔或自然腔体接触的无菌医疗器械，末道清洗用水应当使用符合《中国药典》要求的纯化水。</w:t>
            </w:r>
          </w:p>
        </w:tc>
        <w:tc>
          <w:tcPr>
            <w:tcW w:w="3937" w:type="dxa"/>
          </w:tcPr>
          <w:p w14:paraId="18FE57B3">
            <w:pPr>
              <w:widowControl/>
              <w:adjustRightInd w:val="0"/>
              <w:snapToGrid w:val="0"/>
              <w:rPr>
                <w:rStyle w:val="19"/>
                <w:rFonts w:ascii="Calibri" w:eastAsia="仿宋_GB2312"/>
                <w:b/>
                <w:i w:val="0"/>
                <w:color w:val="000000"/>
              </w:rPr>
            </w:pPr>
          </w:p>
        </w:tc>
        <w:tc>
          <w:tcPr>
            <w:tcW w:w="1559" w:type="dxa"/>
          </w:tcPr>
          <w:p w14:paraId="51F874A2">
            <w:pPr>
              <w:widowControl/>
              <w:adjustRightInd w:val="0"/>
              <w:snapToGrid w:val="0"/>
              <w:rPr>
                <w:rStyle w:val="19"/>
                <w:rFonts w:ascii="Calibri" w:eastAsia="仿宋_GB2312"/>
                <w:b/>
                <w:i w:val="0"/>
                <w:color w:val="000000"/>
              </w:rPr>
            </w:pPr>
          </w:p>
        </w:tc>
      </w:tr>
      <w:tr w14:paraId="3506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15E3C65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1DBF99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3.9.1</w:t>
            </w:r>
          </w:p>
        </w:tc>
        <w:tc>
          <w:tcPr>
            <w:tcW w:w="4536" w:type="dxa"/>
            <w:tcMar>
              <w:left w:w="57" w:type="dxa"/>
              <w:right w:w="57" w:type="dxa"/>
            </w:tcMar>
          </w:tcPr>
          <w:p w14:paraId="129428B2">
            <w:pPr>
              <w:jc w:val="left"/>
              <w:rPr>
                <w:rFonts w:hint="eastAsia" w:eastAsia="仿宋_GB2312"/>
                <w:color w:val="000000" w:themeColor="text1"/>
                <w:szCs w:val="21"/>
              </w:rPr>
            </w:pPr>
            <w:r>
              <w:rPr>
                <w:rFonts w:eastAsia="仿宋_GB2312"/>
                <w:color w:val="000000" w:themeColor="text1"/>
                <w:szCs w:val="21"/>
              </w:rPr>
              <w:t>应当制定工艺用水的管理文件，工艺用水的储罐和输送管道应当满足产品要求，并定期清洗、消毒。</w:t>
            </w:r>
          </w:p>
        </w:tc>
        <w:tc>
          <w:tcPr>
            <w:tcW w:w="3969" w:type="dxa"/>
          </w:tcPr>
          <w:p w14:paraId="483686EF">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现场查看工艺用水的储罐和输送管道应当用不锈钢或其他无毒材料制成，应当定期清洗、消毒并进行记录。</w:t>
            </w:r>
          </w:p>
        </w:tc>
        <w:tc>
          <w:tcPr>
            <w:tcW w:w="3937" w:type="dxa"/>
          </w:tcPr>
          <w:p w14:paraId="62E4BD3D">
            <w:pPr>
              <w:widowControl/>
              <w:adjustRightInd w:val="0"/>
              <w:snapToGrid w:val="0"/>
              <w:rPr>
                <w:rStyle w:val="19"/>
                <w:rFonts w:ascii="Calibri" w:eastAsia="仿宋_GB2312"/>
                <w:b/>
                <w:i w:val="0"/>
                <w:color w:val="000000"/>
              </w:rPr>
            </w:pPr>
          </w:p>
        </w:tc>
        <w:tc>
          <w:tcPr>
            <w:tcW w:w="1559" w:type="dxa"/>
          </w:tcPr>
          <w:p w14:paraId="79422E2E">
            <w:pPr>
              <w:widowControl/>
              <w:adjustRightInd w:val="0"/>
              <w:snapToGrid w:val="0"/>
              <w:rPr>
                <w:rStyle w:val="19"/>
                <w:rFonts w:ascii="Calibri" w:eastAsia="仿宋_GB2312"/>
                <w:b/>
                <w:i w:val="0"/>
                <w:color w:val="000000"/>
              </w:rPr>
            </w:pPr>
          </w:p>
        </w:tc>
      </w:tr>
      <w:tr w14:paraId="3CA8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5CB1F8E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D7E54B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3.10.1</w:t>
            </w:r>
          </w:p>
        </w:tc>
        <w:tc>
          <w:tcPr>
            <w:tcW w:w="4536" w:type="dxa"/>
            <w:tcMar>
              <w:left w:w="57" w:type="dxa"/>
              <w:right w:w="57" w:type="dxa"/>
            </w:tcMar>
            <w:vAlign w:val="center"/>
          </w:tcPr>
          <w:p w14:paraId="27FF327E">
            <w:pPr>
              <w:widowControl/>
              <w:adjustRightInd w:val="0"/>
              <w:snapToGrid w:val="0"/>
              <w:jc w:val="left"/>
              <w:rPr>
                <w:rFonts w:eastAsia="仿宋_GB2312"/>
                <w:b/>
                <w:color w:val="000000" w:themeColor="text1"/>
                <w:szCs w:val="21"/>
              </w:rPr>
            </w:pPr>
            <w:r>
              <w:rPr>
                <w:rFonts w:eastAsia="仿宋_GB2312"/>
                <w:color w:val="000000" w:themeColor="text1"/>
                <w:szCs w:val="21"/>
              </w:rPr>
              <w:t>与物料或产品直接接触的设备、工艺装备及管道表面应当光洁、平整、无颗粒物质脱落、无毒、耐腐蚀，不与物料或产品发生化学反应和粘连，易于清洁处理、消毒或灭菌。</w:t>
            </w:r>
          </w:p>
        </w:tc>
        <w:tc>
          <w:tcPr>
            <w:tcW w:w="3969" w:type="dxa"/>
          </w:tcPr>
          <w:p w14:paraId="1D356977">
            <w:pPr>
              <w:widowControl/>
              <w:adjustRightInd w:val="0"/>
              <w:snapToGrid w:val="0"/>
              <w:rPr>
                <w:rStyle w:val="19"/>
                <w:rFonts w:hint="eastAsia" w:ascii="Calibri" w:eastAsia="仿宋_GB2312"/>
                <w:b/>
                <w:i w:val="0"/>
                <w:color w:val="000000"/>
              </w:rPr>
            </w:pPr>
          </w:p>
        </w:tc>
        <w:tc>
          <w:tcPr>
            <w:tcW w:w="3937" w:type="dxa"/>
          </w:tcPr>
          <w:p w14:paraId="5813C49C">
            <w:pPr>
              <w:widowControl/>
              <w:adjustRightInd w:val="0"/>
              <w:snapToGrid w:val="0"/>
              <w:rPr>
                <w:rStyle w:val="19"/>
                <w:rFonts w:ascii="Calibri" w:eastAsia="仿宋_GB2312"/>
                <w:b/>
                <w:i w:val="0"/>
                <w:color w:val="000000"/>
              </w:rPr>
            </w:pPr>
          </w:p>
        </w:tc>
        <w:tc>
          <w:tcPr>
            <w:tcW w:w="1559" w:type="dxa"/>
          </w:tcPr>
          <w:p w14:paraId="3F11B82C">
            <w:pPr>
              <w:widowControl/>
              <w:adjustRightInd w:val="0"/>
              <w:snapToGrid w:val="0"/>
              <w:rPr>
                <w:rStyle w:val="19"/>
                <w:rFonts w:ascii="Calibri" w:eastAsia="仿宋_GB2312"/>
                <w:b/>
                <w:i w:val="0"/>
                <w:color w:val="000000"/>
              </w:rPr>
            </w:pPr>
          </w:p>
        </w:tc>
      </w:tr>
      <w:tr w14:paraId="0A92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61" w:hRule="atLeast"/>
          <w:jc w:val="center"/>
        </w:trPr>
        <w:tc>
          <w:tcPr>
            <w:tcW w:w="772" w:type="dxa"/>
            <w:vMerge w:val="restart"/>
            <w:vAlign w:val="center"/>
          </w:tcPr>
          <w:p w14:paraId="125520F3">
            <w:pPr>
              <w:widowControl/>
              <w:adjustRightInd w:val="0"/>
              <w:snapToGrid w:val="0"/>
              <w:spacing w:line="360" w:lineRule="exact"/>
              <w:jc w:val="center"/>
              <w:rPr>
                <w:rFonts w:eastAsia="仿宋_GB2312"/>
                <w:b/>
                <w:color w:val="000000"/>
                <w:kern w:val="0"/>
                <w:sz w:val="28"/>
                <w:szCs w:val="28"/>
              </w:rPr>
            </w:pPr>
          </w:p>
          <w:p w14:paraId="3F84199C">
            <w:pPr>
              <w:widowControl/>
              <w:adjustRightInd w:val="0"/>
              <w:snapToGrid w:val="0"/>
              <w:spacing w:line="360" w:lineRule="exact"/>
              <w:jc w:val="center"/>
              <w:rPr>
                <w:rFonts w:eastAsia="仿宋_GB2312"/>
                <w:b/>
                <w:color w:val="000000"/>
                <w:kern w:val="0"/>
                <w:sz w:val="28"/>
                <w:szCs w:val="28"/>
              </w:rPr>
            </w:pPr>
          </w:p>
          <w:p w14:paraId="0CAE7C3E">
            <w:pPr>
              <w:widowControl/>
              <w:adjustRightInd w:val="0"/>
              <w:snapToGrid w:val="0"/>
              <w:spacing w:line="360" w:lineRule="exact"/>
              <w:jc w:val="center"/>
              <w:rPr>
                <w:rFonts w:eastAsia="仿宋_GB2312"/>
                <w:b/>
                <w:color w:val="000000"/>
                <w:kern w:val="0"/>
                <w:sz w:val="28"/>
                <w:szCs w:val="28"/>
              </w:rPr>
            </w:pPr>
          </w:p>
          <w:p w14:paraId="0F1F8DB2">
            <w:pPr>
              <w:widowControl/>
              <w:adjustRightInd w:val="0"/>
              <w:snapToGrid w:val="0"/>
              <w:spacing w:line="360" w:lineRule="exact"/>
              <w:jc w:val="center"/>
              <w:rPr>
                <w:rFonts w:eastAsia="仿宋_GB2312"/>
                <w:b/>
                <w:color w:val="000000"/>
                <w:kern w:val="0"/>
                <w:sz w:val="28"/>
                <w:szCs w:val="28"/>
              </w:rPr>
            </w:pPr>
          </w:p>
          <w:p w14:paraId="728230A7">
            <w:pPr>
              <w:widowControl/>
              <w:adjustRightInd w:val="0"/>
              <w:snapToGrid w:val="0"/>
              <w:spacing w:line="360" w:lineRule="exact"/>
              <w:jc w:val="center"/>
              <w:rPr>
                <w:rFonts w:eastAsia="仿宋_GB2312"/>
                <w:b/>
                <w:color w:val="000000"/>
                <w:kern w:val="0"/>
                <w:sz w:val="28"/>
                <w:szCs w:val="28"/>
              </w:rPr>
            </w:pPr>
          </w:p>
          <w:p w14:paraId="0C337712">
            <w:pPr>
              <w:widowControl/>
              <w:adjustRightInd w:val="0"/>
              <w:snapToGrid w:val="0"/>
              <w:spacing w:line="360" w:lineRule="exact"/>
              <w:jc w:val="center"/>
              <w:rPr>
                <w:rFonts w:eastAsia="仿宋_GB2312"/>
                <w:b/>
                <w:color w:val="000000"/>
                <w:kern w:val="0"/>
                <w:sz w:val="28"/>
                <w:szCs w:val="28"/>
              </w:rPr>
            </w:pPr>
          </w:p>
          <w:p w14:paraId="4CB5E82C">
            <w:pPr>
              <w:widowControl/>
              <w:adjustRightInd w:val="0"/>
              <w:snapToGrid w:val="0"/>
              <w:spacing w:line="360" w:lineRule="exact"/>
              <w:jc w:val="center"/>
              <w:rPr>
                <w:rFonts w:eastAsia="仿宋_GB2312"/>
                <w:b/>
                <w:color w:val="000000"/>
                <w:kern w:val="0"/>
                <w:sz w:val="28"/>
                <w:szCs w:val="28"/>
              </w:rPr>
            </w:pPr>
          </w:p>
          <w:p w14:paraId="53EDDBBF">
            <w:pPr>
              <w:widowControl/>
              <w:adjustRightInd w:val="0"/>
              <w:snapToGrid w:val="0"/>
              <w:spacing w:line="360" w:lineRule="exact"/>
              <w:jc w:val="center"/>
              <w:rPr>
                <w:rFonts w:eastAsia="仿宋_GB2312"/>
                <w:b/>
                <w:color w:val="000000"/>
                <w:kern w:val="0"/>
                <w:sz w:val="28"/>
                <w:szCs w:val="28"/>
              </w:rPr>
            </w:pPr>
          </w:p>
          <w:p w14:paraId="39FA0D26">
            <w:pPr>
              <w:widowControl/>
              <w:adjustRightInd w:val="0"/>
              <w:snapToGrid w:val="0"/>
              <w:spacing w:line="360" w:lineRule="exact"/>
              <w:jc w:val="center"/>
              <w:rPr>
                <w:rFonts w:eastAsia="仿宋_GB2312"/>
                <w:b/>
                <w:color w:val="000000"/>
                <w:kern w:val="0"/>
                <w:sz w:val="28"/>
                <w:szCs w:val="28"/>
              </w:rPr>
            </w:pPr>
          </w:p>
          <w:p w14:paraId="7F927733">
            <w:pPr>
              <w:widowControl/>
              <w:adjustRightInd w:val="0"/>
              <w:snapToGrid w:val="0"/>
              <w:spacing w:line="360" w:lineRule="exact"/>
              <w:jc w:val="center"/>
              <w:rPr>
                <w:rFonts w:eastAsia="仿宋_GB2312"/>
                <w:b/>
                <w:color w:val="000000"/>
                <w:kern w:val="0"/>
                <w:sz w:val="28"/>
                <w:szCs w:val="28"/>
              </w:rPr>
            </w:pPr>
          </w:p>
          <w:p w14:paraId="5F9D9C49">
            <w:pPr>
              <w:widowControl/>
              <w:adjustRightInd w:val="0"/>
              <w:snapToGrid w:val="0"/>
              <w:spacing w:line="360" w:lineRule="exact"/>
              <w:jc w:val="center"/>
              <w:rPr>
                <w:rFonts w:eastAsia="仿宋_GB2312"/>
                <w:b/>
                <w:color w:val="000000"/>
                <w:kern w:val="0"/>
                <w:sz w:val="28"/>
                <w:szCs w:val="28"/>
              </w:rPr>
            </w:pPr>
          </w:p>
          <w:p w14:paraId="58C79AFD">
            <w:pPr>
              <w:widowControl/>
              <w:adjustRightInd w:val="0"/>
              <w:snapToGrid w:val="0"/>
              <w:spacing w:line="360" w:lineRule="exact"/>
              <w:jc w:val="center"/>
              <w:rPr>
                <w:rFonts w:eastAsia="仿宋_GB2312"/>
                <w:b/>
                <w:color w:val="000000"/>
                <w:kern w:val="0"/>
                <w:sz w:val="28"/>
                <w:szCs w:val="28"/>
              </w:rPr>
            </w:pPr>
          </w:p>
          <w:p w14:paraId="6BAE7678">
            <w:pPr>
              <w:widowControl/>
              <w:adjustRightInd w:val="0"/>
              <w:snapToGrid w:val="0"/>
              <w:spacing w:line="360" w:lineRule="exact"/>
              <w:jc w:val="center"/>
              <w:rPr>
                <w:rFonts w:eastAsia="仿宋_GB2312"/>
                <w:b/>
                <w:color w:val="000000"/>
                <w:kern w:val="0"/>
                <w:sz w:val="28"/>
                <w:szCs w:val="28"/>
              </w:rPr>
            </w:pPr>
          </w:p>
          <w:p w14:paraId="63BBDD4D">
            <w:pPr>
              <w:widowControl/>
              <w:adjustRightInd w:val="0"/>
              <w:snapToGrid w:val="0"/>
              <w:spacing w:line="360" w:lineRule="exact"/>
              <w:jc w:val="center"/>
              <w:rPr>
                <w:rFonts w:ascii="Calibri" w:hAnsi="Calibri" w:eastAsia="仿宋_GB2312"/>
                <w:b/>
                <w:color w:val="000000"/>
                <w:kern w:val="0"/>
                <w:sz w:val="28"/>
                <w:szCs w:val="28"/>
              </w:rPr>
            </w:pPr>
          </w:p>
          <w:p w14:paraId="3503E532">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文</w:t>
            </w:r>
          </w:p>
          <w:p w14:paraId="5EA64754">
            <w:pPr>
              <w:widowControl/>
              <w:adjustRightInd w:val="0"/>
              <w:snapToGrid w:val="0"/>
              <w:spacing w:line="360" w:lineRule="exact"/>
              <w:jc w:val="center"/>
              <w:rPr>
                <w:rFonts w:ascii="Calibri" w:hAnsi="Calibri" w:eastAsia="仿宋_GB2312"/>
                <w:b/>
                <w:color w:val="000000"/>
                <w:kern w:val="0"/>
                <w:sz w:val="28"/>
                <w:szCs w:val="28"/>
              </w:rPr>
            </w:pPr>
          </w:p>
          <w:p w14:paraId="7A9E7056">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件</w:t>
            </w:r>
          </w:p>
          <w:p w14:paraId="73A6A260">
            <w:pPr>
              <w:widowControl/>
              <w:adjustRightInd w:val="0"/>
              <w:snapToGrid w:val="0"/>
              <w:spacing w:line="360" w:lineRule="exact"/>
              <w:jc w:val="center"/>
              <w:rPr>
                <w:rFonts w:ascii="Calibri" w:hAnsi="Calibri" w:eastAsia="仿宋_GB2312"/>
                <w:b/>
                <w:color w:val="000000"/>
                <w:kern w:val="0"/>
                <w:sz w:val="28"/>
                <w:szCs w:val="28"/>
              </w:rPr>
            </w:pPr>
          </w:p>
          <w:p w14:paraId="6324D009">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管</w:t>
            </w:r>
          </w:p>
          <w:p w14:paraId="6008D4AF">
            <w:pPr>
              <w:widowControl/>
              <w:adjustRightInd w:val="0"/>
              <w:snapToGrid w:val="0"/>
              <w:spacing w:line="360" w:lineRule="exact"/>
              <w:jc w:val="center"/>
              <w:rPr>
                <w:rFonts w:eastAsia="仿宋_GB2312"/>
                <w:b/>
                <w:color w:val="000000"/>
                <w:kern w:val="0"/>
                <w:sz w:val="28"/>
                <w:szCs w:val="28"/>
              </w:rPr>
            </w:pPr>
          </w:p>
          <w:p w14:paraId="19B614A6">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理</w:t>
            </w:r>
          </w:p>
          <w:p w14:paraId="4096C14E">
            <w:pPr>
              <w:adjustRightInd w:val="0"/>
              <w:snapToGrid w:val="0"/>
              <w:spacing w:line="360" w:lineRule="exact"/>
              <w:jc w:val="center"/>
              <w:rPr>
                <w:rFonts w:ascii="Calibri" w:hAnsi="Calibri" w:eastAsia="仿宋_GB2312"/>
                <w:b/>
                <w:bCs/>
                <w:color w:val="000000"/>
                <w:kern w:val="0"/>
                <w:sz w:val="44"/>
                <w:szCs w:val="21"/>
              </w:rPr>
            </w:pPr>
          </w:p>
        </w:tc>
        <w:tc>
          <w:tcPr>
            <w:tcW w:w="992" w:type="dxa"/>
            <w:tcMar>
              <w:left w:w="57" w:type="dxa"/>
              <w:right w:w="57" w:type="dxa"/>
            </w:tcMar>
            <w:vAlign w:val="center"/>
          </w:tcPr>
          <w:p w14:paraId="4D5A643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*4.1.1</w:t>
            </w:r>
          </w:p>
        </w:tc>
        <w:tc>
          <w:tcPr>
            <w:tcW w:w="4536" w:type="dxa"/>
            <w:tcMar>
              <w:left w:w="57" w:type="dxa"/>
              <w:right w:w="57" w:type="dxa"/>
            </w:tcMar>
            <w:vAlign w:val="center"/>
          </w:tcPr>
          <w:p w14:paraId="564DC494">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应当建立健全质量管理体系文件，包括质量方针和质量目标、质量手册、程序文件、技术文件和记录，以及法规要求的其他文件。</w:t>
            </w:r>
          </w:p>
          <w:p w14:paraId="571C89E3">
            <w:pPr>
              <w:widowControl/>
              <w:adjustRightInd w:val="0"/>
              <w:snapToGrid w:val="0"/>
              <w:rPr>
                <w:rStyle w:val="19"/>
                <w:rFonts w:ascii="Calibri" w:eastAsia="仿宋_GB2312"/>
                <w:b/>
                <w:i w:val="0"/>
                <w:color w:val="000000"/>
              </w:rPr>
            </w:pPr>
          </w:p>
        </w:tc>
        <w:tc>
          <w:tcPr>
            <w:tcW w:w="3969" w:type="dxa"/>
          </w:tcPr>
          <w:p w14:paraId="42B0B458">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c>
          <w:tcPr>
            <w:tcW w:w="3937" w:type="dxa"/>
          </w:tcPr>
          <w:p w14:paraId="15F28C9C">
            <w:pPr>
              <w:widowControl/>
              <w:adjustRightInd w:val="0"/>
              <w:snapToGrid w:val="0"/>
              <w:rPr>
                <w:rFonts w:ascii="Calibri" w:hAnsi="Calibri" w:eastAsia="仿宋_GB2312"/>
                <w:b/>
                <w:color w:val="000000"/>
                <w:kern w:val="0"/>
                <w:szCs w:val="21"/>
              </w:rPr>
            </w:pPr>
          </w:p>
        </w:tc>
        <w:tc>
          <w:tcPr>
            <w:tcW w:w="1559" w:type="dxa"/>
          </w:tcPr>
          <w:p w14:paraId="31CB6CB2">
            <w:pPr>
              <w:widowControl/>
              <w:adjustRightInd w:val="0"/>
              <w:snapToGrid w:val="0"/>
              <w:rPr>
                <w:rFonts w:ascii="Calibri" w:hAnsi="Calibri" w:eastAsia="仿宋_GB2312"/>
                <w:b/>
                <w:color w:val="000000"/>
                <w:kern w:val="0"/>
                <w:szCs w:val="21"/>
              </w:rPr>
            </w:pPr>
          </w:p>
        </w:tc>
      </w:tr>
      <w:tr w14:paraId="63E4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D960759">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1E2848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4.1.2</w:t>
            </w:r>
          </w:p>
        </w:tc>
        <w:tc>
          <w:tcPr>
            <w:tcW w:w="4536" w:type="dxa"/>
            <w:tcMar>
              <w:left w:w="57" w:type="dxa"/>
              <w:right w:w="57" w:type="dxa"/>
            </w:tcMar>
            <w:vAlign w:val="center"/>
          </w:tcPr>
          <w:p w14:paraId="49F62DEF">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质量手册应当对质量管理体系作出规定。</w:t>
            </w:r>
          </w:p>
          <w:p w14:paraId="719C063F">
            <w:pPr>
              <w:widowControl/>
              <w:adjustRightInd w:val="0"/>
              <w:snapToGrid w:val="0"/>
              <w:rPr>
                <w:rStyle w:val="19"/>
                <w:rFonts w:ascii="Calibri" w:eastAsia="仿宋_GB2312"/>
                <w:b/>
                <w:i w:val="0"/>
                <w:color w:val="000000"/>
              </w:rPr>
            </w:pPr>
          </w:p>
        </w:tc>
        <w:tc>
          <w:tcPr>
            <w:tcW w:w="3969" w:type="dxa"/>
          </w:tcPr>
          <w:p w14:paraId="3E3400E6">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查看企业的</w:t>
            </w:r>
            <w:r>
              <w:rPr>
                <w:rFonts w:hint="eastAsia" w:ascii="Calibri" w:hAnsi="Calibri" w:eastAsia="仿宋_GB2312"/>
                <w:b/>
                <w:color w:val="000000"/>
                <w:kern w:val="0"/>
                <w:szCs w:val="21"/>
              </w:rPr>
              <w:t>质量手册，应当包括企业质量目标、组织机构及职责、质量体系的适用范围和要求。</w:t>
            </w:r>
          </w:p>
        </w:tc>
        <w:tc>
          <w:tcPr>
            <w:tcW w:w="3937" w:type="dxa"/>
          </w:tcPr>
          <w:p w14:paraId="3E33D306">
            <w:pPr>
              <w:widowControl/>
              <w:adjustRightInd w:val="0"/>
              <w:snapToGrid w:val="0"/>
              <w:rPr>
                <w:rStyle w:val="19"/>
                <w:rFonts w:ascii="Calibri" w:eastAsia="仿宋_GB2312"/>
                <w:b/>
                <w:i w:val="0"/>
                <w:color w:val="000000"/>
              </w:rPr>
            </w:pPr>
          </w:p>
        </w:tc>
        <w:tc>
          <w:tcPr>
            <w:tcW w:w="1559" w:type="dxa"/>
          </w:tcPr>
          <w:p w14:paraId="35A3F5FE">
            <w:pPr>
              <w:widowControl/>
              <w:adjustRightInd w:val="0"/>
              <w:snapToGrid w:val="0"/>
              <w:rPr>
                <w:rStyle w:val="19"/>
                <w:rFonts w:ascii="Calibri" w:eastAsia="仿宋_GB2312"/>
                <w:b/>
                <w:i w:val="0"/>
                <w:color w:val="000000"/>
              </w:rPr>
            </w:pPr>
          </w:p>
        </w:tc>
      </w:tr>
      <w:tr w14:paraId="3F1D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5" w:hRule="atLeast"/>
          <w:jc w:val="center"/>
        </w:trPr>
        <w:tc>
          <w:tcPr>
            <w:tcW w:w="772" w:type="dxa"/>
            <w:vMerge w:val="continue"/>
            <w:vAlign w:val="center"/>
          </w:tcPr>
          <w:p w14:paraId="69E74F0F">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4632AF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4.1.3</w:t>
            </w:r>
          </w:p>
        </w:tc>
        <w:tc>
          <w:tcPr>
            <w:tcW w:w="4536" w:type="dxa"/>
            <w:tcMar>
              <w:left w:w="57" w:type="dxa"/>
              <w:right w:w="57" w:type="dxa"/>
            </w:tcMar>
            <w:vAlign w:val="center"/>
          </w:tcPr>
          <w:p w14:paraId="549AC652">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程序文件应当根据产品生产和质量管理过程中需要建立的各种工作程序而制定，包含本规范所规定的各项程序文件。</w:t>
            </w:r>
          </w:p>
        </w:tc>
        <w:tc>
          <w:tcPr>
            <w:tcW w:w="3969" w:type="dxa"/>
          </w:tcPr>
          <w:p w14:paraId="5D0BC034">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查看程序文件是否符合要求</w:t>
            </w:r>
          </w:p>
        </w:tc>
        <w:tc>
          <w:tcPr>
            <w:tcW w:w="3937" w:type="dxa"/>
          </w:tcPr>
          <w:p w14:paraId="01D68675">
            <w:pPr>
              <w:widowControl/>
              <w:adjustRightInd w:val="0"/>
              <w:snapToGrid w:val="0"/>
              <w:rPr>
                <w:rFonts w:ascii="Calibri" w:hAnsi="Calibri" w:eastAsia="仿宋_GB2312"/>
                <w:color w:val="000000"/>
                <w:kern w:val="0"/>
                <w:szCs w:val="21"/>
              </w:rPr>
            </w:pPr>
          </w:p>
        </w:tc>
        <w:tc>
          <w:tcPr>
            <w:tcW w:w="1559" w:type="dxa"/>
          </w:tcPr>
          <w:p w14:paraId="3E7ED7F9">
            <w:pPr>
              <w:widowControl/>
              <w:adjustRightInd w:val="0"/>
              <w:snapToGrid w:val="0"/>
              <w:rPr>
                <w:rFonts w:ascii="Calibri" w:hAnsi="Calibri" w:eastAsia="仿宋_GB2312"/>
                <w:color w:val="000000"/>
                <w:kern w:val="0"/>
                <w:szCs w:val="21"/>
              </w:rPr>
            </w:pPr>
          </w:p>
        </w:tc>
      </w:tr>
      <w:tr w14:paraId="793D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5" w:hRule="atLeast"/>
          <w:jc w:val="center"/>
        </w:trPr>
        <w:tc>
          <w:tcPr>
            <w:tcW w:w="772" w:type="dxa"/>
            <w:vMerge w:val="continue"/>
          </w:tcPr>
          <w:p w14:paraId="76AEA581">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1231DA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*4.1.4</w:t>
            </w:r>
          </w:p>
        </w:tc>
        <w:tc>
          <w:tcPr>
            <w:tcW w:w="4536" w:type="dxa"/>
            <w:tcMar>
              <w:left w:w="57" w:type="dxa"/>
              <w:right w:w="57" w:type="dxa"/>
            </w:tcMar>
            <w:vAlign w:val="center"/>
          </w:tcPr>
          <w:p w14:paraId="0763293A">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技术文件应当包括产品技术要求及相关标准、生产工艺规程、作业指导书、检验和试验操作规程、安装和服务操作规程等相关文件。</w:t>
            </w:r>
          </w:p>
        </w:tc>
        <w:tc>
          <w:tcPr>
            <w:tcW w:w="3969" w:type="dxa"/>
          </w:tcPr>
          <w:p w14:paraId="4D3B5C01">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查看技术文件清单</w:t>
            </w:r>
          </w:p>
        </w:tc>
        <w:tc>
          <w:tcPr>
            <w:tcW w:w="3937" w:type="dxa"/>
          </w:tcPr>
          <w:p w14:paraId="22612F3C">
            <w:pPr>
              <w:widowControl/>
              <w:adjustRightInd w:val="0"/>
              <w:snapToGrid w:val="0"/>
              <w:rPr>
                <w:rFonts w:ascii="Calibri" w:hAnsi="Calibri" w:eastAsia="仿宋_GB2312"/>
                <w:color w:val="000000"/>
                <w:kern w:val="0"/>
                <w:szCs w:val="21"/>
              </w:rPr>
            </w:pPr>
          </w:p>
        </w:tc>
        <w:tc>
          <w:tcPr>
            <w:tcW w:w="1559" w:type="dxa"/>
          </w:tcPr>
          <w:p w14:paraId="1FC76EB4">
            <w:pPr>
              <w:widowControl/>
              <w:adjustRightInd w:val="0"/>
              <w:snapToGrid w:val="0"/>
              <w:rPr>
                <w:rFonts w:ascii="Calibri" w:hAnsi="Calibri" w:eastAsia="仿宋_GB2312"/>
                <w:color w:val="000000"/>
                <w:kern w:val="0"/>
                <w:szCs w:val="21"/>
              </w:rPr>
            </w:pPr>
          </w:p>
        </w:tc>
      </w:tr>
      <w:tr w14:paraId="5E83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F966898">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0AB2EA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4.2.1</w:t>
            </w:r>
          </w:p>
        </w:tc>
        <w:tc>
          <w:tcPr>
            <w:tcW w:w="4536" w:type="dxa"/>
            <w:tcMar>
              <w:left w:w="57" w:type="dxa"/>
              <w:right w:w="57" w:type="dxa"/>
            </w:tcMar>
            <w:vAlign w:val="center"/>
          </w:tcPr>
          <w:p w14:paraId="60695648">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应当建立文件控制程序，系统地设计、制定、审核、批准和发放质量管理体系文件。</w:t>
            </w:r>
          </w:p>
        </w:tc>
        <w:tc>
          <w:tcPr>
            <w:tcW w:w="3969" w:type="dxa"/>
          </w:tcPr>
          <w:p w14:paraId="693EF793">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查看文件控制程序确认文件的管理</w:t>
            </w:r>
          </w:p>
        </w:tc>
        <w:tc>
          <w:tcPr>
            <w:tcW w:w="3937" w:type="dxa"/>
          </w:tcPr>
          <w:p w14:paraId="15D999AE">
            <w:pPr>
              <w:widowControl/>
              <w:adjustRightInd w:val="0"/>
              <w:snapToGrid w:val="0"/>
              <w:rPr>
                <w:rFonts w:ascii="Calibri" w:hAnsi="Calibri" w:eastAsia="仿宋_GB2312"/>
                <w:color w:val="000000"/>
                <w:kern w:val="0"/>
                <w:szCs w:val="21"/>
              </w:rPr>
            </w:pPr>
          </w:p>
        </w:tc>
        <w:tc>
          <w:tcPr>
            <w:tcW w:w="1559" w:type="dxa"/>
          </w:tcPr>
          <w:p w14:paraId="06869848">
            <w:pPr>
              <w:widowControl/>
              <w:adjustRightInd w:val="0"/>
              <w:snapToGrid w:val="0"/>
              <w:rPr>
                <w:rFonts w:ascii="Calibri" w:hAnsi="Calibri" w:eastAsia="仿宋_GB2312"/>
                <w:color w:val="000000"/>
                <w:kern w:val="0"/>
                <w:szCs w:val="21"/>
              </w:rPr>
            </w:pPr>
          </w:p>
        </w:tc>
      </w:tr>
      <w:tr w14:paraId="66E5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24540B49">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C7DFE5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4.2.2</w:t>
            </w:r>
          </w:p>
        </w:tc>
        <w:tc>
          <w:tcPr>
            <w:tcW w:w="4536" w:type="dxa"/>
            <w:tcMar>
              <w:left w:w="57" w:type="dxa"/>
              <w:right w:w="57" w:type="dxa"/>
            </w:tcMar>
            <w:vAlign w:val="center"/>
          </w:tcPr>
          <w:p w14:paraId="3C97E3DF">
            <w:pPr>
              <w:adjustRightInd w:val="0"/>
              <w:snapToGrid w:val="0"/>
              <w:rPr>
                <w:rStyle w:val="19"/>
                <w:rFonts w:ascii="Calibri" w:eastAsia="仿宋_GB2312"/>
                <w:i w:val="0"/>
                <w:dstrike/>
                <w:color w:val="000000"/>
              </w:rPr>
            </w:pPr>
            <w:r>
              <w:rPr>
                <w:rFonts w:hint="eastAsia" w:ascii="Calibri" w:hAnsi="Calibri" w:eastAsia="仿宋_GB2312"/>
                <w:color w:val="000000"/>
                <w:kern w:val="0"/>
                <w:szCs w:val="21"/>
              </w:rPr>
              <w:t>文件的起草、修订、审核、批准、替换或撤销、复制、保管和销毁等应当按照控制程序管理，并有相应的文件分发、撤销、复制和销毁记录。</w:t>
            </w:r>
          </w:p>
        </w:tc>
        <w:tc>
          <w:tcPr>
            <w:tcW w:w="3969" w:type="dxa"/>
          </w:tcPr>
          <w:p w14:paraId="500EFB7A">
            <w:pPr>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查看文件控制程序</w:t>
            </w:r>
            <w:r>
              <w:rPr>
                <w:rFonts w:hint="eastAsia" w:ascii="Calibri" w:hAnsi="Calibri" w:eastAsia="仿宋_GB2312"/>
                <w:color w:val="000000"/>
                <w:kern w:val="0"/>
                <w:szCs w:val="21"/>
              </w:rPr>
              <w:t>，包括文件的起草、修订、审核、批准、替换或撤销、复制、保管和销毁，应当有文件分发、撤销、复制和销毁的记录。</w:t>
            </w:r>
          </w:p>
        </w:tc>
        <w:tc>
          <w:tcPr>
            <w:tcW w:w="3937" w:type="dxa"/>
          </w:tcPr>
          <w:p w14:paraId="464411AA">
            <w:pPr>
              <w:adjustRightInd w:val="0"/>
              <w:snapToGrid w:val="0"/>
              <w:rPr>
                <w:rFonts w:ascii="Calibri" w:hAnsi="Calibri" w:eastAsia="仿宋_GB2312"/>
                <w:color w:val="000000"/>
                <w:kern w:val="0"/>
                <w:szCs w:val="21"/>
              </w:rPr>
            </w:pPr>
          </w:p>
        </w:tc>
        <w:tc>
          <w:tcPr>
            <w:tcW w:w="1559" w:type="dxa"/>
          </w:tcPr>
          <w:p w14:paraId="741653F5">
            <w:pPr>
              <w:adjustRightInd w:val="0"/>
              <w:snapToGrid w:val="0"/>
              <w:rPr>
                <w:rFonts w:ascii="Calibri" w:hAnsi="Calibri" w:eastAsia="仿宋_GB2312"/>
                <w:color w:val="000000"/>
                <w:kern w:val="0"/>
                <w:szCs w:val="21"/>
              </w:rPr>
            </w:pPr>
          </w:p>
        </w:tc>
      </w:tr>
      <w:tr w14:paraId="06B1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5BDCC3A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6CBFB34">
            <w:pPr>
              <w:widowControl/>
              <w:adjustRightInd w:val="0"/>
              <w:snapToGrid w:val="0"/>
              <w:spacing w:line="360" w:lineRule="exact"/>
              <w:jc w:val="center"/>
              <w:rPr>
                <w:rStyle w:val="21"/>
                <w:rFonts w:ascii="Calibri" w:hAnsi="Calibri" w:eastAsia="仿宋_GB2312"/>
                <w:color w:val="000000"/>
                <w:u w:val="none"/>
              </w:rPr>
            </w:pPr>
            <w:r>
              <w:rPr>
                <w:rFonts w:ascii="Calibri" w:hAnsi="Calibri" w:eastAsia="仿宋_GB2312"/>
                <w:color w:val="000000"/>
                <w:kern w:val="0"/>
                <w:szCs w:val="21"/>
              </w:rPr>
              <w:t>4.</w:t>
            </w:r>
            <w:r>
              <w:rPr>
                <w:rFonts w:ascii="Calibri" w:hAnsi="Calibri" w:eastAsia="仿宋_GB2312"/>
                <w:iCs/>
                <w:color w:val="000000"/>
                <w:kern w:val="0"/>
                <w:szCs w:val="21"/>
              </w:rPr>
              <w:t>2.3</w:t>
            </w:r>
          </w:p>
        </w:tc>
        <w:tc>
          <w:tcPr>
            <w:tcW w:w="4536" w:type="dxa"/>
            <w:tcMar>
              <w:left w:w="57" w:type="dxa"/>
              <w:right w:w="57" w:type="dxa"/>
            </w:tcMar>
            <w:vAlign w:val="center"/>
          </w:tcPr>
          <w:p w14:paraId="1D809ACB">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文件更新或修订时应当按规定评审和批准，能够识别文件的更改和修订状态。</w:t>
            </w:r>
          </w:p>
          <w:p w14:paraId="64352E57">
            <w:pPr>
              <w:adjustRightInd w:val="0"/>
              <w:snapToGrid w:val="0"/>
              <w:rPr>
                <w:rStyle w:val="19"/>
                <w:rFonts w:ascii="Calibri" w:eastAsia="仿宋_GB2312"/>
                <w:b/>
                <w:i w:val="0"/>
                <w:color w:val="000000"/>
              </w:rPr>
            </w:pPr>
          </w:p>
        </w:tc>
        <w:tc>
          <w:tcPr>
            <w:tcW w:w="3969" w:type="dxa"/>
          </w:tcPr>
          <w:p w14:paraId="03173C96">
            <w:pPr>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查看相关记录确认文件的更新或修订是否经过评审和批准；其更改和修订状态是否能够得到识别。</w:t>
            </w:r>
          </w:p>
        </w:tc>
        <w:tc>
          <w:tcPr>
            <w:tcW w:w="3937" w:type="dxa"/>
          </w:tcPr>
          <w:p w14:paraId="32519B5F">
            <w:pPr>
              <w:adjustRightInd w:val="0"/>
              <w:snapToGrid w:val="0"/>
              <w:rPr>
                <w:rStyle w:val="19"/>
                <w:rFonts w:ascii="Calibri" w:eastAsia="仿宋_GB2312"/>
                <w:b/>
                <w:i w:val="0"/>
                <w:color w:val="000000"/>
              </w:rPr>
            </w:pPr>
          </w:p>
        </w:tc>
        <w:tc>
          <w:tcPr>
            <w:tcW w:w="1559" w:type="dxa"/>
          </w:tcPr>
          <w:p w14:paraId="738C2081">
            <w:pPr>
              <w:adjustRightInd w:val="0"/>
              <w:snapToGrid w:val="0"/>
              <w:rPr>
                <w:rStyle w:val="19"/>
                <w:rFonts w:ascii="Calibri" w:eastAsia="仿宋_GB2312"/>
                <w:b/>
                <w:i w:val="0"/>
                <w:color w:val="000000"/>
              </w:rPr>
            </w:pPr>
          </w:p>
        </w:tc>
      </w:tr>
      <w:tr w14:paraId="6879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2F8061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FEACD3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4.2.4</w:t>
            </w:r>
          </w:p>
        </w:tc>
        <w:tc>
          <w:tcPr>
            <w:tcW w:w="4536" w:type="dxa"/>
            <w:tcMar>
              <w:left w:w="57" w:type="dxa"/>
              <w:right w:w="57" w:type="dxa"/>
            </w:tcMar>
            <w:vAlign w:val="center"/>
          </w:tcPr>
          <w:p w14:paraId="03AEDD9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分发和使用的文件应当为适宜的文本，已撤销或作废的文件应当进行标识，防止误用。</w:t>
            </w:r>
          </w:p>
          <w:p w14:paraId="333A9F43">
            <w:pPr>
              <w:widowControl/>
              <w:adjustRightInd w:val="0"/>
              <w:snapToGrid w:val="0"/>
              <w:rPr>
                <w:rStyle w:val="19"/>
                <w:rFonts w:ascii="Calibri" w:eastAsia="仿宋_GB2312"/>
                <w:b/>
                <w:i w:val="0"/>
                <w:color w:val="000000"/>
              </w:rPr>
            </w:pPr>
          </w:p>
        </w:tc>
        <w:tc>
          <w:tcPr>
            <w:tcW w:w="3969" w:type="dxa"/>
          </w:tcPr>
          <w:p w14:paraId="581A3DB3">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到工作现场抽查现场使用的文件，确认是否是有效版本。作废文件是否明确标识。</w:t>
            </w:r>
          </w:p>
        </w:tc>
        <w:tc>
          <w:tcPr>
            <w:tcW w:w="3937" w:type="dxa"/>
          </w:tcPr>
          <w:p w14:paraId="56291A06">
            <w:pPr>
              <w:widowControl/>
              <w:adjustRightInd w:val="0"/>
              <w:snapToGrid w:val="0"/>
              <w:rPr>
                <w:rStyle w:val="19"/>
                <w:rFonts w:ascii="Calibri" w:eastAsia="仿宋_GB2312"/>
                <w:b/>
                <w:i w:val="0"/>
                <w:color w:val="000000"/>
              </w:rPr>
            </w:pPr>
          </w:p>
        </w:tc>
        <w:tc>
          <w:tcPr>
            <w:tcW w:w="1559" w:type="dxa"/>
          </w:tcPr>
          <w:p w14:paraId="7ACF1A82">
            <w:pPr>
              <w:widowControl/>
              <w:adjustRightInd w:val="0"/>
              <w:snapToGrid w:val="0"/>
              <w:rPr>
                <w:rStyle w:val="19"/>
                <w:rFonts w:ascii="Calibri" w:eastAsia="仿宋_GB2312"/>
                <w:b/>
                <w:i w:val="0"/>
                <w:color w:val="000000"/>
              </w:rPr>
            </w:pPr>
          </w:p>
        </w:tc>
      </w:tr>
      <w:tr w14:paraId="6371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55" w:hRule="atLeast"/>
          <w:jc w:val="center"/>
        </w:trPr>
        <w:tc>
          <w:tcPr>
            <w:tcW w:w="772" w:type="dxa"/>
            <w:vMerge w:val="continue"/>
          </w:tcPr>
          <w:p w14:paraId="0022CA3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3A5728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4.3.1</w:t>
            </w:r>
          </w:p>
        </w:tc>
        <w:tc>
          <w:tcPr>
            <w:tcW w:w="4536" w:type="dxa"/>
            <w:tcMar>
              <w:left w:w="57" w:type="dxa"/>
              <w:right w:w="57" w:type="dxa"/>
            </w:tcMar>
            <w:vAlign w:val="center"/>
          </w:tcPr>
          <w:p w14:paraId="6096AFC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应当确定作废的技术文件等必要的质量管理体系文件的保存期限，满足产品维修和产品质量责任追溯等需要。</w:t>
            </w:r>
          </w:p>
          <w:p w14:paraId="61616769">
            <w:pPr>
              <w:widowControl/>
              <w:adjustRightInd w:val="0"/>
              <w:snapToGrid w:val="0"/>
              <w:rPr>
                <w:rStyle w:val="19"/>
                <w:rFonts w:ascii="Calibri" w:eastAsia="仿宋_GB2312"/>
                <w:b/>
                <w:i w:val="0"/>
                <w:color w:val="000000"/>
              </w:rPr>
            </w:pPr>
          </w:p>
        </w:tc>
        <w:tc>
          <w:tcPr>
            <w:tcW w:w="3969" w:type="dxa"/>
          </w:tcPr>
          <w:p w14:paraId="4CCEF128">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保存期限应当不少于企业所规定的医疗器械寿命期。</w:t>
            </w:r>
          </w:p>
        </w:tc>
        <w:tc>
          <w:tcPr>
            <w:tcW w:w="3937" w:type="dxa"/>
          </w:tcPr>
          <w:p w14:paraId="09B7AC98">
            <w:pPr>
              <w:widowControl/>
              <w:adjustRightInd w:val="0"/>
              <w:snapToGrid w:val="0"/>
              <w:rPr>
                <w:rFonts w:ascii="Calibri" w:hAnsi="Calibri" w:eastAsia="仿宋_GB2312"/>
                <w:b/>
                <w:color w:val="000000"/>
                <w:kern w:val="0"/>
                <w:szCs w:val="21"/>
              </w:rPr>
            </w:pPr>
          </w:p>
        </w:tc>
        <w:tc>
          <w:tcPr>
            <w:tcW w:w="1559" w:type="dxa"/>
          </w:tcPr>
          <w:p w14:paraId="248A6958">
            <w:pPr>
              <w:widowControl/>
              <w:adjustRightInd w:val="0"/>
              <w:snapToGrid w:val="0"/>
              <w:rPr>
                <w:rFonts w:ascii="Calibri" w:hAnsi="Calibri" w:eastAsia="仿宋_GB2312"/>
                <w:b/>
                <w:color w:val="000000"/>
                <w:kern w:val="0"/>
                <w:szCs w:val="21"/>
              </w:rPr>
            </w:pPr>
          </w:p>
        </w:tc>
      </w:tr>
      <w:tr w14:paraId="7F11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A723A0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C7A0B34">
            <w:pPr>
              <w:widowControl/>
              <w:adjustRightInd w:val="0"/>
              <w:snapToGrid w:val="0"/>
              <w:spacing w:line="360" w:lineRule="exact"/>
              <w:jc w:val="center"/>
              <w:rPr>
                <w:rStyle w:val="21"/>
                <w:rFonts w:ascii="Calibri" w:hAnsi="Calibri" w:eastAsia="仿宋_GB2312"/>
                <w:color w:val="000000"/>
                <w:u w:val="none"/>
              </w:rPr>
            </w:pPr>
            <w:r>
              <w:rPr>
                <w:rFonts w:ascii="Calibri" w:hAnsi="Calibri" w:eastAsia="仿宋_GB2312"/>
                <w:color w:val="000000"/>
                <w:kern w:val="0"/>
                <w:szCs w:val="21"/>
              </w:rPr>
              <w:t>4.</w:t>
            </w:r>
            <w:r>
              <w:rPr>
                <w:rFonts w:ascii="Calibri" w:hAnsi="Calibri" w:eastAsia="仿宋_GB2312"/>
                <w:iCs/>
                <w:color w:val="000000"/>
                <w:kern w:val="0"/>
                <w:szCs w:val="21"/>
              </w:rPr>
              <w:t>4.1</w:t>
            </w:r>
          </w:p>
        </w:tc>
        <w:tc>
          <w:tcPr>
            <w:tcW w:w="4536" w:type="dxa"/>
            <w:tcMar>
              <w:left w:w="57" w:type="dxa"/>
              <w:right w:w="57" w:type="dxa"/>
            </w:tcMar>
            <w:vAlign w:val="center"/>
          </w:tcPr>
          <w:p w14:paraId="74EB9CBC">
            <w:pPr>
              <w:widowControl/>
              <w:adjustRightInd w:val="0"/>
              <w:snapToGrid w:val="0"/>
              <w:rPr>
                <w:rFonts w:ascii="Calibri" w:eastAsia="仿宋_GB2312"/>
                <w:color w:val="000000"/>
                <w:kern w:val="0"/>
                <w:szCs w:val="21"/>
              </w:rPr>
            </w:pPr>
            <w:r>
              <w:rPr>
                <w:rFonts w:hint="eastAsia" w:ascii="Calibri" w:hAnsi="Calibri" w:eastAsia="仿宋_GB2312"/>
                <w:color w:val="000000"/>
                <w:kern w:val="0"/>
                <w:szCs w:val="21"/>
              </w:rPr>
              <w:t>应当建立记录控制程序，包括记录的标识、保管、检索、保存期限和处置要求等。</w:t>
            </w:r>
          </w:p>
        </w:tc>
        <w:tc>
          <w:tcPr>
            <w:tcW w:w="3969" w:type="dxa"/>
          </w:tcPr>
          <w:p w14:paraId="6F8A0047">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查看记录控制程序</w:t>
            </w:r>
            <w:r>
              <w:rPr>
                <w:rFonts w:hint="eastAsia" w:ascii="Calibri" w:hAnsi="Calibri" w:eastAsia="仿宋_GB2312"/>
                <w:color w:val="000000"/>
                <w:kern w:val="0"/>
                <w:szCs w:val="21"/>
              </w:rPr>
              <w:t>，包括记录的标识、保管、检索、保存期限和处置要求</w:t>
            </w:r>
          </w:p>
        </w:tc>
        <w:tc>
          <w:tcPr>
            <w:tcW w:w="3937" w:type="dxa"/>
          </w:tcPr>
          <w:p w14:paraId="2878E377">
            <w:pPr>
              <w:widowControl/>
              <w:adjustRightInd w:val="0"/>
              <w:snapToGrid w:val="0"/>
              <w:rPr>
                <w:rFonts w:ascii="Calibri" w:hAnsi="Calibri" w:eastAsia="仿宋_GB2312"/>
                <w:color w:val="000000"/>
                <w:kern w:val="0"/>
                <w:szCs w:val="21"/>
              </w:rPr>
            </w:pPr>
          </w:p>
        </w:tc>
        <w:tc>
          <w:tcPr>
            <w:tcW w:w="1559" w:type="dxa"/>
          </w:tcPr>
          <w:p w14:paraId="47E353A8">
            <w:pPr>
              <w:widowControl/>
              <w:adjustRightInd w:val="0"/>
              <w:snapToGrid w:val="0"/>
              <w:rPr>
                <w:rFonts w:ascii="Calibri" w:hAnsi="Calibri" w:eastAsia="仿宋_GB2312"/>
                <w:color w:val="000000"/>
                <w:kern w:val="0"/>
                <w:szCs w:val="21"/>
              </w:rPr>
            </w:pPr>
          </w:p>
        </w:tc>
      </w:tr>
      <w:tr w14:paraId="7F2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0EC7E57">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6FDA19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4.4.2</w:t>
            </w:r>
          </w:p>
        </w:tc>
        <w:tc>
          <w:tcPr>
            <w:tcW w:w="4536" w:type="dxa"/>
            <w:tcMar>
              <w:left w:w="57" w:type="dxa"/>
              <w:right w:w="57" w:type="dxa"/>
            </w:tcMar>
            <w:vAlign w:val="center"/>
          </w:tcPr>
          <w:p w14:paraId="34E18737">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记录应当保证产品生产、质量控制等活动可追溯性。</w:t>
            </w:r>
          </w:p>
        </w:tc>
        <w:tc>
          <w:tcPr>
            <w:tcW w:w="3969" w:type="dxa"/>
          </w:tcPr>
          <w:p w14:paraId="0541C1E8">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现场查看记录</w:t>
            </w:r>
          </w:p>
        </w:tc>
        <w:tc>
          <w:tcPr>
            <w:tcW w:w="3937" w:type="dxa"/>
          </w:tcPr>
          <w:p w14:paraId="1C78F4AA">
            <w:pPr>
              <w:widowControl/>
              <w:adjustRightInd w:val="0"/>
              <w:snapToGrid w:val="0"/>
              <w:rPr>
                <w:rFonts w:ascii="Calibri" w:hAnsi="Calibri" w:eastAsia="仿宋_GB2312"/>
                <w:color w:val="000000"/>
                <w:kern w:val="0"/>
                <w:szCs w:val="21"/>
              </w:rPr>
            </w:pPr>
          </w:p>
        </w:tc>
        <w:tc>
          <w:tcPr>
            <w:tcW w:w="1559" w:type="dxa"/>
          </w:tcPr>
          <w:p w14:paraId="249E6DF9">
            <w:pPr>
              <w:widowControl/>
              <w:adjustRightInd w:val="0"/>
              <w:snapToGrid w:val="0"/>
              <w:rPr>
                <w:rFonts w:ascii="Calibri" w:hAnsi="Calibri" w:eastAsia="仿宋_GB2312"/>
                <w:color w:val="000000"/>
                <w:kern w:val="0"/>
                <w:szCs w:val="21"/>
              </w:rPr>
            </w:pPr>
          </w:p>
        </w:tc>
      </w:tr>
      <w:tr w14:paraId="4F83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94EC83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7B8889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4.4.3</w:t>
            </w:r>
          </w:p>
        </w:tc>
        <w:tc>
          <w:tcPr>
            <w:tcW w:w="4536" w:type="dxa"/>
            <w:tcMar>
              <w:left w:w="57" w:type="dxa"/>
              <w:right w:w="57" w:type="dxa"/>
            </w:tcMar>
            <w:vAlign w:val="center"/>
          </w:tcPr>
          <w:p w14:paraId="3C98A2A5">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记录应当清晰、完整，易于识别和检索，防止破损和丢失。</w:t>
            </w:r>
          </w:p>
        </w:tc>
        <w:tc>
          <w:tcPr>
            <w:tcW w:w="3969" w:type="dxa"/>
          </w:tcPr>
          <w:p w14:paraId="3ACEAFA1">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现场查看记录</w:t>
            </w:r>
          </w:p>
        </w:tc>
        <w:tc>
          <w:tcPr>
            <w:tcW w:w="3937" w:type="dxa"/>
          </w:tcPr>
          <w:p w14:paraId="1D315B30">
            <w:pPr>
              <w:widowControl/>
              <w:adjustRightInd w:val="0"/>
              <w:snapToGrid w:val="0"/>
              <w:rPr>
                <w:rFonts w:ascii="Calibri" w:hAnsi="Calibri" w:eastAsia="仿宋_GB2312"/>
                <w:color w:val="000000"/>
                <w:kern w:val="0"/>
                <w:szCs w:val="21"/>
              </w:rPr>
            </w:pPr>
          </w:p>
        </w:tc>
        <w:tc>
          <w:tcPr>
            <w:tcW w:w="1559" w:type="dxa"/>
          </w:tcPr>
          <w:p w14:paraId="6E61D767">
            <w:pPr>
              <w:widowControl/>
              <w:adjustRightInd w:val="0"/>
              <w:snapToGrid w:val="0"/>
              <w:rPr>
                <w:rFonts w:ascii="Calibri" w:hAnsi="Calibri" w:eastAsia="仿宋_GB2312"/>
                <w:color w:val="000000"/>
                <w:kern w:val="0"/>
                <w:szCs w:val="21"/>
              </w:rPr>
            </w:pPr>
          </w:p>
        </w:tc>
      </w:tr>
      <w:tr w14:paraId="334B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772" w:type="dxa"/>
            <w:vMerge w:val="continue"/>
          </w:tcPr>
          <w:p w14:paraId="6A0D25D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0E09A4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4.4.4</w:t>
            </w:r>
          </w:p>
        </w:tc>
        <w:tc>
          <w:tcPr>
            <w:tcW w:w="4536" w:type="dxa"/>
            <w:tcMar>
              <w:left w:w="57" w:type="dxa"/>
              <w:right w:w="57" w:type="dxa"/>
            </w:tcMar>
            <w:vAlign w:val="center"/>
          </w:tcPr>
          <w:p w14:paraId="55CFBA27">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记录不得随意涂改或销毁，更改记录应当签注姓名和日期，并使原有信息仍清晰可辨，必要时，应当说明更改的理由。</w:t>
            </w:r>
          </w:p>
        </w:tc>
        <w:tc>
          <w:tcPr>
            <w:tcW w:w="3969" w:type="dxa"/>
          </w:tcPr>
          <w:p w14:paraId="24866E2A">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现场查看记录</w:t>
            </w:r>
          </w:p>
        </w:tc>
        <w:tc>
          <w:tcPr>
            <w:tcW w:w="3937" w:type="dxa"/>
          </w:tcPr>
          <w:p w14:paraId="5B58C9A6">
            <w:pPr>
              <w:widowControl/>
              <w:adjustRightInd w:val="0"/>
              <w:snapToGrid w:val="0"/>
              <w:rPr>
                <w:rFonts w:ascii="Calibri" w:hAnsi="Calibri" w:eastAsia="仿宋_GB2312"/>
                <w:color w:val="000000"/>
                <w:kern w:val="0"/>
                <w:szCs w:val="21"/>
              </w:rPr>
            </w:pPr>
          </w:p>
        </w:tc>
        <w:tc>
          <w:tcPr>
            <w:tcW w:w="1559" w:type="dxa"/>
          </w:tcPr>
          <w:p w14:paraId="6F6BA60C">
            <w:pPr>
              <w:widowControl/>
              <w:adjustRightInd w:val="0"/>
              <w:snapToGrid w:val="0"/>
              <w:rPr>
                <w:rFonts w:ascii="Calibri" w:hAnsi="Calibri" w:eastAsia="仿宋_GB2312"/>
                <w:color w:val="000000"/>
                <w:kern w:val="0"/>
                <w:szCs w:val="21"/>
              </w:rPr>
            </w:pPr>
          </w:p>
        </w:tc>
      </w:tr>
      <w:tr w14:paraId="242F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E40AE6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5ED04F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4.4.5</w:t>
            </w:r>
          </w:p>
        </w:tc>
        <w:tc>
          <w:tcPr>
            <w:tcW w:w="4536" w:type="dxa"/>
            <w:tcMar>
              <w:left w:w="57" w:type="dxa"/>
              <w:right w:w="57" w:type="dxa"/>
            </w:tcMar>
            <w:vAlign w:val="center"/>
          </w:tcPr>
          <w:p w14:paraId="3F7D8D04">
            <w:pPr>
              <w:adjustRightInd w:val="0"/>
              <w:snapToGrid w:val="0"/>
              <w:rPr>
                <w:rFonts w:ascii="Calibri" w:eastAsia="仿宋_GB2312"/>
                <w:color w:val="000000"/>
                <w:szCs w:val="21"/>
              </w:rPr>
            </w:pPr>
            <w:r>
              <w:rPr>
                <w:rFonts w:hint="eastAsia" w:ascii="Calibri" w:hAnsi="Calibri" w:eastAsia="仿宋_GB2312"/>
                <w:color w:val="000000"/>
                <w:kern w:val="0"/>
                <w:szCs w:val="21"/>
              </w:rPr>
              <w:t>记录的保存期限至少相当于生产企业所规定的医疗器械的寿命期，但从放行产品的日期起不少于</w:t>
            </w:r>
            <w:r>
              <w:rPr>
                <w:rFonts w:ascii="Calibri" w:hAnsi="Calibri" w:eastAsia="仿宋_GB2312"/>
                <w:color w:val="000000"/>
                <w:kern w:val="0"/>
                <w:szCs w:val="21"/>
              </w:rPr>
              <w:t>2年，或符合相关法规要求，并可追溯。</w:t>
            </w:r>
          </w:p>
        </w:tc>
        <w:tc>
          <w:tcPr>
            <w:tcW w:w="3969" w:type="dxa"/>
          </w:tcPr>
          <w:p w14:paraId="35F0E2BC">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现场查看记录</w:t>
            </w:r>
          </w:p>
        </w:tc>
        <w:tc>
          <w:tcPr>
            <w:tcW w:w="3937" w:type="dxa"/>
          </w:tcPr>
          <w:p w14:paraId="22D13068">
            <w:pPr>
              <w:adjustRightInd w:val="0"/>
              <w:snapToGrid w:val="0"/>
              <w:rPr>
                <w:rFonts w:ascii="Calibri" w:hAnsi="Calibri" w:eastAsia="仿宋_GB2312"/>
                <w:color w:val="000000"/>
                <w:kern w:val="0"/>
                <w:szCs w:val="21"/>
              </w:rPr>
            </w:pPr>
          </w:p>
        </w:tc>
        <w:tc>
          <w:tcPr>
            <w:tcW w:w="1559" w:type="dxa"/>
          </w:tcPr>
          <w:p w14:paraId="2B8AC3DE">
            <w:pPr>
              <w:adjustRightInd w:val="0"/>
              <w:snapToGrid w:val="0"/>
              <w:rPr>
                <w:rFonts w:ascii="Calibri" w:hAnsi="Calibri" w:eastAsia="仿宋_GB2312"/>
                <w:color w:val="000000"/>
                <w:kern w:val="0"/>
                <w:szCs w:val="21"/>
              </w:rPr>
            </w:pPr>
          </w:p>
        </w:tc>
      </w:tr>
      <w:tr w14:paraId="21D1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96" w:hRule="atLeast"/>
          <w:jc w:val="center"/>
        </w:trPr>
        <w:tc>
          <w:tcPr>
            <w:tcW w:w="772" w:type="dxa"/>
            <w:vMerge w:val="restart"/>
            <w:vAlign w:val="center"/>
          </w:tcPr>
          <w:p w14:paraId="72802E64">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设计开发</w:t>
            </w:r>
          </w:p>
        </w:tc>
        <w:tc>
          <w:tcPr>
            <w:tcW w:w="992" w:type="dxa"/>
            <w:tcMar>
              <w:left w:w="57" w:type="dxa"/>
              <w:right w:w="57" w:type="dxa"/>
            </w:tcMar>
            <w:vAlign w:val="center"/>
          </w:tcPr>
          <w:p w14:paraId="424B670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5.1.1</w:t>
            </w:r>
          </w:p>
        </w:tc>
        <w:tc>
          <w:tcPr>
            <w:tcW w:w="4536" w:type="dxa"/>
            <w:tcMar>
              <w:left w:w="57" w:type="dxa"/>
              <w:right w:w="57" w:type="dxa"/>
            </w:tcMar>
            <w:vAlign w:val="center"/>
          </w:tcPr>
          <w:p w14:paraId="5A387BEE">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应当建立设计控制程序并形成文件，对医疗器械的设计和开发过程实施策划和控制。</w:t>
            </w:r>
          </w:p>
          <w:p w14:paraId="76829E31">
            <w:pPr>
              <w:adjustRightInd w:val="0"/>
              <w:snapToGrid w:val="0"/>
              <w:rPr>
                <w:rFonts w:ascii="Calibri" w:hAnsi="Calibri" w:eastAsia="仿宋_GB2312"/>
                <w:color w:val="000000"/>
                <w:kern w:val="0"/>
                <w:szCs w:val="21"/>
              </w:rPr>
            </w:pPr>
          </w:p>
        </w:tc>
        <w:tc>
          <w:tcPr>
            <w:tcW w:w="3969" w:type="dxa"/>
          </w:tcPr>
          <w:p w14:paraId="0A0F32F4">
            <w:pPr>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查看设计控制</w:t>
            </w:r>
            <w:r>
              <w:rPr>
                <w:rFonts w:ascii="Calibri" w:hAnsi="Calibri" w:eastAsia="仿宋_GB2312"/>
                <w:b/>
                <w:color w:val="000000"/>
                <w:kern w:val="0"/>
                <w:szCs w:val="21"/>
              </w:rPr>
              <w:t>程序文件</w:t>
            </w:r>
            <w:r>
              <w:rPr>
                <w:rFonts w:hint="eastAsia" w:ascii="Calibri" w:hAnsi="Calibri" w:eastAsia="仿宋_GB2312"/>
                <w:b/>
                <w:color w:val="000000"/>
                <w:kern w:val="0"/>
                <w:szCs w:val="21"/>
              </w:rPr>
              <w:t>，应当</w:t>
            </w:r>
            <w:r>
              <w:rPr>
                <w:rFonts w:ascii="Calibri" w:hAnsi="Calibri" w:eastAsia="仿宋_GB2312"/>
                <w:b/>
                <w:color w:val="000000"/>
                <w:kern w:val="0"/>
                <w:szCs w:val="21"/>
              </w:rPr>
              <w:t>清晰、可操作，能控制设计开发过程，</w:t>
            </w:r>
            <w:r>
              <w:rPr>
                <w:rFonts w:hint="eastAsia" w:ascii="Calibri" w:hAnsi="Calibri" w:eastAsia="仿宋_GB2312"/>
                <w:b/>
                <w:color w:val="000000"/>
                <w:kern w:val="0"/>
                <w:szCs w:val="21"/>
              </w:rPr>
              <w:t>至少包括以下内容：</w:t>
            </w:r>
          </w:p>
          <w:p w14:paraId="6FD079E4">
            <w:pPr>
              <w:adjustRightInd w:val="0"/>
              <w:snapToGrid w:val="0"/>
              <w:rPr>
                <w:rFonts w:ascii="Calibri" w:hAnsi="Calibri" w:eastAsia="仿宋_GB2312"/>
                <w:color w:val="000000"/>
                <w:kern w:val="0"/>
                <w:szCs w:val="21"/>
              </w:rPr>
            </w:pPr>
            <w:r>
              <w:rPr>
                <w:rFonts w:ascii="Calibri" w:hAnsi="Calibri" w:eastAsia="仿宋_GB2312"/>
                <w:b/>
                <w:color w:val="000000"/>
                <w:kern w:val="0"/>
                <w:szCs w:val="21"/>
              </w:rPr>
              <w:t>1.设计和开发的各个阶段的划分；</w:t>
            </w:r>
            <w:r>
              <w:rPr>
                <w:rFonts w:ascii="Calibri" w:hAnsi="Calibri" w:eastAsia="仿宋_GB2312"/>
                <w:b/>
                <w:color w:val="000000"/>
                <w:kern w:val="0"/>
                <w:szCs w:val="21"/>
              </w:rPr>
              <w:br w:type="textWrapping"/>
            </w:r>
            <w:r>
              <w:rPr>
                <w:rFonts w:ascii="Calibri" w:hAnsi="Calibri" w:eastAsia="仿宋_GB2312"/>
                <w:b/>
                <w:color w:val="000000"/>
                <w:kern w:val="0"/>
                <w:szCs w:val="21"/>
              </w:rPr>
              <w:t>2.适合于每个设计和开发阶段的评审、验证、确认和设计转换活动;</w:t>
            </w:r>
            <w:r>
              <w:rPr>
                <w:rFonts w:ascii="Calibri" w:hAnsi="Calibri" w:eastAsia="仿宋_GB2312"/>
                <w:b/>
                <w:color w:val="000000"/>
                <w:kern w:val="0"/>
                <w:szCs w:val="21"/>
              </w:rPr>
              <w:br w:type="textWrapping"/>
            </w:r>
            <w:r>
              <w:rPr>
                <w:rFonts w:ascii="Calibri" w:hAnsi="Calibri" w:eastAsia="仿宋_GB2312"/>
                <w:b/>
                <w:color w:val="000000"/>
                <w:kern w:val="0"/>
                <w:szCs w:val="21"/>
              </w:rPr>
              <w:t>3.设计和开发各阶段人员和部门的职责、权限和沟通；</w:t>
            </w:r>
            <w:r>
              <w:rPr>
                <w:rFonts w:ascii="Calibri" w:hAnsi="Calibri" w:eastAsia="仿宋_GB2312"/>
                <w:b/>
                <w:color w:val="000000"/>
                <w:kern w:val="0"/>
                <w:szCs w:val="21"/>
              </w:rPr>
              <w:br w:type="textWrapping"/>
            </w:r>
            <w:r>
              <w:rPr>
                <w:rFonts w:ascii="Calibri" w:hAnsi="Calibri" w:eastAsia="仿宋_GB2312"/>
                <w:b/>
                <w:color w:val="000000"/>
                <w:kern w:val="0"/>
                <w:szCs w:val="21"/>
              </w:rPr>
              <w:t>4.风险管理要求。</w:t>
            </w:r>
          </w:p>
        </w:tc>
        <w:tc>
          <w:tcPr>
            <w:tcW w:w="3937" w:type="dxa"/>
          </w:tcPr>
          <w:p w14:paraId="3306A8A6">
            <w:pPr>
              <w:adjustRightInd w:val="0"/>
              <w:snapToGrid w:val="0"/>
              <w:rPr>
                <w:rFonts w:ascii="Calibri" w:hAnsi="Calibri" w:eastAsia="仿宋_GB2312"/>
                <w:b/>
                <w:color w:val="000000"/>
                <w:kern w:val="0"/>
                <w:szCs w:val="21"/>
              </w:rPr>
            </w:pPr>
          </w:p>
        </w:tc>
        <w:tc>
          <w:tcPr>
            <w:tcW w:w="1559" w:type="dxa"/>
          </w:tcPr>
          <w:p w14:paraId="75F7275A">
            <w:pPr>
              <w:adjustRightInd w:val="0"/>
              <w:snapToGrid w:val="0"/>
              <w:rPr>
                <w:rFonts w:ascii="Calibri" w:hAnsi="Calibri" w:eastAsia="仿宋_GB2312"/>
                <w:b/>
                <w:color w:val="000000"/>
                <w:kern w:val="0"/>
                <w:szCs w:val="21"/>
              </w:rPr>
            </w:pPr>
          </w:p>
        </w:tc>
      </w:tr>
      <w:tr w14:paraId="4019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38" w:hRule="atLeast"/>
          <w:jc w:val="center"/>
        </w:trPr>
        <w:tc>
          <w:tcPr>
            <w:tcW w:w="772" w:type="dxa"/>
            <w:vMerge w:val="continue"/>
          </w:tcPr>
          <w:p w14:paraId="04EFBAB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82BAC5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5.2.1</w:t>
            </w:r>
          </w:p>
        </w:tc>
        <w:tc>
          <w:tcPr>
            <w:tcW w:w="4536" w:type="dxa"/>
            <w:tcMar>
              <w:left w:w="57" w:type="dxa"/>
              <w:right w:w="57" w:type="dxa"/>
            </w:tcMar>
            <w:vAlign w:val="center"/>
          </w:tcPr>
          <w:p w14:paraId="640CFD6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在进行设计和开发策划时，应当确定设计和开发的阶段及对各阶段的评审、验证、确认和设计转换等活动，应当识别和确定各个部门设计和开发的活动和接口，明确职责和分工。</w:t>
            </w:r>
          </w:p>
          <w:p w14:paraId="36086571">
            <w:pPr>
              <w:widowControl/>
              <w:adjustRightInd w:val="0"/>
              <w:snapToGrid w:val="0"/>
              <w:rPr>
                <w:rFonts w:ascii="Calibri" w:hAnsi="Calibri" w:eastAsia="仿宋_GB2312"/>
                <w:b/>
                <w:color w:val="000000"/>
                <w:kern w:val="0"/>
                <w:szCs w:val="21"/>
              </w:rPr>
            </w:pPr>
          </w:p>
        </w:tc>
        <w:tc>
          <w:tcPr>
            <w:tcW w:w="3969" w:type="dxa"/>
          </w:tcPr>
          <w:p w14:paraId="401F3756">
            <w:pPr>
              <w:widowControl/>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查看设计和开发策划资料，应当</w:t>
            </w:r>
            <w:r>
              <w:rPr>
                <w:rFonts w:ascii="Calibri" w:hAnsi="Calibri" w:eastAsia="仿宋_GB2312"/>
                <w:b/>
                <w:color w:val="000000"/>
                <w:kern w:val="0"/>
                <w:szCs w:val="21"/>
              </w:rPr>
              <w:t>根据产品的特点，对设计开发活动进行策划，并将策划结果形成文件。</w:t>
            </w:r>
            <w:r>
              <w:rPr>
                <w:rFonts w:hint="eastAsia" w:ascii="Calibri" w:hAnsi="Calibri" w:eastAsia="仿宋_GB2312"/>
                <w:b/>
                <w:color w:val="000000"/>
                <w:kern w:val="0"/>
                <w:szCs w:val="21"/>
              </w:rPr>
              <w:t>至少包括以下内容：</w:t>
            </w:r>
            <w:r>
              <w:rPr>
                <w:rFonts w:ascii="Calibri" w:hAnsi="Calibri" w:eastAsia="仿宋_GB2312"/>
                <w:b/>
                <w:color w:val="000000"/>
                <w:kern w:val="0"/>
                <w:szCs w:val="21"/>
              </w:rPr>
              <w:br w:type="textWrapping"/>
            </w:r>
            <w:r>
              <w:rPr>
                <w:rFonts w:ascii="Calibri" w:hAnsi="Calibri" w:eastAsia="仿宋_GB2312"/>
                <w:b/>
                <w:color w:val="000000"/>
                <w:kern w:val="0"/>
                <w:szCs w:val="21"/>
              </w:rPr>
              <w:t>1.设计和开发项目的目标和意义的描述</w:t>
            </w:r>
            <w:r>
              <w:rPr>
                <w:rFonts w:hint="eastAsia" w:ascii="Calibri" w:hAnsi="Calibri" w:eastAsia="仿宋_GB2312"/>
                <w:b/>
                <w:color w:val="000000"/>
                <w:kern w:val="0"/>
                <w:szCs w:val="21"/>
              </w:rPr>
              <w:t>，技术指标分析；</w:t>
            </w:r>
            <w:r>
              <w:rPr>
                <w:rFonts w:ascii="Calibri" w:hAnsi="Calibri" w:eastAsia="仿宋_GB2312"/>
                <w:b/>
                <w:color w:val="000000"/>
                <w:kern w:val="0"/>
                <w:szCs w:val="21"/>
              </w:rPr>
              <w:br w:type="textWrapping"/>
            </w:r>
            <w:r>
              <w:rPr>
                <w:rFonts w:ascii="Calibri" w:hAnsi="Calibri" w:eastAsia="仿宋_GB2312"/>
                <w:b/>
                <w:color w:val="000000"/>
                <w:kern w:val="0"/>
                <w:szCs w:val="21"/>
              </w:rPr>
              <w:t>2.确定了设计和开发各阶段，以及适合于每个设计和开发阶段的评审、验证、确认和设计转换活动</w:t>
            </w:r>
            <w:r>
              <w:rPr>
                <w:rFonts w:hint="eastAsia" w:ascii="Calibri" w:hAnsi="Calibri" w:eastAsia="仿宋_GB2312"/>
                <w:b/>
                <w:color w:val="000000"/>
                <w:kern w:val="0"/>
                <w:szCs w:val="21"/>
              </w:rPr>
              <w:t>；</w:t>
            </w:r>
          </w:p>
          <w:p w14:paraId="1019ED3B">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3．应</w:t>
            </w:r>
            <w:r>
              <w:rPr>
                <w:rFonts w:hint="eastAsia" w:ascii="Calibri" w:hAnsi="Calibri" w:eastAsia="仿宋_GB2312"/>
                <w:b/>
                <w:color w:val="000000"/>
                <w:kern w:val="0"/>
                <w:szCs w:val="21"/>
              </w:rPr>
              <w:t>当识别和确定各个部门设计和开发的活动和接口，明确各阶段的人员或组织的职责、评审人员的组成，以及各阶段预期的输出结果；</w:t>
            </w:r>
            <w:r>
              <w:rPr>
                <w:rFonts w:ascii="Calibri" w:hAnsi="Calibri" w:eastAsia="仿宋_GB2312"/>
                <w:b/>
                <w:color w:val="000000"/>
                <w:kern w:val="0"/>
                <w:szCs w:val="21"/>
              </w:rPr>
              <w:br w:type="textWrapping"/>
            </w:r>
            <w:r>
              <w:rPr>
                <w:rFonts w:ascii="Calibri" w:hAnsi="Calibri" w:eastAsia="仿宋_GB2312"/>
                <w:b/>
                <w:color w:val="000000"/>
                <w:kern w:val="0"/>
                <w:szCs w:val="21"/>
              </w:rPr>
              <w:t>4.主要任务和阶段性任务的策划安排与整个项目的一致；</w:t>
            </w:r>
            <w:r>
              <w:rPr>
                <w:rFonts w:ascii="Calibri" w:hAnsi="Calibri" w:eastAsia="仿宋_GB2312"/>
                <w:b/>
                <w:color w:val="000000"/>
                <w:kern w:val="0"/>
                <w:szCs w:val="21"/>
              </w:rPr>
              <w:br w:type="textWrapping"/>
            </w:r>
            <w:r>
              <w:rPr>
                <w:rFonts w:ascii="Calibri" w:hAnsi="Calibri" w:eastAsia="仿宋_GB2312"/>
                <w:b/>
                <w:color w:val="000000"/>
                <w:kern w:val="0"/>
                <w:szCs w:val="21"/>
              </w:rPr>
              <w:t>5.确定产品技术要求的制定、验证、确认和生产活动所需的测量装置；</w:t>
            </w:r>
            <w:r>
              <w:rPr>
                <w:rFonts w:ascii="Calibri" w:hAnsi="Calibri" w:eastAsia="仿宋_GB2312"/>
                <w:b/>
                <w:color w:val="000000"/>
                <w:kern w:val="0"/>
                <w:szCs w:val="21"/>
              </w:rPr>
              <w:br w:type="textWrapping"/>
            </w:r>
            <w:r>
              <w:rPr>
                <w:rFonts w:ascii="Calibri" w:hAnsi="Calibri" w:eastAsia="仿宋_GB2312"/>
                <w:b/>
                <w:color w:val="000000"/>
                <w:kern w:val="0"/>
                <w:szCs w:val="21"/>
              </w:rPr>
              <w:t>6.风险管理活动。</w:t>
            </w:r>
          </w:p>
          <w:p w14:paraId="1A535755">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应当</w:t>
            </w:r>
            <w:r>
              <w:rPr>
                <w:rFonts w:ascii="Calibri" w:hAnsi="Calibri" w:eastAsia="仿宋_GB2312"/>
                <w:b/>
                <w:color w:val="000000"/>
                <w:kern w:val="0"/>
                <w:szCs w:val="21"/>
              </w:rPr>
              <w:t>按照策划实施设计和开发</w:t>
            </w:r>
            <w:r>
              <w:rPr>
                <w:rFonts w:hint="eastAsia" w:ascii="Calibri" w:hAnsi="Calibri" w:eastAsia="仿宋_GB2312"/>
                <w:b/>
                <w:color w:val="000000"/>
                <w:kern w:val="0"/>
                <w:szCs w:val="21"/>
              </w:rPr>
              <w:t>。</w:t>
            </w:r>
            <w:r>
              <w:rPr>
                <w:rFonts w:ascii="Calibri" w:hAnsi="Calibri" w:eastAsia="仿宋_GB2312"/>
                <w:b/>
                <w:color w:val="000000"/>
                <w:kern w:val="0"/>
                <w:szCs w:val="21"/>
              </w:rPr>
              <w:t>当偏离计划而需要修改计划时，应</w:t>
            </w:r>
            <w:r>
              <w:rPr>
                <w:rFonts w:hint="eastAsia" w:ascii="Calibri" w:hAnsi="Calibri" w:eastAsia="仿宋_GB2312"/>
                <w:b/>
                <w:color w:val="000000"/>
                <w:kern w:val="0"/>
                <w:szCs w:val="21"/>
              </w:rPr>
              <w:t>当</w:t>
            </w:r>
            <w:r>
              <w:rPr>
                <w:rFonts w:ascii="Calibri" w:hAnsi="Calibri" w:eastAsia="仿宋_GB2312"/>
                <w:b/>
                <w:color w:val="000000"/>
                <w:kern w:val="0"/>
                <w:szCs w:val="21"/>
              </w:rPr>
              <w:t>对计划重新评审和批准。</w:t>
            </w:r>
          </w:p>
        </w:tc>
        <w:tc>
          <w:tcPr>
            <w:tcW w:w="3937" w:type="dxa"/>
          </w:tcPr>
          <w:p w14:paraId="63CD67F2">
            <w:pPr>
              <w:widowControl/>
              <w:adjustRightInd w:val="0"/>
              <w:snapToGrid w:val="0"/>
              <w:rPr>
                <w:rFonts w:ascii="Calibri" w:hAnsi="Calibri" w:eastAsia="仿宋_GB2312"/>
                <w:b/>
                <w:color w:val="000000"/>
                <w:kern w:val="0"/>
                <w:szCs w:val="21"/>
              </w:rPr>
            </w:pPr>
          </w:p>
        </w:tc>
        <w:tc>
          <w:tcPr>
            <w:tcW w:w="1559" w:type="dxa"/>
          </w:tcPr>
          <w:p w14:paraId="5927ADFA">
            <w:pPr>
              <w:widowControl/>
              <w:adjustRightInd w:val="0"/>
              <w:snapToGrid w:val="0"/>
              <w:rPr>
                <w:rFonts w:ascii="Calibri" w:hAnsi="Calibri" w:eastAsia="仿宋_GB2312"/>
                <w:b/>
                <w:color w:val="000000"/>
                <w:kern w:val="0"/>
                <w:szCs w:val="21"/>
              </w:rPr>
            </w:pPr>
          </w:p>
        </w:tc>
      </w:tr>
      <w:tr w14:paraId="05D3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5C608B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3C4D605">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5.3.1</w:t>
            </w:r>
          </w:p>
        </w:tc>
        <w:tc>
          <w:tcPr>
            <w:tcW w:w="4536" w:type="dxa"/>
            <w:tcMar>
              <w:left w:w="57" w:type="dxa"/>
              <w:right w:w="57" w:type="dxa"/>
            </w:tcMar>
            <w:vAlign w:val="center"/>
          </w:tcPr>
          <w:p w14:paraId="2398E486">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设计和开发输入应当包括预期用途规定的功能、性能和安全要求、法规要求、风险管理控制措施和其他要求。</w:t>
            </w:r>
          </w:p>
        </w:tc>
        <w:tc>
          <w:tcPr>
            <w:tcW w:w="3969" w:type="dxa"/>
          </w:tcPr>
          <w:p w14:paraId="54BDD991">
            <w:r>
              <w:rPr>
                <w:rFonts w:hint="eastAsia" w:ascii="Calibri" w:hAnsi="Calibri" w:eastAsia="仿宋_GB2312"/>
                <w:color w:val="000000"/>
                <w:kern w:val="0"/>
                <w:szCs w:val="21"/>
              </w:rPr>
              <w:t>查看设计和开发输入资料</w:t>
            </w:r>
          </w:p>
        </w:tc>
        <w:tc>
          <w:tcPr>
            <w:tcW w:w="3937" w:type="dxa"/>
          </w:tcPr>
          <w:p w14:paraId="3A5DA29F">
            <w:pPr>
              <w:adjustRightInd w:val="0"/>
              <w:snapToGrid w:val="0"/>
              <w:rPr>
                <w:rFonts w:ascii="Calibri" w:hAnsi="Calibri" w:eastAsia="仿宋_GB2312"/>
                <w:color w:val="000000"/>
                <w:kern w:val="0"/>
                <w:szCs w:val="21"/>
              </w:rPr>
            </w:pPr>
          </w:p>
        </w:tc>
        <w:tc>
          <w:tcPr>
            <w:tcW w:w="1559" w:type="dxa"/>
          </w:tcPr>
          <w:p w14:paraId="622C8F07">
            <w:pPr>
              <w:adjustRightInd w:val="0"/>
              <w:snapToGrid w:val="0"/>
              <w:rPr>
                <w:rFonts w:ascii="Calibri" w:hAnsi="Calibri" w:eastAsia="仿宋_GB2312"/>
                <w:color w:val="000000"/>
                <w:kern w:val="0"/>
                <w:szCs w:val="21"/>
              </w:rPr>
            </w:pPr>
          </w:p>
        </w:tc>
      </w:tr>
      <w:tr w14:paraId="7598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D7F38A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8E4204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5.3.2</w:t>
            </w:r>
          </w:p>
        </w:tc>
        <w:tc>
          <w:tcPr>
            <w:tcW w:w="4536" w:type="dxa"/>
            <w:tcMar>
              <w:left w:w="57" w:type="dxa"/>
              <w:right w:w="57" w:type="dxa"/>
            </w:tcMar>
            <w:vAlign w:val="center"/>
          </w:tcPr>
          <w:p w14:paraId="62944B0D">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应当对设计和开发输入进行评审并得到批准，保持相关记录。</w:t>
            </w:r>
          </w:p>
        </w:tc>
        <w:tc>
          <w:tcPr>
            <w:tcW w:w="3969" w:type="dxa"/>
          </w:tcPr>
          <w:p w14:paraId="667C3ECA">
            <w:r>
              <w:rPr>
                <w:rFonts w:hint="eastAsia" w:ascii="Calibri" w:hAnsi="Calibri" w:eastAsia="仿宋_GB2312"/>
                <w:color w:val="000000"/>
                <w:kern w:val="0"/>
                <w:szCs w:val="21"/>
              </w:rPr>
              <w:t>查看设计和开发评审资料</w:t>
            </w:r>
          </w:p>
        </w:tc>
        <w:tc>
          <w:tcPr>
            <w:tcW w:w="3937" w:type="dxa"/>
          </w:tcPr>
          <w:p w14:paraId="12FE3268">
            <w:pPr>
              <w:adjustRightInd w:val="0"/>
              <w:snapToGrid w:val="0"/>
              <w:rPr>
                <w:rFonts w:ascii="Calibri" w:hAnsi="Calibri" w:eastAsia="仿宋_GB2312"/>
                <w:color w:val="000000"/>
                <w:kern w:val="0"/>
                <w:szCs w:val="21"/>
              </w:rPr>
            </w:pPr>
          </w:p>
        </w:tc>
        <w:tc>
          <w:tcPr>
            <w:tcW w:w="1559" w:type="dxa"/>
          </w:tcPr>
          <w:p w14:paraId="338B8CFE">
            <w:pPr>
              <w:adjustRightInd w:val="0"/>
              <w:snapToGrid w:val="0"/>
              <w:rPr>
                <w:rFonts w:ascii="Calibri" w:hAnsi="Calibri" w:eastAsia="仿宋_GB2312"/>
                <w:color w:val="000000"/>
                <w:kern w:val="0"/>
                <w:szCs w:val="21"/>
              </w:rPr>
            </w:pPr>
          </w:p>
        </w:tc>
      </w:tr>
      <w:tr w14:paraId="02EA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BAD051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D25970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*5.4.1</w:t>
            </w:r>
          </w:p>
        </w:tc>
        <w:tc>
          <w:tcPr>
            <w:tcW w:w="4536" w:type="dxa"/>
            <w:tcMar>
              <w:left w:w="57" w:type="dxa"/>
              <w:right w:w="57" w:type="dxa"/>
            </w:tcMar>
            <w:vAlign w:val="center"/>
          </w:tcPr>
          <w:p w14:paraId="21B4150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设计和开发输出应当满足输入要求，包括采购、生产和服务所需的相关信息、产品技术要求等。</w:t>
            </w:r>
          </w:p>
          <w:p w14:paraId="43FD3BA2">
            <w:pPr>
              <w:widowControl/>
              <w:adjustRightInd w:val="0"/>
              <w:snapToGrid w:val="0"/>
              <w:rPr>
                <w:rFonts w:ascii="Calibri" w:hAnsi="Calibri" w:eastAsia="仿宋_GB2312"/>
                <w:b/>
                <w:color w:val="000000"/>
                <w:kern w:val="0"/>
                <w:szCs w:val="21"/>
              </w:rPr>
            </w:pPr>
          </w:p>
        </w:tc>
        <w:tc>
          <w:tcPr>
            <w:tcW w:w="3969" w:type="dxa"/>
          </w:tcPr>
          <w:p w14:paraId="304400D1">
            <w:pPr>
              <w:widowControl/>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w:t>
            </w:r>
            <w:r>
              <w:rPr>
                <w:rFonts w:ascii="Calibri" w:hAnsi="Calibri" w:eastAsia="仿宋_GB2312"/>
                <w:b/>
                <w:color w:val="000000"/>
                <w:kern w:val="0"/>
                <w:szCs w:val="21"/>
              </w:rPr>
              <w:t>设计和开发输出</w:t>
            </w:r>
            <w:r>
              <w:rPr>
                <w:rFonts w:hint="eastAsia" w:ascii="Calibri" w:hAnsi="Calibri" w:eastAsia="仿宋_GB2312"/>
                <w:b/>
                <w:color w:val="000000"/>
                <w:kern w:val="0"/>
                <w:szCs w:val="21"/>
              </w:rPr>
              <w:t>资料，至少符合以下要求</w:t>
            </w:r>
            <w:r>
              <w:rPr>
                <w:rFonts w:ascii="Calibri" w:hAnsi="Calibri" w:eastAsia="仿宋_GB2312"/>
                <w:b/>
                <w:color w:val="000000"/>
                <w:kern w:val="0"/>
                <w:szCs w:val="21"/>
              </w:rPr>
              <w:t>：</w:t>
            </w:r>
          </w:p>
          <w:p w14:paraId="60C0BB24">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1.采购信息，如原材料、包装材料、组件和部件技术要求；</w:t>
            </w:r>
          </w:p>
          <w:p w14:paraId="51547B40">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2.生产和服务所需的信息，如产品图纸（包括零部件图纸）、工艺配方、作业指导书、环境要求等；</w:t>
            </w:r>
          </w:p>
          <w:p w14:paraId="54943907">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3.产品技术要求；</w:t>
            </w:r>
          </w:p>
          <w:p w14:paraId="3790211F">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4.</w:t>
            </w:r>
            <w:r>
              <w:rPr>
                <w:rFonts w:hint="eastAsia" w:ascii="Calibri" w:hAnsi="Calibri" w:eastAsia="仿宋_GB2312"/>
                <w:b/>
                <w:color w:val="000000"/>
                <w:kern w:val="0"/>
                <w:szCs w:val="21"/>
              </w:rPr>
              <w:t>产品检验规程或指导书；</w:t>
            </w:r>
          </w:p>
          <w:p w14:paraId="4E9E15FE">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5.规定产品的安全和正常使用所必须的产品特性，如产品使用说明书、包装和标签要求等。产品使用说明书是否与注册申报和批准的一致；</w:t>
            </w:r>
          </w:p>
          <w:p w14:paraId="5BB296D1">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6.标识和可追溯性要求；</w:t>
            </w:r>
          </w:p>
          <w:p w14:paraId="0818DA1C">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7.提交给注册审批部门的文件，如研究资料、产品技术要求、注册检验报告、</w:t>
            </w:r>
            <w:r>
              <w:rPr>
                <w:rFonts w:hint="eastAsia" w:ascii="Calibri" w:hAnsi="Calibri" w:eastAsia="仿宋_GB2312"/>
                <w:b/>
                <w:color w:val="000000"/>
                <w:kern w:val="0"/>
                <w:szCs w:val="21"/>
              </w:rPr>
              <w:t>临床评价资料（如有）、医疗器械安全有效基本要求清单等；</w:t>
            </w:r>
          </w:p>
          <w:p w14:paraId="1C18D2D7">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8.样机或样品；</w:t>
            </w:r>
          </w:p>
          <w:p w14:paraId="491E530F">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9.生物学评价结果和记录，包括材料的主要性能要求。</w:t>
            </w:r>
          </w:p>
        </w:tc>
        <w:tc>
          <w:tcPr>
            <w:tcW w:w="3937" w:type="dxa"/>
          </w:tcPr>
          <w:p w14:paraId="045B45FA">
            <w:pPr>
              <w:widowControl/>
              <w:adjustRightInd w:val="0"/>
              <w:snapToGrid w:val="0"/>
              <w:rPr>
                <w:rFonts w:ascii="Calibri" w:hAnsi="Calibri" w:eastAsia="仿宋_GB2312"/>
                <w:b/>
                <w:color w:val="000000"/>
                <w:kern w:val="0"/>
                <w:szCs w:val="21"/>
              </w:rPr>
            </w:pPr>
          </w:p>
        </w:tc>
        <w:tc>
          <w:tcPr>
            <w:tcW w:w="1559" w:type="dxa"/>
          </w:tcPr>
          <w:p w14:paraId="643213C3">
            <w:pPr>
              <w:widowControl/>
              <w:adjustRightInd w:val="0"/>
              <w:snapToGrid w:val="0"/>
              <w:rPr>
                <w:rFonts w:ascii="Calibri" w:hAnsi="Calibri" w:eastAsia="仿宋_GB2312"/>
                <w:b/>
                <w:color w:val="000000"/>
                <w:kern w:val="0"/>
                <w:szCs w:val="21"/>
              </w:rPr>
            </w:pPr>
          </w:p>
        </w:tc>
      </w:tr>
      <w:tr w14:paraId="0709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79830B3">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B20F6A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5.4.2</w:t>
            </w:r>
          </w:p>
        </w:tc>
        <w:tc>
          <w:tcPr>
            <w:tcW w:w="4536" w:type="dxa"/>
            <w:tcMar>
              <w:left w:w="57" w:type="dxa"/>
              <w:right w:w="57" w:type="dxa"/>
            </w:tcMar>
            <w:vAlign w:val="center"/>
          </w:tcPr>
          <w:p w14:paraId="7FAD3A4E">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设计和开发输出应当得到批准，保持相关记录。</w:t>
            </w:r>
          </w:p>
        </w:tc>
        <w:tc>
          <w:tcPr>
            <w:tcW w:w="3969" w:type="dxa"/>
          </w:tcPr>
          <w:p w14:paraId="66125845">
            <w:r>
              <w:rPr>
                <w:rFonts w:hint="eastAsia" w:ascii="Calibri" w:hAnsi="Calibri" w:eastAsia="仿宋_GB2312"/>
                <w:color w:val="000000"/>
                <w:kern w:val="0"/>
                <w:szCs w:val="21"/>
              </w:rPr>
              <w:t>查看设计和开发输出资料</w:t>
            </w:r>
          </w:p>
        </w:tc>
        <w:tc>
          <w:tcPr>
            <w:tcW w:w="3937" w:type="dxa"/>
          </w:tcPr>
          <w:p w14:paraId="279D319D">
            <w:pPr>
              <w:adjustRightInd w:val="0"/>
              <w:snapToGrid w:val="0"/>
              <w:rPr>
                <w:rFonts w:ascii="Calibri" w:hAnsi="Calibri" w:eastAsia="仿宋_GB2312"/>
                <w:color w:val="000000"/>
                <w:kern w:val="0"/>
                <w:szCs w:val="21"/>
              </w:rPr>
            </w:pPr>
          </w:p>
        </w:tc>
        <w:tc>
          <w:tcPr>
            <w:tcW w:w="1559" w:type="dxa"/>
          </w:tcPr>
          <w:p w14:paraId="542E4EFA">
            <w:pPr>
              <w:adjustRightInd w:val="0"/>
              <w:snapToGrid w:val="0"/>
              <w:rPr>
                <w:rFonts w:ascii="Calibri" w:hAnsi="Calibri" w:eastAsia="仿宋_GB2312"/>
                <w:color w:val="000000"/>
                <w:kern w:val="0"/>
                <w:szCs w:val="21"/>
              </w:rPr>
            </w:pPr>
          </w:p>
        </w:tc>
      </w:tr>
      <w:tr w14:paraId="168C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74E380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DE065A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5.5.1</w:t>
            </w:r>
          </w:p>
        </w:tc>
        <w:tc>
          <w:tcPr>
            <w:tcW w:w="4536" w:type="dxa"/>
            <w:tcMar>
              <w:left w:w="57" w:type="dxa"/>
              <w:right w:w="57" w:type="dxa"/>
            </w:tcMar>
          </w:tcPr>
          <w:p w14:paraId="5ED32994">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应当在设计和开发过程中开展设计和开发到生产的转换活动，以使设计和开发的输出在成为最终产品规范前得以验证，确保设计和开发输出适用于生产。</w:t>
            </w:r>
          </w:p>
          <w:p w14:paraId="7ED46188">
            <w:pPr>
              <w:widowControl/>
              <w:adjustRightInd w:val="0"/>
              <w:snapToGrid w:val="0"/>
              <w:rPr>
                <w:rFonts w:ascii="Calibri" w:hAnsi="Calibri" w:eastAsia="仿宋_GB2312"/>
                <w:b/>
                <w:color w:val="000000"/>
                <w:kern w:val="0"/>
                <w:szCs w:val="21"/>
              </w:rPr>
            </w:pPr>
          </w:p>
        </w:tc>
        <w:tc>
          <w:tcPr>
            <w:tcW w:w="3969" w:type="dxa"/>
          </w:tcPr>
          <w:p w14:paraId="0D33E87D">
            <w:pPr>
              <w:widowControl/>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查看相关文件，至少符合以下要求：</w:t>
            </w:r>
          </w:p>
          <w:p w14:paraId="2A65F3B9">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1.应当在设计和开发过程中开展设计转换活动以解决可生产性、部件及材料的可获得性、所需的生产设备、操作人员的培训等；</w:t>
            </w:r>
          </w:p>
          <w:p w14:paraId="6108AD85">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2.设计转换活动应当将产品的每一技术要求正确转化成与产品实现相关的具体过程或程序；</w:t>
            </w:r>
          </w:p>
          <w:p w14:paraId="34E261AB">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3.设计转换活动的记录应当表明设计和开发输出在成为最终产品规范前得到验证，并保留验证记录，以确保设计和开发的输出适于生产；</w:t>
            </w:r>
          </w:p>
          <w:p w14:paraId="296BD134">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4. 应当对特殊过程的转换</w:t>
            </w:r>
            <w:r>
              <w:rPr>
                <w:rFonts w:hint="eastAsia" w:ascii="Calibri" w:hAnsi="Calibri" w:eastAsia="仿宋_GB2312"/>
                <w:b/>
                <w:color w:val="000000"/>
                <w:kern w:val="0"/>
                <w:szCs w:val="21"/>
              </w:rPr>
              <w:t>进行</w:t>
            </w:r>
            <w:r>
              <w:rPr>
                <w:rFonts w:ascii="Calibri" w:hAnsi="Calibri" w:eastAsia="仿宋_GB2312"/>
                <w:b/>
                <w:color w:val="000000"/>
                <w:kern w:val="0"/>
                <w:szCs w:val="21"/>
              </w:rPr>
              <w:t>确认，确保其结果适用于生产</w:t>
            </w:r>
            <w:r>
              <w:rPr>
                <w:rFonts w:hint="eastAsia" w:ascii="Calibri" w:hAnsi="Calibri" w:eastAsia="仿宋_GB2312"/>
                <w:b/>
                <w:color w:val="000000"/>
                <w:kern w:val="0"/>
                <w:szCs w:val="21"/>
              </w:rPr>
              <w:t>，并</w:t>
            </w:r>
            <w:r>
              <w:rPr>
                <w:rFonts w:ascii="Calibri" w:hAnsi="Calibri" w:eastAsia="仿宋_GB2312"/>
                <w:b/>
                <w:color w:val="000000"/>
                <w:kern w:val="0"/>
                <w:szCs w:val="21"/>
              </w:rPr>
              <w:t>保留确认记录。</w:t>
            </w:r>
          </w:p>
        </w:tc>
        <w:tc>
          <w:tcPr>
            <w:tcW w:w="3937" w:type="dxa"/>
          </w:tcPr>
          <w:p w14:paraId="47AC60EF">
            <w:pPr>
              <w:widowControl/>
              <w:adjustRightInd w:val="0"/>
              <w:snapToGrid w:val="0"/>
              <w:rPr>
                <w:rFonts w:ascii="Calibri" w:hAnsi="Calibri" w:eastAsia="仿宋_GB2312"/>
                <w:color w:val="000000"/>
                <w:kern w:val="0"/>
                <w:szCs w:val="21"/>
              </w:rPr>
            </w:pPr>
          </w:p>
        </w:tc>
        <w:tc>
          <w:tcPr>
            <w:tcW w:w="1559" w:type="dxa"/>
          </w:tcPr>
          <w:p w14:paraId="04E8A993">
            <w:pPr>
              <w:widowControl/>
              <w:adjustRightInd w:val="0"/>
              <w:snapToGrid w:val="0"/>
              <w:rPr>
                <w:rFonts w:ascii="Calibri" w:hAnsi="Calibri" w:eastAsia="仿宋_GB2312"/>
                <w:color w:val="000000"/>
                <w:kern w:val="0"/>
                <w:szCs w:val="21"/>
              </w:rPr>
            </w:pPr>
          </w:p>
        </w:tc>
      </w:tr>
      <w:tr w14:paraId="5E2C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9" w:hRule="atLeast"/>
          <w:jc w:val="center"/>
        </w:trPr>
        <w:tc>
          <w:tcPr>
            <w:tcW w:w="772" w:type="dxa"/>
            <w:vMerge w:val="continue"/>
          </w:tcPr>
          <w:p w14:paraId="69CB617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57D082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5.6.1</w:t>
            </w:r>
          </w:p>
        </w:tc>
        <w:tc>
          <w:tcPr>
            <w:tcW w:w="4536" w:type="dxa"/>
            <w:tcMar>
              <w:left w:w="57" w:type="dxa"/>
              <w:right w:w="57" w:type="dxa"/>
            </w:tcMar>
            <w:vAlign w:val="center"/>
          </w:tcPr>
          <w:p w14:paraId="68ACB7B3">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应当在设计和开发的适宜阶段安排评审，保持评审结果及任何必要措施的记录。</w:t>
            </w:r>
          </w:p>
          <w:p w14:paraId="45F70690">
            <w:pPr>
              <w:widowControl/>
              <w:adjustRightInd w:val="0"/>
              <w:snapToGrid w:val="0"/>
              <w:rPr>
                <w:rFonts w:ascii="Calibri" w:hAnsi="Calibri" w:eastAsia="仿宋_GB2312"/>
                <w:color w:val="000000"/>
                <w:kern w:val="0"/>
                <w:szCs w:val="21"/>
              </w:rPr>
            </w:pPr>
          </w:p>
        </w:tc>
        <w:tc>
          <w:tcPr>
            <w:tcW w:w="3969" w:type="dxa"/>
          </w:tcPr>
          <w:p w14:paraId="4498CC79">
            <w:pPr>
              <w:widowControl/>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14:paraId="4EEEC75E">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1.应当按设计开发策划的结果，在适宜的阶段进行设计和开发评审；</w:t>
            </w:r>
          </w:p>
          <w:p w14:paraId="14928314">
            <w:pPr>
              <w:adjustRightInd w:val="0"/>
              <w:snapToGrid w:val="0"/>
              <w:rPr>
                <w:rFonts w:ascii="Calibri" w:hAnsi="Calibri" w:eastAsia="仿宋_GB2312"/>
                <w:color w:val="000000"/>
                <w:kern w:val="0"/>
                <w:szCs w:val="21"/>
              </w:rPr>
            </w:pPr>
            <w:r>
              <w:rPr>
                <w:rFonts w:ascii="Calibri" w:hAnsi="Calibri" w:eastAsia="仿宋_GB2312"/>
                <w:b/>
                <w:color w:val="000000"/>
                <w:kern w:val="0"/>
                <w:szCs w:val="21"/>
              </w:rPr>
              <w:t>2.应当保持设计和开发评审记录，包括评审结果和评审所采取必要措施的记录。</w:t>
            </w:r>
          </w:p>
        </w:tc>
        <w:tc>
          <w:tcPr>
            <w:tcW w:w="3937" w:type="dxa"/>
          </w:tcPr>
          <w:p w14:paraId="64E47F4B">
            <w:pPr>
              <w:widowControl/>
              <w:adjustRightInd w:val="0"/>
              <w:snapToGrid w:val="0"/>
              <w:rPr>
                <w:rFonts w:ascii="Calibri" w:hAnsi="Calibri" w:eastAsia="仿宋_GB2312"/>
                <w:b/>
                <w:color w:val="000000"/>
                <w:kern w:val="0"/>
                <w:szCs w:val="21"/>
              </w:rPr>
            </w:pPr>
          </w:p>
        </w:tc>
        <w:tc>
          <w:tcPr>
            <w:tcW w:w="1559" w:type="dxa"/>
          </w:tcPr>
          <w:p w14:paraId="22F064EF">
            <w:pPr>
              <w:widowControl/>
              <w:adjustRightInd w:val="0"/>
              <w:snapToGrid w:val="0"/>
              <w:rPr>
                <w:rFonts w:ascii="Calibri" w:hAnsi="Calibri" w:eastAsia="仿宋_GB2312"/>
                <w:b/>
                <w:color w:val="000000"/>
                <w:kern w:val="0"/>
                <w:szCs w:val="21"/>
              </w:rPr>
            </w:pPr>
          </w:p>
        </w:tc>
      </w:tr>
      <w:tr w14:paraId="4078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92" w:hRule="atLeast"/>
          <w:jc w:val="center"/>
        </w:trPr>
        <w:tc>
          <w:tcPr>
            <w:tcW w:w="772" w:type="dxa"/>
            <w:vMerge w:val="continue"/>
          </w:tcPr>
          <w:p w14:paraId="412424C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8CA2F1A">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5.7.1</w:t>
            </w:r>
          </w:p>
        </w:tc>
        <w:tc>
          <w:tcPr>
            <w:tcW w:w="4536" w:type="dxa"/>
            <w:tcMar>
              <w:left w:w="57" w:type="dxa"/>
              <w:right w:w="57" w:type="dxa"/>
            </w:tcMar>
            <w:vAlign w:val="center"/>
          </w:tcPr>
          <w:p w14:paraId="69B52C17">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应当对设计和开发进行验证，以确保设计和开发输出满足输入的要求，并保持验证结果和任何必要措施的记录。</w:t>
            </w:r>
          </w:p>
          <w:p w14:paraId="744CB7D7">
            <w:pPr>
              <w:widowControl/>
              <w:adjustRightInd w:val="0"/>
              <w:snapToGrid w:val="0"/>
              <w:rPr>
                <w:rFonts w:ascii="Calibri" w:hAnsi="Calibri" w:eastAsia="仿宋_GB2312"/>
                <w:b/>
                <w:color w:val="000000"/>
                <w:kern w:val="0"/>
                <w:szCs w:val="21"/>
              </w:rPr>
            </w:pPr>
          </w:p>
        </w:tc>
        <w:tc>
          <w:tcPr>
            <w:tcW w:w="3969" w:type="dxa"/>
          </w:tcPr>
          <w:p w14:paraId="535B2C32">
            <w:pPr>
              <w:widowControl/>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14:paraId="6D1B6E4D">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1.应当结合策划的结果，在适宜的阶段进行设计和开发验证，确保设计开发输出满足输入的要求；</w:t>
            </w:r>
          </w:p>
          <w:p w14:paraId="54FDC7ED">
            <w:pPr>
              <w:widowControl/>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2.应当保持设计和开发验证记录、验证结果和任何必要措施的记录；</w:t>
            </w:r>
          </w:p>
          <w:p w14:paraId="30B0DE5E">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3.若设计和开发验证采用的是可供选择的计算方法或经证实的设计进行比较的方法，应当评审所用的方法的适宜性，确认方法是否科学和有效。</w:t>
            </w:r>
          </w:p>
        </w:tc>
        <w:tc>
          <w:tcPr>
            <w:tcW w:w="3937" w:type="dxa"/>
          </w:tcPr>
          <w:p w14:paraId="1DC1D1AC">
            <w:pPr>
              <w:widowControl/>
              <w:adjustRightInd w:val="0"/>
              <w:snapToGrid w:val="0"/>
              <w:rPr>
                <w:rFonts w:ascii="Calibri" w:hAnsi="Calibri" w:eastAsia="仿宋_GB2312"/>
                <w:b/>
                <w:color w:val="000000"/>
                <w:kern w:val="0"/>
                <w:szCs w:val="21"/>
              </w:rPr>
            </w:pPr>
          </w:p>
        </w:tc>
        <w:tc>
          <w:tcPr>
            <w:tcW w:w="1559" w:type="dxa"/>
          </w:tcPr>
          <w:p w14:paraId="118DCC38">
            <w:pPr>
              <w:widowControl/>
              <w:adjustRightInd w:val="0"/>
              <w:snapToGrid w:val="0"/>
              <w:rPr>
                <w:rFonts w:ascii="Calibri" w:hAnsi="Calibri" w:eastAsia="仿宋_GB2312"/>
                <w:b/>
                <w:color w:val="000000"/>
                <w:kern w:val="0"/>
                <w:szCs w:val="21"/>
              </w:rPr>
            </w:pPr>
          </w:p>
        </w:tc>
      </w:tr>
      <w:tr w14:paraId="010D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6" w:hRule="atLeast"/>
          <w:jc w:val="center"/>
        </w:trPr>
        <w:tc>
          <w:tcPr>
            <w:tcW w:w="772" w:type="dxa"/>
            <w:vMerge w:val="continue"/>
          </w:tcPr>
          <w:p w14:paraId="3F5BD58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1F9F00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5.8.1</w:t>
            </w:r>
          </w:p>
        </w:tc>
        <w:tc>
          <w:tcPr>
            <w:tcW w:w="4536" w:type="dxa"/>
            <w:tcMar>
              <w:left w:w="57" w:type="dxa"/>
              <w:right w:w="57" w:type="dxa"/>
            </w:tcMar>
            <w:vAlign w:val="center"/>
          </w:tcPr>
          <w:p w14:paraId="27F1B07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应当对设计和开发进行确认，以确保产品满足规定的使用要求或者预期用途的要求，并保持确认结果和任何必要措施的记录。</w:t>
            </w:r>
          </w:p>
          <w:p w14:paraId="5D494E43">
            <w:pPr>
              <w:adjustRightInd w:val="0"/>
              <w:snapToGrid w:val="0"/>
              <w:rPr>
                <w:rFonts w:ascii="Calibri" w:hAnsi="Calibri" w:eastAsia="仿宋_GB2312"/>
                <w:b/>
                <w:color w:val="000000"/>
                <w:kern w:val="0"/>
                <w:szCs w:val="21"/>
              </w:rPr>
            </w:pPr>
          </w:p>
        </w:tc>
        <w:tc>
          <w:tcPr>
            <w:tcW w:w="3969" w:type="dxa"/>
          </w:tcPr>
          <w:p w14:paraId="369602E0">
            <w:pPr>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14:paraId="6772C5F0">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1.应当在适宜阶段进行设计和开发确认，确保产品满足规定的使用要求或预期用途的要求；</w:t>
            </w:r>
          </w:p>
          <w:p w14:paraId="185272C0">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2.设计和开发确认活动应当在产品交付和实施之前进行；</w:t>
            </w:r>
          </w:p>
          <w:p w14:paraId="361A7F18">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3.应当保持设计和开发确认记录，包括临床评价或临床试验的记录，保持确认结果和任何必要措施的记录。</w:t>
            </w:r>
          </w:p>
        </w:tc>
        <w:tc>
          <w:tcPr>
            <w:tcW w:w="3937" w:type="dxa"/>
          </w:tcPr>
          <w:p w14:paraId="0B019768">
            <w:pPr>
              <w:adjustRightInd w:val="0"/>
              <w:snapToGrid w:val="0"/>
              <w:rPr>
                <w:rFonts w:ascii="Calibri" w:hAnsi="Calibri" w:eastAsia="仿宋_GB2312"/>
                <w:b/>
                <w:color w:val="000000"/>
                <w:kern w:val="0"/>
                <w:szCs w:val="21"/>
              </w:rPr>
            </w:pPr>
          </w:p>
        </w:tc>
        <w:tc>
          <w:tcPr>
            <w:tcW w:w="1559" w:type="dxa"/>
          </w:tcPr>
          <w:p w14:paraId="7EAE4A55">
            <w:pPr>
              <w:adjustRightInd w:val="0"/>
              <w:snapToGrid w:val="0"/>
              <w:rPr>
                <w:rFonts w:ascii="Calibri" w:hAnsi="Calibri" w:eastAsia="仿宋_GB2312"/>
                <w:b/>
                <w:color w:val="000000"/>
                <w:kern w:val="0"/>
                <w:szCs w:val="21"/>
              </w:rPr>
            </w:pPr>
          </w:p>
        </w:tc>
      </w:tr>
      <w:tr w14:paraId="0BF1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17" w:hRule="atLeast"/>
          <w:jc w:val="center"/>
        </w:trPr>
        <w:tc>
          <w:tcPr>
            <w:tcW w:w="772" w:type="dxa"/>
            <w:vMerge w:val="continue"/>
          </w:tcPr>
          <w:p w14:paraId="32AAB9E9">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33696D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5.9.1</w:t>
            </w:r>
          </w:p>
        </w:tc>
        <w:tc>
          <w:tcPr>
            <w:tcW w:w="4536" w:type="dxa"/>
            <w:tcMar>
              <w:left w:w="57" w:type="dxa"/>
              <w:right w:w="57" w:type="dxa"/>
            </w:tcMar>
            <w:vAlign w:val="center"/>
          </w:tcPr>
          <w:p w14:paraId="2BC8F76F">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确认可采用临床评价或者性能评价。进行临床试验时应当符合医疗器械临床试验法规的要求。</w:t>
            </w:r>
          </w:p>
          <w:p w14:paraId="0834A932">
            <w:pPr>
              <w:adjustRightInd w:val="0"/>
              <w:snapToGrid w:val="0"/>
              <w:rPr>
                <w:rFonts w:ascii="Calibri" w:hAnsi="Calibri" w:eastAsia="仿宋_GB2312"/>
                <w:b/>
                <w:color w:val="000000"/>
                <w:kern w:val="0"/>
                <w:szCs w:val="21"/>
              </w:rPr>
            </w:pPr>
          </w:p>
        </w:tc>
        <w:tc>
          <w:tcPr>
            <w:tcW w:w="3969" w:type="dxa"/>
          </w:tcPr>
          <w:p w14:paraId="7985A6F5">
            <w:pPr>
              <w:widowControl/>
              <w:adjustRightInd w:val="0"/>
              <w:snapToGrid w:val="0"/>
              <w:rPr>
                <w:rFonts w:ascii="Calibri" w:hAnsi="Calibri" w:eastAsia="仿宋_GB2312"/>
                <w:color w:val="000000"/>
                <w:kern w:val="0"/>
                <w:szCs w:val="21"/>
              </w:rPr>
            </w:pPr>
            <w:r>
              <w:rPr>
                <w:rFonts w:hint="eastAsia" w:ascii="Calibri" w:eastAsia="仿宋_GB2312"/>
                <w:b/>
                <w:color w:val="000000"/>
                <w:kern w:val="0"/>
                <w:szCs w:val="21"/>
              </w:rPr>
              <w:t>查看临床评价报告及其支持材料。若开展临床试验的，其临床试验应当符合法规要求并提供相应的证明材料。对于需要进行临床评价或性能评价的医疗器械，应当能够提供评价报告和（或）材料。</w:t>
            </w:r>
          </w:p>
        </w:tc>
        <w:tc>
          <w:tcPr>
            <w:tcW w:w="3937" w:type="dxa"/>
          </w:tcPr>
          <w:p w14:paraId="7572C2D5">
            <w:pPr>
              <w:widowControl/>
              <w:adjustRightInd w:val="0"/>
              <w:snapToGrid w:val="0"/>
              <w:rPr>
                <w:rFonts w:ascii="Calibri" w:eastAsia="仿宋_GB2312"/>
                <w:b/>
                <w:color w:val="000000"/>
                <w:kern w:val="0"/>
                <w:szCs w:val="21"/>
              </w:rPr>
            </w:pPr>
          </w:p>
        </w:tc>
        <w:tc>
          <w:tcPr>
            <w:tcW w:w="1559" w:type="dxa"/>
          </w:tcPr>
          <w:p w14:paraId="5026B880">
            <w:pPr>
              <w:widowControl/>
              <w:adjustRightInd w:val="0"/>
              <w:snapToGrid w:val="0"/>
              <w:rPr>
                <w:rFonts w:ascii="Calibri" w:eastAsia="仿宋_GB2312"/>
                <w:b/>
                <w:color w:val="000000"/>
                <w:kern w:val="0"/>
                <w:szCs w:val="21"/>
              </w:rPr>
            </w:pPr>
          </w:p>
        </w:tc>
      </w:tr>
      <w:tr w14:paraId="4729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772" w:type="dxa"/>
            <w:vMerge w:val="continue"/>
          </w:tcPr>
          <w:p w14:paraId="67AE37B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4DE35B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5.10.1</w:t>
            </w:r>
          </w:p>
        </w:tc>
        <w:tc>
          <w:tcPr>
            <w:tcW w:w="4536" w:type="dxa"/>
            <w:tcMar>
              <w:left w:w="57" w:type="dxa"/>
              <w:right w:w="57" w:type="dxa"/>
            </w:tcMar>
            <w:vAlign w:val="center"/>
          </w:tcPr>
          <w:p w14:paraId="7F06F59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应当对设计和开发的更改进行识别并保持记录。</w:t>
            </w:r>
          </w:p>
        </w:tc>
        <w:tc>
          <w:tcPr>
            <w:tcW w:w="3969" w:type="dxa"/>
          </w:tcPr>
          <w:p w14:paraId="6D5E5901">
            <w:r>
              <w:rPr>
                <w:rFonts w:hint="eastAsia" w:ascii="Calibri" w:hAnsi="Calibri" w:eastAsia="仿宋_GB2312"/>
                <w:color w:val="000000"/>
                <w:kern w:val="0"/>
                <w:szCs w:val="21"/>
              </w:rPr>
              <w:t>查看设计和开发变更记录</w:t>
            </w:r>
          </w:p>
        </w:tc>
        <w:tc>
          <w:tcPr>
            <w:tcW w:w="3937" w:type="dxa"/>
          </w:tcPr>
          <w:p w14:paraId="0C9A4A7B">
            <w:pPr>
              <w:widowControl/>
              <w:adjustRightInd w:val="0"/>
              <w:snapToGrid w:val="0"/>
              <w:rPr>
                <w:rFonts w:ascii="Calibri" w:hAnsi="Calibri" w:eastAsia="仿宋_GB2312"/>
                <w:color w:val="000000"/>
                <w:kern w:val="0"/>
                <w:szCs w:val="21"/>
              </w:rPr>
            </w:pPr>
          </w:p>
        </w:tc>
        <w:tc>
          <w:tcPr>
            <w:tcW w:w="1559" w:type="dxa"/>
          </w:tcPr>
          <w:p w14:paraId="2578273F">
            <w:pPr>
              <w:widowControl/>
              <w:adjustRightInd w:val="0"/>
              <w:snapToGrid w:val="0"/>
              <w:rPr>
                <w:rFonts w:ascii="Calibri" w:hAnsi="Calibri" w:eastAsia="仿宋_GB2312"/>
                <w:color w:val="000000"/>
                <w:kern w:val="0"/>
                <w:szCs w:val="21"/>
              </w:rPr>
            </w:pPr>
          </w:p>
        </w:tc>
      </w:tr>
      <w:tr w14:paraId="6DE5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87" w:hRule="atLeast"/>
          <w:jc w:val="center"/>
        </w:trPr>
        <w:tc>
          <w:tcPr>
            <w:tcW w:w="772" w:type="dxa"/>
            <w:vMerge w:val="continue"/>
          </w:tcPr>
          <w:p w14:paraId="72506912">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4A04A0">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w:t>
            </w:r>
            <w:r>
              <w:rPr>
                <w:rFonts w:ascii="Calibri" w:hAnsi="Calibri" w:eastAsia="仿宋_GB2312"/>
                <w:color w:val="000000"/>
                <w:szCs w:val="21"/>
              </w:rPr>
              <w:t>10.2</w:t>
            </w:r>
          </w:p>
        </w:tc>
        <w:tc>
          <w:tcPr>
            <w:tcW w:w="4536" w:type="dxa"/>
            <w:tcMar>
              <w:left w:w="57" w:type="dxa"/>
              <w:right w:w="57" w:type="dxa"/>
            </w:tcMar>
            <w:vAlign w:val="center"/>
          </w:tcPr>
          <w:p w14:paraId="0C060230">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必要时，应当对设计和开发更改进行评审、验证和确认，并在实施前得到批准。</w:t>
            </w:r>
          </w:p>
          <w:p w14:paraId="6AE37F76">
            <w:pPr>
              <w:pStyle w:val="13"/>
              <w:widowControl/>
              <w:adjustRightInd w:val="0"/>
              <w:snapToGrid w:val="0"/>
              <w:ind w:firstLine="0" w:firstLineChars="0"/>
              <w:rPr>
                <w:rFonts w:ascii="Calibri" w:hAnsi="Calibri" w:eastAsia="仿宋_GB2312"/>
                <w:b/>
                <w:color w:val="000000"/>
                <w:kern w:val="0"/>
                <w:szCs w:val="21"/>
              </w:rPr>
            </w:pPr>
          </w:p>
        </w:tc>
        <w:tc>
          <w:tcPr>
            <w:tcW w:w="3969" w:type="dxa"/>
          </w:tcPr>
          <w:p w14:paraId="27D1000C">
            <w:pPr>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查看设计和开发更改的评审记录，至少符合以下要求：</w:t>
            </w:r>
          </w:p>
          <w:p w14:paraId="1CF0B202">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w:t>
            </w:r>
            <w:r>
              <w:rPr>
                <w:rFonts w:hint="eastAsia" w:ascii="Calibri" w:hAnsi="Calibri" w:eastAsia="仿宋_GB2312"/>
                <w:b/>
                <w:color w:val="000000"/>
                <w:kern w:val="0"/>
                <w:szCs w:val="21"/>
              </w:rPr>
              <w:t>应当包括更改对产品组成部分和已交付产品的影响；</w:t>
            </w:r>
          </w:p>
          <w:p w14:paraId="39F67BC2">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2.设计和开发更改的实施应符合医疗器械产品注册的有关规定；</w:t>
            </w:r>
          </w:p>
          <w:p w14:paraId="4478CD5C">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3.</w:t>
            </w:r>
            <w:r>
              <w:rPr>
                <w:rFonts w:hint="eastAsia" w:ascii="Calibri" w:hAnsi="Calibri" w:eastAsia="仿宋_GB2312"/>
                <w:b/>
                <w:color w:val="000000"/>
                <w:kern w:val="0"/>
                <w:szCs w:val="21"/>
              </w:rPr>
              <w:t>设计更改的内容和结果涉及到改变医疗器械产品注册证（备案凭证）所载明的内容时，企业应当进行风险分析，并按照相关法规的规定，申请变更注册（备案），以满足法规的要求。</w:t>
            </w:r>
          </w:p>
        </w:tc>
        <w:tc>
          <w:tcPr>
            <w:tcW w:w="3937" w:type="dxa"/>
          </w:tcPr>
          <w:p w14:paraId="5BE9490D">
            <w:pPr>
              <w:adjustRightInd w:val="0"/>
              <w:snapToGrid w:val="0"/>
              <w:rPr>
                <w:rFonts w:ascii="Calibri" w:hAnsi="Calibri" w:eastAsia="仿宋_GB2312"/>
                <w:b/>
                <w:color w:val="000000"/>
                <w:kern w:val="0"/>
                <w:szCs w:val="21"/>
              </w:rPr>
            </w:pPr>
          </w:p>
        </w:tc>
        <w:tc>
          <w:tcPr>
            <w:tcW w:w="1559" w:type="dxa"/>
          </w:tcPr>
          <w:p w14:paraId="733A7AFE">
            <w:pPr>
              <w:adjustRightInd w:val="0"/>
              <w:snapToGrid w:val="0"/>
              <w:rPr>
                <w:rFonts w:ascii="Calibri" w:hAnsi="Calibri" w:eastAsia="仿宋_GB2312"/>
                <w:b/>
                <w:color w:val="000000"/>
                <w:kern w:val="0"/>
                <w:szCs w:val="21"/>
              </w:rPr>
            </w:pPr>
          </w:p>
        </w:tc>
      </w:tr>
      <w:tr w14:paraId="6E62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7" w:hRule="atLeast"/>
          <w:jc w:val="center"/>
        </w:trPr>
        <w:tc>
          <w:tcPr>
            <w:tcW w:w="772" w:type="dxa"/>
            <w:vMerge w:val="continue"/>
          </w:tcPr>
          <w:p w14:paraId="1C248EA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8D3D72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*5.10.3</w:t>
            </w:r>
          </w:p>
        </w:tc>
        <w:tc>
          <w:tcPr>
            <w:tcW w:w="4536" w:type="dxa"/>
            <w:tcMar>
              <w:left w:w="57" w:type="dxa"/>
              <w:right w:w="57" w:type="dxa"/>
            </w:tcMar>
            <w:vAlign w:val="center"/>
          </w:tcPr>
          <w:p w14:paraId="3CF0959E">
            <w:pPr>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c>
          <w:tcPr>
            <w:tcW w:w="3969" w:type="dxa"/>
          </w:tcPr>
          <w:p w14:paraId="5D869722">
            <w:r>
              <w:rPr>
                <w:rFonts w:hint="eastAsia" w:ascii="Calibri" w:hAnsi="Calibri" w:eastAsia="仿宋_GB2312"/>
                <w:color w:val="000000"/>
                <w:kern w:val="0"/>
                <w:szCs w:val="21"/>
              </w:rPr>
              <w:t>查看设计和开发变更评审记录</w:t>
            </w:r>
          </w:p>
        </w:tc>
        <w:tc>
          <w:tcPr>
            <w:tcW w:w="3937" w:type="dxa"/>
          </w:tcPr>
          <w:p w14:paraId="615F1531">
            <w:pPr>
              <w:adjustRightInd w:val="0"/>
              <w:snapToGrid w:val="0"/>
              <w:rPr>
                <w:rFonts w:ascii="Calibri" w:hAnsi="Calibri" w:eastAsia="仿宋_GB2312"/>
                <w:color w:val="000000"/>
                <w:kern w:val="0"/>
                <w:szCs w:val="21"/>
              </w:rPr>
            </w:pPr>
          </w:p>
        </w:tc>
        <w:tc>
          <w:tcPr>
            <w:tcW w:w="1559" w:type="dxa"/>
          </w:tcPr>
          <w:p w14:paraId="6E2D93C8">
            <w:pPr>
              <w:adjustRightInd w:val="0"/>
              <w:snapToGrid w:val="0"/>
              <w:rPr>
                <w:rFonts w:ascii="Calibri" w:hAnsi="Calibri" w:eastAsia="仿宋_GB2312"/>
                <w:color w:val="000000"/>
                <w:kern w:val="0"/>
                <w:szCs w:val="21"/>
              </w:rPr>
            </w:pPr>
          </w:p>
        </w:tc>
      </w:tr>
      <w:tr w14:paraId="40DC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02" w:hRule="atLeast"/>
          <w:jc w:val="center"/>
        </w:trPr>
        <w:tc>
          <w:tcPr>
            <w:tcW w:w="772" w:type="dxa"/>
            <w:vMerge w:val="continue"/>
          </w:tcPr>
          <w:p w14:paraId="77D9AD0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496E5F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5.11.1</w:t>
            </w:r>
          </w:p>
        </w:tc>
        <w:tc>
          <w:tcPr>
            <w:tcW w:w="4536" w:type="dxa"/>
            <w:tcMar>
              <w:left w:w="57" w:type="dxa"/>
              <w:right w:w="57" w:type="dxa"/>
            </w:tcMar>
            <w:vAlign w:val="center"/>
          </w:tcPr>
          <w:p w14:paraId="3952E22F">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应当在包括设计和开发在内的产品实现全过程中，制定风险管理的要求并形成文件，保持相关记录。</w:t>
            </w:r>
          </w:p>
          <w:p w14:paraId="4CE83BE1">
            <w:pPr>
              <w:adjustRightInd w:val="0"/>
              <w:snapToGrid w:val="0"/>
              <w:rPr>
                <w:rFonts w:ascii="Calibri" w:hAnsi="Calibri" w:eastAsia="仿宋_GB2312"/>
                <w:b/>
                <w:color w:val="000000"/>
                <w:kern w:val="0"/>
                <w:szCs w:val="21"/>
              </w:rPr>
            </w:pPr>
          </w:p>
        </w:tc>
        <w:tc>
          <w:tcPr>
            <w:tcW w:w="3969" w:type="dxa"/>
          </w:tcPr>
          <w:p w14:paraId="744C05F1">
            <w:pPr>
              <w:adjustRightInd w:val="0"/>
              <w:snapToGrid w:val="0"/>
              <w:rPr>
                <w:rFonts w:ascii="Calibri" w:hAnsi="Calibri" w:eastAsia="仿宋_GB2312"/>
                <w:b/>
                <w:color w:val="000000"/>
                <w:kern w:val="0"/>
                <w:szCs w:val="21"/>
              </w:rPr>
            </w:pPr>
            <w:r>
              <w:rPr>
                <w:rFonts w:hint="eastAsia" w:ascii="Calibri" w:hAnsi="Calibri" w:eastAsia="仿宋_GB2312"/>
                <w:b/>
                <w:color w:val="000000"/>
                <w:kern w:val="0"/>
                <w:szCs w:val="21"/>
              </w:rPr>
              <w:t>查看风险管理文件和记录，至少符合以下要求：</w:t>
            </w:r>
          </w:p>
          <w:p w14:paraId="33A11A5D">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1.风险管理应当覆盖企业开发的产品实现的全过程；</w:t>
            </w:r>
          </w:p>
          <w:p w14:paraId="157CDDEC">
            <w:pPr>
              <w:adjustRightInd w:val="0"/>
              <w:snapToGrid w:val="0"/>
              <w:rPr>
                <w:rFonts w:ascii="Calibri" w:hAnsi="Calibri" w:eastAsia="仿宋_GB2312"/>
                <w:b/>
                <w:color w:val="000000"/>
                <w:kern w:val="0"/>
                <w:szCs w:val="21"/>
              </w:rPr>
            </w:pPr>
            <w:r>
              <w:rPr>
                <w:rFonts w:ascii="Calibri" w:hAnsi="Calibri" w:eastAsia="仿宋_GB2312"/>
                <w:b/>
                <w:color w:val="000000"/>
                <w:kern w:val="0"/>
                <w:szCs w:val="21"/>
              </w:rPr>
              <w:t>2.</w:t>
            </w:r>
            <w:r>
              <w:rPr>
                <w:rFonts w:hint="eastAsia" w:ascii="Calibri" w:hAnsi="Calibri" w:eastAsia="仿宋_GB2312"/>
                <w:b/>
                <w:color w:val="000000"/>
                <w:kern w:val="0"/>
                <w:szCs w:val="21"/>
              </w:rPr>
              <w:t>应当建立对医疗器械进行风险管理的文件，保持相关记录，以确定实施的证据；</w:t>
            </w:r>
          </w:p>
          <w:p w14:paraId="542FCB30">
            <w:pPr>
              <w:widowControl/>
              <w:adjustRightInd w:val="0"/>
              <w:snapToGrid w:val="0"/>
              <w:rPr>
                <w:rFonts w:ascii="Calibri" w:hAnsi="Calibri" w:eastAsia="仿宋_GB2312"/>
                <w:color w:val="000000"/>
                <w:kern w:val="0"/>
                <w:szCs w:val="21"/>
              </w:rPr>
            </w:pPr>
            <w:r>
              <w:rPr>
                <w:rFonts w:ascii="Calibri" w:hAnsi="Calibri" w:eastAsia="仿宋_GB2312"/>
                <w:b/>
                <w:color w:val="000000"/>
                <w:kern w:val="0"/>
                <w:szCs w:val="21"/>
              </w:rPr>
              <w:t>3.</w:t>
            </w:r>
            <w:r>
              <w:rPr>
                <w:rFonts w:hint="eastAsia" w:ascii="Calibri" w:hAnsi="Calibri" w:eastAsia="仿宋_GB2312"/>
                <w:b/>
                <w:color w:val="000000"/>
                <w:kern w:val="0"/>
                <w:szCs w:val="21"/>
              </w:rPr>
              <w:t>应当将医疗器械产品的风险控制在可接受水平。</w:t>
            </w:r>
          </w:p>
        </w:tc>
        <w:tc>
          <w:tcPr>
            <w:tcW w:w="3937" w:type="dxa"/>
          </w:tcPr>
          <w:p w14:paraId="7F7D188A">
            <w:pPr>
              <w:adjustRightInd w:val="0"/>
              <w:snapToGrid w:val="0"/>
              <w:rPr>
                <w:rFonts w:ascii="Calibri" w:hAnsi="Calibri" w:eastAsia="仿宋_GB2312"/>
                <w:b/>
                <w:color w:val="000000"/>
                <w:kern w:val="0"/>
                <w:szCs w:val="21"/>
              </w:rPr>
            </w:pPr>
          </w:p>
        </w:tc>
        <w:tc>
          <w:tcPr>
            <w:tcW w:w="1559" w:type="dxa"/>
          </w:tcPr>
          <w:p w14:paraId="4650FD6D">
            <w:pPr>
              <w:adjustRightInd w:val="0"/>
              <w:snapToGrid w:val="0"/>
              <w:rPr>
                <w:rFonts w:ascii="Calibri" w:hAnsi="Calibri" w:eastAsia="仿宋_GB2312"/>
                <w:b/>
                <w:color w:val="000000"/>
                <w:kern w:val="0"/>
                <w:szCs w:val="21"/>
              </w:rPr>
            </w:pPr>
          </w:p>
        </w:tc>
      </w:tr>
      <w:tr w14:paraId="5533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02" w:hRule="atLeast"/>
          <w:jc w:val="center"/>
        </w:trPr>
        <w:tc>
          <w:tcPr>
            <w:tcW w:w="772" w:type="dxa"/>
            <w:vMerge w:val="continue"/>
          </w:tcPr>
          <w:p w14:paraId="5904BCC9">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1460E8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5.12.1</w:t>
            </w:r>
          </w:p>
        </w:tc>
        <w:tc>
          <w:tcPr>
            <w:tcW w:w="4536" w:type="dxa"/>
            <w:tcMar>
              <w:left w:w="57" w:type="dxa"/>
              <w:right w:w="57" w:type="dxa"/>
            </w:tcMar>
            <w:vAlign w:val="center"/>
          </w:tcPr>
          <w:p w14:paraId="4251CC27">
            <w:pPr>
              <w:adjustRightInd w:val="0"/>
              <w:snapToGrid w:val="0"/>
              <w:rPr>
                <w:rFonts w:eastAsia="仿宋_GB2312"/>
                <w:color w:val="000000" w:themeColor="text1"/>
                <w:kern w:val="0"/>
                <w:szCs w:val="21"/>
              </w:rPr>
            </w:pPr>
            <w:r>
              <w:rPr>
                <w:rFonts w:eastAsia="仿宋_GB2312"/>
                <w:color w:val="000000" w:themeColor="text1"/>
                <w:kern w:val="0"/>
                <w:szCs w:val="21"/>
              </w:rPr>
              <w:t>生产企业灭菌的，应明确灭菌工艺（方法和参数）和无菌保证水平（SAL），并提供灭菌确认报告。</w:t>
            </w:r>
          </w:p>
        </w:tc>
        <w:tc>
          <w:tcPr>
            <w:tcW w:w="3969" w:type="dxa"/>
          </w:tcPr>
          <w:p w14:paraId="6C910DE0">
            <w:pPr>
              <w:adjustRightInd w:val="0"/>
              <w:snapToGrid w:val="0"/>
              <w:rPr>
                <w:rFonts w:hint="eastAsia" w:ascii="Calibri" w:hAnsi="Calibri" w:eastAsia="仿宋_GB2312"/>
                <w:b/>
                <w:color w:val="000000"/>
                <w:kern w:val="0"/>
                <w:szCs w:val="21"/>
              </w:rPr>
            </w:pPr>
          </w:p>
        </w:tc>
        <w:tc>
          <w:tcPr>
            <w:tcW w:w="3937" w:type="dxa"/>
          </w:tcPr>
          <w:p w14:paraId="777D2902">
            <w:pPr>
              <w:adjustRightInd w:val="0"/>
              <w:snapToGrid w:val="0"/>
              <w:rPr>
                <w:rFonts w:ascii="Calibri" w:hAnsi="Calibri" w:eastAsia="仿宋_GB2312"/>
                <w:b/>
                <w:color w:val="000000"/>
                <w:kern w:val="0"/>
                <w:szCs w:val="21"/>
              </w:rPr>
            </w:pPr>
          </w:p>
        </w:tc>
        <w:tc>
          <w:tcPr>
            <w:tcW w:w="1559" w:type="dxa"/>
          </w:tcPr>
          <w:p w14:paraId="05EF8E2F">
            <w:pPr>
              <w:adjustRightInd w:val="0"/>
              <w:snapToGrid w:val="0"/>
              <w:rPr>
                <w:rFonts w:ascii="Calibri" w:hAnsi="Calibri" w:eastAsia="仿宋_GB2312"/>
                <w:b/>
                <w:color w:val="000000"/>
                <w:kern w:val="0"/>
                <w:szCs w:val="21"/>
              </w:rPr>
            </w:pPr>
          </w:p>
        </w:tc>
      </w:tr>
      <w:tr w14:paraId="2A68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02" w:hRule="atLeast"/>
          <w:jc w:val="center"/>
        </w:trPr>
        <w:tc>
          <w:tcPr>
            <w:tcW w:w="772" w:type="dxa"/>
            <w:vMerge w:val="continue"/>
          </w:tcPr>
          <w:p w14:paraId="2A64604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33302F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5.13.1</w:t>
            </w:r>
          </w:p>
        </w:tc>
        <w:tc>
          <w:tcPr>
            <w:tcW w:w="4536" w:type="dxa"/>
            <w:tcMar>
              <w:left w:w="57" w:type="dxa"/>
              <w:right w:w="57" w:type="dxa"/>
            </w:tcMar>
            <w:vAlign w:val="center"/>
          </w:tcPr>
          <w:p w14:paraId="6574E0C5">
            <w:pPr>
              <w:adjustRightInd w:val="0"/>
              <w:snapToGrid w:val="0"/>
              <w:rPr>
                <w:rFonts w:eastAsia="仿宋_GB2312"/>
                <w:color w:val="000000" w:themeColor="text1"/>
                <w:kern w:val="0"/>
                <w:szCs w:val="21"/>
              </w:rPr>
            </w:pPr>
            <w:r>
              <w:rPr>
                <w:rFonts w:eastAsia="仿宋_GB2312"/>
                <w:color w:val="000000" w:themeColor="text1"/>
                <w:szCs w:val="21"/>
              </w:rPr>
              <w:t>如灭菌使用的方法容易出现残留,应当明确残留物信息及采取的处理方法。</w:t>
            </w:r>
          </w:p>
        </w:tc>
        <w:tc>
          <w:tcPr>
            <w:tcW w:w="3969" w:type="dxa"/>
          </w:tcPr>
          <w:p w14:paraId="3AB848AE">
            <w:pPr>
              <w:widowControl/>
              <w:adjustRightInd w:val="0"/>
              <w:snapToGrid w:val="0"/>
              <w:rPr>
                <w:rFonts w:ascii="Calibri" w:hAnsi="Calibri" w:eastAsia="仿宋_GB2312"/>
                <w:color w:val="000000"/>
                <w:kern w:val="0"/>
                <w:szCs w:val="21"/>
              </w:rPr>
            </w:pPr>
          </w:p>
        </w:tc>
        <w:tc>
          <w:tcPr>
            <w:tcW w:w="3937" w:type="dxa"/>
          </w:tcPr>
          <w:p w14:paraId="6D615E1E">
            <w:pPr>
              <w:adjustRightInd w:val="0"/>
              <w:snapToGrid w:val="0"/>
              <w:rPr>
                <w:rFonts w:ascii="Calibri" w:hAnsi="Calibri" w:eastAsia="仿宋_GB2312"/>
                <w:b/>
                <w:color w:val="000000"/>
                <w:kern w:val="0"/>
                <w:szCs w:val="21"/>
              </w:rPr>
            </w:pPr>
          </w:p>
        </w:tc>
        <w:tc>
          <w:tcPr>
            <w:tcW w:w="1559" w:type="dxa"/>
          </w:tcPr>
          <w:p w14:paraId="620CE62A">
            <w:pPr>
              <w:adjustRightInd w:val="0"/>
              <w:snapToGrid w:val="0"/>
              <w:rPr>
                <w:rFonts w:ascii="Calibri" w:hAnsi="Calibri" w:eastAsia="仿宋_GB2312"/>
                <w:b/>
                <w:color w:val="000000"/>
                <w:kern w:val="0"/>
                <w:szCs w:val="21"/>
              </w:rPr>
            </w:pPr>
          </w:p>
        </w:tc>
      </w:tr>
      <w:tr w14:paraId="5A24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62332C7F">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采</w:t>
            </w:r>
          </w:p>
          <w:p w14:paraId="38FD8A62">
            <w:pPr>
              <w:widowControl/>
              <w:adjustRightInd w:val="0"/>
              <w:snapToGrid w:val="0"/>
              <w:spacing w:line="360" w:lineRule="exact"/>
              <w:jc w:val="center"/>
              <w:rPr>
                <w:rFonts w:ascii="Calibri" w:hAnsi="Calibri" w:eastAsia="仿宋_GB2312"/>
                <w:b/>
                <w:color w:val="000000"/>
                <w:kern w:val="0"/>
                <w:sz w:val="28"/>
                <w:szCs w:val="28"/>
              </w:rPr>
            </w:pPr>
          </w:p>
          <w:p w14:paraId="4BFB49FA">
            <w:pPr>
              <w:widowControl/>
              <w:adjustRightInd w:val="0"/>
              <w:snapToGrid w:val="0"/>
              <w:spacing w:line="360" w:lineRule="exact"/>
              <w:jc w:val="center"/>
              <w:rPr>
                <w:rFonts w:ascii="Calibri" w:hAnsi="Calibri" w:eastAsia="仿宋_GB2312"/>
                <w:b/>
                <w:color w:val="000000"/>
                <w:kern w:val="0"/>
                <w:sz w:val="28"/>
                <w:szCs w:val="28"/>
              </w:rPr>
            </w:pPr>
          </w:p>
          <w:p w14:paraId="07E9BBEA">
            <w:pPr>
              <w:widowControl/>
              <w:adjustRightInd w:val="0"/>
              <w:snapToGrid w:val="0"/>
              <w:spacing w:line="360" w:lineRule="exact"/>
              <w:jc w:val="center"/>
              <w:rPr>
                <w:rFonts w:ascii="Calibri" w:hAnsi="Calibri" w:eastAsia="仿宋_GB2312"/>
                <w:b/>
                <w:bCs/>
                <w:color w:val="000000"/>
                <w:kern w:val="0"/>
                <w:sz w:val="44"/>
                <w:szCs w:val="21"/>
              </w:rPr>
            </w:pPr>
            <w:r>
              <w:rPr>
                <w:rFonts w:hint="eastAsia" w:ascii="Calibri" w:hAnsi="Calibri" w:eastAsia="仿宋_GB2312"/>
                <w:b/>
                <w:color w:val="000000"/>
                <w:kern w:val="0"/>
                <w:sz w:val="28"/>
                <w:szCs w:val="28"/>
              </w:rPr>
              <w:t>购</w:t>
            </w:r>
          </w:p>
        </w:tc>
        <w:tc>
          <w:tcPr>
            <w:tcW w:w="992" w:type="dxa"/>
            <w:tcMar>
              <w:left w:w="57" w:type="dxa"/>
              <w:right w:w="57" w:type="dxa"/>
            </w:tcMar>
            <w:vAlign w:val="center"/>
          </w:tcPr>
          <w:p w14:paraId="0573AD48">
            <w:pPr>
              <w:widowControl/>
              <w:adjustRightInd w:val="0"/>
              <w:snapToGrid w:val="0"/>
              <w:spacing w:line="360" w:lineRule="exact"/>
              <w:jc w:val="center"/>
              <w:rPr>
                <w:rStyle w:val="21"/>
                <w:rFonts w:ascii="Calibri" w:hAnsi="Calibri" w:eastAsia="仿宋_GB2312"/>
                <w:color w:val="000000"/>
                <w:u w:val="none"/>
              </w:rPr>
            </w:pPr>
            <w:r>
              <w:rPr>
                <w:rFonts w:ascii="Calibri" w:hAnsi="Calibri" w:eastAsia="仿宋_GB2312"/>
                <w:iCs/>
                <w:color w:val="000000"/>
                <w:kern w:val="0"/>
                <w:szCs w:val="21"/>
              </w:rPr>
              <w:t>*</w:t>
            </w:r>
            <w:r>
              <w:rPr>
                <w:rFonts w:ascii="Calibri" w:hAnsi="Calibri" w:eastAsia="仿宋_GB2312"/>
                <w:color w:val="000000"/>
                <w:kern w:val="0"/>
                <w:szCs w:val="21"/>
              </w:rPr>
              <w:t>6.</w:t>
            </w:r>
            <w:r>
              <w:rPr>
                <w:rFonts w:ascii="Calibri" w:hAnsi="Calibri" w:eastAsia="仿宋_GB2312"/>
                <w:iCs/>
                <w:color w:val="000000"/>
                <w:kern w:val="0"/>
                <w:szCs w:val="21"/>
              </w:rPr>
              <w:t>1.1</w:t>
            </w:r>
          </w:p>
        </w:tc>
        <w:tc>
          <w:tcPr>
            <w:tcW w:w="4536" w:type="dxa"/>
            <w:tcMar>
              <w:left w:w="57" w:type="dxa"/>
              <w:right w:w="57" w:type="dxa"/>
            </w:tcMar>
            <w:vAlign w:val="center"/>
          </w:tcPr>
          <w:p w14:paraId="723426DD">
            <w:pPr>
              <w:widowControl/>
              <w:adjustRightInd w:val="0"/>
              <w:snapToGrid w:val="0"/>
              <w:rPr>
                <w:rStyle w:val="19"/>
                <w:b/>
                <w:i w:val="0"/>
                <w:color w:val="000000"/>
              </w:rPr>
            </w:pPr>
            <w:r>
              <w:rPr>
                <w:rFonts w:hint="eastAsia" w:ascii="Calibri" w:hAnsi="Calibri" w:eastAsia="仿宋_GB2312"/>
                <w:color w:val="000000"/>
                <w:kern w:val="0"/>
                <w:szCs w:val="21"/>
              </w:rPr>
              <w:t>应当建立采购控制程序。</w:t>
            </w:r>
          </w:p>
          <w:p w14:paraId="43996A14">
            <w:pPr>
              <w:widowControl/>
              <w:adjustRightInd w:val="0"/>
              <w:snapToGrid w:val="0"/>
              <w:rPr>
                <w:rStyle w:val="19"/>
                <w:rFonts w:ascii="Calibri" w:eastAsia="仿宋_GB2312"/>
                <w:b/>
                <w:i w:val="0"/>
                <w:color w:val="000000"/>
              </w:rPr>
            </w:pPr>
          </w:p>
        </w:tc>
        <w:tc>
          <w:tcPr>
            <w:tcW w:w="3969" w:type="dxa"/>
          </w:tcPr>
          <w:p w14:paraId="0590203B">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采购程序内容至少包括：采购流程、合格供应商的选择、评价和再评价规定、采购物品检验或验证的要求、采购记录的要求。</w:t>
            </w:r>
          </w:p>
        </w:tc>
        <w:tc>
          <w:tcPr>
            <w:tcW w:w="3937" w:type="dxa"/>
          </w:tcPr>
          <w:p w14:paraId="0117AE0F">
            <w:pPr>
              <w:widowControl/>
              <w:adjustRightInd w:val="0"/>
              <w:snapToGrid w:val="0"/>
              <w:rPr>
                <w:rStyle w:val="19"/>
                <w:rFonts w:ascii="Calibri" w:eastAsia="仿宋_GB2312"/>
                <w:b/>
                <w:i w:val="0"/>
                <w:color w:val="000000"/>
              </w:rPr>
            </w:pPr>
          </w:p>
        </w:tc>
        <w:tc>
          <w:tcPr>
            <w:tcW w:w="1559" w:type="dxa"/>
          </w:tcPr>
          <w:p w14:paraId="055BC878">
            <w:pPr>
              <w:widowControl/>
              <w:adjustRightInd w:val="0"/>
              <w:snapToGrid w:val="0"/>
              <w:rPr>
                <w:rStyle w:val="19"/>
                <w:rFonts w:ascii="Calibri" w:eastAsia="仿宋_GB2312"/>
                <w:b/>
                <w:i w:val="0"/>
                <w:color w:val="000000"/>
              </w:rPr>
            </w:pPr>
          </w:p>
        </w:tc>
      </w:tr>
      <w:tr w14:paraId="57E8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56AB50DA">
            <w:pPr>
              <w:widowControl/>
              <w:adjustRightInd w:val="0"/>
              <w:snapToGrid w:val="0"/>
              <w:spacing w:line="360" w:lineRule="exact"/>
              <w:jc w:val="center"/>
              <w:rPr>
                <w:rFonts w:ascii="Calibri" w:hAnsi="Calibri" w:eastAsia="仿宋_GB2312"/>
                <w:b/>
                <w:color w:val="000000"/>
                <w:kern w:val="0"/>
                <w:sz w:val="28"/>
                <w:szCs w:val="28"/>
              </w:rPr>
            </w:pPr>
          </w:p>
        </w:tc>
        <w:tc>
          <w:tcPr>
            <w:tcW w:w="992" w:type="dxa"/>
            <w:tcMar>
              <w:left w:w="57" w:type="dxa"/>
              <w:right w:w="57" w:type="dxa"/>
            </w:tcMar>
            <w:vAlign w:val="center"/>
          </w:tcPr>
          <w:p w14:paraId="779B407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*6.1.2</w:t>
            </w:r>
          </w:p>
        </w:tc>
        <w:tc>
          <w:tcPr>
            <w:tcW w:w="4536" w:type="dxa"/>
            <w:tcMar>
              <w:left w:w="57" w:type="dxa"/>
              <w:right w:w="57" w:type="dxa"/>
            </w:tcMar>
            <w:vAlign w:val="center"/>
          </w:tcPr>
          <w:p w14:paraId="302ADE7E">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应当确保采购物品符合规定的要求，且不低于法律法规的相关规定和国家强制性标准的相关要求。</w:t>
            </w:r>
          </w:p>
        </w:tc>
        <w:tc>
          <w:tcPr>
            <w:tcW w:w="3969" w:type="dxa"/>
          </w:tcPr>
          <w:p w14:paraId="5AA78687">
            <w:r>
              <w:rPr>
                <w:rFonts w:hint="eastAsia" w:ascii="Calibri" w:hAnsi="Calibri" w:eastAsia="仿宋_GB2312"/>
                <w:color w:val="000000"/>
                <w:kern w:val="0"/>
                <w:szCs w:val="21"/>
              </w:rPr>
              <w:t>查看采购记录</w:t>
            </w:r>
          </w:p>
        </w:tc>
        <w:tc>
          <w:tcPr>
            <w:tcW w:w="3937" w:type="dxa"/>
          </w:tcPr>
          <w:p w14:paraId="6D1D369B">
            <w:pPr>
              <w:widowControl/>
              <w:adjustRightInd w:val="0"/>
              <w:snapToGrid w:val="0"/>
              <w:rPr>
                <w:rFonts w:ascii="Calibri" w:hAnsi="Calibri" w:eastAsia="仿宋_GB2312"/>
                <w:color w:val="000000"/>
                <w:kern w:val="0"/>
                <w:szCs w:val="21"/>
              </w:rPr>
            </w:pPr>
          </w:p>
        </w:tc>
        <w:tc>
          <w:tcPr>
            <w:tcW w:w="1559" w:type="dxa"/>
          </w:tcPr>
          <w:p w14:paraId="2474834E">
            <w:pPr>
              <w:widowControl/>
              <w:adjustRightInd w:val="0"/>
              <w:snapToGrid w:val="0"/>
              <w:rPr>
                <w:rFonts w:ascii="Calibri" w:hAnsi="Calibri" w:eastAsia="仿宋_GB2312"/>
                <w:color w:val="000000"/>
                <w:kern w:val="0"/>
                <w:szCs w:val="21"/>
              </w:rPr>
            </w:pPr>
          </w:p>
        </w:tc>
      </w:tr>
      <w:tr w14:paraId="6D0C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5034638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49A50E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6.2.1</w:t>
            </w:r>
          </w:p>
        </w:tc>
        <w:tc>
          <w:tcPr>
            <w:tcW w:w="4536" w:type="dxa"/>
            <w:tcMar>
              <w:left w:w="57" w:type="dxa"/>
              <w:right w:w="57" w:type="dxa"/>
            </w:tcMar>
            <w:vAlign w:val="center"/>
          </w:tcPr>
          <w:p w14:paraId="732BCAC0">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应当根据采购物品对产品的影响，确定对采购物品实行控制的方式和程度。</w:t>
            </w:r>
          </w:p>
          <w:p w14:paraId="3004BA41">
            <w:pPr>
              <w:widowControl/>
              <w:adjustRightInd w:val="0"/>
              <w:snapToGrid w:val="0"/>
              <w:rPr>
                <w:rStyle w:val="19"/>
                <w:rFonts w:ascii="Calibri" w:eastAsia="仿宋_GB2312"/>
                <w:b/>
                <w:i w:val="0"/>
                <w:color w:val="000000"/>
              </w:rPr>
            </w:pPr>
          </w:p>
        </w:tc>
        <w:tc>
          <w:tcPr>
            <w:tcW w:w="3969" w:type="dxa"/>
          </w:tcPr>
          <w:p w14:paraId="0ACA3A40">
            <w:pPr>
              <w:widowControl/>
              <w:adjustRightInd w:val="0"/>
              <w:snapToGrid w:val="0"/>
              <w:rPr>
                <w:rFonts w:ascii="Calibri" w:hAnsi="Calibri" w:eastAsia="仿宋_GB2312"/>
                <w:color w:val="000000"/>
                <w:kern w:val="0"/>
                <w:szCs w:val="21"/>
              </w:rPr>
            </w:pPr>
            <w:r>
              <w:rPr>
                <w:rFonts w:hint="eastAsia" w:ascii="Calibri" w:hAnsi="Calibri" w:eastAsia="仿宋_GB2312"/>
                <w:b/>
                <w:color w:val="000000"/>
                <w:kern w:val="0"/>
                <w:szCs w:val="21"/>
              </w:rPr>
              <w:t>查看对采购物品实施控制方式和程度的规定，核实控制方式和程度能够满足产品要求。</w:t>
            </w:r>
          </w:p>
        </w:tc>
        <w:tc>
          <w:tcPr>
            <w:tcW w:w="3937" w:type="dxa"/>
          </w:tcPr>
          <w:p w14:paraId="52CB868E">
            <w:pPr>
              <w:widowControl/>
              <w:adjustRightInd w:val="0"/>
              <w:snapToGrid w:val="0"/>
              <w:rPr>
                <w:rFonts w:ascii="Calibri" w:hAnsi="Calibri" w:eastAsia="仿宋_GB2312"/>
                <w:b/>
                <w:color w:val="000000"/>
                <w:kern w:val="0"/>
                <w:szCs w:val="21"/>
              </w:rPr>
            </w:pPr>
          </w:p>
        </w:tc>
        <w:tc>
          <w:tcPr>
            <w:tcW w:w="1559" w:type="dxa"/>
          </w:tcPr>
          <w:p w14:paraId="273725E6">
            <w:pPr>
              <w:widowControl/>
              <w:adjustRightInd w:val="0"/>
              <w:snapToGrid w:val="0"/>
              <w:rPr>
                <w:rFonts w:ascii="Calibri" w:hAnsi="Calibri" w:eastAsia="仿宋_GB2312"/>
                <w:b/>
                <w:color w:val="000000"/>
                <w:kern w:val="0"/>
                <w:szCs w:val="21"/>
              </w:rPr>
            </w:pPr>
          </w:p>
        </w:tc>
      </w:tr>
      <w:tr w14:paraId="7E0F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ECA14B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B6EBBE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6.3.1</w:t>
            </w:r>
          </w:p>
        </w:tc>
        <w:tc>
          <w:tcPr>
            <w:tcW w:w="4536" w:type="dxa"/>
            <w:tcMar>
              <w:left w:w="57" w:type="dxa"/>
              <w:right w:w="57" w:type="dxa"/>
            </w:tcMar>
            <w:vAlign w:val="center"/>
          </w:tcPr>
          <w:p w14:paraId="550CC90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应当建立供应商审核制度，对供应商进行审核评价。必要时，应当进行现场审核。</w:t>
            </w:r>
          </w:p>
          <w:p w14:paraId="258BDDA7">
            <w:pPr>
              <w:widowControl/>
              <w:adjustRightInd w:val="0"/>
              <w:snapToGrid w:val="0"/>
              <w:rPr>
                <w:rStyle w:val="19"/>
                <w:rFonts w:ascii="Calibri" w:eastAsia="仿宋_GB2312"/>
                <w:b/>
                <w:i w:val="0"/>
                <w:color w:val="000000"/>
              </w:rPr>
            </w:pPr>
          </w:p>
        </w:tc>
        <w:tc>
          <w:tcPr>
            <w:tcW w:w="3969" w:type="dxa"/>
          </w:tcPr>
          <w:p w14:paraId="4495397C">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是否符合《</w:t>
            </w:r>
            <w:r>
              <w:rPr>
                <w:rFonts w:hint="eastAsia" w:ascii="Calibri" w:eastAsia="仿宋_GB2312"/>
                <w:b/>
                <w:iCs/>
                <w:color w:val="000000"/>
              </w:rPr>
              <w:t>医疗器械生产企业供应商审核指南</w:t>
            </w:r>
            <w:r>
              <w:rPr>
                <w:rStyle w:val="19"/>
                <w:rFonts w:hint="eastAsia" w:ascii="Calibri" w:eastAsia="仿宋_GB2312"/>
                <w:b/>
                <w:i w:val="0"/>
                <w:color w:val="000000"/>
              </w:rPr>
              <w:t>》的要求。</w:t>
            </w:r>
          </w:p>
        </w:tc>
        <w:tc>
          <w:tcPr>
            <w:tcW w:w="3937" w:type="dxa"/>
          </w:tcPr>
          <w:p w14:paraId="3F112B20">
            <w:pPr>
              <w:widowControl/>
              <w:adjustRightInd w:val="0"/>
              <w:snapToGrid w:val="0"/>
              <w:rPr>
                <w:rStyle w:val="19"/>
                <w:rFonts w:ascii="Calibri" w:eastAsia="仿宋_GB2312"/>
                <w:b/>
                <w:i w:val="0"/>
                <w:color w:val="000000"/>
              </w:rPr>
            </w:pPr>
          </w:p>
        </w:tc>
        <w:tc>
          <w:tcPr>
            <w:tcW w:w="1559" w:type="dxa"/>
          </w:tcPr>
          <w:p w14:paraId="5ED69AAE">
            <w:pPr>
              <w:widowControl/>
              <w:adjustRightInd w:val="0"/>
              <w:snapToGrid w:val="0"/>
              <w:rPr>
                <w:rStyle w:val="19"/>
                <w:rFonts w:ascii="Calibri" w:eastAsia="仿宋_GB2312"/>
                <w:b/>
                <w:i w:val="0"/>
                <w:color w:val="000000"/>
              </w:rPr>
            </w:pPr>
          </w:p>
        </w:tc>
      </w:tr>
      <w:tr w14:paraId="2ADF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B13F9F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FEEC04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6.3.2</w:t>
            </w:r>
          </w:p>
        </w:tc>
        <w:tc>
          <w:tcPr>
            <w:tcW w:w="4536" w:type="dxa"/>
            <w:tcMar>
              <w:left w:w="57" w:type="dxa"/>
              <w:right w:w="57" w:type="dxa"/>
            </w:tcMar>
            <w:vAlign w:val="center"/>
          </w:tcPr>
          <w:p w14:paraId="484FC357">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应当保留供方评价的结果和评价过程的记录。</w:t>
            </w:r>
          </w:p>
        </w:tc>
        <w:tc>
          <w:tcPr>
            <w:tcW w:w="3969" w:type="dxa"/>
          </w:tcPr>
          <w:p w14:paraId="4399282C">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查看合格供方名录</w:t>
            </w:r>
            <w:r>
              <w:rPr>
                <w:rFonts w:hint="eastAsia" w:ascii="Calibri" w:hAnsi="Calibri" w:eastAsia="仿宋_GB2312"/>
                <w:color w:val="000000"/>
                <w:kern w:val="0"/>
                <w:szCs w:val="21"/>
              </w:rPr>
              <w:t>，</w:t>
            </w:r>
            <w:r>
              <w:rPr>
                <w:rFonts w:ascii="Calibri" w:hAnsi="Calibri" w:eastAsia="仿宋_GB2312"/>
                <w:color w:val="000000"/>
                <w:kern w:val="0"/>
                <w:szCs w:val="21"/>
              </w:rPr>
              <w:t>供应商评价记录表</w:t>
            </w:r>
          </w:p>
        </w:tc>
        <w:tc>
          <w:tcPr>
            <w:tcW w:w="3937" w:type="dxa"/>
          </w:tcPr>
          <w:p w14:paraId="21E4BE48">
            <w:pPr>
              <w:widowControl/>
              <w:adjustRightInd w:val="0"/>
              <w:snapToGrid w:val="0"/>
              <w:rPr>
                <w:rFonts w:ascii="Calibri" w:hAnsi="Calibri" w:eastAsia="仿宋_GB2312"/>
                <w:color w:val="000000"/>
                <w:kern w:val="0"/>
                <w:szCs w:val="21"/>
              </w:rPr>
            </w:pPr>
          </w:p>
        </w:tc>
        <w:tc>
          <w:tcPr>
            <w:tcW w:w="1559" w:type="dxa"/>
          </w:tcPr>
          <w:p w14:paraId="74445A5C">
            <w:pPr>
              <w:widowControl/>
              <w:adjustRightInd w:val="0"/>
              <w:snapToGrid w:val="0"/>
              <w:rPr>
                <w:rFonts w:ascii="Calibri" w:hAnsi="Calibri" w:eastAsia="仿宋_GB2312"/>
                <w:color w:val="000000"/>
                <w:kern w:val="0"/>
                <w:szCs w:val="21"/>
              </w:rPr>
            </w:pPr>
          </w:p>
        </w:tc>
      </w:tr>
      <w:tr w14:paraId="4670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3573D8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97F327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*6.4.1</w:t>
            </w:r>
          </w:p>
        </w:tc>
        <w:tc>
          <w:tcPr>
            <w:tcW w:w="4536" w:type="dxa"/>
            <w:tcMar>
              <w:left w:w="57" w:type="dxa"/>
              <w:right w:w="57" w:type="dxa"/>
            </w:tcMar>
            <w:vAlign w:val="center"/>
          </w:tcPr>
          <w:p w14:paraId="79C0B60D">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应当与主要原材料供应商签订质量协议，明确双方所承担的质量责任。</w:t>
            </w:r>
          </w:p>
        </w:tc>
        <w:tc>
          <w:tcPr>
            <w:tcW w:w="3969" w:type="dxa"/>
          </w:tcPr>
          <w:p w14:paraId="041B505B">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查看供应商协议</w:t>
            </w:r>
          </w:p>
        </w:tc>
        <w:tc>
          <w:tcPr>
            <w:tcW w:w="3937" w:type="dxa"/>
          </w:tcPr>
          <w:p w14:paraId="78B712EC">
            <w:pPr>
              <w:widowControl/>
              <w:adjustRightInd w:val="0"/>
              <w:snapToGrid w:val="0"/>
              <w:rPr>
                <w:rFonts w:ascii="Calibri" w:hAnsi="Calibri" w:eastAsia="仿宋_GB2312"/>
                <w:color w:val="000000"/>
                <w:kern w:val="0"/>
                <w:szCs w:val="21"/>
              </w:rPr>
            </w:pPr>
          </w:p>
        </w:tc>
        <w:tc>
          <w:tcPr>
            <w:tcW w:w="1559" w:type="dxa"/>
          </w:tcPr>
          <w:p w14:paraId="7394B8D8">
            <w:pPr>
              <w:widowControl/>
              <w:adjustRightInd w:val="0"/>
              <w:snapToGrid w:val="0"/>
              <w:rPr>
                <w:rFonts w:ascii="Calibri" w:hAnsi="Calibri" w:eastAsia="仿宋_GB2312"/>
                <w:color w:val="000000"/>
                <w:kern w:val="0"/>
                <w:szCs w:val="21"/>
              </w:rPr>
            </w:pPr>
          </w:p>
        </w:tc>
      </w:tr>
      <w:tr w14:paraId="0CF2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1B9DD4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229CC9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6.5.1</w:t>
            </w:r>
          </w:p>
        </w:tc>
        <w:tc>
          <w:tcPr>
            <w:tcW w:w="4536" w:type="dxa"/>
            <w:tcMar>
              <w:left w:w="57" w:type="dxa"/>
              <w:right w:w="57" w:type="dxa"/>
            </w:tcMar>
            <w:vAlign w:val="center"/>
          </w:tcPr>
          <w:p w14:paraId="647C9E69">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采购时应当明确采购信息，清晰表述采购要求，包括采购物品类别、验收准则、规格型号、规程、图样等内容。</w:t>
            </w:r>
          </w:p>
          <w:p w14:paraId="42028362">
            <w:pPr>
              <w:widowControl/>
              <w:adjustRightInd w:val="0"/>
              <w:snapToGrid w:val="0"/>
              <w:rPr>
                <w:rStyle w:val="19"/>
                <w:rFonts w:ascii="Calibri" w:eastAsia="仿宋_GB2312"/>
                <w:b/>
                <w:i w:val="0"/>
                <w:color w:val="000000"/>
              </w:rPr>
            </w:pPr>
          </w:p>
        </w:tc>
        <w:tc>
          <w:tcPr>
            <w:tcW w:w="3969" w:type="dxa"/>
          </w:tcPr>
          <w:p w14:paraId="33D65312">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从采购清单中抽查相关采购物品的采购要求，确认是否符合本条要求。</w:t>
            </w:r>
          </w:p>
        </w:tc>
        <w:tc>
          <w:tcPr>
            <w:tcW w:w="3937" w:type="dxa"/>
          </w:tcPr>
          <w:p w14:paraId="0D05843A">
            <w:pPr>
              <w:widowControl/>
              <w:adjustRightInd w:val="0"/>
              <w:snapToGrid w:val="0"/>
              <w:rPr>
                <w:rStyle w:val="19"/>
                <w:rFonts w:ascii="Calibri" w:eastAsia="仿宋_GB2312"/>
                <w:b/>
                <w:i w:val="0"/>
                <w:color w:val="000000"/>
              </w:rPr>
            </w:pPr>
          </w:p>
        </w:tc>
        <w:tc>
          <w:tcPr>
            <w:tcW w:w="1559" w:type="dxa"/>
          </w:tcPr>
          <w:p w14:paraId="7E89A889">
            <w:pPr>
              <w:widowControl/>
              <w:adjustRightInd w:val="0"/>
              <w:snapToGrid w:val="0"/>
              <w:rPr>
                <w:rStyle w:val="19"/>
                <w:rFonts w:ascii="Calibri" w:eastAsia="仿宋_GB2312"/>
                <w:b/>
                <w:i w:val="0"/>
                <w:color w:val="000000"/>
              </w:rPr>
            </w:pPr>
          </w:p>
        </w:tc>
      </w:tr>
      <w:tr w14:paraId="7159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3FA9DB7">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94AB29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6.5.2</w:t>
            </w:r>
          </w:p>
        </w:tc>
        <w:tc>
          <w:tcPr>
            <w:tcW w:w="4536" w:type="dxa"/>
            <w:tcMar>
              <w:left w:w="57" w:type="dxa"/>
              <w:right w:w="57" w:type="dxa"/>
            </w:tcMar>
            <w:vAlign w:val="center"/>
          </w:tcPr>
          <w:p w14:paraId="3EE9A146">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应当建立采购记录，包括采购合同、原材料清单、供应商资质证明文件、质量标准、检验报告及验收标准等。</w:t>
            </w:r>
          </w:p>
        </w:tc>
        <w:tc>
          <w:tcPr>
            <w:tcW w:w="3969" w:type="dxa"/>
          </w:tcPr>
          <w:p w14:paraId="74CA3344">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查看采购记录</w:t>
            </w:r>
          </w:p>
        </w:tc>
        <w:tc>
          <w:tcPr>
            <w:tcW w:w="3937" w:type="dxa"/>
          </w:tcPr>
          <w:p w14:paraId="16A662B8">
            <w:pPr>
              <w:widowControl/>
              <w:adjustRightInd w:val="0"/>
              <w:snapToGrid w:val="0"/>
              <w:rPr>
                <w:rFonts w:ascii="Calibri" w:hAnsi="Calibri" w:eastAsia="仿宋_GB2312"/>
                <w:color w:val="000000"/>
                <w:kern w:val="0"/>
                <w:szCs w:val="21"/>
              </w:rPr>
            </w:pPr>
          </w:p>
        </w:tc>
        <w:tc>
          <w:tcPr>
            <w:tcW w:w="1559" w:type="dxa"/>
          </w:tcPr>
          <w:p w14:paraId="4E38F37E">
            <w:pPr>
              <w:widowControl/>
              <w:adjustRightInd w:val="0"/>
              <w:snapToGrid w:val="0"/>
              <w:rPr>
                <w:rFonts w:ascii="Calibri" w:hAnsi="Calibri" w:eastAsia="仿宋_GB2312"/>
                <w:color w:val="000000"/>
                <w:kern w:val="0"/>
                <w:szCs w:val="21"/>
              </w:rPr>
            </w:pPr>
          </w:p>
        </w:tc>
      </w:tr>
      <w:tr w14:paraId="1563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1E9C07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243C27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*6.5.3</w:t>
            </w:r>
          </w:p>
        </w:tc>
        <w:tc>
          <w:tcPr>
            <w:tcW w:w="4536" w:type="dxa"/>
            <w:tcMar>
              <w:left w:w="57" w:type="dxa"/>
              <w:right w:w="57" w:type="dxa"/>
            </w:tcMar>
            <w:vAlign w:val="center"/>
          </w:tcPr>
          <w:p w14:paraId="3C0E7CB7">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采购记录应当满足可追溯要求。</w:t>
            </w:r>
          </w:p>
        </w:tc>
        <w:tc>
          <w:tcPr>
            <w:tcW w:w="3969" w:type="dxa"/>
          </w:tcPr>
          <w:p w14:paraId="1C65E923">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查看采购记录</w:t>
            </w:r>
          </w:p>
        </w:tc>
        <w:tc>
          <w:tcPr>
            <w:tcW w:w="3937" w:type="dxa"/>
          </w:tcPr>
          <w:p w14:paraId="34119B93">
            <w:pPr>
              <w:widowControl/>
              <w:adjustRightInd w:val="0"/>
              <w:snapToGrid w:val="0"/>
              <w:rPr>
                <w:rFonts w:ascii="Calibri" w:hAnsi="Calibri" w:eastAsia="仿宋_GB2312"/>
                <w:color w:val="000000"/>
                <w:kern w:val="0"/>
                <w:szCs w:val="21"/>
              </w:rPr>
            </w:pPr>
          </w:p>
        </w:tc>
        <w:tc>
          <w:tcPr>
            <w:tcW w:w="1559" w:type="dxa"/>
          </w:tcPr>
          <w:p w14:paraId="637EFC66">
            <w:pPr>
              <w:widowControl/>
              <w:adjustRightInd w:val="0"/>
              <w:snapToGrid w:val="0"/>
              <w:rPr>
                <w:rFonts w:ascii="Calibri" w:hAnsi="Calibri" w:eastAsia="仿宋_GB2312"/>
                <w:color w:val="000000"/>
                <w:kern w:val="0"/>
                <w:szCs w:val="21"/>
              </w:rPr>
            </w:pPr>
          </w:p>
        </w:tc>
      </w:tr>
      <w:tr w14:paraId="1216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8E25DE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2286E2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6.6.1</w:t>
            </w:r>
          </w:p>
        </w:tc>
        <w:tc>
          <w:tcPr>
            <w:tcW w:w="4536" w:type="dxa"/>
            <w:tcMar>
              <w:left w:w="57" w:type="dxa"/>
              <w:right w:w="57" w:type="dxa"/>
            </w:tcMar>
            <w:vAlign w:val="center"/>
          </w:tcPr>
          <w:p w14:paraId="36F22599">
            <w:pPr>
              <w:jc w:val="left"/>
              <w:rPr>
                <w:rFonts w:hint="eastAsia" w:eastAsia="仿宋_GB2312"/>
                <w:color w:val="000000" w:themeColor="text1"/>
                <w:kern w:val="0"/>
                <w:szCs w:val="21"/>
              </w:rPr>
            </w:pPr>
            <w:r>
              <w:rPr>
                <w:rFonts w:eastAsia="仿宋_GB2312"/>
                <w:color w:val="000000" w:themeColor="text1"/>
                <w:kern w:val="0"/>
                <w:szCs w:val="21"/>
              </w:rPr>
              <w:t>应当对采购物品进行检验或验证，需要进行生物学评价的材料，采购物品应当与经生物学评价的材料相同。</w:t>
            </w:r>
          </w:p>
        </w:tc>
        <w:tc>
          <w:tcPr>
            <w:tcW w:w="3969" w:type="dxa"/>
          </w:tcPr>
          <w:p w14:paraId="6C880C4D">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查看采购物品的检验或验证记录，</w:t>
            </w:r>
            <w:r>
              <w:rPr>
                <w:rFonts w:eastAsia="仿宋_GB2312"/>
                <w:b/>
                <w:color w:val="000000" w:themeColor="text1"/>
                <w:kern w:val="0"/>
                <w:szCs w:val="21"/>
              </w:rPr>
              <w:t>需要进行生物学评价的材料，</w:t>
            </w:r>
            <w:r>
              <w:rPr>
                <w:rStyle w:val="33"/>
                <w:rFonts w:eastAsia="仿宋_GB2312"/>
                <w:b/>
                <w:color w:val="000000" w:themeColor="text1"/>
                <w:szCs w:val="21"/>
              </w:rPr>
              <w:t>是否符合要求。</w:t>
            </w:r>
          </w:p>
        </w:tc>
        <w:tc>
          <w:tcPr>
            <w:tcW w:w="3937" w:type="dxa"/>
          </w:tcPr>
          <w:p w14:paraId="07C3627B">
            <w:pPr>
              <w:widowControl/>
              <w:adjustRightInd w:val="0"/>
              <w:snapToGrid w:val="0"/>
              <w:rPr>
                <w:rStyle w:val="19"/>
                <w:rFonts w:ascii="Calibri" w:eastAsia="仿宋_GB2312"/>
                <w:b/>
                <w:i w:val="0"/>
                <w:color w:val="000000"/>
              </w:rPr>
            </w:pPr>
          </w:p>
        </w:tc>
        <w:tc>
          <w:tcPr>
            <w:tcW w:w="1559" w:type="dxa"/>
          </w:tcPr>
          <w:p w14:paraId="3520E4C5">
            <w:pPr>
              <w:widowControl/>
              <w:adjustRightInd w:val="0"/>
              <w:snapToGrid w:val="0"/>
              <w:rPr>
                <w:rStyle w:val="19"/>
                <w:rFonts w:ascii="Calibri" w:eastAsia="仿宋_GB2312"/>
                <w:b/>
                <w:i w:val="0"/>
                <w:color w:val="000000"/>
              </w:rPr>
            </w:pPr>
          </w:p>
        </w:tc>
      </w:tr>
      <w:tr w14:paraId="37DC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F6827B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ECF5F8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6.7.1</w:t>
            </w:r>
          </w:p>
        </w:tc>
        <w:tc>
          <w:tcPr>
            <w:tcW w:w="4536" w:type="dxa"/>
            <w:tcMar>
              <w:left w:w="57" w:type="dxa"/>
              <w:right w:w="57" w:type="dxa"/>
            </w:tcMar>
            <w:vAlign w:val="center"/>
          </w:tcPr>
          <w:p w14:paraId="7C18E37B">
            <w:pPr>
              <w:jc w:val="left"/>
              <w:rPr>
                <w:rStyle w:val="33"/>
                <w:rFonts w:hint="eastAsia" w:eastAsia="仿宋_GB2312"/>
                <w:i w:val="0"/>
                <w:iCs w:val="0"/>
                <w:color w:val="000000" w:themeColor="text1"/>
                <w:kern w:val="0"/>
                <w:szCs w:val="21"/>
              </w:rPr>
            </w:pPr>
            <w:r>
              <w:rPr>
                <w:rFonts w:eastAsia="仿宋_GB2312"/>
                <w:color w:val="000000" w:themeColor="text1"/>
                <w:kern w:val="0"/>
                <w:szCs w:val="21"/>
              </w:rPr>
              <w:t>对来源于动物的原、辅材料应当满足产品质量控制要求。</w:t>
            </w:r>
          </w:p>
        </w:tc>
        <w:tc>
          <w:tcPr>
            <w:tcW w:w="3969" w:type="dxa"/>
          </w:tcPr>
          <w:p w14:paraId="656A2FF5">
            <w:pPr>
              <w:jc w:val="left"/>
              <w:rPr>
                <w:rStyle w:val="33"/>
                <w:rFonts w:eastAsia="仿宋_GB2312"/>
                <w:b/>
                <w:i w:val="0"/>
                <w:color w:val="000000" w:themeColor="text1"/>
                <w:szCs w:val="21"/>
              </w:rPr>
            </w:pPr>
            <w:r>
              <w:rPr>
                <w:rStyle w:val="33"/>
                <w:rFonts w:eastAsia="仿宋_GB2312"/>
                <w:b/>
                <w:color w:val="000000" w:themeColor="text1"/>
                <w:szCs w:val="21"/>
              </w:rPr>
              <w:t>查看来源于动物的原、辅材料的采购资料，是否对去除病毒进行控制。</w:t>
            </w:r>
          </w:p>
          <w:p w14:paraId="28500BD8">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动物源性医疗器械的病毒控制参见ISO22442《医疗器械生产用动物组织及其衍生物》。</w:t>
            </w:r>
          </w:p>
        </w:tc>
        <w:tc>
          <w:tcPr>
            <w:tcW w:w="3937" w:type="dxa"/>
          </w:tcPr>
          <w:p w14:paraId="6EB710F1">
            <w:pPr>
              <w:widowControl/>
              <w:adjustRightInd w:val="0"/>
              <w:snapToGrid w:val="0"/>
              <w:rPr>
                <w:rStyle w:val="19"/>
                <w:rFonts w:ascii="Calibri" w:eastAsia="仿宋_GB2312"/>
                <w:b/>
                <w:i w:val="0"/>
                <w:color w:val="000000"/>
              </w:rPr>
            </w:pPr>
          </w:p>
        </w:tc>
        <w:tc>
          <w:tcPr>
            <w:tcW w:w="1559" w:type="dxa"/>
          </w:tcPr>
          <w:p w14:paraId="55EE6930">
            <w:pPr>
              <w:widowControl/>
              <w:adjustRightInd w:val="0"/>
              <w:snapToGrid w:val="0"/>
              <w:rPr>
                <w:rStyle w:val="19"/>
                <w:rFonts w:ascii="Calibri" w:eastAsia="仿宋_GB2312"/>
                <w:b/>
                <w:i w:val="0"/>
                <w:color w:val="000000"/>
              </w:rPr>
            </w:pPr>
          </w:p>
        </w:tc>
      </w:tr>
      <w:tr w14:paraId="135F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129FC0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ECA063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6.8.1</w:t>
            </w:r>
          </w:p>
        </w:tc>
        <w:tc>
          <w:tcPr>
            <w:tcW w:w="4536" w:type="dxa"/>
            <w:tcMar>
              <w:left w:w="57" w:type="dxa"/>
              <w:right w:w="57" w:type="dxa"/>
            </w:tcMar>
            <w:vAlign w:val="center"/>
          </w:tcPr>
          <w:p w14:paraId="6184236F">
            <w:pPr>
              <w:widowControl/>
              <w:adjustRightInd w:val="0"/>
              <w:snapToGrid w:val="0"/>
              <w:rPr>
                <w:rFonts w:hint="eastAsia" w:eastAsia="仿宋_GB2312"/>
                <w:color w:val="000000" w:themeColor="text1"/>
                <w:kern w:val="0"/>
                <w:szCs w:val="21"/>
              </w:rPr>
            </w:pPr>
            <w:r>
              <w:rPr>
                <w:rFonts w:eastAsia="仿宋_GB2312"/>
                <w:color w:val="000000" w:themeColor="text1"/>
                <w:kern w:val="0"/>
                <w:szCs w:val="21"/>
              </w:rPr>
              <w:t>无菌医疗器械的初包装材料应当适用于所用的灭菌过程或无菌加工的包装要求，并执行相应法规和标准的规定，确保在包装、运输、贮存和使用时不会对产品造成污染。</w:t>
            </w:r>
          </w:p>
        </w:tc>
        <w:tc>
          <w:tcPr>
            <w:tcW w:w="3969" w:type="dxa"/>
          </w:tcPr>
          <w:p w14:paraId="759E9025">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查看企业对所用的初包装材料进行选择和/或确认的资料；</w:t>
            </w:r>
            <w:r>
              <w:rPr>
                <w:rStyle w:val="33"/>
                <w:rFonts w:eastAsia="仿宋_GB2312"/>
                <w:b/>
                <w:color w:val="000000" w:themeColor="text1"/>
                <w:szCs w:val="21"/>
              </w:rPr>
              <w:br w:type="textWrapping"/>
            </w:r>
            <w:r>
              <w:rPr>
                <w:rStyle w:val="33"/>
                <w:rFonts w:eastAsia="仿宋_GB2312"/>
                <w:b/>
                <w:color w:val="000000" w:themeColor="text1"/>
                <w:szCs w:val="21"/>
              </w:rPr>
              <w:t>最终灭菌医疗器械的包装要求参见GB/T19633《最终灭菌医疗器械的包装》。</w:t>
            </w:r>
          </w:p>
        </w:tc>
        <w:tc>
          <w:tcPr>
            <w:tcW w:w="3937" w:type="dxa"/>
          </w:tcPr>
          <w:p w14:paraId="5A7D260C">
            <w:pPr>
              <w:widowControl/>
              <w:adjustRightInd w:val="0"/>
              <w:snapToGrid w:val="0"/>
              <w:rPr>
                <w:rStyle w:val="19"/>
                <w:rFonts w:ascii="Calibri" w:eastAsia="仿宋_GB2312"/>
                <w:b/>
                <w:i w:val="0"/>
                <w:color w:val="000000"/>
              </w:rPr>
            </w:pPr>
          </w:p>
        </w:tc>
        <w:tc>
          <w:tcPr>
            <w:tcW w:w="1559" w:type="dxa"/>
          </w:tcPr>
          <w:p w14:paraId="130C4B46">
            <w:pPr>
              <w:widowControl/>
              <w:adjustRightInd w:val="0"/>
              <w:snapToGrid w:val="0"/>
              <w:rPr>
                <w:rStyle w:val="19"/>
                <w:rFonts w:ascii="Calibri" w:eastAsia="仿宋_GB2312"/>
                <w:b/>
                <w:i w:val="0"/>
                <w:color w:val="000000"/>
              </w:rPr>
            </w:pPr>
          </w:p>
        </w:tc>
      </w:tr>
      <w:tr w14:paraId="17C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34B01D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C99EC9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6.8.2</w:t>
            </w:r>
          </w:p>
        </w:tc>
        <w:tc>
          <w:tcPr>
            <w:tcW w:w="4536" w:type="dxa"/>
            <w:tcMar>
              <w:left w:w="57" w:type="dxa"/>
              <w:right w:w="57" w:type="dxa"/>
            </w:tcMar>
            <w:vAlign w:val="center"/>
          </w:tcPr>
          <w:p w14:paraId="16301E2A">
            <w:pPr>
              <w:widowControl/>
              <w:adjustRightInd w:val="0"/>
              <w:snapToGrid w:val="0"/>
              <w:rPr>
                <w:rStyle w:val="33"/>
                <w:rFonts w:hint="eastAsia" w:eastAsia="仿宋_GB2312"/>
                <w:i w:val="0"/>
                <w:iCs w:val="0"/>
                <w:color w:val="000000" w:themeColor="text1"/>
                <w:kern w:val="0"/>
                <w:szCs w:val="21"/>
              </w:rPr>
            </w:pPr>
            <w:r>
              <w:rPr>
                <w:rFonts w:eastAsia="仿宋_GB2312"/>
                <w:color w:val="000000" w:themeColor="text1"/>
                <w:kern w:val="0"/>
                <w:szCs w:val="21"/>
              </w:rPr>
              <w:t>应当根据产品质量要求确定所采购初包装材料的初始污染菌和微粒污染可接受水平并形成文件，按照文件要求对采购的初包装材料进行进货检验并保持相关记录。</w:t>
            </w:r>
          </w:p>
        </w:tc>
        <w:tc>
          <w:tcPr>
            <w:tcW w:w="3969" w:type="dxa"/>
          </w:tcPr>
          <w:p w14:paraId="3F912FC4">
            <w:pPr>
              <w:widowControl/>
              <w:adjustRightInd w:val="0"/>
              <w:snapToGrid w:val="0"/>
              <w:rPr>
                <w:rFonts w:ascii="Calibri" w:hAnsi="Calibri" w:eastAsia="仿宋_GB2312"/>
                <w:color w:val="000000"/>
                <w:kern w:val="0"/>
                <w:szCs w:val="21"/>
              </w:rPr>
            </w:pPr>
            <w:r>
              <w:rPr>
                <w:rFonts w:eastAsia="仿宋_GB2312"/>
                <w:b/>
                <w:color w:val="000000" w:themeColor="text1"/>
                <w:szCs w:val="21"/>
              </w:rPr>
              <w:t>查看采购文件是否确定了所采购</w:t>
            </w:r>
            <w:r>
              <w:rPr>
                <w:rFonts w:eastAsia="仿宋_GB2312"/>
                <w:b/>
                <w:color w:val="000000" w:themeColor="text1"/>
                <w:kern w:val="0"/>
                <w:szCs w:val="21"/>
              </w:rPr>
              <w:t>初包装材料的初始污染菌和微粒污染可接受水平；查看进货检验记录，是否符合文件要求。</w:t>
            </w:r>
          </w:p>
        </w:tc>
        <w:tc>
          <w:tcPr>
            <w:tcW w:w="3937" w:type="dxa"/>
          </w:tcPr>
          <w:p w14:paraId="38FF6610">
            <w:pPr>
              <w:widowControl/>
              <w:adjustRightInd w:val="0"/>
              <w:snapToGrid w:val="0"/>
              <w:rPr>
                <w:rStyle w:val="19"/>
                <w:rFonts w:ascii="Calibri" w:eastAsia="仿宋_GB2312"/>
                <w:b/>
                <w:i w:val="0"/>
                <w:color w:val="000000"/>
              </w:rPr>
            </w:pPr>
          </w:p>
        </w:tc>
        <w:tc>
          <w:tcPr>
            <w:tcW w:w="1559" w:type="dxa"/>
          </w:tcPr>
          <w:p w14:paraId="50F122C2">
            <w:pPr>
              <w:widowControl/>
              <w:adjustRightInd w:val="0"/>
              <w:snapToGrid w:val="0"/>
              <w:rPr>
                <w:rStyle w:val="19"/>
                <w:rFonts w:ascii="Calibri" w:eastAsia="仿宋_GB2312"/>
                <w:b/>
                <w:i w:val="0"/>
                <w:color w:val="000000"/>
              </w:rPr>
            </w:pPr>
          </w:p>
        </w:tc>
      </w:tr>
      <w:tr w14:paraId="781E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31DC6D27">
            <w:pPr>
              <w:widowControl/>
              <w:adjustRightInd w:val="0"/>
              <w:snapToGrid w:val="0"/>
              <w:spacing w:line="360" w:lineRule="exact"/>
              <w:jc w:val="center"/>
              <w:rPr>
                <w:rFonts w:eastAsia="仿宋_GB2312"/>
                <w:b/>
                <w:color w:val="000000"/>
                <w:kern w:val="0"/>
                <w:sz w:val="28"/>
                <w:szCs w:val="28"/>
              </w:rPr>
            </w:pPr>
          </w:p>
          <w:p w14:paraId="56006465">
            <w:pPr>
              <w:widowControl/>
              <w:adjustRightInd w:val="0"/>
              <w:snapToGrid w:val="0"/>
              <w:spacing w:line="360" w:lineRule="exact"/>
              <w:jc w:val="center"/>
              <w:rPr>
                <w:rFonts w:eastAsia="仿宋_GB2312"/>
                <w:b/>
                <w:color w:val="000000"/>
                <w:kern w:val="0"/>
                <w:sz w:val="28"/>
                <w:szCs w:val="28"/>
              </w:rPr>
            </w:pPr>
          </w:p>
          <w:p w14:paraId="0245430C">
            <w:pPr>
              <w:widowControl/>
              <w:adjustRightInd w:val="0"/>
              <w:snapToGrid w:val="0"/>
              <w:spacing w:line="360" w:lineRule="exact"/>
              <w:jc w:val="center"/>
              <w:rPr>
                <w:rFonts w:eastAsia="仿宋_GB2312"/>
                <w:b/>
                <w:color w:val="000000"/>
                <w:kern w:val="0"/>
                <w:sz w:val="28"/>
                <w:szCs w:val="28"/>
              </w:rPr>
            </w:pPr>
          </w:p>
          <w:p w14:paraId="7022E808">
            <w:pPr>
              <w:widowControl/>
              <w:adjustRightInd w:val="0"/>
              <w:snapToGrid w:val="0"/>
              <w:spacing w:line="360" w:lineRule="exact"/>
              <w:jc w:val="center"/>
              <w:rPr>
                <w:rFonts w:eastAsia="仿宋_GB2312"/>
                <w:b/>
                <w:color w:val="000000"/>
                <w:kern w:val="0"/>
                <w:sz w:val="28"/>
                <w:szCs w:val="28"/>
              </w:rPr>
            </w:pPr>
          </w:p>
          <w:p w14:paraId="37643692">
            <w:pPr>
              <w:widowControl/>
              <w:adjustRightInd w:val="0"/>
              <w:snapToGrid w:val="0"/>
              <w:spacing w:line="360" w:lineRule="exact"/>
              <w:jc w:val="center"/>
              <w:rPr>
                <w:rFonts w:eastAsia="仿宋_GB2312"/>
                <w:b/>
                <w:color w:val="000000"/>
                <w:kern w:val="0"/>
                <w:sz w:val="28"/>
                <w:szCs w:val="28"/>
              </w:rPr>
            </w:pPr>
          </w:p>
          <w:p w14:paraId="245F0936">
            <w:pPr>
              <w:widowControl/>
              <w:adjustRightInd w:val="0"/>
              <w:snapToGrid w:val="0"/>
              <w:spacing w:line="360" w:lineRule="exact"/>
              <w:jc w:val="center"/>
              <w:rPr>
                <w:rFonts w:eastAsia="仿宋_GB2312"/>
                <w:b/>
                <w:color w:val="000000"/>
                <w:kern w:val="0"/>
                <w:sz w:val="28"/>
                <w:szCs w:val="28"/>
              </w:rPr>
            </w:pPr>
          </w:p>
          <w:p w14:paraId="755F16FF">
            <w:pPr>
              <w:widowControl/>
              <w:adjustRightInd w:val="0"/>
              <w:snapToGrid w:val="0"/>
              <w:spacing w:line="360" w:lineRule="exact"/>
              <w:jc w:val="center"/>
              <w:rPr>
                <w:rFonts w:eastAsia="仿宋_GB2312"/>
                <w:b/>
                <w:color w:val="000000"/>
                <w:kern w:val="0"/>
                <w:sz w:val="28"/>
                <w:szCs w:val="28"/>
              </w:rPr>
            </w:pPr>
          </w:p>
          <w:p w14:paraId="6BA9F923">
            <w:pPr>
              <w:widowControl/>
              <w:adjustRightInd w:val="0"/>
              <w:snapToGrid w:val="0"/>
              <w:spacing w:line="360" w:lineRule="exact"/>
              <w:jc w:val="center"/>
              <w:rPr>
                <w:rFonts w:eastAsia="仿宋_GB2312"/>
                <w:b/>
                <w:color w:val="000000"/>
                <w:kern w:val="0"/>
                <w:sz w:val="28"/>
                <w:szCs w:val="28"/>
              </w:rPr>
            </w:pPr>
          </w:p>
          <w:p w14:paraId="4900CFC7">
            <w:pPr>
              <w:widowControl/>
              <w:adjustRightInd w:val="0"/>
              <w:snapToGrid w:val="0"/>
              <w:spacing w:line="360" w:lineRule="exact"/>
              <w:jc w:val="center"/>
              <w:rPr>
                <w:rFonts w:eastAsia="仿宋_GB2312"/>
                <w:b/>
                <w:color w:val="000000"/>
                <w:kern w:val="0"/>
                <w:sz w:val="28"/>
                <w:szCs w:val="28"/>
              </w:rPr>
            </w:pPr>
          </w:p>
          <w:p w14:paraId="78D637F2">
            <w:pPr>
              <w:widowControl/>
              <w:adjustRightInd w:val="0"/>
              <w:snapToGrid w:val="0"/>
              <w:spacing w:line="360" w:lineRule="exact"/>
              <w:jc w:val="center"/>
              <w:rPr>
                <w:rFonts w:eastAsia="仿宋_GB2312"/>
                <w:b/>
                <w:color w:val="000000"/>
                <w:kern w:val="0"/>
                <w:sz w:val="28"/>
                <w:szCs w:val="28"/>
              </w:rPr>
            </w:pPr>
          </w:p>
          <w:p w14:paraId="1C5D6F0B">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生</w:t>
            </w:r>
          </w:p>
          <w:p w14:paraId="3B64A0C2">
            <w:pPr>
              <w:widowControl/>
              <w:adjustRightInd w:val="0"/>
              <w:snapToGrid w:val="0"/>
              <w:spacing w:line="360" w:lineRule="exact"/>
              <w:jc w:val="center"/>
              <w:rPr>
                <w:rFonts w:eastAsia="仿宋_GB2312"/>
                <w:b/>
                <w:color w:val="000000"/>
                <w:kern w:val="0"/>
                <w:sz w:val="28"/>
                <w:szCs w:val="28"/>
              </w:rPr>
            </w:pPr>
          </w:p>
          <w:p w14:paraId="08347EE0">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产</w:t>
            </w:r>
          </w:p>
          <w:p w14:paraId="12642F55">
            <w:pPr>
              <w:widowControl/>
              <w:adjustRightInd w:val="0"/>
              <w:snapToGrid w:val="0"/>
              <w:spacing w:line="360" w:lineRule="exact"/>
              <w:jc w:val="center"/>
              <w:rPr>
                <w:rFonts w:ascii="Calibri" w:hAnsi="Calibri" w:eastAsia="仿宋_GB2312"/>
                <w:b/>
                <w:color w:val="000000"/>
                <w:kern w:val="0"/>
                <w:sz w:val="28"/>
                <w:szCs w:val="28"/>
              </w:rPr>
            </w:pPr>
          </w:p>
          <w:p w14:paraId="018B0A34">
            <w:pPr>
              <w:widowControl/>
              <w:adjustRightInd w:val="0"/>
              <w:snapToGrid w:val="0"/>
              <w:spacing w:line="360" w:lineRule="exact"/>
              <w:jc w:val="center"/>
              <w:rPr>
                <w:rFonts w:eastAsia="仿宋_GB2312"/>
                <w:b/>
                <w:color w:val="000000"/>
                <w:kern w:val="0"/>
                <w:sz w:val="28"/>
                <w:szCs w:val="28"/>
              </w:rPr>
            </w:pPr>
            <w:r>
              <w:rPr>
                <w:rFonts w:hint="eastAsia" w:ascii="Calibri" w:hAnsi="Calibri" w:eastAsia="仿宋_GB2312"/>
                <w:b/>
                <w:color w:val="000000"/>
                <w:kern w:val="0"/>
                <w:sz w:val="28"/>
                <w:szCs w:val="28"/>
              </w:rPr>
              <w:t>管</w:t>
            </w:r>
          </w:p>
          <w:p w14:paraId="7D6A887A">
            <w:pPr>
              <w:widowControl/>
              <w:adjustRightInd w:val="0"/>
              <w:snapToGrid w:val="0"/>
              <w:spacing w:line="360" w:lineRule="exact"/>
              <w:jc w:val="center"/>
              <w:rPr>
                <w:rFonts w:ascii="Calibri" w:hAnsi="Calibri" w:eastAsia="仿宋_GB2312"/>
                <w:b/>
                <w:color w:val="000000"/>
                <w:kern w:val="0"/>
                <w:sz w:val="28"/>
                <w:szCs w:val="28"/>
              </w:rPr>
            </w:pPr>
          </w:p>
          <w:p w14:paraId="1558B434">
            <w:pPr>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理</w:t>
            </w:r>
          </w:p>
          <w:p w14:paraId="6974704F">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400153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*7.1.1</w:t>
            </w:r>
          </w:p>
        </w:tc>
        <w:tc>
          <w:tcPr>
            <w:tcW w:w="4536" w:type="dxa"/>
            <w:tcMar>
              <w:left w:w="57" w:type="dxa"/>
              <w:right w:w="57" w:type="dxa"/>
            </w:tcMar>
            <w:vAlign w:val="center"/>
          </w:tcPr>
          <w:p w14:paraId="206B6544">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应当按照建立的质量管理体系进行生产，以保证产品符合强制性标准和经注册或者备案的产品技术要求。</w:t>
            </w:r>
          </w:p>
        </w:tc>
        <w:tc>
          <w:tcPr>
            <w:tcW w:w="3969" w:type="dxa"/>
          </w:tcPr>
          <w:p w14:paraId="5E312F47">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查看生产控制程序</w:t>
            </w:r>
          </w:p>
        </w:tc>
        <w:tc>
          <w:tcPr>
            <w:tcW w:w="3937" w:type="dxa"/>
          </w:tcPr>
          <w:p w14:paraId="385998F5">
            <w:pPr>
              <w:widowControl/>
              <w:adjustRightInd w:val="0"/>
              <w:snapToGrid w:val="0"/>
              <w:rPr>
                <w:rFonts w:ascii="Calibri" w:hAnsi="Calibri" w:eastAsia="仿宋_GB2312"/>
                <w:color w:val="000000"/>
                <w:kern w:val="0"/>
                <w:szCs w:val="21"/>
              </w:rPr>
            </w:pPr>
          </w:p>
        </w:tc>
        <w:tc>
          <w:tcPr>
            <w:tcW w:w="1559" w:type="dxa"/>
          </w:tcPr>
          <w:p w14:paraId="28C51510">
            <w:pPr>
              <w:widowControl/>
              <w:adjustRightInd w:val="0"/>
              <w:snapToGrid w:val="0"/>
              <w:rPr>
                <w:rFonts w:ascii="Calibri" w:hAnsi="Calibri" w:eastAsia="仿宋_GB2312"/>
                <w:color w:val="000000"/>
                <w:kern w:val="0"/>
                <w:szCs w:val="21"/>
              </w:rPr>
            </w:pPr>
          </w:p>
        </w:tc>
      </w:tr>
      <w:tr w14:paraId="5843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7D8021E">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99ADA7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*7.2.1</w:t>
            </w:r>
          </w:p>
        </w:tc>
        <w:tc>
          <w:tcPr>
            <w:tcW w:w="4536" w:type="dxa"/>
            <w:tcMar>
              <w:left w:w="57" w:type="dxa"/>
              <w:right w:w="57" w:type="dxa"/>
            </w:tcMar>
            <w:vAlign w:val="center"/>
          </w:tcPr>
          <w:p w14:paraId="62EBB903">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应当编制生产工艺规程、作业指导书等，明确关键工序和特殊过程。</w:t>
            </w:r>
          </w:p>
          <w:p w14:paraId="40D0BB59">
            <w:pPr>
              <w:widowControl/>
              <w:adjustRightInd w:val="0"/>
              <w:snapToGrid w:val="0"/>
              <w:rPr>
                <w:rStyle w:val="19"/>
                <w:rFonts w:ascii="Calibri" w:eastAsia="仿宋_GB2312"/>
                <w:b/>
                <w:i w:val="0"/>
                <w:color w:val="000000"/>
              </w:rPr>
            </w:pPr>
          </w:p>
        </w:tc>
        <w:tc>
          <w:tcPr>
            <w:tcW w:w="3969" w:type="dxa"/>
          </w:tcPr>
          <w:p w14:paraId="0104B4C2">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查看相关文件；是否明确关键工序和特殊过程，对关键工序和特殊过程的重要参数是否做验证或确认的规定。</w:t>
            </w:r>
          </w:p>
        </w:tc>
        <w:tc>
          <w:tcPr>
            <w:tcW w:w="3937" w:type="dxa"/>
          </w:tcPr>
          <w:p w14:paraId="60308A7B">
            <w:pPr>
              <w:widowControl/>
              <w:adjustRightInd w:val="0"/>
              <w:snapToGrid w:val="0"/>
              <w:rPr>
                <w:rStyle w:val="19"/>
                <w:rFonts w:ascii="Calibri" w:eastAsia="仿宋_GB2312"/>
                <w:b/>
                <w:i w:val="0"/>
                <w:color w:val="000000"/>
              </w:rPr>
            </w:pPr>
          </w:p>
        </w:tc>
        <w:tc>
          <w:tcPr>
            <w:tcW w:w="1559" w:type="dxa"/>
          </w:tcPr>
          <w:p w14:paraId="500A881F">
            <w:pPr>
              <w:widowControl/>
              <w:adjustRightInd w:val="0"/>
              <w:snapToGrid w:val="0"/>
              <w:rPr>
                <w:rStyle w:val="19"/>
                <w:rFonts w:ascii="Calibri" w:eastAsia="仿宋_GB2312"/>
                <w:b/>
                <w:i w:val="0"/>
                <w:color w:val="000000"/>
              </w:rPr>
            </w:pPr>
          </w:p>
        </w:tc>
      </w:tr>
      <w:tr w14:paraId="2FF0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7E6BD1E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20420B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7.3.1</w:t>
            </w:r>
          </w:p>
        </w:tc>
        <w:tc>
          <w:tcPr>
            <w:tcW w:w="4536" w:type="dxa"/>
            <w:tcMar>
              <w:left w:w="57" w:type="dxa"/>
              <w:right w:w="57" w:type="dxa"/>
            </w:tcMar>
            <w:vAlign w:val="center"/>
          </w:tcPr>
          <w:p w14:paraId="43133CA8">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在生产过程中需要对原材料、中间品等进行清洁处理的，应当明确清洁方法和要求，并对清洁效果进行验证。</w:t>
            </w:r>
          </w:p>
        </w:tc>
        <w:tc>
          <w:tcPr>
            <w:tcW w:w="3969" w:type="dxa"/>
          </w:tcPr>
          <w:p w14:paraId="45EEEA18">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查看生产作业指导书</w:t>
            </w:r>
            <w:r>
              <w:rPr>
                <w:rFonts w:hint="eastAsia" w:ascii="Calibri" w:hAnsi="Calibri" w:eastAsia="仿宋_GB2312"/>
                <w:color w:val="000000"/>
                <w:kern w:val="0"/>
                <w:szCs w:val="21"/>
              </w:rPr>
              <w:t>、</w:t>
            </w:r>
            <w:r>
              <w:rPr>
                <w:rFonts w:ascii="Calibri" w:hAnsi="Calibri" w:eastAsia="仿宋_GB2312"/>
                <w:color w:val="000000"/>
                <w:kern w:val="0"/>
                <w:szCs w:val="21"/>
              </w:rPr>
              <w:t>验证记录</w:t>
            </w:r>
          </w:p>
        </w:tc>
        <w:tc>
          <w:tcPr>
            <w:tcW w:w="3937" w:type="dxa"/>
          </w:tcPr>
          <w:p w14:paraId="1E7A6CC3">
            <w:pPr>
              <w:widowControl/>
              <w:adjustRightInd w:val="0"/>
              <w:snapToGrid w:val="0"/>
              <w:rPr>
                <w:rFonts w:ascii="Calibri" w:hAnsi="Calibri" w:eastAsia="仿宋_GB2312"/>
                <w:color w:val="000000"/>
                <w:kern w:val="0"/>
                <w:szCs w:val="21"/>
              </w:rPr>
            </w:pPr>
          </w:p>
        </w:tc>
        <w:tc>
          <w:tcPr>
            <w:tcW w:w="1559" w:type="dxa"/>
          </w:tcPr>
          <w:p w14:paraId="31491DA9">
            <w:pPr>
              <w:widowControl/>
              <w:adjustRightInd w:val="0"/>
              <w:snapToGrid w:val="0"/>
              <w:rPr>
                <w:rFonts w:ascii="Calibri" w:hAnsi="Calibri" w:eastAsia="仿宋_GB2312"/>
                <w:color w:val="000000"/>
                <w:kern w:val="0"/>
                <w:szCs w:val="21"/>
              </w:rPr>
            </w:pPr>
          </w:p>
        </w:tc>
      </w:tr>
      <w:tr w14:paraId="24C3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08D5B2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210F059">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7.4.1</w:t>
            </w:r>
          </w:p>
        </w:tc>
        <w:tc>
          <w:tcPr>
            <w:tcW w:w="4536" w:type="dxa"/>
            <w:tcMar>
              <w:left w:w="57" w:type="dxa"/>
              <w:right w:w="57" w:type="dxa"/>
            </w:tcMar>
            <w:vAlign w:val="center"/>
          </w:tcPr>
          <w:p w14:paraId="0A07CC12">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应当根据生产工艺特点对环境进行监测，并保存记录。</w:t>
            </w:r>
          </w:p>
        </w:tc>
        <w:tc>
          <w:tcPr>
            <w:tcW w:w="3969" w:type="dxa"/>
          </w:tcPr>
          <w:p w14:paraId="30D8E15B">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查看环境监测记录</w:t>
            </w:r>
          </w:p>
        </w:tc>
        <w:tc>
          <w:tcPr>
            <w:tcW w:w="3937" w:type="dxa"/>
          </w:tcPr>
          <w:p w14:paraId="68C5B590">
            <w:pPr>
              <w:widowControl/>
              <w:adjustRightInd w:val="0"/>
              <w:snapToGrid w:val="0"/>
              <w:rPr>
                <w:rFonts w:ascii="Calibri" w:hAnsi="Calibri" w:eastAsia="仿宋_GB2312"/>
                <w:color w:val="000000"/>
                <w:kern w:val="0"/>
                <w:szCs w:val="21"/>
              </w:rPr>
            </w:pPr>
          </w:p>
        </w:tc>
        <w:tc>
          <w:tcPr>
            <w:tcW w:w="1559" w:type="dxa"/>
          </w:tcPr>
          <w:p w14:paraId="03954FEC">
            <w:pPr>
              <w:widowControl/>
              <w:adjustRightInd w:val="0"/>
              <w:snapToGrid w:val="0"/>
              <w:rPr>
                <w:rFonts w:ascii="Calibri" w:hAnsi="Calibri" w:eastAsia="仿宋_GB2312"/>
                <w:color w:val="000000"/>
                <w:kern w:val="0"/>
                <w:szCs w:val="21"/>
              </w:rPr>
            </w:pPr>
          </w:p>
        </w:tc>
      </w:tr>
      <w:tr w14:paraId="7EFF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9" w:hRule="atLeast"/>
          <w:jc w:val="center"/>
        </w:trPr>
        <w:tc>
          <w:tcPr>
            <w:tcW w:w="772" w:type="dxa"/>
            <w:vMerge w:val="continue"/>
          </w:tcPr>
          <w:p w14:paraId="420234C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5166BC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7.5.1</w:t>
            </w:r>
          </w:p>
        </w:tc>
        <w:tc>
          <w:tcPr>
            <w:tcW w:w="4536" w:type="dxa"/>
            <w:tcMar>
              <w:left w:w="57" w:type="dxa"/>
              <w:right w:w="57" w:type="dxa"/>
            </w:tcMar>
            <w:vAlign w:val="center"/>
          </w:tcPr>
          <w:p w14:paraId="4E321065">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应当对生产的特殊过程进行确认，并保存记录，包括确认方案，确认方法、操作人员、结果评价、再确认等内容。</w:t>
            </w:r>
          </w:p>
        </w:tc>
        <w:tc>
          <w:tcPr>
            <w:tcW w:w="3969" w:type="dxa"/>
          </w:tcPr>
          <w:p w14:paraId="1DA0F9EF">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查看过程确认记录</w:t>
            </w:r>
          </w:p>
        </w:tc>
        <w:tc>
          <w:tcPr>
            <w:tcW w:w="3937" w:type="dxa"/>
          </w:tcPr>
          <w:p w14:paraId="083ECEF4">
            <w:pPr>
              <w:widowControl/>
              <w:adjustRightInd w:val="0"/>
              <w:snapToGrid w:val="0"/>
              <w:rPr>
                <w:rFonts w:ascii="Calibri" w:hAnsi="Calibri" w:eastAsia="仿宋_GB2312"/>
                <w:color w:val="000000"/>
                <w:kern w:val="0"/>
                <w:szCs w:val="21"/>
              </w:rPr>
            </w:pPr>
          </w:p>
        </w:tc>
        <w:tc>
          <w:tcPr>
            <w:tcW w:w="1559" w:type="dxa"/>
          </w:tcPr>
          <w:p w14:paraId="5277B277">
            <w:pPr>
              <w:widowControl/>
              <w:adjustRightInd w:val="0"/>
              <w:snapToGrid w:val="0"/>
              <w:rPr>
                <w:rFonts w:ascii="Calibri" w:hAnsi="Calibri" w:eastAsia="仿宋_GB2312"/>
                <w:color w:val="000000"/>
                <w:kern w:val="0"/>
                <w:szCs w:val="21"/>
              </w:rPr>
            </w:pPr>
          </w:p>
        </w:tc>
      </w:tr>
      <w:tr w14:paraId="0D9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1" w:hRule="atLeast"/>
          <w:jc w:val="center"/>
        </w:trPr>
        <w:tc>
          <w:tcPr>
            <w:tcW w:w="772" w:type="dxa"/>
            <w:vMerge w:val="continue"/>
          </w:tcPr>
          <w:p w14:paraId="2217C64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6FF046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7.5.2</w:t>
            </w:r>
          </w:p>
        </w:tc>
        <w:tc>
          <w:tcPr>
            <w:tcW w:w="4536" w:type="dxa"/>
            <w:tcMar>
              <w:left w:w="57" w:type="dxa"/>
              <w:right w:w="57" w:type="dxa"/>
            </w:tcMar>
            <w:vAlign w:val="center"/>
          </w:tcPr>
          <w:p w14:paraId="6AC1B051">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生产过程中采用的计算机软件对产品质量有影响的，应当进行验证或确认。</w:t>
            </w:r>
          </w:p>
        </w:tc>
        <w:tc>
          <w:tcPr>
            <w:tcW w:w="3969" w:type="dxa"/>
          </w:tcPr>
          <w:p w14:paraId="357D43AF">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查看软件验证记录</w:t>
            </w:r>
          </w:p>
        </w:tc>
        <w:tc>
          <w:tcPr>
            <w:tcW w:w="3937" w:type="dxa"/>
          </w:tcPr>
          <w:p w14:paraId="39F01774">
            <w:pPr>
              <w:widowControl/>
              <w:adjustRightInd w:val="0"/>
              <w:snapToGrid w:val="0"/>
              <w:rPr>
                <w:rFonts w:ascii="Calibri" w:hAnsi="Calibri" w:eastAsia="仿宋_GB2312"/>
                <w:color w:val="000000"/>
                <w:kern w:val="0"/>
                <w:szCs w:val="21"/>
              </w:rPr>
            </w:pPr>
          </w:p>
        </w:tc>
        <w:tc>
          <w:tcPr>
            <w:tcW w:w="1559" w:type="dxa"/>
          </w:tcPr>
          <w:p w14:paraId="4DB83354">
            <w:pPr>
              <w:widowControl/>
              <w:adjustRightInd w:val="0"/>
              <w:snapToGrid w:val="0"/>
              <w:rPr>
                <w:rFonts w:ascii="Calibri" w:hAnsi="Calibri" w:eastAsia="仿宋_GB2312"/>
                <w:color w:val="000000"/>
                <w:kern w:val="0"/>
                <w:szCs w:val="21"/>
              </w:rPr>
            </w:pPr>
          </w:p>
        </w:tc>
      </w:tr>
      <w:tr w14:paraId="4BCE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0310E23">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A5EB2A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*7.6.1</w:t>
            </w:r>
          </w:p>
        </w:tc>
        <w:tc>
          <w:tcPr>
            <w:tcW w:w="4536" w:type="dxa"/>
            <w:tcMar>
              <w:left w:w="57" w:type="dxa"/>
              <w:right w:w="57" w:type="dxa"/>
            </w:tcMar>
            <w:vAlign w:val="center"/>
          </w:tcPr>
          <w:p w14:paraId="06E68FA1">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每批（台）产品均应当有生产记录，并满足可追溯的要求。</w:t>
            </w:r>
          </w:p>
        </w:tc>
        <w:tc>
          <w:tcPr>
            <w:tcW w:w="3969" w:type="dxa"/>
          </w:tcPr>
          <w:p w14:paraId="72C41D3E">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查看批生产记录</w:t>
            </w:r>
          </w:p>
        </w:tc>
        <w:tc>
          <w:tcPr>
            <w:tcW w:w="3937" w:type="dxa"/>
          </w:tcPr>
          <w:p w14:paraId="792ADA8C">
            <w:pPr>
              <w:widowControl/>
              <w:adjustRightInd w:val="0"/>
              <w:snapToGrid w:val="0"/>
              <w:rPr>
                <w:rFonts w:ascii="Calibri" w:hAnsi="Calibri" w:eastAsia="仿宋_GB2312"/>
                <w:color w:val="000000"/>
                <w:kern w:val="0"/>
                <w:szCs w:val="21"/>
              </w:rPr>
            </w:pPr>
          </w:p>
        </w:tc>
        <w:tc>
          <w:tcPr>
            <w:tcW w:w="1559" w:type="dxa"/>
          </w:tcPr>
          <w:p w14:paraId="7382F084">
            <w:pPr>
              <w:widowControl/>
              <w:adjustRightInd w:val="0"/>
              <w:snapToGrid w:val="0"/>
              <w:rPr>
                <w:rFonts w:ascii="Calibri" w:hAnsi="Calibri" w:eastAsia="仿宋_GB2312"/>
                <w:color w:val="000000"/>
                <w:kern w:val="0"/>
                <w:szCs w:val="21"/>
              </w:rPr>
            </w:pPr>
          </w:p>
        </w:tc>
      </w:tr>
      <w:tr w14:paraId="7ED3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ACD447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D72440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7.6.2</w:t>
            </w:r>
          </w:p>
        </w:tc>
        <w:tc>
          <w:tcPr>
            <w:tcW w:w="4536" w:type="dxa"/>
            <w:tcMar>
              <w:left w:w="57" w:type="dxa"/>
              <w:right w:w="57" w:type="dxa"/>
            </w:tcMar>
            <w:vAlign w:val="center"/>
          </w:tcPr>
          <w:p w14:paraId="74913EA6">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生产记录应当包括：产品名称、规格型号、原材料批号、生产批号或产品编号、生产日期、数量、主要设备、工艺参数、操作人员等内容。</w:t>
            </w:r>
          </w:p>
        </w:tc>
        <w:tc>
          <w:tcPr>
            <w:tcW w:w="3969" w:type="dxa"/>
          </w:tcPr>
          <w:p w14:paraId="30CCCE90">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查看批生产记录</w:t>
            </w:r>
          </w:p>
        </w:tc>
        <w:tc>
          <w:tcPr>
            <w:tcW w:w="3937" w:type="dxa"/>
          </w:tcPr>
          <w:p w14:paraId="37A379E7">
            <w:pPr>
              <w:widowControl/>
              <w:adjustRightInd w:val="0"/>
              <w:snapToGrid w:val="0"/>
              <w:rPr>
                <w:rFonts w:ascii="Calibri" w:hAnsi="Calibri" w:eastAsia="仿宋_GB2312"/>
                <w:color w:val="000000"/>
                <w:kern w:val="0"/>
                <w:szCs w:val="21"/>
              </w:rPr>
            </w:pPr>
          </w:p>
        </w:tc>
        <w:tc>
          <w:tcPr>
            <w:tcW w:w="1559" w:type="dxa"/>
          </w:tcPr>
          <w:p w14:paraId="50B9F732">
            <w:pPr>
              <w:widowControl/>
              <w:adjustRightInd w:val="0"/>
              <w:snapToGrid w:val="0"/>
              <w:rPr>
                <w:rFonts w:ascii="Calibri" w:hAnsi="Calibri" w:eastAsia="仿宋_GB2312"/>
                <w:color w:val="000000"/>
                <w:kern w:val="0"/>
                <w:szCs w:val="21"/>
              </w:rPr>
            </w:pPr>
          </w:p>
        </w:tc>
      </w:tr>
      <w:tr w14:paraId="1719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9BA34C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90D425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7.7.1</w:t>
            </w:r>
          </w:p>
        </w:tc>
        <w:tc>
          <w:tcPr>
            <w:tcW w:w="4536" w:type="dxa"/>
            <w:tcMar>
              <w:left w:w="57" w:type="dxa"/>
              <w:right w:w="57" w:type="dxa"/>
            </w:tcMar>
            <w:vAlign w:val="center"/>
          </w:tcPr>
          <w:p w14:paraId="446F0B7C">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应当建立产品标识控制程序，用适宜的方法对产品进行标识，以便识别，防止混用和错用。</w:t>
            </w:r>
          </w:p>
        </w:tc>
        <w:tc>
          <w:tcPr>
            <w:tcW w:w="3969" w:type="dxa"/>
          </w:tcPr>
          <w:p w14:paraId="1DE09C10">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查看标识控制程序</w:t>
            </w:r>
            <w:r>
              <w:rPr>
                <w:rFonts w:hint="eastAsia" w:ascii="Calibri" w:hAnsi="Calibri" w:eastAsia="仿宋_GB2312"/>
                <w:color w:val="000000"/>
                <w:kern w:val="0"/>
                <w:szCs w:val="21"/>
              </w:rPr>
              <w:t>，</w:t>
            </w:r>
            <w:r>
              <w:rPr>
                <w:rFonts w:ascii="Calibri" w:hAnsi="Calibri" w:eastAsia="仿宋_GB2312"/>
                <w:color w:val="000000"/>
                <w:kern w:val="0"/>
                <w:szCs w:val="21"/>
              </w:rPr>
              <w:t>查看现场</w:t>
            </w:r>
          </w:p>
        </w:tc>
        <w:tc>
          <w:tcPr>
            <w:tcW w:w="3937" w:type="dxa"/>
          </w:tcPr>
          <w:p w14:paraId="22F7F609">
            <w:pPr>
              <w:widowControl/>
              <w:adjustRightInd w:val="0"/>
              <w:snapToGrid w:val="0"/>
              <w:rPr>
                <w:rFonts w:ascii="Calibri" w:hAnsi="Calibri" w:eastAsia="仿宋_GB2312"/>
                <w:color w:val="000000"/>
                <w:kern w:val="0"/>
                <w:szCs w:val="21"/>
              </w:rPr>
            </w:pPr>
          </w:p>
        </w:tc>
        <w:tc>
          <w:tcPr>
            <w:tcW w:w="1559" w:type="dxa"/>
          </w:tcPr>
          <w:p w14:paraId="7B3CC388">
            <w:pPr>
              <w:widowControl/>
              <w:adjustRightInd w:val="0"/>
              <w:snapToGrid w:val="0"/>
              <w:rPr>
                <w:rFonts w:ascii="Calibri" w:hAnsi="Calibri" w:eastAsia="仿宋_GB2312"/>
                <w:color w:val="000000"/>
                <w:kern w:val="0"/>
                <w:szCs w:val="21"/>
              </w:rPr>
            </w:pPr>
          </w:p>
        </w:tc>
      </w:tr>
      <w:tr w14:paraId="312D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2CEDE9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5FEA98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*7.8.1</w:t>
            </w:r>
          </w:p>
        </w:tc>
        <w:tc>
          <w:tcPr>
            <w:tcW w:w="4536" w:type="dxa"/>
            <w:tcMar>
              <w:left w:w="57" w:type="dxa"/>
              <w:right w:w="57" w:type="dxa"/>
            </w:tcMar>
            <w:vAlign w:val="center"/>
          </w:tcPr>
          <w:p w14:paraId="487866E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应当在生产过程中标识产品的检验状态，防止不合格中间产品流向下道工序。</w:t>
            </w:r>
          </w:p>
          <w:p w14:paraId="2765C075">
            <w:pPr>
              <w:widowControl/>
              <w:adjustRightInd w:val="0"/>
              <w:snapToGrid w:val="0"/>
              <w:rPr>
                <w:rFonts w:ascii="Calibri" w:hAnsi="Calibri" w:eastAsia="仿宋_GB2312"/>
                <w:b/>
                <w:color w:val="000000"/>
                <w:kern w:val="0"/>
                <w:szCs w:val="21"/>
              </w:rPr>
            </w:pPr>
          </w:p>
        </w:tc>
        <w:tc>
          <w:tcPr>
            <w:tcW w:w="3969" w:type="dxa"/>
          </w:tcPr>
          <w:p w14:paraId="6F0715BF">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查看是否对检验状态标识方法作出规定，现场查看生产过程中的检验状态标识，是否符合文件规定。</w:t>
            </w:r>
          </w:p>
        </w:tc>
        <w:tc>
          <w:tcPr>
            <w:tcW w:w="3937" w:type="dxa"/>
          </w:tcPr>
          <w:p w14:paraId="091CCDD9">
            <w:pPr>
              <w:widowControl/>
              <w:adjustRightInd w:val="0"/>
              <w:snapToGrid w:val="0"/>
              <w:rPr>
                <w:rStyle w:val="19"/>
                <w:rFonts w:ascii="Calibri" w:eastAsia="仿宋_GB2312"/>
                <w:b/>
                <w:i w:val="0"/>
                <w:color w:val="000000"/>
              </w:rPr>
            </w:pPr>
          </w:p>
        </w:tc>
        <w:tc>
          <w:tcPr>
            <w:tcW w:w="1559" w:type="dxa"/>
          </w:tcPr>
          <w:p w14:paraId="74940631">
            <w:pPr>
              <w:widowControl/>
              <w:adjustRightInd w:val="0"/>
              <w:snapToGrid w:val="0"/>
              <w:rPr>
                <w:rStyle w:val="19"/>
                <w:rFonts w:ascii="Calibri" w:eastAsia="仿宋_GB2312"/>
                <w:b/>
                <w:i w:val="0"/>
                <w:color w:val="000000"/>
              </w:rPr>
            </w:pPr>
          </w:p>
        </w:tc>
      </w:tr>
      <w:tr w14:paraId="6829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C56D5D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985E3E1">
            <w:pPr>
              <w:widowControl/>
              <w:adjustRightInd w:val="0"/>
              <w:snapToGrid w:val="0"/>
              <w:spacing w:line="360" w:lineRule="exact"/>
              <w:jc w:val="center"/>
              <w:rPr>
                <w:rStyle w:val="21"/>
                <w:rFonts w:ascii="Calibri" w:hAnsi="Calibri" w:eastAsia="仿宋_GB2312"/>
                <w:i w:val="0"/>
                <w:color w:val="000000"/>
                <w:u w:val="none"/>
              </w:rPr>
            </w:pPr>
            <w:r>
              <w:rPr>
                <w:rFonts w:ascii="Calibri" w:hAnsi="Calibri" w:eastAsia="仿宋_GB2312"/>
                <w:iCs/>
                <w:color w:val="000000"/>
                <w:kern w:val="0"/>
                <w:szCs w:val="21"/>
              </w:rPr>
              <w:t>*</w:t>
            </w:r>
            <w:r>
              <w:rPr>
                <w:rFonts w:ascii="Calibri" w:hAnsi="Calibri" w:eastAsia="仿宋_GB2312"/>
                <w:color w:val="000000"/>
                <w:kern w:val="0"/>
                <w:szCs w:val="21"/>
              </w:rPr>
              <w:t>7.</w:t>
            </w:r>
            <w:r>
              <w:rPr>
                <w:rFonts w:ascii="Calibri" w:hAnsi="Calibri" w:eastAsia="仿宋_GB2312"/>
                <w:iCs/>
                <w:color w:val="000000"/>
                <w:kern w:val="0"/>
                <w:szCs w:val="21"/>
              </w:rPr>
              <w:t>9.1</w:t>
            </w:r>
          </w:p>
        </w:tc>
        <w:tc>
          <w:tcPr>
            <w:tcW w:w="4536" w:type="dxa"/>
            <w:tcMar>
              <w:left w:w="57" w:type="dxa"/>
              <w:right w:w="57" w:type="dxa"/>
            </w:tcMar>
            <w:vAlign w:val="center"/>
          </w:tcPr>
          <w:p w14:paraId="12D2A583">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应当建立产品的可追溯性程序，规定产品追溯范围、程度、标识和必要的记录。</w:t>
            </w:r>
          </w:p>
        </w:tc>
        <w:tc>
          <w:tcPr>
            <w:tcW w:w="3969" w:type="dxa"/>
          </w:tcPr>
          <w:p w14:paraId="575708FD">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查看产品可追溯性程序</w:t>
            </w:r>
          </w:p>
        </w:tc>
        <w:tc>
          <w:tcPr>
            <w:tcW w:w="3937" w:type="dxa"/>
          </w:tcPr>
          <w:p w14:paraId="751FD81A">
            <w:pPr>
              <w:widowControl/>
              <w:adjustRightInd w:val="0"/>
              <w:snapToGrid w:val="0"/>
              <w:rPr>
                <w:rFonts w:ascii="Calibri" w:hAnsi="Calibri" w:eastAsia="仿宋_GB2312"/>
                <w:color w:val="000000"/>
                <w:kern w:val="0"/>
                <w:szCs w:val="21"/>
              </w:rPr>
            </w:pPr>
          </w:p>
        </w:tc>
        <w:tc>
          <w:tcPr>
            <w:tcW w:w="1559" w:type="dxa"/>
          </w:tcPr>
          <w:p w14:paraId="79576AD0">
            <w:pPr>
              <w:widowControl/>
              <w:adjustRightInd w:val="0"/>
              <w:snapToGrid w:val="0"/>
              <w:rPr>
                <w:rFonts w:ascii="Calibri" w:hAnsi="Calibri" w:eastAsia="仿宋_GB2312"/>
                <w:color w:val="000000"/>
                <w:kern w:val="0"/>
                <w:szCs w:val="21"/>
              </w:rPr>
            </w:pPr>
          </w:p>
        </w:tc>
      </w:tr>
      <w:tr w14:paraId="2386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510E929">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CECB65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iCs/>
                <w:color w:val="000000"/>
                <w:kern w:val="0"/>
                <w:szCs w:val="21"/>
              </w:rPr>
              <w:t>*</w:t>
            </w:r>
            <w:r>
              <w:rPr>
                <w:rFonts w:ascii="Calibri" w:hAnsi="Calibri" w:eastAsia="仿宋_GB2312"/>
                <w:color w:val="000000"/>
                <w:kern w:val="0"/>
                <w:szCs w:val="21"/>
              </w:rPr>
              <w:t>7.10.1</w:t>
            </w:r>
          </w:p>
        </w:tc>
        <w:tc>
          <w:tcPr>
            <w:tcW w:w="4536" w:type="dxa"/>
            <w:tcMar>
              <w:left w:w="57" w:type="dxa"/>
              <w:right w:w="57" w:type="dxa"/>
            </w:tcMar>
            <w:vAlign w:val="center"/>
          </w:tcPr>
          <w:p w14:paraId="771DD1E3">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产品的说明书、标签应当符合相关法律法规及标准要求。</w:t>
            </w:r>
          </w:p>
        </w:tc>
        <w:tc>
          <w:tcPr>
            <w:tcW w:w="3969" w:type="dxa"/>
          </w:tcPr>
          <w:p w14:paraId="60C59B8B">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查看产品说明书</w:t>
            </w:r>
            <w:r>
              <w:rPr>
                <w:rFonts w:hint="eastAsia" w:ascii="Calibri" w:hAnsi="Calibri" w:eastAsia="仿宋_GB2312"/>
                <w:color w:val="000000"/>
                <w:kern w:val="0"/>
                <w:szCs w:val="21"/>
              </w:rPr>
              <w:t>、</w:t>
            </w:r>
            <w:r>
              <w:rPr>
                <w:rFonts w:ascii="Calibri" w:hAnsi="Calibri" w:eastAsia="仿宋_GB2312"/>
                <w:color w:val="000000"/>
                <w:kern w:val="0"/>
                <w:szCs w:val="21"/>
              </w:rPr>
              <w:t>标签</w:t>
            </w:r>
          </w:p>
        </w:tc>
        <w:tc>
          <w:tcPr>
            <w:tcW w:w="3937" w:type="dxa"/>
          </w:tcPr>
          <w:p w14:paraId="6C01E61F">
            <w:pPr>
              <w:widowControl/>
              <w:adjustRightInd w:val="0"/>
              <w:snapToGrid w:val="0"/>
              <w:rPr>
                <w:rFonts w:ascii="Calibri" w:hAnsi="Calibri" w:eastAsia="仿宋_GB2312"/>
                <w:color w:val="000000"/>
                <w:kern w:val="0"/>
                <w:szCs w:val="21"/>
              </w:rPr>
            </w:pPr>
          </w:p>
        </w:tc>
        <w:tc>
          <w:tcPr>
            <w:tcW w:w="1559" w:type="dxa"/>
          </w:tcPr>
          <w:p w14:paraId="40AA416E">
            <w:pPr>
              <w:widowControl/>
              <w:adjustRightInd w:val="0"/>
              <w:snapToGrid w:val="0"/>
              <w:rPr>
                <w:rFonts w:ascii="Calibri" w:hAnsi="Calibri" w:eastAsia="仿宋_GB2312"/>
                <w:color w:val="000000"/>
                <w:kern w:val="0"/>
                <w:szCs w:val="21"/>
              </w:rPr>
            </w:pPr>
          </w:p>
        </w:tc>
      </w:tr>
      <w:tr w14:paraId="355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20B8B8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6F9D74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7.11.1</w:t>
            </w:r>
          </w:p>
        </w:tc>
        <w:tc>
          <w:tcPr>
            <w:tcW w:w="4536" w:type="dxa"/>
            <w:tcMar>
              <w:left w:w="57" w:type="dxa"/>
              <w:right w:w="57" w:type="dxa"/>
            </w:tcMar>
            <w:vAlign w:val="center"/>
          </w:tcPr>
          <w:p w14:paraId="3F273E01">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应当建立产品防护程序，规定产品及其组成部分的防护要求，包括污染防护、静电防护、粉尘防护、腐蚀防护、运输防护等要求。防护应当包括标识、搬运、包装、贮存和保护等。</w:t>
            </w:r>
          </w:p>
          <w:p w14:paraId="4E5DFDD2">
            <w:pPr>
              <w:widowControl/>
              <w:adjustRightInd w:val="0"/>
              <w:snapToGrid w:val="0"/>
              <w:rPr>
                <w:rFonts w:ascii="Calibri" w:hAnsi="Calibri" w:eastAsia="仿宋_GB2312"/>
                <w:b/>
                <w:color w:val="000000"/>
                <w:kern w:val="0"/>
                <w:szCs w:val="21"/>
              </w:rPr>
            </w:pPr>
          </w:p>
        </w:tc>
        <w:tc>
          <w:tcPr>
            <w:tcW w:w="3969" w:type="dxa"/>
          </w:tcPr>
          <w:p w14:paraId="552184B3">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现场查看产品防护程序是否符合规范要求；现场查看并抽查相关记录，确认产品防护符合要求。</w:t>
            </w:r>
          </w:p>
        </w:tc>
        <w:tc>
          <w:tcPr>
            <w:tcW w:w="3937" w:type="dxa"/>
          </w:tcPr>
          <w:p w14:paraId="2FFAFADB">
            <w:pPr>
              <w:widowControl/>
              <w:adjustRightInd w:val="0"/>
              <w:snapToGrid w:val="0"/>
              <w:rPr>
                <w:rStyle w:val="19"/>
                <w:rFonts w:ascii="Calibri" w:eastAsia="仿宋_GB2312"/>
                <w:b/>
                <w:i w:val="0"/>
                <w:color w:val="000000"/>
              </w:rPr>
            </w:pPr>
          </w:p>
        </w:tc>
        <w:tc>
          <w:tcPr>
            <w:tcW w:w="1559" w:type="dxa"/>
          </w:tcPr>
          <w:p w14:paraId="0F8BC7A6">
            <w:pPr>
              <w:widowControl/>
              <w:adjustRightInd w:val="0"/>
              <w:snapToGrid w:val="0"/>
              <w:rPr>
                <w:rStyle w:val="19"/>
                <w:rFonts w:ascii="Calibri" w:eastAsia="仿宋_GB2312"/>
                <w:b/>
                <w:i w:val="0"/>
                <w:color w:val="000000"/>
              </w:rPr>
            </w:pPr>
          </w:p>
        </w:tc>
      </w:tr>
      <w:tr w14:paraId="577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53CA10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DBEA24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7.12.1</w:t>
            </w:r>
          </w:p>
        </w:tc>
        <w:tc>
          <w:tcPr>
            <w:tcW w:w="4536" w:type="dxa"/>
            <w:tcMar>
              <w:left w:w="57" w:type="dxa"/>
              <w:right w:w="57" w:type="dxa"/>
            </w:tcMar>
            <w:vAlign w:val="center"/>
          </w:tcPr>
          <w:p w14:paraId="04EF463E">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生产过程中产生粉尘、烟雾、毒害物、射线和紫外线等有害物质的厂房、设备应当安装相应的防护装置，建立其工作环境条件的要求并形成文件，以进行有效控制。</w:t>
            </w:r>
          </w:p>
        </w:tc>
        <w:tc>
          <w:tcPr>
            <w:tcW w:w="3969" w:type="dxa"/>
          </w:tcPr>
          <w:p w14:paraId="1589FB8B">
            <w:pPr>
              <w:widowControl/>
              <w:adjustRightInd w:val="0"/>
              <w:snapToGrid w:val="0"/>
              <w:rPr>
                <w:rStyle w:val="19"/>
                <w:rFonts w:hint="eastAsia" w:ascii="Calibri" w:eastAsia="仿宋_GB2312"/>
                <w:b/>
                <w:i w:val="0"/>
                <w:color w:val="000000"/>
              </w:rPr>
            </w:pPr>
          </w:p>
        </w:tc>
        <w:tc>
          <w:tcPr>
            <w:tcW w:w="3937" w:type="dxa"/>
          </w:tcPr>
          <w:p w14:paraId="62466F7A">
            <w:pPr>
              <w:widowControl/>
              <w:adjustRightInd w:val="0"/>
              <w:snapToGrid w:val="0"/>
              <w:rPr>
                <w:rStyle w:val="19"/>
                <w:rFonts w:ascii="Calibri" w:eastAsia="仿宋_GB2312"/>
                <w:b/>
                <w:i w:val="0"/>
                <w:color w:val="000000"/>
              </w:rPr>
            </w:pPr>
          </w:p>
        </w:tc>
        <w:tc>
          <w:tcPr>
            <w:tcW w:w="1559" w:type="dxa"/>
          </w:tcPr>
          <w:p w14:paraId="7E05F368">
            <w:pPr>
              <w:widowControl/>
              <w:adjustRightInd w:val="0"/>
              <w:snapToGrid w:val="0"/>
              <w:rPr>
                <w:rStyle w:val="19"/>
                <w:rFonts w:ascii="Calibri" w:eastAsia="仿宋_GB2312"/>
                <w:b/>
                <w:i w:val="0"/>
                <w:color w:val="000000"/>
              </w:rPr>
            </w:pPr>
          </w:p>
        </w:tc>
      </w:tr>
      <w:tr w14:paraId="5FD6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F11320C">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35F77B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7.13.1</w:t>
            </w:r>
          </w:p>
        </w:tc>
        <w:tc>
          <w:tcPr>
            <w:tcW w:w="4536" w:type="dxa"/>
            <w:tcMar>
              <w:left w:w="57" w:type="dxa"/>
              <w:right w:w="57" w:type="dxa"/>
            </w:tcMar>
            <w:vAlign w:val="center"/>
          </w:tcPr>
          <w:p w14:paraId="31AB3640">
            <w:pPr>
              <w:jc w:val="left"/>
              <w:rPr>
                <w:rFonts w:hint="eastAsia" w:eastAsia="仿宋_GB2312"/>
                <w:color w:val="000000" w:themeColor="text1"/>
                <w:kern w:val="0"/>
                <w:szCs w:val="21"/>
              </w:rPr>
            </w:pPr>
            <w:r>
              <w:rPr>
                <w:rFonts w:eastAsia="仿宋_GB2312"/>
                <w:color w:val="000000" w:themeColor="text1"/>
                <w:kern w:val="0"/>
                <w:szCs w:val="21"/>
              </w:rPr>
              <w:t>应当制定洁净室（区）的卫生管理文件，按照规定对洁净室（区）进行清洁处理和消毒，并保留记录。</w:t>
            </w:r>
          </w:p>
        </w:tc>
        <w:tc>
          <w:tcPr>
            <w:tcW w:w="3969" w:type="dxa"/>
          </w:tcPr>
          <w:p w14:paraId="4A1454DC">
            <w:pPr>
              <w:jc w:val="left"/>
              <w:rPr>
                <w:rStyle w:val="32"/>
                <w:rFonts w:eastAsia="仿宋_GB2312"/>
                <w:i w:val="0"/>
                <w:color w:val="000000" w:themeColor="text1"/>
                <w:szCs w:val="21"/>
              </w:rPr>
            </w:pPr>
            <w:r>
              <w:rPr>
                <w:rStyle w:val="32"/>
                <w:rFonts w:eastAsia="仿宋_GB2312"/>
                <w:color w:val="000000" w:themeColor="text1"/>
                <w:szCs w:val="21"/>
              </w:rPr>
              <w:t>查看洁净室（区）工艺卫生管理文件和记录，工艺卫生管理文件应当包含下列内容： 1.设备清洁规定；2.工装模具清洁规定；3.工位器具清洁规定； 4.物料清洁规定；5.操作台、场地、墙壁、顶棚清洁规定； 6.清洁工具的清洁及存放规定；7.洁净室（区）空气消毒规定；8.消毒剂选择、使用的管理规定。</w:t>
            </w:r>
          </w:p>
          <w:p w14:paraId="3CCCCE7D">
            <w:pPr>
              <w:widowControl/>
              <w:adjustRightInd w:val="0"/>
              <w:snapToGrid w:val="0"/>
              <w:rPr>
                <w:rStyle w:val="19"/>
                <w:rFonts w:hint="eastAsia" w:ascii="Calibri" w:eastAsia="仿宋_GB2312"/>
                <w:b/>
                <w:i w:val="0"/>
                <w:color w:val="000000"/>
              </w:rPr>
            </w:pPr>
            <w:r>
              <w:rPr>
                <w:rStyle w:val="32"/>
                <w:rFonts w:eastAsia="仿宋_GB2312"/>
                <w:color w:val="000000" w:themeColor="text1"/>
                <w:szCs w:val="21"/>
              </w:rPr>
              <w:t>现场查看洁净室（区）内的清洁卫生工具，是否使用无脱落物、易清洗、易消毒，是否按用途分类使用，不同洁净室（区）的清洁工具不得跨区使用。</w:t>
            </w:r>
          </w:p>
        </w:tc>
        <w:tc>
          <w:tcPr>
            <w:tcW w:w="3937" w:type="dxa"/>
          </w:tcPr>
          <w:p w14:paraId="7FDFF426">
            <w:pPr>
              <w:widowControl/>
              <w:adjustRightInd w:val="0"/>
              <w:snapToGrid w:val="0"/>
              <w:rPr>
                <w:rStyle w:val="19"/>
                <w:rFonts w:ascii="Calibri" w:eastAsia="仿宋_GB2312"/>
                <w:b/>
                <w:i w:val="0"/>
                <w:color w:val="000000"/>
              </w:rPr>
            </w:pPr>
          </w:p>
        </w:tc>
        <w:tc>
          <w:tcPr>
            <w:tcW w:w="1559" w:type="dxa"/>
          </w:tcPr>
          <w:p w14:paraId="06F1B830">
            <w:pPr>
              <w:widowControl/>
              <w:adjustRightInd w:val="0"/>
              <w:snapToGrid w:val="0"/>
              <w:rPr>
                <w:rStyle w:val="19"/>
                <w:rFonts w:ascii="Calibri" w:eastAsia="仿宋_GB2312"/>
                <w:b/>
                <w:i w:val="0"/>
                <w:color w:val="000000"/>
              </w:rPr>
            </w:pPr>
          </w:p>
        </w:tc>
      </w:tr>
      <w:tr w14:paraId="6162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23291E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4AC917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7.13.2</w:t>
            </w:r>
          </w:p>
        </w:tc>
        <w:tc>
          <w:tcPr>
            <w:tcW w:w="4536" w:type="dxa"/>
            <w:tcMar>
              <w:left w:w="57" w:type="dxa"/>
              <w:right w:w="57" w:type="dxa"/>
            </w:tcMar>
            <w:vAlign w:val="center"/>
          </w:tcPr>
          <w:p w14:paraId="3BEF1B34">
            <w:pPr>
              <w:widowControl/>
              <w:adjustRightInd w:val="0"/>
              <w:snapToGrid w:val="0"/>
              <w:rPr>
                <w:rFonts w:hint="eastAsia" w:eastAsia="仿宋_GB2312"/>
                <w:b/>
                <w:iCs/>
                <w:color w:val="000000" w:themeColor="text1"/>
                <w:szCs w:val="21"/>
              </w:rPr>
            </w:pPr>
            <w:r>
              <w:rPr>
                <w:rFonts w:eastAsia="仿宋_GB2312"/>
                <w:color w:val="000000" w:themeColor="text1"/>
                <w:kern w:val="0"/>
                <w:szCs w:val="21"/>
              </w:rPr>
              <w:t>所用的消毒剂或消毒方法不得对设备、工艺装备、物料和产品造成污染。</w:t>
            </w:r>
          </w:p>
        </w:tc>
        <w:tc>
          <w:tcPr>
            <w:tcW w:w="3969" w:type="dxa"/>
          </w:tcPr>
          <w:p w14:paraId="7D2B8110">
            <w:pPr>
              <w:adjustRightInd w:val="0"/>
              <w:snapToGrid w:val="0"/>
              <w:rPr>
                <w:rFonts w:eastAsia="仿宋_GB2312"/>
                <w:b/>
                <w:iCs/>
                <w:color w:val="000000" w:themeColor="text1"/>
                <w:kern w:val="0"/>
                <w:szCs w:val="21"/>
              </w:rPr>
            </w:pPr>
            <w:r>
              <w:rPr>
                <w:rFonts w:eastAsia="仿宋_GB2312"/>
                <w:b/>
                <w:iCs/>
                <w:color w:val="000000" w:themeColor="text1"/>
                <w:kern w:val="0"/>
                <w:szCs w:val="21"/>
              </w:rPr>
              <w:t>查看相关文件，是否对消毒剂或消毒方法</w:t>
            </w:r>
            <w:r>
              <w:rPr>
                <w:rFonts w:eastAsia="仿宋_GB2312"/>
                <w:b/>
                <w:color w:val="000000" w:themeColor="text1"/>
                <w:szCs w:val="21"/>
              </w:rPr>
              <w:t>作</w:t>
            </w:r>
            <w:r>
              <w:rPr>
                <w:rFonts w:eastAsia="仿宋_GB2312"/>
                <w:b/>
                <w:iCs/>
                <w:color w:val="000000" w:themeColor="text1"/>
                <w:kern w:val="0"/>
                <w:szCs w:val="21"/>
              </w:rPr>
              <w:t>出规定,应包括消毒剂品种、使用时间、频次、更换周期等内容，应保留相关的记录。</w:t>
            </w:r>
          </w:p>
          <w:p w14:paraId="5D9BBBF0">
            <w:pPr>
              <w:adjustRightInd w:val="0"/>
              <w:snapToGrid w:val="0"/>
              <w:rPr>
                <w:rFonts w:eastAsia="仿宋_GB2312"/>
                <w:b/>
                <w:iCs/>
                <w:color w:val="000000" w:themeColor="text1"/>
                <w:kern w:val="0"/>
                <w:szCs w:val="21"/>
              </w:rPr>
            </w:pPr>
            <w:r>
              <w:rPr>
                <w:rStyle w:val="33"/>
                <w:rFonts w:eastAsia="仿宋_GB2312"/>
                <w:b/>
                <w:color w:val="000000" w:themeColor="text1"/>
                <w:szCs w:val="21"/>
              </w:rPr>
              <w:t>应当对所选择的消毒方法、选用的消毒剂进行效果评价或验证；所用的消毒剂或消毒方法不应当对设备、工艺装备、物料和产品造成污染。</w:t>
            </w:r>
          </w:p>
          <w:p w14:paraId="640E22AB">
            <w:pPr>
              <w:widowControl/>
              <w:adjustRightInd w:val="0"/>
              <w:snapToGrid w:val="0"/>
              <w:rPr>
                <w:rStyle w:val="19"/>
                <w:rFonts w:hint="eastAsia" w:ascii="Calibri" w:eastAsia="仿宋_GB2312"/>
                <w:b/>
                <w:i w:val="0"/>
                <w:color w:val="000000"/>
              </w:rPr>
            </w:pPr>
            <w:r>
              <w:rPr>
                <w:rFonts w:eastAsia="仿宋_GB2312"/>
                <w:b/>
                <w:iCs/>
                <w:color w:val="000000" w:themeColor="text1"/>
                <w:kern w:val="0"/>
                <w:szCs w:val="21"/>
              </w:rPr>
              <w:t>现场查看所使用的消毒剂是否符合文件规定，是否按期进行更换。</w:t>
            </w:r>
          </w:p>
        </w:tc>
        <w:tc>
          <w:tcPr>
            <w:tcW w:w="3937" w:type="dxa"/>
          </w:tcPr>
          <w:p w14:paraId="599DC7B8">
            <w:pPr>
              <w:widowControl/>
              <w:adjustRightInd w:val="0"/>
              <w:snapToGrid w:val="0"/>
              <w:rPr>
                <w:rStyle w:val="19"/>
                <w:rFonts w:ascii="Calibri" w:eastAsia="仿宋_GB2312"/>
                <w:b/>
                <w:i w:val="0"/>
                <w:color w:val="000000"/>
              </w:rPr>
            </w:pPr>
          </w:p>
        </w:tc>
        <w:tc>
          <w:tcPr>
            <w:tcW w:w="1559" w:type="dxa"/>
          </w:tcPr>
          <w:p w14:paraId="44C036A3">
            <w:pPr>
              <w:widowControl/>
              <w:adjustRightInd w:val="0"/>
              <w:snapToGrid w:val="0"/>
              <w:rPr>
                <w:rStyle w:val="19"/>
                <w:rFonts w:ascii="Calibri" w:eastAsia="仿宋_GB2312"/>
                <w:b/>
                <w:i w:val="0"/>
                <w:color w:val="000000"/>
              </w:rPr>
            </w:pPr>
          </w:p>
        </w:tc>
      </w:tr>
      <w:tr w14:paraId="291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B12B1E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DB5E28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7.13.3</w:t>
            </w:r>
          </w:p>
        </w:tc>
        <w:tc>
          <w:tcPr>
            <w:tcW w:w="4536" w:type="dxa"/>
            <w:tcMar>
              <w:left w:w="57" w:type="dxa"/>
              <w:right w:w="57" w:type="dxa"/>
            </w:tcMar>
            <w:vAlign w:val="center"/>
          </w:tcPr>
          <w:p w14:paraId="1451FC11">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消毒剂品种应当定期更换，防止产生耐药菌株。</w:t>
            </w:r>
          </w:p>
        </w:tc>
        <w:tc>
          <w:tcPr>
            <w:tcW w:w="3969" w:type="dxa"/>
          </w:tcPr>
          <w:p w14:paraId="12E800E4">
            <w:pPr>
              <w:widowControl/>
              <w:adjustRightInd w:val="0"/>
              <w:snapToGrid w:val="0"/>
              <w:rPr>
                <w:rStyle w:val="19"/>
                <w:rFonts w:hint="eastAsia" w:ascii="Calibri" w:eastAsia="仿宋_GB2312"/>
                <w:b/>
                <w:i w:val="0"/>
                <w:color w:val="000000"/>
              </w:rPr>
            </w:pPr>
          </w:p>
        </w:tc>
        <w:tc>
          <w:tcPr>
            <w:tcW w:w="3937" w:type="dxa"/>
          </w:tcPr>
          <w:p w14:paraId="14C61C85">
            <w:pPr>
              <w:widowControl/>
              <w:adjustRightInd w:val="0"/>
              <w:snapToGrid w:val="0"/>
              <w:rPr>
                <w:rStyle w:val="19"/>
                <w:rFonts w:ascii="Calibri" w:eastAsia="仿宋_GB2312"/>
                <w:b/>
                <w:i w:val="0"/>
                <w:color w:val="000000"/>
              </w:rPr>
            </w:pPr>
          </w:p>
        </w:tc>
        <w:tc>
          <w:tcPr>
            <w:tcW w:w="1559" w:type="dxa"/>
          </w:tcPr>
          <w:p w14:paraId="5769F5C5">
            <w:pPr>
              <w:widowControl/>
              <w:adjustRightInd w:val="0"/>
              <w:snapToGrid w:val="0"/>
              <w:rPr>
                <w:rStyle w:val="19"/>
                <w:rFonts w:ascii="Calibri" w:eastAsia="仿宋_GB2312"/>
                <w:b/>
                <w:i w:val="0"/>
                <w:color w:val="000000"/>
              </w:rPr>
            </w:pPr>
          </w:p>
        </w:tc>
      </w:tr>
      <w:tr w14:paraId="15BE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48E869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22BFAA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7.14.1</w:t>
            </w:r>
          </w:p>
        </w:tc>
        <w:tc>
          <w:tcPr>
            <w:tcW w:w="4536" w:type="dxa"/>
            <w:tcMar>
              <w:left w:w="57" w:type="dxa"/>
              <w:right w:w="57" w:type="dxa"/>
            </w:tcMar>
            <w:vAlign w:val="center"/>
          </w:tcPr>
          <w:p w14:paraId="0E746535">
            <w:pPr>
              <w:jc w:val="left"/>
              <w:rPr>
                <w:rFonts w:hint="eastAsia" w:eastAsia="仿宋_GB2312"/>
                <w:color w:val="000000" w:themeColor="text1"/>
                <w:szCs w:val="21"/>
              </w:rPr>
            </w:pPr>
            <w:r>
              <w:rPr>
                <w:rFonts w:eastAsia="仿宋_GB2312"/>
                <w:color w:val="000000" w:themeColor="text1"/>
                <w:kern w:val="0"/>
                <w:szCs w:val="21"/>
              </w:rPr>
              <w:t>生产设备所用的润滑剂、冷却剂、清洗剂及在洁净室（区）内通过模具成型后不需清洁处理的零配件所用的脱模剂，均不得对产品造成污染。</w:t>
            </w:r>
          </w:p>
        </w:tc>
        <w:tc>
          <w:tcPr>
            <w:tcW w:w="3969" w:type="dxa"/>
          </w:tcPr>
          <w:p w14:paraId="2E5FF776">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查看验证报告，所使用的润滑剂、冷却剂、清洗剂等不会对产品造成污染，或有相应措施消除污染的影响。</w:t>
            </w:r>
          </w:p>
        </w:tc>
        <w:tc>
          <w:tcPr>
            <w:tcW w:w="3937" w:type="dxa"/>
          </w:tcPr>
          <w:p w14:paraId="75916927">
            <w:pPr>
              <w:widowControl/>
              <w:adjustRightInd w:val="0"/>
              <w:snapToGrid w:val="0"/>
              <w:rPr>
                <w:rStyle w:val="19"/>
                <w:rFonts w:ascii="Calibri" w:eastAsia="仿宋_GB2312"/>
                <w:b/>
                <w:i w:val="0"/>
                <w:color w:val="000000"/>
              </w:rPr>
            </w:pPr>
          </w:p>
        </w:tc>
        <w:tc>
          <w:tcPr>
            <w:tcW w:w="1559" w:type="dxa"/>
          </w:tcPr>
          <w:p w14:paraId="79A4AE8A">
            <w:pPr>
              <w:widowControl/>
              <w:adjustRightInd w:val="0"/>
              <w:snapToGrid w:val="0"/>
              <w:rPr>
                <w:rStyle w:val="19"/>
                <w:rFonts w:ascii="Calibri" w:eastAsia="仿宋_GB2312"/>
                <w:b/>
                <w:i w:val="0"/>
                <w:color w:val="000000"/>
              </w:rPr>
            </w:pPr>
          </w:p>
        </w:tc>
      </w:tr>
      <w:tr w14:paraId="742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0504DFC">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DF37B0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7.15.1</w:t>
            </w:r>
          </w:p>
        </w:tc>
        <w:tc>
          <w:tcPr>
            <w:tcW w:w="4536" w:type="dxa"/>
            <w:tcMar>
              <w:left w:w="57" w:type="dxa"/>
              <w:right w:w="57" w:type="dxa"/>
            </w:tcMar>
          </w:tcPr>
          <w:p w14:paraId="566CCF00">
            <w:pPr>
              <w:jc w:val="left"/>
              <w:rPr>
                <w:rFonts w:hint="eastAsia" w:eastAsia="仿宋_GB2312"/>
                <w:b/>
                <w:iCs/>
                <w:color w:val="000000" w:themeColor="text1"/>
                <w:szCs w:val="21"/>
              </w:rPr>
            </w:pPr>
            <w:r>
              <w:rPr>
                <w:rFonts w:eastAsia="仿宋_GB2312"/>
                <w:color w:val="000000" w:themeColor="text1"/>
                <w:kern w:val="0"/>
                <w:szCs w:val="21"/>
              </w:rPr>
              <w:t>应当制定工位器具的管理文件，所选用的工位器具应当能避免产品在存放和搬运中被污染和损坏。</w:t>
            </w:r>
          </w:p>
        </w:tc>
        <w:tc>
          <w:tcPr>
            <w:tcW w:w="3969" w:type="dxa"/>
          </w:tcPr>
          <w:p w14:paraId="6BAF137A">
            <w:pPr>
              <w:jc w:val="left"/>
              <w:rPr>
                <w:rFonts w:eastAsia="仿宋_GB2312"/>
                <w:b/>
                <w:color w:val="000000" w:themeColor="text1"/>
                <w:kern w:val="0"/>
                <w:szCs w:val="21"/>
              </w:rPr>
            </w:pPr>
            <w:r>
              <w:rPr>
                <w:rStyle w:val="33"/>
                <w:rFonts w:eastAsia="仿宋_GB2312"/>
                <w:b/>
                <w:color w:val="000000" w:themeColor="text1"/>
                <w:szCs w:val="21"/>
              </w:rPr>
              <w:t>查看</w:t>
            </w:r>
            <w:r>
              <w:rPr>
                <w:rFonts w:eastAsia="仿宋_GB2312"/>
                <w:b/>
                <w:color w:val="000000" w:themeColor="text1"/>
                <w:kern w:val="0"/>
                <w:szCs w:val="21"/>
              </w:rPr>
              <w:t>工位器具的管理文件，是否符合要求。</w:t>
            </w:r>
          </w:p>
          <w:p w14:paraId="62A416D3">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现场查看工位器具是否满足产品防护要求，表面是否光洁、平整、易于清洗和消毒、无物质脱落；是否能够</w:t>
            </w:r>
            <w:r>
              <w:rPr>
                <w:rFonts w:eastAsia="仿宋_GB2312"/>
                <w:b/>
                <w:color w:val="000000" w:themeColor="text1"/>
                <w:kern w:val="0"/>
                <w:szCs w:val="21"/>
              </w:rPr>
              <w:t>避免产品在存放和搬运中被污染和损坏</w:t>
            </w:r>
            <w:r>
              <w:rPr>
                <w:rStyle w:val="33"/>
                <w:rFonts w:eastAsia="仿宋_GB2312"/>
                <w:b/>
                <w:color w:val="000000" w:themeColor="text1"/>
                <w:szCs w:val="21"/>
              </w:rPr>
              <w:t>；工位器具是否按区域存放，不同区域的工位器具是否严格区别和分开，有明显标识。</w:t>
            </w:r>
          </w:p>
        </w:tc>
        <w:tc>
          <w:tcPr>
            <w:tcW w:w="3937" w:type="dxa"/>
          </w:tcPr>
          <w:p w14:paraId="296E9CE7">
            <w:pPr>
              <w:widowControl/>
              <w:adjustRightInd w:val="0"/>
              <w:snapToGrid w:val="0"/>
              <w:rPr>
                <w:rStyle w:val="19"/>
                <w:rFonts w:ascii="Calibri" w:eastAsia="仿宋_GB2312"/>
                <w:b/>
                <w:i w:val="0"/>
                <w:color w:val="000000"/>
              </w:rPr>
            </w:pPr>
          </w:p>
        </w:tc>
        <w:tc>
          <w:tcPr>
            <w:tcW w:w="1559" w:type="dxa"/>
          </w:tcPr>
          <w:p w14:paraId="617BA14A">
            <w:pPr>
              <w:widowControl/>
              <w:adjustRightInd w:val="0"/>
              <w:snapToGrid w:val="0"/>
              <w:rPr>
                <w:rStyle w:val="19"/>
                <w:rFonts w:ascii="Calibri" w:eastAsia="仿宋_GB2312"/>
                <w:b/>
                <w:i w:val="0"/>
                <w:color w:val="000000"/>
              </w:rPr>
            </w:pPr>
          </w:p>
        </w:tc>
      </w:tr>
      <w:tr w14:paraId="63A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A95CB9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00135A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7.16.1</w:t>
            </w:r>
          </w:p>
        </w:tc>
        <w:tc>
          <w:tcPr>
            <w:tcW w:w="4536" w:type="dxa"/>
            <w:tcMar>
              <w:left w:w="57" w:type="dxa"/>
              <w:right w:w="57" w:type="dxa"/>
            </w:tcMar>
          </w:tcPr>
          <w:p w14:paraId="0ED96E32">
            <w:pPr>
              <w:jc w:val="left"/>
              <w:rPr>
                <w:rFonts w:hint="eastAsia" w:eastAsia="仿宋_GB2312"/>
                <w:color w:val="000000" w:themeColor="text1"/>
                <w:kern w:val="0"/>
                <w:szCs w:val="21"/>
              </w:rPr>
            </w:pPr>
            <w:r>
              <w:rPr>
                <w:rFonts w:eastAsia="仿宋_GB2312"/>
                <w:color w:val="000000" w:themeColor="text1"/>
                <w:kern w:val="0"/>
                <w:szCs w:val="21"/>
              </w:rPr>
              <w:t>进入洁净室（区）的物品，包括原料和零配件等必须按程序进行净化处理。</w:t>
            </w:r>
          </w:p>
        </w:tc>
        <w:tc>
          <w:tcPr>
            <w:tcW w:w="3969" w:type="dxa"/>
          </w:tcPr>
          <w:p w14:paraId="6035D6E2">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查看进入洁净室（区）的物品，包括原料和零配件的净化程序及其设施，净化程序和设施是否能有效去除生产过程中的物品，包括原料和零配件等的污染物。</w:t>
            </w:r>
          </w:p>
        </w:tc>
        <w:tc>
          <w:tcPr>
            <w:tcW w:w="3937" w:type="dxa"/>
          </w:tcPr>
          <w:p w14:paraId="67BF7E5D">
            <w:pPr>
              <w:widowControl/>
              <w:adjustRightInd w:val="0"/>
              <w:snapToGrid w:val="0"/>
              <w:rPr>
                <w:rStyle w:val="19"/>
                <w:rFonts w:ascii="Calibri" w:eastAsia="仿宋_GB2312"/>
                <w:b/>
                <w:i w:val="0"/>
                <w:color w:val="000000"/>
              </w:rPr>
            </w:pPr>
          </w:p>
        </w:tc>
        <w:tc>
          <w:tcPr>
            <w:tcW w:w="1559" w:type="dxa"/>
          </w:tcPr>
          <w:p w14:paraId="3E2723ED">
            <w:pPr>
              <w:widowControl/>
              <w:adjustRightInd w:val="0"/>
              <w:snapToGrid w:val="0"/>
              <w:rPr>
                <w:rStyle w:val="19"/>
                <w:rFonts w:ascii="Calibri" w:eastAsia="仿宋_GB2312"/>
                <w:b/>
                <w:i w:val="0"/>
                <w:color w:val="000000"/>
              </w:rPr>
            </w:pPr>
          </w:p>
        </w:tc>
      </w:tr>
      <w:tr w14:paraId="299E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E3D5AE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592ECC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*7.16.2</w:t>
            </w:r>
          </w:p>
        </w:tc>
        <w:tc>
          <w:tcPr>
            <w:tcW w:w="4536" w:type="dxa"/>
            <w:tcMar>
              <w:left w:w="57" w:type="dxa"/>
              <w:right w:w="57" w:type="dxa"/>
            </w:tcMar>
            <w:vAlign w:val="center"/>
          </w:tcPr>
          <w:p w14:paraId="093509AD">
            <w:pPr>
              <w:jc w:val="left"/>
              <w:rPr>
                <w:rFonts w:hint="eastAsia" w:eastAsia="仿宋_GB2312"/>
                <w:color w:val="000000" w:themeColor="text1"/>
                <w:kern w:val="0"/>
                <w:szCs w:val="21"/>
              </w:rPr>
            </w:pPr>
            <w:r>
              <w:rPr>
                <w:rFonts w:eastAsia="仿宋_GB2312"/>
                <w:color w:val="000000" w:themeColor="text1"/>
                <w:kern w:val="0"/>
                <w:szCs w:val="21"/>
              </w:rPr>
              <w:t>对于需清洁处理的无菌医疗器械的零配件，末道清洁处理应当在相应级别的洁净室（区）内进行，末道清洁处理介质应当满足产品质量的要求。</w:t>
            </w:r>
          </w:p>
        </w:tc>
        <w:tc>
          <w:tcPr>
            <w:tcW w:w="3969" w:type="dxa"/>
          </w:tcPr>
          <w:p w14:paraId="6317BBBA">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现场查看末道清洁处理是否在相应级别的洁净室（区）内进行，所用的处理介质是否能满足产品的质量要求。</w:t>
            </w:r>
          </w:p>
        </w:tc>
        <w:tc>
          <w:tcPr>
            <w:tcW w:w="3937" w:type="dxa"/>
          </w:tcPr>
          <w:p w14:paraId="5D6631CC">
            <w:pPr>
              <w:widowControl/>
              <w:adjustRightInd w:val="0"/>
              <w:snapToGrid w:val="0"/>
              <w:rPr>
                <w:rStyle w:val="19"/>
                <w:rFonts w:ascii="Calibri" w:eastAsia="仿宋_GB2312"/>
                <w:b/>
                <w:i w:val="0"/>
                <w:color w:val="000000"/>
              </w:rPr>
            </w:pPr>
          </w:p>
        </w:tc>
        <w:tc>
          <w:tcPr>
            <w:tcW w:w="1559" w:type="dxa"/>
          </w:tcPr>
          <w:p w14:paraId="0D70FDF4">
            <w:pPr>
              <w:widowControl/>
              <w:adjustRightInd w:val="0"/>
              <w:snapToGrid w:val="0"/>
              <w:rPr>
                <w:rStyle w:val="19"/>
                <w:rFonts w:ascii="Calibri" w:eastAsia="仿宋_GB2312"/>
                <w:b/>
                <w:i w:val="0"/>
                <w:color w:val="000000"/>
              </w:rPr>
            </w:pPr>
          </w:p>
        </w:tc>
      </w:tr>
      <w:tr w14:paraId="792E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C3F3FE3">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8C1106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7.17.1</w:t>
            </w:r>
          </w:p>
        </w:tc>
        <w:tc>
          <w:tcPr>
            <w:tcW w:w="4536" w:type="dxa"/>
            <w:tcMar>
              <w:left w:w="57" w:type="dxa"/>
              <w:right w:w="57" w:type="dxa"/>
            </w:tcMar>
            <w:vAlign w:val="center"/>
          </w:tcPr>
          <w:p w14:paraId="6AA29E45">
            <w:pPr>
              <w:adjustRightInd w:val="0"/>
              <w:snapToGrid w:val="0"/>
              <w:rPr>
                <w:rFonts w:hint="eastAsia" w:eastAsia="仿宋_GB2312"/>
                <w:b/>
                <w:color w:val="000000" w:themeColor="text1"/>
                <w:szCs w:val="21"/>
              </w:rPr>
            </w:pPr>
            <w:r>
              <w:rPr>
                <w:rFonts w:eastAsia="仿宋_GB2312"/>
                <w:color w:val="000000" w:themeColor="text1"/>
                <w:kern w:val="0"/>
                <w:szCs w:val="21"/>
              </w:rPr>
              <w:t>应当建立清场的管理规定，以防止产品的交叉污染，并作好清场记录。</w:t>
            </w:r>
          </w:p>
        </w:tc>
        <w:tc>
          <w:tcPr>
            <w:tcW w:w="3969" w:type="dxa"/>
          </w:tcPr>
          <w:p w14:paraId="6CB308B1">
            <w:pPr>
              <w:jc w:val="left"/>
              <w:rPr>
                <w:rFonts w:eastAsia="仿宋_GB2312"/>
                <w:color w:val="000000" w:themeColor="text1"/>
                <w:kern w:val="0"/>
                <w:szCs w:val="21"/>
              </w:rPr>
            </w:pPr>
            <w:r>
              <w:rPr>
                <w:rFonts w:eastAsia="仿宋_GB2312"/>
                <w:b/>
                <w:color w:val="000000" w:themeColor="text1"/>
                <w:kern w:val="0"/>
                <w:szCs w:val="21"/>
              </w:rPr>
              <w:t>是否根据生产工艺制定清场的管理规定及记录</w:t>
            </w:r>
            <w:r>
              <w:rPr>
                <w:rFonts w:eastAsia="仿宋_GB2312"/>
                <w:color w:val="000000" w:themeColor="text1"/>
                <w:kern w:val="0"/>
                <w:szCs w:val="21"/>
              </w:rPr>
              <w:t>。</w:t>
            </w:r>
          </w:p>
          <w:p w14:paraId="47518072">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现场查看上次生产遗留物的处理是否符合规定。</w:t>
            </w:r>
          </w:p>
        </w:tc>
        <w:tc>
          <w:tcPr>
            <w:tcW w:w="3937" w:type="dxa"/>
          </w:tcPr>
          <w:p w14:paraId="4B37D2CC">
            <w:pPr>
              <w:widowControl/>
              <w:adjustRightInd w:val="0"/>
              <w:snapToGrid w:val="0"/>
              <w:rPr>
                <w:rStyle w:val="19"/>
                <w:rFonts w:ascii="Calibri" w:eastAsia="仿宋_GB2312"/>
                <w:b/>
                <w:i w:val="0"/>
                <w:color w:val="000000"/>
              </w:rPr>
            </w:pPr>
          </w:p>
        </w:tc>
        <w:tc>
          <w:tcPr>
            <w:tcW w:w="1559" w:type="dxa"/>
          </w:tcPr>
          <w:p w14:paraId="369C0B17">
            <w:pPr>
              <w:widowControl/>
              <w:adjustRightInd w:val="0"/>
              <w:snapToGrid w:val="0"/>
              <w:rPr>
                <w:rStyle w:val="19"/>
                <w:rFonts w:ascii="Calibri" w:eastAsia="仿宋_GB2312"/>
                <w:b/>
                <w:i w:val="0"/>
                <w:color w:val="000000"/>
              </w:rPr>
            </w:pPr>
          </w:p>
        </w:tc>
      </w:tr>
      <w:tr w14:paraId="39E9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FDC310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E505FA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7.18.1</w:t>
            </w:r>
          </w:p>
        </w:tc>
        <w:tc>
          <w:tcPr>
            <w:tcW w:w="4536" w:type="dxa"/>
            <w:tcMar>
              <w:left w:w="57" w:type="dxa"/>
              <w:right w:w="57" w:type="dxa"/>
            </w:tcMar>
            <w:vAlign w:val="center"/>
          </w:tcPr>
          <w:p w14:paraId="33BAB411">
            <w:pPr>
              <w:jc w:val="left"/>
              <w:rPr>
                <w:rFonts w:hint="eastAsia" w:eastAsia="仿宋_GB2312"/>
                <w:color w:val="000000" w:themeColor="text1"/>
                <w:szCs w:val="21"/>
              </w:rPr>
            </w:pPr>
            <w:r>
              <w:rPr>
                <w:rFonts w:eastAsia="仿宋_GB2312"/>
                <w:color w:val="000000" w:themeColor="text1"/>
                <w:kern w:val="0"/>
                <w:szCs w:val="21"/>
              </w:rPr>
              <w:t>应当建立批号管理规定，明确生产批号和灭菌批号的关系，规定每批产品应形成的记录</w:t>
            </w:r>
            <w:r>
              <w:rPr>
                <w:rFonts w:eastAsia="仿宋_GB2312"/>
                <w:color w:val="000000" w:themeColor="text1"/>
                <w:szCs w:val="21"/>
              </w:rPr>
              <w:t>。</w:t>
            </w:r>
          </w:p>
        </w:tc>
        <w:tc>
          <w:tcPr>
            <w:tcW w:w="3969" w:type="dxa"/>
          </w:tcPr>
          <w:p w14:paraId="45955CB9">
            <w:pPr>
              <w:widowControl/>
              <w:adjustRightInd w:val="0"/>
              <w:snapToGrid w:val="0"/>
              <w:rPr>
                <w:rStyle w:val="19"/>
                <w:rFonts w:hint="eastAsia" w:ascii="Calibri" w:eastAsia="仿宋_GB2312"/>
                <w:b/>
                <w:i w:val="0"/>
                <w:color w:val="000000"/>
              </w:rPr>
            </w:pPr>
            <w:r>
              <w:rPr>
                <w:rStyle w:val="32"/>
                <w:rFonts w:eastAsia="仿宋_GB2312"/>
                <w:color w:val="000000" w:themeColor="text1"/>
                <w:szCs w:val="21"/>
              </w:rPr>
              <w:t>查看是否建立了批号管理文件，是否明确了原材料批、生产批、灭菌批、中间品批等批号的编写方法，规定生产批和灭菌批组批方法，是否明确了生产批号和灭菌批号的关系，生产批的划分是否符合企业相关文件的规定。是否明确了每批应形成的记录。</w:t>
            </w:r>
          </w:p>
        </w:tc>
        <w:tc>
          <w:tcPr>
            <w:tcW w:w="3937" w:type="dxa"/>
          </w:tcPr>
          <w:p w14:paraId="78D2D51C">
            <w:pPr>
              <w:widowControl/>
              <w:adjustRightInd w:val="0"/>
              <w:snapToGrid w:val="0"/>
              <w:rPr>
                <w:rStyle w:val="19"/>
                <w:rFonts w:ascii="Calibri" w:eastAsia="仿宋_GB2312"/>
                <w:b/>
                <w:i w:val="0"/>
                <w:color w:val="000000"/>
              </w:rPr>
            </w:pPr>
          </w:p>
        </w:tc>
        <w:tc>
          <w:tcPr>
            <w:tcW w:w="1559" w:type="dxa"/>
          </w:tcPr>
          <w:p w14:paraId="6E670A38">
            <w:pPr>
              <w:widowControl/>
              <w:adjustRightInd w:val="0"/>
              <w:snapToGrid w:val="0"/>
              <w:rPr>
                <w:rStyle w:val="19"/>
                <w:rFonts w:ascii="Calibri" w:eastAsia="仿宋_GB2312"/>
                <w:b/>
                <w:i w:val="0"/>
                <w:color w:val="000000"/>
              </w:rPr>
            </w:pPr>
          </w:p>
        </w:tc>
      </w:tr>
      <w:tr w14:paraId="2AC9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84427D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25CB51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7.19.1</w:t>
            </w:r>
          </w:p>
        </w:tc>
        <w:tc>
          <w:tcPr>
            <w:tcW w:w="4536" w:type="dxa"/>
            <w:tcMar>
              <w:left w:w="57" w:type="dxa"/>
              <w:right w:w="57" w:type="dxa"/>
            </w:tcMar>
            <w:vAlign w:val="center"/>
          </w:tcPr>
          <w:p w14:paraId="16383715">
            <w:pPr>
              <w:jc w:val="left"/>
              <w:rPr>
                <w:rFonts w:hint="eastAsia" w:eastAsia="仿宋_GB2312"/>
                <w:color w:val="000000" w:themeColor="text1"/>
                <w:szCs w:val="21"/>
              </w:rPr>
            </w:pPr>
            <w:r>
              <w:rPr>
                <w:rFonts w:eastAsia="仿宋_GB2312"/>
                <w:color w:val="000000" w:themeColor="text1"/>
                <w:kern w:val="0"/>
                <w:szCs w:val="21"/>
              </w:rPr>
              <w:t>应当选择适宜的方法对产品进行灭菌或采用适宜的无菌加工技术以保证产品无菌，并执行相关法规和标准的要求。</w:t>
            </w:r>
          </w:p>
        </w:tc>
        <w:tc>
          <w:tcPr>
            <w:tcW w:w="3969" w:type="dxa"/>
          </w:tcPr>
          <w:p w14:paraId="2E405BE9">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c>
          <w:tcPr>
            <w:tcW w:w="3937" w:type="dxa"/>
          </w:tcPr>
          <w:p w14:paraId="5AE928FD">
            <w:pPr>
              <w:widowControl/>
              <w:adjustRightInd w:val="0"/>
              <w:snapToGrid w:val="0"/>
              <w:rPr>
                <w:rStyle w:val="19"/>
                <w:rFonts w:ascii="Calibri" w:eastAsia="仿宋_GB2312"/>
                <w:b/>
                <w:i w:val="0"/>
                <w:color w:val="000000"/>
              </w:rPr>
            </w:pPr>
          </w:p>
        </w:tc>
        <w:tc>
          <w:tcPr>
            <w:tcW w:w="1559" w:type="dxa"/>
          </w:tcPr>
          <w:p w14:paraId="3677E91F">
            <w:pPr>
              <w:widowControl/>
              <w:adjustRightInd w:val="0"/>
              <w:snapToGrid w:val="0"/>
              <w:rPr>
                <w:rStyle w:val="19"/>
                <w:rFonts w:ascii="Calibri" w:eastAsia="仿宋_GB2312"/>
                <w:b/>
                <w:i w:val="0"/>
                <w:color w:val="000000"/>
              </w:rPr>
            </w:pPr>
          </w:p>
        </w:tc>
      </w:tr>
      <w:tr w14:paraId="6694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8124619">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DE9DD6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7.20.1</w:t>
            </w:r>
          </w:p>
        </w:tc>
        <w:tc>
          <w:tcPr>
            <w:tcW w:w="4536" w:type="dxa"/>
            <w:tcMar>
              <w:left w:w="57" w:type="dxa"/>
              <w:right w:w="57" w:type="dxa"/>
            </w:tcMar>
            <w:vAlign w:val="center"/>
          </w:tcPr>
          <w:p w14:paraId="5D6BDA39">
            <w:pPr>
              <w:jc w:val="left"/>
              <w:rPr>
                <w:rFonts w:hint="eastAsia" w:eastAsia="仿宋_GB2312"/>
                <w:color w:val="000000" w:themeColor="text1"/>
                <w:kern w:val="0"/>
                <w:szCs w:val="21"/>
              </w:rPr>
            </w:pPr>
            <w:r>
              <w:rPr>
                <w:rFonts w:eastAsia="仿宋_GB2312"/>
                <w:color w:val="000000" w:themeColor="text1"/>
                <w:kern w:val="0"/>
                <w:szCs w:val="21"/>
              </w:rPr>
              <w:t>应当建立无菌医疗器械灭菌过程确认程序并形成文件。</w:t>
            </w:r>
          </w:p>
        </w:tc>
        <w:tc>
          <w:tcPr>
            <w:tcW w:w="3969" w:type="dxa"/>
          </w:tcPr>
          <w:p w14:paraId="2BEE2ED8">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查看灭菌过程确认的程序文件，是否符合要求。</w:t>
            </w:r>
          </w:p>
        </w:tc>
        <w:tc>
          <w:tcPr>
            <w:tcW w:w="3937" w:type="dxa"/>
          </w:tcPr>
          <w:p w14:paraId="74754582">
            <w:pPr>
              <w:widowControl/>
              <w:adjustRightInd w:val="0"/>
              <w:snapToGrid w:val="0"/>
              <w:rPr>
                <w:rStyle w:val="19"/>
                <w:rFonts w:ascii="Calibri" w:eastAsia="仿宋_GB2312"/>
                <w:b/>
                <w:i w:val="0"/>
                <w:color w:val="000000"/>
              </w:rPr>
            </w:pPr>
          </w:p>
        </w:tc>
        <w:tc>
          <w:tcPr>
            <w:tcW w:w="1559" w:type="dxa"/>
          </w:tcPr>
          <w:p w14:paraId="318877DC">
            <w:pPr>
              <w:widowControl/>
              <w:adjustRightInd w:val="0"/>
              <w:snapToGrid w:val="0"/>
              <w:rPr>
                <w:rStyle w:val="19"/>
                <w:rFonts w:ascii="Calibri" w:eastAsia="仿宋_GB2312"/>
                <w:b/>
                <w:i w:val="0"/>
                <w:color w:val="000000"/>
              </w:rPr>
            </w:pPr>
          </w:p>
        </w:tc>
      </w:tr>
      <w:tr w14:paraId="3D5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A9EAA8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4307A9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*7.20.2</w:t>
            </w:r>
          </w:p>
        </w:tc>
        <w:tc>
          <w:tcPr>
            <w:tcW w:w="4536" w:type="dxa"/>
            <w:tcMar>
              <w:left w:w="57" w:type="dxa"/>
              <w:right w:w="57" w:type="dxa"/>
            </w:tcMar>
            <w:vAlign w:val="center"/>
          </w:tcPr>
          <w:p w14:paraId="17885623">
            <w:pPr>
              <w:jc w:val="left"/>
              <w:rPr>
                <w:rFonts w:hint="eastAsia" w:eastAsia="仿宋_GB2312"/>
                <w:color w:val="000000" w:themeColor="text1"/>
                <w:kern w:val="0"/>
                <w:szCs w:val="21"/>
              </w:rPr>
            </w:pPr>
            <w:r>
              <w:rPr>
                <w:rFonts w:eastAsia="仿宋_GB2312"/>
                <w:color w:val="000000" w:themeColor="text1"/>
                <w:kern w:val="0"/>
                <w:szCs w:val="21"/>
              </w:rPr>
              <w:t>灭菌过程应当按照相关标准要求在初次实施前进行确认，必要时再确认，并保持灭菌过程确认记录。</w:t>
            </w:r>
          </w:p>
        </w:tc>
        <w:tc>
          <w:tcPr>
            <w:tcW w:w="3969" w:type="dxa"/>
          </w:tcPr>
          <w:p w14:paraId="2FE14968">
            <w:pPr>
              <w:widowControl/>
              <w:jc w:val="left"/>
              <w:rPr>
                <w:rFonts w:eastAsia="仿宋_GB2312"/>
                <w:b/>
                <w:color w:val="000000" w:themeColor="text1"/>
                <w:kern w:val="0"/>
                <w:szCs w:val="21"/>
              </w:rPr>
            </w:pPr>
            <w:r>
              <w:rPr>
                <w:rFonts w:eastAsia="仿宋_GB2312"/>
                <w:b/>
                <w:color w:val="000000" w:themeColor="text1"/>
                <w:kern w:val="0"/>
                <w:szCs w:val="21"/>
              </w:rPr>
              <w:t>在初次对产品进行灭菌前，是否对灭菌过程进行确认。在产品、灭菌设备、工艺参数等发生变化时是否对灭菌过程进行再确认。</w:t>
            </w:r>
          </w:p>
          <w:p w14:paraId="6D6B446A">
            <w:pPr>
              <w:widowControl/>
              <w:jc w:val="left"/>
              <w:rPr>
                <w:rFonts w:eastAsia="仿宋_GB2312"/>
                <w:b/>
                <w:color w:val="000000" w:themeColor="text1"/>
                <w:kern w:val="0"/>
                <w:szCs w:val="21"/>
              </w:rPr>
            </w:pPr>
            <w:r>
              <w:rPr>
                <w:rFonts w:eastAsia="仿宋_GB2312"/>
                <w:b/>
                <w:color w:val="000000" w:themeColor="text1"/>
                <w:kern w:val="0"/>
                <w:szCs w:val="21"/>
              </w:rPr>
              <w:t>灭菌过程或无菌加工过程的确认是否符合相关标准的规定，如GB18278～GB18280《医疗保健产品灭菌 确认和常规控制要求》，记录或报告是否经过评审和批准。</w:t>
            </w:r>
          </w:p>
          <w:p w14:paraId="55A4A0EF">
            <w:pPr>
              <w:widowControl/>
              <w:jc w:val="left"/>
              <w:rPr>
                <w:rFonts w:eastAsia="仿宋_GB2312"/>
                <w:b/>
                <w:color w:val="000000" w:themeColor="text1"/>
                <w:kern w:val="0"/>
                <w:szCs w:val="21"/>
              </w:rPr>
            </w:pPr>
            <w:r>
              <w:rPr>
                <w:rFonts w:eastAsia="仿宋_GB2312"/>
                <w:b/>
                <w:color w:val="000000" w:themeColor="text1"/>
                <w:kern w:val="0"/>
                <w:szCs w:val="21"/>
              </w:rPr>
              <w:t>若采用无菌加工技术保证产品无菌，是否按有关标准规定，如YY/T0567《医疗产品的无菌加工》进行了过程模拟试验。</w:t>
            </w:r>
          </w:p>
          <w:p w14:paraId="48B5217F">
            <w:pPr>
              <w:jc w:val="left"/>
              <w:rPr>
                <w:rFonts w:eastAsia="仿宋_GB2312"/>
                <w:b/>
                <w:color w:val="000000" w:themeColor="text1"/>
                <w:kern w:val="0"/>
                <w:szCs w:val="21"/>
              </w:rPr>
            </w:pPr>
            <w:r>
              <w:rPr>
                <w:rFonts w:eastAsia="仿宋_GB2312"/>
                <w:b/>
                <w:color w:val="000000" w:themeColor="text1"/>
                <w:kern w:val="0"/>
                <w:szCs w:val="21"/>
              </w:rPr>
              <w:t>是否保持了灭菌过程确认的记录。</w:t>
            </w:r>
          </w:p>
          <w:p w14:paraId="06B21755">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通过灭菌确认，确定初包装及产品的初始污染菌和微粒污染可接受水平。</w:t>
            </w:r>
          </w:p>
        </w:tc>
        <w:tc>
          <w:tcPr>
            <w:tcW w:w="3937" w:type="dxa"/>
          </w:tcPr>
          <w:p w14:paraId="56AD72E6">
            <w:pPr>
              <w:widowControl/>
              <w:adjustRightInd w:val="0"/>
              <w:snapToGrid w:val="0"/>
              <w:rPr>
                <w:rStyle w:val="19"/>
                <w:rFonts w:ascii="Calibri" w:eastAsia="仿宋_GB2312"/>
                <w:b/>
                <w:i w:val="0"/>
                <w:color w:val="000000"/>
              </w:rPr>
            </w:pPr>
          </w:p>
        </w:tc>
        <w:tc>
          <w:tcPr>
            <w:tcW w:w="1559" w:type="dxa"/>
          </w:tcPr>
          <w:p w14:paraId="23593F00">
            <w:pPr>
              <w:widowControl/>
              <w:adjustRightInd w:val="0"/>
              <w:snapToGrid w:val="0"/>
              <w:rPr>
                <w:rStyle w:val="19"/>
                <w:rFonts w:ascii="Calibri" w:eastAsia="仿宋_GB2312"/>
                <w:b/>
                <w:i w:val="0"/>
                <w:color w:val="000000"/>
              </w:rPr>
            </w:pPr>
          </w:p>
        </w:tc>
      </w:tr>
      <w:tr w14:paraId="2A27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EDAA6DB">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9D68DD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7.21.1</w:t>
            </w:r>
          </w:p>
        </w:tc>
        <w:tc>
          <w:tcPr>
            <w:tcW w:w="4536" w:type="dxa"/>
            <w:tcMar>
              <w:left w:w="57" w:type="dxa"/>
              <w:right w:w="57" w:type="dxa"/>
            </w:tcMar>
            <w:vAlign w:val="center"/>
          </w:tcPr>
          <w:p w14:paraId="68308520">
            <w:pPr>
              <w:jc w:val="left"/>
              <w:rPr>
                <w:rFonts w:hint="eastAsia" w:eastAsia="仿宋_GB2312"/>
                <w:color w:val="000000" w:themeColor="text1"/>
                <w:kern w:val="0"/>
                <w:szCs w:val="21"/>
              </w:rPr>
            </w:pPr>
            <w:r>
              <w:rPr>
                <w:rFonts w:eastAsia="仿宋_GB2312"/>
                <w:color w:val="000000" w:themeColor="text1"/>
                <w:kern w:val="0"/>
                <w:szCs w:val="21"/>
              </w:rPr>
              <w:t>应当制定灭菌过程控制文件，保持每一灭菌批的灭菌过程参数记录，灭菌记录应当可追溯到产品的每一生产批。</w:t>
            </w:r>
          </w:p>
        </w:tc>
        <w:tc>
          <w:tcPr>
            <w:tcW w:w="3969" w:type="dxa"/>
          </w:tcPr>
          <w:p w14:paraId="58CB32F3">
            <w:pPr>
              <w:jc w:val="left"/>
              <w:rPr>
                <w:rStyle w:val="33"/>
                <w:rFonts w:eastAsia="仿宋_GB2312"/>
                <w:b/>
                <w:i w:val="0"/>
                <w:color w:val="000000" w:themeColor="text1"/>
                <w:szCs w:val="21"/>
              </w:rPr>
            </w:pPr>
            <w:r>
              <w:rPr>
                <w:rStyle w:val="33"/>
                <w:rFonts w:eastAsia="仿宋_GB2312"/>
                <w:b/>
                <w:color w:val="000000" w:themeColor="text1"/>
                <w:szCs w:val="21"/>
              </w:rPr>
              <w:t>查看灭菌过程控制文件，这些文件应包括：灭菌工艺文件；灭菌设备操作规程；灭菌设备的维护、保养规定；适用时应包括环氧乙烷进货及存放控制；</w:t>
            </w:r>
            <w:r>
              <w:rPr>
                <w:rFonts w:eastAsia="仿宋_GB2312"/>
                <w:b/>
                <w:color w:val="000000" w:themeColor="text1"/>
                <w:kern w:val="0"/>
                <w:szCs w:val="21"/>
              </w:rPr>
              <w:t>灭菌过程的确认和再确认。</w:t>
            </w:r>
          </w:p>
          <w:p w14:paraId="4B479A02">
            <w:pPr>
              <w:widowControl/>
              <w:adjustRightInd w:val="0"/>
              <w:snapToGrid w:val="0"/>
              <w:rPr>
                <w:rStyle w:val="19"/>
                <w:rFonts w:hint="eastAsia" w:ascii="Calibri" w:eastAsia="仿宋_GB2312"/>
                <w:b/>
                <w:i w:val="0"/>
                <w:color w:val="000000"/>
              </w:rPr>
            </w:pPr>
            <w:r>
              <w:rPr>
                <w:rStyle w:val="33"/>
                <w:rFonts w:eastAsia="仿宋_GB2312"/>
                <w:b/>
                <w:color w:val="000000" w:themeColor="text1"/>
                <w:szCs w:val="21"/>
              </w:rPr>
              <w:t>现场查看灭菌设备的过程参数和相关记录，是否符合经确认的灭菌工艺，</w:t>
            </w:r>
            <w:r>
              <w:rPr>
                <w:rFonts w:eastAsia="仿宋_GB2312"/>
                <w:b/>
                <w:color w:val="000000" w:themeColor="text1"/>
                <w:kern w:val="0"/>
                <w:szCs w:val="21"/>
              </w:rPr>
              <w:t>灭菌设备是否有自动监测及记录装置，灭菌过程和参数记录是否完整、齐全，有可追溯性。</w:t>
            </w:r>
          </w:p>
        </w:tc>
        <w:tc>
          <w:tcPr>
            <w:tcW w:w="3937" w:type="dxa"/>
          </w:tcPr>
          <w:p w14:paraId="5C94EF2E">
            <w:pPr>
              <w:widowControl/>
              <w:adjustRightInd w:val="0"/>
              <w:snapToGrid w:val="0"/>
              <w:rPr>
                <w:rStyle w:val="19"/>
                <w:rFonts w:ascii="Calibri" w:eastAsia="仿宋_GB2312"/>
                <w:b/>
                <w:i w:val="0"/>
                <w:color w:val="000000"/>
              </w:rPr>
            </w:pPr>
          </w:p>
        </w:tc>
        <w:tc>
          <w:tcPr>
            <w:tcW w:w="1559" w:type="dxa"/>
          </w:tcPr>
          <w:p w14:paraId="5EE5899A">
            <w:pPr>
              <w:widowControl/>
              <w:adjustRightInd w:val="0"/>
              <w:snapToGrid w:val="0"/>
              <w:rPr>
                <w:rStyle w:val="19"/>
                <w:rFonts w:ascii="Calibri" w:eastAsia="仿宋_GB2312"/>
                <w:b/>
                <w:i w:val="0"/>
                <w:color w:val="000000"/>
              </w:rPr>
            </w:pPr>
          </w:p>
        </w:tc>
      </w:tr>
      <w:tr w14:paraId="2150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A32941A">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E119F6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*7.22.1</w:t>
            </w:r>
          </w:p>
        </w:tc>
        <w:tc>
          <w:tcPr>
            <w:tcW w:w="4536" w:type="dxa"/>
            <w:tcMar>
              <w:left w:w="57" w:type="dxa"/>
              <w:right w:w="57" w:type="dxa"/>
            </w:tcMar>
            <w:vAlign w:val="center"/>
          </w:tcPr>
          <w:p w14:paraId="16A4CA44">
            <w:pPr>
              <w:jc w:val="left"/>
              <w:rPr>
                <w:rFonts w:hint="eastAsia" w:eastAsia="仿宋_GB2312"/>
                <w:color w:val="000000" w:themeColor="text1"/>
                <w:kern w:val="0"/>
                <w:szCs w:val="21"/>
              </w:rPr>
            </w:pPr>
            <w:r>
              <w:rPr>
                <w:rFonts w:eastAsia="仿宋_GB2312"/>
                <w:color w:val="000000" w:themeColor="text1"/>
                <w:kern w:val="0"/>
                <w:szCs w:val="21"/>
              </w:rPr>
              <w:t>对直接或间接接触心血管系统、淋巴系统或脑脊髓液或药液的零配件应当至少能追溯到产品生产所用的原材料、灭菌设备和生产环境。</w:t>
            </w:r>
          </w:p>
        </w:tc>
        <w:tc>
          <w:tcPr>
            <w:tcW w:w="3969" w:type="dxa"/>
          </w:tcPr>
          <w:p w14:paraId="39E4C1A9">
            <w:pPr>
              <w:widowControl/>
              <w:adjustRightInd w:val="0"/>
              <w:snapToGrid w:val="0"/>
              <w:rPr>
                <w:rStyle w:val="19"/>
                <w:rFonts w:hint="eastAsia" w:ascii="Calibri" w:eastAsia="仿宋_GB2312"/>
                <w:b/>
                <w:i w:val="0"/>
                <w:color w:val="000000"/>
              </w:rPr>
            </w:pPr>
            <w:r>
              <w:rPr>
                <w:rFonts w:eastAsia="仿宋_GB2312"/>
                <w:b/>
                <w:color w:val="000000" w:themeColor="text1"/>
                <w:kern w:val="0"/>
                <w:szCs w:val="21"/>
              </w:rPr>
              <w:t>查看标识和生产批记录。</w:t>
            </w:r>
          </w:p>
        </w:tc>
        <w:tc>
          <w:tcPr>
            <w:tcW w:w="3937" w:type="dxa"/>
          </w:tcPr>
          <w:p w14:paraId="5C4670DB">
            <w:pPr>
              <w:widowControl/>
              <w:adjustRightInd w:val="0"/>
              <w:snapToGrid w:val="0"/>
              <w:rPr>
                <w:rStyle w:val="19"/>
                <w:rFonts w:ascii="Calibri" w:eastAsia="仿宋_GB2312"/>
                <w:b/>
                <w:i w:val="0"/>
                <w:color w:val="000000"/>
              </w:rPr>
            </w:pPr>
          </w:p>
        </w:tc>
        <w:tc>
          <w:tcPr>
            <w:tcW w:w="1559" w:type="dxa"/>
          </w:tcPr>
          <w:p w14:paraId="3A88D6B4">
            <w:pPr>
              <w:widowControl/>
              <w:adjustRightInd w:val="0"/>
              <w:snapToGrid w:val="0"/>
              <w:rPr>
                <w:rStyle w:val="19"/>
                <w:rFonts w:ascii="Calibri" w:eastAsia="仿宋_GB2312"/>
                <w:b/>
                <w:i w:val="0"/>
                <w:color w:val="000000"/>
              </w:rPr>
            </w:pPr>
          </w:p>
        </w:tc>
      </w:tr>
      <w:tr w14:paraId="2764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A06186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7487B6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7.23.1</w:t>
            </w:r>
          </w:p>
        </w:tc>
        <w:tc>
          <w:tcPr>
            <w:tcW w:w="4536" w:type="dxa"/>
            <w:tcMar>
              <w:left w:w="57" w:type="dxa"/>
              <w:right w:w="57" w:type="dxa"/>
            </w:tcMar>
            <w:vAlign w:val="center"/>
          </w:tcPr>
          <w:p w14:paraId="6EF8C40F">
            <w:pPr>
              <w:widowControl/>
              <w:adjustRightInd w:val="0"/>
              <w:snapToGrid w:val="0"/>
              <w:rPr>
                <w:rFonts w:eastAsia="仿宋_GB2312"/>
                <w:b/>
                <w:color w:val="000000" w:themeColor="text1"/>
                <w:kern w:val="0"/>
                <w:szCs w:val="21"/>
                <w:lang w:bidi="bn-IN"/>
              </w:rPr>
            </w:pPr>
            <w:r>
              <w:rPr>
                <w:rFonts w:eastAsia="仿宋_GB2312"/>
                <w:color w:val="000000" w:themeColor="text1"/>
                <w:kern w:val="0"/>
                <w:szCs w:val="21"/>
              </w:rPr>
              <w:t>应当根据对产品质量影响的程度规定各种无菌医疗器械产品和材料的贮存条件，贮存场所应当具有相应的环境监控设施，应当控制和记录贮存条件，贮存条件应当在标签或使用说明书中注明。</w:t>
            </w:r>
          </w:p>
        </w:tc>
        <w:tc>
          <w:tcPr>
            <w:tcW w:w="3969" w:type="dxa"/>
          </w:tcPr>
          <w:p w14:paraId="3497693E">
            <w:pPr>
              <w:widowControl/>
              <w:adjustRightInd w:val="0"/>
              <w:snapToGrid w:val="0"/>
              <w:rPr>
                <w:rFonts w:ascii="Calibri" w:hAnsi="Calibri" w:eastAsia="仿宋_GB2312"/>
                <w:color w:val="000000"/>
                <w:kern w:val="0"/>
                <w:szCs w:val="21"/>
              </w:rPr>
            </w:pPr>
          </w:p>
        </w:tc>
        <w:tc>
          <w:tcPr>
            <w:tcW w:w="3937" w:type="dxa"/>
          </w:tcPr>
          <w:p w14:paraId="08DF2257">
            <w:pPr>
              <w:widowControl/>
              <w:adjustRightInd w:val="0"/>
              <w:snapToGrid w:val="0"/>
              <w:rPr>
                <w:rStyle w:val="19"/>
                <w:rFonts w:ascii="Calibri" w:eastAsia="仿宋_GB2312"/>
                <w:b/>
                <w:i w:val="0"/>
                <w:color w:val="000000"/>
              </w:rPr>
            </w:pPr>
          </w:p>
        </w:tc>
        <w:tc>
          <w:tcPr>
            <w:tcW w:w="1559" w:type="dxa"/>
          </w:tcPr>
          <w:p w14:paraId="1B336E70">
            <w:pPr>
              <w:widowControl/>
              <w:adjustRightInd w:val="0"/>
              <w:snapToGrid w:val="0"/>
              <w:rPr>
                <w:rStyle w:val="19"/>
                <w:rFonts w:ascii="Calibri" w:eastAsia="仿宋_GB2312"/>
                <w:b/>
                <w:i w:val="0"/>
                <w:color w:val="000000"/>
              </w:rPr>
            </w:pPr>
          </w:p>
        </w:tc>
      </w:tr>
      <w:tr w14:paraId="523D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09CD713B">
            <w:pPr>
              <w:widowControl/>
              <w:adjustRightInd w:val="0"/>
              <w:snapToGrid w:val="0"/>
              <w:spacing w:line="360" w:lineRule="exact"/>
              <w:jc w:val="center"/>
              <w:rPr>
                <w:rFonts w:ascii="Calibri" w:hAnsi="Calibri" w:eastAsia="仿宋_GB2312"/>
                <w:color w:val="000000"/>
                <w:kern w:val="0"/>
                <w:szCs w:val="21"/>
              </w:rPr>
            </w:pPr>
            <w:r>
              <w:rPr>
                <w:rFonts w:hint="eastAsia" w:ascii="Calibri" w:hAnsi="Calibri" w:eastAsia="仿宋_GB2312"/>
                <w:b/>
                <w:color w:val="000000"/>
                <w:kern w:val="0"/>
                <w:sz w:val="28"/>
                <w:szCs w:val="28"/>
              </w:rPr>
              <w:t>质量控制</w:t>
            </w:r>
          </w:p>
        </w:tc>
        <w:tc>
          <w:tcPr>
            <w:tcW w:w="992" w:type="dxa"/>
            <w:tcMar>
              <w:left w:w="57" w:type="dxa"/>
              <w:right w:w="57" w:type="dxa"/>
            </w:tcMar>
            <w:vAlign w:val="center"/>
          </w:tcPr>
          <w:p w14:paraId="0E498EA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8.1.1</w:t>
            </w:r>
          </w:p>
        </w:tc>
        <w:tc>
          <w:tcPr>
            <w:tcW w:w="4536" w:type="dxa"/>
            <w:tcMar>
              <w:left w:w="57" w:type="dxa"/>
              <w:right w:w="57" w:type="dxa"/>
            </w:tcMar>
            <w:vAlign w:val="center"/>
          </w:tcPr>
          <w:p w14:paraId="2A8A4303">
            <w:pPr>
              <w:widowControl/>
              <w:tabs>
                <w:tab w:val="left" w:pos="3285"/>
              </w:tabs>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应当建立质量控制程序，规定产品检验部门、人员、操作等要求。</w:t>
            </w:r>
          </w:p>
          <w:p w14:paraId="42C7100A">
            <w:pPr>
              <w:widowControl/>
              <w:tabs>
                <w:tab w:val="left" w:pos="3285"/>
              </w:tabs>
              <w:adjustRightInd w:val="0"/>
              <w:snapToGrid w:val="0"/>
              <w:rPr>
                <w:rFonts w:ascii="Calibri" w:hAnsi="Calibri" w:eastAsia="仿宋_GB2312"/>
                <w:b/>
                <w:color w:val="000000"/>
                <w:kern w:val="0"/>
                <w:szCs w:val="21"/>
              </w:rPr>
            </w:pPr>
          </w:p>
        </w:tc>
        <w:tc>
          <w:tcPr>
            <w:tcW w:w="3969" w:type="dxa"/>
          </w:tcPr>
          <w:p w14:paraId="62AC176B">
            <w:pPr>
              <w:widowControl/>
              <w:tabs>
                <w:tab w:val="left" w:pos="3285"/>
              </w:tabs>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查看质量控制程序，是否对产品的检验部门职责、人员资质、检验操作规程等作出规定。</w:t>
            </w:r>
          </w:p>
        </w:tc>
        <w:tc>
          <w:tcPr>
            <w:tcW w:w="3937" w:type="dxa"/>
          </w:tcPr>
          <w:p w14:paraId="26201FD3">
            <w:pPr>
              <w:widowControl/>
              <w:tabs>
                <w:tab w:val="left" w:pos="3285"/>
              </w:tabs>
              <w:adjustRightInd w:val="0"/>
              <w:snapToGrid w:val="0"/>
              <w:rPr>
                <w:rStyle w:val="19"/>
                <w:rFonts w:ascii="Calibri" w:eastAsia="仿宋_GB2312"/>
                <w:b/>
                <w:i w:val="0"/>
                <w:color w:val="000000"/>
              </w:rPr>
            </w:pPr>
          </w:p>
        </w:tc>
        <w:tc>
          <w:tcPr>
            <w:tcW w:w="1559" w:type="dxa"/>
          </w:tcPr>
          <w:p w14:paraId="142C830A">
            <w:pPr>
              <w:widowControl/>
              <w:tabs>
                <w:tab w:val="left" w:pos="3285"/>
              </w:tabs>
              <w:adjustRightInd w:val="0"/>
              <w:snapToGrid w:val="0"/>
              <w:rPr>
                <w:rStyle w:val="19"/>
                <w:rFonts w:ascii="Calibri" w:eastAsia="仿宋_GB2312"/>
                <w:b/>
                <w:i w:val="0"/>
                <w:color w:val="000000"/>
              </w:rPr>
            </w:pPr>
          </w:p>
        </w:tc>
      </w:tr>
      <w:tr w14:paraId="2217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1BF0197E">
            <w:pPr>
              <w:widowControl/>
              <w:adjustRightInd w:val="0"/>
              <w:snapToGrid w:val="0"/>
              <w:spacing w:line="360" w:lineRule="exact"/>
              <w:jc w:val="center"/>
              <w:rPr>
                <w:rFonts w:ascii="Calibri" w:hAnsi="Calibri" w:eastAsia="仿宋_GB2312"/>
                <w:b/>
                <w:color w:val="000000"/>
                <w:kern w:val="0"/>
                <w:sz w:val="28"/>
                <w:szCs w:val="28"/>
              </w:rPr>
            </w:pPr>
          </w:p>
        </w:tc>
        <w:tc>
          <w:tcPr>
            <w:tcW w:w="992" w:type="dxa"/>
            <w:tcMar>
              <w:left w:w="57" w:type="dxa"/>
              <w:right w:w="57" w:type="dxa"/>
            </w:tcMar>
            <w:vAlign w:val="center"/>
          </w:tcPr>
          <w:p w14:paraId="230CC56A">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8.1.2</w:t>
            </w:r>
          </w:p>
        </w:tc>
        <w:tc>
          <w:tcPr>
            <w:tcW w:w="4536" w:type="dxa"/>
            <w:tcMar>
              <w:left w:w="57" w:type="dxa"/>
              <w:right w:w="57" w:type="dxa"/>
            </w:tcMar>
            <w:vAlign w:val="center"/>
          </w:tcPr>
          <w:p w14:paraId="4A583158">
            <w:pPr>
              <w:widowControl/>
              <w:tabs>
                <w:tab w:val="left" w:pos="3285"/>
              </w:tabs>
              <w:adjustRightInd w:val="0"/>
              <w:snapToGrid w:val="0"/>
              <w:rPr>
                <w:rStyle w:val="19"/>
                <w:rFonts w:ascii="Calibri" w:hAnsi="Calibri" w:eastAsia="仿宋_GB2312"/>
                <w:i w:val="0"/>
                <w:iCs w:val="0"/>
                <w:color w:val="000000"/>
                <w:kern w:val="0"/>
                <w:szCs w:val="21"/>
              </w:rPr>
            </w:pPr>
            <w:r>
              <w:rPr>
                <w:rFonts w:hint="eastAsia" w:ascii="Calibri" w:hAnsi="Calibri" w:eastAsia="仿宋_GB2312"/>
                <w:color w:val="000000"/>
                <w:kern w:val="0"/>
                <w:szCs w:val="21"/>
              </w:rPr>
              <w:t>应当规定检验仪器和设备的使用、校准等要求，以及产品放行的程序。</w:t>
            </w:r>
          </w:p>
        </w:tc>
        <w:tc>
          <w:tcPr>
            <w:tcW w:w="3969" w:type="dxa"/>
          </w:tcPr>
          <w:p w14:paraId="0F9A93DF">
            <w:pPr>
              <w:widowControl/>
              <w:tabs>
                <w:tab w:val="left" w:pos="3285"/>
              </w:tabs>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查看质量控制程序，是否对检验仪器、设备的使用和校准作出规定。</w:t>
            </w:r>
          </w:p>
        </w:tc>
        <w:tc>
          <w:tcPr>
            <w:tcW w:w="3937" w:type="dxa"/>
          </w:tcPr>
          <w:p w14:paraId="02CD4BCA">
            <w:pPr>
              <w:widowControl/>
              <w:tabs>
                <w:tab w:val="left" w:pos="3285"/>
              </w:tabs>
              <w:adjustRightInd w:val="0"/>
              <w:snapToGrid w:val="0"/>
              <w:rPr>
                <w:rStyle w:val="19"/>
                <w:rFonts w:ascii="Calibri" w:eastAsia="仿宋_GB2312"/>
                <w:b/>
                <w:i w:val="0"/>
                <w:color w:val="000000"/>
              </w:rPr>
            </w:pPr>
          </w:p>
        </w:tc>
        <w:tc>
          <w:tcPr>
            <w:tcW w:w="1559" w:type="dxa"/>
          </w:tcPr>
          <w:p w14:paraId="3EB436A0">
            <w:pPr>
              <w:widowControl/>
              <w:tabs>
                <w:tab w:val="left" w:pos="3285"/>
              </w:tabs>
              <w:adjustRightInd w:val="0"/>
              <w:snapToGrid w:val="0"/>
              <w:rPr>
                <w:rStyle w:val="19"/>
                <w:rFonts w:ascii="Calibri" w:eastAsia="仿宋_GB2312"/>
                <w:b/>
                <w:i w:val="0"/>
                <w:color w:val="000000"/>
              </w:rPr>
            </w:pPr>
          </w:p>
        </w:tc>
      </w:tr>
      <w:tr w14:paraId="7F34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11A425D">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372E1A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8.2.1</w:t>
            </w:r>
          </w:p>
        </w:tc>
        <w:tc>
          <w:tcPr>
            <w:tcW w:w="4536" w:type="dxa"/>
            <w:tcMar>
              <w:left w:w="57" w:type="dxa"/>
              <w:right w:w="57" w:type="dxa"/>
            </w:tcMar>
            <w:vAlign w:val="center"/>
          </w:tcPr>
          <w:p w14:paraId="69772892">
            <w:pPr>
              <w:widowControl/>
              <w:adjustRightInd w:val="0"/>
              <w:snapToGrid w:val="0"/>
              <w:rPr>
                <w:rFonts w:ascii="Calibri" w:hAnsi="Calibri" w:eastAsia="仿宋_GB2312"/>
                <w:bCs/>
                <w:color w:val="000000"/>
                <w:szCs w:val="21"/>
              </w:rPr>
            </w:pPr>
            <w:r>
              <w:rPr>
                <w:rFonts w:hint="eastAsia" w:ascii="Calibri" w:hAnsi="Calibri" w:eastAsia="仿宋_GB2312"/>
                <w:bCs/>
                <w:color w:val="000000"/>
                <w:szCs w:val="21"/>
              </w:rPr>
              <w:t>应当定期对检验仪器和设备进行校准或检定，并予以标识。</w:t>
            </w:r>
          </w:p>
          <w:p w14:paraId="5551A950">
            <w:pPr>
              <w:widowControl/>
              <w:adjustRightInd w:val="0"/>
              <w:snapToGrid w:val="0"/>
              <w:rPr>
                <w:rStyle w:val="19"/>
                <w:rFonts w:ascii="Calibri" w:eastAsia="仿宋_GB2312"/>
                <w:b/>
                <w:i w:val="0"/>
                <w:color w:val="000000"/>
              </w:rPr>
            </w:pPr>
          </w:p>
        </w:tc>
        <w:tc>
          <w:tcPr>
            <w:tcW w:w="3969" w:type="dxa"/>
          </w:tcPr>
          <w:p w14:paraId="6718AA93">
            <w:pPr>
              <w:widowControl/>
              <w:adjustRightInd w:val="0"/>
              <w:snapToGrid w:val="0"/>
              <w:rPr>
                <w:rFonts w:ascii="Calibri" w:hAnsi="Calibri" w:eastAsia="仿宋_GB2312"/>
                <w:bCs/>
                <w:color w:val="000000"/>
                <w:szCs w:val="21"/>
              </w:rPr>
            </w:pPr>
            <w:r>
              <w:rPr>
                <w:rStyle w:val="19"/>
                <w:rFonts w:hint="eastAsia" w:ascii="Calibri" w:eastAsia="仿宋_GB2312"/>
                <w:b/>
                <w:i w:val="0"/>
                <w:color w:val="000000"/>
              </w:rPr>
              <w:t>查看检验仪器和设备是否按规定实施了校准或检定，是否进行了标识。</w:t>
            </w:r>
          </w:p>
        </w:tc>
        <w:tc>
          <w:tcPr>
            <w:tcW w:w="3937" w:type="dxa"/>
          </w:tcPr>
          <w:p w14:paraId="19519445">
            <w:pPr>
              <w:widowControl/>
              <w:adjustRightInd w:val="0"/>
              <w:snapToGrid w:val="0"/>
              <w:rPr>
                <w:rStyle w:val="19"/>
                <w:rFonts w:ascii="Calibri" w:eastAsia="仿宋_GB2312"/>
                <w:b/>
                <w:i w:val="0"/>
                <w:color w:val="000000"/>
              </w:rPr>
            </w:pPr>
          </w:p>
        </w:tc>
        <w:tc>
          <w:tcPr>
            <w:tcW w:w="1559" w:type="dxa"/>
          </w:tcPr>
          <w:p w14:paraId="05F24742">
            <w:pPr>
              <w:widowControl/>
              <w:adjustRightInd w:val="0"/>
              <w:snapToGrid w:val="0"/>
              <w:rPr>
                <w:rStyle w:val="19"/>
                <w:rFonts w:ascii="Calibri" w:eastAsia="仿宋_GB2312"/>
                <w:b/>
                <w:i w:val="0"/>
                <w:color w:val="000000"/>
              </w:rPr>
            </w:pPr>
          </w:p>
        </w:tc>
      </w:tr>
      <w:tr w14:paraId="3737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F778EF3">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82A138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8.2.2</w:t>
            </w:r>
          </w:p>
        </w:tc>
        <w:tc>
          <w:tcPr>
            <w:tcW w:w="4536" w:type="dxa"/>
            <w:tcMar>
              <w:left w:w="57" w:type="dxa"/>
              <w:right w:w="57" w:type="dxa"/>
            </w:tcMar>
            <w:vAlign w:val="center"/>
          </w:tcPr>
          <w:p w14:paraId="24B4457C">
            <w:pPr>
              <w:widowControl/>
              <w:adjustRightInd w:val="0"/>
              <w:snapToGrid w:val="0"/>
              <w:rPr>
                <w:rStyle w:val="19"/>
                <w:rFonts w:ascii="Calibri" w:eastAsia="仿宋_GB2312"/>
                <w:i w:val="0"/>
                <w:color w:val="000000"/>
              </w:rPr>
            </w:pPr>
            <w:r>
              <w:rPr>
                <w:rFonts w:hint="eastAsia" w:ascii="Calibri" w:hAnsi="Calibri" w:eastAsia="仿宋_GB2312"/>
                <w:bCs/>
                <w:color w:val="000000"/>
                <w:szCs w:val="21"/>
              </w:rPr>
              <w:t>应当规定检验仪器和设备在搬运、维护、贮存期间的防护要求，防止检验结果失准。</w:t>
            </w:r>
          </w:p>
        </w:tc>
        <w:tc>
          <w:tcPr>
            <w:tcW w:w="3969" w:type="dxa"/>
          </w:tcPr>
          <w:p w14:paraId="1BFD363C">
            <w:pPr>
              <w:widowControl/>
              <w:adjustRightInd w:val="0"/>
              <w:snapToGrid w:val="0"/>
              <w:rPr>
                <w:rFonts w:ascii="Calibri" w:hAnsi="Calibri" w:eastAsia="仿宋_GB2312"/>
                <w:bCs/>
                <w:color w:val="000000"/>
                <w:szCs w:val="21"/>
              </w:rPr>
            </w:pPr>
            <w:r>
              <w:rPr>
                <w:rFonts w:ascii="Calibri" w:hAnsi="Calibri" w:eastAsia="仿宋_GB2312"/>
                <w:bCs/>
                <w:color w:val="000000"/>
                <w:szCs w:val="21"/>
              </w:rPr>
              <w:t>查看检验仪器和设备的防护记录</w:t>
            </w:r>
          </w:p>
        </w:tc>
        <w:tc>
          <w:tcPr>
            <w:tcW w:w="3937" w:type="dxa"/>
          </w:tcPr>
          <w:p w14:paraId="7C8DFB00">
            <w:pPr>
              <w:widowControl/>
              <w:adjustRightInd w:val="0"/>
              <w:snapToGrid w:val="0"/>
              <w:rPr>
                <w:rFonts w:ascii="Calibri" w:hAnsi="Calibri" w:eastAsia="仿宋_GB2312"/>
                <w:bCs/>
                <w:color w:val="000000"/>
                <w:szCs w:val="21"/>
              </w:rPr>
            </w:pPr>
          </w:p>
        </w:tc>
        <w:tc>
          <w:tcPr>
            <w:tcW w:w="1559" w:type="dxa"/>
          </w:tcPr>
          <w:p w14:paraId="4BC62E14">
            <w:pPr>
              <w:widowControl/>
              <w:adjustRightInd w:val="0"/>
              <w:snapToGrid w:val="0"/>
              <w:rPr>
                <w:rFonts w:ascii="Calibri" w:hAnsi="Calibri" w:eastAsia="仿宋_GB2312"/>
                <w:bCs/>
                <w:color w:val="000000"/>
                <w:szCs w:val="21"/>
              </w:rPr>
            </w:pPr>
          </w:p>
        </w:tc>
      </w:tr>
      <w:tr w14:paraId="5F7E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8" w:hRule="atLeast"/>
          <w:jc w:val="center"/>
        </w:trPr>
        <w:tc>
          <w:tcPr>
            <w:tcW w:w="772" w:type="dxa"/>
            <w:vMerge w:val="continue"/>
          </w:tcPr>
          <w:p w14:paraId="573738A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7943E6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8.2.3</w:t>
            </w:r>
          </w:p>
        </w:tc>
        <w:tc>
          <w:tcPr>
            <w:tcW w:w="4536" w:type="dxa"/>
            <w:tcMar>
              <w:left w:w="57" w:type="dxa"/>
              <w:right w:w="57" w:type="dxa"/>
            </w:tcMar>
            <w:vAlign w:val="center"/>
          </w:tcPr>
          <w:p w14:paraId="2A436D6D">
            <w:pPr>
              <w:widowControl/>
              <w:adjustRightInd w:val="0"/>
              <w:snapToGrid w:val="0"/>
              <w:rPr>
                <w:rFonts w:ascii="Calibri" w:hAnsi="Calibri" w:eastAsia="仿宋_GB2312"/>
                <w:bCs/>
                <w:color w:val="000000"/>
                <w:szCs w:val="21"/>
              </w:rPr>
            </w:pPr>
            <w:r>
              <w:rPr>
                <w:rFonts w:hint="eastAsia" w:ascii="Calibri" w:hAnsi="Calibri" w:eastAsia="仿宋_GB2312"/>
                <w:bCs/>
                <w:color w:val="000000"/>
                <w:szCs w:val="21"/>
              </w:rPr>
              <w:t>当发现检验仪器和设备不符合要求时，应当对以往检验结果进行评价，并保存验证记录。</w:t>
            </w:r>
          </w:p>
          <w:p w14:paraId="5DAEB774">
            <w:pPr>
              <w:widowControl/>
              <w:adjustRightInd w:val="0"/>
              <w:snapToGrid w:val="0"/>
              <w:rPr>
                <w:rStyle w:val="19"/>
                <w:rFonts w:ascii="Calibri" w:eastAsia="仿宋_GB2312"/>
                <w:b/>
                <w:i w:val="0"/>
                <w:color w:val="000000"/>
              </w:rPr>
            </w:pPr>
          </w:p>
        </w:tc>
        <w:tc>
          <w:tcPr>
            <w:tcW w:w="3969" w:type="dxa"/>
          </w:tcPr>
          <w:p w14:paraId="4DFEEEF6">
            <w:pPr>
              <w:widowControl/>
              <w:adjustRightInd w:val="0"/>
              <w:snapToGrid w:val="0"/>
              <w:rPr>
                <w:rFonts w:ascii="Calibri" w:hAnsi="Calibri" w:eastAsia="仿宋_GB2312"/>
                <w:bCs/>
                <w:color w:val="000000"/>
                <w:szCs w:val="21"/>
              </w:rPr>
            </w:pPr>
            <w:r>
              <w:rPr>
                <w:rStyle w:val="19"/>
                <w:rFonts w:hint="eastAsia" w:ascii="Calibri" w:eastAsia="仿宋_GB2312"/>
                <w:b/>
                <w:i w:val="0"/>
                <w:color w:val="000000"/>
              </w:rPr>
              <w:t>查看设备使用、维护记录，当检验仪器设备不符合要求的情况，是否对以往检测的结果进行了评价，并保存相关记录。</w:t>
            </w:r>
          </w:p>
        </w:tc>
        <w:tc>
          <w:tcPr>
            <w:tcW w:w="3937" w:type="dxa"/>
          </w:tcPr>
          <w:p w14:paraId="6A316B95">
            <w:pPr>
              <w:widowControl/>
              <w:adjustRightInd w:val="0"/>
              <w:snapToGrid w:val="0"/>
              <w:rPr>
                <w:rStyle w:val="19"/>
                <w:rFonts w:ascii="Calibri" w:eastAsia="仿宋_GB2312"/>
                <w:b/>
                <w:i w:val="0"/>
                <w:color w:val="000000"/>
              </w:rPr>
            </w:pPr>
          </w:p>
        </w:tc>
        <w:tc>
          <w:tcPr>
            <w:tcW w:w="1559" w:type="dxa"/>
          </w:tcPr>
          <w:p w14:paraId="7F2834C0">
            <w:pPr>
              <w:widowControl/>
              <w:adjustRightInd w:val="0"/>
              <w:snapToGrid w:val="0"/>
              <w:rPr>
                <w:rStyle w:val="19"/>
                <w:rFonts w:ascii="Calibri" w:eastAsia="仿宋_GB2312"/>
                <w:b/>
                <w:i w:val="0"/>
                <w:color w:val="000000"/>
              </w:rPr>
            </w:pPr>
          </w:p>
        </w:tc>
      </w:tr>
      <w:tr w14:paraId="2D92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9839691">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308370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8.2.4</w:t>
            </w:r>
          </w:p>
        </w:tc>
        <w:tc>
          <w:tcPr>
            <w:tcW w:w="4536" w:type="dxa"/>
            <w:tcMar>
              <w:left w:w="57" w:type="dxa"/>
              <w:right w:w="57" w:type="dxa"/>
            </w:tcMar>
            <w:vAlign w:val="center"/>
          </w:tcPr>
          <w:p w14:paraId="78F49700">
            <w:pPr>
              <w:widowControl/>
              <w:tabs>
                <w:tab w:val="left" w:pos="3285"/>
              </w:tabs>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对用于检验的计算机软件，应当进行确认。</w:t>
            </w:r>
          </w:p>
        </w:tc>
        <w:tc>
          <w:tcPr>
            <w:tcW w:w="3969" w:type="dxa"/>
          </w:tcPr>
          <w:p w14:paraId="6551C11A">
            <w:pPr>
              <w:widowControl/>
              <w:tabs>
                <w:tab w:val="left" w:pos="3285"/>
              </w:tabs>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查看软件确认记录</w:t>
            </w:r>
          </w:p>
        </w:tc>
        <w:tc>
          <w:tcPr>
            <w:tcW w:w="3937" w:type="dxa"/>
          </w:tcPr>
          <w:p w14:paraId="623C36C0">
            <w:pPr>
              <w:widowControl/>
              <w:tabs>
                <w:tab w:val="left" w:pos="3285"/>
              </w:tabs>
              <w:adjustRightInd w:val="0"/>
              <w:snapToGrid w:val="0"/>
              <w:rPr>
                <w:rFonts w:ascii="Calibri" w:hAnsi="Calibri" w:eastAsia="仿宋_GB2312"/>
                <w:color w:val="000000"/>
                <w:kern w:val="0"/>
                <w:szCs w:val="21"/>
              </w:rPr>
            </w:pPr>
          </w:p>
        </w:tc>
        <w:tc>
          <w:tcPr>
            <w:tcW w:w="1559" w:type="dxa"/>
          </w:tcPr>
          <w:p w14:paraId="3FB15371">
            <w:pPr>
              <w:widowControl/>
              <w:tabs>
                <w:tab w:val="left" w:pos="3285"/>
              </w:tabs>
              <w:adjustRightInd w:val="0"/>
              <w:snapToGrid w:val="0"/>
              <w:rPr>
                <w:rFonts w:ascii="Calibri" w:hAnsi="Calibri" w:eastAsia="仿宋_GB2312"/>
                <w:color w:val="000000"/>
                <w:kern w:val="0"/>
                <w:szCs w:val="21"/>
              </w:rPr>
            </w:pPr>
          </w:p>
        </w:tc>
      </w:tr>
      <w:tr w14:paraId="7CD5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15" w:hRule="atLeast"/>
          <w:jc w:val="center"/>
        </w:trPr>
        <w:tc>
          <w:tcPr>
            <w:tcW w:w="772" w:type="dxa"/>
            <w:vMerge w:val="continue"/>
          </w:tcPr>
          <w:p w14:paraId="3166AE62">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D351D30">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*8.3.1</w:t>
            </w:r>
          </w:p>
        </w:tc>
        <w:tc>
          <w:tcPr>
            <w:tcW w:w="4536" w:type="dxa"/>
            <w:tcMar>
              <w:left w:w="57" w:type="dxa"/>
              <w:right w:w="57" w:type="dxa"/>
            </w:tcMar>
            <w:vAlign w:val="center"/>
          </w:tcPr>
          <w:p w14:paraId="4002EA4E">
            <w:pPr>
              <w:widowControl/>
              <w:adjustRightInd w:val="0"/>
              <w:snapToGrid w:val="0"/>
              <w:rPr>
                <w:rStyle w:val="21"/>
                <w:rFonts w:ascii="Calibri" w:eastAsia="仿宋_GB2312"/>
                <w:i w:val="0"/>
                <w:color w:val="000000"/>
                <w:u w:val="none"/>
              </w:rPr>
            </w:pPr>
            <w:r>
              <w:rPr>
                <w:rStyle w:val="21"/>
                <w:rFonts w:hint="eastAsia" w:ascii="Calibri" w:eastAsia="仿宋_GB2312"/>
                <w:i w:val="0"/>
                <w:color w:val="000000"/>
                <w:u w:val="none"/>
              </w:rPr>
              <w:t>应当根据强制性标准以及经注册或者备案的产品技术要求制定产品的检验规程</w:t>
            </w:r>
            <w:r>
              <w:rPr>
                <w:rFonts w:hint="eastAsia" w:ascii="Calibri" w:hAnsi="Calibri" w:eastAsia="仿宋_GB2312"/>
                <w:color w:val="000000"/>
                <w:kern w:val="0"/>
                <w:szCs w:val="21"/>
              </w:rPr>
              <w:t>，并出具相应的检验报告或证书</w:t>
            </w:r>
            <w:r>
              <w:rPr>
                <w:rStyle w:val="21"/>
                <w:rFonts w:hint="eastAsia" w:ascii="Calibri" w:eastAsia="仿宋_GB2312"/>
                <w:i w:val="0"/>
                <w:color w:val="000000"/>
                <w:u w:val="none"/>
              </w:rPr>
              <w:t>。</w:t>
            </w:r>
          </w:p>
          <w:p w14:paraId="2323EDA0">
            <w:pPr>
              <w:widowControl/>
              <w:adjustRightInd w:val="0"/>
              <w:snapToGrid w:val="0"/>
              <w:rPr>
                <w:rStyle w:val="18"/>
                <w:rFonts w:ascii="Calibri" w:eastAsia="仿宋_GB2312"/>
                <w:bCs w:val="0"/>
                <w:i w:val="0"/>
                <w:color w:val="000000"/>
                <w:szCs w:val="21"/>
              </w:rPr>
            </w:pPr>
          </w:p>
        </w:tc>
        <w:tc>
          <w:tcPr>
            <w:tcW w:w="3969" w:type="dxa"/>
          </w:tcPr>
          <w:p w14:paraId="39D1CB3F">
            <w:pPr>
              <w:widowControl/>
              <w:adjustRightInd w:val="0"/>
              <w:snapToGrid w:val="0"/>
              <w:rPr>
                <w:rStyle w:val="21"/>
                <w:rFonts w:ascii="Calibri" w:eastAsia="仿宋_GB2312"/>
                <w:i w:val="0"/>
                <w:color w:val="000000"/>
                <w:u w:val="none"/>
              </w:rPr>
            </w:pPr>
            <w:r>
              <w:rPr>
                <w:rStyle w:val="19"/>
                <w:rFonts w:hint="eastAsia" w:ascii="Calibri" w:eastAsia="仿宋_GB2312"/>
                <w:b/>
                <w:i w:val="0"/>
                <w:color w:val="000000"/>
              </w:rPr>
              <w:t>查看产品检验规程是否涵盖强制性标准以及经注册或者备案的产品技术要求</w:t>
            </w:r>
            <w:r>
              <w:rPr>
                <w:rFonts w:hint="eastAsia" w:ascii="Calibri" w:eastAsia="仿宋_GB2312"/>
                <w:b/>
                <w:iCs/>
                <w:color w:val="000000"/>
              </w:rPr>
              <w:t>的性能指标</w:t>
            </w:r>
            <w:r>
              <w:rPr>
                <w:rStyle w:val="19"/>
                <w:rFonts w:hint="eastAsia" w:ascii="Calibri" w:eastAsia="仿宋_GB2312"/>
                <w:b/>
                <w:i w:val="0"/>
                <w:color w:val="000000"/>
              </w:rPr>
              <w:t>；确认检验记录是否能够证实产品符合要求；查看是否根据检验规程及检验结果出具相应的检验报告或证书。</w:t>
            </w:r>
          </w:p>
        </w:tc>
        <w:tc>
          <w:tcPr>
            <w:tcW w:w="3937" w:type="dxa"/>
          </w:tcPr>
          <w:p w14:paraId="240CA992">
            <w:pPr>
              <w:widowControl/>
              <w:adjustRightInd w:val="0"/>
              <w:snapToGrid w:val="0"/>
              <w:rPr>
                <w:rStyle w:val="19"/>
                <w:rFonts w:ascii="Calibri" w:eastAsia="仿宋_GB2312"/>
                <w:b/>
                <w:i w:val="0"/>
                <w:color w:val="000000"/>
              </w:rPr>
            </w:pPr>
          </w:p>
        </w:tc>
        <w:tc>
          <w:tcPr>
            <w:tcW w:w="1559" w:type="dxa"/>
          </w:tcPr>
          <w:p w14:paraId="7F3A44EE">
            <w:pPr>
              <w:widowControl/>
              <w:adjustRightInd w:val="0"/>
              <w:snapToGrid w:val="0"/>
              <w:rPr>
                <w:rStyle w:val="19"/>
                <w:rFonts w:ascii="Calibri" w:eastAsia="仿宋_GB2312"/>
                <w:b/>
                <w:i w:val="0"/>
                <w:color w:val="000000"/>
              </w:rPr>
            </w:pPr>
          </w:p>
        </w:tc>
      </w:tr>
      <w:tr w14:paraId="0996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5DB410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B89625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8.3.2</w:t>
            </w:r>
          </w:p>
        </w:tc>
        <w:tc>
          <w:tcPr>
            <w:tcW w:w="4536" w:type="dxa"/>
            <w:tcMar>
              <w:left w:w="57" w:type="dxa"/>
              <w:right w:w="57" w:type="dxa"/>
            </w:tcMar>
            <w:vAlign w:val="center"/>
          </w:tcPr>
          <w:p w14:paraId="48C61F93">
            <w:pPr>
              <w:widowControl/>
              <w:tabs>
                <w:tab w:val="left" w:pos="3285"/>
              </w:tabs>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c>
          <w:tcPr>
            <w:tcW w:w="3969" w:type="dxa"/>
          </w:tcPr>
          <w:p w14:paraId="6B98C432">
            <w:pPr>
              <w:widowControl/>
              <w:tabs>
                <w:tab w:val="left" w:pos="3285"/>
              </w:tabs>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检验</w:t>
            </w:r>
            <w:r>
              <w:rPr>
                <w:rFonts w:ascii="Calibri" w:hAnsi="Calibri" w:eastAsia="仿宋_GB2312"/>
                <w:color w:val="000000"/>
                <w:kern w:val="0"/>
                <w:szCs w:val="21"/>
              </w:rPr>
              <w:t>记录</w:t>
            </w:r>
          </w:p>
        </w:tc>
        <w:tc>
          <w:tcPr>
            <w:tcW w:w="3937" w:type="dxa"/>
          </w:tcPr>
          <w:p w14:paraId="3DE84AC2">
            <w:pPr>
              <w:widowControl/>
              <w:tabs>
                <w:tab w:val="left" w:pos="3285"/>
              </w:tabs>
              <w:adjustRightInd w:val="0"/>
              <w:snapToGrid w:val="0"/>
              <w:rPr>
                <w:rFonts w:ascii="Calibri" w:hAnsi="Calibri" w:eastAsia="仿宋_GB2312"/>
                <w:color w:val="000000"/>
                <w:kern w:val="0"/>
                <w:szCs w:val="21"/>
              </w:rPr>
            </w:pPr>
          </w:p>
        </w:tc>
        <w:tc>
          <w:tcPr>
            <w:tcW w:w="1559" w:type="dxa"/>
          </w:tcPr>
          <w:p w14:paraId="7B66154D">
            <w:pPr>
              <w:widowControl/>
              <w:tabs>
                <w:tab w:val="left" w:pos="3285"/>
              </w:tabs>
              <w:adjustRightInd w:val="0"/>
              <w:snapToGrid w:val="0"/>
              <w:rPr>
                <w:rFonts w:ascii="Calibri" w:hAnsi="Calibri" w:eastAsia="仿宋_GB2312"/>
                <w:color w:val="000000"/>
                <w:kern w:val="0"/>
                <w:szCs w:val="21"/>
              </w:rPr>
            </w:pPr>
          </w:p>
        </w:tc>
      </w:tr>
      <w:tr w14:paraId="6CE2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99DB3A6">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6A76E1A">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*8.4.1</w:t>
            </w:r>
          </w:p>
        </w:tc>
        <w:tc>
          <w:tcPr>
            <w:tcW w:w="4536" w:type="dxa"/>
            <w:tcMar>
              <w:left w:w="57" w:type="dxa"/>
              <w:right w:w="57" w:type="dxa"/>
            </w:tcMar>
            <w:vAlign w:val="center"/>
          </w:tcPr>
          <w:p w14:paraId="14B66B90">
            <w:pPr>
              <w:widowControl/>
              <w:tabs>
                <w:tab w:val="left" w:pos="3285"/>
              </w:tabs>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每批（台）产品均应当有批检验记录，并满足可追溯要求。</w:t>
            </w:r>
          </w:p>
        </w:tc>
        <w:tc>
          <w:tcPr>
            <w:tcW w:w="3969" w:type="dxa"/>
          </w:tcPr>
          <w:p w14:paraId="34E6154B">
            <w:pPr>
              <w:widowControl/>
              <w:tabs>
                <w:tab w:val="left" w:pos="3285"/>
              </w:tabs>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查看批检验记录</w:t>
            </w:r>
          </w:p>
        </w:tc>
        <w:tc>
          <w:tcPr>
            <w:tcW w:w="3937" w:type="dxa"/>
          </w:tcPr>
          <w:p w14:paraId="4511132B">
            <w:pPr>
              <w:widowControl/>
              <w:tabs>
                <w:tab w:val="left" w:pos="3285"/>
              </w:tabs>
              <w:adjustRightInd w:val="0"/>
              <w:snapToGrid w:val="0"/>
              <w:rPr>
                <w:rFonts w:ascii="Calibri" w:hAnsi="Calibri" w:eastAsia="仿宋_GB2312"/>
                <w:color w:val="000000"/>
                <w:kern w:val="0"/>
                <w:szCs w:val="21"/>
              </w:rPr>
            </w:pPr>
          </w:p>
        </w:tc>
        <w:tc>
          <w:tcPr>
            <w:tcW w:w="1559" w:type="dxa"/>
          </w:tcPr>
          <w:p w14:paraId="457548C1">
            <w:pPr>
              <w:widowControl/>
              <w:tabs>
                <w:tab w:val="left" w:pos="3285"/>
              </w:tabs>
              <w:adjustRightInd w:val="0"/>
              <w:snapToGrid w:val="0"/>
              <w:rPr>
                <w:rFonts w:ascii="Calibri" w:hAnsi="Calibri" w:eastAsia="仿宋_GB2312"/>
                <w:color w:val="000000"/>
                <w:kern w:val="0"/>
                <w:szCs w:val="21"/>
              </w:rPr>
            </w:pPr>
          </w:p>
        </w:tc>
      </w:tr>
      <w:tr w14:paraId="0535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1231CA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BC9FE8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8.4.2</w:t>
            </w:r>
          </w:p>
        </w:tc>
        <w:tc>
          <w:tcPr>
            <w:tcW w:w="4536" w:type="dxa"/>
            <w:tcMar>
              <w:left w:w="57" w:type="dxa"/>
              <w:right w:w="57" w:type="dxa"/>
            </w:tcMar>
            <w:vAlign w:val="center"/>
          </w:tcPr>
          <w:p w14:paraId="7F76D026">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检验记录应当包括进货检验、过程检验和成品检验的检验记录、检验报告或证书等。</w:t>
            </w:r>
          </w:p>
        </w:tc>
        <w:tc>
          <w:tcPr>
            <w:tcW w:w="3969" w:type="dxa"/>
          </w:tcPr>
          <w:p w14:paraId="3E35800B">
            <w:pPr>
              <w:widowControl/>
              <w:tabs>
                <w:tab w:val="left" w:pos="3285"/>
              </w:tabs>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查看批检验记录</w:t>
            </w:r>
          </w:p>
        </w:tc>
        <w:tc>
          <w:tcPr>
            <w:tcW w:w="3937" w:type="dxa"/>
          </w:tcPr>
          <w:p w14:paraId="51C14F63">
            <w:pPr>
              <w:widowControl/>
              <w:adjustRightInd w:val="0"/>
              <w:snapToGrid w:val="0"/>
              <w:rPr>
                <w:rFonts w:ascii="Calibri" w:hAnsi="Calibri" w:eastAsia="仿宋_GB2312"/>
                <w:color w:val="000000"/>
                <w:kern w:val="0"/>
                <w:szCs w:val="21"/>
              </w:rPr>
            </w:pPr>
          </w:p>
        </w:tc>
        <w:tc>
          <w:tcPr>
            <w:tcW w:w="1559" w:type="dxa"/>
          </w:tcPr>
          <w:p w14:paraId="1A6E7440">
            <w:pPr>
              <w:widowControl/>
              <w:adjustRightInd w:val="0"/>
              <w:snapToGrid w:val="0"/>
              <w:rPr>
                <w:rFonts w:ascii="Calibri" w:hAnsi="Calibri" w:eastAsia="仿宋_GB2312"/>
                <w:color w:val="000000"/>
                <w:kern w:val="0"/>
                <w:szCs w:val="21"/>
              </w:rPr>
            </w:pPr>
          </w:p>
        </w:tc>
      </w:tr>
      <w:tr w14:paraId="0630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AE3709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1EADC66">
            <w:pPr>
              <w:widowControl/>
              <w:adjustRightInd w:val="0"/>
              <w:snapToGrid w:val="0"/>
              <w:spacing w:line="360" w:lineRule="exact"/>
              <w:jc w:val="center"/>
              <w:rPr>
                <w:rFonts w:ascii="Calibri" w:hAnsi="Calibri" w:eastAsia="仿宋_GB2312"/>
                <w:color w:val="000000"/>
                <w:kern w:val="0"/>
                <w:szCs w:val="21"/>
                <w:highlight w:val="yellow"/>
              </w:rPr>
            </w:pPr>
            <w:r>
              <w:rPr>
                <w:rFonts w:ascii="Calibri" w:hAnsi="Calibri" w:eastAsia="仿宋_GB2312"/>
                <w:color w:val="000000"/>
                <w:kern w:val="0"/>
                <w:szCs w:val="21"/>
              </w:rPr>
              <w:t>*8.5.1</w:t>
            </w:r>
          </w:p>
        </w:tc>
        <w:tc>
          <w:tcPr>
            <w:tcW w:w="4536" w:type="dxa"/>
            <w:tcMar>
              <w:left w:w="57" w:type="dxa"/>
              <w:right w:w="57" w:type="dxa"/>
            </w:tcMar>
            <w:vAlign w:val="center"/>
          </w:tcPr>
          <w:p w14:paraId="39DF8C08">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应当规定产品放行程序、条件和放行批准要求。</w:t>
            </w:r>
          </w:p>
          <w:p w14:paraId="6C8FE50D">
            <w:pPr>
              <w:widowControl/>
              <w:adjustRightInd w:val="0"/>
              <w:snapToGrid w:val="0"/>
              <w:rPr>
                <w:rFonts w:ascii="Calibri" w:hAnsi="Calibri" w:eastAsia="仿宋_GB2312"/>
                <w:b/>
                <w:color w:val="000000"/>
                <w:kern w:val="0"/>
                <w:szCs w:val="21"/>
                <w:highlight w:val="yellow"/>
              </w:rPr>
            </w:pPr>
          </w:p>
        </w:tc>
        <w:tc>
          <w:tcPr>
            <w:tcW w:w="3969" w:type="dxa"/>
          </w:tcPr>
          <w:p w14:paraId="65DCFB09">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查看产品放行程序，是否明确了放行的条件和放行批准的要求。应当规定有权放行产品人员及其职责权限，并应当保持批准的记录。</w:t>
            </w:r>
          </w:p>
        </w:tc>
        <w:tc>
          <w:tcPr>
            <w:tcW w:w="3937" w:type="dxa"/>
          </w:tcPr>
          <w:p w14:paraId="4710B305">
            <w:pPr>
              <w:widowControl/>
              <w:adjustRightInd w:val="0"/>
              <w:snapToGrid w:val="0"/>
              <w:rPr>
                <w:rStyle w:val="19"/>
                <w:rFonts w:ascii="Calibri" w:eastAsia="仿宋_GB2312"/>
                <w:b/>
                <w:i w:val="0"/>
                <w:color w:val="000000"/>
              </w:rPr>
            </w:pPr>
          </w:p>
        </w:tc>
        <w:tc>
          <w:tcPr>
            <w:tcW w:w="1559" w:type="dxa"/>
          </w:tcPr>
          <w:p w14:paraId="2DF9562D">
            <w:pPr>
              <w:widowControl/>
              <w:adjustRightInd w:val="0"/>
              <w:snapToGrid w:val="0"/>
              <w:rPr>
                <w:rStyle w:val="19"/>
                <w:rFonts w:ascii="Calibri" w:eastAsia="仿宋_GB2312"/>
                <w:b/>
                <w:i w:val="0"/>
                <w:color w:val="000000"/>
              </w:rPr>
            </w:pPr>
          </w:p>
        </w:tc>
      </w:tr>
      <w:tr w14:paraId="55DB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4CBEB5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715ED95">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8.5.2</w:t>
            </w:r>
          </w:p>
        </w:tc>
        <w:tc>
          <w:tcPr>
            <w:tcW w:w="4536" w:type="dxa"/>
            <w:tcMar>
              <w:left w:w="57" w:type="dxa"/>
              <w:right w:w="57" w:type="dxa"/>
            </w:tcMar>
            <w:vAlign w:val="center"/>
          </w:tcPr>
          <w:p w14:paraId="6EDE8BE4">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放行的产品应当附有合格证明。</w:t>
            </w:r>
          </w:p>
        </w:tc>
        <w:tc>
          <w:tcPr>
            <w:tcW w:w="3969" w:type="dxa"/>
          </w:tcPr>
          <w:p w14:paraId="3ACFE7EF">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成品</w:t>
            </w:r>
            <w:r>
              <w:rPr>
                <w:rFonts w:ascii="Calibri" w:hAnsi="Calibri" w:eastAsia="仿宋_GB2312"/>
                <w:color w:val="000000"/>
                <w:kern w:val="0"/>
                <w:szCs w:val="21"/>
              </w:rPr>
              <w:t>包装内容物</w:t>
            </w:r>
          </w:p>
        </w:tc>
        <w:tc>
          <w:tcPr>
            <w:tcW w:w="3937" w:type="dxa"/>
          </w:tcPr>
          <w:p w14:paraId="2E169131">
            <w:pPr>
              <w:widowControl/>
              <w:adjustRightInd w:val="0"/>
              <w:snapToGrid w:val="0"/>
              <w:rPr>
                <w:rFonts w:ascii="Calibri" w:hAnsi="Calibri" w:eastAsia="仿宋_GB2312"/>
                <w:color w:val="000000"/>
                <w:kern w:val="0"/>
                <w:szCs w:val="21"/>
              </w:rPr>
            </w:pPr>
          </w:p>
        </w:tc>
        <w:tc>
          <w:tcPr>
            <w:tcW w:w="1559" w:type="dxa"/>
          </w:tcPr>
          <w:p w14:paraId="016F57C9">
            <w:pPr>
              <w:widowControl/>
              <w:adjustRightInd w:val="0"/>
              <w:snapToGrid w:val="0"/>
              <w:rPr>
                <w:rFonts w:ascii="Calibri" w:hAnsi="Calibri" w:eastAsia="仿宋_GB2312"/>
                <w:color w:val="000000"/>
                <w:kern w:val="0"/>
                <w:szCs w:val="21"/>
              </w:rPr>
            </w:pPr>
          </w:p>
        </w:tc>
      </w:tr>
      <w:tr w14:paraId="006F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533560AE">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A4CE4E1">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8.6.1</w:t>
            </w:r>
          </w:p>
        </w:tc>
        <w:tc>
          <w:tcPr>
            <w:tcW w:w="4536" w:type="dxa"/>
            <w:tcMar>
              <w:left w:w="57" w:type="dxa"/>
              <w:right w:w="57" w:type="dxa"/>
            </w:tcMar>
            <w:vAlign w:val="center"/>
          </w:tcPr>
          <w:p w14:paraId="6CBFA9C7">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应当根据产品和工艺特点制定留样管理规定，按规定进行留样，并保持留样观察记录。</w:t>
            </w:r>
          </w:p>
        </w:tc>
        <w:tc>
          <w:tcPr>
            <w:tcW w:w="3969" w:type="dxa"/>
          </w:tcPr>
          <w:p w14:paraId="11A86E4A">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查看留样管理制度</w:t>
            </w:r>
          </w:p>
        </w:tc>
        <w:tc>
          <w:tcPr>
            <w:tcW w:w="3937" w:type="dxa"/>
          </w:tcPr>
          <w:p w14:paraId="3721BBB6">
            <w:pPr>
              <w:widowControl/>
              <w:adjustRightInd w:val="0"/>
              <w:snapToGrid w:val="0"/>
              <w:rPr>
                <w:rFonts w:ascii="Calibri" w:hAnsi="Calibri" w:eastAsia="仿宋_GB2312"/>
                <w:color w:val="000000"/>
                <w:kern w:val="0"/>
                <w:szCs w:val="21"/>
              </w:rPr>
            </w:pPr>
          </w:p>
        </w:tc>
        <w:tc>
          <w:tcPr>
            <w:tcW w:w="1559" w:type="dxa"/>
          </w:tcPr>
          <w:p w14:paraId="49C859D8">
            <w:pPr>
              <w:widowControl/>
              <w:adjustRightInd w:val="0"/>
              <w:snapToGrid w:val="0"/>
              <w:rPr>
                <w:rFonts w:ascii="Calibri" w:hAnsi="Calibri" w:eastAsia="仿宋_GB2312"/>
                <w:color w:val="000000"/>
                <w:kern w:val="0"/>
                <w:szCs w:val="21"/>
              </w:rPr>
            </w:pPr>
          </w:p>
        </w:tc>
      </w:tr>
      <w:tr w14:paraId="066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FF60042">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205F89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*8.7.1</w:t>
            </w:r>
          </w:p>
        </w:tc>
        <w:tc>
          <w:tcPr>
            <w:tcW w:w="4536" w:type="dxa"/>
            <w:tcMar>
              <w:left w:w="57" w:type="dxa"/>
              <w:right w:w="57" w:type="dxa"/>
            </w:tcMar>
            <w:vAlign w:val="center"/>
          </w:tcPr>
          <w:p w14:paraId="183F0F0E">
            <w:pPr>
              <w:jc w:val="left"/>
              <w:rPr>
                <w:rFonts w:hint="eastAsia" w:eastAsia="仿宋_GB2312"/>
                <w:color w:val="000000" w:themeColor="text1"/>
                <w:kern w:val="0"/>
                <w:szCs w:val="21"/>
              </w:rPr>
            </w:pPr>
            <w:r>
              <w:rPr>
                <w:rFonts w:eastAsia="仿宋_GB2312"/>
                <w:color w:val="000000" w:themeColor="text1"/>
                <w:kern w:val="0"/>
                <w:szCs w:val="21"/>
              </w:rPr>
              <w:t>应当具备无菌、微生物限度和阳性对照的检测能力和条件。</w:t>
            </w:r>
          </w:p>
        </w:tc>
        <w:tc>
          <w:tcPr>
            <w:tcW w:w="3969" w:type="dxa"/>
          </w:tcPr>
          <w:p w14:paraId="7521076A">
            <w:pPr>
              <w:widowControl/>
              <w:adjustRightInd w:val="0"/>
              <w:snapToGrid w:val="0"/>
              <w:rPr>
                <w:rFonts w:ascii="Calibri" w:hAnsi="Calibri" w:eastAsia="仿宋_GB2312"/>
                <w:color w:val="000000"/>
                <w:kern w:val="0"/>
                <w:szCs w:val="21"/>
              </w:rPr>
            </w:pPr>
            <w:r>
              <w:rPr>
                <w:rStyle w:val="33"/>
                <w:rFonts w:eastAsia="仿宋_GB2312"/>
                <w:b/>
                <w:color w:val="000000" w:themeColor="text1"/>
                <w:szCs w:val="21"/>
              </w:rPr>
              <w:t>现场查看是否具备无菌、微生物限度和阳性对照的检测条件，是否配备了相应的设备和检测人员（如：超净工作台、恒温培养箱、生化培养箱、压力蒸汽灭菌器、薄膜过滤设备、生物安全柜等）。</w:t>
            </w:r>
          </w:p>
        </w:tc>
        <w:tc>
          <w:tcPr>
            <w:tcW w:w="3937" w:type="dxa"/>
          </w:tcPr>
          <w:p w14:paraId="335E46B2">
            <w:pPr>
              <w:widowControl/>
              <w:adjustRightInd w:val="0"/>
              <w:snapToGrid w:val="0"/>
              <w:rPr>
                <w:rFonts w:ascii="Calibri" w:hAnsi="Calibri" w:eastAsia="仿宋_GB2312"/>
                <w:color w:val="000000"/>
                <w:kern w:val="0"/>
                <w:szCs w:val="21"/>
              </w:rPr>
            </w:pPr>
          </w:p>
        </w:tc>
        <w:tc>
          <w:tcPr>
            <w:tcW w:w="1559" w:type="dxa"/>
          </w:tcPr>
          <w:p w14:paraId="2B59C558">
            <w:pPr>
              <w:widowControl/>
              <w:adjustRightInd w:val="0"/>
              <w:snapToGrid w:val="0"/>
              <w:rPr>
                <w:rFonts w:ascii="Calibri" w:hAnsi="Calibri" w:eastAsia="仿宋_GB2312"/>
                <w:color w:val="000000"/>
                <w:kern w:val="0"/>
                <w:szCs w:val="21"/>
              </w:rPr>
            </w:pPr>
          </w:p>
        </w:tc>
      </w:tr>
      <w:tr w14:paraId="3F92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49CEDBC">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EA6826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8.8.1</w:t>
            </w:r>
          </w:p>
        </w:tc>
        <w:tc>
          <w:tcPr>
            <w:tcW w:w="4536" w:type="dxa"/>
            <w:tcMar>
              <w:left w:w="57" w:type="dxa"/>
              <w:right w:w="57" w:type="dxa"/>
            </w:tcMar>
            <w:vAlign w:val="center"/>
          </w:tcPr>
          <w:p w14:paraId="5F597C53">
            <w:pPr>
              <w:jc w:val="left"/>
              <w:rPr>
                <w:rFonts w:hint="eastAsia" w:eastAsia="仿宋_GB2312"/>
                <w:b/>
                <w:iCs/>
                <w:color w:val="000000" w:themeColor="text1"/>
                <w:szCs w:val="21"/>
              </w:rPr>
            </w:pPr>
            <w:r>
              <w:rPr>
                <w:rFonts w:eastAsia="仿宋_GB2312"/>
                <w:color w:val="000000" w:themeColor="text1"/>
                <w:kern w:val="0"/>
                <w:szCs w:val="21"/>
              </w:rPr>
              <w:t>应当对工艺用水进行监控和定期检测，并保持监控记录和检测报告。</w:t>
            </w:r>
          </w:p>
        </w:tc>
        <w:tc>
          <w:tcPr>
            <w:tcW w:w="3969" w:type="dxa"/>
          </w:tcPr>
          <w:p w14:paraId="313DF592">
            <w:pPr>
              <w:jc w:val="left"/>
              <w:rPr>
                <w:rStyle w:val="32"/>
                <w:rFonts w:eastAsia="仿宋_GB2312"/>
                <w:i w:val="0"/>
                <w:color w:val="000000" w:themeColor="text1"/>
                <w:szCs w:val="21"/>
              </w:rPr>
            </w:pPr>
            <w:r>
              <w:rPr>
                <w:rStyle w:val="32"/>
                <w:rFonts w:eastAsia="仿宋_GB2312"/>
                <w:color w:val="000000" w:themeColor="text1"/>
                <w:szCs w:val="21"/>
              </w:rPr>
              <w:t>查看是否有工艺用水管理规定，工艺用水检测项目和检测要求是否符合相应级别的水质要求，是否规定了取样点和检测的频次等内容。</w:t>
            </w:r>
          </w:p>
          <w:p w14:paraId="3BD68AD9">
            <w:pPr>
              <w:snapToGrid w:val="0"/>
              <w:rPr>
                <w:rStyle w:val="32"/>
                <w:rFonts w:eastAsia="仿宋_GB2312"/>
                <w:i w:val="0"/>
                <w:color w:val="000000" w:themeColor="text1"/>
                <w:szCs w:val="21"/>
              </w:rPr>
            </w:pPr>
            <w:r>
              <w:rPr>
                <w:rStyle w:val="32"/>
                <w:rFonts w:eastAsia="仿宋_GB2312"/>
                <w:color w:val="000000" w:themeColor="text1"/>
                <w:szCs w:val="21"/>
              </w:rPr>
              <w:t>现场查看生化实验室是否有用于工艺用水检验的有关设备、器具、试剂及储存环境，试剂如为自行制备，是否标识试剂名称、制备人、制备日期以及有效期等信息。</w:t>
            </w:r>
          </w:p>
          <w:p w14:paraId="2BB1D810">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查看工艺用水监控记录、检测报告是否符合文件的规定要求</w:t>
            </w:r>
            <w:r>
              <w:rPr>
                <w:rStyle w:val="33"/>
                <w:rFonts w:eastAsia="仿宋_GB2312"/>
                <w:b/>
                <w:color w:val="000000" w:themeColor="text1"/>
                <w:szCs w:val="21"/>
              </w:rPr>
              <w:t>。</w:t>
            </w:r>
          </w:p>
        </w:tc>
        <w:tc>
          <w:tcPr>
            <w:tcW w:w="3937" w:type="dxa"/>
          </w:tcPr>
          <w:p w14:paraId="2F616D82">
            <w:pPr>
              <w:widowControl/>
              <w:adjustRightInd w:val="0"/>
              <w:snapToGrid w:val="0"/>
              <w:rPr>
                <w:rFonts w:ascii="Calibri" w:hAnsi="Calibri" w:eastAsia="仿宋_GB2312"/>
                <w:color w:val="000000"/>
                <w:kern w:val="0"/>
                <w:szCs w:val="21"/>
              </w:rPr>
            </w:pPr>
          </w:p>
        </w:tc>
        <w:tc>
          <w:tcPr>
            <w:tcW w:w="1559" w:type="dxa"/>
          </w:tcPr>
          <w:p w14:paraId="1A0ECE1F">
            <w:pPr>
              <w:widowControl/>
              <w:adjustRightInd w:val="0"/>
              <w:snapToGrid w:val="0"/>
              <w:rPr>
                <w:rFonts w:ascii="Calibri" w:hAnsi="Calibri" w:eastAsia="仿宋_GB2312"/>
                <w:color w:val="000000"/>
                <w:kern w:val="0"/>
                <w:szCs w:val="21"/>
              </w:rPr>
            </w:pPr>
          </w:p>
        </w:tc>
      </w:tr>
      <w:tr w14:paraId="0126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4D517EF">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AD8910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8.9.1</w:t>
            </w:r>
          </w:p>
        </w:tc>
        <w:tc>
          <w:tcPr>
            <w:tcW w:w="4536" w:type="dxa"/>
            <w:tcMar>
              <w:left w:w="57" w:type="dxa"/>
              <w:right w:w="57" w:type="dxa"/>
            </w:tcMar>
            <w:vAlign w:val="center"/>
          </w:tcPr>
          <w:p w14:paraId="2D1BF913">
            <w:pPr>
              <w:jc w:val="left"/>
              <w:rPr>
                <w:rFonts w:hint="eastAsia" w:eastAsia="仿宋_GB2312"/>
                <w:color w:val="000000" w:themeColor="text1"/>
                <w:kern w:val="0"/>
                <w:szCs w:val="21"/>
              </w:rPr>
            </w:pPr>
            <w:r>
              <w:rPr>
                <w:rFonts w:eastAsia="仿宋_GB2312"/>
                <w:color w:val="000000" w:themeColor="text1"/>
                <w:kern w:val="0"/>
                <w:szCs w:val="21"/>
              </w:rPr>
              <w:t>应当按照医疗器械相关行业标准要求对洁净室（区）的尘粒、浮游菌或沉降菌、换气次数或风速、静压差、温度和相对湿度进行定期检（监）测，并保存检（监）测记录。</w:t>
            </w:r>
          </w:p>
        </w:tc>
        <w:tc>
          <w:tcPr>
            <w:tcW w:w="3969" w:type="dxa"/>
          </w:tcPr>
          <w:p w14:paraId="4E2627BF">
            <w:pPr>
              <w:jc w:val="left"/>
              <w:rPr>
                <w:rStyle w:val="32"/>
                <w:rFonts w:eastAsia="仿宋_GB2312"/>
                <w:i w:val="0"/>
                <w:color w:val="000000" w:themeColor="text1"/>
                <w:szCs w:val="21"/>
              </w:rPr>
            </w:pPr>
            <w:r>
              <w:rPr>
                <w:rStyle w:val="32"/>
                <w:rFonts w:eastAsia="仿宋_GB2312"/>
                <w:color w:val="000000" w:themeColor="text1"/>
                <w:szCs w:val="21"/>
              </w:rPr>
              <w:t>查看洁净室（区）的监测记录,检查项目和检测周期是否符合YY0033标准要求。</w:t>
            </w:r>
          </w:p>
          <w:p w14:paraId="4B8EC2F1">
            <w:pPr>
              <w:jc w:val="left"/>
              <w:rPr>
                <w:rStyle w:val="32"/>
                <w:rFonts w:eastAsia="仿宋_GB2312"/>
                <w:i w:val="0"/>
                <w:color w:val="000000" w:themeColor="text1"/>
                <w:szCs w:val="21"/>
              </w:rPr>
            </w:pPr>
            <w:r>
              <w:rPr>
                <w:rStyle w:val="32"/>
                <w:rFonts w:eastAsia="仿宋_GB2312"/>
                <w:color w:val="000000" w:themeColor="text1"/>
                <w:szCs w:val="21"/>
              </w:rPr>
              <w:t>现场查看使用的培养基是否符合GB/T 16294-2010中规定的要求。</w:t>
            </w:r>
          </w:p>
          <w:p w14:paraId="6AB8C5FF">
            <w:pPr>
              <w:jc w:val="left"/>
              <w:rPr>
                <w:rStyle w:val="32"/>
                <w:rFonts w:eastAsia="仿宋_GB2312"/>
                <w:i w:val="0"/>
                <w:color w:val="000000" w:themeColor="text1"/>
                <w:szCs w:val="21"/>
              </w:rPr>
            </w:pPr>
            <w:r>
              <w:rPr>
                <w:rStyle w:val="32"/>
                <w:rFonts w:eastAsia="仿宋_GB2312"/>
                <w:color w:val="000000" w:themeColor="text1"/>
                <w:szCs w:val="21"/>
              </w:rPr>
              <w:t>现场查看是否配备了尘埃粒子计数器、风速仪（或风量罩）、温湿度计、压差计等设备，是否经过检定或校准，是否在有效期内。</w:t>
            </w:r>
          </w:p>
          <w:p w14:paraId="4750C40A">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现场查看压差、温湿度等是否符合文件规定要求。</w:t>
            </w:r>
          </w:p>
        </w:tc>
        <w:tc>
          <w:tcPr>
            <w:tcW w:w="3937" w:type="dxa"/>
          </w:tcPr>
          <w:p w14:paraId="143EF783">
            <w:pPr>
              <w:widowControl/>
              <w:adjustRightInd w:val="0"/>
              <w:snapToGrid w:val="0"/>
              <w:rPr>
                <w:rFonts w:ascii="Calibri" w:hAnsi="Calibri" w:eastAsia="仿宋_GB2312"/>
                <w:color w:val="000000"/>
                <w:kern w:val="0"/>
                <w:szCs w:val="21"/>
              </w:rPr>
            </w:pPr>
          </w:p>
        </w:tc>
        <w:tc>
          <w:tcPr>
            <w:tcW w:w="1559" w:type="dxa"/>
          </w:tcPr>
          <w:p w14:paraId="161A00A9">
            <w:pPr>
              <w:widowControl/>
              <w:adjustRightInd w:val="0"/>
              <w:snapToGrid w:val="0"/>
              <w:rPr>
                <w:rFonts w:ascii="Calibri" w:hAnsi="Calibri" w:eastAsia="仿宋_GB2312"/>
                <w:color w:val="000000"/>
                <w:kern w:val="0"/>
                <w:szCs w:val="21"/>
              </w:rPr>
            </w:pPr>
          </w:p>
        </w:tc>
      </w:tr>
      <w:tr w14:paraId="7666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8DE32E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465D6C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8.10.1</w:t>
            </w:r>
          </w:p>
        </w:tc>
        <w:tc>
          <w:tcPr>
            <w:tcW w:w="4536" w:type="dxa"/>
            <w:tcMar>
              <w:left w:w="57" w:type="dxa"/>
              <w:right w:w="57" w:type="dxa"/>
            </w:tcMar>
            <w:vAlign w:val="center"/>
          </w:tcPr>
          <w:p w14:paraId="42973278">
            <w:pPr>
              <w:jc w:val="left"/>
              <w:rPr>
                <w:rFonts w:hint="eastAsia" w:eastAsia="仿宋_GB2312"/>
                <w:b/>
                <w:iCs/>
                <w:color w:val="000000" w:themeColor="text1"/>
                <w:szCs w:val="21"/>
              </w:rPr>
            </w:pPr>
            <w:r>
              <w:rPr>
                <w:rFonts w:eastAsia="仿宋_GB2312"/>
                <w:color w:val="000000" w:themeColor="text1"/>
                <w:szCs w:val="21"/>
              </w:rPr>
              <w:t>应当根据产品质量要求确定产品的初始污染菌和微粒污染的控制水平并形成文件,明确中间品的存储环境要求和存放时间。</w:t>
            </w:r>
          </w:p>
        </w:tc>
        <w:tc>
          <w:tcPr>
            <w:tcW w:w="3969" w:type="dxa"/>
          </w:tcPr>
          <w:p w14:paraId="08D16771">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查看是否有产品的初始污染菌和微粒污染控制水平的文件规定，文件中是否明确了中间品的存储环境要求和存放时间。</w:t>
            </w:r>
          </w:p>
        </w:tc>
        <w:tc>
          <w:tcPr>
            <w:tcW w:w="3937" w:type="dxa"/>
          </w:tcPr>
          <w:p w14:paraId="090FF19F">
            <w:pPr>
              <w:widowControl/>
              <w:adjustRightInd w:val="0"/>
              <w:snapToGrid w:val="0"/>
              <w:rPr>
                <w:rFonts w:ascii="Calibri" w:hAnsi="Calibri" w:eastAsia="仿宋_GB2312"/>
                <w:color w:val="000000"/>
                <w:kern w:val="0"/>
                <w:szCs w:val="21"/>
              </w:rPr>
            </w:pPr>
          </w:p>
        </w:tc>
        <w:tc>
          <w:tcPr>
            <w:tcW w:w="1559" w:type="dxa"/>
          </w:tcPr>
          <w:p w14:paraId="6F27F990">
            <w:pPr>
              <w:widowControl/>
              <w:adjustRightInd w:val="0"/>
              <w:snapToGrid w:val="0"/>
              <w:rPr>
                <w:rFonts w:ascii="Calibri" w:hAnsi="Calibri" w:eastAsia="仿宋_GB2312"/>
                <w:color w:val="000000"/>
                <w:kern w:val="0"/>
                <w:szCs w:val="21"/>
              </w:rPr>
            </w:pPr>
          </w:p>
        </w:tc>
      </w:tr>
      <w:tr w14:paraId="6342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9AA2645">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D68423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8.10.2</w:t>
            </w:r>
          </w:p>
        </w:tc>
        <w:tc>
          <w:tcPr>
            <w:tcW w:w="4536" w:type="dxa"/>
            <w:tcMar>
              <w:left w:w="57" w:type="dxa"/>
              <w:right w:w="57" w:type="dxa"/>
            </w:tcMar>
            <w:vAlign w:val="center"/>
          </w:tcPr>
          <w:p w14:paraId="357B17CC">
            <w:pPr>
              <w:jc w:val="left"/>
              <w:rPr>
                <w:rFonts w:hint="eastAsia" w:eastAsia="仿宋_GB2312"/>
                <w:color w:val="000000" w:themeColor="text1"/>
                <w:szCs w:val="21"/>
              </w:rPr>
            </w:pPr>
            <w:r>
              <w:rPr>
                <w:rFonts w:eastAsia="仿宋_GB2312"/>
                <w:color w:val="000000" w:themeColor="text1"/>
                <w:szCs w:val="21"/>
              </w:rPr>
              <w:t xml:space="preserve">按文件要求定期检测并保持相关记录。 </w:t>
            </w:r>
          </w:p>
        </w:tc>
        <w:tc>
          <w:tcPr>
            <w:tcW w:w="3969" w:type="dxa"/>
          </w:tcPr>
          <w:p w14:paraId="433F5482">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查看初始污染菌和微粒污染检测记录，是否符合文件规定要求。</w:t>
            </w:r>
          </w:p>
        </w:tc>
        <w:tc>
          <w:tcPr>
            <w:tcW w:w="3937" w:type="dxa"/>
          </w:tcPr>
          <w:p w14:paraId="4C06B8D7">
            <w:pPr>
              <w:widowControl/>
              <w:adjustRightInd w:val="0"/>
              <w:snapToGrid w:val="0"/>
              <w:rPr>
                <w:rFonts w:ascii="Calibri" w:hAnsi="Calibri" w:eastAsia="仿宋_GB2312"/>
                <w:color w:val="000000"/>
                <w:kern w:val="0"/>
                <w:szCs w:val="21"/>
              </w:rPr>
            </w:pPr>
          </w:p>
        </w:tc>
        <w:tc>
          <w:tcPr>
            <w:tcW w:w="1559" w:type="dxa"/>
          </w:tcPr>
          <w:p w14:paraId="40396F5E">
            <w:pPr>
              <w:widowControl/>
              <w:adjustRightInd w:val="0"/>
              <w:snapToGrid w:val="0"/>
              <w:rPr>
                <w:rFonts w:ascii="Calibri" w:hAnsi="Calibri" w:eastAsia="仿宋_GB2312"/>
                <w:color w:val="000000"/>
                <w:kern w:val="0"/>
                <w:szCs w:val="21"/>
              </w:rPr>
            </w:pPr>
          </w:p>
        </w:tc>
      </w:tr>
      <w:tr w14:paraId="185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DB2A48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DE3DB8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8.10.3</w:t>
            </w:r>
          </w:p>
        </w:tc>
        <w:tc>
          <w:tcPr>
            <w:tcW w:w="4536" w:type="dxa"/>
            <w:tcMar>
              <w:left w:w="57" w:type="dxa"/>
              <w:right w:w="57" w:type="dxa"/>
            </w:tcMar>
            <w:vAlign w:val="center"/>
          </w:tcPr>
          <w:p w14:paraId="55AB32A5">
            <w:pPr>
              <w:widowControl/>
              <w:adjustRightInd w:val="0"/>
              <w:snapToGrid w:val="0"/>
              <w:rPr>
                <w:rFonts w:eastAsia="仿宋_GB2312"/>
                <w:color w:val="000000" w:themeColor="text1"/>
                <w:kern w:val="0"/>
                <w:szCs w:val="21"/>
              </w:rPr>
            </w:pPr>
            <w:r>
              <w:rPr>
                <w:rFonts w:eastAsia="仿宋_GB2312"/>
                <w:color w:val="000000" w:themeColor="text1"/>
                <w:kern w:val="0"/>
                <w:szCs w:val="21"/>
              </w:rPr>
              <w:t>应当定期对检测记录进行汇总和趋势分析。</w:t>
            </w:r>
          </w:p>
        </w:tc>
        <w:tc>
          <w:tcPr>
            <w:tcW w:w="3969" w:type="dxa"/>
          </w:tcPr>
          <w:p w14:paraId="3D4EA60C">
            <w:pPr>
              <w:widowControl/>
              <w:adjustRightInd w:val="0"/>
              <w:snapToGrid w:val="0"/>
              <w:rPr>
                <w:rFonts w:ascii="Calibri" w:hAnsi="Calibri" w:eastAsia="仿宋_GB2312"/>
                <w:color w:val="000000"/>
                <w:kern w:val="0"/>
                <w:szCs w:val="21"/>
              </w:rPr>
            </w:pPr>
          </w:p>
        </w:tc>
        <w:tc>
          <w:tcPr>
            <w:tcW w:w="3937" w:type="dxa"/>
          </w:tcPr>
          <w:p w14:paraId="405E82A0">
            <w:pPr>
              <w:widowControl/>
              <w:adjustRightInd w:val="0"/>
              <w:snapToGrid w:val="0"/>
              <w:rPr>
                <w:rFonts w:ascii="Calibri" w:hAnsi="Calibri" w:eastAsia="仿宋_GB2312"/>
                <w:color w:val="000000"/>
                <w:kern w:val="0"/>
                <w:szCs w:val="21"/>
              </w:rPr>
            </w:pPr>
          </w:p>
        </w:tc>
        <w:tc>
          <w:tcPr>
            <w:tcW w:w="1559" w:type="dxa"/>
          </w:tcPr>
          <w:p w14:paraId="0D5585F4">
            <w:pPr>
              <w:widowControl/>
              <w:adjustRightInd w:val="0"/>
              <w:snapToGrid w:val="0"/>
              <w:rPr>
                <w:rFonts w:ascii="Calibri" w:hAnsi="Calibri" w:eastAsia="仿宋_GB2312"/>
                <w:color w:val="000000"/>
                <w:kern w:val="0"/>
                <w:szCs w:val="21"/>
              </w:rPr>
            </w:pPr>
          </w:p>
        </w:tc>
      </w:tr>
      <w:tr w14:paraId="7602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D9DBFF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2D08B6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8.11.1</w:t>
            </w:r>
          </w:p>
        </w:tc>
        <w:tc>
          <w:tcPr>
            <w:tcW w:w="4536" w:type="dxa"/>
            <w:tcMar>
              <w:left w:w="57" w:type="dxa"/>
              <w:right w:w="57" w:type="dxa"/>
            </w:tcMar>
            <w:vAlign w:val="center"/>
          </w:tcPr>
          <w:p w14:paraId="00371243">
            <w:pPr>
              <w:widowControl/>
              <w:adjustRightInd w:val="0"/>
              <w:snapToGrid w:val="0"/>
              <w:rPr>
                <w:rFonts w:hint="eastAsia" w:eastAsia="仿宋_GB2312"/>
                <w:color w:val="000000" w:themeColor="text1"/>
                <w:kern w:val="0"/>
                <w:szCs w:val="21"/>
              </w:rPr>
            </w:pPr>
            <w:r>
              <w:rPr>
                <w:rFonts w:eastAsia="仿宋_GB2312"/>
                <w:color w:val="000000" w:themeColor="text1"/>
                <w:kern w:val="0"/>
                <w:szCs w:val="21"/>
              </w:rPr>
              <w:t>应根据产品留样目的确定留样数量和留样方式（按生产批或灭菌批等留样），制定留样管理办法。</w:t>
            </w:r>
          </w:p>
        </w:tc>
        <w:tc>
          <w:tcPr>
            <w:tcW w:w="3969" w:type="dxa"/>
          </w:tcPr>
          <w:p w14:paraId="741BE664">
            <w:pPr>
              <w:widowControl/>
              <w:adjustRightInd w:val="0"/>
              <w:snapToGrid w:val="0"/>
              <w:rPr>
                <w:rStyle w:val="32"/>
                <w:rFonts w:eastAsia="仿宋_GB2312"/>
                <w:i w:val="0"/>
                <w:color w:val="000000" w:themeColor="text1"/>
                <w:szCs w:val="21"/>
              </w:rPr>
            </w:pPr>
            <w:r>
              <w:rPr>
                <w:rStyle w:val="32"/>
                <w:rFonts w:eastAsia="仿宋_GB2312"/>
                <w:color w:val="000000" w:themeColor="text1"/>
                <w:szCs w:val="21"/>
              </w:rPr>
              <w:t>查看是否制定了留样管理办法，并确保每个生产批或灭菌批均应留样（文件中是否根据留样的目的明确了留样的数量、留样方式、观察方法、观察频次等内容）。</w:t>
            </w:r>
          </w:p>
          <w:p w14:paraId="740BFD08">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现场查看是否有留样室（或留样区），留样室（或留样区）的环境是否满足产品质量特性的要求，是否配备了满足产品质量要求的环境监测设备，是否有记录。</w:t>
            </w:r>
          </w:p>
        </w:tc>
        <w:tc>
          <w:tcPr>
            <w:tcW w:w="3937" w:type="dxa"/>
          </w:tcPr>
          <w:p w14:paraId="46364B96">
            <w:pPr>
              <w:widowControl/>
              <w:adjustRightInd w:val="0"/>
              <w:snapToGrid w:val="0"/>
              <w:rPr>
                <w:rFonts w:ascii="Calibri" w:hAnsi="Calibri" w:eastAsia="仿宋_GB2312"/>
                <w:color w:val="000000"/>
                <w:kern w:val="0"/>
                <w:szCs w:val="21"/>
              </w:rPr>
            </w:pPr>
          </w:p>
        </w:tc>
        <w:tc>
          <w:tcPr>
            <w:tcW w:w="1559" w:type="dxa"/>
          </w:tcPr>
          <w:p w14:paraId="77E85408">
            <w:pPr>
              <w:widowControl/>
              <w:adjustRightInd w:val="0"/>
              <w:snapToGrid w:val="0"/>
              <w:rPr>
                <w:rFonts w:ascii="Calibri" w:hAnsi="Calibri" w:eastAsia="仿宋_GB2312"/>
                <w:color w:val="000000"/>
                <w:kern w:val="0"/>
                <w:szCs w:val="21"/>
              </w:rPr>
            </w:pPr>
          </w:p>
        </w:tc>
      </w:tr>
      <w:tr w14:paraId="6B4A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F432864">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E14AE2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8.11.2</w:t>
            </w:r>
          </w:p>
        </w:tc>
        <w:tc>
          <w:tcPr>
            <w:tcW w:w="4536" w:type="dxa"/>
            <w:tcMar>
              <w:left w:w="57" w:type="dxa"/>
              <w:right w:w="57" w:type="dxa"/>
            </w:tcMar>
            <w:vAlign w:val="center"/>
          </w:tcPr>
          <w:p w14:paraId="25B6BC75">
            <w:pPr>
              <w:widowControl/>
              <w:jc w:val="left"/>
              <w:rPr>
                <w:rFonts w:hint="eastAsia" w:eastAsia="仿宋_GB2312"/>
                <w:color w:val="000000" w:themeColor="text1"/>
                <w:kern w:val="0"/>
                <w:szCs w:val="21"/>
              </w:rPr>
            </w:pPr>
            <w:r>
              <w:rPr>
                <w:rFonts w:eastAsia="仿宋_GB2312"/>
                <w:color w:val="000000" w:themeColor="text1"/>
                <w:kern w:val="0"/>
                <w:szCs w:val="21"/>
              </w:rPr>
              <w:t>应当作好留样观察或检验记录。</w:t>
            </w:r>
          </w:p>
        </w:tc>
        <w:tc>
          <w:tcPr>
            <w:tcW w:w="3969" w:type="dxa"/>
          </w:tcPr>
          <w:p w14:paraId="3F1C97AE">
            <w:pPr>
              <w:widowControl/>
              <w:adjustRightInd w:val="0"/>
              <w:snapToGrid w:val="0"/>
              <w:rPr>
                <w:rFonts w:ascii="Calibri" w:hAnsi="Calibri" w:eastAsia="仿宋_GB2312"/>
                <w:color w:val="000000"/>
                <w:kern w:val="0"/>
                <w:szCs w:val="21"/>
              </w:rPr>
            </w:pPr>
            <w:r>
              <w:rPr>
                <w:rStyle w:val="32"/>
                <w:rFonts w:eastAsia="仿宋_GB2312"/>
                <w:color w:val="000000" w:themeColor="text1"/>
                <w:szCs w:val="21"/>
              </w:rPr>
              <w:t>查看留样台账、留样观察或检验记录是否符合文件规定要求。</w:t>
            </w:r>
          </w:p>
        </w:tc>
        <w:tc>
          <w:tcPr>
            <w:tcW w:w="3937" w:type="dxa"/>
          </w:tcPr>
          <w:p w14:paraId="22983875">
            <w:pPr>
              <w:widowControl/>
              <w:adjustRightInd w:val="0"/>
              <w:snapToGrid w:val="0"/>
              <w:rPr>
                <w:rFonts w:ascii="Calibri" w:hAnsi="Calibri" w:eastAsia="仿宋_GB2312"/>
                <w:color w:val="000000"/>
                <w:kern w:val="0"/>
                <w:szCs w:val="21"/>
              </w:rPr>
            </w:pPr>
          </w:p>
        </w:tc>
        <w:tc>
          <w:tcPr>
            <w:tcW w:w="1559" w:type="dxa"/>
          </w:tcPr>
          <w:p w14:paraId="2462DC37">
            <w:pPr>
              <w:widowControl/>
              <w:adjustRightInd w:val="0"/>
              <w:snapToGrid w:val="0"/>
              <w:rPr>
                <w:rFonts w:ascii="Calibri" w:hAnsi="Calibri" w:eastAsia="仿宋_GB2312"/>
                <w:color w:val="000000"/>
                <w:kern w:val="0"/>
                <w:szCs w:val="21"/>
              </w:rPr>
            </w:pPr>
          </w:p>
        </w:tc>
      </w:tr>
      <w:tr w14:paraId="5B3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4C309658">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销</w:t>
            </w:r>
          </w:p>
          <w:p w14:paraId="3D07CD34">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售</w:t>
            </w:r>
          </w:p>
          <w:p w14:paraId="3F90B5E3">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和售后</w:t>
            </w:r>
          </w:p>
          <w:p w14:paraId="043FCDF3">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服</w:t>
            </w:r>
          </w:p>
          <w:p w14:paraId="59985B2B">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务</w:t>
            </w:r>
          </w:p>
          <w:p w14:paraId="0416E680">
            <w:pPr>
              <w:adjustRightInd w:val="0"/>
              <w:snapToGrid w:val="0"/>
              <w:spacing w:line="360" w:lineRule="exact"/>
              <w:jc w:val="center"/>
              <w:rPr>
                <w:rFonts w:ascii="Calibri" w:hAnsi="Calibri" w:eastAsia="仿宋_GB2312"/>
                <w:b/>
                <w:color w:val="000000"/>
                <w:kern w:val="0"/>
                <w:sz w:val="28"/>
                <w:szCs w:val="28"/>
              </w:rPr>
            </w:pPr>
          </w:p>
        </w:tc>
        <w:tc>
          <w:tcPr>
            <w:tcW w:w="992" w:type="dxa"/>
            <w:tcMar>
              <w:left w:w="57" w:type="dxa"/>
              <w:right w:w="57" w:type="dxa"/>
            </w:tcMar>
            <w:vAlign w:val="center"/>
          </w:tcPr>
          <w:p w14:paraId="713CDEFD">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*9.1.1</w:t>
            </w:r>
          </w:p>
        </w:tc>
        <w:tc>
          <w:tcPr>
            <w:tcW w:w="4536" w:type="dxa"/>
            <w:tcMar>
              <w:left w:w="57" w:type="dxa"/>
              <w:right w:w="57" w:type="dxa"/>
            </w:tcMar>
            <w:vAlign w:val="center"/>
          </w:tcPr>
          <w:p w14:paraId="0D67002C">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应当建立产品销售记录，并满足可追溯要求。</w:t>
            </w:r>
          </w:p>
        </w:tc>
        <w:tc>
          <w:tcPr>
            <w:tcW w:w="3969" w:type="dxa"/>
          </w:tcPr>
          <w:p w14:paraId="2AF50567">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查看销售记录</w:t>
            </w:r>
          </w:p>
        </w:tc>
        <w:tc>
          <w:tcPr>
            <w:tcW w:w="3937" w:type="dxa"/>
          </w:tcPr>
          <w:p w14:paraId="00727A50">
            <w:pPr>
              <w:widowControl/>
              <w:adjustRightInd w:val="0"/>
              <w:snapToGrid w:val="0"/>
              <w:rPr>
                <w:rFonts w:ascii="Calibri" w:hAnsi="Calibri" w:eastAsia="仿宋_GB2312"/>
                <w:color w:val="000000"/>
                <w:kern w:val="0"/>
                <w:szCs w:val="21"/>
              </w:rPr>
            </w:pPr>
          </w:p>
        </w:tc>
        <w:tc>
          <w:tcPr>
            <w:tcW w:w="1559" w:type="dxa"/>
          </w:tcPr>
          <w:p w14:paraId="7609C3C0">
            <w:pPr>
              <w:widowControl/>
              <w:adjustRightInd w:val="0"/>
              <w:snapToGrid w:val="0"/>
              <w:rPr>
                <w:rFonts w:ascii="Calibri" w:hAnsi="Calibri" w:eastAsia="仿宋_GB2312"/>
                <w:color w:val="000000"/>
                <w:kern w:val="0"/>
                <w:szCs w:val="21"/>
              </w:rPr>
            </w:pPr>
          </w:p>
        </w:tc>
      </w:tr>
      <w:tr w14:paraId="7798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vAlign w:val="center"/>
          </w:tcPr>
          <w:p w14:paraId="60816876">
            <w:pPr>
              <w:widowControl/>
              <w:adjustRightInd w:val="0"/>
              <w:snapToGrid w:val="0"/>
              <w:spacing w:line="360" w:lineRule="exact"/>
              <w:jc w:val="center"/>
              <w:rPr>
                <w:rFonts w:ascii="Calibri" w:hAnsi="Calibri" w:eastAsia="仿宋_GB2312"/>
                <w:b/>
                <w:color w:val="000000"/>
                <w:kern w:val="0"/>
                <w:sz w:val="28"/>
                <w:szCs w:val="28"/>
              </w:rPr>
            </w:pPr>
          </w:p>
        </w:tc>
        <w:tc>
          <w:tcPr>
            <w:tcW w:w="992" w:type="dxa"/>
            <w:tcMar>
              <w:left w:w="57" w:type="dxa"/>
              <w:right w:w="57" w:type="dxa"/>
            </w:tcMar>
            <w:vAlign w:val="center"/>
          </w:tcPr>
          <w:p w14:paraId="4F8661F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9.1.2</w:t>
            </w:r>
          </w:p>
        </w:tc>
        <w:tc>
          <w:tcPr>
            <w:tcW w:w="4536" w:type="dxa"/>
            <w:tcMar>
              <w:left w:w="57" w:type="dxa"/>
              <w:right w:w="57" w:type="dxa"/>
            </w:tcMar>
            <w:vAlign w:val="center"/>
          </w:tcPr>
          <w:p w14:paraId="586EA09F">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销售记录至少应当包括：医疗器械名称、规格、型号、数量、生产批号、有效期、销售日期、购货单位名称、地址、联系方式等内容。</w:t>
            </w:r>
          </w:p>
        </w:tc>
        <w:tc>
          <w:tcPr>
            <w:tcW w:w="3969" w:type="dxa"/>
          </w:tcPr>
          <w:p w14:paraId="02734C30">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查看销售记录</w:t>
            </w:r>
          </w:p>
        </w:tc>
        <w:tc>
          <w:tcPr>
            <w:tcW w:w="3937" w:type="dxa"/>
          </w:tcPr>
          <w:p w14:paraId="4BAC2823">
            <w:pPr>
              <w:widowControl/>
              <w:adjustRightInd w:val="0"/>
              <w:snapToGrid w:val="0"/>
              <w:rPr>
                <w:rFonts w:ascii="Calibri" w:hAnsi="Calibri" w:eastAsia="仿宋_GB2312"/>
                <w:color w:val="000000"/>
                <w:kern w:val="0"/>
                <w:szCs w:val="21"/>
              </w:rPr>
            </w:pPr>
          </w:p>
        </w:tc>
        <w:tc>
          <w:tcPr>
            <w:tcW w:w="1559" w:type="dxa"/>
          </w:tcPr>
          <w:p w14:paraId="766FF147">
            <w:pPr>
              <w:widowControl/>
              <w:adjustRightInd w:val="0"/>
              <w:snapToGrid w:val="0"/>
              <w:rPr>
                <w:rFonts w:ascii="Calibri" w:hAnsi="Calibri" w:eastAsia="仿宋_GB2312"/>
                <w:color w:val="000000"/>
                <w:kern w:val="0"/>
                <w:szCs w:val="21"/>
              </w:rPr>
            </w:pPr>
          </w:p>
        </w:tc>
      </w:tr>
      <w:tr w14:paraId="7A2D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313EA61">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5824353">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9.2.1</w:t>
            </w:r>
          </w:p>
        </w:tc>
        <w:tc>
          <w:tcPr>
            <w:tcW w:w="4536" w:type="dxa"/>
            <w:tcMar>
              <w:left w:w="57" w:type="dxa"/>
              <w:right w:w="57" w:type="dxa"/>
            </w:tcMar>
            <w:vAlign w:val="center"/>
          </w:tcPr>
          <w:p w14:paraId="49B99EF0">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直接销售自产产品或者选择医疗器械经营企业，应当符合医疗器械相关法规和规范要求。</w:t>
            </w:r>
          </w:p>
        </w:tc>
        <w:tc>
          <w:tcPr>
            <w:tcW w:w="3969" w:type="dxa"/>
          </w:tcPr>
          <w:p w14:paraId="376634EC">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查看经营</w:t>
            </w:r>
            <w:r>
              <w:rPr>
                <w:rFonts w:hint="eastAsia" w:ascii="Calibri" w:hAnsi="Calibri" w:eastAsia="仿宋_GB2312"/>
                <w:color w:val="000000"/>
                <w:kern w:val="0"/>
                <w:szCs w:val="21"/>
              </w:rPr>
              <w:t>资质</w:t>
            </w:r>
          </w:p>
        </w:tc>
        <w:tc>
          <w:tcPr>
            <w:tcW w:w="3937" w:type="dxa"/>
          </w:tcPr>
          <w:p w14:paraId="5B3831A1">
            <w:pPr>
              <w:widowControl/>
              <w:adjustRightInd w:val="0"/>
              <w:snapToGrid w:val="0"/>
              <w:rPr>
                <w:rFonts w:ascii="Calibri" w:hAnsi="Calibri" w:eastAsia="仿宋_GB2312"/>
                <w:color w:val="000000"/>
                <w:kern w:val="0"/>
                <w:szCs w:val="21"/>
              </w:rPr>
            </w:pPr>
          </w:p>
        </w:tc>
        <w:tc>
          <w:tcPr>
            <w:tcW w:w="1559" w:type="dxa"/>
          </w:tcPr>
          <w:p w14:paraId="2784A6ED">
            <w:pPr>
              <w:widowControl/>
              <w:adjustRightInd w:val="0"/>
              <w:snapToGrid w:val="0"/>
              <w:rPr>
                <w:rFonts w:ascii="Calibri" w:hAnsi="Calibri" w:eastAsia="仿宋_GB2312"/>
                <w:color w:val="000000"/>
                <w:kern w:val="0"/>
                <w:szCs w:val="21"/>
              </w:rPr>
            </w:pPr>
          </w:p>
        </w:tc>
      </w:tr>
      <w:tr w14:paraId="6FC2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23FAB934">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CDEF310">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9.2.2</w:t>
            </w:r>
          </w:p>
        </w:tc>
        <w:tc>
          <w:tcPr>
            <w:tcW w:w="4536" w:type="dxa"/>
            <w:tcMar>
              <w:left w:w="57" w:type="dxa"/>
              <w:right w:w="57" w:type="dxa"/>
            </w:tcMar>
            <w:vAlign w:val="center"/>
          </w:tcPr>
          <w:p w14:paraId="321695DE">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发现医疗器械经营企业存在违法违规经营行为时，应当及时向当地食品药品监督管理部门报告。</w:t>
            </w:r>
          </w:p>
        </w:tc>
        <w:tc>
          <w:tcPr>
            <w:tcW w:w="3969" w:type="dxa"/>
          </w:tcPr>
          <w:p w14:paraId="1C47B94D">
            <w:pPr>
              <w:widowControl/>
              <w:adjustRightInd w:val="0"/>
              <w:snapToGrid w:val="0"/>
              <w:rPr>
                <w:rFonts w:ascii="Calibri" w:hAnsi="Calibri" w:eastAsia="仿宋_GB2312"/>
                <w:color w:val="000000"/>
                <w:kern w:val="0"/>
                <w:szCs w:val="21"/>
              </w:rPr>
            </w:pPr>
          </w:p>
        </w:tc>
        <w:tc>
          <w:tcPr>
            <w:tcW w:w="3937" w:type="dxa"/>
          </w:tcPr>
          <w:p w14:paraId="601A7E7A">
            <w:pPr>
              <w:widowControl/>
              <w:adjustRightInd w:val="0"/>
              <w:snapToGrid w:val="0"/>
              <w:rPr>
                <w:rFonts w:ascii="Calibri" w:hAnsi="Calibri" w:eastAsia="仿宋_GB2312"/>
                <w:color w:val="000000"/>
                <w:kern w:val="0"/>
                <w:szCs w:val="21"/>
              </w:rPr>
            </w:pPr>
          </w:p>
        </w:tc>
        <w:tc>
          <w:tcPr>
            <w:tcW w:w="1559" w:type="dxa"/>
          </w:tcPr>
          <w:p w14:paraId="3B7C889E">
            <w:pPr>
              <w:widowControl/>
              <w:adjustRightInd w:val="0"/>
              <w:snapToGrid w:val="0"/>
              <w:rPr>
                <w:rFonts w:ascii="Calibri" w:hAnsi="Calibri" w:eastAsia="仿宋_GB2312"/>
                <w:color w:val="000000"/>
                <w:kern w:val="0"/>
                <w:szCs w:val="21"/>
              </w:rPr>
            </w:pPr>
          </w:p>
        </w:tc>
      </w:tr>
      <w:tr w14:paraId="0AEA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2" w:hRule="atLeast"/>
          <w:jc w:val="center"/>
        </w:trPr>
        <w:tc>
          <w:tcPr>
            <w:tcW w:w="772" w:type="dxa"/>
            <w:vMerge w:val="continue"/>
          </w:tcPr>
          <w:p w14:paraId="71BE777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9AAA9E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9.3.1</w:t>
            </w:r>
          </w:p>
        </w:tc>
        <w:tc>
          <w:tcPr>
            <w:tcW w:w="4536" w:type="dxa"/>
            <w:tcMar>
              <w:left w:w="57" w:type="dxa"/>
              <w:right w:w="57" w:type="dxa"/>
            </w:tcMar>
            <w:vAlign w:val="center"/>
          </w:tcPr>
          <w:p w14:paraId="77F7714B">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应当具备与所生产产品相适应的售后服务能力，建立健全售后服务制度。</w:t>
            </w:r>
          </w:p>
        </w:tc>
        <w:tc>
          <w:tcPr>
            <w:tcW w:w="3969" w:type="dxa"/>
          </w:tcPr>
          <w:p w14:paraId="3EDFE3FC">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查看售后服务制度</w:t>
            </w:r>
          </w:p>
        </w:tc>
        <w:tc>
          <w:tcPr>
            <w:tcW w:w="3937" w:type="dxa"/>
          </w:tcPr>
          <w:p w14:paraId="07E4039B">
            <w:pPr>
              <w:widowControl/>
              <w:adjustRightInd w:val="0"/>
              <w:snapToGrid w:val="0"/>
              <w:rPr>
                <w:rFonts w:ascii="Calibri" w:hAnsi="Calibri" w:eastAsia="仿宋_GB2312"/>
                <w:color w:val="000000"/>
                <w:kern w:val="0"/>
                <w:szCs w:val="21"/>
              </w:rPr>
            </w:pPr>
          </w:p>
        </w:tc>
        <w:tc>
          <w:tcPr>
            <w:tcW w:w="1559" w:type="dxa"/>
          </w:tcPr>
          <w:p w14:paraId="6FB58C6C">
            <w:pPr>
              <w:widowControl/>
              <w:adjustRightInd w:val="0"/>
              <w:snapToGrid w:val="0"/>
              <w:rPr>
                <w:rFonts w:ascii="Calibri" w:hAnsi="Calibri" w:eastAsia="仿宋_GB2312"/>
                <w:color w:val="000000"/>
                <w:kern w:val="0"/>
                <w:szCs w:val="21"/>
              </w:rPr>
            </w:pPr>
          </w:p>
        </w:tc>
      </w:tr>
      <w:tr w14:paraId="7F84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8" w:hRule="atLeast"/>
          <w:jc w:val="center"/>
        </w:trPr>
        <w:tc>
          <w:tcPr>
            <w:tcW w:w="772" w:type="dxa"/>
            <w:vMerge w:val="continue"/>
          </w:tcPr>
          <w:p w14:paraId="5D5261BD">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92E8C24">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9.3.2</w:t>
            </w:r>
          </w:p>
        </w:tc>
        <w:tc>
          <w:tcPr>
            <w:tcW w:w="4536" w:type="dxa"/>
            <w:tcMar>
              <w:left w:w="57" w:type="dxa"/>
              <w:right w:w="57" w:type="dxa"/>
            </w:tcMar>
            <w:vAlign w:val="center"/>
          </w:tcPr>
          <w:p w14:paraId="30BF8CFB">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应当规定售后服务要求并建立售后服务记录，并满足可追溯的要求。</w:t>
            </w:r>
          </w:p>
        </w:tc>
        <w:tc>
          <w:tcPr>
            <w:tcW w:w="3969" w:type="dxa"/>
          </w:tcPr>
          <w:p w14:paraId="275843F3">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查看售后服务记录</w:t>
            </w:r>
          </w:p>
        </w:tc>
        <w:tc>
          <w:tcPr>
            <w:tcW w:w="3937" w:type="dxa"/>
          </w:tcPr>
          <w:p w14:paraId="74095424">
            <w:pPr>
              <w:widowControl/>
              <w:adjustRightInd w:val="0"/>
              <w:snapToGrid w:val="0"/>
              <w:rPr>
                <w:rFonts w:ascii="Calibri" w:hAnsi="Calibri" w:eastAsia="仿宋_GB2312"/>
                <w:color w:val="000000"/>
                <w:kern w:val="0"/>
                <w:szCs w:val="21"/>
              </w:rPr>
            </w:pPr>
          </w:p>
        </w:tc>
        <w:tc>
          <w:tcPr>
            <w:tcW w:w="1559" w:type="dxa"/>
          </w:tcPr>
          <w:p w14:paraId="47A55D59">
            <w:pPr>
              <w:widowControl/>
              <w:adjustRightInd w:val="0"/>
              <w:snapToGrid w:val="0"/>
              <w:rPr>
                <w:rFonts w:ascii="Calibri" w:hAnsi="Calibri" w:eastAsia="仿宋_GB2312"/>
                <w:color w:val="000000"/>
                <w:kern w:val="0"/>
                <w:szCs w:val="21"/>
              </w:rPr>
            </w:pPr>
          </w:p>
        </w:tc>
      </w:tr>
      <w:tr w14:paraId="0365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5C6A457">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7E3D3B2">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9.4.1</w:t>
            </w:r>
          </w:p>
        </w:tc>
        <w:tc>
          <w:tcPr>
            <w:tcW w:w="4536" w:type="dxa"/>
            <w:tcMar>
              <w:left w:w="57" w:type="dxa"/>
              <w:right w:w="57" w:type="dxa"/>
            </w:tcMar>
            <w:vAlign w:val="center"/>
          </w:tcPr>
          <w:p w14:paraId="7F6244F1">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需要由企业安装的医疗器械，应当确定安装要求和安装验证的接收标准，建立安装和验收记录。</w:t>
            </w:r>
          </w:p>
        </w:tc>
        <w:tc>
          <w:tcPr>
            <w:tcW w:w="3969" w:type="dxa"/>
          </w:tcPr>
          <w:p w14:paraId="123BAE37">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查看安装</w:t>
            </w:r>
            <w:r>
              <w:rPr>
                <w:rFonts w:hint="eastAsia" w:ascii="Calibri" w:hAnsi="Calibri" w:eastAsia="仿宋_GB2312"/>
                <w:color w:val="000000"/>
                <w:kern w:val="0"/>
                <w:szCs w:val="21"/>
              </w:rPr>
              <w:t>和验收</w:t>
            </w:r>
            <w:r>
              <w:rPr>
                <w:rFonts w:ascii="Calibri" w:hAnsi="Calibri" w:eastAsia="仿宋_GB2312"/>
                <w:color w:val="000000"/>
                <w:kern w:val="0"/>
                <w:szCs w:val="21"/>
              </w:rPr>
              <w:t>记录</w:t>
            </w:r>
          </w:p>
        </w:tc>
        <w:tc>
          <w:tcPr>
            <w:tcW w:w="3937" w:type="dxa"/>
          </w:tcPr>
          <w:p w14:paraId="1E351932">
            <w:pPr>
              <w:widowControl/>
              <w:adjustRightInd w:val="0"/>
              <w:snapToGrid w:val="0"/>
              <w:rPr>
                <w:rFonts w:ascii="Calibri" w:hAnsi="Calibri" w:eastAsia="仿宋_GB2312"/>
                <w:color w:val="000000"/>
                <w:kern w:val="0"/>
                <w:szCs w:val="21"/>
              </w:rPr>
            </w:pPr>
          </w:p>
        </w:tc>
        <w:tc>
          <w:tcPr>
            <w:tcW w:w="1559" w:type="dxa"/>
          </w:tcPr>
          <w:p w14:paraId="1D9FFB72">
            <w:pPr>
              <w:widowControl/>
              <w:adjustRightInd w:val="0"/>
              <w:snapToGrid w:val="0"/>
              <w:rPr>
                <w:rFonts w:ascii="Calibri" w:hAnsi="Calibri" w:eastAsia="仿宋_GB2312"/>
                <w:color w:val="000000"/>
                <w:kern w:val="0"/>
                <w:szCs w:val="21"/>
              </w:rPr>
            </w:pPr>
          </w:p>
        </w:tc>
      </w:tr>
      <w:tr w14:paraId="4BE6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17C5012">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4FADE2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9.4.2</w:t>
            </w:r>
          </w:p>
        </w:tc>
        <w:tc>
          <w:tcPr>
            <w:tcW w:w="4536" w:type="dxa"/>
            <w:tcMar>
              <w:left w:w="57" w:type="dxa"/>
              <w:right w:w="57" w:type="dxa"/>
            </w:tcMar>
            <w:vAlign w:val="center"/>
          </w:tcPr>
          <w:p w14:paraId="1EF875AB">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由使用单位或其他企业进行安装、维修的，应当提供安装要求、标准和维修零部件、资料、密码等，并进行指导。</w:t>
            </w:r>
          </w:p>
        </w:tc>
        <w:tc>
          <w:tcPr>
            <w:tcW w:w="3969" w:type="dxa"/>
          </w:tcPr>
          <w:p w14:paraId="0DBB1666">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查看安装要求</w:t>
            </w:r>
            <w:r>
              <w:rPr>
                <w:rFonts w:hint="eastAsia" w:ascii="Calibri" w:hAnsi="Calibri" w:eastAsia="仿宋_GB2312"/>
                <w:color w:val="000000"/>
                <w:kern w:val="0"/>
                <w:szCs w:val="21"/>
              </w:rPr>
              <w:t>、</w:t>
            </w:r>
            <w:r>
              <w:rPr>
                <w:rFonts w:ascii="Calibri" w:hAnsi="Calibri" w:eastAsia="仿宋_GB2312"/>
                <w:color w:val="000000"/>
                <w:kern w:val="0"/>
                <w:szCs w:val="21"/>
              </w:rPr>
              <w:t>标准文件</w:t>
            </w:r>
          </w:p>
        </w:tc>
        <w:tc>
          <w:tcPr>
            <w:tcW w:w="3937" w:type="dxa"/>
          </w:tcPr>
          <w:p w14:paraId="755BBCA4">
            <w:pPr>
              <w:widowControl/>
              <w:adjustRightInd w:val="0"/>
              <w:snapToGrid w:val="0"/>
              <w:rPr>
                <w:rFonts w:ascii="Calibri" w:hAnsi="Calibri" w:eastAsia="仿宋_GB2312"/>
                <w:color w:val="000000"/>
                <w:kern w:val="0"/>
                <w:szCs w:val="21"/>
              </w:rPr>
            </w:pPr>
          </w:p>
        </w:tc>
        <w:tc>
          <w:tcPr>
            <w:tcW w:w="1559" w:type="dxa"/>
          </w:tcPr>
          <w:p w14:paraId="1815CA0D">
            <w:pPr>
              <w:widowControl/>
              <w:adjustRightInd w:val="0"/>
              <w:snapToGrid w:val="0"/>
              <w:rPr>
                <w:rFonts w:ascii="Calibri" w:hAnsi="Calibri" w:eastAsia="仿宋_GB2312"/>
                <w:color w:val="000000"/>
                <w:kern w:val="0"/>
                <w:szCs w:val="21"/>
              </w:rPr>
            </w:pPr>
          </w:p>
        </w:tc>
      </w:tr>
      <w:tr w14:paraId="64A6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B09D6C3">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AD4E912">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9.5.1</w:t>
            </w:r>
          </w:p>
        </w:tc>
        <w:tc>
          <w:tcPr>
            <w:tcW w:w="4536" w:type="dxa"/>
            <w:tcMar>
              <w:left w:w="57" w:type="dxa"/>
              <w:right w:w="57" w:type="dxa"/>
            </w:tcMar>
            <w:vAlign w:val="center"/>
          </w:tcPr>
          <w:p w14:paraId="40EEC843">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应当建立顾客反馈处理程序，对顾客反馈信息进行跟踪分析。</w:t>
            </w:r>
          </w:p>
          <w:p w14:paraId="353E4B72">
            <w:pPr>
              <w:widowControl/>
              <w:adjustRightInd w:val="0"/>
              <w:snapToGrid w:val="0"/>
              <w:rPr>
                <w:rFonts w:ascii="Calibri" w:hAnsi="Calibri" w:eastAsia="仿宋_GB2312"/>
                <w:b/>
                <w:color w:val="000000"/>
                <w:kern w:val="0"/>
                <w:szCs w:val="21"/>
              </w:rPr>
            </w:pPr>
          </w:p>
        </w:tc>
        <w:tc>
          <w:tcPr>
            <w:tcW w:w="3969" w:type="dxa"/>
          </w:tcPr>
          <w:p w14:paraId="55F42305">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查看程序文件是否对上述活动的实施作出了规定，并对顾客反馈信息进行了跟踪和分析。</w:t>
            </w:r>
          </w:p>
        </w:tc>
        <w:tc>
          <w:tcPr>
            <w:tcW w:w="3937" w:type="dxa"/>
          </w:tcPr>
          <w:p w14:paraId="6690F2A3">
            <w:pPr>
              <w:widowControl/>
              <w:adjustRightInd w:val="0"/>
              <w:snapToGrid w:val="0"/>
              <w:rPr>
                <w:rStyle w:val="19"/>
                <w:rFonts w:ascii="Calibri" w:eastAsia="仿宋_GB2312"/>
                <w:b/>
                <w:i w:val="0"/>
                <w:color w:val="000000"/>
              </w:rPr>
            </w:pPr>
          </w:p>
        </w:tc>
        <w:tc>
          <w:tcPr>
            <w:tcW w:w="1559" w:type="dxa"/>
          </w:tcPr>
          <w:p w14:paraId="22421B3B">
            <w:pPr>
              <w:widowControl/>
              <w:adjustRightInd w:val="0"/>
              <w:snapToGrid w:val="0"/>
              <w:rPr>
                <w:rStyle w:val="19"/>
                <w:rFonts w:ascii="Calibri" w:eastAsia="仿宋_GB2312"/>
                <w:b/>
                <w:i w:val="0"/>
                <w:color w:val="000000"/>
              </w:rPr>
            </w:pPr>
          </w:p>
        </w:tc>
      </w:tr>
      <w:tr w14:paraId="0C49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504834B1">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不</w:t>
            </w:r>
          </w:p>
          <w:p w14:paraId="4D9C3CA5">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合</w:t>
            </w:r>
          </w:p>
          <w:p w14:paraId="21671F1C">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格</w:t>
            </w:r>
          </w:p>
          <w:p w14:paraId="58AB7BC5">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品</w:t>
            </w:r>
          </w:p>
          <w:p w14:paraId="6CFB64AE">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控</w:t>
            </w:r>
          </w:p>
          <w:p w14:paraId="2EE76D3D">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制</w:t>
            </w:r>
          </w:p>
          <w:p w14:paraId="11C29DB6">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4DA66FC">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10.1.1</w:t>
            </w:r>
          </w:p>
        </w:tc>
        <w:tc>
          <w:tcPr>
            <w:tcW w:w="4536" w:type="dxa"/>
            <w:tcMar>
              <w:left w:w="57" w:type="dxa"/>
              <w:right w:w="57" w:type="dxa"/>
            </w:tcMar>
            <w:vAlign w:val="center"/>
          </w:tcPr>
          <w:p w14:paraId="1AEE5B88">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应当建立不合格品控制程序，规定不合格品控制的部门和人员的职责与权限。</w:t>
            </w:r>
          </w:p>
        </w:tc>
        <w:tc>
          <w:tcPr>
            <w:tcW w:w="3969" w:type="dxa"/>
          </w:tcPr>
          <w:p w14:paraId="322F7925">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不合格品控制程序</w:t>
            </w:r>
          </w:p>
        </w:tc>
        <w:tc>
          <w:tcPr>
            <w:tcW w:w="3937" w:type="dxa"/>
          </w:tcPr>
          <w:p w14:paraId="1AF04474">
            <w:pPr>
              <w:widowControl/>
              <w:adjustRightInd w:val="0"/>
              <w:snapToGrid w:val="0"/>
              <w:rPr>
                <w:rFonts w:ascii="Calibri" w:hAnsi="Calibri" w:eastAsia="仿宋_GB2312"/>
                <w:color w:val="000000"/>
                <w:kern w:val="0"/>
                <w:szCs w:val="21"/>
              </w:rPr>
            </w:pPr>
          </w:p>
        </w:tc>
        <w:tc>
          <w:tcPr>
            <w:tcW w:w="1559" w:type="dxa"/>
          </w:tcPr>
          <w:p w14:paraId="2BA959EA">
            <w:pPr>
              <w:widowControl/>
              <w:adjustRightInd w:val="0"/>
              <w:snapToGrid w:val="0"/>
              <w:rPr>
                <w:rFonts w:ascii="Calibri" w:hAnsi="Calibri" w:eastAsia="仿宋_GB2312"/>
                <w:color w:val="000000"/>
                <w:kern w:val="0"/>
                <w:szCs w:val="21"/>
              </w:rPr>
            </w:pPr>
          </w:p>
        </w:tc>
      </w:tr>
      <w:tr w14:paraId="4EFE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BA584F5">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0B3D198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*10.2.1</w:t>
            </w:r>
          </w:p>
        </w:tc>
        <w:tc>
          <w:tcPr>
            <w:tcW w:w="4536" w:type="dxa"/>
            <w:tcMar>
              <w:left w:w="57" w:type="dxa"/>
              <w:right w:w="57" w:type="dxa"/>
            </w:tcMar>
            <w:vAlign w:val="center"/>
          </w:tcPr>
          <w:p w14:paraId="3014A6AA">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应当对不合格品进行标识、记录、隔离、评审，根据评审结果，应当对不合格品采取相应的处置措施。</w:t>
            </w:r>
          </w:p>
          <w:p w14:paraId="5F8EB4F9">
            <w:pPr>
              <w:widowControl/>
              <w:adjustRightInd w:val="0"/>
              <w:snapToGrid w:val="0"/>
              <w:rPr>
                <w:rStyle w:val="19"/>
                <w:rFonts w:ascii="Calibri" w:eastAsia="仿宋_GB2312"/>
                <w:b/>
                <w:i w:val="0"/>
                <w:color w:val="000000"/>
              </w:rPr>
            </w:pPr>
          </w:p>
        </w:tc>
        <w:tc>
          <w:tcPr>
            <w:tcW w:w="3969" w:type="dxa"/>
          </w:tcPr>
          <w:p w14:paraId="75850C11">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现场查看不合格品的标识、隔离是否符合程序文件的规定，抽查不合格品处理记录，是否按文件的规定进行评审。</w:t>
            </w:r>
          </w:p>
        </w:tc>
        <w:tc>
          <w:tcPr>
            <w:tcW w:w="3937" w:type="dxa"/>
          </w:tcPr>
          <w:p w14:paraId="4DF6E0A4">
            <w:pPr>
              <w:widowControl/>
              <w:adjustRightInd w:val="0"/>
              <w:snapToGrid w:val="0"/>
              <w:rPr>
                <w:rStyle w:val="19"/>
                <w:rFonts w:ascii="Calibri" w:eastAsia="仿宋_GB2312"/>
                <w:b/>
                <w:i w:val="0"/>
                <w:color w:val="000000"/>
              </w:rPr>
            </w:pPr>
          </w:p>
        </w:tc>
        <w:tc>
          <w:tcPr>
            <w:tcW w:w="1559" w:type="dxa"/>
          </w:tcPr>
          <w:p w14:paraId="5F5AB427">
            <w:pPr>
              <w:widowControl/>
              <w:adjustRightInd w:val="0"/>
              <w:snapToGrid w:val="0"/>
              <w:rPr>
                <w:rStyle w:val="19"/>
                <w:rFonts w:ascii="Calibri" w:eastAsia="仿宋_GB2312"/>
                <w:b/>
                <w:i w:val="0"/>
                <w:color w:val="000000"/>
              </w:rPr>
            </w:pPr>
          </w:p>
        </w:tc>
      </w:tr>
      <w:tr w14:paraId="4FE1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FE8D530">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7A83C1E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10.3.1</w:t>
            </w:r>
          </w:p>
        </w:tc>
        <w:tc>
          <w:tcPr>
            <w:tcW w:w="4536" w:type="dxa"/>
            <w:tcMar>
              <w:left w:w="57" w:type="dxa"/>
              <w:right w:w="57" w:type="dxa"/>
            </w:tcMar>
            <w:vAlign w:val="center"/>
          </w:tcPr>
          <w:p w14:paraId="5ECDA90A">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在产品销售后发现产品不合格时，应及时采取相应措施，如召回、销毁等措施。现场查看在产品销售后发现不合格时的处置措施，是否召回和销毁等。</w:t>
            </w:r>
          </w:p>
        </w:tc>
        <w:tc>
          <w:tcPr>
            <w:tcW w:w="3969" w:type="dxa"/>
          </w:tcPr>
          <w:p w14:paraId="66A5B391">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查看售后</w:t>
            </w:r>
            <w:r>
              <w:rPr>
                <w:rFonts w:hint="eastAsia" w:ascii="Calibri" w:hAnsi="Calibri" w:eastAsia="仿宋_GB2312"/>
                <w:color w:val="000000"/>
                <w:kern w:val="0"/>
                <w:szCs w:val="21"/>
              </w:rPr>
              <w:t>不合格产品的处置记录</w:t>
            </w:r>
          </w:p>
        </w:tc>
        <w:tc>
          <w:tcPr>
            <w:tcW w:w="3937" w:type="dxa"/>
          </w:tcPr>
          <w:p w14:paraId="74D6241B">
            <w:pPr>
              <w:widowControl/>
              <w:adjustRightInd w:val="0"/>
              <w:snapToGrid w:val="0"/>
              <w:rPr>
                <w:rFonts w:ascii="Calibri" w:hAnsi="Calibri" w:eastAsia="仿宋_GB2312"/>
                <w:color w:val="000000"/>
                <w:kern w:val="0"/>
                <w:szCs w:val="21"/>
              </w:rPr>
            </w:pPr>
          </w:p>
        </w:tc>
        <w:tc>
          <w:tcPr>
            <w:tcW w:w="1559" w:type="dxa"/>
          </w:tcPr>
          <w:p w14:paraId="2FFCF034">
            <w:pPr>
              <w:widowControl/>
              <w:adjustRightInd w:val="0"/>
              <w:snapToGrid w:val="0"/>
              <w:rPr>
                <w:rFonts w:ascii="Calibri" w:hAnsi="Calibri" w:eastAsia="仿宋_GB2312"/>
                <w:color w:val="000000"/>
                <w:kern w:val="0"/>
                <w:szCs w:val="21"/>
              </w:rPr>
            </w:pPr>
          </w:p>
        </w:tc>
      </w:tr>
      <w:tr w14:paraId="6A8E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9B78C4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6AC956DE">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10.4.1</w:t>
            </w:r>
          </w:p>
        </w:tc>
        <w:tc>
          <w:tcPr>
            <w:tcW w:w="4536" w:type="dxa"/>
            <w:tcMar>
              <w:left w:w="57" w:type="dxa"/>
              <w:right w:w="57" w:type="dxa"/>
            </w:tcMar>
            <w:vAlign w:val="center"/>
          </w:tcPr>
          <w:p w14:paraId="2DC67CB5">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不合格品可以返工的，企业应当编制返工控制文件。返工控制文件应当包括作业指导书、重新检验和重新验证等内容。</w:t>
            </w:r>
          </w:p>
          <w:p w14:paraId="51E2B85D">
            <w:pPr>
              <w:widowControl/>
              <w:adjustRightInd w:val="0"/>
              <w:snapToGrid w:val="0"/>
              <w:rPr>
                <w:rStyle w:val="19"/>
                <w:rFonts w:ascii="Calibri" w:eastAsia="仿宋_GB2312"/>
                <w:b/>
                <w:i w:val="0"/>
                <w:color w:val="000000"/>
              </w:rPr>
            </w:pPr>
          </w:p>
        </w:tc>
        <w:tc>
          <w:tcPr>
            <w:tcW w:w="3969" w:type="dxa"/>
          </w:tcPr>
          <w:p w14:paraId="0DE7D58F">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查看返工控制文件，是否对可以返工的不合格品作出规定；抽查返工活动记录，确认是否符合返工控制文件的要求。</w:t>
            </w:r>
          </w:p>
        </w:tc>
        <w:tc>
          <w:tcPr>
            <w:tcW w:w="3937" w:type="dxa"/>
          </w:tcPr>
          <w:p w14:paraId="7BB78409">
            <w:pPr>
              <w:widowControl/>
              <w:adjustRightInd w:val="0"/>
              <w:snapToGrid w:val="0"/>
              <w:rPr>
                <w:rStyle w:val="19"/>
                <w:rFonts w:ascii="Calibri" w:eastAsia="仿宋_GB2312"/>
                <w:b/>
                <w:i w:val="0"/>
                <w:color w:val="000000"/>
              </w:rPr>
            </w:pPr>
          </w:p>
        </w:tc>
        <w:tc>
          <w:tcPr>
            <w:tcW w:w="1559" w:type="dxa"/>
          </w:tcPr>
          <w:p w14:paraId="415400B9">
            <w:pPr>
              <w:widowControl/>
              <w:adjustRightInd w:val="0"/>
              <w:snapToGrid w:val="0"/>
              <w:rPr>
                <w:rStyle w:val="19"/>
                <w:rFonts w:ascii="Calibri" w:eastAsia="仿宋_GB2312"/>
                <w:b/>
                <w:i w:val="0"/>
                <w:color w:val="000000"/>
              </w:rPr>
            </w:pPr>
          </w:p>
        </w:tc>
      </w:tr>
      <w:tr w14:paraId="4933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808C1A3">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64EE67A">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10.4.2</w:t>
            </w:r>
          </w:p>
        </w:tc>
        <w:tc>
          <w:tcPr>
            <w:tcW w:w="4536" w:type="dxa"/>
            <w:tcMar>
              <w:left w:w="57" w:type="dxa"/>
              <w:right w:w="57" w:type="dxa"/>
            </w:tcMar>
            <w:vAlign w:val="center"/>
          </w:tcPr>
          <w:p w14:paraId="536C8A5B">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不能返工的，应当建立相关处置制度。</w:t>
            </w:r>
          </w:p>
        </w:tc>
        <w:tc>
          <w:tcPr>
            <w:tcW w:w="3969" w:type="dxa"/>
          </w:tcPr>
          <w:p w14:paraId="39189342">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生产</w:t>
            </w:r>
            <w:r>
              <w:rPr>
                <w:rFonts w:ascii="Calibri" w:hAnsi="Calibri" w:eastAsia="仿宋_GB2312"/>
                <w:color w:val="000000"/>
                <w:kern w:val="0"/>
                <w:szCs w:val="21"/>
              </w:rPr>
              <w:t>作业指导书</w:t>
            </w:r>
          </w:p>
        </w:tc>
        <w:tc>
          <w:tcPr>
            <w:tcW w:w="3937" w:type="dxa"/>
          </w:tcPr>
          <w:p w14:paraId="63950062">
            <w:pPr>
              <w:widowControl/>
              <w:adjustRightInd w:val="0"/>
              <w:snapToGrid w:val="0"/>
              <w:rPr>
                <w:rFonts w:ascii="Calibri" w:hAnsi="Calibri" w:eastAsia="仿宋_GB2312"/>
                <w:color w:val="000000"/>
                <w:kern w:val="0"/>
                <w:szCs w:val="21"/>
              </w:rPr>
            </w:pPr>
          </w:p>
        </w:tc>
        <w:tc>
          <w:tcPr>
            <w:tcW w:w="1559" w:type="dxa"/>
          </w:tcPr>
          <w:p w14:paraId="42D30210">
            <w:pPr>
              <w:widowControl/>
              <w:adjustRightInd w:val="0"/>
              <w:snapToGrid w:val="0"/>
              <w:rPr>
                <w:rFonts w:ascii="Calibri" w:hAnsi="Calibri" w:eastAsia="仿宋_GB2312"/>
                <w:color w:val="000000"/>
                <w:kern w:val="0"/>
                <w:szCs w:val="21"/>
              </w:rPr>
            </w:pPr>
          </w:p>
        </w:tc>
      </w:tr>
      <w:tr w14:paraId="52D8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restart"/>
            <w:vAlign w:val="center"/>
          </w:tcPr>
          <w:p w14:paraId="505236B5">
            <w:pPr>
              <w:widowControl/>
              <w:adjustRightInd w:val="0"/>
              <w:snapToGrid w:val="0"/>
              <w:spacing w:line="360" w:lineRule="exact"/>
              <w:jc w:val="center"/>
              <w:rPr>
                <w:rFonts w:ascii="Calibri" w:hAnsi="Calibri" w:eastAsia="仿宋_GB2312"/>
                <w:b/>
                <w:color w:val="000000"/>
                <w:kern w:val="0"/>
                <w:sz w:val="28"/>
                <w:szCs w:val="28"/>
              </w:rPr>
            </w:pPr>
          </w:p>
          <w:p w14:paraId="62B1C4C9">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不良事件监测</w:t>
            </w:r>
          </w:p>
          <w:p w14:paraId="75FD3855">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w:t>
            </w:r>
          </w:p>
          <w:p w14:paraId="513FB42E">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分</w:t>
            </w:r>
          </w:p>
          <w:p w14:paraId="26FF699F">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析</w:t>
            </w:r>
          </w:p>
          <w:p w14:paraId="05C34EED">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和</w:t>
            </w:r>
          </w:p>
          <w:p w14:paraId="2401F4A3">
            <w:pPr>
              <w:widowControl/>
              <w:adjustRightInd w:val="0"/>
              <w:snapToGrid w:val="0"/>
              <w:spacing w:line="360" w:lineRule="exact"/>
              <w:jc w:val="center"/>
              <w:rPr>
                <w:rFonts w:ascii="Calibri" w:hAnsi="Calibri" w:eastAsia="仿宋_GB2312"/>
                <w:b/>
                <w:color w:val="000000"/>
                <w:kern w:val="0"/>
                <w:sz w:val="28"/>
                <w:szCs w:val="28"/>
              </w:rPr>
            </w:pPr>
            <w:r>
              <w:rPr>
                <w:rFonts w:hint="eastAsia" w:ascii="Calibri" w:hAnsi="Calibri" w:eastAsia="仿宋_GB2312"/>
                <w:b/>
                <w:color w:val="000000"/>
                <w:kern w:val="0"/>
                <w:sz w:val="28"/>
                <w:szCs w:val="28"/>
              </w:rPr>
              <w:t>改</w:t>
            </w:r>
          </w:p>
          <w:p w14:paraId="0DBCE293">
            <w:pPr>
              <w:widowControl/>
              <w:adjustRightInd w:val="0"/>
              <w:snapToGrid w:val="0"/>
              <w:spacing w:line="360" w:lineRule="exact"/>
              <w:jc w:val="center"/>
              <w:rPr>
                <w:rFonts w:ascii="Calibri" w:hAnsi="Calibri" w:eastAsia="仿宋_GB2312"/>
                <w:color w:val="000000"/>
                <w:kern w:val="0"/>
                <w:szCs w:val="21"/>
              </w:rPr>
            </w:pPr>
            <w:r>
              <w:rPr>
                <w:rFonts w:hint="eastAsia" w:ascii="Calibri" w:hAnsi="Calibri" w:eastAsia="仿宋_GB2312"/>
                <w:b/>
                <w:color w:val="000000"/>
                <w:kern w:val="0"/>
                <w:sz w:val="28"/>
                <w:szCs w:val="28"/>
              </w:rPr>
              <w:t>进</w:t>
            </w:r>
          </w:p>
        </w:tc>
        <w:tc>
          <w:tcPr>
            <w:tcW w:w="992" w:type="dxa"/>
            <w:tcMar>
              <w:left w:w="57" w:type="dxa"/>
              <w:right w:w="57" w:type="dxa"/>
            </w:tcMar>
            <w:vAlign w:val="center"/>
          </w:tcPr>
          <w:p w14:paraId="26BF9F0B">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11.1.1</w:t>
            </w:r>
          </w:p>
        </w:tc>
        <w:tc>
          <w:tcPr>
            <w:tcW w:w="4536" w:type="dxa"/>
            <w:tcMar>
              <w:left w:w="57" w:type="dxa"/>
              <w:right w:w="57" w:type="dxa"/>
            </w:tcMar>
            <w:vAlign w:val="center"/>
          </w:tcPr>
          <w:p w14:paraId="3A93552D">
            <w:pPr>
              <w:widowControl/>
              <w:adjustRightInd w:val="0"/>
              <w:snapToGrid w:val="0"/>
              <w:rPr>
                <w:rStyle w:val="19"/>
                <w:rFonts w:ascii="Calibri" w:hAnsi="Calibri" w:eastAsia="仿宋_GB2312"/>
                <w:i w:val="0"/>
                <w:iCs w:val="0"/>
                <w:color w:val="000000"/>
                <w:kern w:val="0"/>
                <w:szCs w:val="21"/>
              </w:rPr>
            </w:pPr>
            <w:r>
              <w:rPr>
                <w:rFonts w:hint="eastAsia" w:ascii="Calibri" w:hAnsi="Calibri" w:eastAsia="仿宋_GB2312"/>
                <w:color w:val="000000"/>
                <w:kern w:val="0"/>
                <w:szCs w:val="21"/>
              </w:rPr>
              <w:t>应当指定相关部门负责接收、调查、评价和处理顾客投诉，并保持相关记录。</w:t>
            </w:r>
          </w:p>
        </w:tc>
        <w:tc>
          <w:tcPr>
            <w:tcW w:w="3969" w:type="dxa"/>
          </w:tcPr>
          <w:p w14:paraId="19581E11">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查看有关职责权限的文件，确定是否对上述活动作出规定。</w:t>
            </w:r>
          </w:p>
        </w:tc>
        <w:tc>
          <w:tcPr>
            <w:tcW w:w="3937" w:type="dxa"/>
          </w:tcPr>
          <w:p w14:paraId="3E672A4E">
            <w:pPr>
              <w:widowControl/>
              <w:adjustRightInd w:val="0"/>
              <w:snapToGrid w:val="0"/>
              <w:rPr>
                <w:rStyle w:val="19"/>
                <w:rFonts w:ascii="Calibri" w:eastAsia="仿宋_GB2312"/>
                <w:b/>
                <w:i w:val="0"/>
                <w:color w:val="000000"/>
              </w:rPr>
            </w:pPr>
          </w:p>
        </w:tc>
        <w:tc>
          <w:tcPr>
            <w:tcW w:w="1559" w:type="dxa"/>
          </w:tcPr>
          <w:p w14:paraId="0AE52748">
            <w:pPr>
              <w:widowControl/>
              <w:adjustRightInd w:val="0"/>
              <w:snapToGrid w:val="0"/>
              <w:rPr>
                <w:rStyle w:val="19"/>
                <w:rFonts w:ascii="Calibri" w:eastAsia="仿宋_GB2312"/>
                <w:b/>
                <w:i w:val="0"/>
                <w:color w:val="000000"/>
              </w:rPr>
            </w:pPr>
          </w:p>
        </w:tc>
      </w:tr>
      <w:tr w14:paraId="7867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A613BBE">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CFF75C7">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*11.2.1</w:t>
            </w:r>
          </w:p>
        </w:tc>
        <w:tc>
          <w:tcPr>
            <w:tcW w:w="4536" w:type="dxa"/>
            <w:tcMar>
              <w:left w:w="57" w:type="dxa"/>
              <w:right w:w="57" w:type="dxa"/>
            </w:tcMar>
            <w:vAlign w:val="center"/>
          </w:tcPr>
          <w:p w14:paraId="0150D896">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应当按照有关法规要求建立医疗器械不良事件监测制度，开展不良事件监测和再评价工作，保持相关记录。</w:t>
            </w:r>
          </w:p>
          <w:p w14:paraId="66CD3BB2">
            <w:pPr>
              <w:widowControl/>
              <w:adjustRightInd w:val="0"/>
              <w:snapToGrid w:val="0"/>
              <w:rPr>
                <w:rStyle w:val="19"/>
                <w:rFonts w:ascii="Calibri" w:eastAsia="仿宋_GB2312"/>
                <w:b/>
                <w:i w:val="0"/>
                <w:color w:val="000000"/>
              </w:rPr>
            </w:pPr>
            <w:r>
              <w:rPr>
                <w:rStyle w:val="19"/>
                <w:rFonts w:hint="eastAsia" w:ascii="Calibri" w:eastAsia="仿宋_GB2312"/>
                <w:b/>
                <w:i w:val="0"/>
                <w:color w:val="000000"/>
              </w:rPr>
              <w:t>。</w:t>
            </w:r>
          </w:p>
        </w:tc>
        <w:tc>
          <w:tcPr>
            <w:tcW w:w="3969" w:type="dxa"/>
          </w:tcPr>
          <w:p w14:paraId="7E0D4AB2">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查看企业建立的不良事件的监测制度，是否</w:t>
            </w:r>
            <w:r>
              <w:rPr>
                <w:rFonts w:hint="eastAsia" w:ascii="Calibri" w:hAnsi="Calibri" w:eastAsia="仿宋_GB2312"/>
                <w:b/>
                <w:color w:val="000000"/>
                <w:kern w:val="0"/>
                <w:szCs w:val="21"/>
              </w:rPr>
              <w:t>规定了可疑不良事件管理人员的职责、报告原则、上报程序、上报时限，制定了启动实施医疗器械再评价的程序和文件等，并符合法规要求。</w:t>
            </w:r>
            <w:r>
              <w:rPr>
                <w:rStyle w:val="19"/>
                <w:rFonts w:hint="eastAsia" w:ascii="Calibri" w:eastAsia="仿宋_GB2312"/>
                <w:b/>
                <w:i w:val="0"/>
                <w:color w:val="000000"/>
              </w:rPr>
              <w:t>查看相关记录，确认是否存在不良事件，并按规定要求实施</w:t>
            </w:r>
          </w:p>
        </w:tc>
        <w:tc>
          <w:tcPr>
            <w:tcW w:w="3937" w:type="dxa"/>
          </w:tcPr>
          <w:p w14:paraId="518EABD6">
            <w:pPr>
              <w:widowControl/>
              <w:adjustRightInd w:val="0"/>
              <w:snapToGrid w:val="0"/>
              <w:rPr>
                <w:rStyle w:val="19"/>
                <w:rFonts w:ascii="Calibri" w:eastAsia="仿宋_GB2312"/>
                <w:b/>
                <w:i w:val="0"/>
                <w:color w:val="000000"/>
              </w:rPr>
            </w:pPr>
          </w:p>
        </w:tc>
        <w:tc>
          <w:tcPr>
            <w:tcW w:w="1559" w:type="dxa"/>
          </w:tcPr>
          <w:p w14:paraId="31BC6C1B">
            <w:pPr>
              <w:widowControl/>
              <w:adjustRightInd w:val="0"/>
              <w:snapToGrid w:val="0"/>
              <w:rPr>
                <w:rStyle w:val="19"/>
                <w:rFonts w:ascii="Calibri" w:eastAsia="仿宋_GB2312"/>
                <w:b/>
                <w:i w:val="0"/>
                <w:color w:val="000000"/>
              </w:rPr>
            </w:pPr>
          </w:p>
        </w:tc>
      </w:tr>
      <w:tr w14:paraId="1D0F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67A7B72B">
            <w:pPr>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E0E709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11.3.1</w:t>
            </w:r>
          </w:p>
        </w:tc>
        <w:tc>
          <w:tcPr>
            <w:tcW w:w="4536" w:type="dxa"/>
            <w:tcMar>
              <w:left w:w="57" w:type="dxa"/>
              <w:right w:w="57" w:type="dxa"/>
            </w:tcMar>
            <w:vAlign w:val="center"/>
          </w:tcPr>
          <w:p w14:paraId="6143DA68">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应当建立数据分析程序，收集分析与产品质量、不良事件、顾客反馈和质量管理体系运行有关的数据，验证产品安全性和有效性，并保持相关记录。</w:t>
            </w:r>
          </w:p>
          <w:p w14:paraId="667DCFB1">
            <w:pPr>
              <w:widowControl/>
              <w:adjustRightInd w:val="0"/>
              <w:snapToGrid w:val="0"/>
              <w:rPr>
                <w:rFonts w:ascii="Calibri" w:hAnsi="Calibri" w:eastAsia="仿宋_GB2312"/>
                <w:b/>
                <w:color w:val="000000"/>
                <w:kern w:val="0"/>
                <w:szCs w:val="21"/>
              </w:rPr>
            </w:pPr>
          </w:p>
        </w:tc>
        <w:tc>
          <w:tcPr>
            <w:tcW w:w="3969" w:type="dxa"/>
          </w:tcPr>
          <w:p w14:paraId="3DE43FDE">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查看数据分析的实施记录，是否按程序规定进行，是否应用了统计技术并保留了数据分析结果的记录。</w:t>
            </w:r>
          </w:p>
        </w:tc>
        <w:tc>
          <w:tcPr>
            <w:tcW w:w="3937" w:type="dxa"/>
          </w:tcPr>
          <w:p w14:paraId="54DA7918">
            <w:pPr>
              <w:widowControl/>
              <w:adjustRightInd w:val="0"/>
              <w:snapToGrid w:val="0"/>
              <w:rPr>
                <w:rStyle w:val="19"/>
                <w:rFonts w:ascii="Calibri" w:eastAsia="仿宋_GB2312"/>
                <w:b/>
                <w:i w:val="0"/>
                <w:color w:val="000000"/>
              </w:rPr>
            </w:pPr>
          </w:p>
        </w:tc>
        <w:tc>
          <w:tcPr>
            <w:tcW w:w="1559" w:type="dxa"/>
          </w:tcPr>
          <w:p w14:paraId="74959076">
            <w:pPr>
              <w:widowControl/>
              <w:adjustRightInd w:val="0"/>
              <w:snapToGrid w:val="0"/>
              <w:rPr>
                <w:rStyle w:val="19"/>
                <w:rFonts w:ascii="Calibri" w:eastAsia="仿宋_GB2312"/>
                <w:b/>
                <w:i w:val="0"/>
                <w:color w:val="000000"/>
              </w:rPr>
            </w:pPr>
          </w:p>
        </w:tc>
      </w:tr>
      <w:tr w14:paraId="01D2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4CA24EC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AA63B4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11.4.1</w:t>
            </w:r>
          </w:p>
        </w:tc>
        <w:tc>
          <w:tcPr>
            <w:tcW w:w="4536" w:type="dxa"/>
            <w:tcMar>
              <w:left w:w="57" w:type="dxa"/>
              <w:right w:w="57" w:type="dxa"/>
            </w:tcMar>
            <w:vAlign w:val="center"/>
          </w:tcPr>
          <w:p w14:paraId="0F94CDBD">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应当建立纠正措施程序，确定产生问题的原因，采取有效措施，防止相关问题再次发生。</w:t>
            </w:r>
          </w:p>
        </w:tc>
        <w:tc>
          <w:tcPr>
            <w:tcW w:w="3969" w:type="dxa"/>
          </w:tcPr>
          <w:p w14:paraId="428B7F55">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纠正措施程序</w:t>
            </w:r>
          </w:p>
        </w:tc>
        <w:tc>
          <w:tcPr>
            <w:tcW w:w="3937" w:type="dxa"/>
          </w:tcPr>
          <w:p w14:paraId="1B510390">
            <w:pPr>
              <w:widowControl/>
              <w:adjustRightInd w:val="0"/>
              <w:snapToGrid w:val="0"/>
              <w:rPr>
                <w:rFonts w:ascii="Calibri" w:hAnsi="Calibri" w:eastAsia="仿宋_GB2312"/>
                <w:color w:val="000000"/>
                <w:kern w:val="0"/>
                <w:szCs w:val="21"/>
              </w:rPr>
            </w:pPr>
          </w:p>
        </w:tc>
        <w:tc>
          <w:tcPr>
            <w:tcW w:w="1559" w:type="dxa"/>
          </w:tcPr>
          <w:p w14:paraId="1EFF41EC">
            <w:pPr>
              <w:widowControl/>
              <w:adjustRightInd w:val="0"/>
              <w:snapToGrid w:val="0"/>
              <w:rPr>
                <w:rFonts w:ascii="Calibri" w:hAnsi="Calibri" w:eastAsia="仿宋_GB2312"/>
                <w:color w:val="000000"/>
                <w:kern w:val="0"/>
                <w:szCs w:val="21"/>
              </w:rPr>
            </w:pPr>
          </w:p>
        </w:tc>
      </w:tr>
      <w:tr w14:paraId="3B07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B479DF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55F2312F">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11.4.2</w:t>
            </w:r>
          </w:p>
        </w:tc>
        <w:tc>
          <w:tcPr>
            <w:tcW w:w="4536" w:type="dxa"/>
            <w:tcMar>
              <w:left w:w="57" w:type="dxa"/>
              <w:right w:w="57" w:type="dxa"/>
            </w:tcMar>
            <w:vAlign w:val="center"/>
          </w:tcPr>
          <w:p w14:paraId="6763DF1A">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应当建立预防措施程序，确定潜在问题的原因，采取有效措施，防止问题发生。</w:t>
            </w:r>
          </w:p>
        </w:tc>
        <w:tc>
          <w:tcPr>
            <w:tcW w:w="3969" w:type="dxa"/>
          </w:tcPr>
          <w:p w14:paraId="4588E938">
            <w:pPr>
              <w:widowControl/>
              <w:adjustRightInd w:val="0"/>
              <w:snapToGrid w:val="0"/>
              <w:rPr>
                <w:rFonts w:ascii="Calibri" w:hAnsi="Calibri" w:eastAsia="仿宋_GB2312"/>
                <w:b/>
                <w:color w:val="000000"/>
                <w:kern w:val="0"/>
                <w:szCs w:val="21"/>
              </w:rPr>
            </w:pPr>
            <w:r>
              <w:rPr>
                <w:rFonts w:ascii="Calibri" w:hAnsi="Calibri" w:eastAsia="仿宋_GB2312"/>
                <w:color w:val="000000"/>
                <w:kern w:val="0"/>
                <w:szCs w:val="21"/>
              </w:rPr>
              <w:t>查看预防</w:t>
            </w:r>
            <w:r>
              <w:rPr>
                <w:rFonts w:hint="eastAsia" w:ascii="Calibri" w:hAnsi="Calibri" w:eastAsia="仿宋_GB2312"/>
                <w:color w:val="000000"/>
                <w:kern w:val="0"/>
                <w:szCs w:val="21"/>
              </w:rPr>
              <w:t>措施程序</w:t>
            </w:r>
          </w:p>
        </w:tc>
        <w:tc>
          <w:tcPr>
            <w:tcW w:w="3937" w:type="dxa"/>
          </w:tcPr>
          <w:p w14:paraId="61CE277F">
            <w:pPr>
              <w:widowControl/>
              <w:adjustRightInd w:val="0"/>
              <w:snapToGrid w:val="0"/>
              <w:rPr>
                <w:rFonts w:ascii="Calibri" w:hAnsi="Calibri" w:eastAsia="仿宋_GB2312"/>
                <w:color w:val="000000"/>
                <w:kern w:val="0"/>
                <w:szCs w:val="21"/>
              </w:rPr>
            </w:pPr>
          </w:p>
        </w:tc>
        <w:tc>
          <w:tcPr>
            <w:tcW w:w="1559" w:type="dxa"/>
          </w:tcPr>
          <w:p w14:paraId="181068C0">
            <w:pPr>
              <w:widowControl/>
              <w:adjustRightInd w:val="0"/>
              <w:snapToGrid w:val="0"/>
              <w:rPr>
                <w:rFonts w:ascii="Calibri" w:hAnsi="Calibri" w:eastAsia="仿宋_GB2312"/>
                <w:color w:val="000000"/>
                <w:kern w:val="0"/>
                <w:szCs w:val="21"/>
              </w:rPr>
            </w:pPr>
          </w:p>
        </w:tc>
      </w:tr>
      <w:tr w14:paraId="0825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0BBB84C8">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21A9109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*11.5.1</w:t>
            </w:r>
          </w:p>
        </w:tc>
        <w:tc>
          <w:tcPr>
            <w:tcW w:w="4536" w:type="dxa"/>
            <w:tcMar>
              <w:left w:w="57" w:type="dxa"/>
              <w:right w:w="57" w:type="dxa"/>
            </w:tcMar>
            <w:vAlign w:val="center"/>
          </w:tcPr>
          <w:p w14:paraId="652EA059">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对存在安全隐患的医疗器械，应当按照有关法规要求采取召回等措施，并按规定向有关部门报告。</w:t>
            </w:r>
          </w:p>
        </w:tc>
        <w:tc>
          <w:tcPr>
            <w:tcW w:w="3969" w:type="dxa"/>
          </w:tcPr>
          <w:p w14:paraId="42D5C79B">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查看产品召回程序及记录</w:t>
            </w:r>
          </w:p>
        </w:tc>
        <w:tc>
          <w:tcPr>
            <w:tcW w:w="3937" w:type="dxa"/>
          </w:tcPr>
          <w:p w14:paraId="2E556A2B">
            <w:pPr>
              <w:widowControl/>
              <w:adjustRightInd w:val="0"/>
              <w:snapToGrid w:val="0"/>
              <w:rPr>
                <w:rFonts w:ascii="Calibri" w:hAnsi="Calibri" w:eastAsia="仿宋_GB2312"/>
                <w:color w:val="000000"/>
                <w:kern w:val="0"/>
                <w:szCs w:val="21"/>
              </w:rPr>
            </w:pPr>
          </w:p>
        </w:tc>
        <w:tc>
          <w:tcPr>
            <w:tcW w:w="1559" w:type="dxa"/>
          </w:tcPr>
          <w:p w14:paraId="446972CC">
            <w:pPr>
              <w:widowControl/>
              <w:adjustRightInd w:val="0"/>
              <w:snapToGrid w:val="0"/>
              <w:rPr>
                <w:rFonts w:ascii="Calibri" w:hAnsi="Calibri" w:eastAsia="仿宋_GB2312"/>
                <w:color w:val="000000"/>
                <w:kern w:val="0"/>
                <w:szCs w:val="21"/>
              </w:rPr>
            </w:pPr>
          </w:p>
        </w:tc>
      </w:tr>
      <w:tr w14:paraId="0A46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783099BD">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46247AE5">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11.6.1</w:t>
            </w:r>
          </w:p>
        </w:tc>
        <w:tc>
          <w:tcPr>
            <w:tcW w:w="4536" w:type="dxa"/>
            <w:tcMar>
              <w:left w:w="57" w:type="dxa"/>
              <w:right w:w="57" w:type="dxa"/>
            </w:tcMar>
            <w:vAlign w:val="center"/>
          </w:tcPr>
          <w:p w14:paraId="2E66542D">
            <w:pPr>
              <w:widowControl/>
              <w:adjustRightInd w:val="0"/>
              <w:snapToGrid w:val="0"/>
              <w:rPr>
                <w:rStyle w:val="19"/>
                <w:rFonts w:ascii="Calibri" w:eastAsia="仿宋_GB2312"/>
                <w:i w:val="0"/>
                <w:color w:val="000000"/>
              </w:rPr>
            </w:pPr>
            <w:r>
              <w:rPr>
                <w:rFonts w:hint="eastAsia" w:ascii="Calibri" w:hAnsi="Calibri" w:eastAsia="仿宋_GB2312"/>
                <w:color w:val="000000"/>
                <w:kern w:val="0"/>
                <w:szCs w:val="21"/>
              </w:rPr>
              <w:t>应当建立产品信息告知程序，及时将产品变动、使用等补充信息通知使用单位、相关企业或消费者。</w:t>
            </w:r>
          </w:p>
        </w:tc>
        <w:tc>
          <w:tcPr>
            <w:tcW w:w="3969" w:type="dxa"/>
          </w:tcPr>
          <w:p w14:paraId="029BC910">
            <w:pPr>
              <w:widowControl/>
              <w:adjustRightInd w:val="0"/>
              <w:snapToGrid w:val="0"/>
              <w:rPr>
                <w:rFonts w:ascii="Calibri" w:hAnsi="Calibri" w:eastAsia="仿宋_GB2312"/>
                <w:color w:val="000000"/>
                <w:kern w:val="0"/>
                <w:szCs w:val="21"/>
              </w:rPr>
            </w:pPr>
            <w:r>
              <w:rPr>
                <w:rFonts w:ascii="Calibri" w:hAnsi="Calibri" w:eastAsia="仿宋_GB2312"/>
                <w:color w:val="000000"/>
                <w:kern w:val="0"/>
                <w:szCs w:val="21"/>
              </w:rPr>
              <w:t>查看</w:t>
            </w:r>
            <w:r>
              <w:rPr>
                <w:rFonts w:hint="eastAsia" w:ascii="Calibri" w:hAnsi="Calibri" w:eastAsia="仿宋_GB2312"/>
                <w:color w:val="000000"/>
                <w:kern w:val="0"/>
                <w:szCs w:val="21"/>
              </w:rPr>
              <w:t>产品信息告知程序</w:t>
            </w:r>
          </w:p>
        </w:tc>
        <w:tc>
          <w:tcPr>
            <w:tcW w:w="3937" w:type="dxa"/>
          </w:tcPr>
          <w:p w14:paraId="146219A8">
            <w:pPr>
              <w:widowControl/>
              <w:adjustRightInd w:val="0"/>
              <w:snapToGrid w:val="0"/>
              <w:rPr>
                <w:rFonts w:ascii="Calibri" w:hAnsi="Calibri" w:eastAsia="仿宋_GB2312"/>
                <w:color w:val="000000"/>
                <w:kern w:val="0"/>
                <w:szCs w:val="21"/>
              </w:rPr>
            </w:pPr>
          </w:p>
        </w:tc>
        <w:tc>
          <w:tcPr>
            <w:tcW w:w="1559" w:type="dxa"/>
          </w:tcPr>
          <w:p w14:paraId="47EF3AD1">
            <w:pPr>
              <w:widowControl/>
              <w:adjustRightInd w:val="0"/>
              <w:snapToGrid w:val="0"/>
              <w:rPr>
                <w:rFonts w:ascii="Calibri" w:hAnsi="Calibri" w:eastAsia="仿宋_GB2312"/>
                <w:color w:val="000000"/>
                <w:kern w:val="0"/>
                <w:szCs w:val="21"/>
              </w:rPr>
            </w:pPr>
          </w:p>
        </w:tc>
      </w:tr>
      <w:tr w14:paraId="31BF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3BEAD850">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15D91B38">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11.7.1</w:t>
            </w:r>
          </w:p>
        </w:tc>
        <w:tc>
          <w:tcPr>
            <w:tcW w:w="4536" w:type="dxa"/>
            <w:tcMar>
              <w:left w:w="57" w:type="dxa"/>
              <w:right w:w="57" w:type="dxa"/>
            </w:tcMar>
            <w:vAlign w:val="center"/>
          </w:tcPr>
          <w:p w14:paraId="49FDE2EC">
            <w:pPr>
              <w:widowControl/>
              <w:adjustRightInd w:val="0"/>
              <w:snapToGrid w:val="0"/>
              <w:rPr>
                <w:rFonts w:ascii="Calibri" w:hAnsi="Calibri" w:eastAsia="仿宋_GB2312"/>
                <w:color w:val="000000"/>
                <w:kern w:val="0"/>
                <w:szCs w:val="21"/>
              </w:rPr>
            </w:pPr>
            <w:r>
              <w:rPr>
                <w:rFonts w:hint="eastAsia" w:ascii="Calibri" w:hAnsi="Calibri" w:eastAsia="仿宋_GB2312"/>
                <w:color w:val="000000"/>
                <w:kern w:val="0"/>
                <w:szCs w:val="21"/>
              </w:rPr>
              <w:t>应当建立质量管理体系内部审核程序，规定审核的准则、范围、频次、参加人员、方法、记录要求、纠正预防措施有效性的评定等内容，以确保质量管理体系符合本规范的要求。</w:t>
            </w:r>
          </w:p>
          <w:p w14:paraId="3A273379">
            <w:pPr>
              <w:widowControl/>
              <w:adjustRightInd w:val="0"/>
              <w:snapToGrid w:val="0"/>
              <w:rPr>
                <w:rStyle w:val="19"/>
                <w:rFonts w:ascii="Calibri" w:eastAsia="仿宋_GB2312"/>
                <w:b/>
                <w:i w:val="0"/>
                <w:color w:val="000000"/>
              </w:rPr>
            </w:pPr>
          </w:p>
        </w:tc>
        <w:tc>
          <w:tcPr>
            <w:tcW w:w="3969" w:type="dxa"/>
          </w:tcPr>
          <w:p w14:paraId="399AE444">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查看内部审核程序是否包括了上述内容。查看内审资料，实施内审的人员是否经过培训，内审的记录是否符合要求，针对内审发现的问题是否采取了纠正措施，是否有效。</w:t>
            </w:r>
          </w:p>
        </w:tc>
        <w:tc>
          <w:tcPr>
            <w:tcW w:w="3937" w:type="dxa"/>
          </w:tcPr>
          <w:p w14:paraId="49C33221">
            <w:pPr>
              <w:widowControl/>
              <w:adjustRightInd w:val="0"/>
              <w:snapToGrid w:val="0"/>
              <w:rPr>
                <w:rStyle w:val="19"/>
                <w:rFonts w:ascii="Calibri" w:eastAsia="仿宋_GB2312"/>
                <w:b/>
                <w:i w:val="0"/>
                <w:color w:val="000000"/>
              </w:rPr>
            </w:pPr>
          </w:p>
        </w:tc>
        <w:tc>
          <w:tcPr>
            <w:tcW w:w="1559" w:type="dxa"/>
          </w:tcPr>
          <w:p w14:paraId="07634684">
            <w:pPr>
              <w:widowControl/>
              <w:adjustRightInd w:val="0"/>
              <w:snapToGrid w:val="0"/>
              <w:rPr>
                <w:rStyle w:val="19"/>
                <w:rFonts w:ascii="Calibri" w:eastAsia="仿宋_GB2312"/>
                <w:b/>
                <w:i w:val="0"/>
                <w:color w:val="000000"/>
              </w:rPr>
            </w:pPr>
          </w:p>
        </w:tc>
      </w:tr>
      <w:tr w14:paraId="7C58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72" w:type="dxa"/>
            <w:vMerge w:val="continue"/>
          </w:tcPr>
          <w:p w14:paraId="1DE211E1">
            <w:pPr>
              <w:widowControl/>
              <w:adjustRightInd w:val="0"/>
              <w:snapToGrid w:val="0"/>
              <w:spacing w:line="360" w:lineRule="exact"/>
              <w:jc w:val="center"/>
              <w:rPr>
                <w:rFonts w:ascii="Calibri" w:hAnsi="Calibri" w:eastAsia="仿宋_GB2312"/>
                <w:color w:val="000000"/>
                <w:kern w:val="0"/>
                <w:szCs w:val="21"/>
              </w:rPr>
            </w:pPr>
          </w:p>
        </w:tc>
        <w:tc>
          <w:tcPr>
            <w:tcW w:w="992" w:type="dxa"/>
            <w:tcMar>
              <w:left w:w="57" w:type="dxa"/>
              <w:right w:w="57" w:type="dxa"/>
            </w:tcMar>
            <w:vAlign w:val="center"/>
          </w:tcPr>
          <w:p w14:paraId="35AF7DD6">
            <w:pPr>
              <w:widowControl/>
              <w:adjustRightInd w:val="0"/>
              <w:snapToGrid w:val="0"/>
              <w:spacing w:line="360" w:lineRule="exact"/>
              <w:jc w:val="center"/>
              <w:rPr>
                <w:rFonts w:ascii="Calibri" w:hAnsi="Calibri" w:eastAsia="仿宋_GB2312"/>
                <w:color w:val="000000"/>
                <w:kern w:val="0"/>
                <w:szCs w:val="21"/>
              </w:rPr>
            </w:pPr>
            <w:r>
              <w:rPr>
                <w:rFonts w:ascii="Calibri" w:hAnsi="Calibri" w:eastAsia="仿宋_GB2312"/>
                <w:color w:val="000000"/>
                <w:kern w:val="0"/>
                <w:szCs w:val="21"/>
              </w:rPr>
              <w:t>*11.8.1</w:t>
            </w:r>
          </w:p>
        </w:tc>
        <w:tc>
          <w:tcPr>
            <w:tcW w:w="4536" w:type="dxa"/>
            <w:tcMar>
              <w:left w:w="57" w:type="dxa"/>
              <w:right w:w="57" w:type="dxa"/>
            </w:tcMar>
            <w:vAlign w:val="center"/>
          </w:tcPr>
          <w:p w14:paraId="07CF65C8">
            <w:pPr>
              <w:widowControl/>
              <w:adjustRightInd w:val="0"/>
              <w:snapToGrid w:val="0"/>
              <w:rPr>
                <w:rFonts w:ascii="Calibri" w:hAnsi="Calibri" w:eastAsia="仿宋_GB2312"/>
                <w:iCs/>
                <w:color w:val="000000"/>
                <w:kern w:val="0"/>
                <w:szCs w:val="21"/>
              </w:rPr>
            </w:pPr>
            <w:r>
              <w:rPr>
                <w:rFonts w:hint="eastAsia" w:ascii="Calibri" w:hAnsi="Calibri" w:eastAsia="仿宋_GB2312"/>
                <w:color w:val="000000"/>
                <w:kern w:val="0"/>
                <w:szCs w:val="21"/>
              </w:rPr>
              <w:t>应当定期开展管理评审，对质量管理体系进行评价和审核，以确保其</w:t>
            </w:r>
            <w:r>
              <w:rPr>
                <w:rFonts w:hint="eastAsia" w:ascii="Calibri" w:hAnsi="Calibri" w:eastAsia="仿宋_GB2312"/>
                <w:iCs/>
                <w:color w:val="000000"/>
                <w:kern w:val="0"/>
                <w:szCs w:val="21"/>
              </w:rPr>
              <w:t>持续的适宜性、充分性和有效性。</w:t>
            </w:r>
          </w:p>
          <w:p w14:paraId="4F4E85FE">
            <w:pPr>
              <w:widowControl/>
              <w:adjustRightInd w:val="0"/>
              <w:snapToGrid w:val="0"/>
              <w:rPr>
                <w:rFonts w:ascii="Calibri" w:eastAsia="仿宋_GB2312"/>
                <w:b/>
                <w:color w:val="000000"/>
                <w:sz w:val="30"/>
                <w:szCs w:val="30"/>
              </w:rPr>
            </w:pPr>
          </w:p>
        </w:tc>
        <w:tc>
          <w:tcPr>
            <w:tcW w:w="3969" w:type="dxa"/>
          </w:tcPr>
          <w:p w14:paraId="24CC49CE">
            <w:pPr>
              <w:widowControl/>
              <w:adjustRightInd w:val="0"/>
              <w:snapToGrid w:val="0"/>
              <w:rPr>
                <w:rFonts w:ascii="Calibri" w:hAnsi="Calibri" w:eastAsia="仿宋_GB2312"/>
                <w:color w:val="000000"/>
                <w:kern w:val="0"/>
                <w:szCs w:val="21"/>
              </w:rPr>
            </w:pPr>
            <w:r>
              <w:rPr>
                <w:rStyle w:val="19"/>
                <w:rFonts w:hint="eastAsia" w:ascii="Calibri" w:eastAsia="仿宋_GB2312"/>
                <w:b/>
                <w:i w:val="0"/>
                <w:color w:val="000000"/>
              </w:rPr>
              <w:t>查看</w:t>
            </w:r>
            <w:r>
              <w:rPr>
                <w:rFonts w:hint="eastAsia" w:ascii="Calibri" w:hAnsi="Calibri" w:eastAsia="仿宋_GB2312"/>
                <w:b/>
                <w:color w:val="000000"/>
                <w:kern w:val="0"/>
                <w:szCs w:val="21"/>
              </w:rPr>
              <w:t>管理评审文件和记录，应包括管理评审计划、管理评审报告以及相关改进措施，管理评审报告中是否包括了对法规符合性的评价。</w:t>
            </w:r>
            <w:r>
              <w:rPr>
                <w:rStyle w:val="19"/>
                <w:rFonts w:hint="eastAsia" w:ascii="Calibri" w:eastAsia="仿宋_GB2312"/>
                <w:b/>
                <w:i w:val="0"/>
                <w:color w:val="000000"/>
              </w:rPr>
              <w:t>是否在规定时间内进行了管理评审，是否提出了改进措施并落实具体职责和要求，是否按计划实施。</w:t>
            </w:r>
          </w:p>
        </w:tc>
        <w:tc>
          <w:tcPr>
            <w:tcW w:w="3937" w:type="dxa"/>
          </w:tcPr>
          <w:p w14:paraId="3F892253">
            <w:pPr>
              <w:widowControl/>
              <w:adjustRightInd w:val="0"/>
              <w:snapToGrid w:val="0"/>
              <w:rPr>
                <w:rStyle w:val="19"/>
                <w:rFonts w:ascii="Calibri" w:eastAsia="仿宋_GB2312"/>
                <w:b/>
                <w:i w:val="0"/>
                <w:color w:val="000000"/>
              </w:rPr>
            </w:pPr>
          </w:p>
        </w:tc>
        <w:tc>
          <w:tcPr>
            <w:tcW w:w="1559" w:type="dxa"/>
          </w:tcPr>
          <w:p w14:paraId="4D6CB996">
            <w:pPr>
              <w:widowControl/>
              <w:adjustRightInd w:val="0"/>
              <w:snapToGrid w:val="0"/>
              <w:rPr>
                <w:rStyle w:val="19"/>
                <w:rFonts w:ascii="Calibri" w:eastAsia="仿宋_GB2312"/>
                <w:b/>
                <w:i w:val="0"/>
                <w:color w:val="000000"/>
              </w:rPr>
            </w:pPr>
          </w:p>
        </w:tc>
      </w:tr>
    </w:tbl>
    <w:p w14:paraId="78F28642">
      <w:pPr>
        <w:spacing w:line="360" w:lineRule="auto"/>
        <w:jc w:val="left"/>
        <w:rPr>
          <w:rFonts w:hint="eastAsia" w:ascii="Calibri" w:eastAsia="黑体"/>
          <w:color w:val="000000"/>
          <w:sz w:val="30"/>
          <w:szCs w:val="30"/>
        </w:rPr>
      </w:pPr>
    </w:p>
    <w:p w14:paraId="3C7265D7">
      <w:pPr>
        <w:spacing w:line="640" w:lineRule="exact"/>
        <w:jc w:val="center"/>
        <w:rPr>
          <w:rFonts w:hint="eastAsia" w:eastAsia="宋体"/>
          <w:lang w:eastAsia="zh-CN"/>
        </w:rPr>
      </w:pPr>
    </w:p>
    <w:p w14:paraId="4CCE8978">
      <w:pPr>
        <w:spacing w:line="640" w:lineRule="exact"/>
        <w:jc w:val="center"/>
        <w:rPr>
          <w:rFonts w:hint="eastAsia" w:eastAsia="宋体"/>
          <w:lang w:eastAsia="zh-CN"/>
        </w:rPr>
      </w:pPr>
    </w:p>
    <w:p w14:paraId="1B1C544A">
      <w:pPr>
        <w:spacing w:line="640" w:lineRule="exact"/>
        <w:jc w:val="center"/>
        <w:rPr>
          <w:rFonts w:hint="eastAsia" w:eastAsia="宋体"/>
          <w:lang w:eastAsia="zh-CN"/>
        </w:rPr>
      </w:pPr>
      <w:r>
        <w:rPr>
          <w:rFonts w:hint="eastAsia" w:eastAsia="宋体"/>
          <w:lang w:eastAsia="zh-CN"/>
        </w:rPr>
        <w:drawing>
          <wp:inline distT="0" distB="0" distL="114300" distR="114300">
            <wp:extent cx="4298315" cy="6058535"/>
            <wp:effectExtent l="0" t="0" r="6985" b="1841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4298315" cy="6058535"/>
                    </a:xfrm>
                    <a:prstGeom prst="rect">
                      <a:avLst/>
                    </a:prstGeom>
                  </pic:spPr>
                </pic:pic>
              </a:graphicData>
            </a:graphic>
          </wp:inline>
        </w:drawing>
      </w:r>
    </w:p>
    <w:sectPr>
      <w:footerReference r:id="rId3" w:type="default"/>
      <w:footerReference r:id="rId4" w:type="even"/>
      <w:pgSz w:w="16838" w:h="11906" w:orient="landscape"/>
      <w:pgMar w:top="680" w:right="567" w:bottom="720" w:left="567"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D464">
    <w:pPr>
      <w:pStyle w:val="4"/>
      <w:wordWrap w:val="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25</w:t>
    </w:r>
    <w:r>
      <w:rPr>
        <w:sz w:val="28"/>
        <w:szCs w:val="28"/>
        <w:lang w:val="zh-CN"/>
      </w:rPr>
      <w:fldChar w:fldCharType="end"/>
    </w:r>
    <w:r>
      <w:rPr>
        <w:rFonts w:hint="eastAsia"/>
        <w:sz w:val="28"/>
        <w:szCs w:val="28"/>
        <w:lang w:val="zh-CN"/>
      </w:rPr>
      <w:t>—</w:t>
    </w:r>
    <w:r>
      <w:rPr>
        <w:rFonts w:hint="eastAsia"/>
        <w:color w:val="FFFFFF"/>
        <w:sz w:val="28"/>
        <w:szCs w:val="28"/>
        <w:lang w:val="zh-CN"/>
      </w:rPr>
      <w:t>—</w:t>
    </w:r>
  </w:p>
  <w:p w14:paraId="4720B0F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5523">
    <w:pPr>
      <w:pStyle w:val="4"/>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24</w:t>
    </w:r>
    <w:r>
      <w:rPr>
        <w:sz w:val="28"/>
        <w:szCs w:val="28"/>
      </w:rPr>
      <w:fldChar w:fldCharType="end"/>
    </w:r>
    <w:r>
      <w:rPr>
        <w:rFonts w:hint="eastAsia"/>
        <w:sz w:val="28"/>
        <w:szCs w:val="28"/>
      </w:rPr>
      <w:t>—</w:t>
    </w:r>
  </w:p>
  <w:p w14:paraId="18294D65">
    <w:pPr>
      <w:pStyle w:val="4"/>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046"/>
    <w:rsid w:val="000058E0"/>
    <w:rsid w:val="000166E6"/>
    <w:rsid w:val="00035408"/>
    <w:rsid w:val="00035B1D"/>
    <w:rsid w:val="000435B6"/>
    <w:rsid w:val="00045861"/>
    <w:rsid w:val="00054C3D"/>
    <w:rsid w:val="000621DE"/>
    <w:rsid w:val="00072189"/>
    <w:rsid w:val="00072748"/>
    <w:rsid w:val="000770DE"/>
    <w:rsid w:val="00081A3C"/>
    <w:rsid w:val="000843F4"/>
    <w:rsid w:val="00090E1C"/>
    <w:rsid w:val="00095D22"/>
    <w:rsid w:val="000A361C"/>
    <w:rsid w:val="000A4E32"/>
    <w:rsid w:val="000B2799"/>
    <w:rsid w:val="000C2276"/>
    <w:rsid w:val="000C2BAE"/>
    <w:rsid w:val="000D08D5"/>
    <w:rsid w:val="000D6108"/>
    <w:rsid w:val="000D76C4"/>
    <w:rsid w:val="000E2DC9"/>
    <w:rsid w:val="000F424B"/>
    <w:rsid w:val="001038D9"/>
    <w:rsid w:val="00104C75"/>
    <w:rsid w:val="001054A5"/>
    <w:rsid w:val="0010732F"/>
    <w:rsid w:val="001117CB"/>
    <w:rsid w:val="001149AC"/>
    <w:rsid w:val="00115B8F"/>
    <w:rsid w:val="0011781F"/>
    <w:rsid w:val="0013580E"/>
    <w:rsid w:val="00137F18"/>
    <w:rsid w:val="00146E05"/>
    <w:rsid w:val="00155899"/>
    <w:rsid w:val="00155977"/>
    <w:rsid w:val="00162CAB"/>
    <w:rsid w:val="0016602B"/>
    <w:rsid w:val="00166336"/>
    <w:rsid w:val="00175C29"/>
    <w:rsid w:val="0017678A"/>
    <w:rsid w:val="0018280E"/>
    <w:rsid w:val="00184AA7"/>
    <w:rsid w:val="0018609E"/>
    <w:rsid w:val="00187C35"/>
    <w:rsid w:val="0019044B"/>
    <w:rsid w:val="001920FF"/>
    <w:rsid w:val="001A0867"/>
    <w:rsid w:val="001A1054"/>
    <w:rsid w:val="001B022E"/>
    <w:rsid w:val="001B0696"/>
    <w:rsid w:val="001B2082"/>
    <w:rsid w:val="001B6F9D"/>
    <w:rsid w:val="001C060C"/>
    <w:rsid w:val="001C1D02"/>
    <w:rsid w:val="001C48AE"/>
    <w:rsid w:val="001D346C"/>
    <w:rsid w:val="001F021A"/>
    <w:rsid w:val="00201761"/>
    <w:rsid w:val="002021EA"/>
    <w:rsid w:val="00212119"/>
    <w:rsid w:val="00216671"/>
    <w:rsid w:val="002173D0"/>
    <w:rsid w:val="00221CAA"/>
    <w:rsid w:val="00233490"/>
    <w:rsid w:val="002418ED"/>
    <w:rsid w:val="00245568"/>
    <w:rsid w:val="00247991"/>
    <w:rsid w:val="002558EA"/>
    <w:rsid w:val="0025764C"/>
    <w:rsid w:val="00263B3D"/>
    <w:rsid w:val="00270C9D"/>
    <w:rsid w:val="002712CE"/>
    <w:rsid w:val="00272D88"/>
    <w:rsid w:val="0027395F"/>
    <w:rsid w:val="00274324"/>
    <w:rsid w:val="00274CDF"/>
    <w:rsid w:val="002815ED"/>
    <w:rsid w:val="0029326B"/>
    <w:rsid w:val="002966B7"/>
    <w:rsid w:val="0029779B"/>
    <w:rsid w:val="002A1A30"/>
    <w:rsid w:val="002A51A9"/>
    <w:rsid w:val="002B0AAE"/>
    <w:rsid w:val="002B172C"/>
    <w:rsid w:val="002B67B7"/>
    <w:rsid w:val="002B6F5B"/>
    <w:rsid w:val="002C0C54"/>
    <w:rsid w:val="002C37C2"/>
    <w:rsid w:val="002D32FD"/>
    <w:rsid w:val="002D4464"/>
    <w:rsid w:val="002D73E0"/>
    <w:rsid w:val="002E155E"/>
    <w:rsid w:val="002E5240"/>
    <w:rsid w:val="002E765B"/>
    <w:rsid w:val="002F3CB9"/>
    <w:rsid w:val="002F45D0"/>
    <w:rsid w:val="002F5BB3"/>
    <w:rsid w:val="00306C35"/>
    <w:rsid w:val="0032104C"/>
    <w:rsid w:val="003231A4"/>
    <w:rsid w:val="003250CF"/>
    <w:rsid w:val="00326E52"/>
    <w:rsid w:val="0033205A"/>
    <w:rsid w:val="00336CCC"/>
    <w:rsid w:val="003409A7"/>
    <w:rsid w:val="00342A55"/>
    <w:rsid w:val="00345CEF"/>
    <w:rsid w:val="00351C9B"/>
    <w:rsid w:val="003549AC"/>
    <w:rsid w:val="00360674"/>
    <w:rsid w:val="00365F32"/>
    <w:rsid w:val="00367151"/>
    <w:rsid w:val="00367B41"/>
    <w:rsid w:val="00367C03"/>
    <w:rsid w:val="00372B39"/>
    <w:rsid w:val="00382CEC"/>
    <w:rsid w:val="00383FD7"/>
    <w:rsid w:val="0039046C"/>
    <w:rsid w:val="00392AE1"/>
    <w:rsid w:val="00397B3F"/>
    <w:rsid w:val="003A0B9B"/>
    <w:rsid w:val="003B1302"/>
    <w:rsid w:val="003B39E5"/>
    <w:rsid w:val="003B4D03"/>
    <w:rsid w:val="003B5CE2"/>
    <w:rsid w:val="003C2D47"/>
    <w:rsid w:val="003C6F14"/>
    <w:rsid w:val="003D2A6D"/>
    <w:rsid w:val="003D42E4"/>
    <w:rsid w:val="003D5049"/>
    <w:rsid w:val="003F3127"/>
    <w:rsid w:val="003F4362"/>
    <w:rsid w:val="00402227"/>
    <w:rsid w:val="00403CAC"/>
    <w:rsid w:val="00405A21"/>
    <w:rsid w:val="00414853"/>
    <w:rsid w:val="00415FFC"/>
    <w:rsid w:val="00416863"/>
    <w:rsid w:val="00420105"/>
    <w:rsid w:val="004329A8"/>
    <w:rsid w:val="00433EA1"/>
    <w:rsid w:val="00434643"/>
    <w:rsid w:val="00437341"/>
    <w:rsid w:val="00437644"/>
    <w:rsid w:val="00446F6D"/>
    <w:rsid w:val="004520FC"/>
    <w:rsid w:val="00456C46"/>
    <w:rsid w:val="004614D3"/>
    <w:rsid w:val="00463CE1"/>
    <w:rsid w:val="004750F0"/>
    <w:rsid w:val="00476BF5"/>
    <w:rsid w:val="004862C0"/>
    <w:rsid w:val="0049038D"/>
    <w:rsid w:val="00493E16"/>
    <w:rsid w:val="0049442B"/>
    <w:rsid w:val="0049533E"/>
    <w:rsid w:val="00495B42"/>
    <w:rsid w:val="004A4AAD"/>
    <w:rsid w:val="004A5157"/>
    <w:rsid w:val="004B0E6F"/>
    <w:rsid w:val="004B2E52"/>
    <w:rsid w:val="004B657F"/>
    <w:rsid w:val="004D110A"/>
    <w:rsid w:val="004E1DD2"/>
    <w:rsid w:val="004E5F5D"/>
    <w:rsid w:val="004F1873"/>
    <w:rsid w:val="004F4083"/>
    <w:rsid w:val="004F49C1"/>
    <w:rsid w:val="004F4C8B"/>
    <w:rsid w:val="004F6A65"/>
    <w:rsid w:val="00503E9C"/>
    <w:rsid w:val="00504C3A"/>
    <w:rsid w:val="00505129"/>
    <w:rsid w:val="005109A1"/>
    <w:rsid w:val="00515025"/>
    <w:rsid w:val="00515F47"/>
    <w:rsid w:val="00516DA9"/>
    <w:rsid w:val="00521BF3"/>
    <w:rsid w:val="00526411"/>
    <w:rsid w:val="0053020E"/>
    <w:rsid w:val="00532C56"/>
    <w:rsid w:val="00535B1C"/>
    <w:rsid w:val="005360FB"/>
    <w:rsid w:val="00540319"/>
    <w:rsid w:val="00544054"/>
    <w:rsid w:val="00545DC4"/>
    <w:rsid w:val="0056501F"/>
    <w:rsid w:val="00565EB3"/>
    <w:rsid w:val="0057435B"/>
    <w:rsid w:val="00580046"/>
    <w:rsid w:val="0058263C"/>
    <w:rsid w:val="00582F58"/>
    <w:rsid w:val="00587324"/>
    <w:rsid w:val="00592CFC"/>
    <w:rsid w:val="00593519"/>
    <w:rsid w:val="005939EC"/>
    <w:rsid w:val="005A5154"/>
    <w:rsid w:val="005B22AC"/>
    <w:rsid w:val="005B2BCA"/>
    <w:rsid w:val="005B5E70"/>
    <w:rsid w:val="005C0263"/>
    <w:rsid w:val="005C03B7"/>
    <w:rsid w:val="005C13A2"/>
    <w:rsid w:val="005C1501"/>
    <w:rsid w:val="005C5337"/>
    <w:rsid w:val="005D05DC"/>
    <w:rsid w:val="005D7703"/>
    <w:rsid w:val="005E24D3"/>
    <w:rsid w:val="005E44E1"/>
    <w:rsid w:val="005E4787"/>
    <w:rsid w:val="005E71BE"/>
    <w:rsid w:val="005F11BB"/>
    <w:rsid w:val="005F279A"/>
    <w:rsid w:val="005F57ED"/>
    <w:rsid w:val="005F64C4"/>
    <w:rsid w:val="005F732C"/>
    <w:rsid w:val="00604071"/>
    <w:rsid w:val="00613A2D"/>
    <w:rsid w:val="00615E38"/>
    <w:rsid w:val="00620A4F"/>
    <w:rsid w:val="0062108C"/>
    <w:rsid w:val="006211E5"/>
    <w:rsid w:val="00624C7D"/>
    <w:rsid w:val="00625121"/>
    <w:rsid w:val="006263F7"/>
    <w:rsid w:val="00631F40"/>
    <w:rsid w:val="00636BF9"/>
    <w:rsid w:val="00641E77"/>
    <w:rsid w:val="0064332C"/>
    <w:rsid w:val="006515AA"/>
    <w:rsid w:val="00663211"/>
    <w:rsid w:val="00663B22"/>
    <w:rsid w:val="00663CED"/>
    <w:rsid w:val="00666705"/>
    <w:rsid w:val="00672543"/>
    <w:rsid w:val="00675B30"/>
    <w:rsid w:val="00676C14"/>
    <w:rsid w:val="00684C33"/>
    <w:rsid w:val="00692AF3"/>
    <w:rsid w:val="00695F57"/>
    <w:rsid w:val="006A1ADA"/>
    <w:rsid w:val="006A2FC3"/>
    <w:rsid w:val="006A4E52"/>
    <w:rsid w:val="006A7CC4"/>
    <w:rsid w:val="006B732D"/>
    <w:rsid w:val="006C3AD0"/>
    <w:rsid w:val="006C41CC"/>
    <w:rsid w:val="006D2866"/>
    <w:rsid w:val="006D30BC"/>
    <w:rsid w:val="006D382E"/>
    <w:rsid w:val="006E1491"/>
    <w:rsid w:val="006E1F79"/>
    <w:rsid w:val="006E2164"/>
    <w:rsid w:val="006E7197"/>
    <w:rsid w:val="006E782C"/>
    <w:rsid w:val="006F23DB"/>
    <w:rsid w:val="006F23EE"/>
    <w:rsid w:val="007068C9"/>
    <w:rsid w:val="00711C1B"/>
    <w:rsid w:val="007150D1"/>
    <w:rsid w:val="0072427E"/>
    <w:rsid w:val="0073065D"/>
    <w:rsid w:val="0073085B"/>
    <w:rsid w:val="00734F89"/>
    <w:rsid w:val="00737D83"/>
    <w:rsid w:val="0074180E"/>
    <w:rsid w:val="00741FA7"/>
    <w:rsid w:val="00753B87"/>
    <w:rsid w:val="00756D6D"/>
    <w:rsid w:val="0077172F"/>
    <w:rsid w:val="0077240A"/>
    <w:rsid w:val="007842A0"/>
    <w:rsid w:val="00790223"/>
    <w:rsid w:val="00791D27"/>
    <w:rsid w:val="00796A7B"/>
    <w:rsid w:val="007A4AEE"/>
    <w:rsid w:val="007A4EF2"/>
    <w:rsid w:val="007A6268"/>
    <w:rsid w:val="007B1046"/>
    <w:rsid w:val="007B2737"/>
    <w:rsid w:val="007B7F2C"/>
    <w:rsid w:val="007C5DA7"/>
    <w:rsid w:val="007C76DB"/>
    <w:rsid w:val="007D3729"/>
    <w:rsid w:val="007D62B0"/>
    <w:rsid w:val="007E6C31"/>
    <w:rsid w:val="007F3D26"/>
    <w:rsid w:val="00801557"/>
    <w:rsid w:val="0080427F"/>
    <w:rsid w:val="00805A8F"/>
    <w:rsid w:val="00805DD2"/>
    <w:rsid w:val="008078A2"/>
    <w:rsid w:val="00807BF6"/>
    <w:rsid w:val="0081281A"/>
    <w:rsid w:val="0081695D"/>
    <w:rsid w:val="008229E9"/>
    <w:rsid w:val="00823AC7"/>
    <w:rsid w:val="00825FC6"/>
    <w:rsid w:val="0083653A"/>
    <w:rsid w:val="008427B0"/>
    <w:rsid w:val="00843155"/>
    <w:rsid w:val="00845B89"/>
    <w:rsid w:val="0084605B"/>
    <w:rsid w:val="0085192D"/>
    <w:rsid w:val="00854007"/>
    <w:rsid w:val="008635A4"/>
    <w:rsid w:val="008637C7"/>
    <w:rsid w:val="0086519E"/>
    <w:rsid w:val="0086568C"/>
    <w:rsid w:val="00865887"/>
    <w:rsid w:val="00867341"/>
    <w:rsid w:val="00871B47"/>
    <w:rsid w:val="008731E0"/>
    <w:rsid w:val="008739D3"/>
    <w:rsid w:val="00875F97"/>
    <w:rsid w:val="0087650F"/>
    <w:rsid w:val="0087720A"/>
    <w:rsid w:val="008779D8"/>
    <w:rsid w:val="00882AD2"/>
    <w:rsid w:val="008844DA"/>
    <w:rsid w:val="00893A74"/>
    <w:rsid w:val="00896771"/>
    <w:rsid w:val="008A6261"/>
    <w:rsid w:val="008A6B66"/>
    <w:rsid w:val="008A6F4B"/>
    <w:rsid w:val="008B09C6"/>
    <w:rsid w:val="008C6545"/>
    <w:rsid w:val="008D053F"/>
    <w:rsid w:val="008D0E00"/>
    <w:rsid w:val="008D26E3"/>
    <w:rsid w:val="008D31B3"/>
    <w:rsid w:val="008D4AE4"/>
    <w:rsid w:val="008D5796"/>
    <w:rsid w:val="008D5FEE"/>
    <w:rsid w:val="008E0545"/>
    <w:rsid w:val="008E4C38"/>
    <w:rsid w:val="008E6444"/>
    <w:rsid w:val="008E7284"/>
    <w:rsid w:val="008E7529"/>
    <w:rsid w:val="008F1982"/>
    <w:rsid w:val="009064A3"/>
    <w:rsid w:val="00911746"/>
    <w:rsid w:val="00911966"/>
    <w:rsid w:val="00911B82"/>
    <w:rsid w:val="0092713C"/>
    <w:rsid w:val="009342B3"/>
    <w:rsid w:val="00940976"/>
    <w:rsid w:val="00941068"/>
    <w:rsid w:val="00943A58"/>
    <w:rsid w:val="009441FA"/>
    <w:rsid w:val="00944DDE"/>
    <w:rsid w:val="00951B82"/>
    <w:rsid w:val="009528A3"/>
    <w:rsid w:val="009530A1"/>
    <w:rsid w:val="009577BA"/>
    <w:rsid w:val="00963EE0"/>
    <w:rsid w:val="00977202"/>
    <w:rsid w:val="009803C6"/>
    <w:rsid w:val="0098785B"/>
    <w:rsid w:val="00987CAA"/>
    <w:rsid w:val="0099760E"/>
    <w:rsid w:val="009A688F"/>
    <w:rsid w:val="009A7386"/>
    <w:rsid w:val="009A7A0F"/>
    <w:rsid w:val="009B1477"/>
    <w:rsid w:val="009B178D"/>
    <w:rsid w:val="009B351F"/>
    <w:rsid w:val="009B6485"/>
    <w:rsid w:val="009B7E73"/>
    <w:rsid w:val="009C3980"/>
    <w:rsid w:val="009C3A17"/>
    <w:rsid w:val="009C3B4F"/>
    <w:rsid w:val="009C7ABE"/>
    <w:rsid w:val="009D2743"/>
    <w:rsid w:val="009D2BC1"/>
    <w:rsid w:val="009D7496"/>
    <w:rsid w:val="009E5F3F"/>
    <w:rsid w:val="009F127B"/>
    <w:rsid w:val="00A050ED"/>
    <w:rsid w:val="00A0735F"/>
    <w:rsid w:val="00A11008"/>
    <w:rsid w:val="00A11CD7"/>
    <w:rsid w:val="00A249B6"/>
    <w:rsid w:val="00A24FBF"/>
    <w:rsid w:val="00A25299"/>
    <w:rsid w:val="00A25AC2"/>
    <w:rsid w:val="00A3170A"/>
    <w:rsid w:val="00A343DD"/>
    <w:rsid w:val="00A41D5D"/>
    <w:rsid w:val="00A4209E"/>
    <w:rsid w:val="00A42178"/>
    <w:rsid w:val="00A42700"/>
    <w:rsid w:val="00A47308"/>
    <w:rsid w:val="00A50852"/>
    <w:rsid w:val="00A528FA"/>
    <w:rsid w:val="00A5758F"/>
    <w:rsid w:val="00A66AEA"/>
    <w:rsid w:val="00A66E87"/>
    <w:rsid w:val="00A72A9E"/>
    <w:rsid w:val="00A775CF"/>
    <w:rsid w:val="00A8065F"/>
    <w:rsid w:val="00A92B37"/>
    <w:rsid w:val="00A92F15"/>
    <w:rsid w:val="00AA504F"/>
    <w:rsid w:val="00AC53E5"/>
    <w:rsid w:val="00AC7A11"/>
    <w:rsid w:val="00AE1128"/>
    <w:rsid w:val="00AF4A36"/>
    <w:rsid w:val="00B03A43"/>
    <w:rsid w:val="00B0411C"/>
    <w:rsid w:val="00B05831"/>
    <w:rsid w:val="00B0642E"/>
    <w:rsid w:val="00B07ACF"/>
    <w:rsid w:val="00B109AB"/>
    <w:rsid w:val="00B1278D"/>
    <w:rsid w:val="00B316B4"/>
    <w:rsid w:val="00B3179C"/>
    <w:rsid w:val="00B32416"/>
    <w:rsid w:val="00B34851"/>
    <w:rsid w:val="00B348FF"/>
    <w:rsid w:val="00B36783"/>
    <w:rsid w:val="00B64CBC"/>
    <w:rsid w:val="00B64D43"/>
    <w:rsid w:val="00B651AB"/>
    <w:rsid w:val="00B74746"/>
    <w:rsid w:val="00B77275"/>
    <w:rsid w:val="00B81697"/>
    <w:rsid w:val="00B819C0"/>
    <w:rsid w:val="00B945A1"/>
    <w:rsid w:val="00BA287E"/>
    <w:rsid w:val="00BA32E0"/>
    <w:rsid w:val="00BA7011"/>
    <w:rsid w:val="00BB3EA6"/>
    <w:rsid w:val="00BB6363"/>
    <w:rsid w:val="00BB790F"/>
    <w:rsid w:val="00BC10E2"/>
    <w:rsid w:val="00BC634B"/>
    <w:rsid w:val="00BC6F55"/>
    <w:rsid w:val="00BE192E"/>
    <w:rsid w:val="00BE2E3B"/>
    <w:rsid w:val="00BE3F6C"/>
    <w:rsid w:val="00BE4AE1"/>
    <w:rsid w:val="00BE6F62"/>
    <w:rsid w:val="00BE7033"/>
    <w:rsid w:val="00BE7A1D"/>
    <w:rsid w:val="00BF4CD7"/>
    <w:rsid w:val="00C1422D"/>
    <w:rsid w:val="00C21C30"/>
    <w:rsid w:val="00C31E88"/>
    <w:rsid w:val="00C33412"/>
    <w:rsid w:val="00C34359"/>
    <w:rsid w:val="00C34F2D"/>
    <w:rsid w:val="00C36A15"/>
    <w:rsid w:val="00C3715F"/>
    <w:rsid w:val="00C41987"/>
    <w:rsid w:val="00C432F9"/>
    <w:rsid w:val="00C456C0"/>
    <w:rsid w:val="00C5111A"/>
    <w:rsid w:val="00C51D82"/>
    <w:rsid w:val="00C526BD"/>
    <w:rsid w:val="00C53902"/>
    <w:rsid w:val="00C55837"/>
    <w:rsid w:val="00C55BB0"/>
    <w:rsid w:val="00C64D08"/>
    <w:rsid w:val="00C66D87"/>
    <w:rsid w:val="00C6736D"/>
    <w:rsid w:val="00C6778B"/>
    <w:rsid w:val="00C706C7"/>
    <w:rsid w:val="00C75EEE"/>
    <w:rsid w:val="00C77B4B"/>
    <w:rsid w:val="00C82501"/>
    <w:rsid w:val="00C82C8E"/>
    <w:rsid w:val="00C8543E"/>
    <w:rsid w:val="00C951D7"/>
    <w:rsid w:val="00C95612"/>
    <w:rsid w:val="00C979BC"/>
    <w:rsid w:val="00C97BD3"/>
    <w:rsid w:val="00CA6058"/>
    <w:rsid w:val="00CB1402"/>
    <w:rsid w:val="00CB2313"/>
    <w:rsid w:val="00CB423F"/>
    <w:rsid w:val="00CC78A7"/>
    <w:rsid w:val="00CD3CE5"/>
    <w:rsid w:val="00CD4476"/>
    <w:rsid w:val="00CD7861"/>
    <w:rsid w:val="00CE33DB"/>
    <w:rsid w:val="00CE3B0D"/>
    <w:rsid w:val="00CE7BB0"/>
    <w:rsid w:val="00CE7DFF"/>
    <w:rsid w:val="00CF2C3E"/>
    <w:rsid w:val="00CF3C80"/>
    <w:rsid w:val="00CF7D9D"/>
    <w:rsid w:val="00D0266D"/>
    <w:rsid w:val="00D040B7"/>
    <w:rsid w:val="00D05FA9"/>
    <w:rsid w:val="00D20667"/>
    <w:rsid w:val="00D21A12"/>
    <w:rsid w:val="00D24ABF"/>
    <w:rsid w:val="00D2621F"/>
    <w:rsid w:val="00D27237"/>
    <w:rsid w:val="00D27D38"/>
    <w:rsid w:val="00D301E0"/>
    <w:rsid w:val="00D30422"/>
    <w:rsid w:val="00D35209"/>
    <w:rsid w:val="00D43BA0"/>
    <w:rsid w:val="00D47238"/>
    <w:rsid w:val="00D54010"/>
    <w:rsid w:val="00D55EA1"/>
    <w:rsid w:val="00D6031B"/>
    <w:rsid w:val="00D60A46"/>
    <w:rsid w:val="00D60A4B"/>
    <w:rsid w:val="00D66058"/>
    <w:rsid w:val="00D701DB"/>
    <w:rsid w:val="00D82108"/>
    <w:rsid w:val="00D837E4"/>
    <w:rsid w:val="00D86DDF"/>
    <w:rsid w:val="00D966B2"/>
    <w:rsid w:val="00DA4BBF"/>
    <w:rsid w:val="00DC5ACF"/>
    <w:rsid w:val="00DC7C44"/>
    <w:rsid w:val="00DD1288"/>
    <w:rsid w:val="00DD2779"/>
    <w:rsid w:val="00DD3FC8"/>
    <w:rsid w:val="00DD46E9"/>
    <w:rsid w:val="00DD6747"/>
    <w:rsid w:val="00DD715D"/>
    <w:rsid w:val="00DE49DF"/>
    <w:rsid w:val="00DF1C80"/>
    <w:rsid w:val="00DF1E8B"/>
    <w:rsid w:val="00DF308D"/>
    <w:rsid w:val="00DF788C"/>
    <w:rsid w:val="00E02D53"/>
    <w:rsid w:val="00E07BF5"/>
    <w:rsid w:val="00E10807"/>
    <w:rsid w:val="00E16634"/>
    <w:rsid w:val="00E31EC0"/>
    <w:rsid w:val="00E35F5A"/>
    <w:rsid w:val="00E378AE"/>
    <w:rsid w:val="00E531C3"/>
    <w:rsid w:val="00E63F44"/>
    <w:rsid w:val="00E6616B"/>
    <w:rsid w:val="00E70ADC"/>
    <w:rsid w:val="00E70D8C"/>
    <w:rsid w:val="00E7468B"/>
    <w:rsid w:val="00E832C3"/>
    <w:rsid w:val="00E92432"/>
    <w:rsid w:val="00E9282C"/>
    <w:rsid w:val="00E933C8"/>
    <w:rsid w:val="00E94293"/>
    <w:rsid w:val="00E9564B"/>
    <w:rsid w:val="00EA094A"/>
    <w:rsid w:val="00EA7F21"/>
    <w:rsid w:val="00EB415F"/>
    <w:rsid w:val="00EB67C5"/>
    <w:rsid w:val="00EC667F"/>
    <w:rsid w:val="00EC764D"/>
    <w:rsid w:val="00ED28FB"/>
    <w:rsid w:val="00ED6656"/>
    <w:rsid w:val="00EE552C"/>
    <w:rsid w:val="00F03967"/>
    <w:rsid w:val="00F230DD"/>
    <w:rsid w:val="00F23783"/>
    <w:rsid w:val="00F246E2"/>
    <w:rsid w:val="00F276A8"/>
    <w:rsid w:val="00F31B7A"/>
    <w:rsid w:val="00F31E2B"/>
    <w:rsid w:val="00F362DA"/>
    <w:rsid w:val="00F43A20"/>
    <w:rsid w:val="00F443B1"/>
    <w:rsid w:val="00F44499"/>
    <w:rsid w:val="00F44C96"/>
    <w:rsid w:val="00F46879"/>
    <w:rsid w:val="00F477AB"/>
    <w:rsid w:val="00F4785A"/>
    <w:rsid w:val="00F50246"/>
    <w:rsid w:val="00F50379"/>
    <w:rsid w:val="00F60CB0"/>
    <w:rsid w:val="00F620FB"/>
    <w:rsid w:val="00F62E1E"/>
    <w:rsid w:val="00F708B9"/>
    <w:rsid w:val="00F71F80"/>
    <w:rsid w:val="00F7208F"/>
    <w:rsid w:val="00F76236"/>
    <w:rsid w:val="00F77E81"/>
    <w:rsid w:val="00F83EA2"/>
    <w:rsid w:val="00F85CA0"/>
    <w:rsid w:val="00F91338"/>
    <w:rsid w:val="00F9262D"/>
    <w:rsid w:val="00F960B0"/>
    <w:rsid w:val="00F97BE4"/>
    <w:rsid w:val="00FA1EAD"/>
    <w:rsid w:val="00FA281F"/>
    <w:rsid w:val="00FA7559"/>
    <w:rsid w:val="00FB04D4"/>
    <w:rsid w:val="00FB1735"/>
    <w:rsid w:val="00FB1A35"/>
    <w:rsid w:val="00FB5A25"/>
    <w:rsid w:val="00FB6AFE"/>
    <w:rsid w:val="00FB707C"/>
    <w:rsid w:val="00FC0649"/>
    <w:rsid w:val="00FD0821"/>
    <w:rsid w:val="00FD3782"/>
    <w:rsid w:val="00FD4AB3"/>
    <w:rsid w:val="00FD6219"/>
    <w:rsid w:val="00FE1CD2"/>
    <w:rsid w:val="00FE29D4"/>
    <w:rsid w:val="00FF4558"/>
    <w:rsid w:val="189B290C"/>
    <w:rsid w:val="4F2A74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uiPriority w:val="0"/>
    <w:pPr>
      <w:spacing w:after="120"/>
    </w:pPr>
  </w:style>
  <w:style w:type="paragraph" w:styleId="3">
    <w:name w:val="Balloon Text"/>
    <w:basedOn w:val="1"/>
    <w:link w:val="17"/>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Emphasis"/>
    <w:qFormat/>
    <w:uiPriority w:val="20"/>
    <w:rPr>
      <w:i/>
      <w:iCs/>
    </w:rPr>
  </w:style>
  <w:style w:type="paragraph" w:customStyle="1" w:styleId="10">
    <w:name w:val="删除修改"/>
    <w:basedOn w:val="1"/>
    <w:link w:val="20"/>
    <w:qFormat/>
    <w:uiPriority w:val="0"/>
    <w:pPr>
      <w:widowControl/>
      <w:adjustRightInd w:val="0"/>
      <w:snapToGrid w:val="0"/>
      <w:spacing w:line="360" w:lineRule="exact"/>
      <w:jc w:val="left"/>
    </w:pPr>
    <w:rPr>
      <w:i/>
      <w:dstrike/>
      <w:color w:val="FF0000"/>
    </w:rPr>
  </w:style>
  <w:style w:type="paragraph" w:customStyle="1" w:styleId="11">
    <w:name w:val="引用1"/>
    <w:basedOn w:val="1"/>
    <w:next w:val="1"/>
    <w:link w:val="22"/>
    <w:qFormat/>
    <w:uiPriority w:val="29"/>
    <w:rPr>
      <w:i/>
      <w:iCs/>
      <w:color w:val="000000"/>
    </w:rPr>
  </w:style>
  <w:style w:type="paragraph" w:customStyle="1" w:styleId="12">
    <w:name w:val="明显引用1"/>
    <w:basedOn w:val="1"/>
    <w:next w:val="1"/>
    <w:link w:val="23"/>
    <w:qFormat/>
    <w:uiPriority w:val="30"/>
    <w:pPr>
      <w:pBdr>
        <w:bottom w:val="single" w:color="4F81BD" w:sz="4" w:space="4"/>
      </w:pBdr>
      <w:spacing w:before="200" w:after="280"/>
      <w:ind w:left="936" w:right="936"/>
    </w:pPr>
    <w:rPr>
      <w:b/>
      <w:bCs/>
      <w:i/>
      <w:iCs/>
      <w:color w:val="4F81BD"/>
    </w:rPr>
  </w:style>
  <w:style w:type="paragraph" w:customStyle="1" w:styleId="13">
    <w:name w:val="列出段落1"/>
    <w:basedOn w:val="1"/>
    <w:qFormat/>
    <w:uiPriority w:val="34"/>
    <w:pPr>
      <w:ind w:firstLine="420" w:firstLineChars="200"/>
    </w:pPr>
  </w:style>
  <w:style w:type="paragraph" w:customStyle="1" w:styleId="14">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5">
    <w:name w:val="页眉 字符"/>
    <w:link w:val="5"/>
    <w:qFormat/>
    <w:uiPriority w:val="99"/>
    <w:rPr>
      <w:rFonts w:ascii="Times New Roman" w:hAnsi="Times New Roman"/>
      <w:kern w:val="2"/>
      <w:sz w:val="18"/>
      <w:szCs w:val="18"/>
    </w:rPr>
  </w:style>
  <w:style w:type="character" w:customStyle="1" w:styleId="16">
    <w:name w:val="页脚 字符"/>
    <w:link w:val="4"/>
    <w:qFormat/>
    <w:uiPriority w:val="99"/>
    <w:rPr>
      <w:rFonts w:ascii="Times New Roman" w:hAnsi="Times New Roman"/>
      <w:kern w:val="2"/>
      <w:sz w:val="18"/>
      <w:szCs w:val="18"/>
    </w:rPr>
  </w:style>
  <w:style w:type="character" w:customStyle="1" w:styleId="17">
    <w:name w:val="批注框文本 字符"/>
    <w:link w:val="3"/>
    <w:semiHidden/>
    <w:qFormat/>
    <w:uiPriority w:val="99"/>
    <w:rPr>
      <w:rFonts w:ascii="Times New Roman" w:hAnsi="Times New Roman"/>
      <w:kern w:val="2"/>
      <w:sz w:val="18"/>
      <w:szCs w:val="18"/>
    </w:rPr>
  </w:style>
  <w:style w:type="character" w:customStyle="1" w:styleId="18">
    <w:name w:val="明显强调1"/>
    <w:qFormat/>
    <w:uiPriority w:val="21"/>
    <w:rPr>
      <w:b/>
      <w:bCs/>
      <w:i/>
      <w:iCs/>
      <w:color w:val="4F81BD"/>
    </w:rPr>
  </w:style>
  <w:style w:type="character" w:customStyle="1" w:styleId="19">
    <w:name w:val="不明显强调1"/>
    <w:qFormat/>
    <w:uiPriority w:val="19"/>
    <w:rPr>
      <w:i/>
      <w:iCs/>
      <w:color w:val="548DD4"/>
    </w:rPr>
  </w:style>
  <w:style w:type="character" w:customStyle="1" w:styleId="20">
    <w:name w:val="删除修改 Char"/>
    <w:link w:val="10"/>
    <w:qFormat/>
    <w:uiPriority w:val="0"/>
    <w:rPr>
      <w:rFonts w:ascii="Times New Roman" w:hAnsi="Times New Roman"/>
      <w:i/>
      <w:dstrike/>
      <w:color w:val="FF0000"/>
      <w:kern w:val="2"/>
      <w:sz w:val="21"/>
      <w:szCs w:val="24"/>
    </w:rPr>
  </w:style>
  <w:style w:type="character" w:customStyle="1" w:styleId="21">
    <w:name w:val="讨论疑问"/>
    <w:qFormat/>
    <w:uiPriority w:val="1"/>
    <w:rPr>
      <w:i/>
      <w:iCs/>
      <w:color w:val="1F497D"/>
      <w:u w:val="double" w:color="FF0000"/>
    </w:rPr>
  </w:style>
  <w:style w:type="character" w:customStyle="1" w:styleId="22">
    <w:name w:val="引用 Char"/>
    <w:link w:val="11"/>
    <w:uiPriority w:val="29"/>
    <w:rPr>
      <w:rFonts w:ascii="Times New Roman" w:hAnsi="Times New Roman"/>
      <w:i/>
      <w:iCs/>
      <w:color w:val="000000"/>
      <w:kern w:val="2"/>
      <w:sz w:val="21"/>
      <w:szCs w:val="24"/>
    </w:rPr>
  </w:style>
  <w:style w:type="character" w:customStyle="1" w:styleId="23">
    <w:name w:val="明显引用 Char"/>
    <w:link w:val="12"/>
    <w:uiPriority w:val="30"/>
    <w:rPr>
      <w:rFonts w:ascii="Times New Roman" w:hAnsi="Times New Roman"/>
      <w:b/>
      <w:bCs/>
      <w:i/>
      <w:iCs/>
      <w:color w:val="4F81BD"/>
      <w:kern w:val="2"/>
      <w:sz w:val="21"/>
      <w:szCs w:val="24"/>
    </w:rPr>
  </w:style>
  <w:style w:type="character" w:customStyle="1" w:styleId="24">
    <w:name w:val="不明显参考1"/>
    <w:qFormat/>
    <w:uiPriority w:val="31"/>
    <w:rPr>
      <w:smallCaps/>
      <w:color w:val="C0504D"/>
      <w:u w:val="single"/>
    </w:rPr>
  </w:style>
  <w:style w:type="character" w:customStyle="1" w:styleId="25">
    <w:name w:val="明显参考1"/>
    <w:qFormat/>
    <w:uiPriority w:val="32"/>
    <w:rPr>
      <w:b/>
      <w:bCs/>
      <w:smallCaps/>
      <w:color w:val="C0504D"/>
      <w:spacing w:val="5"/>
      <w:u w:val="single"/>
    </w:rPr>
  </w:style>
  <w:style w:type="character" w:customStyle="1" w:styleId="26">
    <w:name w:val="书籍标题1"/>
    <w:qFormat/>
    <w:uiPriority w:val="33"/>
    <w:rPr>
      <w:b/>
      <w:bCs/>
      <w:smallCaps/>
      <w:spacing w:val="5"/>
    </w:rPr>
  </w:style>
  <w:style w:type="character" w:customStyle="1" w:styleId="27">
    <w:name w:val="修改标记"/>
    <w:qFormat/>
    <w:uiPriority w:val="1"/>
    <w:rPr>
      <w:rFonts w:ascii="宋体" w:hAnsi="宋体" w:cs="宋体"/>
      <w:i/>
      <w:color w:val="auto"/>
      <w:kern w:val="0"/>
      <w:szCs w:val="21"/>
      <w:u w:val="none" w:color="FF0000"/>
      <w:bdr w:val="single" w:color="FF0000" w:sz="4" w:space="0"/>
      <w:shd w:val="clear" w:color="auto" w:fill="92D050"/>
    </w:rPr>
  </w:style>
  <w:style w:type="character" w:customStyle="1" w:styleId="28">
    <w:name w:val="正文文本 字符"/>
    <w:basedOn w:val="7"/>
    <w:link w:val="2"/>
    <w:uiPriority w:val="0"/>
    <w:rPr>
      <w:rFonts w:ascii="Times New Roman" w:hAnsi="Times New Roman"/>
      <w:kern w:val="2"/>
      <w:sz w:val="21"/>
      <w:szCs w:val="24"/>
    </w:rPr>
  </w:style>
  <w:style w:type="character" w:customStyle="1" w:styleId="29">
    <w:name w:val="不明显强调11"/>
    <w:qFormat/>
    <w:uiPriority w:val="0"/>
    <w:rPr>
      <w:i/>
      <w:iCs/>
      <w:color w:val="548DD4"/>
    </w:rPr>
  </w:style>
  <w:style w:type="character" w:customStyle="1" w:styleId="30">
    <w:name w:val="font21"/>
    <w:basedOn w:val="7"/>
    <w:qFormat/>
    <w:uiPriority w:val="0"/>
    <w:rPr>
      <w:rFonts w:hint="eastAsia" w:ascii="宋体" w:hAnsi="宋体" w:eastAsia="宋体" w:cs="宋体"/>
      <w:color w:val="000000"/>
      <w:sz w:val="40"/>
      <w:szCs w:val="40"/>
      <w:u w:val="single"/>
    </w:rPr>
  </w:style>
  <w:style w:type="character" w:customStyle="1" w:styleId="31">
    <w:name w:val="font41"/>
    <w:basedOn w:val="7"/>
    <w:qFormat/>
    <w:uiPriority w:val="0"/>
    <w:rPr>
      <w:rFonts w:hint="eastAsia" w:ascii="宋体" w:hAnsi="宋体" w:eastAsia="宋体" w:cs="宋体"/>
      <w:color w:val="000000"/>
      <w:sz w:val="40"/>
      <w:szCs w:val="40"/>
      <w:u w:val="none"/>
    </w:rPr>
  </w:style>
  <w:style w:type="character" w:customStyle="1" w:styleId="32">
    <w:name w:val="Intense Emphasis"/>
    <w:qFormat/>
    <w:uiPriority w:val="21"/>
    <w:rPr>
      <w:b/>
      <w:bCs/>
      <w:i/>
      <w:iCs/>
      <w:color w:val="4F81BD"/>
    </w:rPr>
  </w:style>
  <w:style w:type="character" w:customStyle="1" w:styleId="33">
    <w:name w:val="Subtle Emphasis"/>
    <w:qFormat/>
    <w:uiPriority w:val="19"/>
    <w:rPr>
      <w:i/>
      <w:iCs/>
      <w:color w:val="548DD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29</Pages>
  <Words>14421</Words>
  <Characters>15302</Characters>
  <Lines>135</Lines>
  <Paragraphs>38</Paragraphs>
  <TotalTime>44</TotalTime>
  <ScaleCrop>false</ScaleCrop>
  <LinksUpToDate>false</LinksUpToDate>
  <CharactersWithSpaces>15402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2017-07-24T02:43:00Z</dcterms:created>
  <dc:creator>LENOVO USER</dc:creator>
  <cp:lastModifiedBy>太极箫客</cp:lastModifiedBy>
  <cp:lastPrinted>2015-09-29T03:13:00Z</cp:lastPrinted>
  <dcterms:modified xsi:type="dcterms:W3CDTF">2025-08-14T06:22:54Z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35CBB4ECC8A14CE6897AE052EF902281_12</vt:lpwstr>
  </property>
</Properties>
</file>