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20ACCD0">
      <w:pPr>
        <w:tabs>
          <w:tab w:val="left" w:pos="709"/>
        </w:tabs>
        <w:spacing w:line="360" w:lineRule="auto"/>
        <w:jc w:val="center"/>
        <w:rPr>
          <w:rFonts w:ascii="宋体" w:hAnsi="宋体"/>
          <w:b/>
          <w:bCs/>
          <w:sz w:val="22"/>
          <w:szCs w:val="22"/>
        </w:rPr>
      </w:pPr>
      <w:bookmarkStart w:id="6" w:name="_GoBack"/>
      <w:bookmarkEnd w:id="6"/>
      <w:bookmarkStart w:id="0" w:name="_Hlk489617946"/>
      <w:r>
        <w:rPr>
          <w:rFonts w:ascii="宋体" w:hAnsi="宋体"/>
          <w:b/>
          <w:bCs/>
          <w:sz w:val="22"/>
          <w:szCs w:val="22"/>
        </w:rPr>
        <w:t>更改历史</w:t>
      </w:r>
      <w:bookmarkEnd w:id="0"/>
    </w:p>
    <w:tbl>
      <w:tblPr>
        <w:tblStyle w:val="10"/>
        <w:tblW w:w="105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510"/>
        <w:gridCol w:w="3701"/>
        <w:gridCol w:w="1672"/>
        <w:gridCol w:w="2590"/>
      </w:tblGrid>
      <w:tr w14:paraId="285F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4" w:type="dxa"/>
            <w:shd w:val="clear" w:color="auto" w:fill="auto"/>
          </w:tcPr>
          <w:p w14:paraId="0EB862FA">
            <w:pPr>
              <w:spacing w:line="360" w:lineRule="auto"/>
              <w:rPr>
                <w:rFonts w:ascii="宋体" w:hAnsi="宋体"/>
                <w:szCs w:val="22"/>
              </w:rPr>
            </w:pPr>
            <w:bookmarkStart w:id="1" w:name="_Hlk489617917"/>
            <w:r>
              <w:rPr>
                <w:rFonts w:ascii="宋体" w:hAnsi="宋体"/>
                <w:b/>
                <w:sz w:val="22"/>
                <w:szCs w:val="22"/>
              </w:rPr>
              <w:t>版本号</w:t>
            </w:r>
          </w:p>
        </w:tc>
        <w:tc>
          <w:tcPr>
            <w:tcW w:w="1510" w:type="dxa"/>
            <w:shd w:val="clear" w:color="auto" w:fill="auto"/>
          </w:tcPr>
          <w:p w14:paraId="5A79C714">
            <w:pPr>
              <w:spacing w:line="360" w:lineRule="auto"/>
              <w:rPr>
                <w:rFonts w:ascii="宋体" w:hAnsi="宋体"/>
                <w:szCs w:val="22"/>
              </w:rPr>
            </w:pPr>
            <w:r>
              <w:rPr>
                <w:rFonts w:ascii="宋体" w:hAnsi="宋体"/>
                <w:b/>
                <w:sz w:val="22"/>
                <w:szCs w:val="22"/>
              </w:rPr>
              <w:t>文件更改号</w:t>
            </w:r>
          </w:p>
        </w:tc>
        <w:tc>
          <w:tcPr>
            <w:tcW w:w="3701" w:type="dxa"/>
            <w:shd w:val="clear" w:color="auto" w:fill="auto"/>
          </w:tcPr>
          <w:p w14:paraId="094DF88F">
            <w:pPr>
              <w:spacing w:line="360" w:lineRule="auto"/>
              <w:jc w:val="center"/>
              <w:rPr>
                <w:rFonts w:ascii="宋体" w:hAnsi="宋体"/>
                <w:szCs w:val="22"/>
              </w:rPr>
            </w:pPr>
            <w:r>
              <w:rPr>
                <w:rFonts w:ascii="宋体" w:hAnsi="宋体"/>
                <w:b/>
                <w:bCs/>
                <w:sz w:val="22"/>
                <w:szCs w:val="22"/>
              </w:rPr>
              <w:t>更改概要</w:t>
            </w:r>
          </w:p>
        </w:tc>
        <w:tc>
          <w:tcPr>
            <w:tcW w:w="1672" w:type="dxa"/>
          </w:tcPr>
          <w:p w14:paraId="3E898B5A">
            <w:pPr>
              <w:spacing w:line="360" w:lineRule="auto"/>
              <w:rPr>
                <w:rFonts w:ascii="宋体" w:hAnsi="宋体"/>
                <w:b/>
                <w:bCs/>
                <w:szCs w:val="22"/>
              </w:rPr>
            </w:pPr>
            <w:r>
              <w:rPr>
                <w:rFonts w:ascii="宋体" w:hAnsi="宋体"/>
                <w:b/>
                <w:bCs/>
                <w:sz w:val="22"/>
                <w:szCs w:val="22"/>
              </w:rPr>
              <w:t>修改人</w:t>
            </w:r>
          </w:p>
        </w:tc>
        <w:tc>
          <w:tcPr>
            <w:tcW w:w="2590" w:type="dxa"/>
          </w:tcPr>
          <w:p w14:paraId="4D13C120">
            <w:pPr>
              <w:spacing w:line="360" w:lineRule="auto"/>
              <w:rPr>
                <w:rFonts w:ascii="宋体" w:hAnsi="宋体"/>
                <w:b/>
                <w:bCs/>
                <w:szCs w:val="22"/>
              </w:rPr>
            </w:pPr>
            <w:r>
              <w:rPr>
                <w:rFonts w:ascii="宋体" w:hAnsi="宋体"/>
                <w:b/>
                <w:bCs/>
                <w:sz w:val="22"/>
                <w:szCs w:val="22"/>
              </w:rPr>
              <w:t>批准人</w:t>
            </w:r>
          </w:p>
        </w:tc>
      </w:tr>
      <w:tr w14:paraId="03D3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4" w:type="dxa"/>
            <w:shd w:val="clear" w:color="auto" w:fill="auto"/>
            <w:vAlign w:val="center"/>
          </w:tcPr>
          <w:p w14:paraId="02A04DB0">
            <w:pPr>
              <w:spacing w:line="360" w:lineRule="auto"/>
              <w:jc w:val="center"/>
              <w:rPr>
                <w:rFonts w:ascii="宋体" w:hAnsi="宋体"/>
                <w:szCs w:val="22"/>
              </w:rPr>
            </w:pPr>
            <w:r>
              <w:rPr>
                <w:rFonts w:ascii="宋体" w:hAnsi="宋体"/>
                <w:sz w:val="22"/>
                <w:szCs w:val="22"/>
              </w:rPr>
              <w:t>01</w:t>
            </w:r>
          </w:p>
        </w:tc>
        <w:tc>
          <w:tcPr>
            <w:tcW w:w="1510" w:type="dxa"/>
            <w:shd w:val="clear" w:color="auto" w:fill="auto"/>
            <w:vAlign w:val="center"/>
          </w:tcPr>
          <w:p w14:paraId="764B974A">
            <w:pPr>
              <w:spacing w:line="360" w:lineRule="auto"/>
              <w:jc w:val="center"/>
              <w:rPr>
                <w:rFonts w:ascii="宋体" w:hAnsi="宋体"/>
                <w:szCs w:val="22"/>
              </w:rPr>
            </w:pPr>
            <w:r>
              <w:rPr>
                <w:rFonts w:ascii="宋体" w:hAnsi="宋体"/>
                <w:sz w:val="22"/>
                <w:szCs w:val="22"/>
              </w:rPr>
              <w:t>首发行</w:t>
            </w:r>
          </w:p>
        </w:tc>
        <w:tc>
          <w:tcPr>
            <w:tcW w:w="3701" w:type="dxa"/>
            <w:shd w:val="clear" w:color="auto" w:fill="auto"/>
            <w:vAlign w:val="center"/>
          </w:tcPr>
          <w:p w14:paraId="01712FC0">
            <w:pPr>
              <w:spacing w:line="360" w:lineRule="auto"/>
              <w:jc w:val="center"/>
              <w:rPr>
                <w:rFonts w:ascii="宋体" w:hAnsi="宋体"/>
                <w:szCs w:val="22"/>
              </w:rPr>
            </w:pPr>
            <w:r>
              <w:rPr>
                <w:rFonts w:ascii="宋体" w:hAnsi="宋体"/>
                <w:sz w:val="22"/>
                <w:szCs w:val="22"/>
              </w:rPr>
              <w:t>不适用</w:t>
            </w:r>
          </w:p>
        </w:tc>
        <w:tc>
          <w:tcPr>
            <w:tcW w:w="1672" w:type="dxa"/>
            <w:vAlign w:val="center"/>
          </w:tcPr>
          <w:p w14:paraId="40775692">
            <w:pPr>
              <w:spacing w:line="360" w:lineRule="auto"/>
              <w:jc w:val="center"/>
              <w:rPr>
                <w:rFonts w:ascii="宋体" w:hAnsi="宋体"/>
                <w:szCs w:val="22"/>
              </w:rPr>
            </w:pPr>
          </w:p>
        </w:tc>
        <w:tc>
          <w:tcPr>
            <w:tcW w:w="2590" w:type="dxa"/>
            <w:vAlign w:val="center"/>
          </w:tcPr>
          <w:p w14:paraId="573B2290">
            <w:pPr>
              <w:spacing w:line="360" w:lineRule="auto"/>
              <w:jc w:val="center"/>
              <w:rPr>
                <w:rFonts w:ascii="宋体" w:hAnsi="宋体"/>
                <w:szCs w:val="22"/>
              </w:rPr>
            </w:pPr>
          </w:p>
        </w:tc>
      </w:tr>
      <w:tr w14:paraId="6E2C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shd w:val="clear" w:color="auto" w:fill="auto"/>
            <w:vAlign w:val="center"/>
          </w:tcPr>
          <w:p w14:paraId="48C8AE2B">
            <w:pPr>
              <w:spacing w:line="360" w:lineRule="auto"/>
              <w:jc w:val="center"/>
              <w:rPr>
                <w:rFonts w:ascii="宋体" w:hAnsi="宋体"/>
                <w:szCs w:val="22"/>
              </w:rPr>
            </w:pPr>
          </w:p>
        </w:tc>
        <w:tc>
          <w:tcPr>
            <w:tcW w:w="1510" w:type="dxa"/>
            <w:shd w:val="clear" w:color="auto" w:fill="auto"/>
            <w:vAlign w:val="center"/>
          </w:tcPr>
          <w:p w14:paraId="5106DB53">
            <w:pPr>
              <w:spacing w:line="360" w:lineRule="auto"/>
              <w:jc w:val="center"/>
              <w:rPr>
                <w:rFonts w:ascii="宋体" w:hAnsi="宋体"/>
                <w:szCs w:val="22"/>
              </w:rPr>
            </w:pPr>
          </w:p>
        </w:tc>
        <w:tc>
          <w:tcPr>
            <w:tcW w:w="3701" w:type="dxa"/>
            <w:shd w:val="clear" w:color="auto" w:fill="auto"/>
            <w:vAlign w:val="center"/>
          </w:tcPr>
          <w:p w14:paraId="4641A2D5">
            <w:pPr>
              <w:spacing w:line="360" w:lineRule="auto"/>
              <w:jc w:val="center"/>
              <w:rPr>
                <w:rFonts w:ascii="宋体" w:hAnsi="宋体"/>
                <w:szCs w:val="22"/>
              </w:rPr>
            </w:pPr>
          </w:p>
        </w:tc>
        <w:tc>
          <w:tcPr>
            <w:tcW w:w="1672" w:type="dxa"/>
            <w:vAlign w:val="center"/>
          </w:tcPr>
          <w:p w14:paraId="6AAC3BF7">
            <w:pPr>
              <w:spacing w:line="360" w:lineRule="auto"/>
              <w:jc w:val="center"/>
              <w:rPr>
                <w:rFonts w:ascii="宋体" w:hAnsi="宋体"/>
                <w:szCs w:val="22"/>
              </w:rPr>
            </w:pPr>
          </w:p>
        </w:tc>
        <w:tc>
          <w:tcPr>
            <w:tcW w:w="2590" w:type="dxa"/>
            <w:vAlign w:val="center"/>
          </w:tcPr>
          <w:p w14:paraId="7A9F465B">
            <w:pPr>
              <w:spacing w:line="360" w:lineRule="auto"/>
              <w:jc w:val="center"/>
              <w:rPr>
                <w:rFonts w:ascii="宋体" w:hAnsi="宋体"/>
                <w:szCs w:val="22"/>
              </w:rPr>
            </w:pPr>
          </w:p>
        </w:tc>
      </w:tr>
      <w:tr w14:paraId="5066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shd w:val="clear" w:color="auto" w:fill="auto"/>
          </w:tcPr>
          <w:p w14:paraId="1DF7D293">
            <w:pPr>
              <w:spacing w:line="360" w:lineRule="auto"/>
              <w:rPr>
                <w:rFonts w:ascii="宋体" w:hAnsi="宋体"/>
                <w:szCs w:val="22"/>
              </w:rPr>
            </w:pPr>
          </w:p>
        </w:tc>
        <w:tc>
          <w:tcPr>
            <w:tcW w:w="1510" w:type="dxa"/>
            <w:shd w:val="clear" w:color="auto" w:fill="auto"/>
          </w:tcPr>
          <w:p w14:paraId="3EE2783D">
            <w:pPr>
              <w:spacing w:line="360" w:lineRule="auto"/>
              <w:rPr>
                <w:rFonts w:ascii="宋体" w:hAnsi="宋体"/>
                <w:szCs w:val="22"/>
              </w:rPr>
            </w:pPr>
          </w:p>
        </w:tc>
        <w:tc>
          <w:tcPr>
            <w:tcW w:w="3701" w:type="dxa"/>
            <w:shd w:val="clear" w:color="auto" w:fill="auto"/>
          </w:tcPr>
          <w:p w14:paraId="2EF7604F">
            <w:pPr>
              <w:spacing w:line="360" w:lineRule="auto"/>
              <w:rPr>
                <w:rFonts w:ascii="宋体" w:hAnsi="宋体"/>
                <w:szCs w:val="22"/>
              </w:rPr>
            </w:pPr>
          </w:p>
        </w:tc>
        <w:tc>
          <w:tcPr>
            <w:tcW w:w="1672" w:type="dxa"/>
          </w:tcPr>
          <w:p w14:paraId="696951E3">
            <w:pPr>
              <w:spacing w:line="360" w:lineRule="auto"/>
              <w:rPr>
                <w:rFonts w:ascii="宋体" w:hAnsi="宋体"/>
                <w:szCs w:val="22"/>
              </w:rPr>
            </w:pPr>
          </w:p>
        </w:tc>
        <w:tc>
          <w:tcPr>
            <w:tcW w:w="2590" w:type="dxa"/>
          </w:tcPr>
          <w:p w14:paraId="15F24B4C">
            <w:pPr>
              <w:spacing w:line="360" w:lineRule="auto"/>
              <w:rPr>
                <w:rFonts w:ascii="宋体" w:hAnsi="宋体"/>
                <w:szCs w:val="22"/>
              </w:rPr>
            </w:pPr>
          </w:p>
        </w:tc>
      </w:tr>
      <w:tr w14:paraId="4B87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68E4AA19">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1BE9376C">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0FA29E7F">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1CE9ABE0">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6D36403E">
            <w:pPr>
              <w:spacing w:line="360" w:lineRule="auto"/>
              <w:rPr>
                <w:rFonts w:ascii="宋体" w:hAnsi="宋体"/>
                <w:szCs w:val="22"/>
              </w:rPr>
            </w:pPr>
          </w:p>
        </w:tc>
      </w:tr>
      <w:tr w14:paraId="11F5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7B9A7BFD">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090012E0">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1A8B09B4">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7E65F931">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293C1C23">
            <w:pPr>
              <w:spacing w:line="360" w:lineRule="auto"/>
              <w:rPr>
                <w:rFonts w:ascii="宋体" w:hAnsi="宋体"/>
                <w:szCs w:val="22"/>
              </w:rPr>
            </w:pPr>
          </w:p>
        </w:tc>
      </w:tr>
      <w:tr w14:paraId="2967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3481A678">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4145E3D4">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6DB89238">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7CDB6F6A">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0AA8A6CA">
            <w:pPr>
              <w:spacing w:line="360" w:lineRule="auto"/>
              <w:rPr>
                <w:rFonts w:ascii="宋体" w:hAnsi="宋体"/>
                <w:szCs w:val="22"/>
              </w:rPr>
            </w:pPr>
          </w:p>
        </w:tc>
      </w:tr>
      <w:tr w14:paraId="692C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69FD1CA0">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088688FF">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0003FB0A">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50949DAC">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14C1A265">
            <w:pPr>
              <w:spacing w:line="360" w:lineRule="auto"/>
              <w:rPr>
                <w:rFonts w:ascii="宋体" w:hAnsi="宋体"/>
                <w:szCs w:val="22"/>
              </w:rPr>
            </w:pPr>
          </w:p>
        </w:tc>
      </w:tr>
      <w:tr w14:paraId="3C6A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6BD1E725">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01A94B23">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0935FA63">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57126630">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2E9F6239">
            <w:pPr>
              <w:spacing w:line="360" w:lineRule="auto"/>
              <w:rPr>
                <w:rFonts w:ascii="宋体" w:hAnsi="宋体"/>
                <w:szCs w:val="22"/>
              </w:rPr>
            </w:pPr>
          </w:p>
        </w:tc>
      </w:tr>
      <w:tr w14:paraId="3014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49CF0504">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3EEC2E16">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4D127199">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7EF471D8">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2BD0C752">
            <w:pPr>
              <w:spacing w:line="360" w:lineRule="auto"/>
              <w:rPr>
                <w:rFonts w:ascii="宋体" w:hAnsi="宋体"/>
                <w:szCs w:val="22"/>
              </w:rPr>
            </w:pPr>
          </w:p>
        </w:tc>
      </w:tr>
      <w:tr w14:paraId="232B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05FC5D28">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2AF690F4">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1378BA03">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10443EA2">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3E909C4A">
            <w:pPr>
              <w:spacing w:line="360" w:lineRule="auto"/>
              <w:rPr>
                <w:rFonts w:ascii="宋体" w:hAnsi="宋体"/>
                <w:szCs w:val="22"/>
              </w:rPr>
            </w:pPr>
          </w:p>
        </w:tc>
      </w:tr>
      <w:tr w14:paraId="14A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67EF2136">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7E0E1F9E">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09D1C532">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639B4FE1">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544D5063">
            <w:pPr>
              <w:spacing w:line="360" w:lineRule="auto"/>
              <w:rPr>
                <w:rFonts w:ascii="宋体" w:hAnsi="宋体"/>
                <w:szCs w:val="22"/>
              </w:rPr>
            </w:pPr>
          </w:p>
        </w:tc>
      </w:tr>
      <w:tr w14:paraId="00B5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4D6381A7">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62AFD032">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332E7EDE">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271A341B">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1CC54FFF">
            <w:pPr>
              <w:spacing w:line="360" w:lineRule="auto"/>
              <w:rPr>
                <w:rFonts w:ascii="宋体" w:hAnsi="宋体"/>
                <w:szCs w:val="22"/>
              </w:rPr>
            </w:pPr>
          </w:p>
        </w:tc>
      </w:tr>
      <w:tr w14:paraId="4552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06063D11">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4FE00D79">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31F9B620">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23CCDC72">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26815646">
            <w:pPr>
              <w:spacing w:line="360" w:lineRule="auto"/>
              <w:rPr>
                <w:rFonts w:ascii="宋体" w:hAnsi="宋体"/>
                <w:szCs w:val="22"/>
              </w:rPr>
            </w:pPr>
          </w:p>
        </w:tc>
      </w:tr>
      <w:tr w14:paraId="747E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4177D3D2">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139328C6">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27A1583F">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2DC9686E">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1AAD5DD5">
            <w:pPr>
              <w:spacing w:line="360" w:lineRule="auto"/>
              <w:rPr>
                <w:rFonts w:ascii="宋体" w:hAnsi="宋体"/>
                <w:szCs w:val="22"/>
              </w:rPr>
            </w:pPr>
          </w:p>
        </w:tc>
      </w:tr>
      <w:tr w14:paraId="72D9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661F81AE">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378FA2B5">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0C85147D">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24B2D777">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4FCEB22D">
            <w:pPr>
              <w:spacing w:line="360" w:lineRule="auto"/>
              <w:rPr>
                <w:rFonts w:ascii="宋体" w:hAnsi="宋体"/>
                <w:szCs w:val="22"/>
              </w:rPr>
            </w:pPr>
          </w:p>
        </w:tc>
      </w:tr>
      <w:tr w14:paraId="14DF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14997E42">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4FE68296">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674D51B5">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5AE52CAE">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043F025A">
            <w:pPr>
              <w:spacing w:line="360" w:lineRule="auto"/>
              <w:rPr>
                <w:rFonts w:ascii="宋体" w:hAnsi="宋体"/>
                <w:szCs w:val="22"/>
              </w:rPr>
            </w:pPr>
          </w:p>
        </w:tc>
      </w:tr>
      <w:tr w14:paraId="684B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313B4692">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5EDBAD39">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6602638C">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4DB5ECA8">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7C8979C7">
            <w:pPr>
              <w:spacing w:line="360" w:lineRule="auto"/>
              <w:rPr>
                <w:rFonts w:ascii="宋体" w:hAnsi="宋体"/>
                <w:szCs w:val="22"/>
              </w:rPr>
            </w:pPr>
          </w:p>
        </w:tc>
      </w:tr>
      <w:tr w14:paraId="0837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57EC6DC3">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2247C889">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6AAE19D3">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255C7862">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008AC392">
            <w:pPr>
              <w:spacing w:line="360" w:lineRule="auto"/>
              <w:rPr>
                <w:rFonts w:ascii="宋体" w:hAnsi="宋体"/>
                <w:szCs w:val="22"/>
              </w:rPr>
            </w:pPr>
          </w:p>
        </w:tc>
      </w:tr>
      <w:tr w14:paraId="725D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2D2DA492">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043DAAEE">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716DA795">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4290FB42">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3E1CB5E2">
            <w:pPr>
              <w:spacing w:line="360" w:lineRule="auto"/>
              <w:rPr>
                <w:rFonts w:ascii="宋体" w:hAnsi="宋体"/>
                <w:szCs w:val="22"/>
              </w:rPr>
            </w:pPr>
          </w:p>
        </w:tc>
      </w:tr>
      <w:tr w14:paraId="536C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7232C499">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0B1CE2AF">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6985EB78">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77CA61BB">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7E3ACBFF">
            <w:pPr>
              <w:spacing w:line="360" w:lineRule="auto"/>
              <w:rPr>
                <w:rFonts w:ascii="宋体" w:hAnsi="宋体"/>
                <w:szCs w:val="22"/>
              </w:rPr>
            </w:pPr>
          </w:p>
        </w:tc>
      </w:tr>
      <w:tr w14:paraId="387A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2629E46F">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5437E7EF">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7E138008">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3B6BF57B">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151D2480">
            <w:pPr>
              <w:spacing w:line="360" w:lineRule="auto"/>
              <w:rPr>
                <w:rFonts w:ascii="宋体" w:hAnsi="宋体"/>
                <w:szCs w:val="22"/>
              </w:rPr>
            </w:pPr>
          </w:p>
        </w:tc>
      </w:tr>
      <w:tr w14:paraId="4637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24" w:type="dxa"/>
            <w:tcBorders>
              <w:top w:val="single" w:color="auto" w:sz="4" w:space="0"/>
              <w:left w:val="single" w:color="auto" w:sz="4" w:space="0"/>
              <w:bottom w:val="single" w:color="auto" w:sz="4" w:space="0"/>
              <w:right w:val="single" w:color="auto" w:sz="4" w:space="0"/>
            </w:tcBorders>
            <w:shd w:val="clear" w:color="auto" w:fill="auto"/>
          </w:tcPr>
          <w:p w14:paraId="7443C5B5">
            <w:pPr>
              <w:spacing w:line="360" w:lineRule="auto"/>
              <w:rPr>
                <w:rFonts w:ascii="宋体" w:hAnsi="宋体"/>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14:paraId="44BF0DC9">
            <w:pPr>
              <w:spacing w:line="360" w:lineRule="auto"/>
              <w:rPr>
                <w:rFonts w:ascii="宋体" w:hAnsi="宋体"/>
                <w:szCs w:val="22"/>
              </w:rPr>
            </w:pPr>
          </w:p>
        </w:tc>
        <w:tc>
          <w:tcPr>
            <w:tcW w:w="3701" w:type="dxa"/>
            <w:tcBorders>
              <w:top w:val="single" w:color="auto" w:sz="4" w:space="0"/>
              <w:left w:val="single" w:color="auto" w:sz="4" w:space="0"/>
              <w:bottom w:val="single" w:color="auto" w:sz="4" w:space="0"/>
              <w:right w:val="single" w:color="auto" w:sz="4" w:space="0"/>
            </w:tcBorders>
            <w:shd w:val="clear" w:color="auto" w:fill="auto"/>
          </w:tcPr>
          <w:p w14:paraId="33B86576">
            <w:pPr>
              <w:spacing w:line="360" w:lineRule="auto"/>
              <w:rPr>
                <w:rFonts w:ascii="宋体" w:hAnsi="宋体"/>
                <w:szCs w:val="22"/>
              </w:rPr>
            </w:pPr>
          </w:p>
        </w:tc>
        <w:tc>
          <w:tcPr>
            <w:tcW w:w="1672" w:type="dxa"/>
            <w:tcBorders>
              <w:top w:val="single" w:color="auto" w:sz="4" w:space="0"/>
              <w:left w:val="single" w:color="auto" w:sz="4" w:space="0"/>
              <w:bottom w:val="single" w:color="auto" w:sz="4" w:space="0"/>
              <w:right w:val="single" w:color="auto" w:sz="4" w:space="0"/>
            </w:tcBorders>
          </w:tcPr>
          <w:p w14:paraId="1E982D53">
            <w:pPr>
              <w:spacing w:line="360" w:lineRule="auto"/>
              <w:rPr>
                <w:rFonts w:ascii="宋体" w:hAnsi="宋体"/>
                <w:szCs w:val="22"/>
              </w:rPr>
            </w:pPr>
          </w:p>
        </w:tc>
        <w:tc>
          <w:tcPr>
            <w:tcW w:w="2590" w:type="dxa"/>
            <w:tcBorders>
              <w:top w:val="single" w:color="auto" w:sz="4" w:space="0"/>
              <w:left w:val="single" w:color="auto" w:sz="4" w:space="0"/>
              <w:bottom w:val="single" w:color="auto" w:sz="4" w:space="0"/>
              <w:right w:val="single" w:color="auto" w:sz="4" w:space="0"/>
            </w:tcBorders>
          </w:tcPr>
          <w:p w14:paraId="7433F622">
            <w:pPr>
              <w:spacing w:line="360" w:lineRule="auto"/>
              <w:rPr>
                <w:rFonts w:ascii="宋体" w:hAnsi="宋体"/>
                <w:szCs w:val="22"/>
              </w:rPr>
            </w:pPr>
          </w:p>
        </w:tc>
      </w:tr>
      <w:tr w14:paraId="2CA9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554F99B0">
            <w:pPr>
              <w:jc w:val="center"/>
              <w:rPr>
                <w:rFonts w:ascii="宋体" w:hAnsi="宋体"/>
                <w:szCs w:val="22"/>
              </w:rPr>
            </w:pPr>
            <w:r>
              <w:rPr>
                <w:rFonts w:ascii="宋体" w:hAnsi="宋体"/>
                <w:sz w:val="22"/>
                <w:szCs w:val="22"/>
              </w:rPr>
              <w:t>发放范围</w:t>
            </w:r>
          </w:p>
        </w:tc>
        <w:tc>
          <w:tcPr>
            <w:tcW w:w="94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139B55">
            <w:pPr>
              <w:ind w:firstLine="1050" w:firstLineChars="500"/>
              <w:rPr>
                <w:rFonts w:ascii="宋体" w:hAnsi="宋体"/>
                <w:szCs w:val="22"/>
              </w:rPr>
            </w:pPr>
          </w:p>
        </w:tc>
      </w:tr>
      <w:bookmarkEnd w:id="1"/>
    </w:tbl>
    <w:p w14:paraId="4D42A9A8">
      <w:pPr>
        <w:spacing w:line="360" w:lineRule="auto"/>
        <w:rPr>
          <w:rFonts w:ascii="宋体" w:hAnsi="宋体"/>
          <w:b/>
          <w:sz w:val="22"/>
          <w:szCs w:val="22"/>
        </w:rPr>
      </w:pPr>
    </w:p>
    <w:p w14:paraId="21D52F2A">
      <w:pPr>
        <w:numPr>
          <w:ilvl w:val="0"/>
          <w:numId w:val="1"/>
        </w:numPr>
        <w:tabs>
          <w:tab w:val="left" w:pos="709"/>
        </w:tabs>
        <w:spacing w:line="360" w:lineRule="auto"/>
        <w:ind w:left="709" w:hanging="709"/>
        <w:rPr>
          <w:rFonts w:ascii="宋体" w:hAnsi="宋体"/>
          <w:b/>
          <w:bCs/>
          <w:sz w:val="22"/>
          <w:szCs w:val="22"/>
        </w:rPr>
      </w:pPr>
      <w:bookmarkStart w:id="2" w:name="_Hlk489618160"/>
      <w:r>
        <w:rPr>
          <w:rFonts w:ascii="宋体" w:hAnsi="宋体"/>
          <w:b/>
          <w:bCs/>
          <w:sz w:val="22"/>
          <w:szCs w:val="22"/>
        </w:rPr>
        <w:t>目的</w:t>
      </w:r>
    </w:p>
    <w:bookmarkEnd w:id="2"/>
    <w:p w14:paraId="2E9E02E6">
      <w:pPr>
        <w:tabs>
          <w:tab w:val="left" w:pos="709"/>
        </w:tabs>
        <w:spacing w:line="360" w:lineRule="auto"/>
        <w:ind w:left="709"/>
        <w:rPr>
          <w:rFonts w:ascii="宋体" w:hAnsi="宋体"/>
          <w:b/>
          <w:bCs/>
          <w:sz w:val="22"/>
          <w:szCs w:val="22"/>
        </w:rPr>
      </w:pPr>
      <w:r>
        <w:rPr>
          <w:rFonts w:hint="eastAsia"/>
          <w:sz w:val="22"/>
        </w:rPr>
        <w:t>对原材料的供应商进行审核，并对其进行评价，确保所采购物品满足其产品生产的质量和相关法规要求。</w:t>
      </w:r>
    </w:p>
    <w:p w14:paraId="1733F052">
      <w:pPr>
        <w:numPr>
          <w:ilvl w:val="0"/>
          <w:numId w:val="1"/>
        </w:numPr>
        <w:tabs>
          <w:tab w:val="left" w:pos="709"/>
        </w:tabs>
        <w:spacing w:line="360" w:lineRule="auto"/>
        <w:ind w:left="709" w:hanging="709"/>
        <w:rPr>
          <w:rFonts w:ascii="宋体" w:hAnsi="宋体"/>
          <w:b/>
          <w:bCs/>
          <w:sz w:val="22"/>
          <w:szCs w:val="22"/>
        </w:rPr>
      </w:pPr>
      <w:r>
        <w:rPr>
          <w:rFonts w:ascii="宋体" w:hAnsi="宋体"/>
          <w:b/>
          <w:bCs/>
          <w:sz w:val="22"/>
          <w:szCs w:val="22"/>
        </w:rPr>
        <w:t>范围</w:t>
      </w:r>
    </w:p>
    <w:p w14:paraId="49F91B36">
      <w:pPr>
        <w:tabs>
          <w:tab w:val="left" w:pos="709"/>
        </w:tabs>
        <w:spacing w:line="360" w:lineRule="auto"/>
        <w:ind w:left="709"/>
        <w:rPr>
          <w:rFonts w:ascii="宋体" w:hAnsi="宋体"/>
          <w:b/>
          <w:bCs/>
          <w:sz w:val="22"/>
          <w:szCs w:val="22"/>
        </w:rPr>
      </w:pPr>
      <w:r>
        <w:rPr>
          <w:rFonts w:hint="eastAsia"/>
          <w:sz w:val="22"/>
        </w:rPr>
        <w:t>适用于本公司供应商的管理和控制。</w:t>
      </w:r>
    </w:p>
    <w:p w14:paraId="79C26EBD">
      <w:pPr>
        <w:numPr>
          <w:ilvl w:val="0"/>
          <w:numId w:val="1"/>
        </w:numPr>
        <w:tabs>
          <w:tab w:val="left" w:pos="709"/>
        </w:tabs>
        <w:spacing w:line="360" w:lineRule="auto"/>
        <w:ind w:left="709" w:hanging="709"/>
        <w:rPr>
          <w:rFonts w:ascii="宋体" w:hAnsi="宋体"/>
          <w:b/>
          <w:bCs/>
          <w:sz w:val="22"/>
          <w:szCs w:val="22"/>
        </w:rPr>
      </w:pPr>
      <w:r>
        <w:rPr>
          <w:rFonts w:ascii="宋体" w:hAnsi="宋体"/>
          <w:b/>
          <w:bCs/>
          <w:sz w:val="22"/>
          <w:szCs w:val="22"/>
        </w:rPr>
        <w:t>职责</w:t>
      </w:r>
    </w:p>
    <w:p w14:paraId="31D4ACD3">
      <w:pPr>
        <w:numPr>
          <w:ilvl w:val="1"/>
          <w:numId w:val="1"/>
        </w:numPr>
        <w:tabs>
          <w:tab w:val="left" w:pos="0"/>
          <w:tab w:val="left" w:pos="1418"/>
        </w:tabs>
        <w:spacing w:line="360" w:lineRule="auto"/>
        <w:ind w:left="1418" w:hanging="709"/>
        <w:rPr>
          <w:sz w:val="22"/>
        </w:rPr>
      </w:pPr>
      <w:r>
        <w:rPr>
          <w:rFonts w:hint="eastAsia"/>
          <w:sz w:val="22"/>
        </w:rPr>
        <w:t>供应部负责本制度的具体实施并归口管理。 </w:t>
      </w:r>
    </w:p>
    <w:p w14:paraId="5A9E001E">
      <w:pPr>
        <w:numPr>
          <w:ilvl w:val="1"/>
          <w:numId w:val="1"/>
        </w:numPr>
        <w:tabs>
          <w:tab w:val="left" w:pos="0"/>
          <w:tab w:val="left" w:pos="1418"/>
        </w:tabs>
        <w:spacing w:line="360" w:lineRule="auto"/>
        <w:ind w:left="1418" w:hanging="709"/>
        <w:rPr>
          <w:sz w:val="22"/>
        </w:rPr>
      </w:pPr>
      <w:r>
        <w:rPr>
          <w:rFonts w:hint="eastAsia"/>
          <w:sz w:val="22"/>
        </w:rPr>
        <w:t>质管部负责采购物资的验证</w:t>
      </w:r>
    </w:p>
    <w:p w14:paraId="7D4A26D2">
      <w:pPr>
        <w:numPr>
          <w:ilvl w:val="0"/>
          <w:numId w:val="1"/>
        </w:numPr>
        <w:tabs>
          <w:tab w:val="left" w:pos="709"/>
        </w:tabs>
        <w:spacing w:line="360" w:lineRule="auto"/>
        <w:ind w:left="709" w:hanging="709"/>
        <w:rPr>
          <w:rFonts w:ascii="宋体" w:hAnsi="宋体"/>
          <w:b/>
          <w:bCs/>
          <w:sz w:val="22"/>
          <w:szCs w:val="22"/>
        </w:rPr>
      </w:pPr>
      <w:r>
        <w:rPr>
          <w:rFonts w:hint="eastAsia" w:ascii="宋体" w:hAnsi="宋体"/>
          <w:b/>
          <w:bCs/>
          <w:sz w:val="22"/>
          <w:szCs w:val="22"/>
        </w:rPr>
        <w:t>工作程序</w:t>
      </w:r>
    </w:p>
    <w:p w14:paraId="7CB408E5">
      <w:pPr>
        <w:numPr>
          <w:ilvl w:val="1"/>
          <w:numId w:val="1"/>
        </w:numPr>
        <w:tabs>
          <w:tab w:val="left" w:pos="0"/>
          <w:tab w:val="left" w:pos="1418"/>
        </w:tabs>
        <w:spacing w:line="360" w:lineRule="auto"/>
        <w:ind w:left="1418" w:hanging="709"/>
        <w:rPr>
          <w:sz w:val="22"/>
        </w:rPr>
      </w:pPr>
      <w:r>
        <w:rPr>
          <w:rFonts w:hint="eastAsia"/>
          <w:sz w:val="22"/>
        </w:rPr>
        <w:t>审核要求</w:t>
      </w:r>
    </w:p>
    <w:p w14:paraId="4258A570">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准入审核：供应部制定供应商准入要求，建立供应商档案。根据采购信息，包括采购物品类别、验收准则、规格型号、规程等内容，对供应商经营状况、生产能力、质量管理体系、产品质量、供货期等相关内容进行审核，必要时开展现场审核，以确保采购物品符合要求。 </w:t>
      </w:r>
    </w:p>
    <w:p w14:paraId="750A856E">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过程审核：质管部建立采购物品在使用过程中的审核要求，对采购物品的进货查验、生产使用、检验情况、不合格品处理等方面进行审核并保持记录，保证采购物品在使用过程中持续符合要求。 </w:t>
      </w:r>
    </w:p>
    <w:p w14:paraId="0A99E0ED">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评估管理：供应部建立评估要求，对供应商定期进行综合评价，回顾分析其供应的产品质量、技术水平、交货能力、产品合格率等。对结果为不满意的供应商，采取淘汰或改进措施。</w:t>
      </w:r>
    </w:p>
    <w:p w14:paraId="115A38EE">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采购物品的生产条件、规格型号、生产工艺、质量标准和检验方法等可能影响质量的关键因素发生重大改变时，应当对供应商进行重新评估，必要时进行现场审核。 </w:t>
      </w:r>
    </w:p>
    <w:p w14:paraId="470A3892">
      <w:pPr>
        <w:numPr>
          <w:ilvl w:val="1"/>
          <w:numId w:val="1"/>
        </w:numPr>
        <w:tabs>
          <w:tab w:val="left" w:pos="0"/>
          <w:tab w:val="left" w:pos="1418"/>
        </w:tabs>
        <w:spacing w:line="360" w:lineRule="auto"/>
        <w:ind w:left="1418" w:hanging="709"/>
        <w:rPr>
          <w:sz w:val="22"/>
        </w:rPr>
      </w:pPr>
      <w:r>
        <w:rPr>
          <w:rFonts w:hint="eastAsia"/>
          <w:sz w:val="22"/>
        </w:rPr>
        <w:t>审核要点 </w:t>
      </w:r>
    </w:p>
    <w:p w14:paraId="64A21801">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文件审核 </w:t>
      </w:r>
    </w:p>
    <w:p w14:paraId="5B342540">
      <w:pPr>
        <w:numPr>
          <w:ilvl w:val="3"/>
          <w:numId w:val="1"/>
        </w:numPr>
        <w:tabs>
          <w:tab w:val="left" w:pos="0"/>
          <w:tab w:val="left" w:pos="1418"/>
        </w:tabs>
        <w:spacing w:line="360" w:lineRule="auto"/>
        <w:ind w:left="2970" w:hanging="990"/>
        <w:rPr>
          <w:rFonts w:ascii="宋体" w:hAnsi="宋体"/>
          <w:sz w:val="20"/>
          <w:szCs w:val="22"/>
        </w:rPr>
      </w:pPr>
      <w:r>
        <w:rPr>
          <w:rFonts w:hint="eastAsia"/>
          <w:sz w:val="22"/>
        </w:rPr>
        <w:t>供应商资质，包括企业营业执照、合法的生产经营证明文件等； </w:t>
      </w:r>
    </w:p>
    <w:p w14:paraId="6C44E88D">
      <w:pPr>
        <w:numPr>
          <w:ilvl w:val="3"/>
          <w:numId w:val="1"/>
        </w:numPr>
        <w:tabs>
          <w:tab w:val="left" w:pos="0"/>
          <w:tab w:val="left" w:pos="1418"/>
        </w:tabs>
        <w:spacing w:line="360" w:lineRule="auto"/>
        <w:ind w:left="2970" w:hanging="990"/>
        <w:rPr>
          <w:sz w:val="22"/>
        </w:rPr>
      </w:pPr>
      <w:r>
        <w:rPr>
          <w:rFonts w:hint="eastAsia"/>
          <w:sz w:val="22"/>
        </w:rPr>
        <w:t>供应商的质量管理体系文件； </w:t>
      </w:r>
    </w:p>
    <w:p w14:paraId="075771B9">
      <w:pPr>
        <w:numPr>
          <w:ilvl w:val="3"/>
          <w:numId w:val="1"/>
        </w:numPr>
        <w:tabs>
          <w:tab w:val="left" w:pos="0"/>
          <w:tab w:val="left" w:pos="1418"/>
        </w:tabs>
        <w:spacing w:line="360" w:lineRule="auto"/>
        <w:ind w:left="2970" w:hanging="990"/>
        <w:rPr>
          <w:sz w:val="22"/>
        </w:rPr>
      </w:pPr>
      <w:r>
        <w:rPr>
          <w:rFonts w:hint="eastAsia"/>
          <w:sz w:val="22"/>
        </w:rPr>
        <w:t>采购产品生产工艺说明； </w:t>
      </w:r>
    </w:p>
    <w:p w14:paraId="21A130F7">
      <w:pPr>
        <w:tabs>
          <w:tab w:val="left" w:pos="0"/>
          <w:tab w:val="left" w:pos="1418"/>
        </w:tabs>
        <w:spacing w:line="360" w:lineRule="auto"/>
        <w:rPr>
          <w:rFonts w:ascii="宋体" w:hAnsi="宋体"/>
          <w:sz w:val="22"/>
          <w:szCs w:val="22"/>
        </w:rPr>
      </w:pPr>
    </w:p>
    <w:p w14:paraId="72DB1DA4">
      <w:pPr>
        <w:numPr>
          <w:ilvl w:val="3"/>
          <w:numId w:val="1"/>
        </w:numPr>
        <w:tabs>
          <w:tab w:val="left" w:pos="0"/>
          <w:tab w:val="left" w:pos="1418"/>
        </w:tabs>
        <w:spacing w:line="360" w:lineRule="auto"/>
        <w:ind w:left="2970" w:hanging="990"/>
        <w:rPr>
          <w:sz w:val="22"/>
        </w:rPr>
      </w:pPr>
      <w:r>
        <w:rPr>
          <w:rFonts w:hint="eastAsia"/>
          <w:sz w:val="22"/>
        </w:rPr>
        <w:t>采购物品性能、规格、型号、安全性评估材料、生产企业自检报告或有资质检验机构出具的有效检验报告。</w:t>
      </w:r>
    </w:p>
    <w:p w14:paraId="57D41972">
      <w:pPr>
        <w:numPr>
          <w:ilvl w:val="3"/>
          <w:numId w:val="1"/>
        </w:numPr>
        <w:tabs>
          <w:tab w:val="left" w:pos="0"/>
          <w:tab w:val="left" w:pos="1418"/>
        </w:tabs>
        <w:spacing w:line="360" w:lineRule="auto"/>
        <w:ind w:left="2970" w:hanging="990"/>
        <w:rPr>
          <w:sz w:val="22"/>
        </w:rPr>
      </w:pPr>
      <w:r>
        <w:rPr>
          <w:rFonts w:hint="eastAsia"/>
          <w:sz w:val="22"/>
        </w:rPr>
        <w:t>其他所需的文件和资料。  </w:t>
      </w:r>
    </w:p>
    <w:p w14:paraId="15CE72CC">
      <w:pPr>
        <w:numPr>
          <w:ilvl w:val="1"/>
          <w:numId w:val="1"/>
        </w:numPr>
        <w:tabs>
          <w:tab w:val="left" w:pos="0"/>
          <w:tab w:val="left" w:pos="1418"/>
        </w:tabs>
        <w:spacing w:line="360" w:lineRule="auto"/>
        <w:ind w:left="1418" w:hanging="709"/>
        <w:rPr>
          <w:rFonts w:ascii="宋体" w:hAnsi="宋体"/>
          <w:sz w:val="22"/>
        </w:rPr>
      </w:pPr>
      <w:r>
        <w:rPr>
          <w:rFonts w:hint="eastAsia" w:ascii="宋体" w:hAnsi="宋体"/>
          <w:sz w:val="22"/>
        </w:rPr>
        <w:t>新供应商的选择、评价与审核</w:t>
      </w:r>
    </w:p>
    <w:p w14:paraId="5B407203">
      <w:pPr>
        <w:tabs>
          <w:tab w:val="left" w:pos="0"/>
          <w:tab w:val="left" w:pos="1418"/>
        </w:tabs>
        <w:spacing w:line="360" w:lineRule="auto"/>
        <w:ind w:left="1418"/>
        <w:rPr>
          <w:rFonts w:ascii="宋体" w:hAnsi="宋体"/>
          <w:sz w:val="22"/>
        </w:rPr>
      </w:pPr>
      <w:r>
        <w:rPr>
          <w:rFonts w:hint="eastAsia"/>
          <w:sz w:val="22"/>
        </w:rPr>
        <w:t>根据物料规格</w:t>
      </w:r>
      <w:r>
        <w:rPr>
          <w:sz w:val="22"/>
        </w:rPr>
        <w:t>/</w:t>
      </w:r>
      <w:r>
        <w:rPr>
          <w:rFonts w:hint="eastAsia"/>
          <w:sz w:val="22"/>
        </w:rPr>
        <w:t>标准及质量要求，供应部调查和了解市场信息，提供有生产能力、质量保证能力的单位，作为候选供应商。 </w:t>
      </w:r>
    </w:p>
    <w:p w14:paraId="637C7485">
      <w:pPr>
        <w:tabs>
          <w:tab w:val="left" w:pos="0"/>
          <w:tab w:val="left" w:pos="1418"/>
        </w:tabs>
        <w:spacing w:line="360" w:lineRule="auto"/>
        <w:ind w:left="1418"/>
        <w:rPr>
          <w:rFonts w:ascii="宋体" w:hAnsi="宋体"/>
          <w:sz w:val="22"/>
        </w:rPr>
      </w:pPr>
      <w:r>
        <w:rPr>
          <w:rFonts w:hint="eastAsia"/>
          <w:sz w:val="22"/>
        </w:rPr>
        <w:t>Ａ类物资评价方法</w:t>
      </w:r>
    </w:p>
    <w:p w14:paraId="7DF70C1B">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由供应部组织质管部、生产技术部参加对候选供应商进行调查评价，内容包括:</w:t>
      </w:r>
    </w:p>
    <w:p w14:paraId="6825117F">
      <w:pPr>
        <w:numPr>
          <w:ilvl w:val="3"/>
          <w:numId w:val="1"/>
        </w:numPr>
        <w:tabs>
          <w:tab w:val="left" w:pos="0"/>
          <w:tab w:val="left" w:pos="1418"/>
        </w:tabs>
        <w:spacing w:line="360" w:lineRule="auto"/>
        <w:ind w:left="2970" w:hanging="990"/>
        <w:rPr>
          <w:sz w:val="22"/>
        </w:rPr>
      </w:pPr>
      <w:r>
        <w:rPr>
          <w:rFonts w:hint="eastAsia"/>
          <w:sz w:val="22"/>
        </w:rPr>
        <w:t>生产能力：产品品种、可供数量、包装、运输、防护、交付能力等； </w:t>
      </w:r>
    </w:p>
    <w:p w14:paraId="724885F4">
      <w:pPr>
        <w:numPr>
          <w:ilvl w:val="3"/>
          <w:numId w:val="1"/>
        </w:numPr>
        <w:tabs>
          <w:tab w:val="left" w:pos="0"/>
          <w:tab w:val="left" w:pos="1418"/>
        </w:tabs>
        <w:spacing w:line="360" w:lineRule="auto"/>
        <w:ind w:left="2970" w:hanging="990"/>
        <w:rPr>
          <w:sz w:val="22"/>
        </w:rPr>
      </w:pPr>
      <w:r>
        <w:rPr>
          <w:rFonts w:hint="eastAsia"/>
          <w:sz w:val="22"/>
        </w:rPr>
        <w:t>检测能力：可检测项目、检测设备、检测人员素质、环境条件；</w:t>
      </w:r>
    </w:p>
    <w:p w14:paraId="5C90C0C6">
      <w:pPr>
        <w:numPr>
          <w:ilvl w:val="3"/>
          <w:numId w:val="1"/>
        </w:numPr>
        <w:tabs>
          <w:tab w:val="left" w:pos="0"/>
          <w:tab w:val="left" w:pos="1418"/>
        </w:tabs>
        <w:spacing w:line="360" w:lineRule="auto"/>
        <w:ind w:left="2970" w:hanging="990"/>
        <w:rPr>
          <w:sz w:val="22"/>
        </w:rPr>
      </w:pPr>
      <w:r>
        <w:rPr>
          <w:rFonts w:hint="eastAsia"/>
          <w:sz w:val="22"/>
        </w:rPr>
        <w:t>技术水平：包括技术人员素质及技术能力； </w:t>
      </w:r>
    </w:p>
    <w:p w14:paraId="58CA465B">
      <w:pPr>
        <w:numPr>
          <w:ilvl w:val="3"/>
          <w:numId w:val="1"/>
        </w:numPr>
        <w:tabs>
          <w:tab w:val="left" w:pos="0"/>
          <w:tab w:val="left" w:pos="1418"/>
        </w:tabs>
        <w:spacing w:line="360" w:lineRule="auto"/>
        <w:ind w:left="2970" w:hanging="990"/>
        <w:rPr>
          <w:sz w:val="22"/>
        </w:rPr>
      </w:pPr>
      <w:r>
        <w:rPr>
          <w:rFonts w:hint="eastAsia"/>
          <w:sz w:val="22"/>
        </w:rPr>
        <w:t>质量管理水平：质量保证体系及其运行状态； </w:t>
      </w:r>
    </w:p>
    <w:p w14:paraId="76321DF1">
      <w:pPr>
        <w:numPr>
          <w:ilvl w:val="3"/>
          <w:numId w:val="1"/>
        </w:numPr>
        <w:tabs>
          <w:tab w:val="left" w:pos="0"/>
          <w:tab w:val="left" w:pos="1418"/>
        </w:tabs>
        <w:spacing w:line="360" w:lineRule="auto"/>
        <w:ind w:left="2970" w:hanging="990"/>
        <w:rPr>
          <w:sz w:val="22"/>
        </w:rPr>
      </w:pPr>
      <w:r>
        <w:rPr>
          <w:rFonts w:hint="eastAsia"/>
          <w:sz w:val="22"/>
        </w:rPr>
        <w:t>第三方评定证明：如标准化水平确认、计量水平等级考核、第三方认证等；</w:t>
      </w:r>
    </w:p>
    <w:p w14:paraId="4943CF00">
      <w:pPr>
        <w:numPr>
          <w:ilvl w:val="3"/>
          <w:numId w:val="1"/>
        </w:numPr>
        <w:tabs>
          <w:tab w:val="left" w:pos="0"/>
          <w:tab w:val="left" w:pos="1418"/>
        </w:tabs>
        <w:spacing w:line="360" w:lineRule="auto"/>
        <w:ind w:left="2970" w:hanging="990"/>
        <w:rPr>
          <w:sz w:val="22"/>
        </w:rPr>
      </w:pPr>
      <w:r>
        <w:rPr>
          <w:rFonts w:hint="eastAsia"/>
          <w:sz w:val="22"/>
        </w:rPr>
        <w:t>供应商绩效：供应商供货准时率、批次合格率。</w:t>
      </w:r>
    </w:p>
    <w:p w14:paraId="3EAE3D27">
      <w:pPr>
        <w:numPr>
          <w:ilvl w:val="3"/>
          <w:numId w:val="1"/>
        </w:numPr>
        <w:tabs>
          <w:tab w:val="left" w:pos="0"/>
          <w:tab w:val="left" w:pos="1418"/>
        </w:tabs>
        <w:spacing w:line="360" w:lineRule="auto"/>
        <w:ind w:left="2970" w:hanging="990"/>
        <w:rPr>
          <w:sz w:val="22"/>
        </w:rPr>
      </w:pPr>
      <w:r>
        <w:rPr>
          <w:rFonts w:hint="eastAsia"/>
          <w:sz w:val="22"/>
        </w:rPr>
        <w:t>供应商风险管理文档：物料对产品质量的影响程度与医疗器械风险相适应。</w:t>
      </w:r>
    </w:p>
    <w:p w14:paraId="1E53077B">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调查评价的方法:可以采用以下方法的一种或若干种 </w:t>
      </w:r>
    </w:p>
    <w:p w14:paraId="642B4C32">
      <w:pPr>
        <w:numPr>
          <w:ilvl w:val="3"/>
          <w:numId w:val="1"/>
        </w:numPr>
        <w:tabs>
          <w:tab w:val="left" w:pos="0"/>
          <w:tab w:val="left" w:pos="1418"/>
        </w:tabs>
        <w:spacing w:line="360" w:lineRule="auto"/>
        <w:ind w:left="2970" w:hanging="990"/>
        <w:rPr>
          <w:sz w:val="22"/>
        </w:rPr>
      </w:pPr>
      <w:r>
        <w:rPr>
          <w:rFonts w:hint="eastAsia"/>
          <w:sz w:val="22"/>
        </w:rPr>
        <w:t>在可能的情况下对供应商质量体系现场调查评价； </w:t>
      </w:r>
    </w:p>
    <w:p w14:paraId="4C4FC4E5">
      <w:pPr>
        <w:numPr>
          <w:ilvl w:val="3"/>
          <w:numId w:val="1"/>
        </w:numPr>
        <w:tabs>
          <w:tab w:val="left" w:pos="0"/>
          <w:tab w:val="left" w:pos="1418"/>
        </w:tabs>
        <w:spacing w:line="360" w:lineRule="auto"/>
        <w:ind w:left="2970" w:hanging="990"/>
        <w:rPr>
          <w:sz w:val="22"/>
        </w:rPr>
      </w:pPr>
      <w:r>
        <w:rPr>
          <w:rFonts w:hint="eastAsia"/>
          <w:sz w:val="22"/>
        </w:rPr>
        <w:t>对产品进行抽样检验； </w:t>
      </w:r>
    </w:p>
    <w:p w14:paraId="3D0A09E0">
      <w:pPr>
        <w:numPr>
          <w:ilvl w:val="3"/>
          <w:numId w:val="1"/>
        </w:numPr>
        <w:tabs>
          <w:tab w:val="left" w:pos="0"/>
          <w:tab w:val="left" w:pos="1418"/>
        </w:tabs>
        <w:spacing w:line="360" w:lineRule="auto"/>
        <w:ind w:left="2970" w:hanging="990"/>
        <w:rPr>
          <w:sz w:val="22"/>
        </w:rPr>
      </w:pPr>
      <w:r>
        <w:rPr>
          <w:rFonts w:hint="eastAsia"/>
          <w:sz w:val="22"/>
        </w:rPr>
        <w:t>与同类产品进行比较； </w:t>
      </w:r>
    </w:p>
    <w:p w14:paraId="52F8C9E6">
      <w:pPr>
        <w:numPr>
          <w:ilvl w:val="2"/>
          <w:numId w:val="1"/>
        </w:numPr>
        <w:tabs>
          <w:tab w:val="left" w:pos="0"/>
          <w:tab w:val="left" w:pos="1418"/>
        </w:tabs>
        <w:spacing w:line="360" w:lineRule="auto"/>
        <w:rPr>
          <w:sz w:val="22"/>
        </w:rPr>
      </w:pPr>
      <w:r>
        <w:rPr>
          <w:rFonts w:hint="eastAsia" w:ascii="宋体" w:hAnsi="宋体"/>
          <w:sz w:val="22"/>
          <w:szCs w:val="22"/>
        </w:rPr>
        <w:t>调查结果由调查人员填写《供应商调查表》和《</w:t>
      </w:r>
      <w:bookmarkStart w:id="3" w:name="OLE_LINK1"/>
      <w:bookmarkStart w:id="4" w:name="OLE_LINK2"/>
      <w:r>
        <w:rPr>
          <w:rFonts w:hint="eastAsia" w:ascii="宋体" w:hAnsi="宋体"/>
          <w:sz w:val="22"/>
          <w:szCs w:val="22"/>
        </w:rPr>
        <w:t>供方能力评价表</w:t>
      </w:r>
      <w:bookmarkEnd w:id="3"/>
      <w:bookmarkEnd w:id="4"/>
      <w:r>
        <w:rPr>
          <w:rFonts w:hint="eastAsia" w:ascii="宋体" w:hAnsi="宋体"/>
          <w:sz w:val="22"/>
          <w:szCs w:val="22"/>
        </w:rPr>
        <w:t>》，并签署意见。</w:t>
      </w:r>
    </w:p>
    <w:p w14:paraId="0EE80988">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经调查评价，基本符合要求的，由供应部通知其提供少量样品试用，并抽样检验。 </w:t>
      </w:r>
    </w:p>
    <w:p w14:paraId="3EC27A4F">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根据检验和试用结果，由质管部出具检验报告，通知供应部。 </w:t>
      </w:r>
    </w:p>
    <w:p w14:paraId="63EDF1FD">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检验报告判定样品质量符合规定要求的候选供应商，由供应部列入《合格供应商目录》，报最高管理者批准后，作为定点采购单位之一。</w:t>
      </w:r>
    </w:p>
    <w:p w14:paraId="120CCE06">
      <w:pPr>
        <w:numPr>
          <w:ilvl w:val="1"/>
          <w:numId w:val="1"/>
        </w:numPr>
        <w:tabs>
          <w:tab w:val="left" w:pos="0"/>
          <w:tab w:val="left" w:pos="1418"/>
        </w:tabs>
        <w:spacing w:line="360" w:lineRule="auto"/>
        <w:ind w:left="1418" w:hanging="709"/>
        <w:rPr>
          <w:rFonts w:ascii="宋体" w:hAnsi="宋体"/>
          <w:sz w:val="22"/>
        </w:rPr>
      </w:pPr>
      <w:r>
        <w:rPr>
          <w:rFonts w:hint="eastAsia" w:ascii="宋体" w:hAnsi="宋体"/>
          <w:sz w:val="22"/>
        </w:rPr>
        <w:t>供应商复评价管理： </w:t>
      </w:r>
    </w:p>
    <w:p w14:paraId="24165134">
      <w:pPr>
        <w:pStyle w:val="17"/>
        <w:numPr>
          <w:ilvl w:val="0"/>
          <w:numId w:val="2"/>
        </w:numPr>
        <w:tabs>
          <w:tab w:val="left" w:pos="0"/>
          <w:tab w:val="left" w:pos="1418"/>
        </w:tabs>
        <w:spacing w:line="360" w:lineRule="auto"/>
        <w:rPr>
          <w:rFonts w:ascii="宋体" w:hAnsi="宋体"/>
          <w:sz w:val="22"/>
        </w:rPr>
      </w:pPr>
      <w:r>
        <w:rPr>
          <w:rFonts w:hint="eastAsia" w:ascii="宋体" w:hAnsi="宋体"/>
          <w:sz w:val="22"/>
        </w:rPr>
        <w:t>A类物料的供应商须每年进行复评。</w:t>
      </w:r>
    </w:p>
    <w:p w14:paraId="5D441744">
      <w:pPr>
        <w:pStyle w:val="17"/>
        <w:numPr>
          <w:ilvl w:val="0"/>
          <w:numId w:val="2"/>
        </w:numPr>
        <w:tabs>
          <w:tab w:val="left" w:pos="0"/>
          <w:tab w:val="left" w:pos="1418"/>
        </w:tabs>
        <w:spacing w:line="360" w:lineRule="auto"/>
        <w:rPr>
          <w:rFonts w:ascii="宋体" w:hAnsi="宋体"/>
          <w:sz w:val="22"/>
        </w:rPr>
      </w:pPr>
      <w:r>
        <w:rPr>
          <w:rFonts w:hint="eastAsia" w:ascii="宋体" w:hAnsi="宋体"/>
          <w:sz w:val="22"/>
        </w:rPr>
        <w:t>B类物料的供应商如质量稳定，可每两年复评一次。</w:t>
      </w:r>
    </w:p>
    <w:p w14:paraId="5BCBCA1D">
      <w:pPr>
        <w:pStyle w:val="17"/>
        <w:numPr>
          <w:ilvl w:val="0"/>
          <w:numId w:val="2"/>
        </w:numPr>
        <w:tabs>
          <w:tab w:val="left" w:pos="0"/>
          <w:tab w:val="left" w:pos="1418"/>
        </w:tabs>
        <w:spacing w:line="360" w:lineRule="auto"/>
        <w:rPr>
          <w:rFonts w:ascii="宋体" w:hAnsi="宋体"/>
          <w:sz w:val="22"/>
        </w:rPr>
      </w:pPr>
      <w:r>
        <w:rPr>
          <w:rFonts w:hint="eastAsia" w:ascii="宋体" w:hAnsi="宋体"/>
          <w:sz w:val="22"/>
        </w:rPr>
        <w:t>C类物料的供应商如质量稳定，可每三年复评一次。</w:t>
      </w:r>
    </w:p>
    <w:p w14:paraId="4CDB1C46">
      <w:pPr>
        <w:pStyle w:val="17"/>
        <w:numPr>
          <w:ilvl w:val="0"/>
          <w:numId w:val="2"/>
        </w:numPr>
        <w:tabs>
          <w:tab w:val="left" w:pos="0"/>
          <w:tab w:val="left" w:pos="1418"/>
        </w:tabs>
        <w:spacing w:line="360" w:lineRule="auto"/>
        <w:rPr>
          <w:rFonts w:ascii="宋体" w:hAnsi="宋体"/>
          <w:sz w:val="22"/>
        </w:rPr>
      </w:pPr>
      <w:r>
        <w:rPr>
          <w:rFonts w:hint="eastAsia" w:ascii="宋体" w:hAnsi="宋体"/>
          <w:sz w:val="22"/>
        </w:rPr>
        <w:t>如A类物料的供应商在上一年度未进行采购，可不进行复评，待有采购活动时，再在当年进行复评。</w:t>
      </w:r>
    </w:p>
    <w:p w14:paraId="59A45162">
      <w:pPr>
        <w:numPr>
          <w:ilvl w:val="1"/>
          <w:numId w:val="1"/>
        </w:numPr>
        <w:tabs>
          <w:tab w:val="left" w:pos="0"/>
          <w:tab w:val="left" w:pos="1418"/>
        </w:tabs>
        <w:spacing w:line="360" w:lineRule="auto"/>
        <w:ind w:left="1418" w:hanging="709"/>
        <w:rPr>
          <w:rFonts w:ascii="宋体" w:hAnsi="宋体"/>
          <w:sz w:val="22"/>
        </w:rPr>
      </w:pPr>
      <w:r>
        <w:rPr>
          <w:rFonts w:hint="eastAsia" w:ascii="宋体" w:hAnsi="宋体"/>
          <w:sz w:val="22"/>
        </w:rPr>
        <w:t>对合格供应商的管理  </w:t>
      </w:r>
    </w:p>
    <w:p w14:paraId="69696C53">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供货质量一直合格的定为甲级； </w:t>
      </w:r>
    </w:p>
    <w:p w14:paraId="0C841761">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若连续2批不合格的降为乙级，并警告限期整改。只有再连续3批合格者，才能升为甲级，若达不到连续3批合格者就降为丙级； </w:t>
      </w:r>
    </w:p>
    <w:p w14:paraId="53B13CDF">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若连续3批不合格者降为丙级，并责令限期整改。只有连续3批合格者，才能升为乙级，丙级再不能保持连续3批合格者，从《合格供应商目录》中除名并停止进货。供应部每年按4.3要求对合格供应商进行一次复评。</w:t>
      </w:r>
      <w:r>
        <w:rPr>
          <w:rFonts w:hint="eastAsia" w:ascii="Arial" w:cs="Arial"/>
          <w:spacing w:val="10"/>
          <w:szCs w:val="21"/>
        </w:rPr>
        <w:t>如果是本公司唯一供货商则在未找到代替供货商前经供应部经理会同质管部经理或主管同意仍可采用</w:t>
      </w:r>
      <w:r>
        <w:rPr>
          <w:rFonts w:ascii="Arial" w:hAnsi="Arial" w:cs="Arial"/>
          <w:spacing w:val="10"/>
          <w:szCs w:val="21"/>
        </w:rPr>
        <w:t>.</w:t>
      </w:r>
    </w:p>
    <w:p w14:paraId="7B1BC975">
      <w:pPr>
        <w:numPr>
          <w:ilvl w:val="1"/>
          <w:numId w:val="1"/>
        </w:numPr>
        <w:tabs>
          <w:tab w:val="left" w:pos="0"/>
          <w:tab w:val="left" w:pos="1418"/>
        </w:tabs>
        <w:spacing w:line="360" w:lineRule="auto"/>
        <w:ind w:left="1418" w:hanging="709"/>
        <w:rPr>
          <w:rFonts w:ascii="宋体" w:hAnsi="宋体"/>
          <w:sz w:val="22"/>
        </w:rPr>
      </w:pPr>
      <w:r>
        <w:rPr>
          <w:rFonts w:hint="eastAsia" w:ascii="宋体" w:hAnsi="宋体"/>
          <w:sz w:val="22"/>
        </w:rPr>
        <w:t>执行本制度形成的记录按《记录控制程序》管理。</w:t>
      </w:r>
    </w:p>
    <w:p w14:paraId="3A4BEC76">
      <w:pPr>
        <w:numPr>
          <w:ilvl w:val="0"/>
          <w:numId w:val="1"/>
        </w:numPr>
        <w:tabs>
          <w:tab w:val="left" w:pos="709"/>
        </w:tabs>
        <w:spacing w:line="360" w:lineRule="auto"/>
        <w:ind w:left="709" w:hanging="709"/>
        <w:rPr>
          <w:rFonts w:ascii="宋体" w:hAnsi="宋体"/>
          <w:b/>
          <w:bCs/>
          <w:sz w:val="22"/>
          <w:szCs w:val="22"/>
        </w:rPr>
      </w:pPr>
      <w:r>
        <w:rPr>
          <w:rFonts w:hint="eastAsia" w:ascii="宋体" w:hAnsi="宋体"/>
          <w:b/>
          <w:bCs/>
          <w:sz w:val="22"/>
          <w:szCs w:val="22"/>
        </w:rPr>
        <w:t>相关文件</w:t>
      </w:r>
    </w:p>
    <w:p w14:paraId="6991DF8C">
      <w:pPr>
        <w:numPr>
          <w:ilvl w:val="1"/>
          <w:numId w:val="1"/>
        </w:numPr>
        <w:tabs>
          <w:tab w:val="left" w:pos="0"/>
          <w:tab w:val="left" w:pos="1418"/>
        </w:tabs>
        <w:spacing w:line="360" w:lineRule="auto"/>
        <w:ind w:left="1418" w:hanging="709"/>
        <w:rPr>
          <w:rFonts w:ascii="宋体" w:hAnsi="宋体"/>
          <w:b/>
          <w:bCs/>
          <w:sz w:val="22"/>
          <w:szCs w:val="22"/>
        </w:rPr>
      </w:pPr>
      <w:r>
        <w:t>QA-OP-002</w:t>
      </w:r>
      <w:r>
        <w:rPr>
          <w:rFonts w:hint="eastAsia"/>
        </w:rPr>
        <w:t xml:space="preserve"> </w:t>
      </w:r>
      <w:r>
        <w:rPr>
          <w:rFonts w:hint="eastAsia" w:ascii="宋体" w:hAnsi="宋体"/>
          <w:sz w:val="22"/>
        </w:rPr>
        <w:t>《记录控制程序》</w:t>
      </w:r>
    </w:p>
    <w:p w14:paraId="50A185B5">
      <w:pPr>
        <w:numPr>
          <w:ilvl w:val="0"/>
          <w:numId w:val="1"/>
        </w:numPr>
        <w:tabs>
          <w:tab w:val="left" w:pos="709"/>
        </w:tabs>
        <w:spacing w:line="360" w:lineRule="auto"/>
        <w:ind w:left="709" w:hanging="709"/>
        <w:rPr>
          <w:rFonts w:ascii="宋体" w:hAnsi="宋体"/>
          <w:b/>
          <w:bCs/>
          <w:sz w:val="22"/>
          <w:szCs w:val="22"/>
        </w:rPr>
      </w:pPr>
      <w:r>
        <w:rPr>
          <w:rFonts w:hint="eastAsia" w:ascii="宋体" w:hAnsi="宋体"/>
          <w:b/>
          <w:bCs/>
          <w:sz w:val="22"/>
          <w:szCs w:val="22"/>
        </w:rPr>
        <w:t>相关记录</w:t>
      </w:r>
    </w:p>
    <w:p w14:paraId="43F5975F">
      <w:pPr>
        <w:numPr>
          <w:ilvl w:val="1"/>
          <w:numId w:val="1"/>
        </w:numPr>
        <w:tabs>
          <w:tab w:val="left" w:pos="0"/>
          <w:tab w:val="left" w:pos="1418"/>
        </w:tabs>
        <w:spacing w:line="360" w:lineRule="auto"/>
        <w:ind w:left="1418" w:hanging="709"/>
        <w:rPr>
          <w:rFonts w:ascii="宋体" w:hAnsi="宋体"/>
          <w:b/>
          <w:bCs/>
          <w:sz w:val="22"/>
          <w:szCs w:val="22"/>
        </w:rPr>
      </w:pPr>
      <w:r>
        <w:rPr>
          <w:rFonts w:ascii="宋体" w:hAnsi="宋体"/>
          <w:sz w:val="22"/>
          <w:szCs w:val="22"/>
        </w:rPr>
        <w:t>PUR-FM-007</w:t>
      </w:r>
      <w:r>
        <w:rPr>
          <w:rFonts w:hint="eastAsia" w:ascii="宋体" w:hAnsi="宋体"/>
          <w:sz w:val="22"/>
          <w:szCs w:val="22"/>
        </w:rPr>
        <w:t>《供应商复评评价表》</w:t>
      </w:r>
    </w:p>
    <w:p w14:paraId="624227C4">
      <w:pPr>
        <w:numPr>
          <w:ilvl w:val="1"/>
          <w:numId w:val="1"/>
        </w:numPr>
        <w:tabs>
          <w:tab w:val="left" w:pos="0"/>
          <w:tab w:val="left" w:pos="1418"/>
        </w:tabs>
        <w:spacing w:line="360" w:lineRule="auto"/>
        <w:ind w:left="1418" w:hanging="709"/>
        <w:rPr>
          <w:rFonts w:ascii="宋体" w:hAnsi="宋体"/>
          <w:b/>
          <w:bCs/>
          <w:sz w:val="22"/>
          <w:szCs w:val="22"/>
        </w:rPr>
      </w:pPr>
      <w:r>
        <w:rPr>
          <w:rFonts w:ascii="宋体" w:hAnsi="宋体"/>
          <w:sz w:val="22"/>
          <w:szCs w:val="22"/>
        </w:rPr>
        <w:t>PUR-FM-006</w:t>
      </w:r>
      <w:r>
        <w:rPr>
          <w:rFonts w:hint="eastAsia" w:ascii="宋体" w:hAnsi="宋体"/>
          <w:sz w:val="22"/>
          <w:szCs w:val="22"/>
        </w:rPr>
        <w:t>《合格供应商目录》</w:t>
      </w:r>
    </w:p>
    <w:p w14:paraId="569F6804">
      <w:pPr>
        <w:numPr>
          <w:ilvl w:val="1"/>
          <w:numId w:val="1"/>
        </w:numPr>
        <w:tabs>
          <w:tab w:val="left" w:pos="0"/>
          <w:tab w:val="left" w:pos="1418"/>
        </w:tabs>
        <w:spacing w:line="360" w:lineRule="auto"/>
        <w:ind w:left="1418" w:hanging="709"/>
        <w:rPr>
          <w:rFonts w:ascii="宋体" w:hAnsi="宋体"/>
          <w:b/>
          <w:bCs/>
          <w:sz w:val="22"/>
          <w:szCs w:val="22"/>
        </w:rPr>
      </w:pPr>
      <w:r>
        <w:rPr>
          <w:rFonts w:ascii="宋体" w:hAnsi="宋体"/>
          <w:sz w:val="22"/>
          <w:szCs w:val="22"/>
        </w:rPr>
        <w:t>PUR-FM-003</w:t>
      </w:r>
      <w:r>
        <w:rPr>
          <w:rFonts w:hint="eastAsia" w:ascii="宋体" w:hAnsi="宋体"/>
          <w:sz w:val="22"/>
          <w:szCs w:val="22"/>
        </w:rPr>
        <w:t>《供应商调查表》</w:t>
      </w:r>
    </w:p>
    <w:p w14:paraId="1D51406F">
      <w:pPr>
        <w:numPr>
          <w:ilvl w:val="1"/>
          <w:numId w:val="1"/>
        </w:numPr>
        <w:tabs>
          <w:tab w:val="left" w:pos="0"/>
          <w:tab w:val="left" w:pos="1418"/>
        </w:tabs>
        <w:spacing w:line="360" w:lineRule="auto"/>
        <w:ind w:left="1418" w:hanging="709"/>
        <w:rPr>
          <w:rFonts w:ascii="宋体" w:hAnsi="宋体"/>
          <w:b/>
          <w:bCs/>
          <w:sz w:val="22"/>
          <w:szCs w:val="22"/>
        </w:rPr>
      </w:pPr>
      <w:r>
        <w:rPr>
          <w:rFonts w:ascii="宋体" w:hAnsi="宋体"/>
          <w:sz w:val="22"/>
          <w:szCs w:val="22"/>
        </w:rPr>
        <w:t>PUR-FM-004</w:t>
      </w:r>
      <w:r>
        <w:rPr>
          <w:rFonts w:hint="eastAsia" w:ascii="宋体" w:hAnsi="宋体"/>
          <w:sz w:val="22"/>
          <w:szCs w:val="22"/>
        </w:rPr>
        <w:t>《供方能力评价表》</w:t>
      </w:r>
    </w:p>
    <w:p w14:paraId="349C4E47">
      <w:pPr>
        <w:tabs>
          <w:tab w:val="left" w:pos="709"/>
        </w:tabs>
        <w:spacing w:line="360" w:lineRule="auto"/>
        <w:jc w:val="center"/>
        <w:rPr>
          <w:rFonts w:hint="eastAsia" w:eastAsia="等线"/>
          <w:lang w:eastAsia="zh-CN"/>
        </w:rPr>
      </w:pPr>
    </w:p>
    <w:p w14:paraId="70DEDEA5">
      <w:pPr>
        <w:tabs>
          <w:tab w:val="left" w:pos="709"/>
        </w:tabs>
        <w:spacing w:line="360" w:lineRule="auto"/>
        <w:jc w:val="center"/>
        <w:rPr>
          <w:rFonts w:hint="eastAsia" w:eastAsia="等线"/>
          <w:lang w:eastAsia="zh-CN"/>
        </w:rPr>
      </w:pPr>
    </w:p>
    <w:p w14:paraId="26EA33CF">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648" w:tblpY="-336"/>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5108542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13F20FA0">
          <w:pPr>
            <w:tabs>
              <w:tab w:val="left" w:pos="709"/>
            </w:tabs>
            <w:rPr>
              <w:rFonts w:ascii="Cambria" w:hAnsi="Cambria"/>
              <w:sz w:val="20"/>
            </w:rPr>
          </w:pPr>
        </w:p>
      </w:tc>
    </w:tr>
  </w:tbl>
  <w:p w14:paraId="28FB703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4ACF4EF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7FB7D86E">
          <w:pPr>
            <w:tabs>
              <w:tab w:val="left" w:pos="709"/>
            </w:tabs>
            <w:rPr>
              <w:rFonts w:ascii="Cambria" w:hAnsi="Cambria"/>
              <w:sz w:val="20"/>
            </w:rPr>
          </w:pPr>
        </w:p>
      </w:tc>
    </w:tr>
  </w:tbl>
  <w:p w14:paraId="17ABF9FA">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40599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69F30812">
          <w:pPr>
            <w:tabs>
              <w:tab w:val="left" w:pos="461"/>
            </w:tabs>
            <w:jc w:val="center"/>
            <w:rPr>
              <w:b/>
              <w:lang w:val="zh-CN"/>
            </w:rPr>
          </w:pPr>
        </w:p>
      </w:tc>
      <w:tc>
        <w:tcPr>
          <w:tcW w:w="5379" w:type="dxa"/>
          <w:vMerge w:val="restart"/>
          <w:tcBorders>
            <w:left w:val="single" w:color="auto" w:sz="4" w:space="0"/>
          </w:tcBorders>
          <w:vAlign w:val="center"/>
        </w:tcPr>
        <w:p w14:paraId="191F0F78">
          <w:pPr>
            <w:jc w:val="center"/>
          </w:pPr>
          <w:r>
            <w:rPr>
              <w:rFonts w:hint="eastAsia" w:ascii="宋体" w:hAnsi="宋体" w:cs="宋体"/>
              <w:b/>
              <w:bCs/>
              <w:sz w:val="32"/>
              <w:szCs w:val="32"/>
            </w:rPr>
            <w:t>供应商审核管理制度</w:t>
          </w:r>
        </w:p>
      </w:tc>
      <w:tc>
        <w:tcPr>
          <w:tcW w:w="1418" w:type="dxa"/>
          <w:vAlign w:val="center"/>
        </w:tcPr>
        <w:p w14:paraId="31528E11">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r>
            <w:rPr>
              <w:rFonts w:ascii="Times New Roman" w:hAnsi="Times New Roman" w:eastAsia="宋体"/>
              <w:color w:val="auto"/>
              <w:sz w:val="22"/>
              <w:szCs w:val="22"/>
            </w:rPr>
            <w:t>:</w:t>
          </w:r>
        </w:p>
      </w:tc>
      <w:tc>
        <w:tcPr>
          <w:tcW w:w="2139" w:type="dxa"/>
          <w:vAlign w:val="center"/>
        </w:tcPr>
        <w:p w14:paraId="1A5CF1EC">
          <w:pPr>
            <w:jc w:val="center"/>
            <w:rPr>
              <w:sz w:val="20"/>
            </w:rPr>
          </w:pPr>
          <w:r>
            <w:rPr>
              <w:sz w:val="20"/>
            </w:rPr>
            <w:t>PUR-RG-0</w:t>
          </w:r>
          <w:r>
            <w:rPr>
              <w:rFonts w:hint="eastAsia"/>
              <w:sz w:val="20"/>
            </w:rPr>
            <w:t>0</w:t>
          </w:r>
          <w:r>
            <w:rPr>
              <w:sz w:val="20"/>
            </w:rPr>
            <w:t>1</w:t>
          </w:r>
        </w:p>
      </w:tc>
    </w:tr>
    <w:tr w14:paraId="75644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5BF09ED7">
          <w:pPr>
            <w:jc w:val="center"/>
          </w:pPr>
        </w:p>
      </w:tc>
      <w:tc>
        <w:tcPr>
          <w:tcW w:w="5379" w:type="dxa"/>
          <w:vMerge w:val="continue"/>
          <w:tcBorders>
            <w:left w:val="single" w:color="auto" w:sz="4" w:space="0"/>
          </w:tcBorders>
        </w:tcPr>
        <w:p w14:paraId="55FE4D95">
          <w:pPr>
            <w:jc w:val="center"/>
          </w:pPr>
        </w:p>
      </w:tc>
      <w:tc>
        <w:tcPr>
          <w:tcW w:w="1418" w:type="dxa"/>
          <w:vAlign w:val="center"/>
        </w:tcPr>
        <w:p w14:paraId="2222438F">
          <w:pPr>
            <w:pStyle w:val="2"/>
            <w:jc w:val="center"/>
            <w:rPr>
              <w:rFonts w:ascii="Times New Roman" w:hAnsi="Times New Roman" w:eastAsia="宋体"/>
              <w:color w:val="auto"/>
              <w:sz w:val="22"/>
            </w:rPr>
          </w:pPr>
          <w:r>
            <w:rPr>
              <w:rFonts w:ascii="Times New Roman" w:hAnsi="Times New Roman" w:eastAsia="宋体"/>
              <w:color w:val="auto"/>
              <w:sz w:val="22"/>
              <w:szCs w:val="22"/>
            </w:rPr>
            <w:t>版本</w:t>
          </w:r>
        </w:p>
      </w:tc>
      <w:tc>
        <w:tcPr>
          <w:tcW w:w="2139" w:type="dxa"/>
          <w:vAlign w:val="center"/>
        </w:tcPr>
        <w:p w14:paraId="18A9623A">
          <w:pPr>
            <w:jc w:val="center"/>
            <w:rPr>
              <w:sz w:val="20"/>
            </w:rPr>
          </w:pPr>
          <w:r>
            <w:rPr>
              <w:sz w:val="20"/>
            </w:rPr>
            <w:t>01</w:t>
          </w:r>
        </w:p>
      </w:tc>
    </w:tr>
    <w:tr w14:paraId="7E5A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360E66F4">
          <w:pPr>
            <w:jc w:val="center"/>
            <w:rPr>
              <w:b/>
              <w:sz w:val="32"/>
              <w:lang w:val="zh-CN"/>
            </w:rPr>
          </w:pPr>
        </w:p>
      </w:tc>
      <w:tc>
        <w:tcPr>
          <w:tcW w:w="5379" w:type="dxa"/>
          <w:vMerge w:val="continue"/>
          <w:tcBorders>
            <w:left w:val="single" w:color="auto" w:sz="4" w:space="0"/>
          </w:tcBorders>
        </w:tcPr>
        <w:p w14:paraId="37830837">
          <w:pPr>
            <w:jc w:val="center"/>
            <w:rPr>
              <w:b/>
              <w:sz w:val="32"/>
              <w:lang w:val="zh-CN"/>
            </w:rPr>
          </w:pPr>
        </w:p>
      </w:tc>
      <w:tc>
        <w:tcPr>
          <w:tcW w:w="1418" w:type="dxa"/>
          <w:vAlign w:val="center"/>
        </w:tcPr>
        <w:p w14:paraId="418344E4">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139" w:type="dxa"/>
          <w:vAlign w:val="center"/>
        </w:tcPr>
        <w:p w14:paraId="6767C52F">
          <w:pPr>
            <w:jc w:val="center"/>
          </w:pPr>
          <w:r>
            <w:rPr>
              <w:rFonts w:hint="eastAsia"/>
              <w:sz w:val="20"/>
            </w:rPr>
            <w:t>20</w:t>
          </w:r>
          <w:r>
            <w:rPr>
              <w:sz w:val="20"/>
            </w:rPr>
            <w:t>20</w:t>
          </w:r>
          <w:r>
            <w:rPr>
              <w:rFonts w:hint="eastAsia"/>
              <w:sz w:val="20"/>
            </w:rPr>
            <w:t>年</w:t>
          </w:r>
          <w:r>
            <w:rPr>
              <w:sz w:val="20"/>
            </w:rPr>
            <w:t>02</w:t>
          </w:r>
          <w:r>
            <w:rPr>
              <w:rFonts w:hint="eastAsia"/>
              <w:sz w:val="20"/>
            </w:rPr>
            <w:t>月1</w:t>
          </w:r>
          <w:r>
            <w:rPr>
              <w:sz w:val="20"/>
            </w:rPr>
            <w:t>9</w:t>
          </w:r>
          <w:r>
            <w:rPr>
              <w:rFonts w:hint="eastAsia"/>
              <w:sz w:val="20"/>
            </w:rPr>
            <w:t>日</w:t>
          </w:r>
        </w:p>
      </w:tc>
    </w:tr>
    <w:tr w14:paraId="6D53E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05B06EC9">
          <w:pPr>
            <w:jc w:val="center"/>
            <w:rPr>
              <w:b/>
            </w:rPr>
          </w:pPr>
        </w:p>
      </w:tc>
      <w:tc>
        <w:tcPr>
          <w:tcW w:w="5379" w:type="dxa"/>
          <w:vMerge w:val="continue"/>
          <w:tcBorders>
            <w:left w:val="single" w:color="auto" w:sz="4" w:space="0"/>
          </w:tcBorders>
        </w:tcPr>
        <w:p w14:paraId="4845F20D">
          <w:pPr>
            <w:jc w:val="center"/>
            <w:rPr>
              <w:b/>
            </w:rPr>
          </w:pPr>
        </w:p>
      </w:tc>
      <w:tc>
        <w:tcPr>
          <w:tcW w:w="1418" w:type="dxa"/>
          <w:vAlign w:val="center"/>
        </w:tcPr>
        <w:p w14:paraId="0123B8F1">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9" w:type="dxa"/>
          <w:vAlign w:val="center"/>
        </w:tcPr>
        <w:p w14:paraId="3B62F9A7">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2</w:t>
          </w:r>
          <w:r>
            <w:rPr>
              <w:sz w:val="20"/>
            </w:rPr>
            <w:fldChar w:fldCharType="end"/>
          </w:r>
          <w:r>
            <w:rPr>
              <w:sz w:val="22"/>
              <w:szCs w:val="22"/>
            </w:rPr>
            <w:t>页，共</w:t>
          </w:r>
          <w:r>
            <w:fldChar w:fldCharType="begin"/>
          </w:r>
          <w:r>
            <w:instrText xml:space="preserve"> NUMPAGES  \* Arabic  \* MERGEFORMAT </w:instrText>
          </w:r>
          <w:r>
            <w:fldChar w:fldCharType="separate"/>
          </w:r>
          <w:r>
            <w:rPr>
              <w:sz w:val="20"/>
            </w:rPr>
            <w:t>4</w:t>
          </w:r>
          <w:r>
            <w:rPr>
              <w:sz w:val="20"/>
            </w:rPr>
            <w:fldChar w:fldCharType="end"/>
          </w:r>
          <w:r>
            <w:rPr>
              <w:sz w:val="22"/>
              <w:szCs w:val="22"/>
            </w:rPr>
            <w:t>页</w:t>
          </w:r>
        </w:p>
      </w:tc>
    </w:tr>
  </w:tbl>
  <w:p w14:paraId="3DEDE231">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gridCol w:w="5377"/>
      <w:gridCol w:w="1415"/>
      <w:gridCol w:w="555"/>
      <w:gridCol w:w="1170"/>
      <w:gridCol w:w="411"/>
    </w:tblGrid>
    <w:tr w14:paraId="1DFF4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558" w:type="dxa"/>
          <w:vMerge w:val="restart"/>
          <w:tcBorders>
            <w:right w:val="single" w:color="auto" w:sz="4" w:space="0"/>
          </w:tcBorders>
          <w:vAlign w:val="center"/>
        </w:tcPr>
        <w:p w14:paraId="12FA15FD">
          <w:pPr>
            <w:jc w:val="center"/>
          </w:pPr>
          <w:bookmarkStart w:id="5" w:name="_Hlk489625929"/>
        </w:p>
      </w:tc>
      <w:tc>
        <w:tcPr>
          <w:tcW w:w="5377" w:type="dxa"/>
          <w:vMerge w:val="restart"/>
          <w:tcBorders>
            <w:left w:val="single" w:color="auto" w:sz="4" w:space="0"/>
          </w:tcBorders>
          <w:vAlign w:val="center"/>
        </w:tcPr>
        <w:p w14:paraId="3249640C">
          <w:pPr>
            <w:jc w:val="center"/>
            <w:rPr>
              <w:b/>
              <w:sz w:val="32"/>
              <w:szCs w:val="32"/>
            </w:rPr>
          </w:pPr>
          <w:r>
            <w:rPr>
              <w:rFonts w:hint="eastAsia" w:ascii="宋体" w:hAnsi="宋体" w:cs="宋体"/>
              <w:b/>
              <w:bCs/>
              <w:sz w:val="32"/>
              <w:szCs w:val="32"/>
            </w:rPr>
            <w:t>供应商审核管理制度</w:t>
          </w:r>
        </w:p>
      </w:tc>
      <w:tc>
        <w:tcPr>
          <w:tcW w:w="1415" w:type="dxa"/>
          <w:vAlign w:val="center"/>
        </w:tcPr>
        <w:p w14:paraId="71ACCF82">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36" w:type="dxa"/>
          <w:gridSpan w:val="3"/>
          <w:vAlign w:val="center"/>
        </w:tcPr>
        <w:p w14:paraId="58C569E7">
          <w:pPr>
            <w:jc w:val="center"/>
            <w:rPr>
              <w:sz w:val="20"/>
            </w:rPr>
          </w:pPr>
          <w:r>
            <w:rPr>
              <w:sz w:val="20"/>
            </w:rPr>
            <w:t>PUR-RG-0</w:t>
          </w:r>
          <w:r>
            <w:rPr>
              <w:rFonts w:hint="eastAsia"/>
              <w:sz w:val="20"/>
            </w:rPr>
            <w:t>0</w:t>
          </w:r>
          <w:r>
            <w:rPr>
              <w:sz w:val="20"/>
            </w:rPr>
            <w:t>1</w:t>
          </w:r>
        </w:p>
      </w:tc>
    </w:tr>
    <w:tr w14:paraId="77684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8" w:type="dxa"/>
          <w:vMerge w:val="continue"/>
          <w:tcBorders>
            <w:right w:val="single" w:color="auto" w:sz="4" w:space="0"/>
          </w:tcBorders>
          <w:vAlign w:val="center"/>
        </w:tcPr>
        <w:p w14:paraId="05090AFB">
          <w:pPr>
            <w:jc w:val="center"/>
            <w:rPr>
              <w:b/>
            </w:rPr>
          </w:pPr>
        </w:p>
      </w:tc>
      <w:tc>
        <w:tcPr>
          <w:tcW w:w="5377" w:type="dxa"/>
          <w:vMerge w:val="continue"/>
          <w:tcBorders>
            <w:left w:val="single" w:color="auto" w:sz="4" w:space="0"/>
          </w:tcBorders>
          <w:vAlign w:val="center"/>
        </w:tcPr>
        <w:p w14:paraId="7DC5FE42">
          <w:pPr>
            <w:jc w:val="center"/>
            <w:rPr>
              <w:b/>
            </w:rPr>
          </w:pPr>
        </w:p>
      </w:tc>
      <w:tc>
        <w:tcPr>
          <w:tcW w:w="1415" w:type="dxa"/>
          <w:vAlign w:val="center"/>
        </w:tcPr>
        <w:p w14:paraId="4D7FB8A1">
          <w:pPr>
            <w:pStyle w:val="2"/>
            <w:jc w:val="center"/>
            <w:rPr>
              <w:rFonts w:ascii="Times New Roman" w:hAnsi="Times New Roman" w:eastAsia="宋体"/>
              <w:color w:val="auto"/>
              <w:sz w:val="22"/>
            </w:rPr>
          </w:pPr>
          <w:r>
            <w:rPr>
              <w:rFonts w:ascii="Times New Roman" w:hAnsi="Times New Roman" w:eastAsia="宋体"/>
              <w:color w:val="auto"/>
              <w:sz w:val="22"/>
              <w:szCs w:val="22"/>
            </w:rPr>
            <w:t>版</w:t>
          </w:r>
          <w:r>
            <w:rPr>
              <w:rFonts w:hint="eastAsia" w:ascii="Times New Roman" w:hAnsi="Times New Roman" w:eastAsia="宋体"/>
              <w:color w:val="auto"/>
              <w:sz w:val="22"/>
              <w:szCs w:val="22"/>
              <w:lang w:eastAsia="zh-CN"/>
            </w:rPr>
            <w:t xml:space="preserve">        </w:t>
          </w:r>
          <w:r>
            <w:rPr>
              <w:rFonts w:ascii="Times New Roman" w:hAnsi="Times New Roman" w:eastAsia="宋体"/>
              <w:color w:val="auto"/>
              <w:sz w:val="22"/>
              <w:szCs w:val="22"/>
            </w:rPr>
            <w:t>本</w:t>
          </w:r>
        </w:p>
      </w:tc>
      <w:tc>
        <w:tcPr>
          <w:tcW w:w="555" w:type="dxa"/>
          <w:vAlign w:val="center"/>
        </w:tcPr>
        <w:p w14:paraId="01B8368A">
          <w:pPr>
            <w:jc w:val="center"/>
            <w:rPr>
              <w:sz w:val="20"/>
            </w:rPr>
          </w:pPr>
          <w:r>
            <w:rPr>
              <w:sz w:val="20"/>
            </w:rPr>
            <w:t>01</w:t>
          </w:r>
        </w:p>
      </w:tc>
      <w:tc>
        <w:tcPr>
          <w:tcW w:w="1170" w:type="dxa"/>
          <w:vAlign w:val="center"/>
        </w:tcPr>
        <w:p w14:paraId="6DE6FFDF">
          <w:pPr>
            <w:jc w:val="center"/>
            <w:rPr>
              <w:rFonts w:ascii="宋体" w:hAnsi="宋体"/>
            </w:rPr>
          </w:pPr>
          <w:r>
            <w:rPr>
              <w:rFonts w:hint="eastAsia" w:ascii="宋体" w:hAnsi="宋体"/>
              <w:sz w:val="22"/>
            </w:rPr>
            <w:t>修改次数</w:t>
          </w:r>
        </w:p>
      </w:tc>
      <w:tc>
        <w:tcPr>
          <w:tcW w:w="411" w:type="dxa"/>
          <w:vAlign w:val="center"/>
        </w:tcPr>
        <w:p w14:paraId="3CC264B8">
          <w:pPr>
            <w:jc w:val="center"/>
            <w:rPr>
              <w:rFonts w:ascii="宋体" w:hAnsi="宋体"/>
              <w:sz w:val="20"/>
            </w:rPr>
          </w:pPr>
          <w:r>
            <w:rPr>
              <w:rFonts w:ascii="宋体" w:hAnsi="宋体"/>
              <w:sz w:val="20"/>
            </w:rPr>
            <w:t>0</w:t>
          </w:r>
        </w:p>
      </w:tc>
    </w:tr>
    <w:tr w14:paraId="22113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558" w:type="dxa"/>
          <w:tcBorders>
            <w:right w:val="single" w:color="auto" w:sz="4" w:space="0"/>
          </w:tcBorders>
          <w:vAlign w:val="center"/>
        </w:tcPr>
        <w:p w14:paraId="54C8D3AC">
          <w:pPr>
            <w:jc w:val="left"/>
            <w:rPr>
              <w:lang w:eastAsia="zh-HK"/>
            </w:rPr>
          </w:pPr>
          <w:r>
            <w:rPr>
              <w:sz w:val="22"/>
              <w:szCs w:val="22"/>
            </w:rPr>
            <w:t>编制/</w:t>
          </w:r>
          <w:r>
            <w:rPr>
              <w:sz w:val="22"/>
              <w:szCs w:val="22"/>
              <w:lang w:eastAsia="zh-HK"/>
            </w:rPr>
            <w:t>日期</w:t>
          </w:r>
        </w:p>
      </w:tc>
      <w:tc>
        <w:tcPr>
          <w:tcW w:w="5377" w:type="dxa"/>
          <w:tcBorders>
            <w:bottom w:val="single" w:color="auto" w:sz="4" w:space="0"/>
          </w:tcBorders>
          <w:vAlign w:val="center"/>
        </w:tcPr>
        <w:p w14:paraId="57AEEAF6">
          <w:pPr>
            <w:jc w:val="left"/>
          </w:pPr>
        </w:p>
      </w:tc>
      <w:tc>
        <w:tcPr>
          <w:tcW w:w="1415" w:type="dxa"/>
          <w:tcBorders>
            <w:bottom w:val="single" w:color="auto" w:sz="4" w:space="0"/>
          </w:tcBorders>
          <w:vAlign w:val="center"/>
        </w:tcPr>
        <w:p w14:paraId="3B19095A">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36" w:type="dxa"/>
          <w:gridSpan w:val="3"/>
          <w:tcBorders>
            <w:bottom w:val="single" w:color="auto" w:sz="4" w:space="0"/>
          </w:tcBorders>
          <w:vAlign w:val="center"/>
        </w:tcPr>
        <w:p w14:paraId="7F645179">
          <w:pPr>
            <w:jc w:val="center"/>
            <w:rPr>
              <w:sz w:val="20"/>
            </w:rPr>
          </w:pPr>
          <w:r>
            <w:rPr>
              <w:rFonts w:hint="eastAsia"/>
              <w:sz w:val="20"/>
            </w:rPr>
            <w:t>20</w:t>
          </w:r>
          <w:r>
            <w:rPr>
              <w:sz w:val="20"/>
            </w:rPr>
            <w:t>20</w:t>
          </w:r>
          <w:r>
            <w:rPr>
              <w:rFonts w:hint="eastAsia"/>
              <w:sz w:val="20"/>
            </w:rPr>
            <w:t>年</w:t>
          </w:r>
          <w:r>
            <w:rPr>
              <w:sz w:val="20"/>
            </w:rPr>
            <w:t>02</w:t>
          </w:r>
          <w:r>
            <w:rPr>
              <w:rFonts w:hint="eastAsia"/>
              <w:sz w:val="20"/>
            </w:rPr>
            <w:t>月1</w:t>
          </w:r>
          <w:r>
            <w:rPr>
              <w:sz w:val="20"/>
            </w:rPr>
            <w:t>9</w:t>
          </w:r>
          <w:r>
            <w:rPr>
              <w:rFonts w:hint="eastAsia"/>
              <w:sz w:val="20"/>
            </w:rPr>
            <w:t>日</w:t>
          </w:r>
        </w:p>
      </w:tc>
    </w:tr>
    <w:tr w14:paraId="02B1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58" w:type="dxa"/>
          <w:vAlign w:val="center"/>
        </w:tcPr>
        <w:p w14:paraId="12357117">
          <w:pPr>
            <w:jc w:val="left"/>
          </w:pPr>
          <w:r>
            <w:rPr>
              <w:sz w:val="22"/>
              <w:szCs w:val="22"/>
            </w:rPr>
            <w:t>审核/</w:t>
          </w:r>
          <w:r>
            <w:rPr>
              <w:sz w:val="22"/>
              <w:szCs w:val="22"/>
              <w:lang w:eastAsia="zh-HK"/>
            </w:rPr>
            <w:t>日期</w:t>
          </w:r>
        </w:p>
      </w:tc>
      <w:tc>
        <w:tcPr>
          <w:tcW w:w="5377" w:type="dxa"/>
          <w:vAlign w:val="center"/>
        </w:tcPr>
        <w:p w14:paraId="7EBD7773">
          <w:pPr>
            <w:jc w:val="left"/>
          </w:pPr>
        </w:p>
      </w:tc>
      <w:tc>
        <w:tcPr>
          <w:tcW w:w="1415" w:type="dxa"/>
          <w:tcBorders>
            <w:top w:val="single" w:color="auto" w:sz="4" w:space="0"/>
            <w:bottom w:val="single" w:color="auto" w:sz="4" w:space="0"/>
          </w:tcBorders>
          <w:vAlign w:val="center"/>
        </w:tcPr>
        <w:p w14:paraId="74FBF470">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w:t>
          </w:r>
          <w:r>
            <w:rPr>
              <w:rFonts w:hint="eastAsia" w:ascii="Times New Roman" w:hAnsi="Times New Roman" w:eastAsia="宋体"/>
              <w:color w:val="auto"/>
              <w:sz w:val="22"/>
              <w:szCs w:val="22"/>
              <w:lang w:eastAsia="zh-CN"/>
            </w:rPr>
            <w:t xml:space="preserve">        </w:t>
          </w:r>
          <w:r>
            <w:rPr>
              <w:rFonts w:ascii="Times New Roman" w:hAnsi="Times New Roman" w:eastAsia="宋体"/>
              <w:color w:val="auto"/>
              <w:sz w:val="22"/>
              <w:szCs w:val="22"/>
              <w:lang w:eastAsia="zh-CN"/>
            </w:rPr>
            <w:t>码</w:t>
          </w:r>
        </w:p>
      </w:tc>
      <w:tc>
        <w:tcPr>
          <w:tcW w:w="2136" w:type="dxa"/>
          <w:gridSpan w:val="3"/>
          <w:tcBorders>
            <w:top w:val="single" w:color="auto" w:sz="4" w:space="0"/>
            <w:bottom w:val="single" w:color="auto" w:sz="4" w:space="0"/>
          </w:tcBorders>
          <w:vAlign w:val="center"/>
        </w:tcPr>
        <w:p w14:paraId="0B1018FA">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1</w:t>
          </w:r>
          <w:r>
            <w:rPr>
              <w:sz w:val="20"/>
            </w:rPr>
            <w:fldChar w:fldCharType="end"/>
          </w:r>
          <w:r>
            <w:rPr>
              <w:sz w:val="22"/>
              <w:szCs w:val="22"/>
            </w:rPr>
            <w:t>页，共</w:t>
          </w:r>
          <w:r>
            <w:fldChar w:fldCharType="begin"/>
          </w:r>
          <w:r>
            <w:instrText xml:space="preserve"> NUMPAGES  \* Arabic  \* MERGEFORMAT </w:instrText>
          </w:r>
          <w:r>
            <w:fldChar w:fldCharType="separate"/>
          </w:r>
          <w:r>
            <w:rPr>
              <w:sz w:val="20"/>
            </w:rPr>
            <w:t>4</w:t>
          </w:r>
          <w:r>
            <w:rPr>
              <w:sz w:val="20"/>
            </w:rPr>
            <w:fldChar w:fldCharType="end"/>
          </w:r>
          <w:r>
            <w:rPr>
              <w:sz w:val="22"/>
              <w:szCs w:val="22"/>
            </w:rPr>
            <w:t>页</w:t>
          </w:r>
        </w:p>
      </w:tc>
    </w:tr>
    <w:tr w14:paraId="3F833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558" w:type="dxa"/>
          <w:vAlign w:val="center"/>
        </w:tcPr>
        <w:p w14:paraId="5CF037D6">
          <w:pPr>
            <w:jc w:val="left"/>
            <w:rPr>
              <w:lang w:eastAsia="zh-HK"/>
            </w:rPr>
          </w:pPr>
          <w:r>
            <w:rPr>
              <w:sz w:val="22"/>
              <w:szCs w:val="22"/>
            </w:rPr>
            <w:t>批准/</w:t>
          </w:r>
          <w:r>
            <w:rPr>
              <w:sz w:val="22"/>
              <w:szCs w:val="22"/>
              <w:lang w:eastAsia="zh-HK"/>
            </w:rPr>
            <w:t>日期</w:t>
          </w:r>
        </w:p>
      </w:tc>
      <w:tc>
        <w:tcPr>
          <w:tcW w:w="5377" w:type="dxa"/>
          <w:vAlign w:val="center"/>
        </w:tcPr>
        <w:p w14:paraId="087F7A80">
          <w:pPr>
            <w:jc w:val="left"/>
          </w:pPr>
        </w:p>
      </w:tc>
      <w:tc>
        <w:tcPr>
          <w:tcW w:w="1415" w:type="dxa"/>
          <w:tcBorders>
            <w:top w:val="single" w:color="auto" w:sz="4" w:space="0"/>
          </w:tcBorders>
          <w:vAlign w:val="center"/>
        </w:tcPr>
        <w:p w14:paraId="4E597452">
          <w:pPr>
            <w:jc w:val="center"/>
          </w:pPr>
          <w:r>
            <w:rPr>
              <w:sz w:val="22"/>
              <w:szCs w:val="22"/>
            </w:rPr>
            <w:t>受控状态</w:t>
          </w:r>
        </w:p>
      </w:tc>
      <w:tc>
        <w:tcPr>
          <w:tcW w:w="2136" w:type="dxa"/>
          <w:gridSpan w:val="3"/>
          <w:tcBorders>
            <w:top w:val="single" w:color="auto" w:sz="4" w:space="0"/>
          </w:tcBorders>
          <w:vAlign w:val="center"/>
        </w:tcPr>
        <w:p w14:paraId="24A9FD6D">
          <w:pPr>
            <w:jc w:val="center"/>
          </w:pPr>
          <w:r>
            <w:rPr>
              <w:szCs w:val="22"/>
            </w:rPr>
            <w:t>受控</w:t>
          </w:r>
        </w:p>
      </w:tc>
    </w:tr>
    <w:bookmarkEnd w:id="5"/>
  </w:tbl>
  <w:p w14:paraId="593832A1">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F6CE3"/>
    <w:multiLevelType w:val="multilevel"/>
    <w:tmpl w:val="238F6CE3"/>
    <w:lvl w:ilvl="0" w:tentative="0">
      <w:start w:val="1"/>
      <w:numFmt w:val="decimal"/>
      <w:lvlText w:val="4.4.%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769" w:hanging="1080"/>
      </w:pPr>
      <w:rPr>
        <w:rFonts w:hint="default" w:ascii="宋体" w:hAnsi="宋体" w:eastAsia="宋体" w:cs="Arial"/>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C2C7E"/>
    <w:rsid w:val="000C3E3B"/>
    <w:rsid w:val="000F5249"/>
    <w:rsid w:val="000F7932"/>
    <w:rsid w:val="000F7A88"/>
    <w:rsid w:val="00105860"/>
    <w:rsid w:val="00115D11"/>
    <w:rsid w:val="00131552"/>
    <w:rsid w:val="00147B6E"/>
    <w:rsid w:val="00153CBD"/>
    <w:rsid w:val="001849B4"/>
    <w:rsid w:val="001A03E9"/>
    <w:rsid w:val="001B054E"/>
    <w:rsid w:val="001B1494"/>
    <w:rsid w:val="001B4AD6"/>
    <w:rsid w:val="001D03FE"/>
    <w:rsid w:val="001D22E3"/>
    <w:rsid w:val="001D75F1"/>
    <w:rsid w:val="001E6B14"/>
    <w:rsid w:val="001F68C6"/>
    <w:rsid w:val="00205D30"/>
    <w:rsid w:val="00214FC3"/>
    <w:rsid w:val="00216A14"/>
    <w:rsid w:val="002200D3"/>
    <w:rsid w:val="002403C0"/>
    <w:rsid w:val="00240898"/>
    <w:rsid w:val="00244DDA"/>
    <w:rsid w:val="00250121"/>
    <w:rsid w:val="002515CA"/>
    <w:rsid w:val="00251F12"/>
    <w:rsid w:val="00255F32"/>
    <w:rsid w:val="002653C0"/>
    <w:rsid w:val="00266C76"/>
    <w:rsid w:val="0027440C"/>
    <w:rsid w:val="0027653C"/>
    <w:rsid w:val="00280AC4"/>
    <w:rsid w:val="00284EC9"/>
    <w:rsid w:val="00286F70"/>
    <w:rsid w:val="002875EB"/>
    <w:rsid w:val="00297513"/>
    <w:rsid w:val="002C0FC6"/>
    <w:rsid w:val="002D18AF"/>
    <w:rsid w:val="002F2FC0"/>
    <w:rsid w:val="00303F87"/>
    <w:rsid w:val="00313BCC"/>
    <w:rsid w:val="00332C36"/>
    <w:rsid w:val="00346C82"/>
    <w:rsid w:val="00347BD9"/>
    <w:rsid w:val="00361C94"/>
    <w:rsid w:val="0036433E"/>
    <w:rsid w:val="003824E7"/>
    <w:rsid w:val="0038751A"/>
    <w:rsid w:val="00390869"/>
    <w:rsid w:val="003A5687"/>
    <w:rsid w:val="003C3D73"/>
    <w:rsid w:val="003C752B"/>
    <w:rsid w:val="003D384C"/>
    <w:rsid w:val="003D555D"/>
    <w:rsid w:val="0040686F"/>
    <w:rsid w:val="00412719"/>
    <w:rsid w:val="00414551"/>
    <w:rsid w:val="0041511E"/>
    <w:rsid w:val="00416532"/>
    <w:rsid w:val="004214BE"/>
    <w:rsid w:val="00423F19"/>
    <w:rsid w:val="00425B3C"/>
    <w:rsid w:val="00431AE6"/>
    <w:rsid w:val="00431F7A"/>
    <w:rsid w:val="00447ECD"/>
    <w:rsid w:val="0046335D"/>
    <w:rsid w:val="004733D8"/>
    <w:rsid w:val="004735AE"/>
    <w:rsid w:val="00480E2E"/>
    <w:rsid w:val="004841EE"/>
    <w:rsid w:val="0048621C"/>
    <w:rsid w:val="00487FC1"/>
    <w:rsid w:val="00497C2C"/>
    <w:rsid w:val="004A218D"/>
    <w:rsid w:val="004A6466"/>
    <w:rsid w:val="004C3C1F"/>
    <w:rsid w:val="004C6221"/>
    <w:rsid w:val="004C6D60"/>
    <w:rsid w:val="004C70E4"/>
    <w:rsid w:val="004F228A"/>
    <w:rsid w:val="004F2CD9"/>
    <w:rsid w:val="004F35F6"/>
    <w:rsid w:val="004F44E1"/>
    <w:rsid w:val="004F5BF5"/>
    <w:rsid w:val="00507256"/>
    <w:rsid w:val="005072DD"/>
    <w:rsid w:val="005121BE"/>
    <w:rsid w:val="00515916"/>
    <w:rsid w:val="005172E4"/>
    <w:rsid w:val="00520B57"/>
    <w:rsid w:val="00523C18"/>
    <w:rsid w:val="00532A6F"/>
    <w:rsid w:val="00534135"/>
    <w:rsid w:val="0053448C"/>
    <w:rsid w:val="005427AF"/>
    <w:rsid w:val="00554A69"/>
    <w:rsid w:val="00556451"/>
    <w:rsid w:val="00556DF7"/>
    <w:rsid w:val="00560CB9"/>
    <w:rsid w:val="00576701"/>
    <w:rsid w:val="005802B2"/>
    <w:rsid w:val="005A105B"/>
    <w:rsid w:val="005A729B"/>
    <w:rsid w:val="005A72EA"/>
    <w:rsid w:val="005B3CC2"/>
    <w:rsid w:val="005B58C7"/>
    <w:rsid w:val="005E4456"/>
    <w:rsid w:val="005E4724"/>
    <w:rsid w:val="005F6313"/>
    <w:rsid w:val="005F6765"/>
    <w:rsid w:val="005F76E9"/>
    <w:rsid w:val="006004CE"/>
    <w:rsid w:val="006076EA"/>
    <w:rsid w:val="006118D1"/>
    <w:rsid w:val="006123F7"/>
    <w:rsid w:val="006136C0"/>
    <w:rsid w:val="0061490E"/>
    <w:rsid w:val="00615CF6"/>
    <w:rsid w:val="006307CE"/>
    <w:rsid w:val="00633DC0"/>
    <w:rsid w:val="0065667F"/>
    <w:rsid w:val="00660700"/>
    <w:rsid w:val="00661863"/>
    <w:rsid w:val="00664881"/>
    <w:rsid w:val="00666262"/>
    <w:rsid w:val="006707BA"/>
    <w:rsid w:val="006709E2"/>
    <w:rsid w:val="00677BB1"/>
    <w:rsid w:val="0068156C"/>
    <w:rsid w:val="006829BA"/>
    <w:rsid w:val="006849FC"/>
    <w:rsid w:val="006A2A6F"/>
    <w:rsid w:val="006B0E20"/>
    <w:rsid w:val="006C12BA"/>
    <w:rsid w:val="006E4313"/>
    <w:rsid w:val="00704E63"/>
    <w:rsid w:val="00715EA3"/>
    <w:rsid w:val="00717F76"/>
    <w:rsid w:val="00744415"/>
    <w:rsid w:val="00746C63"/>
    <w:rsid w:val="007722F0"/>
    <w:rsid w:val="00785BE2"/>
    <w:rsid w:val="00793B92"/>
    <w:rsid w:val="00795997"/>
    <w:rsid w:val="0079736C"/>
    <w:rsid w:val="007B5C07"/>
    <w:rsid w:val="007B6DE9"/>
    <w:rsid w:val="007C29E7"/>
    <w:rsid w:val="007D105F"/>
    <w:rsid w:val="007E1B4C"/>
    <w:rsid w:val="007E608D"/>
    <w:rsid w:val="007F20CC"/>
    <w:rsid w:val="00802148"/>
    <w:rsid w:val="00803259"/>
    <w:rsid w:val="00806BE7"/>
    <w:rsid w:val="00825130"/>
    <w:rsid w:val="00833520"/>
    <w:rsid w:val="00845BB8"/>
    <w:rsid w:val="0086139E"/>
    <w:rsid w:val="00862D06"/>
    <w:rsid w:val="008743CB"/>
    <w:rsid w:val="0088239F"/>
    <w:rsid w:val="008975EF"/>
    <w:rsid w:val="008A472F"/>
    <w:rsid w:val="008A5449"/>
    <w:rsid w:val="008B4A01"/>
    <w:rsid w:val="008C19BF"/>
    <w:rsid w:val="008D213B"/>
    <w:rsid w:val="008D251C"/>
    <w:rsid w:val="008D76CA"/>
    <w:rsid w:val="008D7EE5"/>
    <w:rsid w:val="008E7FB2"/>
    <w:rsid w:val="009006D5"/>
    <w:rsid w:val="00901114"/>
    <w:rsid w:val="00911CC4"/>
    <w:rsid w:val="00920018"/>
    <w:rsid w:val="009432A6"/>
    <w:rsid w:val="00943388"/>
    <w:rsid w:val="009513FC"/>
    <w:rsid w:val="00955B42"/>
    <w:rsid w:val="00956605"/>
    <w:rsid w:val="0096181B"/>
    <w:rsid w:val="0097035E"/>
    <w:rsid w:val="00972724"/>
    <w:rsid w:val="00973017"/>
    <w:rsid w:val="00984FD4"/>
    <w:rsid w:val="00994890"/>
    <w:rsid w:val="00996157"/>
    <w:rsid w:val="009A77D1"/>
    <w:rsid w:val="009B77C2"/>
    <w:rsid w:val="009C4077"/>
    <w:rsid w:val="009E2C62"/>
    <w:rsid w:val="009E34F2"/>
    <w:rsid w:val="009F13E4"/>
    <w:rsid w:val="009F23A2"/>
    <w:rsid w:val="00A05E34"/>
    <w:rsid w:val="00A067EF"/>
    <w:rsid w:val="00A15897"/>
    <w:rsid w:val="00A26BB6"/>
    <w:rsid w:val="00A451B8"/>
    <w:rsid w:val="00A53D80"/>
    <w:rsid w:val="00A62F2B"/>
    <w:rsid w:val="00A73790"/>
    <w:rsid w:val="00A91035"/>
    <w:rsid w:val="00A941EE"/>
    <w:rsid w:val="00A96556"/>
    <w:rsid w:val="00AD22E7"/>
    <w:rsid w:val="00AD6DCA"/>
    <w:rsid w:val="00AF3217"/>
    <w:rsid w:val="00B07A94"/>
    <w:rsid w:val="00B1191C"/>
    <w:rsid w:val="00B16D0F"/>
    <w:rsid w:val="00B23254"/>
    <w:rsid w:val="00B263C0"/>
    <w:rsid w:val="00B4049A"/>
    <w:rsid w:val="00B40BE9"/>
    <w:rsid w:val="00B42140"/>
    <w:rsid w:val="00B50CC3"/>
    <w:rsid w:val="00B553E2"/>
    <w:rsid w:val="00B56E5C"/>
    <w:rsid w:val="00B77D84"/>
    <w:rsid w:val="00B8253A"/>
    <w:rsid w:val="00B82783"/>
    <w:rsid w:val="00B905A6"/>
    <w:rsid w:val="00B91B69"/>
    <w:rsid w:val="00BA3637"/>
    <w:rsid w:val="00BA4135"/>
    <w:rsid w:val="00BB0A40"/>
    <w:rsid w:val="00BB2A9B"/>
    <w:rsid w:val="00BB7B41"/>
    <w:rsid w:val="00BC439F"/>
    <w:rsid w:val="00BC50F6"/>
    <w:rsid w:val="00BD094F"/>
    <w:rsid w:val="00BD63D5"/>
    <w:rsid w:val="00BE78BB"/>
    <w:rsid w:val="00BF261B"/>
    <w:rsid w:val="00BF57E1"/>
    <w:rsid w:val="00C023E1"/>
    <w:rsid w:val="00C10857"/>
    <w:rsid w:val="00C210A0"/>
    <w:rsid w:val="00C27739"/>
    <w:rsid w:val="00C30A2C"/>
    <w:rsid w:val="00C343B7"/>
    <w:rsid w:val="00C444ED"/>
    <w:rsid w:val="00C72D2C"/>
    <w:rsid w:val="00C80ADC"/>
    <w:rsid w:val="00C8340F"/>
    <w:rsid w:val="00C8464D"/>
    <w:rsid w:val="00C852B8"/>
    <w:rsid w:val="00C87FA2"/>
    <w:rsid w:val="00CB7F06"/>
    <w:rsid w:val="00CC1794"/>
    <w:rsid w:val="00CD6AC3"/>
    <w:rsid w:val="00CF1042"/>
    <w:rsid w:val="00CF4928"/>
    <w:rsid w:val="00D17336"/>
    <w:rsid w:val="00D3765F"/>
    <w:rsid w:val="00D61F9C"/>
    <w:rsid w:val="00D6726B"/>
    <w:rsid w:val="00D67D05"/>
    <w:rsid w:val="00D803C6"/>
    <w:rsid w:val="00D91A2E"/>
    <w:rsid w:val="00D92162"/>
    <w:rsid w:val="00DE189E"/>
    <w:rsid w:val="00DF0978"/>
    <w:rsid w:val="00DF4776"/>
    <w:rsid w:val="00E005C9"/>
    <w:rsid w:val="00E1250F"/>
    <w:rsid w:val="00E168AA"/>
    <w:rsid w:val="00E2174D"/>
    <w:rsid w:val="00E26CF8"/>
    <w:rsid w:val="00E336AC"/>
    <w:rsid w:val="00E34118"/>
    <w:rsid w:val="00E43D41"/>
    <w:rsid w:val="00E56F46"/>
    <w:rsid w:val="00E63811"/>
    <w:rsid w:val="00E665AD"/>
    <w:rsid w:val="00E76CDA"/>
    <w:rsid w:val="00EB272E"/>
    <w:rsid w:val="00EB512C"/>
    <w:rsid w:val="00EB6962"/>
    <w:rsid w:val="00EB7F2A"/>
    <w:rsid w:val="00EE0002"/>
    <w:rsid w:val="00EE4FC2"/>
    <w:rsid w:val="00EE7D19"/>
    <w:rsid w:val="00EF2779"/>
    <w:rsid w:val="00EF43BF"/>
    <w:rsid w:val="00F00FE7"/>
    <w:rsid w:val="00F0486F"/>
    <w:rsid w:val="00F06B16"/>
    <w:rsid w:val="00F12707"/>
    <w:rsid w:val="00F129C7"/>
    <w:rsid w:val="00F43E3F"/>
    <w:rsid w:val="00F45155"/>
    <w:rsid w:val="00F51A0A"/>
    <w:rsid w:val="00F51B24"/>
    <w:rsid w:val="00F57173"/>
    <w:rsid w:val="00F65EB6"/>
    <w:rsid w:val="00FA4DFA"/>
    <w:rsid w:val="00FB5F13"/>
    <w:rsid w:val="00FB6D29"/>
    <w:rsid w:val="00FE0AA7"/>
    <w:rsid w:val="00FF5C4C"/>
    <w:rsid w:val="00FF7001"/>
    <w:rsid w:val="01C2579D"/>
    <w:rsid w:val="05D5071F"/>
    <w:rsid w:val="0B6C51EC"/>
    <w:rsid w:val="133C0C35"/>
    <w:rsid w:val="23D520BC"/>
    <w:rsid w:val="2C401766"/>
    <w:rsid w:val="2C434AF3"/>
    <w:rsid w:val="31790B63"/>
    <w:rsid w:val="54242923"/>
    <w:rsid w:val="57022F64"/>
    <w:rsid w:val="5C7E698B"/>
    <w:rsid w:val="5DD23C53"/>
    <w:rsid w:val="6D7A15F1"/>
    <w:rsid w:val="73736862"/>
    <w:rsid w:val="76D30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8"/>
    <w:qFormat/>
    <w:uiPriority w:val="0"/>
    <w:pPr>
      <w:spacing w:line="240" w:lineRule="atLeast"/>
      <w:ind w:firstLine="640" w:firstLineChars="200"/>
    </w:pPr>
    <w:rPr>
      <w:sz w:val="32"/>
    </w:rPr>
  </w:style>
  <w:style w:type="paragraph" w:styleId="5">
    <w:name w:val="Plain Text"/>
    <w:basedOn w:val="1"/>
    <w:link w:val="20"/>
    <w:qFormat/>
    <w:uiPriority w:val="0"/>
    <w:rPr>
      <w:rFonts w:ascii="宋体" w:hAnsi="Courier New"/>
      <w:sz w:val="24"/>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styleId="12">
    <w:name w:val="annotation reference"/>
    <w:basedOn w:val="11"/>
    <w:semiHidden/>
    <w:unhideWhenUsed/>
    <w:uiPriority w:val="99"/>
    <w:rPr>
      <w:sz w:val="21"/>
      <w:szCs w:val="21"/>
    </w:rPr>
  </w:style>
  <w:style w:type="character" w:customStyle="1" w:styleId="13">
    <w:name w:val="页眉 字符"/>
    <w:basedOn w:val="11"/>
    <w:link w:val="8"/>
    <w:qFormat/>
    <w:uiPriority w:val="99"/>
    <w:rPr>
      <w:rFonts w:ascii="Times New Roman" w:hAnsi="Times New Roman" w:eastAsia="宋体" w:cs="Times New Roman"/>
      <w:kern w:val="2"/>
      <w:sz w:val="21"/>
      <w:szCs w:val="24"/>
      <w:lang w:eastAsia="zh-CN"/>
    </w:rPr>
  </w:style>
  <w:style w:type="character" w:customStyle="1" w:styleId="14">
    <w:name w:val="页脚 字符"/>
    <w:basedOn w:val="11"/>
    <w:link w:val="7"/>
    <w:qFormat/>
    <w:uiPriority w:val="99"/>
    <w:rPr>
      <w:rFonts w:ascii="Times New Roman" w:hAnsi="Times New Roman" w:eastAsia="宋体" w:cs="Times New Roman"/>
      <w:kern w:val="2"/>
      <w:sz w:val="21"/>
      <w:szCs w:val="24"/>
      <w:lang w:eastAsia="zh-CN"/>
    </w:rPr>
  </w:style>
  <w:style w:type="character" w:customStyle="1" w:styleId="15">
    <w:name w:val="标题 3 字符"/>
    <w:basedOn w:val="11"/>
    <w:link w:val="2"/>
    <w:qFormat/>
    <w:uiPriority w:val="9"/>
    <w:rPr>
      <w:rFonts w:ascii="Calibri Light" w:hAnsi="Calibri Light" w:eastAsia="Yu Gothic Light" w:cs="Times New Roman"/>
      <w:color w:val="1F3763"/>
      <w:sz w:val="24"/>
      <w:szCs w:val="24"/>
    </w:rPr>
  </w:style>
  <w:style w:type="paragraph" w:customStyle="1" w:styleId="16">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7">
    <w:name w:val="List Paragraph"/>
    <w:basedOn w:val="1"/>
    <w:qFormat/>
    <w:uiPriority w:val="34"/>
    <w:pPr>
      <w:ind w:left="720"/>
      <w:contextualSpacing/>
    </w:pPr>
  </w:style>
  <w:style w:type="character" w:customStyle="1" w:styleId="18">
    <w:name w:val="正文文本缩进 字符"/>
    <w:basedOn w:val="11"/>
    <w:link w:val="4"/>
    <w:qFormat/>
    <w:uiPriority w:val="0"/>
    <w:rPr>
      <w:rFonts w:ascii="Times New Roman" w:hAnsi="Times New Roman" w:eastAsia="宋体" w:cs="Times New Roman"/>
      <w:kern w:val="2"/>
      <w:sz w:val="32"/>
      <w:szCs w:val="24"/>
      <w:lang w:eastAsia="zh-CN"/>
    </w:rPr>
  </w:style>
  <w:style w:type="character" w:customStyle="1" w:styleId="19">
    <w:name w:val="批注框文本 字符"/>
    <w:basedOn w:val="11"/>
    <w:link w:val="6"/>
    <w:semiHidden/>
    <w:qFormat/>
    <w:uiPriority w:val="99"/>
    <w:rPr>
      <w:rFonts w:ascii="Times New Roman" w:hAnsi="Times New Roman" w:eastAsia="宋体" w:cs="Times New Roman"/>
      <w:kern w:val="2"/>
      <w:sz w:val="18"/>
      <w:szCs w:val="18"/>
      <w:lang w:eastAsia="zh-CN"/>
    </w:rPr>
  </w:style>
  <w:style w:type="character" w:customStyle="1" w:styleId="20">
    <w:name w:val="纯文本 字符"/>
    <w:basedOn w:val="11"/>
    <w:link w:val="5"/>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2D3-9C53-4965-9326-4F8E4F2E96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1546</Words>
  <Characters>1860</Characters>
  <Lines>12</Lines>
  <Paragraphs>3</Paragraphs>
  <TotalTime>6</TotalTime>
  <ScaleCrop>false</ScaleCrop>
  <LinksUpToDate>false</LinksUpToDate>
  <CharactersWithSpaces>1887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2017-08-04T10:15:00Z</dcterms:created>
  <dc:creator>cslau</dc:creator>
  <cp:lastModifiedBy>太极箫客</cp:lastModifiedBy>
  <cp:lastPrinted>2017-09-24T07:38:00Z</cp:lastPrinted>
  <dcterms:modified xsi:type="dcterms:W3CDTF">2025-08-14T06:22:44Z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1F9E14CB785948B9A9FCB949F05371A8_12</vt:lpwstr>
  </property>
</Properties>
</file>