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2D337">
      <w:pPr>
        <w:tabs>
          <w:tab w:val="left" w:pos="709"/>
        </w:tabs>
        <w:spacing w:line="360" w:lineRule="auto"/>
        <w:jc w:val="center"/>
        <w:rPr>
          <w:b/>
          <w:bCs/>
          <w:sz w:val="22"/>
          <w:szCs w:val="22"/>
        </w:rPr>
      </w:pPr>
      <w:bookmarkStart w:id="2" w:name="_GoBack"/>
      <w:bookmarkEnd w:id="2"/>
      <w:bookmarkStart w:id="0" w:name="_Hlk489617946"/>
      <w:r>
        <w:rPr>
          <w:b/>
          <w:bCs/>
          <w:sz w:val="22"/>
          <w:szCs w:val="22"/>
        </w:rPr>
        <w:t>更改历史</w:t>
      </w:r>
      <w:bookmarkEnd w:id="0"/>
    </w:p>
    <w:tbl>
      <w:tblPr>
        <w:tblStyle w:val="10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01"/>
        <w:gridCol w:w="4739"/>
        <w:gridCol w:w="1738"/>
        <w:gridCol w:w="1736"/>
      </w:tblGrid>
      <w:tr w14:paraId="384B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508DF8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版本号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D78E4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文件更改号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2EB85F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更改概要</w:t>
            </w:r>
          </w:p>
        </w:tc>
        <w:tc>
          <w:tcPr>
            <w:tcW w:w="1738" w:type="dxa"/>
            <w:vAlign w:val="center"/>
          </w:tcPr>
          <w:p w14:paraId="418EAAE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修改人</w:t>
            </w:r>
          </w:p>
        </w:tc>
        <w:tc>
          <w:tcPr>
            <w:tcW w:w="1736" w:type="dxa"/>
            <w:vAlign w:val="center"/>
          </w:tcPr>
          <w:p w14:paraId="411FE53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批准人</w:t>
            </w:r>
          </w:p>
        </w:tc>
      </w:tr>
      <w:tr w14:paraId="4D1C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54B4B63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4FAC6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首发行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3191F032">
            <w:pPr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>/</w:t>
            </w:r>
          </w:p>
        </w:tc>
        <w:tc>
          <w:tcPr>
            <w:tcW w:w="1738" w:type="dxa"/>
            <w:vAlign w:val="center"/>
          </w:tcPr>
          <w:p w14:paraId="43B815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/</w:t>
            </w:r>
          </w:p>
        </w:tc>
        <w:tc>
          <w:tcPr>
            <w:tcW w:w="1736" w:type="dxa"/>
            <w:vAlign w:val="center"/>
          </w:tcPr>
          <w:p w14:paraId="3F1696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/</w:t>
            </w:r>
          </w:p>
        </w:tc>
      </w:tr>
      <w:tr w14:paraId="1038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52023D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D91F5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41EFAF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1AB89E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7B402BF9">
            <w:pPr>
              <w:jc w:val="center"/>
              <w:rPr>
                <w:rFonts w:ascii="宋体" w:hAnsi="宋体"/>
              </w:rPr>
            </w:pPr>
          </w:p>
        </w:tc>
      </w:tr>
      <w:tr w14:paraId="2819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0B183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300F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6B229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622F3B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002B0F5B">
            <w:pPr>
              <w:jc w:val="center"/>
              <w:rPr>
                <w:rFonts w:ascii="宋体" w:hAnsi="宋体"/>
              </w:rPr>
            </w:pPr>
          </w:p>
        </w:tc>
      </w:tr>
      <w:tr w14:paraId="2B22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B2943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80C0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75A4CA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014234A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325E69E5">
            <w:pPr>
              <w:jc w:val="center"/>
              <w:rPr>
                <w:rFonts w:ascii="宋体" w:hAnsi="宋体"/>
              </w:rPr>
            </w:pPr>
          </w:p>
        </w:tc>
      </w:tr>
      <w:tr w14:paraId="67E6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15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0FD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36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C7B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479F">
            <w:pPr>
              <w:jc w:val="center"/>
              <w:rPr>
                <w:rFonts w:ascii="宋体" w:hAnsi="宋体"/>
              </w:rPr>
            </w:pPr>
          </w:p>
        </w:tc>
      </w:tr>
      <w:tr w14:paraId="5FC1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DA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EBE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73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BF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B695">
            <w:pPr>
              <w:jc w:val="center"/>
              <w:rPr>
                <w:rFonts w:ascii="宋体" w:hAnsi="宋体"/>
              </w:rPr>
            </w:pPr>
          </w:p>
        </w:tc>
      </w:tr>
      <w:tr w14:paraId="496D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B5E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18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0FD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80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8AFD">
            <w:pPr>
              <w:jc w:val="center"/>
              <w:rPr>
                <w:rFonts w:ascii="宋体" w:hAnsi="宋体"/>
              </w:rPr>
            </w:pPr>
          </w:p>
        </w:tc>
      </w:tr>
      <w:tr w14:paraId="058F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247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2B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38F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FF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889F">
            <w:pPr>
              <w:jc w:val="center"/>
              <w:rPr>
                <w:rFonts w:ascii="宋体" w:hAnsi="宋体"/>
              </w:rPr>
            </w:pPr>
          </w:p>
        </w:tc>
      </w:tr>
      <w:tr w14:paraId="505B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DE6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39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7D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91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4C48">
            <w:pPr>
              <w:jc w:val="center"/>
              <w:rPr>
                <w:rFonts w:ascii="宋体" w:hAnsi="宋体"/>
              </w:rPr>
            </w:pPr>
          </w:p>
        </w:tc>
      </w:tr>
      <w:tr w14:paraId="0F02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638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9A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010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8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B363">
            <w:pPr>
              <w:jc w:val="center"/>
              <w:rPr>
                <w:rFonts w:ascii="宋体" w:hAnsi="宋体"/>
              </w:rPr>
            </w:pPr>
          </w:p>
        </w:tc>
      </w:tr>
      <w:tr w14:paraId="1C42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73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6B5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6B4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5F2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676F">
            <w:pPr>
              <w:jc w:val="center"/>
              <w:rPr>
                <w:rFonts w:ascii="宋体" w:hAnsi="宋体"/>
              </w:rPr>
            </w:pPr>
          </w:p>
        </w:tc>
      </w:tr>
      <w:tr w14:paraId="32E0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21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8D5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05D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64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9022">
            <w:pPr>
              <w:jc w:val="center"/>
              <w:rPr>
                <w:rFonts w:ascii="宋体" w:hAnsi="宋体"/>
              </w:rPr>
            </w:pPr>
          </w:p>
        </w:tc>
      </w:tr>
      <w:tr w14:paraId="0BC0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316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0B9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E67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12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6BE4">
            <w:pPr>
              <w:jc w:val="center"/>
              <w:rPr>
                <w:rFonts w:ascii="宋体" w:hAnsi="宋体"/>
              </w:rPr>
            </w:pPr>
          </w:p>
        </w:tc>
      </w:tr>
      <w:tr w14:paraId="29E5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72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F9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CF9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16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9F1F">
            <w:pPr>
              <w:jc w:val="center"/>
              <w:rPr>
                <w:rFonts w:ascii="宋体" w:hAnsi="宋体"/>
              </w:rPr>
            </w:pPr>
          </w:p>
        </w:tc>
      </w:tr>
      <w:tr w14:paraId="2F35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658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66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12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64C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5797">
            <w:pPr>
              <w:jc w:val="center"/>
              <w:rPr>
                <w:rFonts w:ascii="宋体" w:hAnsi="宋体"/>
              </w:rPr>
            </w:pPr>
          </w:p>
        </w:tc>
      </w:tr>
      <w:tr w14:paraId="0277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CD5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3B6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49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5D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38F5">
            <w:pPr>
              <w:jc w:val="center"/>
              <w:rPr>
                <w:rFonts w:ascii="宋体" w:hAnsi="宋体"/>
              </w:rPr>
            </w:pPr>
          </w:p>
        </w:tc>
      </w:tr>
      <w:tr w14:paraId="271F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9C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9E8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6ED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2E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0601">
            <w:pPr>
              <w:jc w:val="center"/>
              <w:rPr>
                <w:rFonts w:ascii="宋体" w:hAnsi="宋体"/>
              </w:rPr>
            </w:pPr>
          </w:p>
        </w:tc>
      </w:tr>
      <w:tr w14:paraId="05CF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944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0F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47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1B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E511">
            <w:pPr>
              <w:jc w:val="center"/>
              <w:rPr>
                <w:rFonts w:ascii="宋体" w:hAnsi="宋体"/>
              </w:rPr>
            </w:pPr>
          </w:p>
        </w:tc>
      </w:tr>
      <w:tr w14:paraId="77DC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5C3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AF6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F8B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05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781F">
            <w:pPr>
              <w:jc w:val="center"/>
              <w:rPr>
                <w:rFonts w:ascii="宋体" w:hAnsi="宋体"/>
              </w:rPr>
            </w:pPr>
          </w:p>
        </w:tc>
      </w:tr>
      <w:tr w14:paraId="5A64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53D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62F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DA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48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92FF">
            <w:pPr>
              <w:jc w:val="center"/>
              <w:rPr>
                <w:rFonts w:ascii="宋体" w:hAnsi="宋体"/>
              </w:rPr>
            </w:pPr>
          </w:p>
        </w:tc>
      </w:tr>
      <w:tr w14:paraId="3B38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85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8E58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089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DB8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47B7">
            <w:pPr>
              <w:jc w:val="center"/>
              <w:rPr>
                <w:rFonts w:ascii="宋体" w:hAnsi="宋体"/>
              </w:rPr>
            </w:pPr>
          </w:p>
        </w:tc>
      </w:tr>
      <w:tr w14:paraId="68BF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BD0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76D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D5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B3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8F19">
            <w:pPr>
              <w:jc w:val="center"/>
              <w:rPr>
                <w:rFonts w:ascii="宋体" w:hAnsi="宋体"/>
              </w:rPr>
            </w:pPr>
          </w:p>
        </w:tc>
      </w:tr>
      <w:tr w14:paraId="0ECB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EF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1AD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68E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A8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D8B9">
            <w:pPr>
              <w:jc w:val="center"/>
              <w:rPr>
                <w:rFonts w:ascii="宋体" w:hAnsi="宋体"/>
              </w:rPr>
            </w:pPr>
          </w:p>
        </w:tc>
      </w:tr>
      <w:tr w14:paraId="070C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526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BD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F7D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84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8773">
            <w:pPr>
              <w:jc w:val="center"/>
              <w:rPr>
                <w:rFonts w:ascii="宋体" w:hAnsi="宋体"/>
              </w:rPr>
            </w:pPr>
          </w:p>
        </w:tc>
      </w:tr>
      <w:tr w14:paraId="294F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E35F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发放范围</w:t>
            </w:r>
          </w:p>
        </w:tc>
        <w:tc>
          <w:tcPr>
            <w:tcW w:w="9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6C98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</w:p>
          <w:p w14:paraId="6E8CB085">
            <w:pPr>
              <w:ind w:left="1006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</w:tbl>
    <w:p w14:paraId="121BA979">
      <w:pPr>
        <w:spacing w:line="360" w:lineRule="auto"/>
        <w:rPr>
          <w:b/>
          <w:sz w:val="22"/>
          <w:szCs w:val="22"/>
        </w:rPr>
      </w:pPr>
    </w:p>
    <w:p w14:paraId="65FBE078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b/>
          <w:bCs/>
          <w:sz w:val="24"/>
        </w:rPr>
      </w:pPr>
      <w:bookmarkStart w:id="1" w:name="_Hlk489618160"/>
      <w:r>
        <w:rPr>
          <w:b/>
          <w:bCs/>
          <w:sz w:val="24"/>
        </w:rPr>
        <w:t>目的</w:t>
      </w:r>
    </w:p>
    <w:p w14:paraId="2717B8F6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  <w:r>
        <w:rPr>
          <w:rFonts w:hint="eastAsia"/>
          <w:sz w:val="24"/>
        </w:rPr>
        <w:t>本程序规定了各工序质量控制的工作程序与要求，以确保产品质量满足合格规定的要求。</w:t>
      </w:r>
    </w:p>
    <w:bookmarkEnd w:id="1"/>
    <w:p w14:paraId="35E1FE08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b/>
          <w:bCs/>
          <w:sz w:val="24"/>
        </w:rPr>
      </w:pPr>
      <w:r>
        <w:rPr>
          <w:b/>
          <w:bCs/>
          <w:sz w:val="24"/>
        </w:rPr>
        <w:t>范围</w:t>
      </w:r>
    </w:p>
    <w:p w14:paraId="28B646A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  <w:r>
        <w:rPr>
          <w:rFonts w:hint="eastAsia"/>
          <w:sz w:val="24"/>
        </w:rPr>
        <w:t>本程序适合公司所有产品在生产和服务全过程的控制。</w:t>
      </w:r>
    </w:p>
    <w:p w14:paraId="14DD3DD9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b/>
          <w:bCs/>
          <w:sz w:val="24"/>
        </w:rPr>
      </w:pPr>
      <w:r>
        <w:rPr>
          <w:b/>
          <w:bCs/>
          <w:sz w:val="24"/>
        </w:rPr>
        <w:t>职责</w:t>
      </w:r>
    </w:p>
    <w:p w14:paraId="669A8E2B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经营部负责签订销售合同/订单。</w:t>
      </w:r>
    </w:p>
    <w:p w14:paraId="3147B860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生产技术部负责相关产品生产全过程工艺文件、工序质量控制点文件的编制和修改，工序能力的验证。</w:t>
      </w:r>
    </w:p>
    <w:p w14:paraId="1CB507B5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质管部负责对生产过程进行监控，并负责生产过程检验，参与质量控制点、工序质量分析等工作。</w:t>
      </w:r>
    </w:p>
    <w:p w14:paraId="67241912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生产技术部按照生产工艺和作业指导进行加工制作，负责生产全过程的控制。</w:t>
      </w:r>
    </w:p>
    <w:p w14:paraId="6D3F1E6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生产技术部负责所有设备的管理和维修。</w:t>
      </w:r>
    </w:p>
    <w:p w14:paraId="251C6E4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工作程序</w:t>
      </w:r>
    </w:p>
    <w:p w14:paraId="330B55ED">
      <w:pPr>
        <w:numPr>
          <w:ilvl w:val="1"/>
          <w:numId w:val="1"/>
        </w:numPr>
        <w:tabs>
          <w:tab w:val="left" w:pos="0"/>
          <w:tab w:val="left" w:pos="1260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生产计划控制</w:t>
      </w:r>
    </w:p>
    <w:p w14:paraId="21ECF826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生产技术部根据经营部提供的市场需求信息、近期工作规划等，考虑库存情况，结合车间的生产能力，于每月底制定下月的《生产计划》，月初下达，发放至各部门作为采购、生产等实施的依据。</w:t>
      </w:r>
    </w:p>
    <w:p w14:paraId="3374065C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供应部根据《生产计划》，按《采购控制程序》进行物料的采购，保证生产物料的充足。</w:t>
      </w:r>
    </w:p>
    <w:p w14:paraId="0DBB65A6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生产技术部根据下达的《生产通知单》组织生产。</w:t>
      </w:r>
    </w:p>
    <w:p w14:paraId="34AC40EC">
      <w:pPr>
        <w:numPr>
          <w:ilvl w:val="1"/>
          <w:numId w:val="1"/>
        </w:numPr>
        <w:tabs>
          <w:tab w:val="left" w:pos="0"/>
          <w:tab w:val="left" w:pos="1260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生产的实施</w:t>
      </w:r>
    </w:p>
    <w:p w14:paraId="1F25E72D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生产技术部根据《生产计划》，下达生产通知。</w:t>
      </w:r>
    </w:p>
    <w:p w14:paraId="5723A2F4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生产技术部员工根据生产通知和相应工艺文件的要求，填写《领料单》经审核后，到仓库领回符合生产要求的物料，按规定要求进行分类存放，防止混用。</w:t>
      </w:r>
    </w:p>
    <w:p w14:paraId="1DC8E298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生产人员应着相应的工装进入车间。</w:t>
      </w:r>
    </w:p>
    <w:p w14:paraId="78572B36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生产人员必须严格按质量体系文件、“工艺流程图”、 “作业指导书”的要求进行工作并填写《生产过程记录表》，检验员按照检验规程及检验作业指导书要求填写《生产过程检验记录表》。</w:t>
      </w:r>
    </w:p>
    <w:p w14:paraId="02288BDA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各工序严格按文件要求控制好各项工艺参数，确保工序质量始终处于受控状态</w:t>
      </w:r>
      <w:r>
        <w:rPr>
          <w:rFonts w:hint="eastAsia" w:ascii="宋体" w:hAnsi="宋体"/>
          <w:sz w:val="24"/>
        </w:rPr>
        <w:t>。</w:t>
      </w:r>
    </w:p>
    <w:p w14:paraId="52E675F2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生产中应按《产品标识和可追溯性控制程序》做好相应的物料、半成品、成品标识，将不同状态的产品分区摆放，避免不同状态产品的混放。</w:t>
      </w:r>
    </w:p>
    <w:p w14:paraId="20C2E2EE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color w:val="FF0000"/>
          <w:sz w:val="24"/>
        </w:rPr>
      </w:pPr>
      <w:r>
        <w:rPr>
          <w:rFonts w:hint="eastAsia"/>
          <w:sz w:val="24"/>
        </w:rPr>
        <w:t>生产技术部完成半成品、成品的生产后，将其放在物料框内，并悬挂“待检标识牌”移入待验区，由生产人员提交《半成品请验单》或《成品请验单》，交质管部进行检测。质管部按照产品技术要求对半成品、成品进行检验，填写对应的半成品检验记录或成品检验记录，并将检验结果反馈生产技术部，生产技术部应根据检验结果对半成品、成品进行入库或转入下道工序；若检验不合格，应按照《不合格品控制程序》进行处置，必要时，由生产技术部进行返工或返修。</w:t>
      </w:r>
    </w:p>
    <w:p w14:paraId="6DF35CA0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生产过程中，应注意对物料、产品的防护，各工序保持工位清洁，产品周转箱/架应干净卫生，具体按《产品防护控制程序》进行。</w:t>
      </w:r>
    </w:p>
    <w:p w14:paraId="48DDDB67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产品批号制定应符合《批号编码管理规则》。</w:t>
      </w:r>
    </w:p>
    <w:p w14:paraId="61B13FF2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产品储存条件应符合产品质量标准要求。</w:t>
      </w:r>
    </w:p>
    <w:p w14:paraId="1C18A4BB">
      <w:pPr>
        <w:numPr>
          <w:ilvl w:val="1"/>
          <w:numId w:val="1"/>
        </w:numPr>
        <w:tabs>
          <w:tab w:val="left" w:pos="0"/>
          <w:tab w:val="left" w:pos="1260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设备控制</w:t>
      </w:r>
    </w:p>
    <w:p w14:paraId="50791E62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生产前应确认设备标识和状态为“待机”或“使用中”方可使用。</w:t>
      </w:r>
    </w:p>
    <w:p w14:paraId="587D3A00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生产技术部应有生产设备的清单，以识别满足生产要求的能力。生产技术部应按照《设备管理制度》对相关设备进行管理，按照规定对生产设备实施维护保养，以保证生产设备的完好。</w:t>
      </w:r>
    </w:p>
    <w:p w14:paraId="64BC7D20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检测设备校准/检定在有效期内。</w:t>
      </w:r>
    </w:p>
    <w:p w14:paraId="1FD7EC08">
      <w:pPr>
        <w:numPr>
          <w:ilvl w:val="1"/>
          <w:numId w:val="1"/>
        </w:numPr>
        <w:tabs>
          <w:tab w:val="left" w:pos="0"/>
          <w:tab w:val="left" w:pos="1260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人员控制</w:t>
      </w:r>
    </w:p>
    <w:p w14:paraId="4A9ACF28">
      <w:pPr>
        <w:numPr>
          <w:ilvl w:val="2"/>
          <w:numId w:val="1"/>
        </w:numPr>
        <w:tabs>
          <w:tab w:val="left" w:pos="0"/>
          <w:tab w:val="left" w:pos="12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生产工序中关键岗位的操作人员必须经过相关岗位培训，必须持“上岗证”方可上岗操作。</w:t>
      </w:r>
    </w:p>
    <w:p w14:paraId="2AE80938">
      <w:pPr>
        <w:numPr>
          <w:ilvl w:val="1"/>
          <w:numId w:val="1"/>
        </w:numPr>
        <w:tabs>
          <w:tab w:val="left" w:pos="0"/>
          <w:tab w:val="left" w:pos="1260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生产记录</w:t>
      </w:r>
    </w:p>
    <w:p w14:paraId="02190436">
      <w:pPr>
        <w:tabs>
          <w:tab w:val="left" w:pos="0"/>
          <w:tab w:val="left" w:pos="1418"/>
        </w:tabs>
        <w:spacing w:line="360" w:lineRule="auto"/>
        <w:ind w:left="1980"/>
        <w:rPr>
          <w:sz w:val="24"/>
        </w:rPr>
      </w:pPr>
      <w:r>
        <w:rPr>
          <w:rFonts w:hint="eastAsia"/>
          <w:sz w:val="24"/>
        </w:rPr>
        <w:t>生产人员操作过程中及时填写生产记录，应符合《记录控制程序》的要求。</w:t>
      </w:r>
    </w:p>
    <w:p w14:paraId="257F63B2">
      <w:pPr>
        <w:numPr>
          <w:ilvl w:val="1"/>
          <w:numId w:val="1"/>
        </w:numPr>
        <w:tabs>
          <w:tab w:val="left" w:pos="0"/>
          <w:tab w:val="left" w:pos="1260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生产过程控制</w:t>
      </w:r>
    </w:p>
    <w:p w14:paraId="420314ED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由质管部按相关过程检验作业指导书监督生产过程，生产技术部负责人监督巡查生产人员的作业情况，确保生产人员的作业符合作业指导书的要求。</w:t>
      </w:r>
    </w:p>
    <w:p w14:paraId="2AD49BDD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sz w:val="24"/>
        </w:rPr>
      </w:pPr>
      <w:r>
        <w:rPr>
          <w:rFonts w:hint="eastAsia"/>
          <w:sz w:val="24"/>
        </w:rPr>
        <w:t>对生产过程中出现的不合格品，应及时标识和隔离，按《不合格品控制程序》处理，防止不合格品进入下一工序。</w:t>
      </w:r>
    </w:p>
    <w:p w14:paraId="79CEBCE1">
      <w:pPr>
        <w:numPr>
          <w:ilvl w:val="1"/>
          <w:numId w:val="1"/>
        </w:numPr>
        <w:tabs>
          <w:tab w:val="left" w:pos="0"/>
          <w:tab w:val="left" w:pos="1260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记录的归档，</w:t>
      </w:r>
      <w:r>
        <w:rPr>
          <w:rFonts w:hint="eastAsia"/>
          <w:color w:val="000000" w:themeColor="text1"/>
          <w:sz w:val="24"/>
        </w:rPr>
        <w:t>生产过程中形成的所有记录应汇总成批记录</w:t>
      </w:r>
      <w:r>
        <w:rPr>
          <w:rFonts w:hint="eastAsia"/>
          <w:color w:val="0000FF"/>
          <w:sz w:val="24"/>
        </w:rPr>
        <w:t>，</w:t>
      </w:r>
      <w:r>
        <w:rPr>
          <w:rFonts w:hint="eastAsia"/>
          <w:sz w:val="24"/>
        </w:rPr>
        <w:t>具体按《记录控制程序》归档保存备查。</w:t>
      </w:r>
    </w:p>
    <w:p w14:paraId="70BFDDF1">
      <w:pPr>
        <w:numPr>
          <w:ilvl w:val="1"/>
          <w:numId w:val="1"/>
        </w:numPr>
        <w:tabs>
          <w:tab w:val="left" w:pos="0"/>
          <w:tab w:val="left" w:pos="1260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生产过程应注意安全生产，保证生产设备和生产员工安全。</w:t>
      </w:r>
    </w:p>
    <w:p w14:paraId="351C3FEC">
      <w:pPr>
        <w:numPr>
          <w:ilvl w:val="1"/>
          <w:numId w:val="1"/>
        </w:numPr>
        <w:tabs>
          <w:tab w:val="left" w:pos="0"/>
          <w:tab w:val="left" w:pos="1260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生产过程中对产品的防护按《产品防护控制程序》操作。</w:t>
      </w:r>
    </w:p>
    <w:p w14:paraId="6723657D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相关文件</w:t>
      </w:r>
    </w:p>
    <w:p w14:paraId="1BC255E4">
      <w:pPr>
        <w:numPr>
          <w:ilvl w:val="1"/>
          <w:numId w:val="1"/>
        </w:numPr>
        <w:tabs>
          <w:tab w:val="left" w:pos="0"/>
          <w:tab w:val="left" w:pos="1418"/>
        </w:tabs>
        <w:adjustRightInd w:val="0"/>
        <w:snapToGrid w:val="0"/>
        <w:spacing w:line="276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PD-OP-003  </w:t>
      </w:r>
      <w:r>
        <w:rPr>
          <w:rFonts w:hint="eastAsia" w:ascii="宋体" w:hAnsi="宋体"/>
          <w:sz w:val="24"/>
        </w:rPr>
        <w:t>《产品防护控制程序》</w:t>
      </w:r>
    </w:p>
    <w:p w14:paraId="6DADB21E">
      <w:pPr>
        <w:numPr>
          <w:ilvl w:val="1"/>
          <w:numId w:val="1"/>
        </w:numPr>
        <w:tabs>
          <w:tab w:val="left" w:pos="0"/>
          <w:tab w:val="left" w:pos="1418"/>
        </w:tabs>
        <w:adjustRightInd w:val="0"/>
        <w:snapToGrid w:val="0"/>
        <w:spacing w:line="276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QA-OP-008  </w:t>
      </w:r>
      <w:r>
        <w:rPr>
          <w:rFonts w:hint="eastAsia" w:ascii="宋体" w:hAnsi="宋体"/>
          <w:sz w:val="24"/>
        </w:rPr>
        <w:t>《不合格品控制程序》</w:t>
      </w:r>
    </w:p>
    <w:p w14:paraId="7438C00D">
      <w:pPr>
        <w:numPr>
          <w:ilvl w:val="1"/>
          <w:numId w:val="1"/>
        </w:numPr>
        <w:tabs>
          <w:tab w:val="left" w:pos="0"/>
          <w:tab w:val="left" w:pos="1418"/>
        </w:tabs>
        <w:adjustRightInd w:val="0"/>
        <w:snapToGrid w:val="0"/>
        <w:spacing w:line="276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《设备管理制度》</w:t>
      </w:r>
    </w:p>
    <w:p w14:paraId="740FE6CE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相关记录表单</w:t>
      </w:r>
    </w:p>
    <w:p w14:paraId="65EA84EB">
      <w:pPr>
        <w:numPr>
          <w:ilvl w:val="1"/>
          <w:numId w:val="1"/>
        </w:numPr>
        <w:tabs>
          <w:tab w:val="left" w:pos="0"/>
          <w:tab w:val="left" w:pos="1418"/>
        </w:tabs>
        <w:spacing w:line="276" w:lineRule="auto"/>
        <w:ind w:left="1418" w:hanging="709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PD-FM-0</w:t>
      </w:r>
      <w:r>
        <w:rPr>
          <w:rFonts w:ascii="新宋体" w:hAnsi="新宋体" w:eastAsia="新宋体"/>
          <w:sz w:val="22"/>
          <w:szCs w:val="22"/>
        </w:rPr>
        <w:t>01</w:t>
      </w:r>
      <w:r>
        <w:rPr>
          <w:rFonts w:hint="eastAsia" w:ascii="新宋体" w:hAnsi="新宋体" w:eastAsia="新宋体"/>
          <w:sz w:val="22"/>
          <w:szCs w:val="22"/>
        </w:rPr>
        <w:t xml:space="preserve"> 《批生产记录控制表》</w:t>
      </w:r>
    </w:p>
    <w:p w14:paraId="6176CC5F">
      <w:pPr>
        <w:numPr>
          <w:ilvl w:val="1"/>
          <w:numId w:val="1"/>
        </w:numPr>
        <w:tabs>
          <w:tab w:val="left" w:pos="0"/>
          <w:tab w:val="left" w:pos="1418"/>
        </w:tabs>
        <w:spacing w:line="276" w:lineRule="auto"/>
        <w:ind w:left="1418" w:hanging="709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 xml:space="preserve">PD-FM-002 </w:t>
      </w:r>
      <w:r>
        <w:rPr>
          <w:rFonts w:hint="eastAsia" w:ascii="新宋体" w:hAnsi="新宋体" w:eastAsia="新宋体"/>
          <w:sz w:val="22"/>
          <w:szCs w:val="22"/>
        </w:rPr>
        <w:t>《生产计划》</w:t>
      </w:r>
    </w:p>
    <w:p w14:paraId="02A6C55F">
      <w:pPr>
        <w:numPr>
          <w:ilvl w:val="1"/>
          <w:numId w:val="1"/>
        </w:numPr>
        <w:tabs>
          <w:tab w:val="left" w:pos="0"/>
          <w:tab w:val="left" w:pos="1418"/>
        </w:tabs>
        <w:spacing w:line="276" w:lineRule="auto"/>
        <w:ind w:left="1418" w:hanging="709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 xml:space="preserve">PD-FM-003 </w:t>
      </w:r>
      <w:r>
        <w:rPr>
          <w:rFonts w:hint="eastAsia" w:ascii="新宋体" w:hAnsi="新宋体" w:eastAsia="新宋体"/>
          <w:sz w:val="22"/>
          <w:szCs w:val="22"/>
        </w:rPr>
        <w:t>《生产通知单》</w:t>
      </w:r>
    </w:p>
    <w:p w14:paraId="4B5F0607">
      <w:pPr>
        <w:numPr>
          <w:ilvl w:val="1"/>
          <w:numId w:val="1"/>
        </w:numPr>
        <w:tabs>
          <w:tab w:val="left" w:pos="0"/>
          <w:tab w:val="left" w:pos="1418"/>
        </w:tabs>
        <w:spacing w:line="276" w:lineRule="auto"/>
        <w:ind w:left="1418" w:hanging="709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W</w:t>
      </w:r>
      <w:r>
        <w:rPr>
          <w:rFonts w:ascii="新宋体" w:hAnsi="新宋体" w:eastAsia="新宋体"/>
          <w:sz w:val="22"/>
          <w:szCs w:val="22"/>
        </w:rPr>
        <w:t>H-FM-002</w:t>
      </w:r>
      <w:r>
        <w:rPr>
          <w:rFonts w:hint="eastAsia" w:ascii="新宋体" w:hAnsi="新宋体" w:eastAsia="新宋体"/>
          <w:sz w:val="22"/>
          <w:szCs w:val="22"/>
        </w:rPr>
        <w:t>《领料单》</w:t>
      </w:r>
    </w:p>
    <w:p w14:paraId="70C85F39">
      <w:pPr>
        <w:numPr>
          <w:ilvl w:val="1"/>
          <w:numId w:val="1"/>
        </w:numPr>
        <w:tabs>
          <w:tab w:val="left" w:pos="0"/>
          <w:tab w:val="left" w:pos="1418"/>
        </w:tabs>
        <w:spacing w:line="276" w:lineRule="auto"/>
        <w:ind w:left="1418" w:hanging="709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PD-FM-0</w:t>
      </w:r>
      <w:r>
        <w:rPr>
          <w:rFonts w:ascii="新宋体" w:hAnsi="新宋体" w:eastAsia="新宋体"/>
          <w:sz w:val="22"/>
          <w:szCs w:val="22"/>
        </w:rPr>
        <w:t xml:space="preserve">04 </w:t>
      </w:r>
      <w:r>
        <w:rPr>
          <w:rFonts w:hint="eastAsia" w:ascii="新宋体" w:hAnsi="新宋体" w:eastAsia="新宋体"/>
          <w:sz w:val="22"/>
          <w:szCs w:val="22"/>
        </w:rPr>
        <w:t>《生产过程记录表》</w:t>
      </w:r>
    </w:p>
    <w:p w14:paraId="690204E1">
      <w:pPr>
        <w:numPr>
          <w:ilvl w:val="1"/>
          <w:numId w:val="1"/>
        </w:numPr>
        <w:tabs>
          <w:tab w:val="left" w:pos="0"/>
          <w:tab w:val="left" w:pos="1418"/>
        </w:tabs>
        <w:spacing w:line="276" w:lineRule="auto"/>
        <w:ind w:left="1418" w:hanging="709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PD-FM-0</w:t>
      </w:r>
      <w:r>
        <w:rPr>
          <w:rFonts w:ascii="新宋体" w:hAnsi="新宋体" w:eastAsia="新宋体"/>
          <w:sz w:val="22"/>
          <w:szCs w:val="22"/>
        </w:rPr>
        <w:t xml:space="preserve">05 </w:t>
      </w:r>
      <w:r>
        <w:rPr>
          <w:rFonts w:hint="eastAsia" w:ascii="新宋体" w:hAnsi="新宋体" w:eastAsia="新宋体"/>
          <w:sz w:val="22"/>
          <w:szCs w:val="22"/>
        </w:rPr>
        <w:t>《半成品请验单》</w:t>
      </w:r>
    </w:p>
    <w:p w14:paraId="0D77FE95">
      <w:pPr>
        <w:numPr>
          <w:ilvl w:val="1"/>
          <w:numId w:val="1"/>
        </w:numPr>
        <w:tabs>
          <w:tab w:val="left" w:pos="0"/>
          <w:tab w:val="left" w:pos="1418"/>
        </w:tabs>
        <w:spacing w:line="276" w:lineRule="auto"/>
        <w:ind w:left="1418" w:hanging="709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Q</w:t>
      </w:r>
      <w:r>
        <w:rPr>
          <w:rFonts w:ascii="新宋体" w:hAnsi="新宋体" w:eastAsia="新宋体"/>
          <w:sz w:val="22"/>
          <w:szCs w:val="22"/>
        </w:rPr>
        <w:t>A-FM-007</w:t>
      </w:r>
      <w:r>
        <w:rPr>
          <w:rFonts w:hint="eastAsia" w:ascii="新宋体" w:hAnsi="新宋体" w:eastAsia="新宋体"/>
          <w:sz w:val="22"/>
          <w:szCs w:val="22"/>
        </w:rPr>
        <w:t>《半成品检验报告》</w:t>
      </w:r>
    </w:p>
    <w:p w14:paraId="42117165">
      <w:pPr>
        <w:numPr>
          <w:ilvl w:val="1"/>
          <w:numId w:val="1"/>
        </w:numPr>
        <w:tabs>
          <w:tab w:val="left" w:pos="0"/>
          <w:tab w:val="left" w:pos="1418"/>
        </w:tabs>
        <w:spacing w:line="276" w:lineRule="auto"/>
        <w:ind w:left="1418" w:hanging="709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W</w:t>
      </w:r>
      <w:r>
        <w:rPr>
          <w:rFonts w:ascii="新宋体" w:hAnsi="新宋体" w:eastAsia="新宋体"/>
          <w:sz w:val="22"/>
          <w:szCs w:val="22"/>
        </w:rPr>
        <w:t>H-FM-003</w:t>
      </w:r>
      <w:r>
        <w:rPr>
          <w:rFonts w:hint="eastAsia" w:ascii="新宋体" w:hAnsi="新宋体" w:eastAsia="新宋体"/>
          <w:sz w:val="22"/>
          <w:szCs w:val="22"/>
        </w:rPr>
        <w:t>《成品请验单》</w:t>
      </w:r>
    </w:p>
    <w:p w14:paraId="633B4AE1">
      <w:pPr>
        <w:numPr>
          <w:ilvl w:val="1"/>
          <w:numId w:val="1"/>
        </w:numPr>
        <w:tabs>
          <w:tab w:val="left" w:pos="0"/>
          <w:tab w:val="left" w:pos="1418"/>
        </w:tabs>
        <w:spacing w:line="276" w:lineRule="auto"/>
        <w:ind w:left="1418" w:hanging="709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QA-FM-008</w:t>
      </w:r>
      <w:r>
        <w:rPr>
          <w:rFonts w:hint="eastAsia" w:ascii="新宋体" w:hAnsi="新宋体" w:eastAsia="新宋体"/>
          <w:sz w:val="22"/>
          <w:szCs w:val="22"/>
        </w:rPr>
        <w:t>《成品检验记录表》</w:t>
      </w:r>
    </w:p>
    <w:p w14:paraId="242E74CF">
      <w:pPr>
        <w:numPr>
          <w:ilvl w:val="1"/>
          <w:numId w:val="1"/>
        </w:numPr>
        <w:tabs>
          <w:tab w:val="left" w:pos="0"/>
          <w:tab w:val="left" w:pos="1418"/>
        </w:tabs>
        <w:spacing w:line="276" w:lineRule="auto"/>
        <w:ind w:left="1418" w:hanging="709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QA-FM-009</w:t>
      </w:r>
      <w:r>
        <w:rPr>
          <w:rFonts w:hint="eastAsia" w:ascii="新宋体" w:hAnsi="新宋体" w:eastAsia="新宋体"/>
          <w:sz w:val="22"/>
          <w:szCs w:val="22"/>
        </w:rPr>
        <w:t>《成品检验报告》</w:t>
      </w:r>
    </w:p>
    <w:p w14:paraId="020375A5">
      <w:pPr>
        <w:numPr>
          <w:ilvl w:val="1"/>
          <w:numId w:val="1"/>
        </w:numPr>
        <w:tabs>
          <w:tab w:val="left" w:pos="0"/>
          <w:tab w:val="left" w:pos="1418"/>
        </w:tabs>
        <w:spacing w:line="276" w:lineRule="auto"/>
        <w:ind w:left="1418" w:hanging="709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WH-FM-004</w:t>
      </w:r>
      <w:r>
        <w:rPr>
          <w:rFonts w:hint="eastAsia" w:ascii="新宋体" w:hAnsi="新宋体" w:eastAsia="新宋体"/>
          <w:sz w:val="22"/>
          <w:szCs w:val="22"/>
        </w:rPr>
        <w:t>《成品入库单》</w:t>
      </w:r>
    </w:p>
    <w:p w14:paraId="2217DF12">
      <w:pPr>
        <w:tabs>
          <w:tab w:val="left" w:pos="0"/>
          <w:tab w:val="left" w:pos="1418"/>
        </w:tabs>
        <w:spacing w:line="276" w:lineRule="auto"/>
        <w:ind w:left="1418"/>
        <w:rPr>
          <w:rFonts w:ascii="新宋体" w:hAnsi="新宋体" w:eastAsia="新宋体"/>
          <w:sz w:val="22"/>
          <w:szCs w:val="22"/>
        </w:rPr>
      </w:pPr>
    </w:p>
    <w:p w14:paraId="1588C3CE">
      <w:pPr>
        <w:tabs>
          <w:tab w:val="left" w:pos="709"/>
        </w:tabs>
        <w:spacing w:line="360" w:lineRule="auto"/>
        <w:jc w:val="center"/>
        <w:rPr>
          <w:rFonts w:hint="eastAsia" w:eastAsia="宋体"/>
          <w:lang w:eastAsia="zh-CN"/>
        </w:rPr>
      </w:pPr>
    </w:p>
    <w:p w14:paraId="260315E9">
      <w:pPr>
        <w:tabs>
          <w:tab w:val="left" w:pos="709"/>
        </w:tabs>
        <w:spacing w:line="360" w:lineRule="auto"/>
        <w:jc w:val="center"/>
        <w:rPr>
          <w:rFonts w:hint="eastAsia" w:eastAsia="宋体"/>
          <w:lang w:eastAsia="zh-CN"/>
        </w:rPr>
      </w:pPr>
    </w:p>
    <w:p w14:paraId="57410918">
      <w:pPr>
        <w:tabs>
          <w:tab w:val="left" w:pos="709"/>
        </w:tabs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720" w:right="720" w:bottom="720" w:left="72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text" w:horzAnchor="page" w:tblpX="1439" w:tblpY="4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6D6A33C1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9242" w:type="dxa"/>
          <w:shd w:val="clear" w:color="auto" w:fill="auto"/>
        </w:tcPr>
        <w:p w14:paraId="12F02F4C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2443513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20560B30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5D13681C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48263F55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CA151">
    <w:pPr>
      <w:pStyle w:val="8"/>
    </w:pPr>
  </w:p>
  <w:tbl>
    <w:tblPr>
      <w:tblStyle w:val="10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39"/>
      <w:gridCol w:w="5645"/>
      <w:gridCol w:w="1487"/>
      <w:gridCol w:w="2245"/>
    </w:tblGrid>
    <w:tr w14:paraId="64B46CD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639" w:type="dxa"/>
          <w:vMerge w:val="restart"/>
          <w:tcBorders>
            <w:right w:val="single" w:color="auto" w:sz="4" w:space="0"/>
          </w:tcBorders>
          <w:vAlign w:val="center"/>
        </w:tcPr>
        <w:p w14:paraId="0B9465E0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645" w:type="dxa"/>
          <w:vMerge w:val="restart"/>
          <w:tcBorders>
            <w:left w:val="single" w:color="auto" w:sz="4" w:space="0"/>
          </w:tcBorders>
          <w:vAlign w:val="center"/>
        </w:tcPr>
        <w:p w14:paraId="23BC0420">
          <w:pPr>
            <w:tabs>
              <w:tab w:val="left" w:pos="461"/>
            </w:tabs>
            <w:jc w:val="center"/>
            <w:rPr>
              <w:b/>
              <w:lang w:val="zh-CN"/>
            </w:rPr>
          </w:pPr>
          <w:r>
            <w:rPr>
              <w:rFonts w:hint="eastAsia"/>
              <w:b/>
              <w:sz w:val="32"/>
              <w:szCs w:val="32"/>
            </w:rPr>
            <w:t>生产过程控制程序</w:t>
          </w:r>
        </w:p>
      </w:tc>
      <w:tc>
        <w:tcPr>
          <w:tcW w:w="1487" w:type="dxa"/>
          <w:vAlign w:val="center"/>
        </w:tcPr>
        <w:p w14:paraId="79E55F98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245" w:type="dxa"/>
          <w:vAlign w:val="center"/>
        </w:tcPr>
        <w:p w14:paraId="7C8DD36B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PD-OP-001</w:t>
          </w:r>
        </w:p>
      </w:tc>
    </w:tr>
    <w:tr w14:paraId="612B72F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639" w:type="dxa"/>
          <w:vMerge w:val="continue"/>
          <w:tcBorders>
            <w:right w:val="single" w:color="auto" w:sz="4" w:space="0"/>
          </w:tcBorders>
          <w:vAlign w:val="center"/>
        </w:tcPr>
        <w:p w14:paraId="57E27E69">
          <w:pPr>
            <w:jc w:val="center"/>
          </w:pPr>
        </w:p>
      </w:tc>
      <w:tc>
        <w:tcPr>
          <w:tcW w:w="5645" w:type="dxa"/>
          <w:vMerge w:val="continue"/>
          <w:tcBorders>
            <w:left w:val="single" w:color="auto" w:sz="4" w:space="0"/>
          </w:tcBorders>
          <w:vAlign w:val="center"/>
        </w:tcPr>
        <w:p w14:paraId="08D44F0A">
          <w:pPr>
            <w:jc w:val="center"/>
          </w:pPr>
        </w:p>
      </w:tc>
      <w:tc>
        <w:tcPr>
          <w:tcW w:w="1487" w:type="dxa"/>
          <w:vAlign w:val="center"/>
        </w:tcPr>
        <w:p w14:paraId="6E278463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2245" w:type="dxa"/>
          <w:vAlign w:val="center"/>
        </w:tcPr>
        <w:p w14:paraId="616B8333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01</w:t>
          </w:r>
        </w:p>
      </w:tc>
    </w:tr>
    <w:tr w14:paraId="78480CF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639" w:type="dxa"/>
          <w:vMerge w:val="continue"/>
          <w:tcBorders>
            <w:right w:val="single" w:color="auto" w:sz="4" w:space="0"/>
          </w:tcBorders>
          <w:vAlign w:val="center"/>
        </w:tcPr>
        <w:p w14:paraId="41A2F06A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645" w:type="dxa"/>
          <w:vMerge w:val="continue"/>
          <w:tcBorders>
            <w:left w:val="single" w:color="auto" w:sz="4" w:space="0"/>
          </w:tcBorders>
          <w:vAlign w:val="center"/>
        </w:tcPr>
        <w:p w14:paraId="6B362429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87" w:type="dxa"/>
          <w:vAlign w:val="center"/>
        </w:tcPr>
        <w:p w14:paraId="4F21F736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245" w:type="dxa"/>
          <w:vAlign w:val="center"/>
        </w:tcPr>
        <w:p w14:paraId="2D885745">
          <w:pPr>
            <w:jc w:val="center"/>
            <w:rPr>
              <w:szCs w:val="22"/>
            </w:rPr>
          </w:pPr>
          <w:r>
            <w:rPr>
              <w:sz w:val="22"/>
              <w:szCs w:val="22"/>
              <w:lang w:eastAsia="zh-TW"/>
            </w:rPr>
            <w:t>2020年02月01日</w:t>
          </w:r>
        </w:p>
      </w:tc>
    </w:tr>
    <w:tr w14:paraId="6F827D18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639" w:type="dxa"/>
          <w:vMerge w:val="continue"/>
          <w:tcBorders>
            <w:right w:val="single" w:color="auto" w:sz="4" w:space="0"/>
          </w:tcBorders>
          <w:vAlign w:val="center"/>
        </w:tcPr>
        <w:p w14:paraId="64009EE9">
          <w:pPr>
            <w:jc w:val="center"/>
            <w:rPr>
              <w:b/>
            </w:rPr>
          </w:pPr>
        </w:p>
      </w:tc>
      <w:tc>
        <w:tcPr>
          <w:tcW w:w="5645" w:type="dxa"/>
          <w:vMerge w:val="continue"/>
          <w:tcBorders>
            <w:left w:val="single" w:color="auto" w:sz="4" w:space="0"/>
          </w:tcBorders>
          <w:vAlign w:val="center"/>
        </w:tcPr>
        <w:p w14:paraId="7ACD992F">
          <w:pPr>
            <w:jc w:val="center"/>
            <w:rPr>
              <w:b/>
            </w:rPr>
          </w:pPr>
        </w:p>
      </w:tc>
      <w:tc>
        <w:tcPr>
          <w:tcW w:w="1487" w:type="dxa"/>
          <w:vAlign w:val="center"/>
        </w:tcPr>
        <w:p w14:paraId="38A564FE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245" w:type="dxa"/>
          <w:vAlign w:val="center"/>
        </w:tcPr>
        <w:p w14:paraId="45D7E988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Cs w:val="22"/>
            </w:rPr>
            <w:t>4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Cs w:val="22"/>
            </w:rPr>
            <w:t>4</w:t>
          </w:r>
          <w:r>
            <w:rPr>
              <w:szCs w:val="22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2D32D2C1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80"/>
      <w:gridCol w:w="5620"/>
      <w:gridCol w:w="1459"/>
      <w:gridCol w:w="555"/>
      <w:gridCol w:w="1201"/>
      <w:gridCol w:w="401"/>
    </w:tblGrid>
    <w:tr w14:paraId="690B7BD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780" w:type="dxa"/>
          <w:vMerge w:val="restart"/>
          <w:tcBorders>
            <w:right w:val="single" w:color="auto" w:sz="4" w:space="0"/>
          </w:tcBorders>
          <w:vAlign w:val="center"/>
        </w:tcPr>
        <w:p w14:paraId="49718042">
          <w:pPr>
            <w:jc w:val="center"/>
          </w:pPr>
        </w:p>
      </w:tc>
      <w:tc>
        <w:tcPr>
          <w:tcW w:w="5620" w:type="dxa"/>
          <w:vMerge w:val="restart"/>
          <w:tcBorders>
            <w:left w:val="single" w:color="auto" w:sz="4" w:space="0"/>
          </w:tcBorders>
          <w:vAlign w:val="center"/>
        </w:tcPr>
        <w:p w14:paraId="48071D24">
          <w:pPr>
            <w:jc w:val="center"/>
            <w:rPr>
              <w:rFonts w:ascii="宋体" w:hAnsi="宋体"/>
            </w:rPr>
          </w:pPr>
          <w:r>
            <w:rPr>
              <w:rFonts w:hint="eastAsia"/>
              <w:b/>
              <w:sz w:val="32"/>
              <w:szCs w:val="32"/>
            </w:rPr>
            <w:t>生产过程控制程序</w:t>
          </w:r>
        </w:p>
      </w:tc>
      <w:tc>
        <w:tcPr>
          <w:tcW w:w="1459" w:type="dxa"/>
          <w:vAlign w:val="center"/>
        </w:tcPr>
        <w:p w14:paraId="4076B5E1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57" w:type="dxa"/>
          <w:gridSpan w:val="3"/>
          <w:vAlign w:val="center"/>
        </w:tcPr>
        <w:p w14:paraId="7DAB18DF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PD-OP-001</w:t>
          </w:r>
        </w:p>
      </w:tc>
    </w:tr>
    <w:tr w14:paraId="6F647801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780" w:type="dxa"/>
          <w:vMerge w:val="continue"/>
          <w:tcBorders>
            <w:right w:val="single" w:color="auto" w:sz="4" w:space="0"/>
          </w:tcBorders>
          <w:vAlign w:val="center"/>
        </w:tcPr>
        <w:p w14:paraId="6F700A05">
          <w:pPr>
            <w:jc w:val="center"/>
            <w:rPr>
              <w:b/>
            </w:rPr>
          </w:pPr>
        </w:p>
      </w:tc>
      <w:tc>
        <w:tcPr>
          <w:tcW w:w="5620" w:type="dxa"/>
          <w:vMerge w:val="continue"/>
          <w:tcBorders>
            <w:left w:val="single" w:color="auto" w:sz="4" w:space="0"/>
          </w:tcBorders>
          <w:vAlign w:val="center"/>
        </w:tcPr>
        <w:p w14:paraId="3A7BFF31">
          <w:pPr>
            <w:jc w:val="center"/>
            <w:rPr>
              <w:b/>
            </w:rPr>
          </w:pPr>
        </w:p>
      </w:tc>
      <w:tc>
        <w:tcPr>
          <w:tcW w:w="1459" w:type="dxa"/>
          <w:vAlign w:val="center"/>
        </w:tcPr>
        <w:p w14:paraId="12E4C107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555" w:type="dxa"/>
          <w:vAlign w:val="center"/>
        </w:tcPr>
        <w:p w14:paraId="670B6568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01</w:t>
          </w:r>
        </w:p>
      </w:tc>
      <w:tc>
        <w:tcPr>
          <w:tcW w:w="1201" w:type="dxa"/>
          <w:vAlign w:val="center"/>
        </w:tcPr>
        <w:p w14:paraId="187A018A">
          <w:pPr>
            <w:jc w:val="center"/>
          </w:pPr>
          <w:r>
            <w:rPr>
              <w:sz w:val="22"/>
              <w:szCs w:val="22"/>
            </w:rPr>
            <w:t>修改次数</w:t>
          </w:r>
        </w:p>
      </w:tc>
      <w:tc>
        <w:tcPr>
          <w:tcW w:w="401" w:type="dxa"/>
          <w:vAlign w:val="center"/>
        </w:tcPr>
        <w:p w14:paraId="738AC1F5">
          <w:pPr>
            <w:jc w:val="center"/>
            <w:rPr>
              <w:rFonts w:ascii="宋体" w:hAnsi="宋体"/>
            </w:rPr>
          </w:pPr>
          <w:r>
            <w:rPr>
              <w:rFonts w:ascii="宋体" w:hAnsi="宋体"/>
            </w:rPr>
            <w:t>0</w:t>
          </w:r>
        </w:p>
      </w:tc>
    </w:tr>
    <w:tr w14:paraId="0EA67A1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780" w:type="dxa"/>
          <w:tcBorders>
            <w:right w:val="single" w:color="auto" w:sz="4" w:space="0"/>
          </w:tcBorders>
          <w:vAlign w:val="center"/>
        </w:tcPr>
        <w:p w14:paraId="2464042D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tcBorders>
            <w:bottom w:val="single" w:color="auto" w:sz="4" w:space="0"/>
          </w:tcBorders>
          <w:vAlign w:val="center"/>
        </w:tcPr>
        <w:p w14:paraId="24AE0416">
          <w:pPr>
            <w:jc w:val="left"/>
          </w:pPr>
        </w:p>
      </w:tc>
      <w:tc>
        <w:tcPr>
          <w:tcW w:w="1459" w:type="dxa"/>
          <w:tcBorders>
            <w:bottom w:val="single" w:color="auto" w:sz="4" w:space="0"/>
          </w:tcBorders>
          <w:vAlign w:val="center"/>
        </w:tcPr>
        <w:p w14:paraId="74FCBAE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57" w:type="dxa"/>
          <w:gridSpan w:val="3"/>
          <w:tcBorders>
            <w:bottom w:val="single" w:color="auto" w:sz="4" w:space="0"/>
          </w:tcBorders>
          <w:vAlign w:val="center"/>
        </w:tcPr>
        <w:p w14:paraId="005D1C68">
          <w:pPr>
            <w:jc w:val="center"/>
            <w:rPr>
              <w:szCs w:val="22"/>
            </w:rPr>
          </w:pPr>
          <w:r>
            <w:rPr>
              <w:sz w:val="22"/>
              <w:szCs w:val="22"/>
              <w:lang w:eastAsia="zh-TW"/>
            </w:rPr>
            <w:t>2020年02月01日</w:t>
          </w:r>
        </w:p>
      </w:tc>
    </w:tr>
    <w:tr w14:paraId="21511B4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780" w:type="dxa"/>
          <w:vAlign w:val="center"/>
        </w:tcPr>
        <w:p w14:paraId="073C7324">
          <w:pPr>
            <w:jc w:val="center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3FAD26C5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1960FC21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57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4BC0EAB2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Cs w:val="22"/>
            </w:rPr>
            <w:t>4</w:t>
          </w:r>
          <w:r>
            <w:rPr>
              <w:szCs w:val="22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48C380C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780" w:type="dxa"/>
          <w:vAlign w:val="center"/>
        </w:tcPr>
        <w:p w14:paraId="6339A65C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2CED732C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</w:tcBorders>
          <w:vAlign w:val="center"/>
        </w:tcPr>
        <w:p w14:paraId="0E68E8E3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57" w:type="dxa"/>
          <w:gridSpan w:val="3"/>
          <w:tcBorders>
            <w:top w:val="single" w:color="auto" w:sz="4" w:space="0"/>
          </w:tcBorders>
          <w:vAlign w:val="center"/>
        </w:tcPr>
        <w:p w14:paraId="61507373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</w:t>
          </w:r>
        </w:p>
      </w:tc>
    </w:tr>
  </w:tbl>
  <w:p w14:paraId="3A3578BF">
    <w:pPr>
      <w:pStyle w:val="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C550F"/>
    <w:multiLevelType w:val="multilevel"/>
    <w:tmpl w:val="377C550F"/>
    <w:lvl w:ilvl="0" w:tentative="0">
      <w:start w:val="1"/>
      <w:numFmt w:val="decimal"/>
      <w:lvlText w:val="%1.0"/>
      <w:lvlJc w:val="left"/>
      <w:pPr>
        <w:ind w:left="1789" w:hanging="360"/>
      </w:pPr>
      <w:rPr>
        <w:rFonts w:hint="default" w:ascii="宋体" w:hAnsi="宋体" w:eastAsia="宋体"/>
        <w:b/>
        <w:sz w:val="22"/>
        <w:lang w:val="en-GB"/>
      </w:rPr>
    </w:lvl>
    <w:lvl w:ilvl="1" w:tentative="0">
      <w:start w:val="1"/>
      <w:numFmt w:val="decimal"/>
      <w:lvlText w:val="%1.%2"/>
      <w:lvlJc w:val="left"/>
      <w:pPr>
        <w:ind w:left="1353" w:hanging="360"/>
      </w:pPr>
      <w:rPr>
        <w:rFonts w:hint="default" w:ascii="宋体" w:hAnsi="宋体" w:eastAsia="宋体"/>
        <w:b w:val="0"/>
        <w:sz w:val="22"/>
        <w:szCs w:val="22"/>
      </w:rPr>
    </w:lvl>
    <w:lvl w:ilvl="2" w:tentative="0">
      <w:start w:val="1"/>
      <w:numFmt w:val="decimal"/>
      <w:lvlText w:val="%1.%2.%3"/>
      <w:lvlJc w:val="left"/>
      <w:pPr>
        <w:ind w:left="1980" w:hanging="720"/>
      </w:pPr>
      <w:rPr>
        <w:rFonts w:hint="default" w:ascii="宋体" w:hAnsi="宋体" w:eastAsia="宋体" w:cs="Arial"/>
        <w:b w:val="0"/>
        <w:color w:val="auto"/>
        <w:sz w:val="22"/>
      </w:rPr>
    </w:lvl>
    <w:lvl w:ilvl="3" w:tentative="0">
      <w:start w:val="1"/>
      <w:numFmt w:val="decimal"/>
      <w:lvlText w:val="%1.%2.%3.%4."/>
      <w:lvlJc w:val="left"/>
      <w:pPr>
        <w:ind w:left="3769" w:hanging="1080"/>
      </w:pPr>
      <w:rPr>
        <w:rFonts w:hint="default" w:ascii="宋体" w:hAnsi="宋体" w:eastAsia="宋体" w:cs="Arial"/>
      </w:rPr>
    </w:lvl>
    <w:lvl w:ilvl="4" w:tentative="0">
      <w:start w:val="1"/>
      <w:numFmt w:val="lowerLetter"/>
      <w:lvlText w:val="%5."/>
      <w:lvlJc w:val="left"/>
      <w:pPr>
        <w:ind w:left="4189" w:hanging="1080"/>
      </w:pPr>
      <w:rPr>
        <w:rFonts w:hint="default" w:ascii="Arial" w:hAnsi="Arial" w:eastAsia="PMingLiU" w:cs="Arial"/>
      </w:rPr>
    </w:lvl>
    <w:lvl w:ilvl="5" w:tentative="0">
      <w:start w:val="1"/>
      <w:numFmt w:val="decimal"/>
      <w:lvlText w:val="%1.%2.%3.%4.%5.%6"/>
      <w:lvlJc w:val="left"/>
      <w:pPr>
        <w:ind w:left="4969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389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169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5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4E2F"/>
    <w:rsid w:val="00005EB8"/>
    <w:rsid w:val="00011509"/>
    <w:rsid w:val="00023E80"/>
    <w:rsid w:val="00033F9E"/>
    <w:rsid w:val="0003564B"/>
    <w:rsid w:val="00037C71"/>
    <w:rsid w:val="00037C76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B7DBB"/>
    <w:rsid w:val="000C0416"/>
    <w:rsid w:val="000C1529"/>
    <w:rsid w:val="000C2C7E"/>
    <w:rsid w:val="000C3E3B"/>
    <w:rsid w:val="000F5249"/>
    <w:rsid w:val="000F7932"/>
    <w:rsid w:val="000F7A88"/>
    <w:rsid w:val="00131552"/>
    <w:rsid w:val="001356CE"/>
    <w:rsid w:val="00153CBD"/>
    <w:rsid w:val="0015512D"/>
    <w:rsid w:val="001638A4"/>
    <w:rsid w:val="00181D84"/>
    <w:rsid w:val="001849B4"/>
    <w:rsid w:val="00193ADD"/>
    <w:rsid w:val="00195C69"/>
    <w:rsid w:val="001A03E9"/>
    <w:rsid w:val="001B054E"/>
    <w:rsid w:val="001B1494"/>
    <w:rsid w:val="001C317B"/>
    <w:rsid w:val="001C4281"/>
    <w:rsid w:val="001D03FE"/>
    <w:rsid w:val="001D22E3"/>
    <w:rsid w:val="001D75F1"/>
    <w:rsid w:val="001E6B14"/>
    <w:rsid w:val="001F68C6"/>
    <w:rsid w:val="001F6A51"/>
    <w:rsid w:val="00205D30"/>
    <w:rsid w:val="00214FC3"/>
    <w:rsid w:val="002200D3"/>
    <w:rsid w:val="00224A65"/>
    <w:rsid w:val="002403C0"/>
    <w:rsid w:val="00240898"/>
    <w:rsid w:val="00244DDA"/>
    <w:rsid w:val="002515CA"/>
    <w:rsid w:val="00251F12"/>
    <w:rsid w:val="00252BCA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B654B"/>
    <w:rsid w:val="002C0FC6"/>
    <w:rsid w:val="002F2249"/>
    <w:rsid w:val="002F2FC0"/>
    <w:rsid w:val="002F3583"/>
    <w:rsid w:val="00303F87"/>
    <w:rsid w:val="00313BCC"/>
    <w:rsid w:val="00315A23"/>
    <w:rsid w:val="003278D5"/>
    <w:rsid w:val="00332C36"/>
    <w:rsid w:val="00340851"/>
    <w:rsid w:val="00347BD9"/>
    <w:rsid w:val="003561F4"/>
    <w:rsid w:val="00361C94"/>
    <w:rsid w:val="0036433E"/>
    <w:rsid w:val="0038751A"/>
    <w:rsid w:val="003878B5"/>
    <w:rsid w:val="003B4D33"/>
    <w:rsid w:val="003C752B"/>
    <w:rsid w:val="003D384C"/>
    <w:rsid w:val="003F214C"/>
    <w:rsid w:val="003F22C5"/>
    <w:rsid w:val="004070A3"/>
    <w:rsid w:val="00412719"/>
    <w:rsid w:val="00414551"/>
    <w:rsid w:val="00416532"/>
    <w:rsid w:val="004214BE"/>
    <w:rsid w:val="00423F19"/>
    <w:rsid w:val="00431F7A"/>
    <w:rsid w:val="00447ECD"/>
    <w:rsid w:val="004536E6"/>
    <w:rsid w:val="004578A0"/>
    <w:rsid w:val="0048621C"/>
    <w:rsid w:val="00497C2C"/>
    <w:rsid w:val="004C3C1F"/>
    <w:rsid w:val="004C6221"/>
    <w:rsid w:val="004C6D60"/>
    <w:rsid w:val="004C70E4"/>
    <w:rsid w:val="004D22A1"/>
    <w:rsid w:val="004D2EB1"/>
    <w:rsid w:val="004F1625"/>
    <w:rsid w:val="004F228A"/>
    <w:rsid w:val="004F2CD9"/>
    <w:rsid w:val="004F35F6"/>
    <w:rsid w:val="004F44E1"/>
    <w:rsid w:val="004F5BF5"/>
    <w:rsid w:val="00507256"/>
    <w:rsid w:val="005072DD"/>
    <w:rsid w:val="005172E4"/>
    <w:rsid w:val="00532868"/>
    <w:rsid w:val="00532A6F"/>
    <w:rsid w:val="00534135"/>
    <w:rsid w:val="0053448C"/>
    <w:rsid w:val="005427AF"/>
    <w:rsid w:val="00554A69"/>
    <w:rsid w:val="00556451"/>
    <w:rsid w:val="00556DF7"/>
    <w:rsid w:val="005650F8"/>
    <w:rsid w:val="00574720"/>
    <w:rsid w:val="00576701"/>
    <w:rsid w:val="005802B2"/>
    <w:rsid w:val="00586FD3"/>
    <w:rsid w:val="0059318F"/>
    <w:rsid w:val="00594505"/>
    <w:rsid w:val="005A30ED"/>
    <w:rsid w:val="005A72EA"/>
    <w:rsid w:val="005B3CC2"/>
    <w:rsid w:val="005B58C7"/>
    <w:rsid w:val="005E4724"/>
    <w:rsid w:val="005F6765"/>
    <w:rsid w:val="005F6DE4"/>
    <w:rsid w:val="005F76E9"/>
    <w:rsid w:val="006004CE"/>
    <w:rsid w:val="006076EA"/>
    <w:rsid w:val="006118D1"/>
    <w:rsid w:val="006123F7"/>
    <w:rsid w:val="006136C0"/>
    <w:rsid w:val="0061490E"/>
    <w:rsid w:val="00615CF6"/>
    <w:rsid w:val="0062620D"/>
    <w:rsid w:val="006307CE"/>
    <w:rsid w:val="00633DC0"/>
    <w:rsid w:val="006342FB"/>
    <w:rsid w:val="0063497A"/>
    <w:rsid w:val="00652D15"/>
    <w:rsid w:val="00653836"/>
    <w:rsid w:val="0065667F"/>
    <w:rsid w:val="00660700"/>
    <w:rsid w:val="00661863"/>
    <w:rsid w:val="006646F6"/>
    <w:rsid w:val="00664881"/>
    <w:rsid w:val="00666262"/>
    <w:rsid w:val="006709E2"/>
    <w:rsid w:val="00677BB1"/>
    <w:rsid w:val="0068156C"/>
    <w:rsid w:val="006849FC"/>
    <w:rsid w:val="006A2A6F"/>
    <w:rsid w:val="006B0E20"/>
    <w:rsid w:val="006C6927"/>
    <w:rsid w:val="006D57C5"/>
    <w:rsid w:val="006E4313"/>
    <w:rsid w:val="0070008B"/>
    <w:rsid w:val="00700190"/>
    <w:rsid w:val="00715EA3"/>
    <w:rsid w:val="00744415"/>
    <w:rsid w:val="007553EE"/>
    <w:rsid w:val="00763228"/>
    <w:rsid w:val="007722F0"/>
    <w:rsid w:val="0077372E"/>
    <w:rsid w:val="0077671C"/>
    <w:rsid w:val="00776AC2"/>
    <w:rsid w:val="0078393C"/>
    <w:rsid w:val="00785BE2"/>
    <w:rsid w:val="0079287F"/>
    <w:rsid w:val="00793B92"/>
    <w:rsid w:val="007945E3"/>
    <w:rsid w:val="0079736C"/>
    <w:rsid w:val="007B5C07"/>
    <w:rsid w:val="007C29E7"/>
    <w:rsid w:val="007D105F"/>
    <w:rsid w:val="007D20E8"/>
    <w:rsid w:val="007D40FD"/>
    <w:rsid w:val="007E0E79"/>
    <w:rsid w:val="007E1B4C"/>
    <w:rsid w:val="007E608D"/>
    <w:rsid w:val="007F10E3"/>
    <w:rsid w:val="007F20CC"/>
    <w:rsid w:val="00802148"/>
    <w:rsid w:val="00803259"/>
    <w:rsid w:val="008039C2"/>
    <w:rsid w:val="00825130"/>
    <w:rsid w:val="00862D06"/>
    <w:rsid w:val="00873338"/>
    <w:rsid w:val="008743CB"/>
    <w:rsid w:val="0088239F"/>
    <w:rsid w:val="008975EF"/>
    <w:rsid w:val="008A472F"/>
    <w:rsid w:val="008B2EBF"/>
    <w:rsid w:val="008B67CE"/>
    <w:rsid w:val="008C19BF"/>
    <w:rsid w:val="008C1E85"/>
    <w:rsid w:val="008D76CA"/>
    <w:rsid w:val="008E7FB2"/>
    <w:rsid w:val="00900454"/>
    <w:rsid w:val="009006D5"/>
    <w:rsid w:val="00913C1A"/>
    <w:rsid w:val="00930905"/>
    <w:rsid w:val="0094111B"/>
    <w:rsid w:val="009432A6"/>
    <w:rsid w:val="00943388"/>
    <w:rsid w:val="00943520"/>
    <w:rsid w:val="00943B57"/>
    <w:rsid w:val="009513FC"/>
    <w:rsid w:val="00955B42"/>
    <w:rsid w:val="00956605"/>
    <w:rsid w:val="009574B5"/>
    <w:rsid w:val="00961DA9"/>
    <w:rsid w:val="0097035E"/>
    <w:rsid w:val="00973017"/>
    <w:rsid w:val="00973E3B"/>
    <w:rsid w:val="00984FD4"/>
    <w:rsid w:val="00992752"/>
    <w:rsid w:val="00996157"/>
    <w:rsid w:val="00996DA5"/>
    <w:rsid w:val="009A771C"/>
    <w:rsid w:val="009D05CB"/>
    <w:rsid w:val="009E1BE0"/>
    <w:rsid w:val="009E2C62"/>
    <w:rsid w:val="009E34F2"/>
    <w:rsid w:val="009F13E4"/>
    <w:rsid w:val="009F23A2"/>
    <w:rsid w:val="009F7DE6"/>
    <w:rsid w:val="00A05E34"/>
    <w:rsid w:val="00A0686D"/>
    <w:rsid w:val="00A53D80"/>
    <w:rsid w:val="00A64C8F"/>
    <w:rsid w:val="00A73790"/>
    <w:rsid w:val="00A82114"/>
    <w:rsid w:val="00A84986"/>
    <w:rsid w:val="00A85E2A"/>
    <w:rsid w:val="00A87A4D"/>
    <w:rsid w:val="00A91035"/>
    <w:rsid w:val="00A93BDD"/>
    <w:rsid w:val="00A941EE"/>
    <w:rsid w:val="00AA3942"/>
    <w:rsid w:val="00AA4A3B"/>
    <w:rsid w:val="00AA7C7D"/>
    <w:rsid w:val="00AB73FA"/>
    <w:rsid w:val="00AD22E7"/>
    <w:rsid w:val="00AD6DCA"/>
    <w:rsid w:val="00AE2827"/>
    <w:rsid w:val="00AE41F1"/>
    <w:rsid w:val="00AE5EE2"/>
    <w:rsid w:val="00AF48B6"/>
    <w:rsid w:val="00B005B7"/>
    <w:rsid w:val="00B03EC7"/>
    <w:rsid w:val="00B04CC5"/>
    <w:rsid w:val="00B07A94"/>
    <w:rsid w:val="00B1191C"/>
    <w:rsid w:val="00B1384C"/>
    <w:rsid w:val="00B21CC5"/>
    <w:rsid w:val="00B23254"/>
    <w:rsid w:val="00B263C0"/>
    <w:rsid w:val="00B4049A"/>
    <w:rsid w:val="00B42140"/>
    <w:rsid w:val="00B50CC3"/>
    <w:rsid w:val="00B50EDE"/>
    <w:rsid w:val="00B553E2"/>
    <w:rsid w:val="00B56E5C"/>
    <w:rsid w:val="00B64F9F"/>
    <w:rsid w:val="00B7205A"/>
    <w:rsid w:val="00B731DB"/>
    <w:rsid w:val="00B77D84"/>
    <w:rsid w:val="00B8253A"/>
    <w:rsid w:val="00B91B69"/>
    <w:rsid w:val="00BA3637"/>
    <w:rsid w:val="00BA4135"/>
    <w:rsid w:val="00BB0A40"/>
    <w:rsid w:val="00BC0C74"/>
    <w:rsid w:val="00BC439F"/>
    <w:rsid w:val="00BC57A9"/>
    <w:rsid w:val="00BD094F"/>
    <w:rsid w:val="00BD6693"/>
    <w:rsid w:val="00BE3C09"/>
    <w:rsid w:val="00BE78BB"/>
    <w:rsid w:val="00BF261B"/>
    <w:rsid w:val="00BF57E1"/>
    <w:rsid w:val="00C023E1"/>
    <w:rsid w:val="00C07FE3"/>
    <w:rsid w:val="00C10857"/>
    <w:rsid w:val="00C30A2C"/>
    <w:rsid w:val="00C35D15"/>
    <w:rsid w:val="00C54453"/>
    <w:rsid w:val="00C80ADC"/>
    <w:rsid w:val="00C8340F"/>
    <w:rsid w:val="00C8464D"/>
    <w:rsid w:val="00C84819"/>
    <w:rsid w:val="00C852B8"/>
    <w:rsid w:val="00CA13C2"/>
    <w:rsid w:val="00CA1914"/>
    <w:rsid w:val="00CB7F06"/>
    <w:rsid w:val="00CC1794"/>
    <w:rsid w:val="00CD0A61"/>
    <w:rsid w:val="00CF1042"/>
    <w:rsid w:val="00CF4928"/>
    <w:rsid w:val="00D17336"/>
    <w:rsid w:val="00D3765F"/>
    <w:rsid w:val="00D37EEF"/>
    <w:rsid w:val="00D61F9C"/>
    <w:rsid w:val="00D6726B"/>
    <w:rsid w:val="00D67D05"/>
    <w:rsid w:val="00D77147"/>
    <w:rsid w:val="00D803C6"/>
    <w:rsid w:val="00DA4519"/>
    <w:rsid w:val="00DB437C"/>
    <w:rsid w:val="00DC6C31"/>
    <w:rsid w:val="00DF0978"/>
    <w:rsid w:val="00DF4776"/>
    <w:rsid w:val="00DF5A2E"/>
    <w:rsid w:val="00E005C9"/>
    <w:rsid w:val="00E04E02"/>
    <w:rsid w:val="00E1250F"/>
    <w:rsid w:val="00E336AC"/>
    <w:rsid w:val="00E34118"/>
    <w:rsid w:val="00E43D41"/>
    <w:rsid w:val="00E659EF"/>
    <w:rsid w:val="00E73EA5"/>
    <w:rsid w:val="00E76CDA"/>
    <w:rsid w:val="00E8356C"/>
    <w:rsid w:val="00EA24D0"/>
    <w:rsid w:val="00EB272E"/>
    <w:rsid w:val="00EB512C"/>
    <w:rsid w:val="00EB6962"/>
    <w:rsid w:val="00EB7F2A"/>
    <w:rsid w:val="00EE7D19"/>
    <w:rsid w:val="00EF2779"/>
    <w:rsid w:val="00EF43BF"/>
    <w:rsid w:val="00F0486F"/>
    <w:rsid w:val="00F12707"/>
    <w:rsid w:val="00F129C7"/>
    <w:rsid w:val="00F16E60"/>
    <w:rsid w:val="00F21FC3"/>
    <w:rsid w:val="00F43E3F"/>
    <w:rsid w:val="00F45155"/>
    <w:rsid w:val="00F47810"/>
    <w:rsid w:val="00F51A0A"/>
    <w:rsid w:val="00F51B24"/>
    <w:rsid w:val="00F52A63"/>
    <w:rsid w:val="00F57173"/>
    <w:rsid w:val="00F6236E"/>
    <w:rsid w:val="00F66F07"/>
    <w:rsid w:val="00F67E9B"/>
    <w:rsid w:val="00F87A4D"/>
    <w:rsid w:val="00F90C8F"/>
    <w:rsid w:val="00FA4DFA"/>
    <w:rsid w:val="00FB1EAA"/>
    <w:rsid w:val="00FB5F13"/>
    <w:rsid w:val="00FB6D29"/>
    <w:rsid w:val="00FC551C"/>
    <w:rsid w:val="00FC7E00"/>
    <w:rsid w:val="00FE35C2"/>
    <w:rsid w:val="00FE67CC"/>
    <w:rsid w:val="00FF55B6"/>
    <w:rsid w:val="00FF5C4C"/>
    <w:rsid w:val="077A4EAF"/>
    <w:rsid w:val="0B6F78A8"/>
    <w:rsid w:val="0D0F3BC3"/>
    <w:rsid w:val="129112DC"/>
    <w:rsid w:val="12AA52C6"/>
    <w:rsid w:val="15EA68EA"/>
    <w:rsid w:val="18716CCD"/>
    <w:rsid w:val="19FD759D"/>
    <w:rsid w:val="1AB257BA"/>
    <w:rsid w:val="1C46587F"/>
    <w:rsid w:val="20FB48A1"/>
    <w:rsid w:val="26880BA4"/>
    <w:rsid w:val="2B99222D"/>
    <w:rsid w:val="37BE76EB"/>
    <w:rsid w:val="3A925120"/>
    <w:rsid w:val="42DD2E93"/>
    <w:rsid w:val="45D36572"/>
    <w:rsid w:val="4D1B38AA"/>
    <w:rsid w:val="52FB7DD4"/>
    <w:rsid w:val="57DA0E61"/>
    <w:rsid w:val="589030F1"/>
    <w:rsid w:val="5DC22CAE"/>
    <w:rsid w:val="5EC94041"/>
    <w:rsid w:val="609A6B99"/>
    <w:rsid w:val="66C057E2"/>
    <w:rsid w:val="6B011427"/>
    <w:rsid w:val="6B8E550B"/>
    <w:rsid w:val="6C9E60EA"/>
    <w:rsid w:val="6D863995"/>
    <w:rsid w:val="73611CCD"/>
    <w:rsid w:val="76963895"/>
    <w:rsid w:val="77A12A85"/>
    <w:rsid w:val="7CD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8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5">
    <w:name w:val="Plain Text"/>
    <w:basedOn w:val="1"/>
    <w:link w:val="20"/>
    <w:qFormat/>
    <w:uiPriority w:val="0"/>
    <w:rPr>
      <w:rFonts w:ascii="宋体" w:hAnsi="Courier New"/>
      <w:sz w:val="24"/>
      <w:szCs w:val="20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4">
    <w:name w:val="页脚 字符"/>
    <w:basedOn w:val="11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5">
    <w:name w:val="标题 3 字符"/>
    <w:basedOn w:val="11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6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正文文本缩进 字符"/>
    <w:basedOn w:val="11"/>
    <w:link w:val="4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20">
    <w:name w:val="纯文本 字符"/>
    <w:basedOn w:val="11"/>
    <w:link w:val="5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7274-88CB-464D-B639-586C59A1F5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1570</Words>
  <Characters>1875</Characters>
  <Lines>13</Lines>
  <Paragraphs>3</Paragraphs>
  <TotalTime>68</TotalTime>
  <ScaleCrop>false</ScaleCrop>
  <LinksUpToDate>false</LinksUpToDate>
  <CharactersWithSpaces>1890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2017-09-11T13:28:00Z</dcterms:created>
  <dc:creator>cslau</dc:creator>
  <cp:lastModifiedBy>太极箫客</cp:lastModifiedBy>
  <cp:lastPrinted>2017-09-14T07:45:00Z</cp:lastPrinted>
  <dcterms:modified xsi:type="dcterms:W3CDTF">2025-08-14T06:22:22Z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98E21C82594F433F80EF1D649BEA03F0_12</vt:lpwstr>
  </property>
</Properties>
</file>