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4CD6A">
      <w:pPr>
        <w:tabs>
          <w:tab w:val="left" w:pos="709"/>
        </w:tabs>
        <w:spacing w:line="360" w:lineRule="auto"/>
        <w:jc w:val="center"/>
        <w:rPr>
          <w:rFonts w:ascii="宋体" w:hAnsi="宋体"/>
          <w:b/>
          <w:bCs/>
          <w:sz w:val="24"/>
        </w:rPr>
      </w:pPr>
      <w:bookmarkStart w:id="0" w:name="_Hlk489617946"/>
      <w:bookmarkStart w:id="13" w:name="_GoBack"/>
      <w:bookmarkEnd w:id="13"/>
      <w:r>
        <w:rPr>
          <w:rFonts w:hint="eastAsia" w:ascii="宋体" w:hAnsi="宋体"/>
          <w:b/>
          <w:bCs/>
          <w:sz w:val="24"/>
        </w:rPr>
        <w:t>更改历史</w:t>
      </w:r>
      <w:bookmarkEnd w:id="0"/>
    </w:p>
    <w:tbl>
      <w:tblPr>
        <w:tblStyle w:val="10"/>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1"/>
        <w:gridCol w:w="4739"/>
        <w:gridCol w:w="1738"/>
        <w:gridCol w:w="1736"/>
      </w:tblGrid>
      <w:tr w14:paraId="7BF7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270E262C">
            <w:pPr>
              <w:jc w:val="center"/>
              <w:rPr>
                <w:rFonts w:ascii="宋体" w:hAnsi="宋体"/>
              </w:rPr>
            </w:pPr>
            <w:bookmarkStart w:id="1" w:name="_Hlk490654609"/>
            <w:r>
              <w:rPr>
                <w:rFonts w:ascii="宋体" w:hAnsi="宋体"/>
                <w:b/>
                <w:sz w:val="22"/>
                <w:szCs w:val="22"/>
              </w:rPr>
              <w:t>版本号</w:t>
            </w:r>
          </w:p>
        </w:tc>
        <w:tc>
          <w:tcPr>
            <w:tcW w:w="1401" w:type="dxa"/>
            <w:shd w:val="clear" w:color="auto" w:fill="auto"/>
            <w:vAlign w:val="center"/>
          </w:tcPr>
          <w:p w14:paraId="0C4F05E3">
            <w:pPr>
              <w:jc w:val="center"/>
              <w:rPr>
                <w:rFonts w:ascii="宋体" w:hAnsi="宋体"/>
              </w:rPr>
            </w:pPr>
            <w:r>
              <w:rPr>
                <w:rFonts w:ascii="宋体" w:hAnsi="宋体"/>
                <w:b/>
                <w:sz w:val="22"/>
                <w:szCs w:val="22"/>
              </w:rPr>
              <w:t>文件更改号</w:t>
            </w:r>
          </w:p>
        </w:tc>
        <w:tc>
          <w:tcPr>
            <w:tcW w:w="4739" w:type="dxa"/>
            <w:shd w:val="clear" w:color="auto" w:fill="auto"/>
            <w:vAlign w:val="center"/>
          </w:tcPr>
          <w:p w14:paraId="5831C3E1">
            <w:pPr>
              <w:jc w:val="center"/>
              <w:rPr>
                <w:rFonts w:ascii="宋体" w:hAnsi="宋体"/>
              </w:rPr>
            </w:pPr>
            <w:r>
              <w:rPr>
                <w:rFonts w:ascii="宋体" w:hAnsi="宋体"/>
                <w:b/>
                <w:bCs/>
                <w:sz w:val="22"/>
                <w:szCs w:val="22"/>
              </w:rPr>
              <w:t>更改概要</w:t>
            </w:r>
          </w:p>
        </w:tc>
        <w:tc>
          <w:tcPr>
            <w:tcW w:w="1738" w:type="dxa"/>
            <w:vAlign w:val="center"/>
          </w:tcPr>
          <w:p w14:paraId="74681059">
            <w:pPr>
              <w:jc w:val="center"/>
              <w:rPr>
                <w:rFonts w:ascii="宋体" w:hAnsi="宋体"/>
                <w:b/>
                <w:bCs/>
              </w:rPr>
            </w:pPr>
            <w:r>
              <w:rPr>
                <w:rFonts w:ascii="宋体" w:hAnsi="宋体"/>
                <w:b/>
                <w:bCs/>
                <w:sz w:val="22"/>
                <w:szCs w:val="22"/>
              </w:rPr>
              <w:t>修改人</w:t>
            </w:r>
          </w:p>
        </w:tc>
        <w:tc>
          <w:tcPr>
            <w:tcW w:w="1736" w:type="dxa"/>
            <w:vAlign w:val="center"/>
          </w:tcPr>
          <w:p w14:paraId="492D3909">
            <w:pPr>
              <w:jc w:val="center"/>
              <w:rPr>
                <w:rFonts w:ascii="宋体" w:hAnsi="宋体"/>
                <w:b/>
                <w:bCs/>
              </w:rPr>
            </w:pPr>
            <w:r>
              <w:rPr>
                <w:rFonts w:ascii="宋体" w:hAnsi="宋体"/>
                <w:b/>
                <w:bCs/>
                <w:sz w:val="22"/>
                <w:szCs w:val="22"/>
              </w:rPr>
              <w:t>批准人</w:t>
            </w:r>
          </w:p>
        </w:tc>
      </w:tr>
      <w:tr w14:paraId="2514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519E50C4">
            <w:pPr>
              <w:jc w:val="center"/>
              <w:rPr>
                <w:rFonts w:ascii="宋体" w:hAnsi="宋体"/>
              </w:rPr>
            </w:pPr>
            <w:r>
              <w:rPr>
                <w:rFonts w:ascii="宋体" w:hAnsi="宋体"/>
                <w:sz w:val="22"/>
                <w:szCs w:val="22"/>
              </w:rPr>
              <w:t>01</w:t>
            </w:r>
          </w:p>
        </w:tc>
        <w:tc>
          <w:tcPr>
            <w:tcW w:w="1401" w:type="dxa"/>
            <w:shd w:val="clear" w:color="auto" w:fill="auto"/>
            <w:vAlign w:val="center"/>
          </w:tcPr>
          <w:p w14:paraId="3A00AA19">
            <w:pPr>
              <w:jc w:val="center"/>
              <w:rPr>
                <w:rFonts w:ascii="宋体" w:hAnsi="宋体"/>
              </w:rPr>
            </w:pPr>
            <w:r>
              <w:rPr>
                <w:rFonts w:ascii="宋体" w:hAnsi="宋体"/>
                <w:sz w:val="22"/>
                <w:szCs w:val="22"/>
              </w:rPr>
              <w:t>首发行</w:t>
            </w:r>
          </w:p>
        </w:tc>
        <w:tc>
          <w:tcPr>
            <w:tcW w:w="4739" w:type="dxa"/>
            <w:shd w:val="clear" w:color="auto" w:fill="auto"/>
            <w:vAlign w:val="center"/>
          </w:tcPr>
          <w:p w14:paraId="27043A0A">
            <w:pPr>
              <w:jc w:val="center"/>
              <w:rPr>
                <w:rFonts w:ascii="宋体" w:hAnsi="宋体"/>
                <w:lang w:eastAsia="zh-TW"/>
              </w:rPr>
            </w:pPr>
            <w:r>
              <w:rPr>
                <w:rFonts w:hint="eastAsia" w:ascii="宋体" w:hAnsi="宋体"/>
                <w:sz w:val="22"/>
                <w:szCs w:val="22"/>
                <w:lang w:eastAsia="zh-TW"/>
              </w:rPr>
              <w:t>/</w:t>
            </w:r>
          </w:p>
        </w:tc>
        <w:tc>
          <w:tcPr>
            <w:tcW w:w="1738" w:type="dxa"/>
            <w:vAlign w:val="center"/>
          </w:tcPr>
          <w:p w14:paraId="71EA7CA2">
            <w:pPr>
              <w:jc w:val="center"/>
              <w:rPr>
                <w:rFonts w:ascii="宋体" w:hAnsi="宋体"/>
              </w:rPr>
            </w:pPr>
            <w:r>
              <w:rPr>
                <w:rFonts w:ascii="宋体" w:hAnsi="宋体"/>
              </w:rPr>
              <w:t>/</w:t>
            </w:r>
          </w:p>
        </w:tc>
        <w:tc>
          <w:tcPr>
            <w:tcW w:w="1736" w:type="dxa"/>
            <w:vAlign w:val="center"/>
          </w:tcPr>
          <w:p w14:paraId="438F3D03">
            <w:pPr>
              <w:jc w:val="center"/>
              <w:rPr>
                <w:rFonts w:ascii="宋体" w:hAnsi="宋体"/>
              </w:rPr>
            </w:pPr>
            <w:r>
              <w:rPr>
                <w:rFonts w:ascii="宋体" w:hAnsi="宋体"/>
              </w:rPr>
              <w:t>/</w:t>
            </w:r>
          </w:p>
        </w:tc>
      </w:tr>
      <w:tr w14:paraId="2214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7F79AB64">
            <w:pPr>
              <w:jc w:val="center"/>
              <w:rPr>
                <w:rFonts w:ascii="宋体" w:hAnsi="宋体"/>
              </w:rPr>
            </w:pPr>
          </w:p>
        </w:tc>
        <w:tc>
          <w:tcPr>
            <w:tcW w:w="1401" w:type="dxa"/>
            <w:shd w:val="clear" w:color="auto" w:fill="auto"/>
            <w:vAlign w:val="center"/>
          </w:tcPr>
          <w:p w14:paraId="52E167D1">
            <w:pPr>
              <w:jc w:val="center"/>
              <w:rPr>
                <w:rFonts w:ascii="宋体" w:hAnsi="宋体"/>
              </w:rPr>
            </w:pPr>
          </w:p>
        </w:tc>
        <w:tc>
          <w:tcPr>
            <w:tcW w:w="4739" w:type="dxa"/>
            <w:shd w:val="clear" w:color="auto" w:fill="auto"/>
            <w:vAlign w:val="center"/>
          </w:tcPr>
          <w:p w14:paraId="74BE0565">
            <w:pPr>
              <w:jc w:val="center"/>
              <w:rPr>
                <w:rFonts w:ascii="宋体" w:hAnsi="宋体"/>
              </w:rPr>
            </w:pPr>
          </w:p>
        </w:tc>
        <w:tc>
          <w:tcPr>
            <w:tcW w:w="1738" w:type="dxa"/>
            <w:vAlign w:val="center"/>
          </w:tcPr>
          <w:p w14:paraId="43830054">
            <w:pPr>
              <w:jc w:val="center"/>
              <w:rPr>
                <w:rFonts w:ascii="宋体" w:hAnsi="宋体"/>
              </w:rPr>
            </w:pPr>
          </w:p>
        </w:tc>
        <w:tc>
          <w:tcPr>
            <w:tcW w:w="1736" w:type="dxa"/>
            <w:vAlign w:val="center"/>
          </w:tcPr>
          <w:p w14:paraId="5FB34C4C">
            <w:pPr>
              <w:jc w:val="center"/>
              <w:rPr>
                <w:rFonts w:ascii="宋体" w:hAnsi="宋体"/>
              </w:rPr>
            </w:pPr>
          </w:p>
        </w:tc>
      </w:tr>
      <w:tr w14:paraId="1869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74535C0B">
            <w:pPr>
              <w:jc w:val="center"/>
              <w:rPr>
                <w:rFonts w:ascii="宋体" w:hAnsi="宋体"/>
              </w:rPr>
            </w:pPr>
          </w:p>
        </w:tc>
        <w:tc>
          <w:tcPr>
            <w:tcW w:w="1401" w:type="dxa"/>
            <w:shd w:val="clear" w:color="auto" w:fill="auto"/>
            <w:vAlign w:val="center"/>
          </w:tcPr>
          <w:p w14:paraId="674066C8">
            <w:pPr>
              <w:jc w:val="center"/>
              <w:rPr>
                <w:rFonts w:ascii="宋体" w:hAnsi="宋体"/>
              </w:rPr>
            </w:pPr>
          </w:p>
        </w:tc>
        <w:tc>
          <w:tcPr>
            <w:tcW w:w="4739" w:type="dxa"/>
            <w:shd w:val="clear" w:color="auto" w:fill="auto"/>
            <w:vAlign w:val="center"/>
          </w:tcPr>
          <w:p w14:paraId="24D66ACC">
            <w:pPr>
              <w:jc w:val="center"/>
              <w:rPr>
                <w:rFonts w:ascii="宋体" w:hAnsi="宋体"/>
              </w:rPr>
            </w:pPr>
          </w:p>
        </w:tc>
        <w:tc>
          <w:tcPr>
            <w:tcW w:w="1738" w:type="dxa"/>
            <w:vAlign w:val="center"/>
          </w:tcPr>
          <w:p w14:paraId="598E6AFA">
            <w:pPr>
              <w:jc w:val="center"/>
              <w:rPr>
                <w:rFonts w:ascii="宋体" w:hAnsi="宋体"/>
              </w:rPr>
            </w:pPr>
          </w:p>
        </w:tc>
        <w:tc>
          <w:tcPr>
            <w:tcW w:w="1736" w:type="dxa"/>
            <w:vAlign w:val="center"/>
          </w:tcPr>
          <w:p w14:paraId="483A8E80">
            <w:pPr>
              <w:jc w:val="center"/>
              <w:rPr>
                <w:rFonts w:ascii="宋体" w:hAnsi="宋体"/>
              </w:rPr>
            </w:pPr>
          </w:p>
        </w:tc>
      </w:tr>
      <w:tr w14:paraId="5FAD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47BD7820">
            <w:pPr>
              <w:jc w:val="center"/>
              <w:rPr>
                <w:rFonts w:ascii="宋体" w:hAnsi="宋体"/>
              </w:rPr>
            </w:pPr>
          </w:p>
        </w:tc>
        <w:tc>
          <w:tcPr>
            <w:tcW w:w="1401" w:type="dxa"/>
            <w:shd w:val="clear" w:color="auto" w:fill="auto"/>
            <w:vAlign w:val="center"/>
          </w:tcPr>
          <w:p w14:paraId="38CF69AC">
            <w:pPr>
              <w:jc w:val="center"/>
              <w:rPr>
                <w:rFonts w:ascii="宋体" w:hAnsi="宋体"/>
              </w:rPr>
            </w:pPr>
          </w:p>
        </w:tc>
        <w:tc>
          <w:tcPr>
            <w:tcW w:w="4739" w:type="dxa"/>
            <w:shd w:val="clear" w:color="auto" w:fill="auto"/>
            <w:vAlign w:val="center"/>
          </w:tcPr>
          <w:p w14:paraId="1C80DB1A">
            <w:pPr>
              <w:jc w:val="center"/>
              <w:rPr>
                <w:rFonts w:ascii="宋体" w:hAnsi="宋体"/>
              </w:rPr>
            </w:pPr>
          </w:p>
        </w:tc>
        <w:tc>
          <w:tcPr>
            <w:tcW w:w="1738" w:type="dxa"/>
            <w:vAlign w:val="center"/>
          </w:tcPr>
          <w:p w14:paraId="7A97E437">
            <w:pPr>
              <w:jc w:val="center"/>
              <w:rPr>
                <w:rFonts w:ascii="宋体" w:hAnsi="宋体"/>
              </w:rPr>
            </w:pPr>
          </w:p>
        </w:tc>
        <w:tc>
          <w:tcPr>
            <w:tcW w:w="1736" w:type="dxa"/>
            <w:vAlign w:val="center"/>
          </w:tcPr>
          <w:p w14:paraId="407B2DF2">
            <w:pPr>
              <w:jc w:val="center"/>
              <w:rPr>
                <w:rFonts w:ascii="宋体" w:hAnsi="宋体"/>
              </w:rPr>
            </w:pPr>
          </w:p>
        </w:tc>
      </w:tr>
      <w:tr w14:paraId="62B2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D028EF0">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0F3C5A8">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438D41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34819A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671C927">
            <w:pPr>
              <w:jc w:val="center"/>
              <w:rPr>
                <w:rFonts w:ascii="宋体" w:hAnsi="宋体"/>
              </w:rPr>
            </w:pPr>
          </w:p>
        </w:tc>
      </w:tr>
      <w:tr w14:paraId="4709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69573E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739D49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7B4CDAF">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AC7284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828522E">
            <w:pPr>
              <w:jc w:val="center"/>
              <w:rPr>
                <w:rFonts w:ascii="宋体" w:hAnsi="宋体"/>
              </w:rPr>
            </w:pPr>
          </w:p>
        </w:tc>
      </w:tr>
      <w:tr w14:paraId="0952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4E8972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A1E32E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14A3B5A">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93903B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0F8DB50">
            <w:pPr>
              <w:jc w:val="center"/>
              <w:rPr>
                <w:rFonts w:ascii="宋体" w:hAnsi="宋体"/>
              </w:rPr>
            </w:pPr>
          </w:p>
        </w:tc>
      </w:tr>
      <w:tr w14:paraId="5C5C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70DA346">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A4E97C6">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AB79CB6">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04EC69E">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0344B23">
            <w:pPr>
              <w:jc w:val="center"/>
              <w:rPr>
                <w:rFonts w:ascii="宋体" w:hAnsi="宋体"/>
              </w:rPr>
            </w:pPr>
          </w:p>
        </w:tc>
      </w:tr>
      <w:tr w14:paraId="1C17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C83EB4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090CA3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107F53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590CC0E">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6C2B52E">
            <w:pPr>
              <w:jc w:val="center"/>
              <w:rPr>
                <w:rFonts w:ascii="宋体" w:hAnsi="宋体"/>
              </w:rPr>
            </w:pPr>
          </w:p>
        </w:tc>
      </w:tr>
      <w:tr w14:paraId="487D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F7A4D8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22BD82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36CF2C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CB1DEE6">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CB64590">
            <w:pPr>
              <w:jc w:val="center"/>
              <w:rPr>
                <w:rFonts w:ascii="宋体" w:hAnsi="宋体"/>
              </w:rPr>
            </w:pPr>
          </w:p>
        </w:tc>
      </w:tr>
      <w:tr w14:paraId="2E8F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D62F81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B81581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4F790E6">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4EE6591">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222E322">
            <w:pPr>
              <w:jc w:val="center"/>
              <w:rPr>
                <w:rFonts w:ascii="宋体" w:hAnsi="宋体"/>
              </w:rPr>
            </w:pPr>
          </w:p>
        </w:tc>
      </w:tr>
      <w:tr w14:paraId="1665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4C9654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CC076A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6CD592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F015506">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7375EAE">
            <w:pPr>
              <w:jc w:val="center"/>
              <w:rPr>
                <w:rFonts w:ascii="宋体" w:hAnsi="宋体"/>
              </w:rPr>
            </w:pPr>
          </w:p>
        </w:tc>
      </w:tr>
      <w:tr w14:paraId="25FA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E022439">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18CFE06">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925765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A83069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26C5E04">
            <w:pPr>
              <w:jc w:val="center"/>
              <w:rPr>
                <w:rFonts w:ascii="宋体" w:hAnsi="宋体"/>
              </w:rPr>
            </w:pPr>
          </w:p>
        </w:tc>
      </w:tr>
      <w:tr w14:paraId="1400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C3E3D4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8C82249">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F7F9C18">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1E53054">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7307A6A">
            <w:pPr>
              <w:jc w:val="center"/>
              <w:rPr>
                <w:rFonts w:ascii="宋体" w:hAnsi="宋体"/>
              </w:rPr>
            </w:pPr>
          </w:p>
        </w:tc>
      </w:tr>
      <w:tr w14:paraId="63D9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3417F46">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2B3918A">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A85DE0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322D6F4">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2A313EE">
            <w:pPr>
              <w:jc w:val="center"/>
              <w:rPr>
                <w:rFonts w:ascii="宋体" w:hAnsi="宋体"/>
              </w:rPr>
            </w:pPr>
          </w:p>
        </w:tc>
      </w:tr>
      <w:tr w14:paraId="3EE1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179AE01">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650C8B3">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1C04BEE">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E364071">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E9D853A">
            <w:pPr>
              <w:jc w:val="center"/>
              <w:rPr>
                <w:rFonts w:ascii="宋体" w:hAnsi="宋体"/>
              </w:rPr>
            </w:pPr>
          </w:p>
        </w:tc>
      </w:tr>
      <w:tr w14:paraId="736E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C96709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4F22C1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A4AEDBF">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D3280EE">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E1C2007">
            <w:pPr>
              <w:jc w:val="center"/>
              <w:rPr>
                <w:rFonts w:ascii="宋体" w:hAnsi="宋体"/>
              </w:rPr>
            </w:pPr>
          </w:p>
        </w:tc>
      </w:tr>
      <w:tr w14:paraId="4000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CB5258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3512DD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A5649E8">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1CA495A">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7D5DEA7">
            <w:pPr>
              <w:jc w:val="center"/>
              <w:rPr>
                <w:rFonts w:ascii="宋体" w:hAnsi="宋体"/>
              </w:rPr>
            </w:pPr>
          </w:p>
        </w:tc>
      </w:tr>
      <w:tr w14:paraId="228D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1291A0B">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3BE31EF">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CEA8CD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58B463D">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4B10905">
            <w:pPr>
              <w:jc w:val="center"/>
              <w:rPr>
                <w:rFonts w:ascii="宋体" w:hAnsi="宋体"/>
              </w:rPr>
            </w:pPr>
          </w:p>
        </w:tc>
      </w:tr>
      <w:tr w14:paraId="0B4B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3146CEE">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2381706">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71A325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FA11AEA">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28AC048">
            <w:pPr>
              <w:jc w:val="center"/>
              <w:rPr>
                <w:rFonts w:ascii="宋体" w:hAnsi="宋体"/>
              </w:rPr>
            </w:pPr>
          </w:p>
        </w:tc>
      </w:tr>
      <w:tr w14:paraId="71E2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D81F136">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559790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7B522A6">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4645B4E">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F9500F4">
            <w:pPr>
              <w:jc w:val="center"/>
              <w:rPr>
                <w:rFonts w:ascii="宋体" w:hAnsi="宋体"/>
              </w:rPr>
            </w:pPr>
          </w:p>
        </w:tc>
      </w:tr>
      <w:tr w14:paraId="13C8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31CF745">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8B74A3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45B4DC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15A5206">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82A40B1">
            <w:pPr>
              <w:jc w:val="center"/>
              <w:rPr>
                <w:rFonts w:ascii="宋体" w:hAnsi="宋体"/>
              </w:rPr>
            </w:pPr>
          </w:p>
        </w:tc>
      </w:tr>
      <w:tr w14:paraId="687B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F61184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AF896B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643782E">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64A57C6">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4A1647E">
            <w:pPr>
              <w:jc w:val="center"/>
              <w:rPr>
                <w:rFonts w:ascii="宋体" w:hAnsi="宋体"/>
              </w:rPr>
            </w:pPr>
          </w:p>
        </w:tc>
      </w:tr>
      <w:tr w14:paraId="2C05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B16A4D7">
            <w:pPr>
              <w:jc w:val="center"/>
              <w:rPr>
                <w:rFonts w:ascii="宋体" w:hAnsi="宋体"/>
              </w:rPr>
            </w:pPr>
            <w:r>
              <w:rPr>
                <w:rFonts w:ascii="宋体" w:hAnsi="宋体"/>
                <w:sz w:val="22"/>
                <w:szCs w:val="22"/>
              </w:rPr>
              <w:t>发放范围</w:t>
            </w:r>
          </w:p>
        </w:tc>
        <w:tc>
          <w:tcPr>
            <w:tcW w:w="9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47BC3F">
            <w:pPr>
              <w:ind w:left="1006"/>
              <w:jc w:val="left"/>
              <w:rPr>
                <w:rFonts w:ascii="宋体" w:hAnsi="宋体"/>
                <w:sz w:val="20"/>
                <w:szCs w:val="21"/>
              </w:rPr>
            </w:pPr>
          </w:p>
          <w:p w14:paraId="66BB5E67">
            <w:pPr>
              <w:ind w:left="1006"/>
              <w:jc w:val="left"/>
              <w:rPr>
                <w:rFonts w:ascii="宋体" w:hAnsi="宋体"/>
                <w:sz w:val="20"/>
                <w:szCs w:val="21"/>
              </w:rPr>
            </w:pPr>
            <w:r>
              <w:rPr>
                <w:rFonts w:ascii="宋体" w:hAnsi="宋体"/>
                <w:sz w:val="20"/>
                <w:szCs w:val="21"/>
              </w:rPr>
              <w:t xml:space="preserve"> </w:t>
            </w:r>
          </w:p>
        </w:tc>
      </w:tr>
      <w:bookmarkEnd w:id="1"/>
    </w:tbl>
    <w:p w14:paraId="6BB8D376">
      <w:pPr>
        <w:spacing w:line="360" w:lineRule="auto"/>
        <w:rPr>
          <w:rFonts w:hAnsi="宋体" w:asciiTheme="minorEastAsia" w:eastAsiaTheme="minorEastAsia"/>
          <w:b/>
          <w:sz w:val="24"/>
        </w:rPr>
      </w:pPr>
    </w:p>
    <w:p w14:paraId="7ED3920B">
      <w:pPr>
        <w:numPr>
          <w:ilvl w:val="0"/>
          <w:numId w:val="1"/>
        </w:numPr>
        <w:tabs>
          <w:tab w:val="left" w:pos="709"/>
        </w:tabs>
        <w:spacing w:line="360" w:lineRule="auto"/>
        <w:ind w:left="709" w:hanging="709"/>
        <w:rPr>
          <w:rFonts w:ascii="宋体" w:hAnsi="宋体"/>
          <w:b/>
          <w:bCs/>
          <w:sz w:val="24"/>
        </w:rPr>
      </w:pPr>
      <w:bookmarkStart w:id="2" w:name="_Hlk489618160"/>
      <w:r>
        <w:rPr>
          <w:rFonts w:hint="eastAsia" w:ascii="宋体" w:hAnsi="宋体"/>
          <w:b/>
          <w:bCs/>
          <w:sz w:val="24"/>
        </w:rPr>
        <w:t>目的</w:t>
      </w:r>
    </w:p>
    <w:bookmarkEnd w:id="2"/>
    <w:p w14:paraId="38E28AD8">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将对顾客满意程度的测量作为测量质量管理体系业绩的一种手段。</w:t>
      </w:r>
    </w:p>
    <w:p w14:paraId="755F7F7C">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范围</w:t>
      </w:r>
    </w:p>
    <w:p w14:paraId="22C112ED">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适用于对顾客对本公司产品满意程度的感受进行的测量。</w:t>
      </w:r>
    </w:p>
    <w:p w14:paraId="30BD6250">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职责</w:t>
      </w:r>
    </w:p>
    <w:p w14:paraId="03842838">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经营部</w:t>
      </w:r>
    </w:p>
    <w:p w14:paraId="3FF973B3">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负责与顾客联络、组织处理顾客报怨，负责保存相关服务记录。</w:t>
      </w:r>
    </w:p>
    <w:p w14:paraId="61D4A5EE">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负责组织对顾客满意程度进行测量，确定顾客的需求和潜在的需求。</w:t>
      </w:r>
    </w:p>
    <w:p w14:paraId="1DE4B83E">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质管部负责分析顾客反馈信息，确定责任部门并监督实施。</w:t>
      </w:r>
    </w:p>
    <w:p w14:paraId="789015F2">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工作程序</w:t>
      </w:r>
    </w:p>
    <w:p w14:paraId="43C805F3">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流程说明</w:t>
      </w:r>
    </w:p>
    <w:p w14:paraId="5A4BE45D">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客户信息的接收</w:t>
      </w:r>
    </w:p>
    <w:tbl>
      <w:tblPr>
        <w:tblStyle w:val="11"/>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410"/>
        <w:gridCol w:w="2976"/>
        <w:gridCol w:w="2097"/>
      </w:tblGrid>
      <w:tr w14:paraId="22FA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58920F5B">
            <w:pPr>
              <w:tabs>
                <w:tab w:val="left" w:pos="0"/>
                <w:tab w:val="left" w:pos="1418"/>
              </w:tabs>
              <w:spacing w:line="360" w:lineRule="auto"/>
              <w:rPr>
                <w:rFonts w:ascii="宋体" w:hAnsi="宋体"/>
              </w:rPr>
            </w:pPr>
            <w:r>
              <w:rPr>
                <w:rFonts w:hint="eastAsia" w:ascii="宋体" w:hAnsi="宋体"/>
              </w:rPr>
              <w:t>接收部门</w:t>
            </w:r>
          </w:p>
        </w:tc>
        <w:tc>
          <w:tcPr>
            <w:tcW w:w="2410" w:type="dxa"/>
            <w:vAlign w:val="center"/>
          </w:tcPr>
          <w:p w14:paraId="3D9F25C7">
            <w:pPr>
              <w:tabs>
                <w:tab w:val="left" w:pos="0"/>
                <w:tab w:val="left" w:pos="1418"/>
              </w:tabs>
              <w:spacing w:line="360" w:lineRule="auto"/>
              <w:rPr>
                <w:rFonts w:ascii="宋体" w:hAnsi="宋体"/>
              </w:rPr>
            </w:pPr>
            <w:r>
              <w:rPr>
                <w:rFonts w:hint="eastAsia" w:ascii="宋体" w:hAnsi="宋体"/>
              </w:rPr>
              <w:t>接收的信息类型</w:t>
            </w:r>
          </w:p>
        </w:tc>
        <w:tc>
          <w:tcPr>
            <w:tcW w:w="2976" w:type="dxa"/>
            <w:vAlign w:val="center"/>
          </w:tcPr>
          <w:p w14:paraId="7F0C9803">
            <w:pPr>
              <w:tabs>
                <w:tab w:val="left" w:pos="0"/>
                <w:tab w:val="left" w:pos="1418"/>
              </w:tabs>
              <w:spacing w:line="360" w:lineRule="auto"/>
              <w:rPr>
                <w:rFonts w:ascii="宋体" w:hAnsi="宋体"/>
              </w:rPr>
            </w:pPr>
            <w:r>
              <w:rPr>
                <w:rFonts w:hint="eastAsia" w:ascii="宋体" w:hAnsi="宋体"/>
              </w:rPr>
              <w:t>需要填写的记录</w:t>
            </w:r>
          </w:p>
        </w:tc>
        <w:tc>
          <w:tcPr>
            <w:tcW w:w="2097" w:type="dxa"/>
            <w:vAlign w:val="center"/>
          </w:tcPr>
          <w:p w14:paraId="2DB9909F">
            <w:pPr>
              <w:tabs>
                <w:tab w:val="left" w:pos="0"/>
                <w:tab w:val="left" w:pos="1418"/>
              </w:tabs>
              <w:spacing w:line="360" w:lineRule="auto"/>
              <w:rPr>
                <w:rFonts w:ascii="宋体" w:hAnsi="宋体"/>
              </w:rPr>
            </w:pPr>
            <w:r>
              <w:rPr>
                <w:rFonts w:hint="eastAsia" w:ascii="宋体" w:hAnsi="宋体"/>
              </w:rPr>
              <w:t>传递到</w:t>
            </w:r>
          </w:p>
        </w:tc>
      </w:tr>
      <w:tr w14:paraId="3CBB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418" w:type="dxa"/>
            <w:vMerge w:val="restart"/>
            <w:vAlign w:val="center"/>
          </w:tcPr>
          <w:p w14:paraId="1DB2484D">
            <w:pPr>
              <w:tabs>
                <w:tab w:val="left" w:pos="0"/>
                <w:tab w:val="left" w:pos="1418"/>
              </w:tabs>
              <w:spacing w:line="360" w:lineRule="auto"/>
              <w:rPr>
                <w:rFonts w:ascii="宋体" w:hAnsi="宋体"/>
              </w:rPr>
            </w:pPr>
            <w:r>
              <w:rPr>
                <w:rFonts w:hint="eastAsia" w:ascii="宋体" w:hAnsi="宋体"/>
              </w:rPr>
              <w:t>非经营部</w:t>
            </w:r>
          </w:p>
        </w:tc>
        <w:tc>
          <w:tcPr>
            <w:tcW w:w="2410" w:type="dxa"/>
            <w:vAlign w:val="center"/>
          </w:tcPr>
          <w:p w14:paraId="2A9741A6">
            <w:pPr>
              <w:tabs>
                <w:tab w:val="left" w:pos="0"/>
                <w:tab w:val="left" w:pos="1418"/>
              </w:tabs>
              <w:spacing w:line="360" w:lineRule="auto"/>
              <w:rPr>
                <w:rFonts w:ascii="宋体" w:hAnsi="宋体"/>
              </w:rPr>
            </w:pPr>
            <w:r>
              <w:rPr>
                <w:rFonts w:hint="eastAsia" w:ascii="宋体" w:hAnsi="宋体"/>
              </w:rPr>
              <w:t>书面或电子形式</w:t>
            </w:r>
          </w:p>
        </w:tc>
        <w:tc>
          <w:tcPr>
            <w:tcW w:w="2976" w:type="dxa"/>
            <w:vAlign w:val="center"/>
          </w:tcPr>
          <w:p w14:paraId="2E4AF74F">
            <w:pPr>
              <w:tabs>
                <w:tab w:val="left" w:pos="0"/>
                <w:tab w:val="left" w:pos="1418"/>
              </w:tabs>
              <w:spacing w:line="360" w:lineRule="auto"/>
              <w:rPr>
                <w:rFonts w:ascii="宋体" w:hAnsi="宋体"/>
              </w:rPr>
            </w:pPr>
            <w:r>
              <w:rPr>
                <w:rFonts w:hint="eastAsia" w:ascii="宋体" w:hAnsi="宋体"/>
              </w:rPr>
              <w:t>原件传递</w:t>
            </w:r>
          </w:p>
        </w:tc>
        <w:tc>
          <w:tcPr>
            <w:tcW w:w="2097" w:type="dxa"/>
            <w:vMerge w:val="restart"/>
            <w:vAlign w:val="center"/>
          </w:tcPr>
          <w:p w14:paraId="53BB963A">
            <w:pPr>
              <w:tabs>
                <w:tab w:val="left" w:pos="0"/>
                <w:tab w:val="left" w:pos="1418"/>
              </w:tabs>
              <w:spacing w:line="360" w:lineRule="auto"/>
              <w:rPr>
                <w:rFonts w:ascii="宋体" w:hAnsi="宋体"/>
              </w:rPr>
            </w:pPr>
            <w:r>
              <w:rPr>
                <w:rFonts w:hint="eastAsia" w:ascii="宋体" w:hAnsi="宋体"/>
              </w:rPr>
              <w:t>最晚不超过1个工作日传递到经营部</w:t>
            </w:r>
          </w:p>
        </w:tc>
      </w:tr>
      <w:tr w14:paraId="303B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18" w:type="dxa"/>
            <w:vMerge w:val="continue"/>
            <w:vAlign w:val="center"/>
          </w:tcPr>
          <w:p w14:paraId="1DBFD959">
            <w:pPr>
              <w:tabs>
                <w:tab w:val="left" w:pos="0"/>
                <w:tab w:val="left" w:pos="1418"/>
              </w:tabs>
              <w:spacing w:line="360" w:lineRule="auto"/>
              <w:rPr>
                <w:rFonts w:ascii="宋体" w:hAnsi="宋体"/>
              </w:rPr>
            </w:pPr>
          </w:p>
        </w:tc>
        <w:tc>
          <w:tcPr>
            <w:tcW w:w="2410" w:type="dxa"/>
            <w:vAlign w:val="center"/>
          </w:tcPr>
          <w:p w14:paraId="214A6990">
            <w:pPr>
              <w:tabs>
                <w:tab w:val="left" w:pos="0"/>
                <w:tab w:val="left" w:pos="1418"/>
              </w:tabs>
              <w:spacing w:line="360" w:lineRule="auto"/>
              <w:rPr>
                <w:rFonts w:ascii="宋体" w:hAnsi="宋体"/>
              </w:rPr>
            </w:pPr>
            <w:r>
              <w:rPr>
                <w:rFonts w:hint="eastAsia" w:ascii="宋体" w:hAnsi="宋体"/>
              </w:rPr>
              <w:t>电话等口头形式</w:t>
            </w:r>
          </w:p>
        </w:tc>
        <w:tc>
          <w:tcPr>
            <w:tcW w:w="2976" w:type="dxa"/>
            <w:vAlign w:val="center"/>
          </w:tcPr>
          <w:p w14:paraId="75D2982F">
            <w:pPr>
              <w:tabs>
                <w:tab w:val="left" w:pos="0"/>
                <w:tab w:val="left" w:pos="1418"/>
              </w:tabs>
              <w:spacing w:line="360" w:lineRule="auto"/>
              <w:rPr>
                <w:rFonts w:ascii="宋体" w:hAnsi="宋体"/>
              </w:rPr>
            </w:pPr>
            <w:r>
              <w:rPr>
                <w:rFonts w:hint="eastAsia" w:ascii="宋体" w:hAnsi="宋体"/>
              </w:rPr>
              <w:t>《客户投诉、反馈报告》</w:t>
            </w:r>
          </w:p>
        </w:tc>
        <w:tc>
          <w:tcPr>
            <w:tcW w:w="2097" w:type="dxa"/>
            <w:vMerge w:val="continue"/>
            <w:vAlign w:val="center"/>
          </w:tcPr>
          <w:p w14:paraId="5BB802E9">
            <w:pPr>
              <w:tabs>
                <w:tab w:val="left" w:pos="0"/>
                <w:tab w:val="left" w:pos="1418"/>
              </w:tabs>
              <w:spacing w:line="360" w:lineRule="auto"/>
              <w:rPr>
                <w:rFonts w:ascii="宋体" w:hAnsi="宋体"/>
              </w:rPr>
            </w:pPr>
          </w:p>
        </w:tc>
      </w:tr>
      <w:tr w14:paraId="52F7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4B9712E6">
            <w:pPr>
              <w:tabs>
                <w:tab w:val="left" w:pos="0"/>
                <w:tab w:val="left" w:pos="1418"/>
              </w:tabs>
              <w:spacing w:line="360" w:lineRule="auto"/>
              <w:rPr>
                <w:rFonts w:ascii="宋体" w:hAnsi="宋体"/>
              </w:rPr>
            </w:pPr>
            <w:r>
              <w:rPr>
                <w:rFonts w:hint="eastAsia" w:ascii="宋体" w:hAnsi="宋体"/>
              </w:rPr>
              <w:t>经营部</w:t>
            </w:r>
          </w:p>
        </w:tc>
        <w:tc>
          <w:tcPr>
            <w:tcW w:w="2410" w:type="dxa"/>
            <w:vAlign w:val="center"/>
          </w:tcPr>
          <w:p w14:paraId="20BC0F6C">
            <w:pPr>
              <w:tabs>
                <w:tab w:val="left" w:pos="0"/>
                <w:tab w:val="left" w:pos="1418"/>
              </w:tabs>
              <w:spacing w:line="360" w:lineRule="auto"/>
              <w:rPr>
                <w:rFonts w:ascii="宋体" w:hAnsi="宋体"/>
              </w:rPr>
            </w:pPr>
            <w:r>
              <w:rPr>
                <w:rFonts w:hint="eastAsia" w:ascii="宋体" w:hAnsi="宋体"/>
              </w:rPr>
              <w:t>书面或电子形式、电话等口头形式</w:t>
            </w:r>
          </w:p>
        </w:tc>
        <w:tc>
          <w:tcPr>
            <w:tcW w:w="2976" w:type="dxa"/>
            <w:vAlign w:val="center"/>
          </w:tcPr>
          <w:p w14:paraId="1448E073">
            <w:pPr>
              <w:tabs>
                <w:tab w:val="left" w:pos="0"/>
                <w:tab w:val="left" w:pos="1418"/>
              </w:tabs>
              <w:spacing w:line="360" w:lineRule="auto"/>
              <w:rPr>
                <w:rFonts w:ascii="宋体" w:hAnsi="宋体"/>
              </w:rPr>
            </w:pPr>
            <w:bookmarkStart w:id="3" w:name="OLE_LINK1"/>
            <w:bookmarkStart w:id="4" w:name="OLE_LINK2"/>
            <w:r>
              <w:rPr>
                <w:rFonts w:hint="eastAsia" w:ascii="宋体" w:hAnsi="宋体"/>
              </w:rPr>
              <w:t>《客户投诉、反馈报告》</w:t>
            </w:r>
            <w:bookmarkEnd w:id="3"/>
            <w:bookmarkEnd w:id="4"/>
          </w:p>
        </w:tc>
        <w:tc>
          <w:tcPr>
            <w:tcW w:w="2097" w:type="dxa"/>
            <w:vAlign w:val="center"/>
          </w:tcPr>
          <w:p w14:paraId="2787BC0A">
            <w:pPr>
              <w:tabs>
                <w:tab w:val="left" w:pos="0"/>
                <w:tab w:val="left" w:pos="1418"/>
              </w:tabs>
              <w:spacing w:line="360" w:lineRule="auto"/>
              <w:rPr>
                <w:rFonts w:ascii="宋体" w:hAnsi="宋体"/>
              </w:rPr>
            </w:pPr>
            <w:r>
              <w:rPr>
                <w:rFonts w:hint="eastAsia" w:ascii="宋体" w:hAnsi="宋体"/>
              </w:rPr>
              <w:t>立即填写报告</w:t>
            </w:r>
          </w:p>
        </w:tc>
      </w:tr>
    </w:tbl>
    <w:p w14:paraId="17276D23">
      <w:pPr>
        <w:tabs>
          <w:tab w:val="left" w:pos="0"/>
          <w:tab w:val="left" w:pos="1418"/>
        </w:tabs>
        <w:spacing w:line="360" w:lineRule="auto"/>
        <w:ind w:left="1979"/>
        <w:rPr>
          <w:rFonts w:ascii="宋体" w:hAnsi="宋体"/>
          <w:sz w:val="22"/>
          <w:szCs w:val="22"/>
        </w:rPr>
      </w:pPr>
    </w:p>
    <w:p w14:paraId="05902265">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对顾客面谈、信函、电话、传真等方式进行的咨询、提供的建议，由经营部专人解答记录、收集；暂时未能解答的，要详细记录，并与有关部门研究后予以答复。</w:t>
      </w:r>
    </w:p>
    <w:p w14:paraId="72D7BFE0">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经营部人员利用外出的各种活动，及时掌握市场动态和顾客需求的动向，通过各种商品展销会，积极与顾客沟通，收集有关信息及时反馈给本公司有关部门。</w:t>
      </w:r>
    </w:p>
    <w:p w14:paraId="7AC2307A">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产品上市后监督，根据收集和分析上市的医疗器械获得的经验的系统过程，以及客户反馈信息，如有必要进行产品的变更，由经营部组织评审，并保留记录。</w:t>
      </w:r>
    </w:p>
    <w:p w14:paraId="50E435AF">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客户反馈报告创建</w:t>
      </w:r>
    </w:p>
    <w:p w14:paraId="7539C794">
      <w:pPr>
        <w:numPr>
          <w:ilvl w:val="3"/>
          <w:numId w:val="1"/>
        </w:numPr>
        <w:tabs>
          <w:tab w:val="left" w:pos="0"/>
          <w:tab w:val="left" w:pos="1418"/>
        </w:tabs>
        <w:spacing w:line="360" w:lineRule="auto"/>
        <w:ind w:left="2835" w:hanging="992"/>
        <w:rPr>
          <w:rFonts w:ascii="宋体" w:hAnsi="宋体"/>
          <w:sz w:val="22"/>
          <w:szCs w:val="22"/>
        </w:rPr>
      </w:pPr>
      <w:r>
        <w:rPr>
          <w:rFonts w:hint="eastAsia" w:ascii="宋体" w:hAnsi="宋体"/>
          <w:sz w:val="22"/>
          <w:szCs w:val="22"/>
        </w:rPr>
        <w:t>经营部在接收到来自客户或非经营部门传递的客户反馈信息后应即时在《客户投诉/反馈报告》上登记相关信息，启动客户反馈处理流程。</w:t>
      </w:r>
    </w:p>
    <w:p w14:paraId="2D0FE5F6">
      <w:pPr>
        <w:numPr>
          <w:ilvl w:val="3"/>
          <w:numId w:val="1"/>
        </w:numPr>
        <w:tabs>
          <w:tab w:val="left" w:pos="0"/>
          <w:tab w:val="left" w:pos="1418"/>
        </w:tabs>
        <w:spacing w:line="360" w:lineRule="auto"/>
        <w:ind w:left="2835" w:hanging="992"/>
        <w:rPr>
          <w:rFonts w:ascii="宋体" w:hAnsi="宋体"/>
          <w:sz w:val="22"/>
          <w:szCs w:val="22"/>
        </w:rPr>
      </w:pPr>
      <w:r>
        <w:rPr>
          <w:rFonts w:hint="eastAsia" w:ascii="宋体" w:hAnsi="宋体"/>
          <w:sz w:val="22"/>
          <w:szCs w:val="22"/>
        </w:rPr>
        <w:t>对于所有客户投诉，经营部应及时跟客户了解该事件是否已经实际发生严重伤害和死亡相关的事故，并且应当将客户的回复记录或作为附件附在《客户投诉/反馈报告》上。如果已经实际发生严重伤害和死亡相关事故，经营部应立即启动不良事件评估，参见《</w:t>
      </w:r>
      <w:bookmarkStart w:id="5" w:name="OLE_LINK4"/>
      <w:bookmarkStart w:id="6" w:name="OLE_LINK3"/>
      <w:r>
        <w:rPr>
          <w:rFonts w:hint="eastAsia" w:ascii="宋体" w:hAnsi="宋体"/>
          <w:sz w:val="22"/>
          <w:szCs w:val="22"/>
        </w:rPr>
        <w:t>医疗器械不良事件监测和再评价控制程序》</w:t>
      </w:r>
      <w:bookmarkEnd w:id="5"/>
      <w:bookmarkEnd w:id="6"/>
      <w:r>
        <w:rPr>
          <w:rFonts w:hint="eastAsia" w:ascii="宋体" w:hAnsi="宋体"/>
          <w:sz w:val="22"/>
          <w:szCs w:val="22"/>
        </w:rPr>
        <w:t>执行。</w:t>
      </w:r>
    </w:p>
    <w:p w14:paraId="2CA2F4E6">
      <w:pPr>
        <w:numPr>
          <w:ilvl w:val="3"/>
          <w:numId w:val="1"/>
        </w:numPr>
        <w:tabs>
          <w:tab w:val="left" w:pos="0"/>
          <w:tab w:val="left" w:pos="1418"/>
        </w:tabs>
        <w:spacing w:line="360" w:lineRule="auto"/>
        <w:ind w:left="2835" w:hanging="992"/>
        <w:rPr>
          <w:rFonts w:ascii="宋体" w:hAnsi="宋体"/>
          <w:sz w:val="22"/>
          <w:szCs w:val="22"/>
        </w:rPr>
      </w:pPr>
      <w:r>
        <w:rPr>
          <w:rFonts w:hint="eastAsia" w:ascii="宋体" w:hAnsi="宋体"/>
          <w:sz w:val="22"/>
          <w:szCs w:val="22"/>
        </w:rPr>
        <w:t>《客户投诉/反馈报告》的内容应包括：</w:t>
      </w:r>
    </w:p>
    <w:p w14:paraId="219A2636">
      <w:pPr>
        <w:pStyle w:val="17"/>
        <w:numPr>
          <w:ilvl w:val="0"/>
          <w:numId w:val="2"/>
        </w:numPr>
        <w:tabs>
          <w:tab w:val="left" w:pos="0"/>
          <w:tab w:val="left" w:pos="1418"/>
        </w:tabs>
        <w:spacing w:line="360" w:lineRule="auto"/>
        <w:rPr>
          <w:rFonts w:ascii="宋体" w:hAnsi="宋体"/>
          <w:sz w:val="22"/>
          <w:szCs w:val="22"/>
        </w:rPr>
      </w:pPr>
      <w:r>
        <w:rPr>
          <w:rFonts w:hint="eastAsia" w:ascii="宋体" w:hAnsi="宋体" w:cs="Arial"/>
          <w:sz w:val="22"/>
          <w:szCs w:val="22"/>
        </w:rPr>
        <w:t>客户名称、详细地址、联系电话、联系人</w:t>
      </w:r>
    </w:p>
    <w:p w14:paraId="11ADB2AF">
      <w:pPr>
        <w:pStyle w:val="17"/>
        <w:numPr>
          <w:ilvl w:val="0"/>
          <w:numId w:val="2"/>
        </w:numPr>
        <w:tabs>
          <w:tab w:val="left" w:pos="0"/>
          <w:tab w:val="left" w:pos="1418"/>
        </w:tabs>
        <w:spacing w:line="360" w:lineRule="auto"/>
        <w:rPr>
          <w:rFonts w:ascii="宋体" w:hAnsi="宋体"/>
          <w:sz w:val="22"/>
          <w:szCs w:val="22"/>
        </w:rPr>
      </w:pPr>
      <w:r>
        <w:rPr>
          <w:rFonts w:hint="eastAsia" w:ascii="宋体" w:hAnsi="宋体" w:cs="Arial"/>
          <w:sz w:val="22"/>
          <w:szCs w:val="22"/>
        </w:rPr>
        <w:t>反馈/投诉的接收日期。</w:t>
      </w:r>
    </w:p>
    <w:p w14:paraId="414707EE">
      <w:pPr>
        <w:pStyle w:val="17"/>
        <w:numPr>
          <w:ilvl w:val="0"/>
          <w:numId w:val="2"/>
        </w:numPr>
        <w:tabs>
          <w:tab w:val="left" w:pos="0"/>
          <w:tab w:val="left" w:pos="1418"/>
        </w:tabs>
        <w:spacing w:line="360" w:lineRule="auto"/>
        <w:rPr>
          <w:rFonts w:ascii="宋体" w:hAnsi="宋体"/>
          <w:sz w:val="22"/>
          <w:szCs w:val="22"/>
        </w:rPr>
      </w:pPr>
      <w:r>
        <w:rPr>
          <w:rFonts w:hint="eastAsia" w:ascii="宋体" w:hAnsi="宋体" w:cs="Arial"/>
          <w:sz w:val="22"/>
          <w:szCs w:val="22"/>
        </w:rPr>
        <w:t>客户反馈/投诉的来源，包括传真等书面形式、邮件等电子形式、电话等口头形式。</w:t>
      </w:r>
    </w:p>
    <w:p w14:paraId="64A8CB37">
      <w:pPr>
        <w:pStyle w:val="17"/>
        <w:numPr>
          <w:ilvl w:val="0"/>
          <w:numId w:val="2"/>
        </w:numPr>
        <w:tabs>
          <w:tab w:val="left" w:pos="0"/>
          <w:tab w:val="left" w:pos="1418"/>
        </w:tabs>
        <w:spacing w:line="360" w:lineRule="auto"/>
        <w:rPr>
          <w:rFonts w:ascii="宋体" w:hAnsi="宋体"/>
          <w:sz w:val="22"/>
          <w:szCs w:val="22"/>
        </w:rPr>
      </w:pPr>
      <w:r>
        <w:rPr>
          <w:rFonts w:hint="eastAsia" w:ascii="宋体" w:hAnsi="宋体" w:cs="Arial"/>
          <w:sz w:val="22"/>
          <w:szCs w:val="22"/>
        </w:rPr>
        <w:t>产品的名称、型号、批号或序列号、产品编码和发货日期</w:t>
      </w:r>
    </w:p>
    <w:p w14:paraId="3A604C50">
      <w:pPr>
        <w:pStyle w:val="17"/>
        <w:numPr>
          <w:ilvl w:val="0"/>
          <w:numId w:val="2"/>
        </w:numPr>
        <w:tabs>
          <w:tab w:val="left" w:pos="0"/>
          <w:tab w:val="left" w:pos="1418"/>
        </w:tabs>
        <w:spacing w:line="360" w:lineRule="auto"/>
        <w:rPr>
          <w:rFonts w:ascii="宋体" w:hAnsi="宋体"/>
          <w:sz w:val="22"/>
          <w:szCs w:val="22"/>
        </w:rPr>
      </w:pPr>
      <w:r>
        <w:rPr>
          <w:rFonts w:hint="eastAsia" w:ascii="宋体" w:hAnsi="宋体" w:cs="Arial"/>
          <w:sz w:val="22"/>
          <w:szCs w:val="22"/>
        </w:rPr>
        <w:t>客户反馈信息的详细描述。</w:t>
      </w:r>
    </w:p>
    <w:p w14:paraId="21917C8C">
      <w:pPr>
        <w:numPr>
          <w:ilvl w:val="3"/>
          <w:numId w:val="1"/>
        </w:numPr>
        <w:tabs>
          <w:tab w:val="left" w:pos="0"/>
          <w:tab w:val="left" w:pos="1418"/>
        </w:tabs>
        <w:spacing w:line="360" w:lineRule="auto"/>
        <w:ind w:left="2835" w:hanging="992"/>
        <w:rPr>
          <w:rFonts w:ascii="宋体" w:hAnsi="宋体"/>
          <w:sz w:val="22"/>
          <w:szCs w:val="22"/>
        </w:rPr>
      </w:pPr>
      <w:r>
        <w:rPr>
          <w:rFonts w:hint="eastAsia" w:ascii="宋体" w:hAnsi="宋体"/>
          <w:sz w:val="22"/>
          <w:szCs w:val="22"/>
        </w:rPr>
        <w:t>《客户投诉/反馈报告》的信息的保留；按照《文件记录控制程序》执行，且这些信息应用作监视和保持产品要求的风险管理的潜在输入以及产品实现或改进过程的潜在输入，也可作为管理评审的输入。</w:t>
      </w:r>
    </w:p>
    <w:p w14:paraId="357FD448">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不良事件评估与纠正预防措施评估</w:t>
      </w:r>
    </w:p>
    <w:p w14:paraId="5796C901">
      <w:pPr>
        <w:numPr>
          <w:ilvl w:val="3"/>
          <w:numId w:val="1"/>
        </w:numPr>
        <w:tabs>
          <w:tab w:val="left" w:pos="0"/>
          <w:tab w:val="left" w:pos="1418"/>
        </w:tabs>
        <w:spacing w:line="360" w:lineRule="auto"/>
        <w:ind w:left="2835" w:hanging="992"/>
        <w:rPr>
          <w:rFonts w:ascii="宋体" w:hAnsi="宋体"/>
          <w:sz w:val="22"/>
          <w:szCs w:val="22"/>
        </w:rPr>
      </w:pPr>
      <w:r>
        <w:rPr>
          <w:rFonts w:hint="eastAsia" w:ascii="宋体" w:hAnsi="宋体"/>
          <w:sz w:val="22"/>
          <w:szCs w:val="22"/>
        </w:rPr>
        <w:t>客户反馈信息收集后，经营部将客户信息递交给质管部，质管部根据《医疗器械不良事件监测和再评价控制程序》判定是否启动不良事件流程，以及是否符合适用的法规要求，及时向监管机构报告。如果发生了导致严重伤害或者死亡事件的，立即启动不良事件程序并及时向监管机构报告。如果没有发生，则根据故障进一步判断故障再次发生是否可能导致严重伤害或死亡的事故，</w:t>
      </w:r>
      <w:bookmarkStart w:id="7" w:name="OLE_LINK8"/>
      <w:bookmarkStart w:id="8" w:name="OLE_LINK7"/>
      <w:r>
        <w:rPr>
          <w:rFonts w:hint="eastAsia" w:ascii="宋体" w:hAnsi="宋体"/>
          <w:sz w:val="22"/>
          <w:szCs w:val="22"/>
        </w:rPr>
        <w:t>如有需要，可组织相关人员进行评估。</w:t>
      </w:r>
      <w:bookmarkEnd w:id="7"/>
      <w:bookmarkEnd w:id="8"/>
    </w:p>
    <w:p w14:paraId="3C2F3D7F">
      <w:pPr>
        <w:numPr>
          <w:ilvl w:val="3"/>
          <w:numId w:val="1"/>
        </w:numPr>
        <w:tabs>
          <w:tab w:val="left" w:pos="0"/>
          <w:tab w:val="left" w:pos="1418"/>
        </w:tabs>
        <w:spacing w:line="360" w:lineRule="auto"/>
        <w:ind w:left="2835" w:hanging="992"/>
        <w:rPr>
          <w:rFonts w:ascii="宋体" w:hAnsi="宋体"/>
          <w:sz w:val="22"/>
          <w:szCs w:val="22"/>
        </w:rPr>
      </w:pPr>
      <w:r>
        <w:rPr>
          <w:rFonts w:hint="eastAsia" w:ascii="宋体" w:hAnsi="宋体"/>
          <w:sz w:val="22"/>
          <w:szCs w:val="22"/>
        </w:rPr>
        <w:t>质管部根据《纠正和预防措施控制程序》评估是否需要启动纠正预防措施，如果不需要启动纠正预防措施，应将不启动的原因记录在</w:t>
      </w:r>
      <w:bookmarkStart w:id="9" w:name="OLE_LINK6"/>
      <w:bookmarkStart w:id="10" w:name="OLE_LINK5"/>
      <w:r>
        <w:rPr>
          <w:rFonts w:hint="eastAsia" w:ascii="宋体" w:hAnsi="宋体"/>
          <w:sz w:val="22"/>
          <w:szCs w:val="22"/>
        </w:rPr>
        <w:t>《客户投诉/反馈报告》上</w:t>
      </w:r>
      <w:bookmarkEnd w:id="9"/>
      <w:bookmarkEnd w:id="10"/>
      <w:r>
        <w:rPr>
          <w:rFonts w:hint="eastAsia" w:ascii="宋体" w:hAnsi="宋体"/>
          <w:sz w:val="22"/>
          <w:szCs w:val="22"/>
        </w:rPr>
        <w:t>，如果需要启动纠正预防措施，按照《纠正和预防措施控制程序》启动纠正预防措施。并将纠正预防措施号码记录在《客户投诉/反馈报告》上，以便追溯。如有需要，可组织相关人员进行评估。</w:t>
      </w:r>
    </w:p>
    <w:p w14:paraId="2DCF2718">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调查</w:t>
      </w:r>
    </w:p>
    <w:p w14:paraId="2A8F4783">
      <w:pPr>
        <w:numPr>
          <w:ilvl w:val="3"/>
          <w:numId w:val="1"/>
        </w:numPr>
        <w:tabs>
          <w:tab w:val="left" w:pos="0"/>
          <w:tab w:val="left" w:pos="1418"/>
        </w:tabs>
        <w:spacing w:line="360" w:lineRule="auto"/>
        <w:ind w:left="2835" w:hanging="992"/>
        <w:rPr>
          <w:rFonts w:ascii="宋体" w:hAnsi="宋体"/>
          <w:sz w:val="22"/>
          <w:szCs w:val="22"/>
        </w:rPr>
      </w:pPr>
      <w:r>
        <w:rPr>
          <w:rFonts w:hint="eastAsia" w:ascii="宋体" w:hAnsi="宋体"/>
          <w:sz w:val="22"/>
          <w:szCs w:val="22"/>
        </w:rPr>
        <w:t>对接收到的所有客户反馈的信息，原则上都应予以调查，除非公司已经对类似的投诉进行过调查并且没有必要再次进行调查，对于没有开展调查的客户投诉、反馈，质管部将没有调查的原因登记于《客户投诉/反馈报告》上，质管部在关闭投诉、反馈前确认同意不启动调查。</w:t>
      </w:r>
    </w:p>
    <w:p w14:paraId="6099D233">
      <w:pPr>
        <w:numPr>
          <w:ilvl w:val="3"/>
          <w:numId w:val="1"/>
        </w:numPr>
        <w:tabs>
          <w:tab w:val="left" w:pos="0"/>
          <w:tab w:val="left" w:pos="1418"/>
        </w:tabs>
        <w:spacing w:line="360" w:lineRule="auto"/>
        <w:ind w:left="2835" w:hanging="992"/>
        <w:rPr>
          <w:rFonts w:ascii="宋体" w:hAnsi="宋体"/>
          <w:sz w:val="22"/>
          <w:szCs w:val="22"/>
        </w:rPr>
      </w:pPr>
      <w:r>
        <w:rPr>
          <w:rFonts w:hint="eastAsia" w:ascii="宋体" w:hAnsi="宋体"/>
          <w:sz w:val="22"/>
          <w:szCs w:val="22"/>
        </w:rPr>
        <w:t>对于需要启动的调查事件，由质管部判定责任部门并基于故障展开调查，将调查的日期和结果记录于《客户投诉/反馈报告》中。当责任部门无法完成调查或未能调查到原因时，应组织相关人员开展进一步的调查，调查结果记录于《客户投诉/反馈报告》中，参与调查的相关人员应签名确认。</w:t>
      </w:r>
    </w:p>
    <w:p w14:paraId="7C94A853">
      <w:pPr>
        <w:numPr>
          <w:ilvl w:val="3"/>
          <w:numId w:val="1"/>
        </w:numPr>
        <w:tabs>
          <w:tab w:val="left" w:pos="0"/>
          <w:tab w:val="left" w:pos="1418"/>
        </w:tabs>
        <w:spacing w:line="360" w:lineRule="auto"/>
        <w:ind w:left="2835" w:hanging="992"/>
        <w:rPr>
          <w:rFonts w:ascii="宋体" w:hAnsi="宋体"/>
          <w:sz w:val="22"/>
          <w:szCs w:val="22"/>
        </w:rPr>
      </w:pPr>
      <w:r>
        <w:rPr>
          <w:rFonts w:hint="eastAsia" w:ascii="宋体" w:hAnsi="宋体"/>
          <w:sz w:val="22"/>
          <w:szCs w:val="22"/>
        </w:rPr>
        <w:t>在整个投诉、反馈处理过程中，当基于故障无法明确事件原因和/或无法解决客户的投诉、反馈时，应及时提请质管部展开进一步调查分析，如果需要进一步调查，由质管部组织相关人员组成团队确定调查责任主体展开调查，并将调查的日期和结果</w:t>
      </w:r>
      <w:bookmarkStart w:id="11" w:name="OLE_LINK10"/>
      <w:bookmarkStart w:id="12" w:name="OLE_LINK9"/>
      <w:r>
        <w:rPr>
          <w:rFonts w:hint="eastAsia" w:ascii="宋体" w:hAnsi="宋体"/>
          <w:sz w:val="22"/>
          <w:szCs w:val="22"/>
        </w:rPr>
        <w:t>记录于《客户投诉/反馈报告》中</w:t>
      </w:r>
      <w:bookmarkEnd w:id="11"/>
      <w:bookmarkEnd w:id="12"/>
      <w:r>
        <w:rPr>
          <w:rFonts w:hint="eastAsia" w:ascii="宋体" w:hAnsi="宋体"/>
          <w:sz w:val="22"/>
          <w:szCs w:val="22"/>
        </w:rPr>
        <w:t>。如果质管部组织的团队评估不需要进一步调查时，应给出不进行调查的原因，记录于《客户投诉/反馈报告》中</w:t>
      </w:r>
    </w:p>
    <w:p w14:paraId="202C713B">
      <w:pPr>
        <w:numPr>
          <w:ilvl w:val="3"/>
          <w:numId w:val="1"/>
        </w:numPr>
        <w:tabs>
          <w:tab w:val="left" w:pos="0"/>
          <w:tab w:val="left" w:pos="1418"/>
        </w:tabs>
        <w:spacing w:line="360" w:lineRule="auto"/>
        <w:ind w:left="2835" w:hanging="992"/>
        <w:rPr>
          <w:rFonts w:ascii="宋体" w:hAnsi="宋体"/>
          <w:sz w:val="22"/>
          <w:szCs w:val="22"/>
        </w:rPr>
      </w:pPr>
      <w:r>
        <w:rPr>
          <w:rFonts w:hint="eastAsia" w:ascii="宋体" w:hAnsi="宋体" w:cs="Arial"/>
          <w:sz w:val="22"/>
          <w:szCs w:val="22"/>
        </w:rPr>
        <w:t>当投诉需要进行风险管理时，公司将创建一个风险管理团队并依据文件《风险管理程序 》的要求进行评估跟进。</w:t>
      </w:r>
    </w:p>
    <w:p w14:paraId="1D8D4A7E">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回复客户</w:t>
      </w:r>
    </w:p>
    <w:p w14:paraId="5341FE2E">
      <w:pPr>
        <w:pStyle w:val="17"/>
        <w:tabs>
          <w:tab w:val="left" w:pos="0"/>
          <w:tab w:val="left" w:pos="1418"/>
        </w:tabs>
        <w:spacing w:line="360" w:lineRule="auto"/>
        <w:ind w:left="2127"/>
        <w:rPr>
          <w:rFonts w:ascii="宋体" w:hAnsi="宋体"/>
          <w:sz w:val="22"/>
          <w:szCs w:val="22"/>
        </w:rPr>
      </w:pPr>
      <w:r>
        <w:rPr>
          <w:rFonts w:hint="eastAsia" w:ascii="宋体" w:hAnsi="宋体"/>
          <w:sz w:val="22"/>
          <w:szCs w:val="22"/>
        </w:rPr>
        <w:t>责任部门须在10（含）个工作日内把调查结果给到经营部，由经营部对调查结果予以回复客户投诉，并记录于《客户投诉/反馈报告》中。如因调查或者原因分析而导致时间延误的，需要通知经营部告知顾客。</w:t>
      </w:r>
    </w:p>
    <w:p w14:paraId="5B914D9A">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采取措施及效果验证</w:t>
      </w:r>
    </w:p>
    <w:p w14:paraId="7E826D2C">
      <w:pPr>
        <w:numPr>
          <w:ilvl w:val="3"/>
          <w:numId w:val="1"/>
        </w:numPr>
        <w:tabs>
          <w:tab w:val="left" w:pos="0"/>
          <w:tab w:val="left" w:pos="1418"/>
        </w:tabs>
        <w:spacing w:line="360" w:lineRule="auto"/>
        <w:ind w:left="2835" w:hanging="992"/>
        <w:rPr>
          <w:rFonts w:ascii="宋体" w:hAnsi="宋体"/>
          <w:sz w:val="22"/>
          <w:szCs w:val="22"/>
        </w:rPr>
      </w:pPr>
      <w:r>
        <w:rPr>
          <w:rFonts w:hint="eastAsia" w:ascii="宋体" w:hAnsi="宋体"/>
          <w:sz w:val="22"/>
          <w:szCs w:val="22"/>
        </w:rPr>
        <w:t>责任部门基于调查结果采取相应的措施来解决客户投诉，所采取的措施和对此投诉的回复，需要详细记录于相应《客户投诉/反馈报告》中。</w:t>
      </w:r>
    </w:p>
    <w:p w14:paraId="7B690A3E">
      <w:pPr>
        <w:numPr>
          <w:ilvl w:val="3"/>
          <w:numId w:val="1"/>
        </w:numPr>
        <w:tabs>
          <w:tab w:val="left" w:pos="0"/>
          <w:tab w:val="left" w:pos="1418"/>
        </w:tabs>
        <w:spacing w:line="360" w:lineRule="auto"/>
        <w:ind w:left="2835" w:hanging="992"/>
        <w:jc w:val="left"/>
        <w:rPr>
          <w:rFonts w:ascii="宋体" w:hAnsi="宋体"/>
          <w:sz w:val="22"/>
          <w:szCs w:val="22"/>
        </w:rPr>
      </w:pPr>
      <w:r>
        <w:rPr>
          <w:rFonts w:hint="eastAsia" w:ascii="宋体" w:hAnsi="宋体" w:cs="Arial"/>
          <w:sz w:val="22"/>
          <w:szCs w:val="22"/>
        </w:rPr>
        <w:t>对确认有效的纠正预防措施，由管理者代表签字确认，此次客户投诉宣告结束。</w:t>
      </w:r>
    </w:p>
    <w:p w14:paraId="5F56FBFF">
      <w:pPr>
        <w:numPr>
          <w:ilvl w:val="3"/>
          <w:numId w:val="1"/>
        </w:numPr>
        <w:tabs>
          <w:tab w:val="left" w:pos="0"/>
          <w:tab w:val="left" w:pos="1418"/>
        </w:tabs>
        <w:spacing w:line="360" w:lineRule="auto"/>
        <w:ind w:left="2835" w:hanging="992"/>
        <w:jc w:val="left"/>
        <w:rPr>
          <w:rFonts w:ascii="宋体" w:hAnsi="宋体"/>
          <w:sz w:val="22"/>
          <w:szCs w:val="22"/>
        </w:rPr>
      </w:pPr>
      <w:r>
        <w:rPr>
          <w:rFonts w:hint="eastAsia" w:ascii="宋体" w:hAnsi="宋体" w:cs="Arial"/>
          <w:sz w:val="22"/>
          <w:szCs w:val="22"/>
        </w:rPr>
        <w:t>对与反复出现的客户投诉的问题，公司应引起重视，同时需要在《客户投诉记录表》标识记录。并反馈给管理者代表，必要时，对此投诉信息邀请其他部门共同解决。</w:t>
      </w:r>
    </w:p>
    <w:p w14:paraId="1642D284">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顾客退回产品的处理</w:t>
      </w:r>
      <w:r>
        <w:rPr>
          <w:rFonts w:hint="eastAsia" w:ascii="宋体" w:hAnsi="宋体"/>
          <w:sz w:val="22"/>
          <w:szCs w:val="22"/>
        </w:rPr>
        <w:tab/>
      </w:r>
    </w:p>
    <w:p w14:paraId="1A658D09">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客户退回的产品应由经营部收货并填写《客户退货单》移交仓管，退回产品放置退货区；仓管员提交质管部，由检验员进行检验后出具检验报告，检验合格后办理合格品入库程序，转移至合格区；检验不合格的按照《不合格品控制程序》相关规定处理。</w:t>
      </w:r>
      <w:r>
        <w:rPr>
          <w:rFonts w:ascii="宋体" w:hAnsi="宋体"/>
          <w:sz w:val="22"/>
          <w:szCs w:val="22"/>
        </w:rPr>
        <w:t xml:space="preserve"> </w:t>
      </w:r>
    </w:p>
    <w:p w14:paraId="3FEA0437">
      <w:pPr>
        <w:numPr>
          <w:ilvl w:val="1"/>
          <w:numId w:val="1"/>
        </w:numPr>
        <w:tabs>
          <w:tab w:val="left" w:pos="0"/>
          <w:tab w:val="left" w:pos="1418"/>
        </w:tabs>
        <w:spacing w:line="360" w:lineRule="auto"/>
        <w:ind w:left="1418" w:hanging="709"/>
        <w:rPr>
          <w:rFonts w:ascii="宋体" w:hAnsi="宋体"/>
          <w:b/>
          <w:sz w:val="22"/>
          <w:szCs w:val="22"/>
        </w:rPr>
      </w:pPr>
      <w:r>
        <w:rPr>
          <w:rFonts w:hint="eastAsia" w:ascii="宋体" w:hAnsi="宋体"/>
          <w:sz w:val="22"/>
          <w:szCs w:val="22"/>
        </w:rPr>
        <w:t>顾客满意度测量</w:t>
      </w:r>
    </w:p>
    <w:p w14:paraId="268ABAB3">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经营部定期向顾客发送调查表或电话进行顾客满意程度调查，调查顾客对本公司产品、服务的满意程度，收集相关的意见和建议；对调查的情况进行统计分析。</w:t>
      </w:r>
    </w:p>
    <w:p w14:paraId="769E9B7F">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质管部对上述调查情况进行统计分析，确定顾客的需求和期望，及公司需要改进的方面，得出定性（形成资料）或定量（如顾客投诉率、返修率等）的结果。采取相应的纠正、预防措施，并监督其实施效果。</w:t>
      </w:r>
    </w:p>
    <w:p w14:paraId="02602D9B">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对顾客反映非常满意的方面，经营部应对本公司相关部门或人员及时通报表扬。</w:t>
      </w:r>
    </w:p>
    <w:p w14:paraId="43F874AD">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顾客档案的建立</w:t>
      </w:r>
    </w:p>
    <w:p w14:paraId="7065FE08">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经营部对购买本公司产品的用户建立《销售记录》，详细记录其名称、地址、电话、联系人、订购每批产品的型号、批号、规格和数量；</w:t>
      </w:r>
    </w:p>
    <w:p w14:paraId="25F1088B">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经营部应收集客户使用本公司产品反馈的信息等，以便了解顾客的定货倾向，及时做好新的服务准备。</w:t>
      </w:r>
    </w:p>
    <w:p w14:paraId="75D13660">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相关文件</w:t>
      </w:r>
    </w:p>
    <w:p w14:paraId="746E3492">
      <w:pPr>
        <w:numPr>
          <w:ilvl w:val="1"/>
          <w:numId w:val="1"/>
        </w:numPr>
        <w:tabs>
          <w:tab w:val="left" w:pos="0"/>
          <w:tab w:val="left" w:pos="1418"/>
        </w:tabs>
        <w:spacing w:line="360" w:lineRule="auto"/>
        <w:rPr>
          <w:rFonts w:ascii="宋体" w:hAnsi="宋体"/>
          <w:sz w:val="22"/>
          <w:szCs w:val="22"/>
        </w:rPr>
      </w:pPr>
      <w:r>
        <w:rPr>
          <w:rFonts w:hint="eastAsia" w:ascii="宋体" w:hAnsi="宋体"/>
          <w:sz w:val="22"/>
          <w:szCs w:val="22"/>
        </w:rPr>
        <w:t xml:space="preserve">  </w:t>
      </w:r>
      <w:r>
        <w:rPr>
          <w:rFonts w:ascii="宋体" w:hAnsi="宋体"/>
          <w:sz w:val="22"/>
          <w:szCs w:val="22"/>
        </w:rPr>
        <w:t>QA-OP-010</w:t>
      </w:r>
      <w:r>
        <w:rPr>
          <w:rFonts w:hint="eastAsia" w:ascii="宋体" w:hAnsi="宋体"/>
          <w:sz w:val="22"/>
          <w:szCs w:val="22"/>
        </w:rPr>
        <w:t>《医疗器械不良事件监测和再评价控制程序》</w:t>
      </w:r>
    </w:p>
    <w:p w14:paraId="21E94D3E">
      <w:pPr>
        <w:numPr>
          <w:ilvl w:val="1"/>
          <w:numId w:val="1"/>
        </w:numPr>
        <w:tabs>
          <w:tab w:val="left" w:pos="0"/>
          <w:tab w:val="left" w:pos="1418"/>
        </w:tabs>
        <w:spacing w:line="360" w:lineRule="auto"/>
        <w:rPr>
          <w:rFonts w:ascii="宋体" w:hAnsi="宋体"/>
          <w:sz w:val="22"/>
          <w:szCs w:val="22"/>
        </w:rPr>
      </w:pPr>
      <w:r>
        <w:rPr>
          <w:rFonts w:hint="eastAsia" w:ascii="宋体" w:hAnsi="宋体"/>
          <w:sz w:val="22"/>
          <w:szCs w:val="22"/>
        </w:rPr>
        <w:t xml:space="preserve">  </w:t>
      </w:r>
      <w:r>
        <w:rPr>
          <w:rFonts w:ascii="宋体" w:hAnsi="宋体"/>
          <w:sz w:val="22"/>
          <w:szCs w:val="22"/>
        </w:rPr>
        <w:t>QA-OP-009</w:t>
      </w:r>
      <w:r>
        <w:rPr>
          <w:rFonts w:hint="eastAsia" w:ascii="宋体" w:hAnsi="宋体"/>
          <w:sz w:val="22"/>
          <w:szCs w:val="22"/>
        </w:rPr>
        <w:t>《纠正和预防措施控制程序》</w:t>
      </w:r>
    </w:p>
    <w:p w14:paraId="222E3B2E">
      <w:pPr>
        <w:numPr>
          <w:ilvl w:val="1"/>
          <w:numId w:val="1"/>
        </w:numPr>
        <w:tabs>
          <w:tab w:val="left" w:pos="0"/>
          <w:tab w:val="left" w:pos="1418"/>
        </w:tabs>
        <w:spacing w:line="360" w:lineRule="auto"/>
        <w:rPr>
          <w:rFonts w:ascii="宋体" w:hAnsi="宋体"/>
          <w:sz w:val="22"/>
          <w:szCs w:val="22"/>
        </w:rPr>
      </w:pPr>
      <w:r>
        <w:rPr>
          <w:rFonts w:hint="eastAsia" w:ascii="宋体" w:hAnsi="宋体" w:cs="Arial"/>
          <w:sz w:val="22"/>
          <w:szCs w:val="22"/>
        </w:rPr>
        <w:t xml:space="preserve">  </w:t>
      </w:r>
      <w:r>
        <w:rPr>
          <w:rFonts w:ascii="宋体" w:hAnsi="宋体" w:cs="Arial"/>
          <w:sz w:val="22"/>
          <w:szCs w:val="22"/>
        </w:rPr>
        <w:t>QA-OP-005</w:t>
      </w:r>
      <w:r>
        <w:rPr>
          <w:rFonts w:hint="eastAsia" w:ascii="宋体" w:hAnsi="宋体" w:cs="Arial"/>
          <w:sz w:val="22"/>
          <w:szCs w:val="22"/>
        </w:rPr>
        <w:t>《风险管理程序 》</w:t>
      </w:r>
    </w:p>
    <w:p w14:paraId="240258A6">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相关记录表单</w:t>
      </w:r>
    </w:p>
    <w:p w14:paraId="17433B0A">
      <w:pPr>
        <w:numPr>
          <w:ilvl w:val="1"/>
          <w:numId w:val="1"/>
        </w:numPr>
        <w:tabs>
          <w:tab w:val="left" w:pos="0"/>
          <w:tab w:val="left" w:pos="1418"/>
        </w:tabs>
        <w:spacing w:line="360" w:lineRule="auto"/>
        <w:rPr>
          <w:rFonts w:ascii="宋体" w:hAnsi="宋体" w:cs="Arial"/>
          <w:sz w:val="22"/>
          <w:szCs w:val="22"/>
        </w:rPr>
      </w:pPr>
      <w:r>
        <w:rPr>
          <w:rFonts w:hint="eastAsia" w:ascii="宋体" w:hAnsi="宋体" w:cs="Arial"/>
          <w:sz w:val="22"/>
          <w:szCs w:val="22"/>
        </w:rPr>
        <w:t xml:space="preserve"> </w:t>
      </w:r>
      <w:r>
        <w:rPr>
          <w:rFonts w:ascii="宋体" w:hAnsi="宋体" w:cs="Arial"/>
          <w:sz w:val="22"/>
          <w:szCs w:val="22"/>
        </w:rPr>
        <w:t>MK-FM-005</w:t>
      </w:r>
      <w:r>
        <w:rPr>
          <w:rFonts w:hint="eastAsia" w:ascii="宋体" w:hAnsi="宋体" w:cs="Arial"/>
          <w:sz w:val="22"/>
          <w:szCs w:val="22"/>
        </w:rPr>
        <w:t>《顾客满意度调查表》</w:t>
      </w:r>
    </w:p>
    <w:p w14:paraId="6F6521CE">
      <w:pPr>
        <w:numPr>
          <w:ilvl w:val="1"/>
          <w:numId w:val="1"/>
        </w:numPr>
        <w:tabs>
          <w:tab w:val="left" w:pos="0"/>
          <w:tab w:val="left" w:pos="1418"/>
        </w:tabs>
        <w:spacing w:line="360" w:lineRule="auto"/>
        <w:rPr>
          <w:rFonts w:ascii="宋体" w:hAnsi="宋体" w:cs="Arial"/>
          <w:sz w:val="22"/>
          <w:szCs w:val="22"/>
        </w:rPr>
      </w:pPr>
      <w:r>
        <w:rPr>
          <w:rFonts w:hint="eastAsia" w:ascii="宋体" w:hAnsi="宋体" w:cs="Arial"/>
          <w:sz w:val="22"/>
          <w:szCs w:val="22"/>
        </w:rPr>
        <w:t xml:space="preserve"> </w:t>
      </w:r>
      <w:r>
        <w:rPr>
          <w:rFonts w:ascii="宋体" w:hAnsi="宋体" w:cs="Arial"/>
          <w:sz w:val="22"/>
          <w:szCs w:val="22"/>
        </w:rPr>
        <w:t>MK-FM-004</w:t>
      </w:r>
      <w:r>
        <w:rPr>
          <w:rFonts w:hint="eastAsia" w:ascii="宋体" w:hAnsi="宋体" w:cs="Arial"/>
          <w:sz w:val="22"/>
          <w:szCs w:val="22"/>
        </w:rPr>
        <w:t>《客户投诉∕反馈报告》</w:t>
      </w:r>
    </w:p>
    <w:p w14:paraId="4034BF95">
      <w:pPr>
        <w:numPr>
          <w:ilvl w:val="1"/>
          <w:numId w:val="1"/>
        </w:numPr>
        <w:tabs>
          <w:tab w:val="left" w:pos="0"/>
          <w:tab w:val="left" w:pos="1418"/>
        </w:tabs>
        <w:spacing w:line="360" w:lineRule="auto"/>
        <w:rPr>
          <w:rFonts w:ascii="宋体" w:hAnsi="宋体" w:cs="Arial"/>
          <w:sz w:val="22"/>
          <w:szCs w:val="22"/>
        </w:rPr>
      </w:pPr>
      <w:r>
        <w:rPr>
          <w:rFonts w:hint="eastAsia" w:ascii="宋体" w:hAnsi="宋体" w:cs="Arial"/>
          <w:sz w:val="22"/>
          <w:szCs w:val="22"/>
        </w:rPr>
        <w:t xml:space="preserve"> </w:t>
      </w:r>
      <w:r>
        <w:rPr>
          <w:rFonts w:ascii="宋体" w:hAnsi="宋体" w:cs="Arial"/>
          <w:sz w:val="22"/>
          <w:szCs w:val="22"/>
        </w:rPr>
        <w:t>MK-FM-003</w:t>
      </w:r>
      <w:r>
        <w:rPr>
          <w:rFonts w:hint="eastAsia" w:ascii="宋体" w:hAnsi="宋体" w:cs="Arial"/>
          <w:sz w:val="22"/>
          <w:szCs w:val="22"/>
        </w:rPr>
        <w:t>《销售记录》</w:t>
      </w:r>
    </w:p>
    <w:p w14:paraId="15454FD8">
      <w:pPr>
        <w:numPr>
          <w:ilvl w:val="1"/>
          <w:numId w:val="1"/>
        </w:numPr>
        <w:tabs>
          <w:tab w:val="left" w:pos="0"/>
          <w:tab w:val="left" w:pos="1418"/>
        </w:tabs>
        <w:spacing w:line="360" w:lineRule="auto"/>
        <w:rPr>
          <w:rFonts w:ascii="宋体" w:hAnsi="宋体" w:cs="Arial"/>
          <w:sz w:val="22"/>
          <w:szCs w:val="22"/>
        </w:rPr>
      </w:pPr>
      <w:r>
        <w:rPr>
          <w:rFonts w:ascii="宋体" w:hAnsi="宋体" w:cs="Arial"/>
          <w:sz w:val="22"/>
          <w:szCs w:val="22"/>
        </w:rPr>
        <w:t xml:space="preserve"> </w:t>
      </w:r>
      <w:r>
        <w:rPr>
          <w:rFonts w:hint="eastAsia" w:ascii="宋体" w:hAnsi="宋体" w:cs="Arial"/>
          <w:sz w:val="22"/>
          <w:szCs w:val="22"/>
        </w:rPr>
        <w:t>MK-FM-0</w:t>
      </w:r>
      <w:r>
        <w:rPr>
          <w:rFonts w:ascii="宋体" w:hAnsi="宋体" w:cs="Arial"/>
          <w:sz w:val="22"/>
          <w:szCs w:val="22"/>
        </w:rPr>
        <w:t>07</w:t>
      </w:r>
      <w:r>
        <w:rPr>
          <w:rFonts w:hint="eastAsia" w:ascii="宋体" w:hAnsi="宋体" w:cs="Arial"/>
          <w:sz w:val="22"/>
          <w:szCs w:val="22"/>
        </w:rPr>
        <w:t>《客户投诉记录表》</w:t>
      </w:r>
    </w:p>
    <w:p w14:paraId="27CF2CB0">
      <w:pPr>
        <w:numPr>
          <w:ilvl w:val="1"/>
          <w:numId w:val="1"/>
        </w:numPr>
        <w:tabs>
          <w:tab w:val="left" w:pos="0"/>
          <w:tab w:val="left" w:pos="1418"/>
        </w:tabs>
        <w:spacing w:line="360" w:lineRule="auto"/>
        <w:rPr>
          <w:rFonts w:ascii="宋体" w:hAnsi="宋体" w:cs="Arial"/>
          <w:sz w:val="22"/>
          <w:szCs w:val="22"/>
        </w:rPr>
      </w:pPr>
      <w:r>
        <w:rPr>
          <w:rFonts w:ascii="宋体" w:hAnsi="宋体" w:cs="Arial"/>
          <w:sz w:val="22"/>
          <w:szCs w:val="22"/>
        </w:rPr>
        <w:t xml:space="preserve"> </w:t>
      </w:r>
      <w:r>
        <w:rPr>
          <w:rFonts w:hint="eastAsia" w:ascii="宋体" w:hAnsi="宋体" w:cs="Arial"/>
          <w:sz w:val="22"/>
          <w:szCs w:val="22"/>
        </w:rPr>
        <w:t>MK-FM-0</w:t>
      </w:r>
      <w:r>
        <w:rPr>
          <w:rFonts w:ascii="宋体" w:hAnsi="宋体" w:cs="Arial"/>
          <w:sz w:val="22"/>
          <w:szCs w:val="22"/>
        </w:rPr>
        <w:t>06</w:t>
      </w:r>
      <w:r>
        <w:rPr>
          <w:rFonts w:hint="eastAsia" w:ascii="宋体" w:hAnsi="宋体" w:cs="Arial"/>
          <w:sz w:val="22"/>
          <w:szCs w:val="22"/>
        </w:rPr>
        <w:t>《客户退货单》</w:t>
      </w:r>
    </w:p>
    <w:p w14:paraId="14831CF7">
      <w:pPr>
        <w:tabs>
          <w:tab w:val="left" w:pos="0"/>
          <w:tab w:val="left" w:pos="1418"/>
        </w:tabs>
        <w:spacing w:line="360" w:lineRule="auto"/>
        <w:ind w:left="1212"/>
        <w:rPr>
          <w:rFonts w:ascii="宋体" w:hAnsi="宋体" w:cs="Arial"/>
          <w:sz w:val="22"/>
          <w:szCs w:val="22"/>
        </w:rPr>
      </w:pPr>
    </w:p>
    <w:p w14:paraId="54C8ADE5">
      <w:pPr>
        <w:tabs>
          <w:tab w:val="left" w:pos="709"/>
        </w:tabs>
        <w:spacing w:line="360" w:lineRule="auto"/>
        <w:jc w:val="center"/>
        <w:rPr>
          <w:rFonts w:hint="eastAsia" w:eastAsia="等线"/>
          <w:lang w:eastAsia="zh-CN"/>
        </w:rPr>
      </w:pPr>
    </w:p>
    <w:p w14:paraId="727002CF">
      <w:pPr>
        <w:tabs>
          <w:tab w:val="left" w:pos="709"/>
        </w:tabs>
        <w:spacing w:line="360" w:lineRule="auto"/>
        <w:jc w:val="center"/>
        <w:rPr>
          <w:rFonts w:hint="eastAsia" w:eastAsia="等线"/>
          <w:lang w:eastAsia="zh-CN"/>
        </w:rPr>
      </w:pPr>
    </w:p>
    <w:p w14:paraId="60B3E110">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4" w:type="first"/>
      <w:footerReference r:id="rId5" w:type="first"/>
      <w:headerReference r:id="rId3" w:type="default"/>
      <w:pgSz w:w="12240" w:h="15840"/>
      <w:pgMar w:top="720" w:right="720" w:bottom="720" w:left="72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30CFA">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9"/>
      <w:gridCol w:w="5645"/>
      <w:gridCol w:w="1487"/>
      <w:gridCol w:w="2245"/>
    </w:tblGrid>
    <w:tr w14:paraId="79BDD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639" w:type="dxa"/>
          <w:vMerge w:val="restart"/>
          <w:tcBorders>
            <w:right w:val="single" w:color="auto" w:sz="4" w:space="0"/>
          </w:tcBorders>
          <w:vAlign w:val="center"/>
        </w:tcPr>
        <w:p w14:paraId="01656BE2">
          <w:pPr>
            <w:tabs>
              <w:tab w:val="left" w:pos="461"/>
            </w:tabs>
            <w:jc w:val="center"/>
            <w:rPr>
              <w:b/>
              <w:lang w:val="zh-CN"/>
            </w:rPr>
          </w:pPr>
        </w:p>
      </w:tc>
      <w:tc>
        <w:tcPr>
          <w:tcW w:w="5645" w:type="dxa"/>
          <w:vMerge w:val="restart"/>
          <w:tcBorders>
            <w:left w:val="single" w:color="auto" w:sz="4" w:space="0"/>
          </w:tcBorders>
          <w:vAlign w:val="center"/>
        </w:tcPr>
        <w:p w14:paraId="52C4B2F1">
          <w:pPr>
            <w:tabs>
              <w:tab w:val="left" w:pos="461"/>
            </w:tabs>
            <w:jc w:val="center"/>
            <w:rPr>
              <w:b/>
              <w:lang w:val="zh-CN"/>
            </w:rPr>
          </w:pPr>
          <w:r>
            <w:rPr>
              <w:rFonts w:hint="eastAsia"/>
              <w:b/>
              <w:sz w:val="32"/>
              <w:szCs w:val="32"/>
            </w:rPr>
            <w:t>顾客反馈处理控制程序</w:t>
          </w:r>
        </w:p>
      </w:tc>
      <w:tc>
        <w:tcPr>
          <w:tcW w:w="1487" w:type="dxa"/>
          <w:vAlign w:val="center"/>
        </w:tcPr>
        <w:p w14:paraId="18328EED">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文件编号</w:t>
          </w:r>
        </w:p>
      </w:tc>
      <w:tc>
        <w:tcPr>
          <w:tcW w:w="2245" w:type="dxa"/>
          <w:vAlign w:val="center"/>
        </w:tcPr>
        <w:p w14:paraId="70505CDB">
          <w:pPr>
            <w:jc w:val="center"/>
          </w:pPr>
          <w:r>
            <w:rPr>
              <w:sz w:val="22"/>
              <w:szCs w:val="22"/>
            </w:rPr>
            <w:t>MK-OP-002</w:t>
          </w:r>
        </w:p>
      </w:tc>
    </w:tr>
    <w:tr w14:paraId="04A69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9" w:type="dxa"/>
          <w:vMerge w:val="continue"/>
          <w:tcBorders>
            <w:right w:val="single" w:color="auto" w:sz="4" w:space="0"/>
          </w:tcBorders>
          <w:vAlign w:val="center"/>
        </w:tcPr>
        <w:p w14:paraId="54245FA1">
          <w:pPr>
            <w:jc w:val="center"/>
          </w:pPr>
        </w:p>
      </w:tc>
      <w:tc>
        <w:tcPr>
          <w:tcW w:w="5645" w:type="dxa"/>
          <w:vMerge w:val="continue"/>
          <w:tcBorders>
            <w:left w:val="single" w:color="auto" w:sz="4" w:space="0"/>
          </w:tcBorders>
          <w:vAlign w:val="center"/>
        </w:tcPr>
        <w:p w14:paraId="1AE176A2">
          <w:pPr>
            <w:jc w:val="center"/>
          </w:pPr>
        </w:p>
      </w:tc>
      <w:tc>
        <w:tcPr>
          <w:tcW w:w="1487" w:type="dxa"/>
          <w:vAlign w:val="center"/>
        </w:tcPr>
        <w:p w14:paraId="14CEFFA4">
          <w:pPr>
            <w:pStyle w:val="2"/>
            <w:jc w:val="center"/>
            <w:rPr>
              <w:rFonts w:ascii="Times New Roman" w:hAnsi="Times New Roman" w:eastAsia="宋体"/>
              <w:color w:val="auto"/>
              <w:sz w:val="22"/>
            </w:rPr>
          </w:pPr>
          <w:r>
            <w:rPr>
              <w:rFonts w:ascii="Times New Roman" w:hAnsi="Times New Roman" w:eastAsia="宋体"/>
              <w:color w:val="auto"/>
              <w:sz w:val="22"/>
              <w:szCs w:val="22"/>
            </w:rPr>
            <w:t>版本号</w:t>
          </w:r>
        </w:p>
      </w:tc>
      <w:tc>
        <w:tcPr>
          <w:tcW w:w="2245" w:type="dxa"/>
          <w:vAlign w:val="center"/>
        </w:tcPr>
        <w:p w14:paraId="2C5DD5D9">
          <w:pPr>
            <w:jc w:val="center"/>
          </w:pPr>
          <w:r>
            <w:rPr>
              <w:sz w:val="22"/>
              <w:szCs w:val="22"/>
            </w:rPr>
            <w:t>01</w:t>
          </w:r>
        </w:p>
      </w:tc>
    </w:tr>
    <w:tr w14:paraId="4696F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9" w:type="dxa"/>
          <w:vMerge w:val="continue"/>
          <w:tcBorders>
            <w:right w:val="single" w:color="auto" w:sz="4" w:space="0"/>
          </w:tcBorders>
          <w:vAlign w:val="center"/>
        </w:tcPr>
        <w:p w14:paraId="11DD5FF4">
          <w:pPr>
            <w:jc w:val="center"/>
            <w:rPr>
              <w:b/>
              <w:sz w:val="32"/>
              <w:lang w:val="zh-CN"/>
            </w:rPr>
          </w:pPr>
        </w:p>
      </w:tc>
      <w:tc>
        <w:tcPr>
          <w:tcW w:w="5645" w:type="dxa"/>
          <w:vMerge w:val="continue"/>
          <w:tcBorders>
            <w:left w:val="single" w:color="auto" w:sz="4" w:space="0"/>
          </w:tcBorders>
          <w:vAlign w:val="center"/>
        </w:tcPr>
        <w:p w14:paraId="30FDD1A3">
          <w:pPr>
            <w:jc w:val="center"/>
            <w:rPr>
              <w:b/>
              <w:sz w:val="32"/>
              <w:lang w:val="zh-CN"/>
            </w:rPr>
          </w:pPr>
        </w:p>
      </w:tc>
      <w:tc>
        <w:tcPr>
          <w:tcW w:w="1487" w:type="dxa"/>
          <w:vAlign w:val="center"/>
        </w:tcPr>
        <w:p w14:paraId="0DC78118">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生效日期</w:t>
          </w:r>
        </w:p>
      </w:tc>
      <w:tc>
        <w:tcPr>
          <w:tcW w:w="2245" w:type="dxa"/>
          <w:vAlign w:val="center"/>
        </w:tcPr>
        <w:p w14:paraId="10765B47">
          <w:pPr>
            <w:jc w:val="center"/>
          </w:pPr>
          <w:r>
            <w:rPr>
              <w:sz w:val="22"/>
              <w:szCs w:val="22"/>
              <w:lang w:eastAsia="zh-TW"/>
            </w:rPr>
            <w:t>2020年02月01日</w:t>
          </w:r>
        </w:p>
      </w:tc>
    </w:tr>
    <w:tr w14:paraId="5D48A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639" w:type="dxa"/>
          <w:vMerge w:val="continue"/>
          <w:tcBorders>
            <w:right w:val="single" w:color="auto" w:sz="4" w:space="0"/>
          </w:tcBorders>
          <w:vAlign w:val="center"/>
        </w:tcPr>
        <w:p w14:paraId="584563D7">
          <w:pPr>
            <w:jc w:val="center"/>
            <w:rPr>
              <w:b/>
            </w:rPr>
          </w:pPr>
        </w:p>
      </w:tc>
      <w:tc>
        <w:tcPr>
          <w:tcW w:w="5645" w:type="dxa"/>
          <w:vMerge w:val="continue"/>
          <w:tcBorders>
            <w:left w:val="single" w:color="auto" w:sz="4" w:space="0"/>
          </w:tcBorders>
          <w:vAlign w:val="center"/>
        </w:tcPr>
        <w:p w14:paraId="5CFCB4B4">
          <w:pPr>
            <w:jc w:val="center"/>
            <w:rPr>
              <w:b/>
            </w:rPr>
          </w:pPr>
        </w:p>
      </w:tc>
      <w:tc>
        <w:tcPr>
          <w:tcW w:w="1487" w:type="dxa"/>
          <w:vAlign w:val="center"/>
        </w:tcPr>
        <w:p w14:paraId="5BB8C1BA">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245" w:type="dxa"/>
          <w:vAlign w:val="center"/>
        </w:tcPr>
        <w:p w14:paraId="6BE023EE">
          <w:pPr>
            <w:jc w:val="cente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t>5</w:t>
          </w:r>
          <w:r>
            <w:rPr>
              <w:sz w:val="22"/>
              <w:szCs w:val="22"/>
            </w:rPr>
            <w:fldChar w:fldCharType="end"/>
          </w:r>
          <w:r>
            <w:rPr>
              <w:sz w:val="22"/>
              <w:szCs w:val="22"/>
            </w:rPr>
            <w:t>页，共</w:t>
          </w:r>
          <w:r>
            <w:fldChar w:fldCharType="begin"/>
          </w:r>
          <w:r>
            <w:instrText xml:space="preserve"> NUMPAGES  \* Arabic  \* MERGEFORMAT </w:instrText>
          </w:r>
          <w:r>
            <w:fldChar w:fldCharType="separate"/>
          </w:r>
          <w:r>
            <w:t>5</w:t>
          </w:r>
          <w:r>
            <w:fldChar w:fldCharType="end"/>
          </w:r>
          <w:r>
            <w:rPr>
              <w:sz w:val="22"/>
              <w:szCs w:val="22"/>
            </w:rPr>
            <w:t>页</w:t>
          </w:r>
        </w:p>
      </w:tc>
    </w:tr>
  </w:tbl>
  <w:p w14:paraId="6C9F028F">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0"/>
      <w:gridCol w:w="5620"/>
      <w:gridCol w:w="1459"/>
      <w:gridCol w:w="555"/>
      <w:gridCol w:w="1201"/>
      <w:gridCol w:w="401"/>
    </w:tblGrid>
    <w:tr w14:paraId="1C4FB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780" w:type="dxa"/>
          <w:vMerge w:val="restart"/>
          <w:tcBorders>
            <w:right w:val="single" w:color="auto" w:sz="4" w:space="0"/>
          </w:tcBorders>
          <w:vAlign w:val="center"/>
        </w:tcPr>
        <w:p w14:paraId="20CAFC90">
          <w:pPr>
            <w:jc w:val="center"/>
          </w:pPr>
        </w:p>
      </w:tc>
      <w:tc>
        <w:tcPr>
          <w:tcW w:w="5620" w:type="dxa"/>
          <w:vMerge w:val="restart"/>
          <w:tcBorders>
            <w:left w:val="single" w:color="auto" w:sz="4" w:space="0"/>
          </w:tcBorders>
          <w:vAlign w:val="center"/>
        </w:tcPr>
        <w:p w14:paraId="2BD910EB">
          <w:pPr>
            <w:jc w:val="center"/>
            <w:rPr>
              <w:rFonts w:ascii="宋体" w:hAnsi="宋体"/>
            </w:rPr>
          </w:pPr>
          <w:r>
            <w:rPr>
              <w:rFonts w:hint="eastAsia"/>
              <w:b/>
              <w:sz w:val="32"/>
              <w:szCs w:val="32"/>
            </w:rPr>
            <w:t>顾客反馈处理控制程序</w:t>
          </w:r>
        </w:p>
      </w:tc>
      <w:tc>
        <w:tcPr>
          <w:tcW w:w="1459" w:type="dxa"/>
          <w:vAlign w:val="center"/>
        </w:tcPr>
        <w:p w14:paraId="2301DD57">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文件编号</w:t>
          </w:r>
        </w:p>
      </w:tc>
      <w:tc>
        <w:tcPr>
          <w:tcW w:w="2157" w:type="dxa"/>
          <w:gridSpan w:val="3"/>
          <w:vAlign w:val="center"/>
        </w:tcPr>
        <w:p w14:paraId="270AA8F9">
          <w:pPr>
            <w:jc w:val="center"/>
            <w:rPr>
              <w:szCs w:val="22"/>
            </w:rPr>
          </w:pPr>
          <w:r>
            <w:rPr>
              <w:sz w:val="22"/>
              <w:szCs w:val="22"/>
            </w:rPr>
            <w:t>MK-OP-002</w:t>
          </w:r>
        </w:p>
      </w:tc>
    </w:tr>
    <w:tr w14:paraId="5218A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80" w:type="dxa"/>
          <w:vMerge w:val="continue"/>
          <w:tcBorders>
            <w:right w:val="single" w:color="auto" w:sz="4" w:space="0"/>
          </w:tcBorders>
          <w:vAlign w:val="center"/>
        </w:tcPr>
        <w:p w14:paraId="1977A14E">
          <w:pPr>
            <w:jc w:val="center"/>
            <w:rPr>
              <w:b/>
            </w:rPr>
          </w:pPr>
        </w:p>
      </w:tc>
      <w:tc>
        <w:tcPr>
          <w:tcW w:w="5620" w:type="dxa"/>
          <w:vMerge w:val="continue"/>
          <w:tcBorders>
            <w:left w:val="single" w:color="auto" w:sz="4" w:space="0"/>
          </w:tcBorders>
          <w:vAlign w:val="center"/>
        </w:tcPr>
        <w:p w14:paraId="2525CF8F">
          <w:pPr>
            <w:jc w:val="center"/>
            <w:rPr>
              <w:b/>
            </w:rPr>
          </w:pPr>
        </w:p>
      </w:tc>
      <w:tc>
        <w:tcPr>
          <w:tcW w:w="1459" w:type="dxa"/>
          <w:vAlign w:val="center"/>
        </w:tcPr>
        <w:p w14:paraId="4C314463">
          <w:pPr>
            <w:pStyle w:val="2"/>
            <w:jc w:val="center"/>
            <w:rPr>
              <w:rFonts w:ascii="Times New Roman" w:hAnsi="Times New Roman" w:eastAsia="宋体"/>
              <w:color w:val="auto"/>
              <w:sz w:val="22"/>
              <w:szCs w:val="22"/>
            </w:rPr>
          </w:pPr>
          <w:r>
            <w:rPr>
              <w:rFonts w:ascii="Times New Roman" w:hAnsi="Times New Roman" w:eastAsia="宋体"/>
              <w:color w:val="auto"/>
              <w:sz w:val="22"/>
              <w:szCs w:val="22"/>
            </w:rPr>
            <w:t>版本号</w:t>
          </w:r>
        </w:p>
      </w:tc>
      <w:tc>
        <w:tcPr>
          <w:tcW w:w="555" w:type="dxa"/>
          <w:vAlign w:val="center"/>
        </w:tcPr>
        <w:p w14:paraId="294AE0C9">
          <w:pPr>
            <w:jc w:val="center"/>
            <w:rPr>
              <w:sz w:val="22"/>
              <w:szCs w:val="22"/>
            </w:rPr>
          </w:pPr>
          <w:r>
            <w:rPr>
              <w:sz w:val="22"/>
              <w:szCs w:val="22"/>
            </w:rPr>
            <w:t>01</w:t>
          </w:r>
        </w:p>
      </w:tc>
      <w:tc>
        <w:tcPr>
          <w:tcW w:w="1201" w:type="dxa"/>
          <w:vAlign w:val="center"/>
        </w:tcPr>
        <w:p w14:paraId="7805797F">
          <w:pPr>
            <w:jc w:val="center"/>
            <w:rPr>
              <w:szCs w:val="22"/>
            </w:rPr>
          </w:pPr>
          <w:r>
            <w:rPr>
              <w:sz w:val="22"/>
              <w:szCs w:val="22"/>
            </w:rPr>
            <w:t>修改次数</w:t>
          </w:r>
        </w:p>
      </w:tc>
      <w:tc>
        <w:tcPr>
          <w:tcW w:w="401" w:type="dxa"/>
          <w:vAlign w:val="center"/>
        </w:tcPr>
        <w:p w14:paraId="17FA2475">
          <w:pPr>
            <w:jc w:val="center"/>
            <w:rPr>
              <w:rFonts w:ascii="宋体" w:hAnsi="宋体"/>
              <w:szCs w:val="22"/>
            </w:rPr>
          </w:pPr>
          <w:r>
            <w:rPr>
              <w:rFonts w:ascii="宋体" w:hAnsi="宋体"/>
              <w:szCs w:val="22"/>
            </w:rPr>
            <w:t>0</w:t>
          </w:r>
        </w:p>
      </w:tc>
    </w:tr>
    <w:tr w14:paraId="044D6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780" w:type="dxa"/>
          <w:tcBorders>
            <w:right w:val="single" w:color="auto" w:sz="4" w:space="0"/>
          </w:tcBorders>
          <w:vAlign w:val="center"/>
        </w:tcPr>
        <w:p w14:paraId="4FBF45EE">
          <w:pPr>
            <w:jc w:val="center"/>
            <w:rPr>
              <w:lang w:eastAsia="zh-HK"/>
            </w:rPr>
          </w:pPr>
          <w:r>
            <w:rPr>
              <w:sz w:val="22"/>
              <w:szCs w:val="22"/>
            </w:rPr>
            <w:t>编制/</w:t>
          </w:r>
          <w:r>
            <w:rPr>
              <w:sz w:val="22"/>
              <w:szCs w:val="22"/>
              <w:lang w:eastAsia="zh-HK"/>
            </w:rPr>
            <w:t>日期</w:t>
          </w:r>
        </w:p>
      </w:tc>
      <w:tc>
        <w:tcPr>
          <w:tcW w:w="5620" w:type="dxa"/>
          <w:tcBorders>
            <w:bottom w:val="single" w:color="auto" w:sz="4" w:space="0"/>
          </w:tcBorders>
          <w:vAlign w:val="center"/>
        </w:tcPr>
        <w:p w14:paraId="6260EAC2">
          <w:pPr>
            <w:jc w:val="left"/>
          </w:pPr>
        </w:p>
      </w:tc>
      <w:tc>
        <w:tcPr>
          <w:tcW w:w="1459" w:type="dxa"/>
          <w:tcBorders>
            <w:bottom w:val="single" w:color="auto" w:sz="4" w:space="0"/>
          </w:tcBorders>
          <w:vAlign w:val="center"/>
        </w:tcPr>
        <w:p w14:paraId="168FCC2C">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生效日期</w:t>
          </w:r>
        </w:p>
      </w:tc>
      <w:tc>
        <w:tcPr>
          <w:tcW w:w="2157" w:type="dxa"/>
          <w:gridSpan w:val="3"/>
          <w:tcBorders>
            <w:bottom w:val="single" w:color="auto" w:sz="4" w:space="0"/>
          </w:tcBorders>
          <w:vAlign w:val="center"/>
        </w:tcPr>
        <w:p w14:paraId="1C4E38A6">
          <w:pPr>
            <w:jc w:val="center"/>
            <w:rPr>
              <w:szCs w:val="22"/>
            </w:rPr>
          </w:pPr>
          <w:r>
            <w:rPr>
              <w:sz w:val="22"/>
              <w:szCs w:val="22"/>
            </w:rPr>
            <w:t>2020年02月01日</w:t>
          </w:r>
        </w:p>
      </w:tc>
    </w:tr>
    <w:tr w14:paraId="7DF82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780" w:type="dxa"/>
          <w:vAlign w:val="center"/>
        </w:tcPr>
        <w:p w14:paraId="76094CEF">
          <w:pPr>
            <w:jc w:val="center"/>
          </w:pPr>
          <w:r>
            <w:rPr>
              <w:sz w:val="22"/>
              <w:szCs w:val="22"/>
            </w:rPr>
            <w:t>审核/</w:t>
          </w:r>
          <w:r>
            <w:rPr>
              <w:sz w:val="22"/>
              <w:szCs w:val="22"/>
              <w:lang w:eastAsia="zh-HK"/>
            </w:rPr>
            <w:t>日期</w:t>
          </w:r>
        </w:p>
      </w:tc>
      <w:tc>
        <w:tcPr>
          <w:tcW w:w="5620" w:type="dxa"/>
          <w:vAlign w:val="center"/>
        </w:tcPr>
        <w:p w14:paraId="1DCFCB74">
          <w:pPr>
            <w:jc w:val="left"/>
          </w:pPr>
        </w:p>
      </w:tc>
      <w:tc>
        <w:tcPr>
          <w:tcW w:w="1459" w:type="dxa"/>
          <w:tcBorders>
            <w:top w:val="single" w:color="auto" w:sz="4" w:space="0"/>
            <w:bottom w:val="single" w:color="auto" w:sz="4" w:space="0"/>
          </w:tcBorders>
          <w:vAlign w:val="center"/>
        </w:tcPr>
        <w:p w14:paraId="4E9EF140">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页码</w:t>
          </w:r>
        </w:p>
      </w:tc>
      <w:tc>
        <w:tcPr>
          <w:tcW w:w="2157" w:type="dxa"/>
          <w:gridSpan w:val="3"/>
          <w:tcBorders>
            <w:top w:val="single" w:color="auto" w:sz="4" w:space="0"/>
            <w:bottom w:val="single" w:color="auto" w:sz="4" w:space="0"/>
          </w:tcBorders>
          <w:vAlign w:val="center"/>
        </w:tcPr>
        <w:p w14:paraId="0CCE6651">
          <w:pPr>
            <w:jc w:val="center"/>
            <w:rPr>
              <w:szCs w:val="22"/>
            </w:rP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rPr>
              <w:szCs w:val="22"/>
            </w:rPr>
            <w:t>1</w:t>
          </w:r>
          <w:r>
            <w:rPr>
              <w:sz w:val="22"/>
              <w:szCs w:val="22"/>
            </w:rPr>
            <w:fldChar w:fldCharType="end"/>
          </w:r>
          <w:r>
            <w:rPr>
              <w:sz w:val="22"/>
              <w:szCs w:val="22"/>
            </w:rPr>
            <w:t>页，共</w:t>
          </w:r>
          <w:r>
            <w:fldChar w:fldCharType="begin"/>
          </w:r>
          <w:r>
            <w:instrText xml:space="preserve"> NUMPAGES  \* Arabic  \* MERGEFORMAT </w:instrText>
          </w:r>
          <w:r>
            <w:fldChar w:fldCharType="separate"/>
          </w:r>
          <w:r>
            <w:rPr>
              <w:szCs w:val="22"/>
            </w:rPr>
            <w:t>3</w:t>
          </w:r>
          <w:r>
            <w:rPr>
              <w:szCs w:val="22"/>
            </w:rPr>
            <w:fldChar w:fldCharType="end"/>
          </w:r>
          <w:r>
            <w:rPr>
              <w:sz w:val="22"/>
              <w:szCs w:val="22"/>
            </w:rPr>
            <w:t>页</w:t>
          </w:r>
        </w:p>
      </w:tc>
    </w:tr>
    <w:tr w14:paraId="5BD90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780" w:type="dxa"/>
          <w:vAlign w:val="center"/>
        </w:tcPr>
        <w:p w14:paraId="644976AD">
          <w:pPr>
            <w:jc w:val="center"/>
            <w:rPr>
              <w:lang w:eastAsia="zh-HK"/>
            </w:rPr>
          </w:pPr>
          <w:r>
            <w:rPr>
              <w:sz w:val="22"/>
              <w:szCs w:val="22"/>
            </w:rPr>
            <w:t>批准/</w:t>
          </w:r>
          <w:r>
            <w:rPr>
              <w:sz w:val="22"/>
              <w:szCs w:val="22"/>
              <w:lang w:eastAsia="zh-HK"/>
            </w:rPr>
            <w:t>日期</w:t>
          </w:r>
        </w:p>
      </w:tc>
      <w:tc>
        <w:tcPr>
          <w:tcW w:w="5620" w:type="dxa"/>
          <w:vAlign w:val="center"/>
        </w:tcPr>
        <w:p w14:paraId="3F011AE9">
          <w:pPr>
            <w:jc w:val="left"/>
          </w:pPr>
        </w:p>
      </w:tc>
      <w:tc>
        <w:tcPr>
          <w:tcW w:w="1459" w:type="dxa"/>
          <w:tcBorders>
            <w:top w:val="single" w:color="auto" w:sz="4" w:space="0"/>
          </w:tcBorders>
          <w:vAlign w:val="center"/>
        </w:tcPr>
        <w:p w14:paraId="689F56C6">
          <w:pPr>
            <w:jc w:val="center"/>
            <w:rPr>
              <w:szCs w:val="22"/>
            </w:rPr>
          </w:pPr>
          <w:r>
            <w:rPr>
              <w:sz w:val="22"/>
              <w:szCs w:val="22"/>
            </w:rPr>
            <w:t>受控状态</w:t>
          </w:r>
        </w:p>
      </w:tc>
      <w:tc>
        <w:tcPr>
          <w:tcW w:w="2157" w:type="dxa"/>
          <w:gridSpan w:val="3"/>
          <w:tcBorders>
            <w:top w:val="single" w:color="auto" w:sz="4" w:space="0"/>
          </w:tcBorders>
          <w:vAlign w:val="center"/>
        </w:tcPr>
        <w:p w14:paraId="2D1495B5">
          <w:pPr>
            <w:jc w:val="center"/>
            <w:rPr>
              <w:szCs w:val="22"/>
            </w:rPr>
          </w:pPr>
          <w:r>
            <w:rPr>
              <w:sz w:val="22"/>
              <w:szCs w:val="22"/>
            </w:rPr>
            <w:t>受控</w:t>
          </w:r>
        </w:p>
      </w:tc>
    </w:tr>
  </w:tbl>
  <w:p w14:paraId="4E3C3C05">
    <w:pPr>
      <w:pStyle w:val="8"/>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C550F"/>
    <w:multiLevelType w:val="multilevel"/>
    <w:tmpl w:val="377C550F"/>
    <w:lvl w:ilvl="0" w:tentative="0">
      <w:start w:val="1"/>
      <w:numFmt w:val="decimal"/>
      <w:lvlText w:val="%1.0"/>
      <w:lvlJc w:val="left"/>
      <w:pPr>
        <w:ind w:left="1789" w:hanging="360"/>
      </w:pPr>
      <w:rPr>
        <w:rFonts w:hint="default" w:ascii="宋体" w:hAnsi="宋体" w:eastAsia="宋体"/>
        <w:b/>
        <w:sz w:val="22"/>
        <w:lang w:val="en-GB"/>
      </w:rPr>
    </w:lvl>
    <w:lvl w:ilvl="1" w:tentative="0">
      <w:start w:val="1"/>
      <w:numFmt w:val="decimal"/>
      <w:lvlText w:val="%1.%2"/>
      <w:lvlJc w:val="left"/>
      <w:pPr>
        <w:ind w:left="1212" w:hanging="360"/>
      </w:pPr>
      <w:rPr>
        <w:rFonts w:hint="default" w:ascii="宋体" w:hAnsi="宋体" w:eastAsia="宋体"/>
        <w:b w:val="0"/>
        <w:sz w:val="22"/>
        <w:szCs w:val="22"/>
      </w:rPr>
    </w:lvl>
    <w:lvl w:ilvl="2" w:tentative="0">
      <w:start w:val="1"/>
      <w:numFmt w:val="decimal"/>
      <w:lvlText w:val="%1.%2.%3"/>
      <w:lvlJc w:val="left"/>
      <w:pPr>
        <w:ind w:left="1980" w:hanging="720"/>
      </w:pPr>
      <w:rPr>
        <w:rFonts w:hint="default" w:ascii="宋体" w:hAnsi="宋体" w:eastAsia="宋体" w:cs="Arial"/>
        <w:b w:val="0"/>
        <w:sz w:val="22"/>
      </w:rPr>
    </w:lvl>
    <w:lvl w:ilvl="3" w:tentative="0">
      <w:start w:val="1"/>
      <w:numFmt w:val="decimal"/>
      <w:lvlText w:val="%1.%2.%3.%4"/>
      <w:lvlJc w:val="left"/>
      <w:pPr>
        <w:ind w:left="3769" w:hanging="1080"/>
      </w:pPr>
      <w:rPr>
        <w:rFonts w:hint="default" w:ascii="宋体" w:hAnsi="宋体" w:eastAsia="宋体" w:cs="Arial"/>
        <w:b w:val="0"/>
      </w:rPr>
    </w:lvl>
    <w:lvl w:ilvl="4" w:tentative="0">
      <w:start w:val="1"/>
      <w:numFmt w:val="lowerLetter"/>
      <w:lvlText w:val="%5."/>
      <w:lvlJc w:val="left"/>
      <w:pPr>
        <w:ind w:left="4189" w:hanging="1080"/>
      </w:pPr>
      <w:rPr>
        <w:rFonts w:hint="default" w:ascii="Arial" w:hAnsi="Arial" w:eastAsia="PMingLiU" w:cs="Arial"/>
      </w:rPr>
    </w:lvl>
    <w:lvl w:ilvl="5" w:tentative="0">
      <w:start w:val="1"/>
      <w:numFmt w:val="decimal"/>
      <w:lvlText w:val="%1.%2.%3.%4.%5.%6"/>
      <w:lvlJc w:val="left"/>
      <w:pPr>
        <w:ind w:left="4969" w:hanging="1440"/>
      </w:pPr>
      <w:rPr>
        <w:rFonts w:hint="default"/>
      </w:rPr>
    </w:lvl>
    <w:lvl w:ilvl="6" w:tentative="0">
      <w:start w:val="1"/>
      <w:numFmt w:val="decimal"/>
      <w:lvlText w:val="%1.%2.%3.%4.%5.%6.%7"/>
      <w:lvlJc w:val="left"/>
      <w:pPr>
        <w:ind w:left="5389" w:hanging="1440"/>
      </w:pPr>
      <w:rPr>
        <w:rFonts w:hint="default"/>
      </w:rPr>
    </w:lvl>
    <w:lvl w:ilvl="7" w:tentative="0">
      <w:start w:val="1"/>
      <w:numFmt w:val="decimal"/>
      <w:lvlText w:val="%1.%2.%3.%4.%5.%6.%7.%8"/>
      <w:lvlJc w:val="left"/>
      <w:pPr>
        <w:ind w:left="6169" w:hanging="1800"/>
      </w:pPr>
      <w:rPr>
        <w:rFonts w:hint="default"/>
      </w:rPr>
    </w:lvl>
    <w:lvl w:ilvl="8" w:tentative="0">
      <w:start w:val="1"/>
      <w:numFmt w:val="decimal"/>
      <w:lvlText w:val="%1.%2.%3.%4.%5.%6.%7.%8.%9"/>
      <w:lvlJc w:val="left"/>
      <w:pPr>
        <w:ind w:left="6589" w:hanging="1800"/>
      </w:pPr>
      <w:rPr>
        <w:rFonts w:hint="default"/>
      </w:rPr>
    </w:lvl>
  </w:abstractNum>
  <w:abstractNum w:abstractNumId="1">
    <w:nsid w:val="6E381B17"/>
    <w:multiLevelType w:val="multilevel"/>
    <w:tmpl w:val="6E381B17"/>
    <w:lvl w:ilvl="0" w:tentative="0">
      <w:start w:val="1"/>
      <w:numFmt w:val="bullet"/>
      <w:lvlText w:val=""/>
      <w:lvlJc w:val="left"/>
      <w:pPr>
        <w:ind w:left="3255" w:hanging="420"/>
      </w:pPr>
      <w:rPr>
        <w:rFonts w:hint="default" w:ascii="Wingdings" w:hAnsi="Wingdings"/>
      </w:rPr>
    </w:lvl>
    <w:lvl w:ilvl="1" w:tentative="0">
      <w:start w:val="1"/>
      <w:numFmt w:val="bullet"/>
      <w:lvlText w:val=""/>
      <w:lvlJc w:val="left"/>
      <w:pPr>
        <w:ind w:left="3675" w:hanging="420"/>
      </w:pPr>
      <w:rPr>
        <w:rFonts w:hint="default" w:ascii="Wingdings" w:hAnsi="Wingdings"/>
      </w:rPr>
    </w:lvl>
    <w:lvl w:ilvl="2" w:tentative="0">
      <w:start w:val="1"/>
      <w:numFmt w:val="bullet"/>
      <w:lvlText w:val=""/>
      <w:lvlJc w:val="left"/>
      <w:pPr>
        <w:ind w:left="4095" w:hanging="420"/>
      </w:pPr>
      <w:rPr>
        <w:rFonts w:hint="default" w:ascii="Wingdings" w:hAnsi="Wingdings"/>
      </w:rPr>
    </w:lvl>
    <w:lvl w:ilvl="3" w:tentative="0">
      <w:start w:val="1"/>
      <w:numFmt w:val="bullet"/>
      <w:lvlText w:val=""/>
      <w:lvlJc w:val="left"/>
      <w:pPr>
        <w:ind w:left="4515" w:hanging="420"/>
      </w:pPr>
      <w:rPr>
        <w:rFonts w:hint="default" w:ascii="Wingdings" w:hAnsi="Wingdings"/>
      </w:rPr>
    </w:lvl>
    <w:lvl w:ilvl="4" w:tentative="0">
      <w:start w:val="1"/>
      <w:numFmt w:val="bullet"/>
      <w:lvlText w:val=""/>
      <w:lvlJc w:val="left"/>
      <w:pPr>
        <w:ind w:left="4935" w:hanging="420"/>
      </w:pPr>
      <w:rPr>
        <w:rFonts w:hint="default" w:ascii="Wingdings" w:hAnsi="Wingdings"/>
      </w:rPr>
    </w:lvl>
    <w:lvl w:ilvl="5" w:tentative="0">
      <w:start w:val="1"/>
      <w:numFmt w:val="bullet"/>
      <w:lvlText w:val=""/>
      <w:lvlJc w:val="left"/>
      <w:pPr>
        <w:ind w:left="5355" w:hanging="420"/>
      </w:pPr>
      <w:rPr>
        <w:rFonts w:hint="default" w:ascii="Wingdings" w:hAnsi="Wingdings"/>
      </w:rPr>
    </w:lvl>
    <w:lvl w:ilvl="6" w:tentative="0">
      <w:start w:val="1"/>
      <w:numFmt w:val="bullet"/>
      <w:lvlText w:val=""/>
      <w:lvlJc w:val="left"/>
      <w:pPr>
        <w:ind w:left="5775" w:hanging="420"/>
      </w:pPr>
      <w:rPr>
        <w:rFonts w:hint="default" w:ascii="Wingdings" w:hAnsi="Wingdings"/>
      </w:rPr>
    </w:lvl>
    <w:lvl w:ilvl="7" w:tentative="0">
      <w:start w:val="1"/>
      <w:numFmt w:val="bullet"/>
      <w:lvlText w:val=""/>
      <w:lvlJc w:val="left"/>
      <w:pPr>
        <w:ind w:left="6195" w:hanging="420"/>
      </w:pPr>
      <w:rPr>
        <w:rFonts w:hint="default" w:ascii="Wingdings" w:hAnsi="Wingdings"/>
      </w:rPr>
    </w:lvl>
    <w:lvl w:ilvl="8" w:tentative="0">
      <w:start w:val="1"/>
      <w:numFmt w:val="bullet"/>
      <w:lvlText w:val=""/>
      <w:lvlJc w:val="left"/>
      <w:pPr>
        <w:ind w:left="6615"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084B"/>
    <w:rsid w:val="00005EB8"/>
    <w:rsid w:val="00011509"/>
    <w:rsid w:val="00033F9E"/>
    <w:rsid w:val="00037C71"/>
    <w:rsid w:val="000437F5"/>
    <w:rsid w:val="000472AB"/>
    <w:rsid w:val="000508A1"/>
    <w:rsid w:val="000546B6"/>
    <w:rsid w:val="000566AC"/>
    <w:rsid w:val="000622BC"/>
    <w:rsid w:val="0006596D"/>
    <w:rsid w:val="0007577B"/>
    <w:rsid w:val="000901DF"/>
    <w:rsid w:val="00093A75"/>
    <w:rsid w:val="000B7648"/>
    <w:rsid w:val="000C2C7E"/>
    <w:rsid w:val="000C3E3B"/>
    <w:rsid w:val="000C605C"/>
    <w:rsid w:val="000D1FAB"/>
    <w:rsid w:val="000E7F20"/>
    <w:rsid w:val="000F5249"/>
    <w:rsid w:val="000F7932"/>
    <w:rsid w:val="000F7A88"/>
    <w:rsid w:val="00101853"/>
    <w:rsid w:val="00131552"/>
    <w:rsid w:val="00153CBD"/>
    <w:rsid w:val="00167F26"/>
    <w:rsid w:val="00172C87"/>
    <w:rsid w:val="0018080F"/>
    <w:rsid w:val="00181557"/>
    <w:rsid w:val="001849B4"/>
    <w:rsid w:val="001A03E9"/>
    <w:rsid w:val="001B054E"/>
    <w:rsid w:val="001B1456"/>
    <w:rsid w:val="001B1494"/>
    <w:rsid w:val="001C383F"/>
    <w:rsid w:val="001D03FE"/>
    <w:rsid w:val="001D22E3"/>
    <w:rsid w:val="001D75F1"/>
    <w:rsid w:val="001E6B14"/>
    <w:rsid w:val="001F68C6"/>
    <w:rsid w:val="00201B89"/>
    <w:rsid w:val="00205D30"/>
    <w:rsid w:val="00214FC3"/>
    <w:rsid w:val="002200D3"/>
    <w:rsid w:val="002229DF"/>
    <w:rsid w:val="002247F5"/>
    <w:rsid w:val="002403C0"/>
    <w:rsid w:val="002407A6"/>
    <w:rsid w:val="00240898"/>
    <w:rsid w:val="0024387C"/>
    <w:rsid w:val="00244DDA"/>
    <w:rsid w:val="002515CA"/>
    <w:rsid w:val="00251F12"/>
    <w:rsid w:val="00255F32"/>
    <w:rsid w:val="00264AA7"/>
    <w:rsid w:val="002653C0"/>
    <w:rsid w:val="00266C76"/>
    <w:rsid w:val="0027440C"/>
    <w:rsid w:val="00275AB6"/>
    <w:rsid w:val="00280AC4"/>
    <w:rsid w:val="00284EC9"/>
    <w:rsid w:val="00286F70"/>
    <w:rsid w:val="002875EB"/>
    <w:rsid w:val="00297513"/>
    <w:rsid w:val="002C0FC6"/>
    <w:rsid w:val="002F2FC0"/>
    <w:rsid w:val="002F3121"/>
    <w:rsid w:val="00303F87"/>
    <w:rsid w:val="00313BCC"/>
    <w:rsid w:val="00314F0A"/>
    <w:rsid w:val="003228EC"/>
    <w:rsid w:val="00331C87"/>
    <w:rsid w:val="00332C36"/>
    <w:rsid w:val="003357E4"/>
    <w:rsid w:val="00342EC7"/>
    <w:rsid w:val="00347BD9"/>
    <w:rsid w:val="00361C94"/>
    <w:rsid w:val="00363D55"/>
    <w:rsid w:val="0036433E"/>
    <w:rsid w:val="003658A4"/>
    <w:rsid w:val="003670A4"/>
    <w:rsid w:val="0038751A"/>
    <w:rsid w:val="003C752B"/>
    <w:rsid w:val="003D317F"/>
    <w:rsid w:val="003D384C"/>
    <w:rsid w:val="003D5516"/>
    <w:rsid w:val="003F00B1"/>
    <w:rsid w:val="003F3E64"/>
    <w:rsid w:val="00401298"/>
    <w:rsid w:val="00405570"/>
    <w:rsid w:val="00412719"/>
    <w:rsid w:val="00414551"/>
    <w:rsid w:val="00416532"/>
    <w:rsid w:val="004214BE"/>
    <w:rsid w:val="00423F19"/>
    <w:rsid w:val="004306C2"/>
    <w:rsid w:val="00431F7A"/>
    <w:rsid w:val="00432B76"/>
    <w:rsid w:val="00447ECD"/>
    <w:rsid w:val="004841EE"/>
    <w:rsid w:val="0048621C"/>
    <w:rsid w:val="00496825"/>
    <w:rsid w:val="00497C2C"/>
    <w:rsid w:val="004A218D"/>
    <w:rsid w:val="004C3C1F"/>
    <w:rsid w:val="004C4FCF"/>
    <w:rsid w:val="004C6221"/>
    <w:rsid w:val="004C6D60"/>
    <w:rsid w:val="004C70E4"/>
    <w:rsid w:val="004D7ED2"/>
    <w:rsid w:val="004E26D3"/>
    <w:rsid w:val="004F228A"/>
    <w:rsid w:val="004F2CD9"/>
    <w:rsid w:val="004F35F6"/>
    <w:rsid w:val="004F44E1"/>
    <w:rsid w:val="004F5BF5"/>
    <w:rsid w:val="004F6DD7"/>
    <w:rsid w:val="00507256"/>
    <w:rsid w:val="005072DD"/>
    <w:rsid w:val="00514B1A"/>
    <w:rsid w:val="005172E4"/>
    <w:rsid w:val="00532A6F"/>
    <w:rsid w:val="00534135"/>
    <w:rsid w:val="0053448C"/>
    <w:rsid w:val="005427AF"/>
    <w:rsid w:val="00554A69"/>
    <w:rsid w:val="00556451"/>
    <w:rsid w:val="00556DF7"/>
    <w:rsid w:val="00557FF7"/>
    <w:rsid w:val="00560CB9"/>
    <w:rsid w:val="00576701"/>
    <w:rsid w:val="005802B2"/>
    <w:rsid w:val="00583B0C"/>
    <w:rsid w:val="005A72EA"/>
    <w:rsid w:val="005B3CC2"/>
    <w:rsid w:val="005B58C7"/>
    <w:rsid w:val="005C4C9C"/>
    <w:rsid w:val="005E4724"/>
    <w:rsid w:val="005F6765"/>
    <w:rsid w:val="005F76E9"/>
    <w:rsid w:val="00600029"/>
    <w:rsid w:val="006004CE"/>
    <w:rsid w:val="00602A4C"/>
    <w:rsid w:val="006076EA"/>
    <w:rsid w:val="006118D1"/>
    <w:rsid w:val="006123F7"/>
    <w:rsid w:val="006136C0"/>
    <w:rsid w:val="0061490E"/>
    <w:rsid w:val="00615CF6"/>
    <w:rsid w:val="006307CE"/>
    <w:rsid w:val="00633DC0"/>
    <w:rsid w:val="00653629"/>
    <w:rsid w:val="0065667F"/>
    <w:rsid w:val="00660700"/>
    <w:rsid w:val="00661863"/>
    <w:rsid w:val="00664881"/>
    <w:rsid w:val="00666262"/>
    <w:rsid w:val="006677E0"/>
    <w:rsid w:val="006707BA"/>
    <w:rsid w:val="006709E2"/>
    <w:rsid w:val="006769F1"/>
    <w:rsid w:val="00677BB1"/>
    <w:rsid w:val="0068156C"/>
    <w:rsid w:val="006849FC"/>
    <w:rsid w:val="00693A1B"/>
    <w:rsid w:val="006A2A6F"/>
    <w:rsid w:val="006B0E20"/>
    <w:rsid w:val="006E4313"/>
    <w:rsid w:val="00714D3B"/>
    <w:rsid w:val="00715EA3"/>
    <w:rsid w:val="00720BF2"/>
    <w:rsid w:val="00720BF6"/>
    <w:rsid w:val="0072620D"/>
    <w:rsid w:val="00744415"/>
    <w:rsid w:val="00752119"/>
    <w:rsid w:val="00753F88"/>
    <w:rsid w:val="007722F0"/>
    <w:rsid w:val="00772371"/>
    <w:rsid w:val="00785BE2"/>
    <w:rsid w:val="00793B92"/>
    <w:rsid w:val="0079736C"/>
    <w:rsid w:val="007B37C0"/>
    <w:rsid w:val="007B5571"/>
    <w:rsid w:val="007B5C07"/>
    <w:rsid w:val="007B6DE9"/>
    <w:rsid w:val="007C29E7"/>
    <w:rsid w:val="007D105F"/>
    <w:rsid w:val="007D6B32"/>
    <w:rsid w:val="007E1B4C"/>
    <w:rsid w:val="007E608D"/>
    <w:rsid w:val="007F20CC"/>
    <w:rsid w:val="00802148"/>
    <w:rsid w:val="00803259"/>
    <w:rsid w:val="00822BAD"/>
    <w:rsid w:val="00825130"/>
    <w:rsid w:val="00833520"/>
    <w:rsid w:val="008466DE"/>
    <w:rsid w:val="00862D06"/>
    <w:rsid w:val="008659E7"/>
    <w:rsid w:val="008743CB"/>
    <w:rsid w:val="0088239F"/>
    <w:rsid w:val="00884F1E"/>
    <w:rsid w:val="00890095"/>
    <w:rsid w:val="00891ECB"/>
    <w:rsid w:val="008975EF"/>
    <w:rsid w:val="008A472F"/>
    <w:rsid w:val="008B2EAB"/>
    <w:rsid w:val="008C19BF"/>
    <w:rsid w:val="008C77E7"/>
    <w:rsid w:val="008D76CA"/>
    <w:rsid w:val="008E7FB2"/>
    <w:rsid w:val="009006D5"/>
    <w:rsid w:val="0091295A"/>
    <w:rsid w:val="009432A6"/>
    <w:rsid w:val="00943388"/>
    <w:rsid w:val="009513FC"/>
    <w:rsid w:val="00955B42"/>
    <w:rsid w:val="00956605"/>
    <w:rsid w:val="0097035E"/>
    <w:rsid w:val="00971FB1"/>
    <w:rsid w:val="00973017"/>
    <w:rsid w:val="00984FD4"/>
    <w:rsid w:val="00996157"/>
    <w:rsid w:val="009B1046"/>
    <w:rsid w:val="009B121F"/>
    <w:rsid w:val="009C4077"/>
    <w:rsid w:val="009E2C62"/>
    <w:rsid w:val="009E34F2"/>
    <w:rsid w:val="009F13E4"/>
    <w:rsid w:val="009F23A2"/>
    <w:rsid w:val="00A05E34"/>
    <w:rsid w:val="00A12E69"/>
    <w:rsid w:val="00A466A7"/>
    <w:rsid w:val="00A53D80"/>
    <w:rsid w:val="00A725C7"/>
    <w:rsid w:val="00A73790"/>
    <w:rsid w:val="00A91035"/>
    <w:rsid w:val="00A941EE"/>
    <w:rsid w:val="00AA49FD"/>
    <w:rsid w:val="00AD22E7"/>
    <w:rsid w:val="00AD6DCA"/>
    <w:rsid w:val="00AE37E0"/>
    <w:rsid w:val="00AF244F"/>
    <w:rsid w:val="00B07A94"/>
    <w:rsid w:val="00B1191C"/>
    <w:rsid w:val="00B23254"/>
    <w:rsid w:val="00B263C0"/>
    <w:rsid w:val="00B3536F"/>
    <w:rsid w:val="00B4049A"/>
    <w:rsid w:val="00B42140"/>
    <w:rsid w:val="00B50CC3"/>
    <w:rsid w:val="00B553E2"/>
    <w:rsid w:val="00B56E5C"/>
    <w:rsid w:val="00B601E4"/>
    <w:rsid w:val="00B77D84"/>
    <w:rsid w:val="00B8253A"/>
    <w:rsid w:val="00B91B69"/>
    <w:rsid w:val="00B96265"/>
    <w:rsid w:val="00BA3637"/>
    <w:rsid w:val="00BA4135"/>
    <w:rsid w:val="00BB0A40"/>
    <w:rsid w:val="00BC439F"/>
    <w:rsid w:val="00BD094F"/>
    <w:rsid w:val="00BE78BB"/>
    <w:rsid w:val="00BF261B"/>
    <w:rsid w:val="00BF57E1"/>
    <w:rsid w:val="00C023E1"/>
    <w:rsid w:val="00C10857"/>
    <w:rsid w:val="00C30A2C"/>
    <w:rsid w:val="00C434FE"/>
    <w:rsid w:val="00C448BA"/>
    <w:rsid w:val="00C80ADC"/>
    <w:rsid w:val="00C8340F"/>
    <w:rsid w:val="00C8464D"/>
    <w:rsid w:val="00C852B8"/>
    <w:rsid w:val="00C91C07"/>
    <w:rsid w:val="00CA3F70"/>
    <w:rsid w:val="00CB0017"/>
    <w:rsid w:val="00CB7F06"/>
    <w:rsid w:val="00CC0610"/>
    <w:rsid w:val="00CC1794"/>
    <w:rsid w:val="00CD4FB5"/>
    <w:rsid w:val="00CF1042"/>
    <w:rsid w:val="00CF4928"/>
    <w:rsid w:val="00D17336"/>
    <w:rsid w:val="00D3765F"/>
    <w:rsid w:val="00D426AA"/>
    <w:rsid w:val="00D500B0"/>
    <w:rsid w:val="00D6029D"/>
    <w:rsid w:val="00D61F9C"/>
    <w:rsid w:val="00D6726B"/>
    <w:rsid w:val="00D67D05"/>
    <w:rsid w:val="00D776D2"/>
    <w:rsid w:val="00D803C6"/>
    <w:rsid w:val="00DA65D1"/>
    <w:rsid w:val="00DB3ECA"/>
    <w:rsid w:val="00DB44CE"/>
    <w:rsid w:val="00DB4EDE"/>
    <w:rsid w:val="00DF0978"/>
    <w:rsid w:val="00DF4776"/>
    <w:rsid w:val="00E005C9"/>
    <w:rsid w:val="00E1250F"/>
    <w:rsid w:val="00E336AC"/>
    <w:rsid w:val="00E34118"/>
    <w:rsid w:val="00E43D41"/>
    <w:rsid w:val="00E522C5"/>
    <w:rsid w:val="00E57A27"/>
    <w:rsid w:val="00E62098"/>
    <w:rsid w:val="00E63A50"/>
    <w:rsid w:val="00E75D4D"/>
    <w:rsid w:val="00E76CDA"/>
    <w:rsid w:val="00EB272E"/>
    <w:rsid w:val="00EB512C"/>
    <w:rsid w:val="00EB6962"/>
    <w:rsid w:val="00EB7F2A"/>
    <w:rsid w:val="00ED0230"/>
    <w:rsid w:val="00ED7FD5"/>
    <w:rsid w:val="00EE14E4"/>
    <w:rsid w:val="00EE6081"/>
    <w:rsid w:val="00EE7D19"/>
    <w:rsid w:val="00EF2779"/>
    <w:rsid w:val="00EF43BF"/>
    <w:rsid w:val="00F0486F"/>
    <w:rsid w:val="00F12707"/>
    <w:rsid w:val="00F129C7"/>
    <w:rsid w:val="00F151AA"/>
    <w:rsid w:val="00F266C8"/>
    <w:rsid w:val="00F32F2C"/>
    <w:rsid w:val="00F43770"/>
    <w:rsid w:val="00F43B22"/>
    <w:rsid w:val="00F43E3F"/>
    <w:rsid w:val="00F45155"/>
    <w:rsid w:val="00F51A0A"/>
    <w:rsid w:val="00F51B24"/>
    <w:rsid w:val="00F57173"/>
    <w:rsid w:val="00F727D9"/>
    <w:rsid w:val="00F82AF1"/>
    <w:rsid w:val="00FA4DFA"/>
    <w:rsid w:val="00FB1221"/>
    <w:rsid w:val="00FB5F13"/>
    <w:rsid w:val="00FB6D29"/>
    <w:rsid w:val="00FD7005"/>
    <w:rsid w:val="00FF09AB"/>
    <w:rsid w:val="00FF2453"/>
    <w:rsid w:val="00FF5C4C"/>
    <w:rsid w:val="014426FA"/>
    <w:rsid w:val="086E2167"/>
    <w:rsid w:val="0A430901"/>
    <w:rsid w:val="132C5185"/>
    <w:rsid w:val="15FF137C"/>
    <w:rsid w:val="166D043A"/>
    <w:rsid w:val="2004689D"/>
    <w:rsid w:val="261A0E09"/>
    <w:rsid w:val="26F555D3"/>
    <w:rsid w:val="2BB40894"/>
    <w:rsid w:val="37E71187"/>
    <w:rsid w:val="39421C69"/>
    <w:rsid w:val="3D6908EA"/>
    <w:rsid w:val="46683250"/>
    <w:rsid w:val="49140BC2"/>
    <w:rsid w:val="4D1709A8"/>
    <w:rsid w:val="50AF3F5F"/>
    <w:rsid w:val="58DF7DB7"/>
    <w:rsid w:val="5E4A4C8D"/>
    <w:rsid w:val="6A1D46FB"/>
    <w:rsid w:val="6AD33DBB"/>
    <w:rsid w:val="6E1D7FE5"/>
    <w:rsid w:val="72714050"/>
    <w:rsid w:val="748C624E"/>
    <w:rsid w:val="7AA7738F"/>
    <w:rsid w:val="7F56779D"/>
    <w:rsid w:val="7FC83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rPr>
      <w:sz w:val="20"/>
      <w:szCs w:val="20"/>
    </w:rPr>
  </w:style>
  <w:style w:type="paragraph" w:styleId="4">
    <w:name w:val="Body Text Indent"/>
    <w:basedOn w:val="1"/>
    <w:link w:val="18"/>
    <w:qFormat/>
    <w:uiPriority w:val="0"/>
    <w:pPr>
      <w:spacing w:line="240" w:lineRule="atLeast"/>
      <w:ind w:firstLine="640" w:firstLineChars="200"/>
    </w:pPr>
    <w:rPr>
      <w:sz w:val="32"/>
    </w:rPr>
  </w:style>
  <w:style w:type="paragraph" w:styleId="5">
    <w:name w:val="Plain Text"/>
    <w:basedOn w:val="1"/>
    <w:link w:val="20"/>
    <w:qFormat/>
    <w:uiPriority w:val="0"/>
    <w:rPr>
      <w:rFonts w:ascii="宋体" w:hAnsi="Courier New"/>
      <w:sz w:val="24"/>
      <w:szCs w:val="20"/>
    </w:rPr>
  </w:style>
  <w:style w:type="paragraph" w:styleId="6">
    <w:name w:val="Balloon Text"/>
    <w:basedOn w:val="1"/>
    <w:link w:val="19"/>
    <w:semiHidden/>
    <w:unhideWhenUsed/>
    <w:qFormat/>
    <w:uiPriority w:val="99"/>
    <w:rPr>
      <w:sz w:val="18"/>
      <w:szCs w:val="18"/>
    </w:rPr>
  </w:style>
  <w:style w:type="paragraph" w:styleId="7">
    <w:name w:val="footer"/>
    <w:basedOn w:val="1"/>
    <w:link w:val="14"/>
    <w:unhideWhenUsed/>
    <w:qFormat/>
    <w:uiPriority w:val="99"/>
    <w:pPr>
      <w:tabs>
        <w:tab w:val="center" w:pos="4680"/>
        <w:tab w:val="right" w:pos="9360"/>
      </w:tabs>
    </w:pPr>
  </w:style>
  <w:style w:type="paragraph" w:styleId="8">
    <w:name w:val="header"/>
    <w:basedOn w:val="1"/>
    <w:link w:val="13"/>
    <w:unhideWhenUsed/>
    <w:qFormat/>
    <w:uiPriority w:val="99"/>
    <w:pPr>
      <w:tabs>
        <w:tab w:val="center" w:pos="4680"/>
        <w:tab w:val="right" w:pos="9360"/>
      </w:tabs>
    </w:pPr>
  </w:style>
  <w:style w:type="paragraph" w:styleId="9">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99"/>
    <w:rPr>
      <w:rFonts w:ascii="Times New Roman" w:hAnsi="Times New Roman" w:eastAsia="宋体" w:cs="Times New Roman"/>
      <w:kern w:val="2"/>
      <w:sz w:val="21"/>
      <w:szCs w:val="24"/>
      <w:lang w:eastAsia="zh-CN"/>
    </w:rPr>
  </w:style>
  <w:style w:type="character" w:customStyle="1" w:styleId="14">
    <w:name w:val="页脚 字符"/>
    <w:basedOn w:val="12"/>
    <w:link w:val="7"/>
    <w:qFormat/>
    <w:uiPriority w:val="99"/>
    <w:rPr>
      <w:rFonts w:ascii="Times New Roman" w:hAnsi="Times New Roman" w:eastAsia="宋体" w:cs="Times New Roman"/>
      <w:kern w:val="2"/>
      <w:sz w:val="21"/>
      <w:szCs w:val="24"/>
      <w:lang w:eastAsia="zh-CN"/>
    </w:rPr>
  </w:style>
  <w:style w:type="character" w:customStyle="1" w:styleId="15">
    <w:name w:val="标题 3 字符"/>
    <w:basedOn w:val="12"/>
    <w:link w:val="2"/>
    <w:qFormat/>
    <w:uiPriority w:val="9"/>
    <w:rPr>
      <w:rFonts w:ascii="Calibri Light" w:hAnsi="Calibri Light" w:eastAsia="Yu Gothic Light" w:cs="Times New Roman"/>
      <w:color w:val="1F3763"/>
      <w:sz w:val="24"/>
      <w:szCs w:val="24"/>
    </w:rPr>
  </w:style>
  <w:style w:type="paragraph" w:customStyle="1" w:styleId="16">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7">
    <w:name w:val="List Paragraph"/>
    <w:basedOn w:val="1"/>
    <w:qFormat/>
    <w:uiPriority w:val="34"/>
    <w:pPr>
      <w:ind w:left="720"/>
      <w:contextualSpacing/>
    </w:pPr>
  </w:style>
  <w:style w:type="character" w:customStyle="1" w:styleId="18">
    <w:name w:val="正文文本缩进 字符"/>
    <w:basedOn w:val="12"/>
    <w:link w:val="4"/>
    <w:qFormat/>
    <w:uiPriority w:val="0"/>
    <w:rPr>
      <w:rFonts w:ascii="Times New Roman" w:hAnsi="Times New Roman" w:eastAsia="宋体" w:cs="Times New Roman"/>
      <w:kern w:val="2"/>
      <w:sz w:val="32"/>
      <w:szCs w:val="24"/>
      <w:lang w:eastAsia="zh-CN"/>
    </w:rPr>
  </w:style>
  <w:style w:type="character" w:customStyle="1" w:styleId="19">
    <w:name w:val="批注框文本 字符"/>
    <w:basedOn w:val="12"/>
    <w:link w:val="6"/>
    <w:semiHidden/>
    <w:qFormat/>
    <w:uiPriority w:val="99"/>
    <w:rPr>
      <w:rFonts w:ascii="Times New Roman" w:hAnsi="Times New Roman" w:eastAsia="宋体" w:cs="Times New Roman"/>
      <w:kern w:val="2"/>
      <w:sz w:val="18"/>
      <w:szCs w:val="18"/>
      <w:lang w:eastAsia="zh-CN"/>
    </w:rPr>
  </w:style>
  <w:style w:type="character" w:customStyle="1" w:styleId="20">
    <w:name w:val="纯文本 字符"/>
    <w:basedOn w:val="12"/>
    <w:link w:val="5"/>
    <w:qFormat/>
    <w:uiPriority w:val="0"/>
    <w:rPr>
      <w:rFonts w:ascii="宋体" w:hAnsi="Courier New" w:eastAsia="宋体" w:cs="Times New Roman"/>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94A81-7E3C-4CFF-9260-55E576EA2AD9}">
  <ds:schemaRefs/>
</ds:datastoreItem>
</file>

<file path=docProps/app.xml><?xml version="1.0" encoding="utf-8"?>
<Properties xmlns="http://schemas.openxmlformats.org/officeDocument/2006/extended-properties" xmlns:vt="http://schemas.openxmlformats.org/officeDocument/2006/docPropsVTypes">
  <Template>Normal</Template>
  <Pages>5</Pages>
  <Words>2566</Words>
  <Characters>2879</Characters>
  <Lines>20</Lines>
  <Paragraphs>5</Paragraphs>
  <TotalTime>16</TotalTime>
  <ScaleCrop>false</ScaleCrop>
  <LinksUpToDate>false</LinksUpToDate>
  <CharactersWithSpaces>2895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2017-09-11T13:00:00Z</dcterms:created>
  <dc:creator>cslau</dc:creator>
  <cp:lastModifiedBy>太极箫客</cp:lastModifiedBy>
  <cp:lastPrinted>2017-09-25T13:43:00Z</cp:lastPrinted>
  <dcterms:modified xsi:type="dcterms:W3CDTF">2025-08-14T06:20:45Z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0234FF72243748FB88C0B252A0A0236C_12</vt:lpwstr>
  </property>
</Properties>
</file>