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8365D">
      <w:pPr>
        <w:jc w:val="center"/>
        <w:rPr>
          <w:rFonts w:ascii="微软雅黑" w:hAnsi="微软雅黑" w:eastAsia="微软雅黑"/>
          <w:b/>
          <w:bCs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</w:rPr>
        <w:t>MDR/IVDR下的CE技术文件清单</w:t>
      </w:r>
    </w:p>
    <w:p w14:paraId="2C67711F">
      <w:pPr>
        <w:jc w:val="left"/>
        <w:rPr>
          <w:rFonts w:hint="eastAsia"/>
        </w:rPr>
      </w:pPr>
      <w:r>
        <w:rPr>
          <w:szCs w:val="21"/>
        </w:rPr>
        <w:t>1.客户基本信息（公司英文名称、地址英文版、产品名）</w:t>
      </w:r>
      <w:r>
        <w:rPr>
          <w:szCs w:val="21"/>
        </w:rPr>
        <w:br w:type="textWrapping"/>
      </w:r>
      <w:r>
        <w:rPr>
          <w:szCs w:val="21"/>
        </w:rPr>
        <w:t>2.产品说明书</w:t>
      </w:r>
      <w:r>
        <w:rPr>
          <w:szCs w:val="21"/>
        </w:rPr>
        <w:br w:type="textWrapping"/>
      </w:r>
      <w:r>
        <w:rPr>
          <w:szCs w:val="21"/>
        </w:rPr>
        <w:t>3.产品包装及内外标签</w:t>
      </w:r>
      <w:r>
        <w:rPr>
          <w:szCs w:val="21"/>
        </w:rPr>
        <w:br w:type="textWrapping"/>
      </w:r>
      <w:r>
        <w:rPr>
          <w:szCs w:val="21"/>
        </w:rPr>
        <w:t>4.产品描述</w:t>
      </w:r>
      <w:r>
        <w:rPr>
          <w:szCs w:val="21"/>
        </w:rPr>
        <w:br w:type="textWrapping"/>
      </w:r>
      <w:r>
        <w:rPr>
          <w:szCs w:val="21"/>
        </w:rPr>
        <w:t>5.UDI-DIs和SRN</w:t>
      </w:r>
      <w:r>
        <w:rPr>
          <w:szCs w:val="21"/>
        </w:rPr>
        <w:br w:type="textWrapping"/>
      </w:r>
      <w:r>
        <w:rPr>
          <w:szCs w:val="21"/>
        </w:rPr>
        <w:t>6.设计与制造信息</w:t>
      </w:r>
      <w:r>
        <w:rPr>
          <w:szCs w:val="21"/>
        </w:rPr>
        <w:br w:type="textWrapping"/>
      </w:r>
      <w:r>
        <w:rPr>
          <w:szCs w:val="21"/>
        </w:rPr>
        <w:t>  6.1物料清单</w:t>
      </w:r>
      <w:r>
        <w:rPr>
          <w:szCs w:val="21"/>
        </w:rPr>
        <w:br w:type="textWrapping"/>
      </w:r>
      <w:r>
        <w:rPr>
          <w:szCs w:val="21"/>
        </w:rPr>
        <w:t>   6.2生产流程图</w:t>
      </w:r>
      <w:r>
        <w:rPr>
          <w:szCs w:val="21"/>
        </w:rPr>
        <w:br w:type="textWrapping"/>
      </w:r>
      <w:r>
        <w:rPr>
          <w:szCs w:val="21"/>
        </w:rPr>
        <w:t>   6.3场地描述</w:t>
      </w:r>
      <w:r>
        <w:rPr>
          <w:szCs w:val="21"/>
        </w:rPr>
        <w:br w:type="textWrapping"/>
      </w:r>
      <w:r>
        <w:rPr>
          <w:szCs w:val="21"/>
        </w:rPr>
        <w:t>  6.4合法生产商信息</w:t>
      </w:r>
      <w:r>
        <w:rPr>
          <w:szCs w:val="21"/>
        </w:rPr>
        <w:br w:type="textWrapping"/>
      </w:r>
      <w:r>
        <w:rPr>
          <w:szCs w:val="21"/>
        </w:rPr>
        <w:t>  6.5欧盟授权代表信息</w:t>
      </w:r>
      <w:r>
        <w:rPr>
          <w:szCs w:val="21"/>
        </w:rPr>
        <w:br w:type="textWrapping"/>
      </w:r>
      <w:r>
        <w:rPr>
          <w:szCs w:val="21"/>
        </w:rPr>
        <w:t>  6.6公司官方网站链接</w:t>
      </w:r>
      <w:r>
        <w:rPr>
          <w:szCs w:val="21"/>
        </w:rPr>
        <w:br w:type="textWrapping"/>
      </w:r>
      <w:r>
        <w:rPr>
          <w:szCs w:val="21"/>
        </w:rPr>
        <w:t>6.7关键供应商清单</w:t>
      </w:r>
      <w:r>
        <w:rPr>
          <w:szCs w:val="21"/>
        </w:rPr>
        <w:br w:type="textWrapping"/>
      </w:r>
      <w:r>
        <w:rPr>
          <w:szCs w:val="21"/>
        </w:rPr>
        <w:t>7.GSPR检查表（安全与性能总结 如适用）</w:t>
      </w:r>
      <w:r>
        <w:rPr>
          <w:szCs w:val="21"/>
        </w:rPr>
        <w:br w:type="textWrapping"/>
      </w:r>
      <w:r>
        <w:rPr>
          <w:szCs w:val="21"/>
        </w:rPr>
        <w:t>8.设计开发输入输出清单及涉及文件</w:t>
      </w:r>
      <w:r>
        <w:rPr>
          <w:szCs w:val="21"/>
        </w:rPr>
        <w:br w:type="textWrapping"/>
      </w:r>
      <w:r>
        <w:rPr>
          <w:szCs w:val="21"/>
        </w:rPr>
        <w:t>9.风险评估计划及报告</w:t>
      </w:r>
      <w:r>
        <w:rPr>
          <w:szCs w:val="21"/>
        </w:rPr>
        <w:br w:type="textWrapping"/>
      </w:r>
      <w:r>
        <w:rPr>
          <w:szCs w:val="21"/>
        </w:rPr>
        <w:t>10.产品验证和确认</w:t>
      </w:r>
      <w:r>
        <w:rPr>
          <w:szCs w:val="21"/>
        </w:rPr>
        <w:br w:type="textWrapping"/>
      </w:r>
      <w:r>
        <w:rPr>
          <w:szCs w:val="21"/>
        </w:rPr>
        <w:t>   10.1分析性能评估计划和报告</w:t>
      </w:r>
      <w:r>
        <w:rPr>
          <w:szCs w:val="21"/>
        </w:rPr>
        <w:br w:type="textWrapping"/>
      </w:r>
      <w:r>
        <w:rPr>
          <w:szCs w:val="21"/>
        </w:rPr>
        <w:t>   10.2临床性能评估计划和报告</w:t>
      </w:r>
      <w:r>
        <w:rPr>
          <w:szCs w:val="21"/>
        </w:rPr>
        <w:br w:type="textWrapping"/>
      </w:r>
      <w:r>
        <w:rPr>
          <w:szCs w:val="21"/>
        </w:rPr>
        <w:t>  10.3 科学有效性评估报告</w:t>
      </w:r>
      <w:r>
        <w:rPr>
          <w:szCs w:val="21"/>
        </w:rPr>
        <w:br w:type="textWrapping"/>
      </w:r>
      <w:r>
        <w:rPr>
          <w:szCs w:val="21"/>
        </w:rPr>
        <w:t>  10.4以上报告的综合评估</w:t>
      </w:r>
      <w:r>
        <w:rPr>
          <w:szCs w:val="21"/>
        </w:rPr>
        <w:br w:type="textWrapping"/>
      </w:r>
      <w:r>
        <w:rPr>
          <w:szCs w:val="21"/>
        </w:rPr>
        <w:t>  10.5 可用性工程报告</w:t>
      </w:r>
      <w:r>
        <w:rPr>
          <w:szCs w:val="21"/>
        </w:rPr>
        <w:br w:type="textWrapping"/>
      </w:r>
      <w:r>
        <w:rPr>
          <w:szCs w:val="21"/>
        </w:rPr>
        <w:t>11稳定性验证方案及报告</w:t>
      </w:r>
      <w:r>
        <w:rPr>
          <w:szCs w:val="21"/>
        </w:rPr>
        <w:br w:type="textWrapping"/>
      </w:r>
      <w:r>
        <w:rPr>
          <w:szCs w:val="21"/>
        </w:rPr>
        <w:t>   11.1有效期</w:t>
      </w:r>
      <w:r>
        <w:rPr>
          <w:szCs w:val="21"/>
        </w:rPr>
        <w:br w:type="textWrapping"/>
      </w:r>
      <w:r>
        <w:rPr>
          <w:szCs w:val="21"/>
        </w:rPr>
        <w:t>   11.2使用稳定性</w:t>
      </w:r>
      <w:r>
        <w:rPr>
          <w:szCs w:val="21"/>
        </w:rPr>
        <w:br w:type="textWrapping"/>
      </w:r>
      <w:r>
        <w:rPr>
          <w:szCs w:val="21"/>
        </w:rPr>
        <w:t>   12.包装运输验证方案及报告</w:t>
      </w:r>
      <w:r>
        <w:rPr>
          <w:szCs w:val="21"/>
        </w:rPr>
        <w:br w:type="textWrapping"/>
      </w:r>
      <w:r>
        <w:rPr>
          <w:szCs w:val="21"/>
        </w:rPr>
        <w:t>   13.适用的协调标准</w:t>
      </w:r>
      <w:r>
        <w:rPr>
          <w:szCs w:val="21"/>
        </w:rPr>
        <w:br w:type="textWrapping"/>
      </w:r>
      <w:r>
        <w:rPr>
          <w:szCs w:val="21"/>
        </w:rPr>
        <w:t>   14.自我符合性声明</w:t>
      </w:r>
      <w:r>
        <w:rPr>
          <w:szCs w:val="21"/>
        </w:rPr>
        <w:br w:type="textWrapping"/>
      </w:r>
      <w:r>
        <w:rPr>
          <w:szCs w:val="21"/>
        </w:rPr>
        <w:t>15.PMS计划和PMPF计划（或PMPF不适用说明）</w:t>
      </w:r>
      <w:r>
        <w:rPr>
          <w:szCs w:val="21"/>
        </w:rPr>
        <w:br w:type="textWrapping"/>
      </w:r>
      <w:r>
        <w:rPr>
          <w:szCs w:val="21"/>
        </w:rPr>
        <w:t>16.0定期安全更新报告</w:t>
      </w:r>
      <w:r>
        <w:rPr>
          <w:szCs w:val="21"/>
        </w:rPr>
        <w:br w:type="textWrapping"/>
      </w:r>
      <w:r>
        <w:rPr>
          <w:szCs w:val="21"/>
        </w:rPr>
        <w:t>17.警戒系统</w:t>
      </w:r>
      <w:r>
        <w:rPr>
          <w:szCs w:val="21"/>
        </w:rPr>
        <w:br w:type="textWrapping"/>
      </w:r>
      <w:r>
        <w:rPr>
          <w:szCs w:val="21"/>
        </w:rPr>
        <w:t>18.欧代协议</w:t>
      </w:r>
    </w:p>
    <w:p w14:paraId="36D3393E">
      <w:pPr>
        <w:jc w:val="center"/>
        <w:rPr>
          <w:rFonts w:hint="eastAsia" w:eastAsia="等线"/>
          <w:lang w:eastAsia="zh-CN"/>
        </w:rPr>
      </w:pPr>
    </w:p>
    <w:p w14:paraId="3B693B50">
      <w:pPr>
        <w:jc w:val="center"/>
        <w:rPr>
          <w:rFonts w:hint="eastAsia" w:eastAsia="等线"/>
          <w:lang w:eastAsia="zh-CN"/>
        </w:rPr>
      </w:pPr>
    </w:p>
    <w:p w14:paraId="5D6FB5E8">
      <w:pPr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10"/>
    <w:rsid w:val="00100E20"/>
    <w:rsid w:val="003846F5"/>
    <w:rsid w:val="005D2DF6"/>
    <w:rsid w:val="006A1510"/>
    <w:rsid w:val="0081505B"/>
    <w:rsid w:val="00A20BC5"/>
    <w:rsid w:val="1E0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395</Characters>
  <Lines>3</Lines>
  <Paragraphs>1</Paragraphs>
  <TotalTime>1</TotalTime>
  <ScaleCrop>false</ScaleCrop>
  <LinksUpToDate>false</LinksUpToDate>
  <CharactersWithSpaces>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2024-07-16T02:36:00Z</dcterms:created>
  <dc:creator>健春 韩</dc:creator>
  <cp:lastModifiedBy>太极箫客</cp:lastModifiedBy>
  <dcterms:modified xsi:type="dcterms:W3CDTF">2025-08-14T06:20:37Z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1863863D342D4C6D8A0ED687992E44BA_12</vt:lpwstr>
  </property>
</Properties>
</file>