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AF4C7">
      <w:pPr>
        <w:pStyle w:val="2"/>
        <w:keepNext w:val="0"/>
        <w:keepLines w:val="0"/>
        <w:widowControl/>
        <w:suppressLineNumbers w:val="0"/>
        <w:spacing w:before="160" w:beforeAutospacing="0" w:after="80" w:afterAutospacing="0" w:line="273" w:lineRule="atLeast"/>
        <w:ind w:left="0" w:right="0"/>
        <w:jc w:val="center"/>
        <w:rPr>
          <w:b/>
          <w:bCs/>
        </w:rPr>
      </w:pPr>
      <w:bookmarkStart w:id="0" w:name="_GoBack"/>
      <w:bookmarkEnd w:id="0"/>
      <w:r>
        <w:rPr>
          <w:rFonts w:hint="default" w:ascii="Times New Roman" w:hAnsi="Times New Roman" w:cs="Times New Roman"/>
          <w:b/>
          <w:bCs/>
          <w:i w:val="0"/>
          <w:iCs w:val="0"/>
          <w:caps w:val="0"/>
          <w:color w:val="333333"/>
          <w:spacing w:val="0"/>
          <w:sz w:val="27"/>
          <w:szCs w:val="27"/>
          <w:shd w:val="clear" w:fill="FFFFFF"/>
        </w:rPr>
        <w:t>COMMISSION IMPLEMENTING REGULATION (EU) 2022/1107</w:t>
      </w:r>
    </w:p>
    <w:p w14:paraId="665D55E7">
      <w:pPr>
        <w:pStyle w:val="2"/>
        <w:keepNext w:val="0"/>
        <w:keepLines w:val="0"/>
        <w:widowControl/>
        <w:suppressLineNumbers w:val="0"/>
        <w:spacing w:before="160" w:beforeAutospacing="0" w:after="80" w:afterAutospacing="0" w:line="273" w:lineRule="atLeast"/>
        <w:ind w:left="0" w:right="0"/>
        <w:jc w:val="center"/>
        <w:rPr>
          <w:b/>
          <w:bCs/>
        </w:rPr>
      </w:pPr>
      <w:r>
        <w:rPr>
          <w:rFonts w:hint="default" w:ascii="Times New Roman" w:hAnsi="Times New Roman" w:cs="Times New Roman"/>
          <w:b/>
          <w:bCs/>
          <w:i w:val="0"/>
          <w:iCs w:val="0"/>
          <w:caps w:val="0"/>
          <w:color w:val="333333"/>
          <w:spacing w:val="0"/>
          <w:sz w:val="27"/>
          <w:szCs w:val="27"/>
          <w:shd w:val="clear" w:fill="FFFFFF"/>
        </w:rPr>
        <w:t>of 4 July 2022</w:t>
      </w:r>
    </w:p>
    <w:p w14:paraId="46962636">
      <w:pPr>
        <w:pStyle w:val="2"/>
        <w:keepNext w:val="0"/>
        <w:keepLines w:val="0"/>
        <w:widowControl/>
        <w:suppressLineNumbers w:val="0"/>
        <w:spacing w:before="160" w:beforeAutospacing="0" w:after="80" w:afterAutospacing="0" w:line="273" w:lineRule="atLeast"/>
        <w:ind w:left="0" w:right="0"/>
        <w:jc w:val="center"/>
        <w:rPr>
          <w:b/>
          <w:bCs/>
        </w:rPr>
      </w:pPr>
      <w:r>
        <w:rPr>
          <w:rFonts w:hint="default" w:ascii="Times New Roman" w:hAnsi="Times New Roman" w:cs="Times New Roman"/>
          <w:b/>
          <w:bCs/>
          <w:i w:val="0"/>
          <w:iCs w:val="0"/>
          <w:caps w:val="0"/>
          <w:color w:val="333333"/>
          <w:spacing w:val="0"/>
          <w:sz w:val="27"/>
          <w:szCs w:val="27"/>
          <w:shd w:val="clear" w:fill="FFFFFF"/>
        </w:rPr>
        <w:t>laying down common specifications for certain class D </w:t>
      </w:r>
      <w:r>
        <w:rPr>
          <w:rFonts w:hint="default" w:ascii="Times New Roman" w:hAnsi="Times New Roman" w:cs="Times New Roman"/>
          <w:b/>
          <w:bCs/>
          <w:i/>
          <w:iCs/>
          <w:caps w:val="0"/>
          <w:color w:val="333333"/>
          <w:spacing w:val="0"/>
          <w:sz w:val="27"/>
          <w:szCs w:val="27"/>
          <w:shd w:val="clear" w:fill="FFFFFF"/>
        </w:rPr>
        <w:t>in vitro</w:t>
      </w:r>
      <w:r>
        <w:rPr>
          <w:rFonts w:hint="default" w:ascii="Times New Roman" w:hAnsi="Times New Roman" w:cs="Times New Roman"/>
          <w:b/>
          <w:bCs/>
          <w:i w:val="0"/>
          <w:iCs w:val="0"/>
          <w:caps w:val="0"/>
          <w:color w:val="333333"/>
          <w:spacing w:val="0"/>
          <w:sz w:val="27"/>
          <w:szCs w:val="27"/>
          <w:shd w:val="clear" w:fill="FFFFFF"/>
        </w:rPr>
        <w:t> diagnostic medical devices in accordance with Regulation (EU) 2017/746 of the European Parliament and of the Council</w:t>
      </w:r>
    </w:p>
    <w:p w14:paraId="157B02C5">
      <w:pPr>
        <w:pStyle w:val="2"/>
        <w:keepNext w:val="0"/>
        <w:keepLines w:val="0"/>
        <w:widowControl/>
        <w:suppressLineNumbers w:val="0"/>
        <w:spacing w:before="160" w:beforeAutospacing="0" w:after="80" w:afterAutospacing="0" w:line="273" w:lineRule="atLeast"/>
        <w:ind w:left="0" w:right="0"/>
        <w:jc w:val="center"/>
        <w:rPr>
          <w:b/>
          <w:bCs/>
        </w:rPr>
      </w:pPr>
      <w:r>
        <w:rPr>
          <w:rFonts w:hint="default" w:ascii="Times New Roman" w:hAnsi="Times New Roman" w:cs="Times New Roman"/>
          <w:b/>
          <w:bCs/>
          <w:i w:val="0"/>
          <w:iCs w:val="0"/>
          <w:caps w:val="0"/>
          <w:color w:val="333333"/>
          <w:spacing w:val="0"/>
          <w:sz w:val="27"/>
          <w:szCs w:val="27"/>
          <w:shd w:val="clear" w:fill="FFFFFF"/>
        </w:rPr>
        <w:t>(Text with EEA relevance)</w:t>
      </w:r>
    </w:p>
    <w:p w14:paraId="393B86FB">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THE EUROPEAN COMMISSION,</w:t>
      </w:r>
    </w:p>
    <w:p w14:paraId="5ABA41D0">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Having regard to the Treaty on the Functioning of the European Union,</w:t>
      </w:r>
    </w:p>
    <w:p w14:paraId="0CB8D152">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Having regard to Regulation (EU) 2017/746 of the European Parliament and of the Council of 5 April 2017 on </w:t>
      </w:r>
      <w:r>
        <w:rPr>
          <w:rFonts w:hint="default" w:ascii="Times New Roman" w:hAnsi="Times New Roman" w:cs="Times New Roman"/>
          <w:i/>
          <w:iCs/>
          <w:caps w:val="0"/>
          <w:color w:val="333333"/>
          <w:spacing w:val="0"/>
          <w:sz w:val="27"/>
          <w:szCs w:val="27"/>
          <w:shd w:val="clear" w:fill="FFFFFF"/>
        </w:rPr>
        <w:t>in vitro</w:t>
      </w:r>
      <w:r>
        <w:rPr>
          <w:rFonts w:hint="default" w:ascii="Times New Roman" w:hAnsi="Times New Roman" w:cs="Times New Roman"/>
          <w:i w:val="0"/>
          <w:iCs w:val="0"/>
          <w:caps w:val="0"/>
          <w:color w:val="333333"/>
          <w:spacing w:val="0"/>
          <w:sz w:val="27"/>
          <w:szCs w:val="27"/>
          <w:shd w:val="clear" w:fill="FFFFFF"/>
        </w:rPr>
        <w:t> diagnostic medical devices and repealing Directive 98/79/EC and Commission Decision 2010/227/EU </w:t>
      </w:r>
      <w:r>
        <w:rPr>
          <w:rFonts w:hint="default" w:ascii="Times New Roman" w:hAnsi="Times New Roman" w:cs="Times New Roman"/>
          <w:i w:val="0"/>
          <w:iCs w:val="0"/>
          <w:caps w:val="0"/>
          <w:color w:val="800080"/>
          <w:spacing w:val="0"/>
          <w:sz w:val="27"/>
          <w:szCs w:val="27"/>
          <w:u w:val="none"/>
          <w:shd w:val="clear" w:fill="FFFFFF"/>
        </w:rPr>
        <w:fldChar w:fldCharType="begin"/>
      </w:r>
      <w:r>
        <w:rPr>
          <w:rFonts w:hint="default" w:ascii="Times New Roman" w:hAnsi="Times New Roman" w:cs="Times New Roman"/>
          <w:i w:val="0"/>
          <w:iCs w:val="0"/>
          <w:caps w:val="0"/>
          <w:color w:val="800080"/>
          <w:spacing w:val="0"/>
          <w:sz w:val="27"/>
          <w:szCs w:val="27"/>
          <w:u w:val="none"/>
          <w:shd w:val="clear" w:fill="FFFFFF"/>
        </w:rPr>
        <w:instrText xml:space="preserve"> HYPERLINK "https://eur-lex.europa.eu/legal-content/EN/TXT/?uri=CELEX:32022R1107" \l "ntr1-L_2022178EN.01000301-E0001" </w:instrText>
      </w:r>
      <w:r>
        <w:rPr>
          <w:rFonts w:hint="default" w:ascii="Times New Roman" w:hAnsi="Times New Roman" w:cs="Times New Roman"/>
          <w:i w:val="0"/>
          <w:iCs w:val="0"/>
          <w:caps w:val="0"/>
          <w:color w:val="800080"/>
          <w:spacing w:val="0"/>
          <w:sz w:val="27"/>
          <w:szCs w:val="27"/>
          <w:u w:val="none"/>
          <w:shd w:val="clear" w:fill="FFFFFF"/>
        </w:rPr>
        <w:fldChar w:fldCharType="separate"/>
      </w:r>
      <w:r>
        <w:rPr>
          <w:rStyle w:val="5"/>
          <w:rFonts w:hint="default" w:ascii="Times New Roman" w:hAnsi="Times New Roman" w:cs="Times New Roman"/>
          <w:i w:val="0"/>
          <w:iCs w:val="0"/>
          <w:caps w:val="0"/>
          <w:color w:val="800080"/>
          <w:spacing w:val="0"/>
          <w:sz w:val="27"/>
          <w:szCs w:val="27"/>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1</w:t>
      </w:r>
      <w:r>
        <w:rPr>
          <w:rStyle w:val="5"/>
          <w:rFonts w:hint="default" w:ascii="Times New Roman" w:hAnsi="Times New Roman" w:cs="Times New Roman"/>
          <w:i w:val="0"/>
          <w:iCs w:val="0"/>
          <w:caps w:val="0"/>
          <w:color w:val="800080"/>
          <w:spacing w:val="0"/>
          <w:sz w:val="27"/>
          <w:szCs w:val="27"/>
          <w:u w:val="none"/>
          <w:shd w:val="clear" w:fill="FFFFFF"/>
        </w:rPr>
        <w:t>)</w:t>
      </w:r>
      <w:r>
        <w:rPr>
          <w:rFonts w:hint="default" w:ascii="Times New Roman" w:hAnsi="Times New Roman" w:cs="Times New Roman"/>
          <w:i w:val="0"/>
          <w:iCs w:val="0"/>
          <w:caps w:val="0"/>
          <w:color w:val="800080"/>
          <w:spacing w:val="0"/>
          <w:sz w:val="27"/>
          <w:szCs w:val="27"/>
          <w:u w:val="none"/>
          <w:shd w:val="clear" w:fill="FFFFFF"/>
        </w:rPr>
        <w:fldChar w:fldCharType="end"/>
      </w:r>
      <w:r>
        <w:rPr>
          <w:rFonts w:hint="default" w:ascii="Times New Roman" w:hAnsi="Times New Roman" w:cs="Times New Roman"/>
          <w:i w:val="0"/>
          <w:iCs w:val="0"/>
          <w:caps w:val="0"/>
          <w:color w:val="333333"/>
          <w:spacing w:val="0"/>
          <w:sz w:val="27"/>
          <w:szCs w:val="27"/>
          <w:shd w:val="clear" w:fill="FFFFFF"/>
        </w:rPr>
        <w:t>, and in particular Article 9(1) thereof,</w:t>
      </w:r>
    </w:p>
    <w:p w14:paraId="5D2859E8">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Whereas:</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8"/>
        <w:gridCol w:w="8038"/>
      </w:tblGrid>
      <w:tr w14:paraId="6139B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702AF846">
            <w:pPr>
              <w:pStyle w:val="2"/>
              <w:keepNext w:val="0"/>
              <w:keepLines w:val="0"/>
              <w:widowControl/>
              <w:suppressLineNumbers w:val="0"/>
              <w:spacing w:before="80" w:beforeAutospacing="0" w:after="0" w:afterAutospacing="0" w:line="273" w:lineRule="atLeast"/>
              <w:ind w:left="0" w:right="0"/>
              <w:jc w:val="both"/>
            </w:pPr>
            <w:r>
              <w:t>(1)</w:t>
            </w:r>
          </w:p>
        </w:tc>
        <w:tc>
          <w:tcPr>
            <w:tcW w:w="0" w:type="auto"/>
            <w:shd w:val="clear" w:color="auto" w:fill="auto"/>
            <w:vAlign w:val="top"/>
          </w:tcPr>
          <w:p w14:paraId="102187E3">
            <w:pPr>
              <w:pStyle w:val="2"/>
              <w:keepNext w:val="0"/>
              <w:keepLines w:val="0"/>
              <w:widowControl/>
              <w:suppressLineNumbers w:val="0"/>
              <w:spacing w:before="80" w:beforeAutospacing="0" w:after="0" w:afterAutospacing="0" w:line="273" w:lineRule="atLeast"/>
              <w:ind w:left="0" w:right="0"/>
              <w:jc w:val="both"/>
            </w:pPr>
            <w:r>
              <w:t>For certain class D </w:t>
            </w:r>
            <w:r>
              <w:rPr>
                <w:i/>
                <w:iCs/>
              </w:rPr>
              <w:t>in vitro</w:t>
            </w:r>
            <w:r>
              <w:t> diagnostic medical devices falling within the scope of Regulation (EU) 2017/746, harmonised standards do not exist as regards certain requirements of Annex I to that Regulation, and there is a need to address public health concerns as the risk associated with the use of those devices is significant for public health and patient safety. It is therefore appropriate to adopt common specifications for those devices in respect of those requirements.</w:t>
            </w:r>
          </w:p>
        </w:tc>
      </w:tr>
    </w:tbl>
    <w:p w14:paraId="480719D6">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8"/>
        <w:gridCol w:w="8038"/>
      </w:tblGrid>
      <w:tr w14:paraId="5DC8B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388CAD63">
            <w:pPr>
              <w:pStyle w:val="2"/>
              <w:keepNext w:val="0"/>
              <w:keepLines w:val="0"/>
              <w:widowControl/>
              <w:suppressLineNumbers w:val="0"/>
              <w:spacing w:before="80" w:beforeAutospacing="0" w:after="0" w:afterAutospacing="0" w:line="273" w:lineRule="atLeast"/>
              <w:ind w:left="0" w:right="0"/>
              <w:jc w:val="both"/>
            </w:pPr>
            <w:r>
              <w:t>(2)</w:t>
            </w:r>
          </w:p>
        </w:tc>
        <w:tc>
          <w:tcPr>
            <w:tcW w:w="0" w:type="auto"/>
            <w:shd w:val="clear" w:color="auto" w:fill="auto"/>
            <w:vAlign w:val="top"/>
          </w:tcPr>
          <w:p w14:paraId="33226B68">
            <w:pPr>
              <w:pStyle w:val="2"/>
              <w:keepNext w:val="0"/>
              <w:keepLines w:val="0"/>
              <w:widowControl/>
              <w:suppressLineNumbers w:val="0"/>
              <w:spacing w:before="80" w:beforeAutospacing="0" w:after="0" w:afterAutospacing="0" w:line="273" w:lineRule="atLeast"/>
              <w:ind w:left="0" w:right="0"/>
              <w:jc w:val="both"/>
            </w:pPr>
            <w:r>
              <w:t>Regulation (EU) 2017/746 replaces Directive 98/79/EC of the European Parliament and of the Council </w:t>
            </w:r>
            <w:r>
              <w:rPr>
                <w:color w:val="800080"/>
                <w:u w:val="none"/>
              </w:rPr>
              <w:fldChar w:fldCharType="begin"/>
            </w:r>
            <w:r>
              <w:rPr>
                <w:color w:val="800080"/>
                <w:u w:val="none"/>
              </w:rPr>
              <w:instrText xml:space="preserve"> HYPERLINK "https://eur-lex.europa.eu/legal-content/EN/TXT/?uri=CELEX:32022R1107" \l "ntr2-L_2022178EN.01000301-E0002" </w:instrText>
            </w:r>
            <w:r>
              <w:rPr>
                <w:color w:val="800080"/>
                <w:u w:val="none"/>
              </w:rPr>
              <w:fldChar w:fldCharType="separate"/>
            </w:r>
            <w:r>
              <w:rPr>
                <w:rStyle w:val="5"/>
                <w:color w:val="800080"/>
                <w:u w:val="none"/>
              </w:rPr>
              <w:t>(</w:t>
            </w:r>
            <w:r>
              <w:rPr>
                <w:rStyle w:val="5"/>
                <w:color w:val="800080"/>
                <w:sz w:val="14"/>
                <w:szCs w:val="14"/>
                <w:u w:val="none"/>
                <w:vertAlign w:val="superscript"/>
              </w:rPr>
              <w:t>2</w:t>
            </w:r>
            <w:r>
              <w:rPr>
                <w:rStyle w:val="5"/>
                <w:color w:val="800080"/>
                <w:u w:val="none"/>
              </w:rPr>
              <w:t>)</w:t>
            </w:r>
            <w:r>
              <w:rPr>
                <w:color w:val="800080"/>
                <w:u w:val="none"/>
              </w:rPr>
              <w:fldChar w:fldCharType="end"/>
            </w:r>
            <w:r>
              <w:t>. The common technical specifications set out in Commission Decision 2002/364/EC </w:t>
            </w:r>
            <w:r>
              <w:rPr>
                <w:color w:val="800080"/>
                <w:u w:val="none"/>
              </w:rPr>
              <w:fldChar w:fldCharType="begin"/>
            </w:r>
            <w:r>
              <w:rPr>
                <w:color w:val="800080"/>
                <w:u w:val="none"/>
              </w:rPr>
              <w:instrText xml:space="preserve"> HYPERLINK "https://eur-lex.europa.eu/legal-content/EN/TXT/?uri=CELEX:32022R1107" \l "ntr3-L_2022178EN.01000301-E0003" </w:instrText>
            </w:r>
            <w:r>
              <w:rPr>
                <w:color w:val="800080"/>
                <w:u w:val="none"/>
              </w:rPr>
              <w:fldChar w:fldCharType="separate"/>
            </w:r>
            <w:r>
              <w:rPr>
                <w:rStyle w:val="5"/>
                <w:color w:val="800080"/>
                <w:u w:val="none"/>
              </w:rPr>
              <w:t>(</w:t>
            </w:r>
            <w:r>
              <w:rPr>
                <w:rStyle w:val="5"/>
                <w:color w:val="800080"/>
                <w:sz w:val="14"/>
                <w:szCs w:val="14"/>
                <w:u w:val="none"/>
                <w:vertAlign w:val="superscript"/>
              </w:rPr>
              <w:t>3</w:t>
            </w:r>
            <w:r>
              <w:rPr>
                <w:rStyle w:val="5"/>
                <w:color w:val="800080"/>
                <w:u w:val="none"/>
              </w:rPr>
              <w:t>)</w:t>
            </w:r>
            <w:r>
              <w:rPr>
                <w:color w:val="800080"/>
                <w:u w:val="none"/>
              </w:rPr>
              <w:fldChar w:fldCharType="end"/>
            </w:r>
            <w:r>
              <w:t> for certain devices covered by Directive 98/79/EC remain relevant. Those common technical specifications have therefore been taken into account and where necessary updated to reflect the state of the art.</w:t>
            </w:r>
          </w:p>
        </w:tc>
      </w:tr>
    </w:tbl>
    <w:p w14:paraId="778F3AEB">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8"/>
        <w:gridCol w:w="8038"/>
      </w:tblGrid>
      <w:tr w14:paraId="06E41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4B5FC2B7">
            <w:pPr>
              <w:pStyle w:val="2"/>
              <w:keepNext w:val="0"/>
              <w:keepLines w:val="0"/>
              <w:widowControl/>
              <w:suppressLineNumbers w:val="0"/>
              <w:spacing w:before="80" w:beforeAutospacing="0" w:after="0" w:afterAutospacing="0" w:line="273" w:lineRule="atLeast"/>
              <w:ind w:left="0" w:right="0"/>
              <w:jc w:val="both"/>
            </w:pPr>
            <w:r>
              <w:t>(3)</w:t>
            </w:r>
          </w:p>
        </w:tc>
        <w:tc>
          <w:tcPr>
            <w:tcW w:w="0" w:type="auto"/>
            <w:shd w:val="clear" w:color="auto" w:fill="auto"/>
            <w:vAlign w:val="top"/>
          </w:tcPr>
          <w:p w14:paraId="5F7D0AD5">
            <w:pPr>
              <w:pStyle w:val="2"/>
              <w:keepNext w:val="0"/>
              <w:keepLines w:val="0"/>
              <w:widowControl/>
              <w:suppressLineNumbers w:val="0"/>
              <w:spacing w:before="80" w:beforeAutospacing="0" w:after="0" w:afterAutospacing="0" w:line="273" w:lineRule="atLeast"/>
              <w:ind w:left="0" w:right="0"/>
              <w:jc w:val="both"/>
            </w:pPr>
            <w:r>
              <w:t>To allow manufacturers, other economic operators, notified bodies and other actors to adapt to this Regulation, and to ensure its proper application, it is appropriate to defer its application. However, in the interest of public health and patient safety, manufacturers should be allowed to comply with the common specifications laid down in this Regulation on a voluntary basis before its date of application.</w:t>
            </w:r>
          </w:p>
        </w:tc>
      </w:tr>
    </w:tbl>
    <w:p w14:paraId="323BE671">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8"/>
        <w:gridCol w:w="8038"/>
      </w:tblGrid>
      <w:tr w14:paraId="6276A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shd w:val="clear" w:color="auto" w:fill="auto"/>
            <w:vAlign w:val="top"/>
          </w:tcPr>
          <w:p w14:paraId="024A760F">
            <w:pPr>
              <w:pStyle w:val="2"/>
              <w:keepNext w:val="0"/>
              <w:keepLines w:val="0"/>
              <w:widowControl/>
              <w:suppressLineNumbers w:val="0"/>
              <w:spacing w:before="80" w:beforeAutospacing="0" w:after="0" w:afterAutospacing="0" w:line="273" w:lineRule="atLeast"/>
              <w:ind w:left="0" w:right="0"/>
              <w:jc w:val="both"/>
            </w:pPr>
            <w:r>
              <w:t>(4)</w:t>
            </w:r>
          </w:p>
        </w:tc>
        <w:tc>
          <w:tcPr>
            <w:tcW w:w="0" w:type="auto"/>
            <w:shd w:val="clear" w:color="auto" w:fill="auto"/>
            <w:vAlign w:val="top"/>
          </w:tcPr>
          <w:p w14:paraId="19C7B1F2">
            <w:pPr>
              <w:pStyle w:val="2"/>
              <w:keepNext w:val="0"/>
              <w:keepLines w:val="0"/>
              <w:widowControl/>
              <w:suppressLineNumbers w:val="0"/>
              <w:spacing w:before="80" w:beforeAutospacing="0" w:after="0" w:afterAutospacing="0" w:line="273" w:lineRule="atLeast"/>
              <w:ind w:left="0" w:right="0"/>
              <w:jc w:val="both"/>
            </w:pPr>
            <w:r>
              <w:t>To ensure a continuous high level of safety and performance of devices, as a transitional measure it should be provided that devices that are in conformity with Decision 2002/364/EC are to be presumed to be in conformity with the requirements for certain performance characteristics set out in Annex I to Regulation (EU) 2017/746 until the date of application of this Regulation.</w:t>
            </w:r>
          </w:p>
        </w:tc>
      </w:tr>
    </w:tbl>
    <w:p w14:paraId="44AE1B03">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61"/>
        <w:gridCol w:w="7945"/>
      </w:tblGrid>
      <w:tr w14:paraId="4622D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3563136C">
            <w:pPr>
              <w:pStyle w:val="2"/>
              <w:keepNext w:val="0"/>
              <w:keepLines w:val="0"/>
              <w:widowControl/>
              <w:suppressLineNumbers w:val="0"/>
              <w:spacing w:before="80" w:beforeAutospacing="0" w:after="0" w:afterAutospacing="0" w:line="273" w:lineRule="atLeast"/>
              <w:ind w:left="0" w:right="0"/>
              <w:jc w:val="both"/>
            </w:pPr>
            <w:r>
              <w:t>(5)</w:t>
            </w:r>
          </w:p>
        </w:tc>
        <w:tc>
          <w:tcPr>
            <w:tcW w:w="0" w:type="auto"/>
            <w:shd w:val="clear" w:color="auto" w:fill="auto"/>
            <w:vAlign w:val="top"/>
          </w:tcPr>
          <w:p w14:paraId="1F9F5FCB">
            <w:pPr>
              <w:pStyle w:val="2"/>
              <w:keepNext w:val="0"/>
              <w:keepLines w:val="0"/>
              <w:widowControl/>
              <w:suppressLineNumbers w:val="0"/>
              <w:spacing w:before="80" w:beforeAutospacing="0" w:after="0" w:afterAutospacing="0" w:line="273" w:lineRule="atLeast"/>
              <w:ind w:left="0" w:right="0"/>
              <w:jc w:val="both"/>
            </w:pPr>
            <w:r>
              <w:t>The Medical Device Coordination Group has been consulted.</w:t>
            </w:r>
          </w:p>
        </w:tc>
      </w:tr>
    </w:tbl>
    <w:p w14:paraId="748159C2">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8"/>
        <w:gridCol w:w="8038"/>
      </w:tblGrid>
      <w:tr w14:paraId="19567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auto"/>
            <w:vAlign w:val="top"/>
          </w:tcPr>
          <w:p w14:paraId="7E97988B">
            <w:pPr>
              <w:pStyle w:val="2"/>
              <w:keepNext w:val="0"/>
              <w:keepLines w:val="0"/>
              <w:widowControl/>
              <w:suppressLineNumbers w:val="0"/>
              <w:spacing w:before="80" w:beforeAutospacing="0" w:after="0" w:afterAutospacing="0" w:line="273" w:lineRule="atLeast"/>
              <w:ind w:left="0" w:right="0"/>
              <w:jc w:val="both"/>
            </w:pPr>
            <w:r>
              <w:t>(6)</w:t>
            </w:r>
          </w:p>
        </w:tc>
        <w:tc>
          <w:tcPr>
            <w:tcW w:w="0" w:type="auto"/>
            <w:shd w:val="clear" w:color="auto" w:fill="auto"/>
            <w:vAlign w:val="top"/>
          </w:tcPr>
          <w:p w14:paraId="1090A80A">
            <w:pPr>
              <w:pStyle w:val="2"/>
              <w:keepNext w:val="0"/>
              <w:keepLines w:val="0"/>
              <w:widowControl/>
              <w:suppressLineNumbers w:val="0"/>
              <w:spacing w:before="80" w:beforeAutospacing="0" w:after="0" w:afterAutospacing="0" w:line="273" w:lineRule="atLeast"/>
              <w:ind w:left="0" w:right="0"/>
              <w:jc w:val="both"/>
            </w:pPr>
            <w:r>
              <w:t>The measures provided for in this Regulation are in accordance with the opinion of the Committee on Medical Devices,</w:t>
            </w:r>
          </w:p>
        </w:tc>
      </w:tr>
    </w:tbl>
    <w:p w14:paraId="74E07D14">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HAS ADOPTED THIS REGULATION:</w:t>
      </w:r>
    </w:p>
    <w:p w14:paraId="542DDEC5">
      <w:pPr>
        <w:pStyle w:val="2"/>
        <w:keepNext w:val="0"/>
        <w:keepLines w:val="0"/>
        <w:widowControl/>
        <w:suppressLineNumbers w:val="0"/>
        <w:spacing w:before="240" w:beforeAutospacing="0" w:after="80" w:afterAutospacing="0" w:line="273" w:lineRule="atLeast"/>
        <w:ind w:left="0" w:right="0"/>
        <w:jc w:val="center"/>
        <w:rPr>
          <w:i/>
          <w:iCs/>
        </w:rPr>
      </w:pPr>
      <w:r>
        <w:rPr>
          <w:rFonts w:hint="default" w:ascii="Times New Roman" w:hAnsi="Times New Roman" w:cs="Times New Roman"/>
          <w:i/>
          <w:iCs/>
          <w:caps w:val="0"/>
          <w:color w:val="333333"/>
          <w:spacing w:val="0"/>
          <w:sz w:val="27"/>
          <w:szCs w:val="27"/>
          <w:shd w:val="clear" w:fill="FFFFFF"/>
        </w:rPr>
        <w:t>Article 1</w:t>
      </w:r>
    </w:p>
    <w:p w14:paraId="1616F945">
      <w:pPr>
        <w:pStyle w:val="2"/>
        <w:keepNext w:val="0"/>
        <w:keepLines w:val="0"/>
        <w:widowControl/>
        <w:suppressLineNumbers w:val="0"/>
        <w:spacing w:before="40" w:beforeAutospacing="0" w:after="80" w:afterAutospacing="0" w:line="273" w:lineRule="atLeast"/>
        <w:ind w:left="0" w:right="0"/>
        <w:jc w:val="center"/>
        <w:rPr>
          <w:b/>
          <w:bCs/>
        </w:rPr>
      </w:pPr>
      <w:r>
        <w:rPr>
          <w:rFonts w:hint="default" w:ascii="Times New Roman" w:hAnsi="Times New Roman" w:cs="Times New Roman"/>
          <w:b/>
          <w:bCs/>
          <w:i w:val="0"/>
          <w:iCs w:val="0"/>
          <w:caps w:val="0"/>
          <w:color w:val="333333"/>
          <w:spacing w:val="0"/>
          <w:sz w:val="27"/>
          <w:szCs w:val="27"/>
          <w:shd w:val="clear" w:fill="FFFFFF"/>
        </w:rPr>
        <w:t>Common specifications</w:t>
      </w:r>
    </w:p>
    <w:p w14:paraId="12484404">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This Regulation lays down common specifications for certain class D </w:t>
      </w:r>
      <w:r>
        <w:rPr>
          <w:rFonts w:hint="default" w:ascii="Times New Roman" w:hAnsi="Times New Roman" w:cs="Times New Roman"/>
          <w:i/>
          <w:iCs/>
          <w:caps w:val="0"/>
          <w:color w:val="333333"/>
          <w:spacing w:val="0"/>
          <w:sz w:val="27"/>
          <w:szCs w:val="27"/>
          <w:shd w:val="clear" w:fill="FFFFFF"/>
        </w:rPr>
        <w:t>in vitro</w:t>
      </w:r>
      <w:r>
        <w:rPr>
          <w:rFonts w:hint="default" w:ascii="Times New Roman" w:hAnsi="Times New Roman" w:cs="Times New Roman"/>
          <w:i w:val="0"/>
          <w:iCs w:val="0"/>
          <w:caps w:val="0"/>
          <w:color w:val="333333"/>
          <w:spacing w:val="0"/>
          <w:sz w:val="27"/>
          <w:szCs w:val="27"/>
          <w:shd w:val="clear" w:fill="FFFFFF"/>
        </w:rPr>
        <w:t> diagnostic medical devices in respect of the requirements regarding the performance characteristics set out in Section 9.1, points (a) and (b), Section 9.3 and Section 9.4, point (a), of Annex I to Regulation (EU) 2017/746.</w:t>
      </w:r>
    </w:p>
    <w:p w14:paraId="3EFC3E00">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Annex I lays down common specifications for devices covered by Annexes II to XIII, as specified in that Annex.</w:t>
      </w:r>
    </w:p>
    <w:p w14:paraId="052D1494">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Annex II lays down common specifications for devices intended for detection of blood group antigens in the ABO, Rh, Kell, Duffy and Kidd blood group systems.</w:t>
      </w:r>
    </w:p>
    <w:p w14:paraId="1D08FCAE">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Annex III lays down common specifications for devices intended for detection or quantification of markers of human immunodeficiency virus (HIV) infection.</w:t>
      </w:r>
    </w:p>
    <w:p w14:paraId="687DAFF7">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Annex IV lays down common specifications for devices intended for detection or quantification of markers of human T-cell lymphotropic virus (HTLV) infection.</w:t>
      </w:r>
    </w:p>
    <w:p w14:paraId="2FBFC870">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Annex V lays down common specifications for devices intended for detection or quantification of markers of hepatitis C virus (HCV) infection.</w:t>
      </w:r>
    </w:p>
    <w:p w14:paraId="17A32B8C">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Annex VI lays down common specifications for devices intended for detection or quantification of markers of hepatitis B virus (HBV) infection.</w:t>
      </w:r>
    </w:p>
    <w:p w14:paraId="4A06D9FD">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Annex VII lays down common specifications for devices intended for detection or quantification of markers of hepatitis D virus (HDV) infection.</w:t>
      </w:r>
    </w:p>
    <w:p w14:paraId="6011B141">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Annex VIII lays down common specifications for devices intended for detection of markers of variant Creutzfeldt-Jakob disease (vCJD).</w:t>
      </w:r>
    </w:p>
    <w:p w14:paraId="17501A9B">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Annex IX lays down common specifications for devices intended for detection or quantification of markers of cytomegalovirus (CMV) infection.</w:t>
      </w:r>
    </w:p>
    <w:p w14:paraId="6B06633D">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Annex X lays down common specifications for devices intended for detection or quantification of markers of Epstein-Barr virus infection (EBV).</w:t>
      </w:r>
    </w:p>
    <w:p w14:paraId="7003B6D0">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Annex XI lays down common specifications for devices intended for detection of markers of </w:t>
      </w:r>
      <w:r>
        <w:rPr>
          <w:rFonts w:hint="default" w:ascii="Times New Roman" w:hAnsi="Times New Roman" w:cs="Times New Roman"/>
          <w:i/>
          <w:iCs/>
          <w:caps w:val="0"/>
          <w:color w:val="333333"/>
          <w:spacing w:val="0"/>
          <w:sz w:val="27"/>
          <w:szCs w:val="27"/>
          <w:shd w:val="clear" w:fill="FFFFFF"/>
        </w:rPr>
        <w:t>Treponema pallidum</w:t>
      </w:r>
      <w:r>
        <w:rPr>
          <w:rFonts w:hint="default" w:ascii="Times New Roman" w:hAnsi="Times New Roman" w:cs="Times New Roman"/>
          <w:i w:val="0"/>
          <w:iCs w:val="0"/>
          <w:caps w:val="0"/>
          <w:color w:val="333333"/>
          <w:spacing w:val="0"/>
          <w:sz w:val="27"/>
          <w:szCs w:val="27"/>
          <w:shd w:val="clear" w:fill="FFFFFF"/>
        </w:rPr>
        <w:t> infection.</w:t>
      </w:r>
    </w:p>
    <w:p w14:paraId="64EF2D02">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Annex XII lays down common specifications for devices intended for detection or quantification of markers of </w:t>
      </w:r>
      <w:r>
        <w:rPr>
          <w:rFonts w:hint="default" w:ascii="Times New Roman" w:hAnsi="Times New Roman" w:cs="Times New Roman"/>
          <w:i/>
          <w:iCs/>
          <w:caps w:val="0"/>
          <w:color w:val="333333"/>
          <w:spacing w:val="0"/>
          <w:sz w:val="27"/>
          <w:szCs w:val="27"/>
          <w:shd w:val="clear" w:fill="FFFFFF"/>
        </w:rPr>
        <w:t>Trypanosoma cruzi</w:t>
      </w:r>
      <w:r>
        <w:rPr>
          <w:rFonts w:hint="default" w:ascii="Times New Roman" w:hAnsi="Times New Roman" w:cs="Times New Roman"/>
          <w:i w:val="0"/>
          <w:iCs w:val="0"/>
          <w:caps w:val="0"/>
          <w:color w:val="333333"/>
          <w:spacing w:val="0"/>
          <w:sz w:val="27"/>
          <w:szCs w:val="27"/>
          <w:shd w:val="clear" w:fill="FFFFFF"/>
        </w:rPr>
        <w:t> infection.</w:t>
      </w:r>
    </w:p>
    <w:p w14:paraId="6F39E17F">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Annex XIII lays down common specifications for devices intended for detection or quantification of markers of severe acute respiratory syndrome coronavirus 2 (SARS-CoV-2) infection.</w:t>
      </w:r>
    </w:p>
    <w:p w14:paraId="7C0B596C">
      <w:pPr>
        <w:pStyle w:val="2"/>
        <w:keepNext w:val="0"/>
        <w:keepLines w:val="0"/>
        <w:widowControl/>
        <w:suppressLineNumbers w:val="0"/>
        <w:spacing w:before="240" w:beforeAutospacing="0" w:after="80" w:afterAutospacing="0" w:line="273" w:lineRule="atLeast"/>
        <w:ind w:left="0" w:right="0"/>
        <w:jc w:val="center"/>
        <w:rPr>
          <w:i/>
          <w:iCs/>
        </w:rPr>
      </w:pPr>
      <w:r>
        <w:rPr>
          <w:rFonts w:hint="default" w:ascii="Times New Roman" w:hAnsi="Times New Roman" w:cs="Times New Roman"/>
          <w:i/>
          <w:iCs/>
          <w:caps w:val="0"/>
          <w:color w:val="333333"/>
          <w:spacing w:val="0"/>
          <w:sz w:val="27"/>
          <w:szCs w:val="27"/>
          <w:shd w:val="clear" w:fill="FFFFFF"/>
        </w:rPr>
        <w:t>Article 2</w:t>
      </w:r>
    </w:p>
    <w:p w14:paraId="0633A2BB">
      <w:pPr>
        <w:pStyle w:val="2"/>
        <w:keepNext w:val="0"/>
        <w:keepLines w:val="0"/>
        <w:widowControl/>
        <w:suppressLineNumbers w:val="0"/>
        <w:spacing w:before="40" w:beforeAutospacing="0" w:after="80" w:afterAutospacing="0" w:line="273" w:lineRule="atLeast"/>
        <w:ind w:left="0" w:right="0"/>
        <w:jc w:val="center"/>
        <w:rPr>
          <w:b/>
          <w:bCs/>
        </w:rPr>
      </w:pPr>
      <w:r>
        <w:rPr>
          <w:rFonts w:hint="default" w:ascii="Times New Roman" w:hAnsi="Times New Roman" w:cs="Times New Roman"/>
          <w:b/>
          <w:bCs/>
          <w:i w:val="0"/>
          <w:iCs w:val="0"/>
          <w:caps w:val="0"/>
          <w:color w:val="333333"/>
          <w:spacing w:val="0"/>
          <w:sz w:val="27"/>
          <w:szCs w:val="27"/>
          <w:shd w:val="clear" w:fill="FFFFFF"/>
        </w:rPr>
        <w:t>Definitions</w:t>
      </w:r>
    </w:p>
    <w:p w14:paraId="3404960E">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For the purposes of this Regulation, the following definitions apply:</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8"/>
        <w:gridCol w:w="8038"/>
      </w:tblGrid>
      <w:tr w14:paraId="11A73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shd w:val="clear" w:color="auto" w:fill="auto"/>
            <w:vAlign w:val="top"/>
          </w:tcPr>
          <w:p w14:paraId="3B68E53F">
            <w:pPr>
              <w:pStyle w:val="2"/>
              <w:keepNext w:val="0"/>
              <w:keepLines w:val="0"/>
              <w:widowControl/>
              <w:suppressLineNumbers w:val="0"/>
              <w:spacing w:before="80" w:beforeAutospacing="0" w:after="0" w:afterAutospacing="0" w:line="273" w:lineRule="atLeast"/>
              <w:ind w:left="0" w:right="0"/>
              <w:jc w:val="both"/>
            </w:pPr>
            <w:r>
              <w:t>(1)</w:t>
            </w:r>
          </w:p>
        </w:tc>
        <w:tc>
          <w:tcPr>
            <w:tcW w:w="0" w:type="auto"/>
            <w:shd w:val="clear" w:color="auto" w:fill="auto"/>
            <w:vAlign w:val="top"/>
          </w:tcPr>
          <w:p w14:paraId="3BE9CF6D">
            <w:pPr>
              <w:pStyle w:val="2"/>
              <w:keepNext w:val="0"/>
              <w:keepLines w:val="0"/>
              <w:widowControl/>
              <w:suppressLineNumbers w:val="0"/>
              <w:spacing w:before="80" w:beforeAutospacing="0" w:after="0" w:afterAutospacing="0" w:line="273" w:lineRule="atLeast"/>
              <w:ind w:left="0" w:right="0"/>
              <w:jc w:val="both"/>
            </w:pPr>
            <w:r>
              <w:t>‘true positive’ means a specimen known to be positive for the target marker and correctly classified by the device;</w:t>
            </w:r>
          </w:p>
        </w:tc>
      </w:tr>
    </w:tbl>
    <w:p w14:paraId="08241547">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8"/>
        <w:gridCol w:w="8038"/>
      </w:tblGrid>
      <w:tr w14:paraId="62EE4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7A4B8F68">
            <w:pPr>
              <w:pStyle w:val="2"/>
              <w:keepNext w:val="0"/>
              <w:keepLines w:val="0"/>
              <w:widowControl/>
              <w:suppressLineNumbers w:val="0"/>
              <w:spacing w:before="80" w:beforeAutospacing="0" w:after="0" w:afterAutospacing="0" w:line="273" w:lineRule="atLeast"/>
              <w:ind w:left="0" w:right="0"/>
              <w:jc w:val="both"/>
            </w:pPr>
            <w:r>
              <w:t>(2)</w:t>
            </w:r>
          </w:p>
        </w:tc>
        <w:tc>
          <w:tcPr>
            <w:tcW w:w="0" w:type="auto"/>
            <w:shd w:val="clear" w:color="auto" w:fill="auto"/>
            <w:vAlign w:val="top"/>
          </w:tcPr>
          <w:p w14:paraId="74A1126D">
            <w:pPr>
              <w:pStyle w:val="2"/>
              <w:keepNext w:val="0"/>
              <w:keepLines w:val="0"/>
              <w:widowControl/>
              <w:suppressLineNumbers w:val="0"/>
              <w:spacing w:before="80" w:beforeAutospacing="0" w:after="0" w:afterAutospacing="0" w:line="273" w:lineRule="atLeast"/>
              <w:ind w:left="0" w:right="0"/>
              <w:jc w:val="both"/>
            </w:pPr>
            <w:r>
              <w:t>‘false negative’ means a specimen known to be positive for the target marker and misclassified by the device;</w:t>
            </w:r>
          </w:p>
        </w:tc>
      </w:tr>
    </w:tbl>
    <w:p w14:paraId="51FBC7CD">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8"/>
        <w:gridCol w:w="8038"/>
      </w:tblGrid>
      <w:tr w14:paraId="23116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0E28EF02">
            <w:pPr>
              <w:pStyle w:val="2"/>
              <w:keepNext w:val="0"/>
              <w:keepLines w:val="0"/>
              <w:widowControl/>
              <w:suppressLineNumbers w:val="0"/>
              <w:spacing w:before="80" w:beforeAutospacing="0" w:after="0" w:afterAutospacing="0" w:line="273" w:lineRule="atLeast"/>
              <w:ind w:left="0" w:right="0"/>
              <w:jc w:val="both"/>
            </w:pPr>
            <w:r>
              <w:t>(3)</w:t>
            </w:r>
          </w:p>
        </w:tc>
        <w:tc>
          <w:tcPr>
            <w:tcW w:w="0" w:type="auto"/>
            <w:shd w:val="clear" w:color="auto" w:fill="auto"/>
            <w:vAlign w:val="top"/>
          </w:tcPr>
          <w:p w14:paraId="22CCE2FB">
            <w:pPr>
              <w:pStyle w:val="2"/>
              <w:keepNext w:val="0"/>
              <w:keepLines w:val="0"/>
              <w:widowControl/>
              <w:suppressLineNumbers w:val="0"/>
              <w:spacing w:before="80" w:beforeAutospacing="0" w:after="0" w:afterAutospacing="0" w:line="273" w:lineRule="atLeast"/>
              <w:ind w:left="0" w:right="0"/>
              <w:jc w:val="both"/>
            </w:pPr>
            <w:r>
              <w:t>‘false positive’ means a specimen known to be negative for the target marker and misclassified by the device;</w:t>
            </w:r>
          </w:p>
        </w:tc>
      </w:tr>
    </w:tbl>
    <w:p w14:paraId="7026BBB0">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8"/>
        <w:gridCol w:w="8038"/>
      </w:tblGrid>
      <w:tr w14:paraId="68124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shd w:val="clear" w:color="auto" w:fill="auto"/>
            <w:vAlign w:val="top"/>
          </w:tcPr>
          <w:p w14:paraId="081FA631">
            <w:pPr>
              <w:pStyle w:val="2"/>
              <w:keepNext w:val="0"/>
              <w:keepLines w:val="0"/>
              <w:widowControl/>
              <w:suppressLineNumbers w:val="0"/>
              <w:spacing w:before="80" w:beforeAutospacing="0" w:after="0" w:afterAutospacing="0" w:line="273" w:lineRule="atLeast"/>
              <w:ind w:left="0" w:right="0"/>
              <w:jc w:val="both"/>
            </w:pPr>
            <w:r>
              <w:t>(4)</w:t>
            </w:r>
          </w:p>
        </w:tc>
        <w:tc>
          <w:tcPr>
            <w:tcW w:w="0" w:type="auto"/>
            <w:shd w:val="clear" w:color="auto" w:fill="auto"/>
            <w:vAlign w:val="top"/>
          </w:tcPr>
          <w:p w14:paraId="51786589">
            <w:pPr>
              <w:pStyle w:val="2"/>
              <w:keepNext w:val="0"/>
              <w:keepLines w:val="0"/>
              <w:widowControl/>
              <w:suppressLineNumbers w:val="0"/>
              <w:spacing w:before="80" w:beforeAutospacing="0" w:after="0" w:afterAutospacing="0" w:line="273" w:lineRule="atLeast"/>
              <w:ind w:left="0" w:right="0"/>
              <w:jc w:val="both"/>
            </w:pPr>
            <w:r>
              <w:t>‘the limit of detection’ (‘LOD’) means the smallest amount of the target marker that can be detected;</w:t>
            </w:r>
          </w:p>
        </w:tc>
      </w:tr>
    </w:tbl>
    <w:p w14:paraId="2952EDCA">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8"/>
        <w:gridCol w:w="8038"/>
      </w:tblGrid>
      <w:tr w14:paraId="00507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auto"/>
            <w:vAlign w:val="top"/>
          </w:tcPr>
          <w:p w14:paraId="5678838E">
            <w:pPr>
              <w:pStyle w:val="2"/>
              <w:keepNext w:val="0"/>
              <w:keepLines w:val="0"/>
              <w:widowControl/>
              <w:suppressLineNumbers w:val="0"/>
              <w:spacing w:before="80" w:beforeAutospacing="0" w:after="0" w:afterAutospacing="0" w:line="273" w:lineRule="atLeast"/>
              <w:ind w:left="0" w:right="0"/>
              <w:jc w:val="both"/>
            </w:pPr>
            <w:r>
              <w:t>(5)</w:t>
            </w:r>
          </w:p>
        </w:tc>
        <w:tc>
          <w:tcPr>
            <w:tcW w:w="0" w:type="auto"/>
            <w:shd w:val="clear" w:color="auto" w:fill="auto"/>
            <w:vAlign w:val="top"/>
          </w:tcPr>
          <w:p w14:paraId="5182D25C">
            <w:pPr>
              <w:pStyle w:val="2"/>
              <w:keepNext w:val="0"/>
              <w:keepLines w:val="0"/>
              <w:widowControl/>
              <w:suppressLineNumbers w:val="0"/>
              <w:spacing w:before="80" w:beforeAutospacing="0" w:after="0" w:afterAutospacing="0" w:line="273" w:lineRule="atLeast"/>
              <w:ind w:left="0" w:right="0"/>
              <w:jc w:val="both"/>
            </w:pPr>
            <w:r>
              <w:t>‘nucleic acid amplification techniques’ (‘NAT’) means methods of detection and/or quantification of nucleic acids by either amplification of a target sequence, by amplification of a signal or by hybridisation;</w:t>
            </w:r>
          </w:p>
        </w:tc>
      </w:tr>
    </w:tbl>
    <w:p w14:paraId="34C3B19C">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8"/>
        <w:gridCol w:w="8038"/>
      </w:tblGrid>
      <w:tr w14:paraId="54D14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shd w:val="clear" w:color="auto" w:fill="auto"/>
            <w:vAlign w:val="top"/>
          </w:tcPr>
          <w:p w14:paraId="0F672C26">
            <w:pPr>
              <w:pStyle w:val="2"/>
              <w:keepNext w:val="0"/>
              <w:keepLines w:val="0"/>
              <w:widowControl/>
              <w:suppressLineNumbers w:val="0"/>
              <w:spacing w:before="80" w:beforeAutospacing="0" w:after="0" w:afterAutospacing="0" w:line="273" w:lineRule="atLeast"/>
              <w:ind w:left="0" w:right="0"/>
              <w:jc w:val="both"/>
            </w:pPr>
            <w:r>
              <w:t>(6)</w:t>
            </w:r>
          </w:p>
        </w:tc>
        <w:tc>
          <w:tcPr>
            <w:tcW w:w="0" w:type="auto"/>
            <w:shd w:val="clear" w:color="auto" w:fill="auto"/>
            <w:vAlign w:val="top"/>
          </w:tcPr>
          <w:p w14:paraId="1C91E8CF">
            <w:pPr>
              <w:pStyle w:val="2"/>
              <w:keepNext w:val="0"/>
              <w:keepLines w:val="0"/>
              <w:widowControl/>
              <w:suppressLineNumbers w:val="0"/>
              <w:spacing w:before="80" w:beforeAutospacing="0" w:after="0" w:afterAutospacing="0" w:line="273" w:lineRule="atLeast"/>
              <w:ind w:left="0" w:right="0"/>
              <w:jc w:val="both"/>
            </w:pPr>
            <w:r>
              <w:t>‘NAT system’ means the combination of devices used for extraction, amplification and detection of nucleic acids;</w:t>
            </w:r>
          </w:p>
        </w:tc>
      </w:tr>
    </w:tbl>
    <w:p w14:paraId="389FC5C4">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8"/>
        <w:gridCol w:w="8038"/>
      </w:tblGrid>
      <w:tr w14:paraId="2F824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auto"/>
            <w:vAlign w:val="top"/>
          </w:tcPr>
          <w:p w14:paraId="0500F18B">
            <w:pPr>
              <w:pStyle w:val="2"/>
              <w:keepNext w:val="0"/>
              <w:keepLines w:val="0"/>
              <w:widowControl/>
              <w:suppressLineNumbers w:val="0"/>
              <w:spacing w:before="80" w:beforeAutospacing="0" w:after="0" w:afterAutospacing="0" w:line="273" w:lineRule="atLeast"/>
              <w:ind w:left="0" w:right="0"/>
              <w:jc w:val="both"/>
            </w:pPr>
            <w:r>
              <w:t>(7)</w:t>
            </w:r>
          </w:p>
        </w:tc>
        <w:tc>
          <w:tcPr>
            <w:tcW w:w="0" w:type="auto"/>
            <w:shd w:val="clear" w:color="auto" w:fill="auto"/>
            <w:vAlign w:val="top"/>
          </w:tcPr>
          <w:p w14:paraId="6B615D35">
            <w:pPr>
              <w:pStyle w:val="2"/>
              <w:keepNext w:val="0"/>
              <w:keepLines w:val="0"/>
              <w:widowControl/>
              <w:suppressLineNumbers w:val="0"/>
              <w:spacing w:before="80" w:beforeAutospacing="0" w:after="0" w:afterAutospacing="0" w:line="273" w:lineRule="atLeast"/>
              <w:ind w:left="0" w:right="0"/>
              <w:jc w:val="both"/>
            </w:pPr>
            <w:r>
              <w:t>‘rapid test’ means a qualitative or semi-quantitative </w:t>
            </w:r>
            <w:r>
              <w:rPr>
                <w:i/>
                <w:iCs/>
              </w:rPr>
              <w:t>in vitro</w:t>
            </w:r>
            <w:r>
              <w:t> diagnostic medical device, used singly or in a small series, which involves non-automated procedures (except the reading of results) and has been designed to give a fast result;</w:t>
            </w:r>
          </w:p>
        </w:tc>
      </w:tr>
    </w:tbl>
    <w:p w14:paraId="5DC51688">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8"/>
        <w:gridCol w:w="8038"/>
      </w:tblGrid>
      <w:tr w14:paraId="45017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auto"/>
            <w:vAlign w:val="top"/>
          </w:tcPr>
          <w:p w14:paraId="1713702A">
            <w:pPr>
              <w:pStyle w:val="2"/>
              <w:keepNext w:val="0"/>
              <w:keepLines w:val="0"/>
              <w:widowControl/>
              <w:suppressLineNumbers w:val="0"/>
              <w:spacing w:before="80" w:beforeAutospacing="0" w:after="0" w:afterAutospacing="0" w:line="273" w:lineRule="atLeast"/>
              <w:ind w:left="0" w:right="0"/>
              <w:jc w:val="both"/>
            </w:pPr>
            <w:r>
              <w:t>(8)</w:t>
            </w:r>
          </w:p>
        </w:tc>
        <w:tc>
          <w:tcPr>
            <w:tcW w:w="0" w:type="auto"/>
            <w:shd w:val="clear" w:color="auto" w:fill="auto"/>
            <w:vAlign w:val="top"/>
          </w:tcPr>
          <w:p w14:paraId="7B1AB152">
            <w:pPr>
              <w:pStyle w:val="2"/>
              <w:keepNext w:val="0"/>
              <w:keepLines w:val="0"/>
              <w:widowControl/>
              <w:suppressLineNumbers w:val="0"/>
              <w:spacing w:before="80" w:beforeAutospacing="0" w:after="0" w:afterAutospacing="0" w:line="273" w:lineRule="atLeast"/>
              <w:ind w:left="0" w:right="0"/>
              <w:jc w:val="both"/>
            </w:pPr>
            <w:r>
              <w:t>‘robustness’ means the capacity of an analytical procedure to remain unaffected by small but deliberate variations in method parameters and provides an indication of its reliability during normal usage;</w:t>
            </w:r>
          </w:p>
        </w:tc>
      </w:tr>
    </w:tbl>
    <w:p w14:paraId="1D0A30AE">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8"/>
        <w:gridCol w:w="8038"/>
      </w:tblGrid>
      <w:tr w14:paraId="65F04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0" w:type="auto"/>
            <w:shd w:val="clear" w:color="auto" w:fill="auto"/>
            <w:vAlign w:val="top"/>
          </w:tcPr>
          <w:p w14:paraId="418AEB39">
            <w:pPr>
              <w:pStyle w:val="2"/>
              <w:keepNext w:val="0"/>
              <w:keepLines w:val="0"/>
              <w:widowControl/>
              <w:suppressLineNumbers w:val="0"/>
              <w:spacing w:before="80" w:beforeAutospacing="0" w:after="0" w:afterAutospacing="0" w:line="273" w:lineRule="atLeast"/>
              <w:ind w:left="0" w:right="0"/>
              <w:jc w:val="both"/>
            </w:pPr>
            <w:r>
              <w:t>(9)</w:t>
            </w:r>
          </w:p>
        </w:tc>
        <w:tc>
          <w:tcPr>
            <w:tcW w:w="0" w:type="auto"/>
            <w:shd w:val="clear" w:color="auto" w:fill="auto"/>
            <w:vAlign w:val="top"/>
          </w:tcPr>
          <w:p w14:paraId="182C8FB5">
            <w:pPr>
              <w:pStyle w:val="2"/>
              <w:keepNext w:val="0"/>
              <w:keepLines w:val="0"/>
              <w:widowControl/>
              <w:suppressLineNumbers w:val="0"/>
              <w:spacing w:before="80" w:beforeAutospacing="0" w:after="0" w:afterAutospacing="0" w:line="273" w:lineRule="atLeast"/>
              <w:ind w:left="0" w:right="0"/>
              <w:jc w:val="both"/>
            </w:pPr>
            <w:r>
              <w:t>‘cross-reactivity’ means the ability of non-target analytes or markers to cause false positive results in an assay because of similarity, e.g. the ability of non-specific antibodies binding to a test antigen of an antibody assay, or the ability of non-target nucleic acids to be reactive in a NAT assay;</w:t>
            </w:r>
          </w:p>
        </w:tc>
      </w:tr>
    </w:tbl>
    <w:p w14:paraId="7072F59C">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89"/>
        <w:gridCol w:w="7917"/>
      </w:tblGrid>
      <w:tr w14:paraId="0E735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0CC8C71D">
            <w:pPr>
              <w:pStyle w:val="2"/>
              <w:keepNext w:val="0"/>
              <w:keepLines w:val="0"/>
              <w:widowControl/>
              <w:suppressLineNumbers w:val="0"/>
              <w:spacing w:before="80" w:beforeAutospacing="0" w:after="0" w:afterAutospacing="0" w:line="273" w:lineRule="atLeast"/>
              <w:ind w:left="0" w:right="0"/>
              <w:jc w:val="both"/>
            </w:pPr>
            <w:r>
              <w:t>(10)</w:t>
            </w:r>
          </w:p>
        </w:tc>
        <w:tc>
          <w:tcPr>
            <w:tcW w:w="0" w:type="auto"/>
            <w:shd w:val="clear" w:color="auto" w:fill="auto"/>
            <w:vAlign w:val="top"/>
          </w:tcPr>
          <w:p w14:paraId="4E5EBEA0">
            <w:pPr>
              <w:pStyle w:val="2"/>
              <w:keepNext w:val="0"/>
              <w:keepLines w:val="0"/>
              <w:widowControl/>
              <w:suppressLineNumbers w:val="0"/>
              <w:spacing w:before="80" w:beforeAutospacing="0" w:after="0" w:afterAutospacing="0" w:line="273" w:lineRule="atLeast"/>
              <w:ind w:left="0" w:right="0"/>
              <w:jc w:val="both"/>
            </w:pPr>
            <w:r>
              <w:t>‘interference’ means the ability of unrelated substances to affect the results in an assay;</w:t>
            </w:r>
          </w:p>
        </w:tc>
      </w:tr>
    </w:tbl>
    <w:p w14:paraId="5A101C3F">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89"/>
        <w:gridCol w:w="7917"/>
      </w:tblGrid>
      <w:tr w14:paraId="29682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0509117B">
            <w:pPr>
              <w:pStyle w:val="2"/>
              <w:keepNext w:val="0"/>
              <w:keepLines w:val="0"/>
              <w:widowControl/>
              <w:suppressLineNumbers w:val="0"/>
              <w:spacing w:before="80" w:beforeAutospacing="0" w:after="0" w:afterAutospacing="0" w:line="273" w:lineRule="atLeast"/>
              <w:ind w:left="0" w:right="0"/>
              <w:jc w:val="both"/>
            </w:pPr>
            <w:r>
              <w:t>(11)</w:t>
            </w:r>
          </w:p>
        </w:tc>
        <w:tc>
          <w:tcPr>
            <w:tcW w:w="0" w:type="auto"/>
            <w:shd w:val="clear" w:color="auto" w:fill="auto"/>
            <w:vAlign w:val="top"/>
          </w:tcPr>
          <w:p w14:paraId="4A6482C5">
            <w:pPr>
              <w:pStyle w:val="2"/>
              <w:keepNext w:val="0"/>
              <w:keepLines w:val="0"/>
              <w:widowControl/>
              <w:suppressLineNumbers w:val="0"/>
              <w:spacing w:before="80" w:beforeAutospacing="0" w:after="0" w:afterAutospacing="0" w:line="273" w:lineRule="atLeast"/>
              <w:ind w:left="0" w:right="0"/>
              <w:jc w:val="both"/>
            </w:pPr>
            <w:r>
              <w:t>‘whole system failure rate’ means the frequency of failures when the entire process is performed as prescribed by the manufacturer;</w:t>
            </w:r>
          </w:p>
        </w:tc>
      </w:tr>
    </w:tbl>
    <w:p w14:paraId="1BF8F8EF">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89"/>
        <w:gridCol w:w="7917"/>
      </w:tblGrid>
      <w:tr w14:paraId="03DBA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021DCB47">
            <w:pPr>
              <w:pStyle w:val="2"/>
              <w:keepNext w:val="0"/>
              <w:keepLines w:val="0"/>
              <w:widowControl/>
              <w:suppressLineNumbers w:val="0"/>
              <w:spacing w:before="80" w:beforeAutospacing="0" w:after="0" w:afterAutospacing="0" w:line="273" w:lineRule="atLeast"/>
              <w:ind w:left="0" w:right="0"/>
              <w:jc w:val="both"/>
            </w:pPr>
            <w:r>
              <w:t>(12)</w:t>
            </w:r>
          </w:p>
        </w:tc>
        <w:tc>
          <w:tcPr>
            <w:tcW w:w="0" w:type="auto"/>
            <w:shd w:val="clear" w:color="auto" w:fill="auto"/>
            <w:vAlign w:val="top"/>
          </w:tcPr>
          <w:p w14:paraId="0C807905">
            <w:pPr>
              <w:pStyle w:val="2"/>
              <w:keepNext w:val="0"/>
              <w:keepLines w:val="0"/>
              <w:widowControl/>
              <w:suppressLineNumbers w:val="0"/>
              <w:spacing w:before="80" w:beforeAutospacing="0" w:after="0" w:afterAutospacing="0" w:line="273" w:lineRule="atLeast"/>
              <w:ind w:left="0" w:right="0"/>
              <w:jc w:val="both"/>
            </w:pPr>
            <w:r>
              <w:t>‘first-line assay’ means a device used to detect a marker or analyte, and the use of which may be followed by the use of a confirmatory assay; devices intended solely to be used to monitor a previously determined marker or analyte are not considered first-line assays;</w:t>
            </w:r>
          </w:p>
        </w:tc>
      </w:tr>
    </w:tbl>
    <w:p w14:paraId="595253E6">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89"/>
        <w:gridCol w:w="7917"/>
      </w:tblGrid>
      <w:tr w14:paraId="5B9D9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7AEEDFF1">
            <w:pPr>
              <w:pStyle w:val="2"/>
              <w:keepNext w:val="0"/>
              <w:keepLines w:val="0"/>
              <w:widowControl/>
              <w:suppressLineNumbers w:val="0"/>
              <w:spacing w:before="80" w:beforeAutospacing="0" w:after="0" w:afterAutospacing="0" w:line="273" w:lineRule="atLeast"/>
              <w:ind w:left="0" w:right="0"/>
              <w:jc w:val="both"/>
            </w:pPr>
            <w:r>
              <w:t>(13)</w:t>
            </w:r>
          </w:p>
        </w:tc>
        <w:tc>
          <w:tcPr>
            <w:tcW w:w="0" w:type="auto"/>
            <w:shd w:val="clear" w:color="auto" w:fill="auto"/>
            <w:vAlign w:val="top"/>
          </w:tcPr>
          <w:p w14:paraId="54048282">
            <w:pPr>
              <w:pStyle w:val="2"/>
              <w:keepNext w:val="0"/>
              <w:keepLines w:val="0"/>
              <w:widowControl/>
              <w:suppressLineNumbers w:val="0"/>
              <w:spacing w:before="80" w:beforeAutospacing="0" w:after="0" w:afterAutospacing="0" w:line="273" w:lineRule="atLeast"/>
              <w:ind w:left="0" w:right="0"/>
              <w:jc w:val="both"/>
            </w:pPr>
            <w:r>
              <w:t>‘confirmatory assay’ means a device used for the confirmation of a reactive result from a first line assay;</w:t>
            </w:r>
          </w:p>
        </w:tc>
      </w:tr>
    </w:tbl>
    <w:p w14:paraId="2953C254">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89"/>
        <w:gridCol w:w="7917"/>
      </w:tblGrid>
      <w:tr w14:paraId="74945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00D0039A">
            <w:pPr>
              <w:pStyle w:val="2"/>
              <w:keepNext w:val="0"/>
              <w:keepLines w:val="0"/>
              <w:widowControl/>
              <w:suppressLineNumbers w:val="0"/>
              <w:spacing w:before="80" w:beforeAutospacing="0" w:after="0" w:afterAutospacing="0" w:line="273" w:lineRule="atLeast"/>
              <w:ind w:left="0" w:right="0"/>
              <w:jc w:val="both"/>
            </w:pPr>
            <w:r>
              <w:t>(14)</w:t>
            </w:r>
          </w:p>
        </w:tc>
        <w:tc>
          <w:tcPr>
            <w:tcW w:w="0" w:type="auto"/>
            <w:shd w:val="clear" w:color="auto" w:fill="auto"/>
            <w:vAlign w:val="top"/>
          </w:tcPr>
          <w:p w14:paraId="3EAEF3EC">
            <w:pPr>
              <w:pStyle w:val="2"/>
              <w:keepNext w:val="0"/>
              <w:keepLines w:val="0"/>
              <w:widowControl/>
              <w:suppressLineNumbers w:val="0"/>
              <w:spacing w:before="80" w:beforeAutospacing="0" w:after="0" w:afterAutospacing="0" w:line="273" w:lineRule="atLeast"/>
              <w:ind w:left="0" w:right="0"/>
              <w:jc w:val="both"/>
            </w:pPr>
            <w:r>
              <w:t>‘supplemental assay’ means a device that is used to provide further information for the interpretation of the test result of another assay;</w:t>
            </w:r>
          </w:p>
        </w:tc>
      </w:tr>
    </w:tbl>
    <w:p w14:paraId="1E05341F">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89"/>
        <w:gridCol w:w="7917"/>
      </w:tblGrid>
      <w:tr w14:paraId="7CDAF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auto"/>
            <w:vAlign w:val="top"/>
          </w:tcPr>
          <w:p w14:paraId="0585524B">
            <w:pPr>
              <w:pStyle w:val="2"/>
              <w:keepNext w:val="0"/>
              <w:keepLines w:val="0"/>
              <w:widowControl/>
              <w:suppressLineNumbers w:val="0"/>
              <w:spacing w:before="80" w:beforeAutospacing="0" w:after="0" w:afterAutospacing="0" w:line="273" w:lineRule="atLeast"/>
              <w:ind w:left="0" w:right="0"/>
              <w:jc w:val="both"/>
            </w:pPr>
            <w:r>
              <w:t>(15)</w:t>
            </w:r>
          </w:p>
        </w:tc>
        <w:tc>
          <w:tcPr>
            <w:tcW w:w="0" w:type="auto"/>
            <w:shd w:val="clear" w:color="auto" w:fill="auto"/>
            <w:vAlign w:val="top"/>
          </w:tcPr>
          <w:p w14:paraId="49C43000">
            <w:pPr>
              <w:pStyle w:val="2"/>
              <w:keepNext w:val="0"/>
              <w:keepLines w:val="0"/>
              <w:widowControl/>
              <w:suppressLineNumbers w:val="0"/>
              <w:spacing w:before="80" w:beforeAutospacing="0" w:after="0" w:afterAutospacing="0" w:line="273" w:lineRule="atLeast"/>
              <w:ind w:left="0" w:right="0"/>
              <w:jc w:val="both"/>
            </w:pPr>
            <w:r>
              <w:t>‘virus typing device’ means a device used for typing with already known positive samples, not used for primary diagnosis of infection or for screening;</w:t>
            </w:r>
          </w:p>
        </w:tc>
      </w:tr>
    </w:tbl>
    <w:p w14:paraId="7B6999DB">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89"/>
        <w:gridCol w:w="7917"/>
      </w:tblGrid>
      <w:tr w14:paraId="15C18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auto"/>
            <w:vAlign w:val="top"/>
          </w:tcPr>
          <w:p w14:paraId="3BFAE451">
            <w:pPr>
              <w:pStyle w:val="2"/>
              <w:keepNext w:val="0"/>
              <w:keepLines w:val="0"/>
              <w:widowControl/>
              <w:suppressLineNumbers w:val="0"/>
              <w:spacing w:before="80" w:beforeAutospacing="0" w:after="0" w:afterAutospacing="0" w:line="273" w:lineRule="atLeast"/>
              <w:ind w:left="0" w:right="0"/>
              <w:jc w:val="both"/>
            </w:pPr>
            <w:r>
              <w:t>(16)</w:t>
            </w:r>
          </w:p>
        </w:tc>
        <w:tc>
          <w:tcPr>
            <w:tcW w:w="0" w:type="auto"/>
            <w:shd w:val="clear" w:color="auto" w:fill="auto"/>
            <w:vAlign w:val="top"/>
          </w:tcPr>
          <w:p w14:paraId="79345BD3">
            <w:pPr>
              <w:pStyle w:val="2"/>
              <w:keepNext w:val="0"/>
              <w:keepLines w:val="0"/>
              <w:widowControl/>
              <w:suppressLineNumbers w:val="0"/>
              <w:spacing w:before="80" w:beforeAutospacing="0" w:after="0" w:afterAutospacing="0" w:line="273" w:lineRule="atLeast"/>
              <w:ind w:left="0" w:right="0"/>
              <w:jc w:val="both"/>
            </w:pPr>
            <w:r>
              <w:t>‘95 % positive cut-off value’ means the analyte concentration where 95 % of test runs give positive results following serial dilutions of an international reference material, where available, e.g. a World Health Organisation (WHO) International Standard or reference material calibrated against the WHO International Standard.</w:t>
            </w:r>
          </w:p>
        </w:tc>
      </w:tr>
    </w:tbl>
    <w:p w14:paraId="62BBEB3B">
      <w:pPr>
        <w:pStyle w:val="2"/>
        <w:keepNext w:val="0"/>
        <w:keepLines w:val="0"/>
        <w:widowControl/>
        <w:suppressLineNumbers w:val="0"/>
        <w:spacing w:before="240" w:beforeAutospacing="0" w:after="80" w:afterAutospacing="0" w:line="273" w:lineRule="atLeast"/>
        <w:ind w:left="0" w:right="0"/>
        <w:jc w:val="center"/>
        <w:rPr>
          <w:i/>
          <w:iCs/>
        </w:rPr>
      </w:pPr>
      <w:r>
        <w:rPr>
          <w:rFonts w:hint="default" w:ascii="Times New Roman" w:hAnsi="Times New Roman" w:cs="Times New Roman"/>
          <w:i/>
          <w:iCs/>
          <w:caps w:val="0"/>
          <w:color w:val="333333"/>
          <w:spacing w:val="0"/>
          <w:sz w:val="27"/>
          <w:szCs w:val="27"/>
          <w:shd w:val="clear" w:fill="FFFFFF"/>
        </w:rPr>
        <w:t>Article 3</w:t>
      </w:r>
    </w:p>
    <w:p w14:paraId="6D30F662">
      <w:pPr>
        <w:pStyle w:val="2"/>
        <w:keepNext w:val="0"/>
        <w:keepLines w:val="0"/>
        <w:widowControl/>
        <w:suppressLineNumbers w:val="0"/>
        <w:spacing w:before="40" w:beforeAutospacing="0" w:after="80" w:afterAutospacing="0" w:line="273" w:lineRule="atLeast"/>
        <w:ind w:left="0" w:right="0"/>
        <w:jc w:val="center"/>
        <w:rPr>
          <w:b/>
          <w:bCs/>
        </w:rPr>
      </w:pPr>
      <w:r>
        <w:rPr>
          <w:rFonts w:hint="default" w:ascii="Times New Roman" w:hAnsi="Times New Roman" w:cs="Times New Roman"/>
          <w:b/>
          <w:bCs/>
          <w:i w:val="0"/>
          <w:iCs w:val="0"/>
          <w:caps w:val="0"/>
          <w:color w:val="333333"/>
          <w:spacing w:val="0"/>
          <w:sz w:val="27"/>
          <w:szCs w:val="27"/>
          <w:shd w:val="clear" w:fill="FFFFFF"/>
        </w:rPr>
        <w:t>Transitional provisions</w:t>
      </w:r>
    </w:p>
    <w:p w14:paraId="612F2082">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1.   From 25 July 2022 until 25 July 2024, devices that are in conformity with the common technical specifications set out in Decision 2002/364/EC shall be presumed to be in conformity with the requirements regarding the performance characteristics set out in Section 9.1, points (a) and (b), Section 9.3 and Section 9.4, point (a), of Annex I to Regulation (EU) 2017/746.</w:t>
      </w:r>
    </w:p>
    <w:p w14:paraId="535E7988">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During that period manufacturers of devices that are not in conformity with the common technical specifications set out in Decision 2002/364/EC shall duly justify that they have adopted solutions that ensure a level of safety and performance that is at least equivalent thereto.</w:t>
      </w:r>
    </w:p>
    <w:p w14:paraId="7FA6F6DF">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2.   From 25 July 2022 until 25 July 2024 devices that are in conformity with the common specifications set out in this Regulation shall be presumed to be in conformity with the requirements regarding the performance characteristics set out in Section 9.1, points (a) and (b), Section 9.3 and Section 9.4, point (a), of Annex I to Regulation (EU) 2017/746.</w:t>
      </w:r>
    </w:p>
    <w:p w14:paraId="77C16BD9">
      <w:pPr>
        <w:pStyle w:val="2"/>
        <w:keepNext w:val="0"/>
        <w:keepLines w:val="0"/>
        <w:widowControl/>
        <w:suppressLineNumbers w:val="0"/>
        <w:spacing w:before="240" w:beforeAutospacing="0" w:after="80" w:afterAutospacing="0" w:line="273" w:lineRule="atLeast"/>
        <w:ind w:left="0" w:right="0"/>
        <w:jc w:val="center"/>
        <w:rPr>
          <w:i/>
          <w:iCs/>
        </w:rPr>
      </w:pPr>
      <w:r>
        <w:rPr>
          <w:rFonts w:hint="default" w:ascii="Times New Roman" w:hAnsi="Times New Roman" w:cs="Times New Roman"/>
          <w:i/>
          <w:iCs/>
          <w:caps w:val="0"/>
          <w:color w:val="333333"/>
          <w:spacing w:val="0"/>
          <w:sz w:val="27"/>
          <w:szCs w:val="27"/>
          <w:shd w:val="clear" w:fill="FFFFFF"/>
        </w:rPr>
        <w:t>Article 4</w:t>
      </w:r>
    </w:p>
    <w:p w14:paraId="34B486DE">
      <w:pPr>
        <w:pStyle w:val="2"/>
        <w:keepNext w:val="0"/>
        <w:keepLines w:val="0"/>
        <w:widowControl/>
        <w:suppressLineNumbers w:val="0"/>
        <w:spacing w:before="40" w:beforeAutospacing="0" w:after="80" w:afterAutospacing="0" w:line="273" w:lineRule="atLeast"/>
        <w:ind w:left="0" w:right="0"/>
        <w:jc w:val="center"/>
        <w:rPr>
          <w:b/>
          <w:bCs/>
        </w:rPr>
      </w:pPr>
      <w:r>
        <w:rPr>
          <w:rFonts w:hint="default" w:ascii="Times New Roman" w:hAnsi="Times New Roman" w:cs="Times New Roman"/>
          <w:b/>
          <w:bCs/>
          <w:i w:val="0"/>
          <w:iCs w:val="0"/>
          <w:caps w:val="0"/>
          <w:color w:val="333333"/>
          <w:spacing w:val="0"/>
          <w:sz w:val="27"/>
          <w:szCs w:val="27"/>
          <w:shd w:val="clear" w:fill="FFFFFF"/>
        </w:rPr>
        <w:t>Entry into force and date of application</w:t>
      </w:r>
    </w:p>
    <w:p w14:paraId="464E3921">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This Regulation shall enter into force on the twentieth day following that of its publication in the </w:t>
      </w:r>
      <w:r>
        <w:rPr>
          <w:rFonts w:hint="default" w:ascii="Times New Roman" w:hAnsi="Times New Roman" w:cs="Times New Roman"/>
          <w:i/>
          <w:iCs/>
          <w:caps w:val="0"/>
          <w:color w:val="333333"/>
          <w:spacing w:val="0"/>
          <w:sz w:val="27"/>
          <w:szCs w:val="27"/>
          <w:shd w:val="clear" w:fill="FFFFFF"/>
        </w:rPr>
        <w:t>Official Journal of the European Union</w:t>
      </w:r>
      <w:r>
        <w:rPr>
          <w:rFonts w:hint="default" w:ascii="Times New Roman" w:hAnsi="Times New Roman" w:cs="Times New Roman"/>
          <w:i w:val="0"/>
          <w:iCs w:val="0"/>
          <w:caps w:val="0"/>
          <w:color w:val="333333"/>
          <w:spacing w:val="0"/>
          <w:sz w:val="27"/>
          <w:szCs w:val="27"/>
          <w:shd w:val="clear" w:fill="FFFFFF"/>
        </w:rPr>
        <w:t>.</w:t>
      </w:r>
    </w:p>
    <w:p w14:paraId="2EC09C50">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It shall apply from 25 July 2024.</w:t>
      </w:r>
    </w:p>
    <w:p w14:paraId="4B91BD0A">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However, Article 3 shall apply from 25 July 2022.</w:t>
      </w:r>
    </w:p>
    <w:p w14:paraId="55E8E471">
      <w:pPr>
        <w:pStyle w:val="2"/>
        <w:keepNext w:val="0"/>
        <w:keepLines w:val="0"/>
        <w:widowControl/>
        <w:suppressLineNumbers w:val="0"/>
        <w:spacing w:before="80" w:beforeAutospacing="0" w:after="0" w:afterAutospacing="0" w:line="273" w:lineRule="atLeast"/>
        <w:ind w:left="540" w:right="540"/>
        <w:jc w:val="both"/>
      </w:pPr>
      <w:r>
        <w:rPr>
          <w:rFonts w:hint="default" w:ascii="Times New Roman" w:hAnsi="Times New Roman" w:cs="Times New Roman"/>
          <w:i w:val="0"/>
          <w:iCs w:val="0"/>
          <w:caps w:val="0"/>
          <w:color w:val="333333"/>
          <w:spacing w:val="0"/>
          <w:sz w:val="27"/>
          <w:szCs w:val="27"/>
          <w:shd w:val="clear" w:fill="FFFFFF"/>
        </w:rPr>
        <w:t>This Regulation shall be binding in its entirety and directly applicable in all Member States.</w:t>
      </w:r>
    </w:p>
    <w:p w14:paraId="5D3ABE28">
      <w:pPr>
        <w:pStyle w:val="2"/>
        <w:keepNext w:val="0"/>
        <w:keepLines w:val="0"/>
        <w:widowControl/>
        <w:suppressLineNumbers w:val="0"/>
        <w:spacing w:before="80" w:beforeAutospacing="0" w:after="0" w:afterAutospacing="0" w:line="273" w:lineRule="atLeast"/>
        <w:ind w:left="540" w:right="540"/>
        <w:jc w:val="both"/>
      </w:pPr>
      <w:r>
        <w:rPr>
          <w:rFonts w:hint="default" w:ascii="Times New Roman" w:hAnsi="Times New Roman" w:cs="Times New Roman"/>
          <w:i w:val="0"/>
          <w:iCs w:val="0"/>
          <w:caps w:val="0"/>
          <w:color w:val="333333"/>
          <w:spacing w:val="0"/>
          <w:sz w:val="27"/>
          <w:szCs w:val="27"/>
          <w:shd w:val="clear" w:fill="FFFFFF"/>
        </w:rPr>
        <w:t>Done at Brussels, 4 July 2022.</w:t>
      </w:r>
    </w:p>
    <w:p w14:paraId="32BFCCAC">
      <w:pPr>
        <w:pStyle w:val="2"/>
        <w:keepNext w:val="0"/>
        <w:keepLines w:val="0"/>
        <w:widowControl/>
        <w:suppressLineNumbers w:val="0"/>
        <w:spacing w:before="40" w:beforeAutospacing="0" w:after="40" w:afterAutospacing="0" w:line="273" w:lineRule="atLeast"/>
        <w:ind w:left="3212" w:right="1080"/>
        <w:jc w:val="center"/>
      </w:pPr>
      <w:r>
        <w:rPr>
          <w:rFonts w:hint="default" w:ascii="Times New Roman" w:hAnsi="Times New Roman" w:cs="Times New Roman"/>
          <w:i/>
          <w:iCs/>
          <w:caps w:val="0"/>
          <w:color w:val="333333"/>
          <w:spacing w:val="0"/>
          <w:sz w:val="27"/>
          <w:szCs w:val="27"/>
          <w:shd w:val="clear" w:fill="FFFFFF"/>
        </w:rPr>
        <w:t>For the Commission</w:t>
      </w:r>
    </w:p>
    <w:p w14:paraId="7EA48723">
      <w:pPr>
        <w:pStyle w:val="2"/>
        <w:keepNext w:val="0"/>
        <w:keepLines w:val="0"/>
        <w:widowControl/>
        <w:suppressLineNumbers w:val="0"/>
        <w:spacing w:before="40" w:beforeAutospacing="0" w:after="40" w:afterAutospacing="0" w:line="273" w:lineRule="atLeast"/>
        <w:ind w:left="3212" w:right="1080"/>
        <w:jc w:val="center"/>
      </w:pPr>
      <w:r>
        <w:rPr>
          <w:rFonts w:hint="default" w:ascii="Times New Roman" w:hAnsi="Times New Roman" w:cs="Times New Roman"/>
          <w:i/>
          <w:iCs/>
          <w:caps w:val="0"/>
          <w:color w:val="333333"/>
          <w:spacing w:val="0"/>
          <w:sz w:val="27"/>
          <w:szCs w:val="27"/>
          <w:shd w:val="clear" w:fill="FFFFFF"/>
        </w:rPr>
        <w:t>The President</w:t>
      </w:r>
    </w:p>
    <w:p w14:paraId="1207E40D">
      <w:pPr>
        <w:pStyle w:val="2"/>
        <w:keepNext w:val="0"/>
        <w:keepLines w:val="0"/>
        <w:widowControl/>
        <w:suppressLineNumbers w:val="0"/>
        <w:spacing w:before="40" w:beforeAutospacing="0" w:after="40" w:afterAutospacing="0" w:line="273" w:lineRule="atLeast"/>
        <w:ind w:left="3212" w:right="1080"/>
        <w:jc w:val="center"/>
      </w:pPr>
      <w:r>
        <w:rPr>
          <w:rFonts w:hint="default" w:ascii="Times New Roman" w:hAnsi="Times New Roman" w:cs="Times New Roman"/>
          <w:i w:val="0"/>
          <w:iCs w:val="0"/>
          <w:caps w:val="0"/>
          <w:color w:val="333333"/>
          <w:spacing w:val="0"/>
          <w:sz w:val="27"/>
          <w:szCs w:val="27"/>
          <w:shd w:val="clear" w:fill="FFFFFF"/>
        </w:rPr>
        <w:t>Ursula VON DER LEYEN</w:t>
      </w:r>
    </w:p>
    <w:p w14:paraId="05476E85">
      <w:pPr>
        <w:keepNext w:val="0"/>
        <w:keepLines w:val="0"/>
        <w:widowControl/>
        <w:suppressLineNumbers w:val="0"/>
        <w:pBdr>
          <w:top w:val="single" w:color="DEE8EC" w:sz="4" w:space="0"/>
          <w:left w:val="none" w:color="DEE8EC" w:sz="0" w:space="0"/>
          <w:bottom w:val="none" w:color="DEE8EC" w:sz="0" w:space="0"/>
          <w:right w:val="none" w:color="DEE8EC" w:sz="0" w:space="0"/>
        </w:pBdr>
        <w:spacing w:before="160" w:beforeAutospacing="0" w:after="40" w:afterAutospacing="0"/>
        <w:jc w:val="left"/>
        <w:rPr>
          <w:color w:val="000000"/>
        </w:rPr>
      </w:pPr>
      <w:r>
        <w:pict>
          <v:rect id="_x0000_i1025" o:spt="1" style="height:1.5pt;width:83.75pt;" fillcolor="#000000" filled="t" stroked="f" coordsize="21600,21600" o:hr="t" o:hrstd="t" o:hrnoshade="t" o:hrpct="0" o:hralign="center">
            <v:path/>
            <v:fill on="t" focussize="0,0"/>
            <v:stroke on="f"/>
            <v:imagedata o:title=""/>
            <o:lock v:ext="edit"/>
            <w10:wrap type="none"/>
            <w10:anchorlock/>
          </v:rect>
        </w:pict>
      </w:r>
    </w:p>
    <w:p w14:paraId="61CF0D78">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"ntc1-L_2022178EN.01000301-E0001"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1</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w:t>
      </w: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"https://eur-lex.europa.eu/legal-content/EN/AUTO/?uri=OJ:L:2017:117:TOC"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OJ L 117, 5.5.2017, p. 176</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w:t>
      </w:r>
    </w:p>
    <w:p w14:paraId="3B3CACAE">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"ntc2-L_2022178EN.01000301-E0002"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2</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Directive 98/79/EC of the European Parliament and of the Council of 27 October 1998 on in vitro diagnostic medical devices (</w:t>
      </w: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"https://eur-lex.europa.eu/legal-content/EN/AUTO/?uri=OJ:L:1998:331:TOC"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OJ L 331, 7.12.1998, p. 1</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w:t>
      </w:r>
    </w:p>
    <w:p w14:paraId="68EAFF83">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"ntc3-L_2022178EN.01000301-E0003"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3</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Commission Decision 2002/364/EC of 7 May 2002 on common technical specifications for in vitro-diagnostic medical devices (</w:t>
      </w: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"https://eur-lex.europa.eu/legal-content/EN/AUTO/?uri=OJ:L:2002:131:TOC"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OJ L 131, 16.5.2002, p. 17</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w:t>
      </w:r>
    </w:p>
    <w:p w14:paraId="79D9C7A4">
      <w:pPr>
        <w:keepNext w:val="0"/>
        <w:keepLines w:val="0"/>
        <w:widowControl/>
        <w:suppressLineNumbers w:val="0"/>
        <w:pBdr>
          <w:top w:val="single" w:color="DEE8EC" w:sz="4" w:space="0"/>
          <w:left w:val="none" w:color="DEE8EC" w:sz="0" w:space="0"/>
          <w:bottom w:val="none" w:color="DEE8EC" w:sz="0" w:space="0"/>
          <w:right w:val="none" w:color="DEE8EC" w:sz="0" w:space="0"/>
        </w:pBdr>
        <w:spacing w:before="80" w:beforeAutospacing="0" w:after="80" w:afterAutospacing="0"/>
        <w:jc w:val="center"/>
        <w:rPr>
          <w:color w:val="000000"/>
        </w:rPr>
      </w:pPr>
      <w:r>
        <w:rPr>
          <w:sz w:val="16"/>
          <w:szCs w:val="16"/>
        </w:rPr>
        <w:pict>
          <v:rect id="_x0000_i1026" o:spt="1" style="height:1.5pt;width:41.9pt;" fillcolor="#000000" filled="t" stroked="f" coordsize="21600,21600" o:hr="t" o:hrstd="t" o:hrnoshade="t" o:hrpct="0" o:hralign="center">
            <v:path/>
            <v:fill on="t" focussize="0,0"/>
            <v:stroke on="f"/>
            <v:imagedata o:title=""/>
            <o:lock v:ext="edit"/>
            <w10:wrap type="none"/>
            <w10:anchorlock/>
          </v:rect>
        </w:pict>
      </w:r>
    </w:p>
    <w:p w14:paraId="555D4706">
      <w:pPr>
        <w:pStyle w:val="2"/>
        <w:keepNext w:val="0"/>
        <w:keepLines w:val="0"/>
        <w:widowControl/>
        <w:suppressLineNumbers w:val="0"/>
        <w:spacing w:before="160" w:beforeAutospacing="0" w:after="80" w:afterAutospacing="0" w:line="273" w:lineRule="atLeast"/>
        <w:ind w:left="0" w:right="0"/>
        <w:jc w:val="center"/>
        <w:rPr>
          <w:b/>
          <w:bCs/>
        </w:rPr>
      </w:pPr>
      <w:r>
        <w:rPr>
          <w:rFonts w:hint="default" w:ascii="Times New Roman" w:hAnsi="Times New Roman" w:cs="Times New Roman"/>
          <w:b/>
          <w:bCs/>
          <w:i w:val="0"/>
          <w:iCs w:val="0"/>
          <w:caps w:val="0"/>
          <w:color w:val="333333"/>
          <w:spacing w:val="0"/>
          <w:sz w:val="27"/>
          <w:szCs w:val="27"/>
          <w:shd w:val="clear" w:fill="FFFFFF"/>
        </w:rPr>
        <w:t>ANNEX I</w:t>
      </w:r>
    </w:p>
    <w:p w14:paraId="0503B31E">
      <w:pPr>
        <w:pStyle w:val="2"/>
        <w:keepNext w:val="0"/>
        <w:keepLines w:val="0"/>
        <w:widowControl/>
        <w:suppressLineNumbers w:val="0"/>
        <w:spacing w:before="160" w:beforeAutospacing="0" w:after="80" w:afterAutospacing="0" w:line="273" w:lineRule="atLeast"/>
        <w:ind w:left="0" w:right="0"/>
        <w:jc w:val="center"/>
        <w:rPr>
          <w:b/>
          <w:bCs/>
        </w:rPr>
      </w:pPr>
      <w:r>
        <w:rPr>
          <w:rFonts w:hint="default" w:ascii="Times New Roman" w:hAnsi="Times New Roman" w:cs="Times New Roman"/>
          <w:b/>
          <w:bCs/>
          <w:i w:val="0"/>
          <w:iCs w:val="0"/>
          <w:caps w:val="0"/>
          <w:color w:val="333333"/>
          <w:spacing w:val="0"/>
          <w:sz w:val="27"/>
          <w:szCs w:val="27"/>
          <w:shd w:val="clear" w:fill="FFFFFF"/>
        </w:rPr>
        <w:t>GENERAL COMMON SPECIFICATIONS</w:t>
      </w:r>
    </w:p>
    <w:p w14:paraId="4F43352F">
      <w:pPr>
        <w:pStyle w:val="2"/>
        <w:keepNext w:val="0"/>
        <w:keepLines w:val="0"/>
        <w:widowControl/>
        <w:suppressLineNumbers w:val="0"/>
        <w:spacing w:before="160" w:beforeAutospacing="0" w:after="80" w:afterAutospacing="0" w:line="273" w:lineRule="atLeast"/>
        <w:ind w:left="0" w:right="0"/>
        <w:jc w:val="both"/>
        <w:rPr>
          <w:b/>
          <w:bCs/>
        </w:rPr>
      </w:pPr>
      <w:r>
        <w:rPr>
          <w:rFonts w:hint="default" w:ascii="Times New Roman" w:hAnsi="Times New Roman" w:cs="Times New Roman"/>
          <w:b/>
          <w:bCs/>
          <w:i w:val="0"/>
          <w:iCs w:val="0"/>
          <w:caps w:val="0"/>
          <w:color w:val="333333"/>
          <w:spacing w:val="0"/>
          <w:sz w:val="27"/>
          <w:szCs w:val="27"/>
          <w:shd w:val="clear" w:fill="FFFFFF"/>
        </w:rPr>
        <w:t>Part I – Requirements for performance characteristics of devices covered by Annexes II to XIII</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34"/>
        <w:gridCol w:w="5782"/>
      </w:tblGrid>
      <w:tr w14:paraId="37E3A57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CBA17F5">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2F87DF2">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Requirement</w:t>
            </w:r>
          </w:p>
        </w:tc>
      </w:tr>
      <w:tr w14:paraId="5AB3A89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7CDE83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All performance characteristics set out in Section 9.1, points (a) and (b), Section 9.3 and Section 9.4, point (a), of Annex I to Regulation (EU) 2017/746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3"/>
              <w:gridCol w:w="5589"/>
            </w:tblGrid>
            <w:tr w14:paraId="6345E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auto"/>
                  <w:vAlign w:val="top"/>
                </w:tcPr>
                <w:p w14:paraId="770E5A19">
                  <w:pPr>
                    <w:pStyle w:val="2"/>
                    <w:keepNext w:val="0"/>
                    <w:keepLines w:val="0"/>
                    <w:widowControl/>
                    <w:suppressLineNumbers w:val="0"/>
                    <w:spacing w:before="80" w:beforeAutospacing="0" w:after="0" w:afterAutospacing="0" w:line="273" w:lineRule="atLeast"/>
                    <w:ind w:left="0" w:right="0"/>
                    <w:jc w:val="both"/>
                  </w:pPr>
                  <w:r>
                    <w:t>1.</w:t>
                  </w:r>
                </w:p>
              </w:tc>
              <w:tc>
                <w:tcPr>
                  <w:tcW w:w="0" w:type="auto"/>
                  <w:shd w:val="clear" w:color="auto" w:fill="auto"/>
                  <w:vAlign w:val="top"/>
                </w:tcPr>
                <w:p w14:paraId="5FFBF736">
                  <w:pPr>
                    <w:pStyle w:val="2"/>
                    <w:keepNext w:val="0"/>
                    <w:keepLines w:val="0"/>
                    <w:widowControl/>
                    <w:suppressLineNumbers w:val="0"/>
                    <w:spacing w:before="80" w:beforeAutospacing="0" w:after="0" w:afterAutospacing="0" w:line="273" w:lineRule="atLeast"/>
                    <w:ind w:left="0" w:right="0"/>
                    <w:jc w:val="both"/>
                  </w:pPr>
                  <w:r>
                    <w:t>The determination of performance characteristics shall be carried out in direct comparison with a state-of-the-art device. The device used for comparison shall be one bearing CE marking, if on the market at the time of the performance evaluation.</w:t>
                  </w:r>
                </w:p>
              </w:tc>
            </w:tr>
          </w:tbl>
          <w:p w14:paraId="170EFDF9">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3"/>
              <w:gridCol w:w="5589"/>
            </w:tblGrid>
            <w:tr w14:paraId="59E75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auto"/>
                  <w:vAlign w:val="top"/>
                </w:tcPr>
                <w:p w14:paraId="2DDF40B9">
                  <w:pPr>
                    <w:pStyle w:val="2"/>
                    <w:keepNext w:val="0"/>
                    <w:keepLines w:val="0"/>
                    <w:widowControl/>
                    <w:suppressLineNumbers w:val="0"/>
                    <w:spacing w:before="80" w:beforeAutospacing="0" w:after="0" w:afterAutospacing="0" w:line="273" w:lineRule="atLeast"/>
                    <w:ind w:left="0" w:right="0"/>
                    <w:jc w:val="both"/>
                  </w:pPr>
                  <w:r>
                    <w:t>2.</w:t>
                  </w:r>
                </w:p>
              </w:tc>
              <w:tc>
                <w:tcPr>
                  <w:tcW w:w="0" w:type="auto"/>
                  <w:shd w:val="clear" w:color="auto" w:fill="auto"/>
                  <w:vAlign w:val="top"/>
                </w:tcPr>
                <w:p w14:paraId="7078A7FE">
                  <w:pPr>
                    <w:pStyle w:val="2"/>
                    <w:keepNext w:val="0"/>
                    <w:keepLines w:val="0"/>
                    <w:widowControl/>
                    <w:suppressLineNumbers w:val="0"/>
                    <w:spacing w:before="80" w:beforeAutospacing="0" w:after="0" w:afterAutospacing="0" w:line="273" w:lineRule="atLeast"/>
                    <w:ind w:left="0" w:right="0"/>
                    <w:jc w:val="both"/>
                  </w:pPr>
                  <w:r>
                    <w:t>Devices used for determination of status of specimens used in determination of performance characteristics shall be state-of-the-art devices bearing CE marking.</w:t>
                  </w:r>
                </w:p>
              </w:tc>
            </w:tr>
          </w:tbl>
          <w:p w14:paraId="45DFAEE6">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3"/>
              <w:gridCol w:w="5589"/>
            </w:tblGrid>
            <w:tr w14:paraId="3E644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746FF632">
                  <w:pPr>
                    <w:pStyle w:val="2"/>
                    <w:keepNext w:val="0"/>
                    <w:keepLines w:val="0"/>
                    <w:widowControl/>
                    <w:suppressLineNumbers w:val="0"/>
                    <w:spacing w:before="80" w:beforeAutospacing="0" w:after="0" w:afterAutospacing="0" w:line="273" w:lineRule="atLeast"/>
                    <w:ind w:left="0" w:right="0"/>
                    <w:jc w:val="both"/>
                  </w:pPr>
                  <w:r>
                    <w:t>3.</w:t>
                  </w:r>
                </w:p>
              </w:tc>
              <w:tc>
                <w:tcPr>
                  <w:tcW w:w="0" w:type="auto"/>
                  <w:shd w:val="clear" w:color="auto" w:fill="auto"/>
                  <w:vAlign w:val="top"/>
                </w:tcPr>
                <w:p w14:paraId="0C9B161D">
                  <w:pPr>
                    <w:pStyle w:val="2"/>
                    <w:keepNext w:val="0"/>
                    <w:keepLines w:val="0"/>
                    <w:widowControl/>
                    <w:suppressLineNumbers w:val="0"/>
                    <w:spacing w:before="80" w:beforeAutospacing="0" w:after="0" w:afterAutospacing="0" w:line="273" w:lineRule="atLeast"/>
                    <w:ind w:left="0" w:right="0"/>
                    <w:jc w:val="both"/>
                  </w:pPr>
                  <w:r>
                    <w:t>If discrepant results are identified as part of determination of performance characteristics, these results shall be resolved as far as possible, by one or more of the following:</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8"/>
                    <w:gridCol w:w="5371"/>
                  </w:tblGrid>
                  <w:tr w14:paraId="53022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auto"/>
                        <w:vAlign w:val="top"/>
                      </w:tcPr>
                      <w:p w14:paraId="50DF8B72">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44D7D713">
                        <w:pPr>
                          <w:pStyle w:val="2"/>
                          <w:keepNext w:val="0"/>
                          <w:keepLines w:val="0"/>
                          <w:widowControl/>
                          <w:suppressLineNumbers w:val="0"/>
                          <w:spacing w:before="80" w:beforeAutospacing="0" w:after="0" w:afterAutospacing="0" w:line="273" w:lineRule="atLeast"/>
                          <w:ind w:left="0" w:right="0"/>
                          <w:jc w:val="both"/>
                        </w:pPr>
                        <w:r>
                          <w:t>by evaluation of the discrepant specimen in further devices,</w:t>
                        </w:r>
                      </w:p>
                    </w:tc>
                  </w:tr>
                </w:tbl>
                <w:p w14:paraId="068A1CC1">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76"/>
                    <w:gridCol w:w="5313"/>
                  </w:tblGrid>
                  <w:tr w14:paraId="5F007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auto"/>
                        <w:vAlign w:val="top"/>
                      </w:tcPr>
                      <w:p w14:paraId="4B7A08AC">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2920004F">
                        <w:pPr>
                          <w:pStyle w:val="2"/>
                          <w:keepNext w:val="0"/>
                          <w:keepLines w:val="0"/>
                          <w:widowControl/>
                          <w:suppressLineNumbers w:val="0"/>
                          <w:spacing w:before="80" w:beforeAutospacing="0" w:after="0" w:afterAutospacing="0" w:line="273" w:lineRule="atLeast"/>
                          <w:ind w:left="0" w:right="0"/>
                          <w:jc w:val="both"/>
                        </w:pPr>
                        <w:r>
                          <w:t>by use of an alternative method or marker,</w:t>
                        </w:r>
                      </w:p>
                    </w:tc>
                  </w:tr>
                </w:tbl>
                <w:p w14:paraId="72A1C3D8">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8"/>
                    <w:gridCol w:w="5371"/>
                  </w:tblGrid>
                  <w:tr w14:paraId="07958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493D086B">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65FD5728">
                        <w:pPr>
                          <w:pStyle w:val="2"/>
                          <w:keepNext w:val="0"/>
                          <w:keepLines w:val="0"/>
                          <w:widowControl/>
                          <w:suppressLineNumbers w:val="0"/>
                          <w:spacing w:before="80" w:beforeAutospacing="0" w:after="0" w:afterAutospacing="0" w:line="273" w:lineRule="atLeast"/>
                          <w:ind w:left="0" w:right="0"/>
                          <w:jc w:val="both"/>
                        </w:pPr>
                        <w:r>
                          <w:t>by a review of the clinical status and diagnosis of the patient,</w:t>
                        </w:r>
                      </w:p>
                    </w:tc>
                  </w:tr>
                </w:tbl>
                <w:p w14:paraId="065518D8">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09"/>
                    <w:gridCol w:w="5280"/>
                  </w:tblGrid>
                  <w:tr w14:paraId="629C7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23C1E56E">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495746BA">
                        <w:pPr>
                          <w:pStyle w:val="2"/>
                          <w:keepNext w:val="0"/>
                          <w:keepLines w:val="0"/>
                          <w:widowControl/>
                          <w:suppressLineNumbers w:val="0"/>
                          <w:spacing w:before="80" w:beforeAutospacing="0" w:after="0" w:afterAutospacing="0" w:line="273" w:lineRule="atLeast"/>
                          <w:ind w:left="0" w:right="0"/>
                          <w:jc w:val="both"/>
                        </w:pPr>
                        <w:r>
                          <w:t>by the testing of follow-up specimens.</w:t>
                        </w:r>
                      </w:p>
                    </w:tc>
                  </w:tr>
                </w:tbl>
                <w:p w14:paraId="74B8D4B8">
                  <w:pPr>
                    <w:spacing w:before="80" w:beforeAutospacing="0" w:after="0" w:afterAutospacing="0" w:line="273" w:lineRule="atLeast"/>
                    <w:ind w:left="0" w:right="0"/>
                    <w:jc w:val="both"/>
                  </w:pPr>
                </w:p>
              </w:tc>
            </w:tr>
          </w:tbl>
          <w:p w14:paraId="77E4679B">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3"/>
              <w:gridCol w:w="5589"/>
            </w:tblGrid>
            <w:tr w14:paraId="07CA7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0" w:type="auto"/>
                  <w:shd w:val="clear" w:color="auto" w:fill="auto"/>
                  <w:vAlign w:val="top"/>
                </w:tcPr>
                <w:p w14:paraId="24ED2DA6">
                  <w:pPr>
                    <w:pStyle w:val="2"/>
                    <w:keepNext w:val="0"/>
                    <w:keepLines w:val="0"/>
                    <w:widowControl/>
                    <w:suppressLineNumbers w:val="0"/>
                    <w:spacing w:before="80" w:beforeAutospacing="0" w:after="0" w:afterAutospacing="0" w:line="273" w:lineRule="atLeast"/>
                    <w:ind w:left="0" w:right="0"/>
                    <w:jc w:val="both"/>
                  </w:pPr>
                  <w:r>
                    <w:t>4.</w:t>
                  </w:r>
                </w:p>
              </w:tc>
              <w:tc>
                <w:tcPr>
                  <w:tcW w:w="0" w:type="auto"/>
                  <w:shd w:val="clear" w:color="auto" w:fill="auto"/>
                  <w:vAlign w:val="top"/>
                </w:tcPr>
                <w:p w14:paraId="47846162">
                  <w:pPr>
                    <w:pStyle w:val="2"/>
                    <w:keepNext w:val="0"/>
                    <w:keepLines w:val="0"/>
                    <w:widowControl/>
                    <w:suppressLineNumbers w:val="0"/>
                    <w:spacing w:before="80" w:beforeAutospacing="0" w:after="0" w:afterAutospacing="0" w:line="273" w:lineRule="atLeast"/>
                    <w:ind w:left="0" w:right="0"/>
                    <w:jc w:val="both"/>
                  </w:pPr>
                  <w:r>
                    <w:t>The determination of performance characteristics shall be performed on a population equivalent to the European population.</w:t>
                  </w:r>
                </w:p>
              </w:tc>
            </w:tr>
          </w:tbl>
          <w:p w14:paraId="1685D500">
            <w:pPr>
              <w:spacing w:before="80" w:beforeAutospacing="0" w:after="0" w:afterAutospacing="0" w:line="273" w:lineRule="atLeast"/>
              <w:ind w:left="0" w:right="0"/>
              <w:jc w:val="both"/>
            </w:pPr>
          </w:p>
        </w:tc>
      </w:tr>
      <w:tr w14:paraId="7BDAED5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10250E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Whole system failure rate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3"/>
              <w:gridCol w:w="5589"/>
            </w:tblGrid>
            <w:tr w14:paraId="16D9C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shd w:val="clear" w:color="auto" w:fill="auto"/>
                  <w:vAlign w:val="top"/>
                </w:tcPr>
                <w:p w14:paraId="53838C9A">
                  <w:pPr>
                    <w:pStyle w:val="2"/>
                    <w:keepNext w:val="0"/>
                    <w:keepLines w:val="0"/>
                    <w:widowControl/>
                    <w:suppressLineNumbers w:val="0"/>
                    <w:spacing w:before="80" w:beforeAutospacing="0" w:after="0" w:afterAutospacing="0" w:line="273" w:lineRule="atLeast"/>
                    <w:ind w:left="0" w:right="0"/>
                    <w:jc w:val="both"/>
                  </w:pPr>
                  <w:r>
                    <w:t>5.</w:t>
                  </w:r>
                </w:p>
              </w:tc>
              <w:tc>
                <w:tcPr>
                  <w:tcW w:w="0" w:type="auto"/>
                  <w:shd w:val="clear" w:color="auto" w:fill="auto"/>
                  <w:vAlign w:val="top"/>
                </w:tcPr>
                <w:p w14:paraId="154A86CA">
                  <w:pPr>
                    <w:pStyle w:val="2"/>
                    <w:keepNext w:val="0"/>
                    <w:keepLines w:val="0"/>
                    <w:widowControl/>
                    <w:suppressLineNumbers w:val="0"/>
                    <w:spacing w:before="80" w:beforeAutospacing="0" w:after="0" w:afterAutospacing="0" w:line="273" w:lineRule="atLeast"/>
                    <w:ind w:left="0" w:right="0"/>
                    <w:jc w:val="both"/>
                  </w:pPr>
                  <w:r>
                    <w:t>As part of the required risk analysis the whole system failure rate leading to false negative results shall be determined in repeat assays on low-positive specimens.</w:t>
                  </w:r>
                </w:p>
              </w:tc>
            </w:tr>
          </w:tbl>
          <w:p w14:paraId="6FC7FD9B">
            <w:pPr>
              <w:spacing w:before="80" w:beforeAutospacing="0" w:after="0" w:afterAutospacing="0" w:line="273" w:lineRule="atLeast"/>
              <w:ind w:left="0" w:right="0"/>
              <w:jc w:val="both"/>
            </w:pPr>
          </w:p>
        </w:tc>
      </w:tr>
      <w:tr w14:paraId="03A56F5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D3C82B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Analytical sensitivity and analytical specificity, interference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3"/>
              <w:gridCol w:w="5589"/>
            </w:tblGrid>
            <w:tr w14:paraId="5EC3D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2AFF8DA8">
                  <w:pPr>
                    <w:pStyle w:val="2"/>
                    <w:keepNext w:val="0"/>
                    <w:keepLines w:val="0"/>
                    <w:widowControl/>
                    <w:suppressLineNumbers w:val="0"/>
                    <w:spacing w:before="80" w:beforeAutospacing="0" w:after="0" w:afterAutospacing="0" w:line="273" w:lineRule="atLeast"/>
                    <w:ind w:left="0" w:right="0"/>
                    <w:jc w:val="both"/>
                  </w:pPr>
                  <w:r>
                    <w:t>6.</w:t>
                  </w:r>
                </w:p>
              </w:tc>
              <w:tc>
                <w:tcPr>
                  <w:tcW w:w="0" w:type="auto"/>
                  <w:shd w:val="clear" w:color="auto" w:fill="auto"/>
                  <w:vAlign w:val="top"/>
                </w:tcPr>
                <w:p w14:paraId="1C7C0B2A">
                  <w:pPr>
                    <w:pStyle w:val="2"/>
                    <w:keepNext w:val="0"/>
                    <w:keepLines w:val="0"/>
                    <w:widowControl/>
                    <w:suppressLineNumbers w:val="0"/>
                    <w:spacing w:before="80" w:beforeAutospacing="0" w:after="0" w:afterAutospacing="0" w:line="273" w:lineRule="atLeast"/>
                    <w:ind w:left="0" w:right="0"/>
                    <w:jc w:val="both"/>
                  </w:pPr>
                  <w:r>
                    <w:t>For devices intended for use with plasma the manufacturer shall verify the performance of the device using all anticoagulants which the manufacturer indicates for use with the device, for at least 50 plasma specimens (for devices intended for detection and/or quantification of infectious agents, 25 positive and 25 negative).</w:t>
                  </w:r>
                </w:p>
              </w:tc>
            </w:tr>
          </w:tbl>
          <w:p w14:paraId="0807AE2F">
            <w:pPr>
              <w:spacing w:before="80" w:beforeAutospacing="0" w:after="0" w:afterAutospacing="0" w:line="273" w:lineRule="atLeast"/>
              <w:ind w:left="0" w:right="0"/>
              <w:jc w:val="both"/>
            </w:pPr>
          </w:p>
        </w:tc>
      </w:tr>
      <w:tr w14:paraId="0E0DEED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0F9398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Analytical and diagnostic specificity, interference and 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3"/>
              <w:gridCol w:w="5589"/>
            </w:tblGrid>
            <w:tr w14:paraId="75399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auto"/>
                  <w:vAlign w:val="top"/>
                </w:tcPr>
                <w:p w14:paraId="0C1B1C78">
                  <w:pPr>
                    <w:pStyle w:val="2"/>
                    <w:keepNext w:val="0"/>
                    <w:keepLines w:val="0"/>
                    <w:widowControl/>
                    <w:suppressLineNumbers w:val="0"/>
                    <w:spacing w:before="80" w:beforeAutospacing="0" w:after="0" w:afterAutospacing="0" w:line="273" w:lineRule="atLeast"/>
                    <w:ind w:left="0" w:right="0"/>
                    <w:jc w:val="both"/>
                  </w:pPr>
                  <w:r>
                    <w:t>7.</w:t>
                  </w:r>
                </w:p>
              </w:tc>
              <w:tc>
                <w:tcPr>
                  <w:tcW w:w="0" w:type="auto"/>
                  <w:shd w:val="clear" w:color="auto" w:fill="auto"/>
                  <w:vAlign w:val="top"/>
                </w:tcPr>
                <w:p w14:paraId="14E9C0F2">
                  <w:pPr>
                    <w:pStyle w:val="2"/>
                    <w:keepNext w:val="0"/>
                    <w:keepLines w:val="0"/>
                    <w:widowControl/>
                    <w:suppressLineNumbers w:val="0"/>
                    <w:spacing w:before="80" w:beforeAutospacing="0" w:after="0" w:afterAutospacing="0" w:line="273" w:lineRule="atLeast"/>
                    <w:ind w:left="0" w:right="0"/>
                    <w:jc w:val="both"/>
                  </w:pPr>
                  <w:r>
                    <w:t>The manufacturer shall select the potential interfering substances to be evaluated taking account of the composition of the reagents and configuration of the device.</w:t>
                  </w:r>
                </w:p>
              </w:tc>
            </w:tr>
          </w:tbl>
          <w:p w14:paraId="1B3B040C">
            <w:pPr>
              <w:spacing w:before="80" w:beforeAutospacing="0" w:after="0" w:afterAutospacing="0" w:line="273" w:lineRule="atLeast"/>
              <w:ind w:left="0" w:right="0"/>
              <w:jc w:val="both"/>
            </w:pPr>
          </w:p>
        </w:tc>
      </w:tr>
      <w:tr w14:paraId="43AA1B2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0B3A13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Batch-to-batch consistency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3"/>
              <w:gridCol w:w="5589"/>
            </w:tblGrid>
            <w:tr w14:paraId="5C5B9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0" w:type="auto"/>
                  <w:shd w:val="clear" w:color="auto" w:fill="auto"/>
                  <w:vAlign w:val="top"/>
                </w:tcPr>
                <w:p w14:paraId="4D42AD12">
                  <w:pPr>
                    <w:pStyle w:val="2"/>
                    <w:keepNext w:val="0"/>
                    <w:keepLines w:val="0"/>
                    <w:widowControl/>
                    <w:suppressLineNumbers w:val="0"/>
                    <w:spacing w:before="80" w:beforeAutospacing="0" w:after="0" w:afterAutospacing="0" w:line="273" w:lineRule="atLeast"/>
                    <w:ind w:left="0" w:right="0"/>
                    <w:jc w:val="both"/>
                  </w:pPr>
                  <w:r>
                    <w:t>8.</w:t>
                  </w:r>
                </w:p>
              </w:tc>
              <w:tc>
                <w:tcPr>
                  <w:tcW w:w="0" w:type="auto"/>
                  <w:shd w:val="clear" w:color="auto" w:fill="auto"/>
                  <w:vAlign w:val="top"/>
                </w:tcPr>
                <w:p w14:paraId="6D354976">
                  <w:pPr>
                    <w:pStyle w:val="2"/>
                    <w:keepNext w:val="0"/>
                    <w:keepLines w:val="0"/>
                    <w:widowControl/>
                    <w:suppressLineNumbers w:val="0"/>
                    <w:spacing w:before="80" w:beforeAutospacing="0" w:after="0" w:afterAutospacing="0" w:line="273" w:lineRule="atLeast"/>
                    <w:ind w:left="0" w:right="0"/>
                    <w:jc w:val="both"/>
                  </w:pPr>
                  <w:r>
                    <w:t>For devices intended to detect antigens and antibodies, the manufacturer’s batch testing criteria shall ensure that every batch consistently identifies the relevant antigens, epitopes, and antibodies and is suitable for the claimed specimen types.</w:t>
                  </w:r>
                </w:p>
              </w:tc>
            </w:tr>
          </w:tbl>
          <w:p w14:paraId="3B564A9A">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3"/>
              <w:gridCol w:w="5589"/>
            </w:tblGrid>
            <w:tr w14:paraId="57E2A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1FE9666A">
                  <w:pPr>
                    <w:pStyle w:val="2"/>
                    <w:keepNext w:val="0"/>
                    <w:keepLines w:val="0"/>
                    <w:widowControl/>
                    <w:suppressLineNumbers w:val="0"/>
                    <w:spacing w:before="80" w:beforeAutospacing="0" w:after="0" w:afterAutospacing="0" w:line="273" w:lineRule="atLeast"/>
                    <w:ind w:left="0" w:right="0"/>
                    <w:jc w:val="both"/>
                  </w:pPr>
                  <w:r>
                    <w:t>9.</w:t>
                  </w:r>
                </w:p>
              </w:tc>
              <w:tc>
                <w:tcPr>
                  <w:tcW w:w="0" w:type="auto"/>
                  <w:shd w:val="clear" w:color="auto" w:fill="auto"/>
                  <w:vAlign w:val="top"/>
                </w:tcPr>
                <w:p w14:paraId="4C1279A4">
                  <w:pPr>
                    <w:pStyle w:val="2"/>
                    <w:keepNext w:val="0"/>
                    <w:keepLines w:val="0"/>
                    <w:widowControl/>
                    <w:suppressLineNumbers w:val="0"/>
                    <w:spacing w:before="80" w:beforeAutospacing="0" w:after="0" w:afterAutospacing="0" w:line="273" w:lineRule="atLeast"/>
                    <w:ind w:left="0" w:right="0"/>
                    <w:jc w:val="both"/>
                  </w:pPr>
                  <w:r>
                    <w:t>The manufacturer’s batch release testing for first-line assays shall include at least 100 specimens negative for the relevant analyte</w:t>
                  </w:r>
                  <w:r>
                    <w:rPr>
                      <w:color w:val="800080"/>
                      <w:u w:val="none"/>
                    </w:rPr>
                    <w:fldChar w:fldCharType="begin"/>
                  </w:r>
                  <w:r>
                    <w:rPr>
                      <w:color w:val="800080"/>
                      <w:u w:val="none"/>
                    </w:rPr>
                    <w:instrText xml:space="preserve"> HYPERLINK "https://eur-lex.europa.eu/legal-content/EN/TXT/?uri=CELEX:32022R1107" \l "ntr1-L_2022178EN.01000701-E0001" </w:instrText>
                  </w:r>
                  <w:r>
                    <w:rPr>
                      <w:color w:val="800080"/>
                      <w:u w:val="none"/>
                    </w:rPr>
                    <w:fldChar w:fldCharType="separate"/>
                  </w:r>
                  <w:r>
                    <w:rPr>
                      <w:rStyle w:val="5"/>
                      <w:color w:val="800080"/>
                      <w:u w:val="none"/>
                    </w:rPr>
                    <w:t> (</w:t>
                  </w:r>
                  <w:r>
                    <w:rPr>
                      <w:rStyle w:val="5"/>
                      <w:color w:val="800080"/>
                      <w:sz w:val="14"/>
                      <w:szCs w:val="14"/>
                      <w:u w:val="none"/>
                      <w:vertAlign w:val="superscript"/>
                    </w:rPr>
                    <w:t>1</w:t>
                  </w:r>
                  <w:r>
                    <w:rPr>
                      <w:rStyle w:val="5"/>
                      <w:color w:val="800080"/>
                      <w:u w:val="none"/>
                    </w:rPr>
                    <w:t>)</w:t>
                  </w:r>
                  <w:r>
                    <w:rPr>
                      <w:color w:val="800080"/>
                      <w:u w:val="none"/>
                    </w:rPr>
                    <w:fldChar w:fldCharType="end"/>
                  </w:r>
                  <w:r>
                    <w:t>.</w:t>
                  </w:r>
                </w:p>
              </w:tc>
            </w:tr>
          </w:tbl>
          <w:p w14:paraId="3C30560B">
            <w:pPr>
              <w:spacing w:before="80" w:beforeAutospacing="0" w:after="0" w:afterAutospacing="0" w:line="273" w:lineRule="atLeast"/>
              <w:ind w:left="0" w:right="0"/>
              <w:jc w:val="both"/>
            </w:pPr>
          </w:p>
        </w:tc>
      </w:tr>
    </w:tbl>
    <w:p w14:paraId="16F4A3DF">
      <w:pPr>
        <w:pStyle w:val="2"/>
        <w:keepNext w:val="0"/>
        <w:keepLines w:val="0"/>
        <w:widowControl/>
        <w:suppressLineNumbers w:val="0"/>
        <w:spacing w:before="160" w:beforeAutospacing="0" w:after="80" w:afterAutospacing="0" w:line="273" w:lineRule="atLeast"/>
        <w:ind w:left="0" w:right="0"/>
        <w:jc w:val="both"/>
        <w:rPr>
          <w:b/>
          <w:bCs/>
        </w:rPr>
      </w:pPr>
      <w:r>
        <w:rPr>
          <w:rFonts w:hint="default" w:ascii="Times New Roman" w:hAnsi="Times New Roman" w:cs="Times New Roman"/>
          <w:b/>
          <w:bCs/>
          <w:i w:val="0"/>
          <w:iCs w:val="0"/>
          <w:caps w:val="0"/>
          <w:color w:val="333333"/>
          <w:spacing w:val="0"/>
          <w:sz w:val="27"/>
          <w:szCs w:val="27"/>
          <w:shd w:val="clear" w:fill="FFFFFF"/>
        </w:rPr>
        <w:t>Part II – Requirements for performance characteristics of devices referred to in Annexes III to XIII</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63"/>
        <w:gridCol w:w="6553"/>
      </w:tblGrid>
      <w:tr w14:paraId="45416AA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535791A">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712EFEE">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Requirement</w:t>
            </w:r>
          </w:p>
        </w:tc>
      </w:tr>
      <w:tr w14:paraId="3D1E18C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614A3D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Analytical and diagnostic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04"/>
              <w:gridCol w:w="6239"/>
            </w:tblGrid>
            <w:tr w14:paraId="52782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shd w:val="clear" w:color="auto" w:fill="auto"/>
                  <w:vAlign w:val="top"/>
                </w:tcPr>
                <w:p w14:paraId="2C234DA5">
                  <w:pPr>
                    <w:pStyle w:val="2"/>
                    <w:keepNext w:val="0"/>
                    <w:keepLines w:val="0"/>
                    <w:widowControl/>
                    <w:suppressLineNumbers w:val="0"/>
                    <w:spacing w:before="80" w:beforeAutospacing="0" w:after="0" w:afterAutospacing="0" w:line="273" w:lineRule="atLeast"/>
                    <w:ind w:left="0" w:right="0"/>
                    <w:jc w:val="both"/>
                  </w:pPr>
                  <w:r>
                    <w:t>10.</w:t>
                  </w:r>
                </w:p>
              </w:tc>
              <w:tc>
                <w:tcPr>
                  <w:tcW w:w="0" w:type="auto"/>
                  <w:shd w:val="clear" w:color="auto" w:fill="auto"/>
                  <w:vAlign w:val="top"/>
                </w:tcPr>
                <w:p w14:paraId="6F7F5F4C">
                  <w:pPr>
                    <w:pStyle w:val="2"/>
                    <w:keepNext w:val="0"/>
                    <w:keepLines w:val="0"/>
                    <w:widowControl/>
                    <w:suppressLineNumbers w:val="0"/>
                    <w:spacing w:before="80" w:beforeAutospacing="0" w:after="0" w:afterAutospacing="0" w:line="273" w:lineRule="atLeast"/>
                    <w:ind w:left="0" w:right="0"/>
                    <w:jc w:val="both"/>
                  </w:pPr>
                  <w:r>
                    <w:t>Devices intended by the manufacturer for testing body fluids other than serum or plasma, e.g. urine, saliva, etc., shall meet the same requirements as serum or plasma devices. The manufacturer shall test specimens from the same individuals in both the devices to be approved and in a respective serum or plasma device.</w:t>
                  </w:r>
                  <w:r>
                    <w:rPr>
                      <w:color w:val="800080"/>
                      <w:u w:val="none"/>
                    </w:rPr>
                    <w:fldChar w:fldCharType="begin"/>
                  </w:r>
                  <w:r>
                    <w:rPr>
                      <w:color w:val="800080"/>
                      <w:u w:val="none"/>
                    </w:rPr>
                    <w:instrText xml:space="preserve"> HYPERLINK "https://eur-lex.europa.eu/legal-content/EN/TXT/?uri=CELEX:32022R1107" \l "ntr2-L_2022178EN.01000701-E0002" </w:instrText>
                  </w:r>
                  <w:r>
                    <w:rPr>
                      <w:color w:val="800080"/>
                      <w:u w:val="none"/>
                    </w:rPr>
                    <w:fldChar w:fldCharType="separate"/>
                  </w:r>
                  <w:r>
                    <w:rPr>
                      <w:rStyle w:val="5"/>
                      <w:color w:val="800080"/>
                      <w:u w:val="none"/>
                    </w:rPr>
                    <w:t> (</w:t>
                  </w:r>
                  <w:r>
                    <w:rPr>
                      <w:rStyle w:val="5"/>
                      <w:color w:val="800080"/>
                      <w:sz w:val="14"/>
                      <w:szCs w:val="14"/>
                      <w:u w:val="none"/>
                      <w:vertAlign w:val="superscript"/>
                    </w:rPr>
                    <w:t>2</w:t>
                  </w:r>
                  <w:r>
                    <w:rPr>
                      <w:rStyle w:val="5"/>
                      <w:color w:val="800080"/>
                      <w:u w:val="none"/>
                    </w:rPr>
                    <w:t>)</w:t>
                  </w:r>
                  <w:r>
                    <w:rPr>
                      <w:color w:val="800080"/>
                      <w:u w:val="none"/>
                    </w:rPr>
                    <w:fldChar w:fldCharType="end"/>
                  </w:r>
                </w:p>
              </w:tc>
            </w:tr>
          </w:tbl>
          <w:p w14:paraId="66B9485F">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04"/>
              <w:gridCol w:w="6239"/>
            </w:tblGrid>
            <w:tr w14:paraId="7B47B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auto"/>
                  <w:vAlign w:val="top"/>
                </w:tcPr>
                <w:p w14:paraId="3629DA84">
                  <w:pPr>
                    <w:pStyle w:val="2"/>
                    <w:keepNext w:val="0"/>
                    <w:keepLines w:val="0"/>
                    <w:widowControl/>
                    <w:suppressLineNumbers w:val="0"/>
                    <w:spacing w:before="80" w:beforeAutospacing="0" w:after="0" w:afterAutospacing="0" w:line="273" w:lineRule="atLeast"/>
                    <w:ind w:left="0" w:right="0"/>
                    <w:jc w:val="both"/>
                  </w:pPr>
                  <w:r>
                    <w:t>11.</w:t>
                  </w:r>
                </w:p>
              </w:tc>
              <w:tc>
                <w:tcPr>
                  <w:tcW w:w="0" w:type="auto"/>
                  <w:shd w:val="clear" w:color="auto" w:fill="auto"/>
                  <w:vAlign w:val="top"/>
                </w:tcPr>
                <w:p w14:paraId="26A3E5C4">
                  <w:pPr>
                    <w:pStyle w:val="2"/>
                    <w:keepNext w:val="0"/>
                    <w:keepLines w:val="0"/>
                    <w:widowControl/>
                    <w:suppressLineNumbers w:val="0"/>
                    <w:spacing w:before="80" w:beforeAutospacing="0" w:after="0" w:afterAutospacing="0" w:line="273" w:lineRule="atLeast"/>
                    <w:ind w:left="0" w:right="0"/>
                    <w:jc w:val="both"/>
                  </w:pPr>
                  <w:r>
                    <w:t>Devices for self-testing shall meet the same requirements as respective devices for professional use.</w:t>
                  </w:r>
                </w:p>
              </w:tc>
            </w:tr>
          </w:tbl>
          <w:p w14:paraId="0E6F5459">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04"/>
              <w:gridCol w:w="6239"/>
            </w:tblGrid>
            <w:tr w14:paraId="40D57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4EF3D762">
                  <w:pPr>
                    <w:pStyle w:val="2"/>
                    <w:keepNext w:val="0"/>
                    <w:keepLines w:val="0"/>
                    <w:widowControl/>
                    <w:suppressLineNumbers w:val="0"/>
                    <w:spacing w:before="80" w:beforeAutospacing="0" w:after="0" w:afterAutospacing="0" w:line="273" w:lineRule="atLeast"/>
                    <w:ind w:left="0" w:right="0"/>
                    <w:jc w:val="both"/>
                  </w:pPr>
                  <w:r>
                    <w:t>12.</w:t>
                  </w:r>
                </w:p>
              </w:tc>
              <w:tc>
                <w:tcPr>
                  <w:tcW w:w="0" w:type="auto"/>
                  <w:shd w:val="clear" w:color="auto" w:fill="auto"/>
                  <w:vAlign w:val="top"/>
                </w:tcPr>
                <w:p w14:paraId="7773AD77">
                  <w:pPr>
                    <w:pStyle w:val="2"/>
                    <w:keepNext w:val="0"/>
                    <w:keepLines w:val="0"/>
                    <w:widowControl/>
                    <w:suppressLineNumbers w:val="0"/>
                    <w:spacing w:before="80" w:beforeAutospacing="0" w:after="0" w:afterAutospacing="0" w:line="273" w:lineRule="atLeast"/>
                    <w:ind w:left="0" w:right="0"/>
                    <w:jc w:val="both"/>
                  </w:pPr>
                  <w:r>
                    <w:t>Positive specimens used in the performance evaluation shall be selected to reflect different stages of the respective disease(s), different antibody patterns, different genotypes, different subtypes, mutants, etc.</w:t>
                  </w:r>
                </w:p>
              </w:tc>
            </w:tr>
          </w:tbl>
          <w:p w14:paraId="352D4717">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04"/>
              <w:gridCol w:w="6239"/>
            </w:tblGrid>
            <w:tr w14:paraId="39028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46281982">
                  <w:pPr>
                    <w:pStyle w:val="2"/>
                    <w:keepNext w:val="0"/>
                    <w:keepLines w:val="0"/>
                    <w:widowControl/>
                    <w:suppressLineNumbers w:val="0"/>
                    <w:spacing w:before="80" w:beforeAutospacing="0" w:after="0" w:afterAutospacing="0" w:line="273" w:lineRule="atLeast"/>
                    <w:ind w:left="0" w:right="0"/>
                    <w:jc w:val="both"/>
                  </w:pPr>
                  <w:r>
                    <w:t>13.</w:t>
                  </w:r>
                </w:p>
              </w:tc>
              <w:tc>
                <w:tcPr>
                  <w:tcW w:w="0" w:type="auto"/>
                  <w:shd w:val="clear" w:color="auto" w:fill="auto"/>
                  <w:vAlign w:val="top"/>
                </w:tcPr>
                <w:p w14:paraId="294D730A">
                  <w:pPr>
                    <w:pStyle w:val="2"/>
                    <w:keepNext w:val="0"/>
                    <w:keepLines w:val="0"/>
                    <w:widowControl/>
                    <w:suppressLineNumbers w:val="0"/>
                    <w:spacing w:before="80" w:beforeAutospacing="0" w:after="0" w:afterAutospacing="0" w:line="273" w:lineRule="atLeast"/>
                    <w:ind w:left="0" w:right="0"/>
                    <w:jc w:val="both"/>
                  </w:pPr>
                  <w:r>
                    <w:t>Seroconversion panels shall start with a negative bleed(s) and shall have narrow bleeding intervals as far as possible. Where this is not possible, manufacturers shall provide a justification in the performance evaluation report.</w:t>
                  </w:r>
                </w:p>
              </w:tc>
            </w:tr>
          </w:tbl>
          <w:p w14:paraId="1AA6B1DA">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04"/>
              <w:gridCol w:w="6239"/>
            </w:tblGrid>
            <w:tr w14:paraId="7D19A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011C1BB2">
                  <w:pPr>
                    <w:pStyle w:val="2"/>
                    <w:keepNext w:val="0"/>
                    <w:keepLines w:val="0"/>
                    <w:widowControl/>
                    <w:suppressLineNumbers w:val="0"/>
                    <w:spacing w:before="80" w:beforeAutospacing="0" w:after="0" w:afterAutospacing="0" w:line="273" w:lineRule="atLeast"/>
                    <w:ind w:left="0" w:right="0"/>
                    <w:jc w:val="both"/>
                  </w:pPr>
                  <w:r>
                    <w:t>14.</w:t>
                  </w:r>
                </w:p>
              </w:tc>
              <w:tc>
                <w:tcPr>
                  <w:tcW w:w="0" w:type="auto"/>
                  <w:shd w:val="clear" w:color="auto" w:fill="auto"/>
                  <w:vAlign w:val="top"/>
                </w:tcPr>
                <w:p w14:paraId="1E051EA9">
                  <w:pPr>
                    <w:pStyle w:val="2"/>
                    <w:keepNext w:val="0"/>
                    <w:keepLines w:val="0"/>
                    <w:widowControl/>
                    <w:suppressLineNumbers w:val="0"/>
                    <w:spacing w:before="80" w:beforeAutospacing="0" w:after="0" w:afterAutospacing="0" w:line="273" w:lineRule="atLeast"/>
                    <w:ind w:left="0" w:right="0"/>
                    <w:jc w:val="both"/>
                  </w:pPr>
                  <w:r>
                    <w:t>For devices intended by the manufacturer to be used with serum and plasma the performance evaluation must demonstrate serum to plasma equivalency. This shall be demonstrated for at least 25 positive donations.</w:t>
                  </w:r>
                </w:p>
              </w:tc>
            </w:tr>
          </w:tbl>
          <w:p w14:paraId="4988E465">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04"/>
              <w:gridCol w:w="6239"/>
            </w:tblGrid>
            <w:tr w14:paraId="3831E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shd w:val="clear" w:color="auto" w:fill="auto"/>
                  <w:vAlign w:val="top"/>
                </w:tcPr>
                <w:p w14:paraId="377748BF">
                  <w:pPr>
                    <w:pStyle w:val="2"/>
                    <w:keepNext w:val="0"/>
                    <w:keepLines w:val="0"/>
                    <w:widowControl/>
                    <w:suppressLineNumbers w:val="0"/>
                    <w:spacing w:before="80" w:beforeAutospacing="0" w:after="0" w:afterAutospacing="0" w:line="273" w:lineRule="atLeast"/>
                    <w:ind w:left="0" w:right="0"/>
                    <w:jc w:val="both"/>
                  </w:pPr>
                  <w:r>
                    <w:t>15.</w:t>
                  </w:r>
                </w:p>
              </w:tc>
              <w:tc>
                <w:tcPr>
                  <w:tcW w:w="0" w:type="auto"/>
                  <w:shd w:val="clear" w:color="auto" w:fill="auto"/>
                  <w:vAlign w:val="top"/>
                </w:tcPr>
                <w:p w14:paraId="6A973230">
                  <w:pPr>
                    <w:pStyle w:val="2"/>
                    <w:keepNext w:val="0"/>
                    <w:keepLines w:val="0"/>
                    <w:widowControl/>
                    <w:suppressLineNumbers w:val="0"/>
                    <w:spacing w:before="80" w:beforeAutospacing="0" w:after="0" w:afterAutospacing="0" w:line="273" w:lineRule="atLeast"/>
                    <w:ind w:left="0" w:right="0"/>
                    <w:jc w:val="both"/>
                  </w:pPr>
                  <w:r>
                    <w:t>For devices detecting or quantifying antigens or nucleic acids, the target antigen(s) or target nucleic acid region(s) respectively shall be specified in the instructions for use.</w:t>
                  </w:r>
                </w:p>
              </w:tc>
            </w:tr>
          </w:tbl>
          <w:p w14:paraId="799D9181">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04"/>
              <w:gridCol w:w="6239"/>
            </w:tblGrid>
            <w:tr w14:paraId="65B37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0" w:type="auto"/>
                  <w:shd w:val="clear" w:color="auto" w:fill="auto"/>
                  <w:vAlign w:val="top"/>
                </w:tcPr>
                <w:p w14:paraId="438FF98C">
                  <w:pPr>
                    <w:pStyle w:val="2"/>
                    <w:keepNext w:val="0"/>
                    <w:keepLines w:val="0"/>
                    <w:widowControl/>
                    <w:suppressLineNumbers w:val="0"/>
                    <w:spacing w:before="80" w:beforeAutospacing="0" w:after="0" w:afterAutospacing="0" w:line="273" w:lineRule="atLeast"/>
                    <w:ind w:left="0" w:right="0"/>
                    <w:jc w:val="both"/>
                  </w:pPr>
                  <w:r>
                    <w:t>16.</w:t>
                  </w:r>
                </w:p>
              </w:tc>
              <w:tc>
                <w:tcPr>
                  <w:tcW w:w="0" w:type="auto"/>
                  <w:shd w:val="clear" w:color="auto" w:fill="auto"/>
                  <w:vAlign w:val="top"/>
                </w:tcPr>
                <w:p w14:paraId="6CC62A6B">
                  <w:pPr>
                    <w:pStyle w:val="2"/>
                    <w:keepNext w:val="0"/>
                    <w:keepLines w:val="0"/>
                    <w:widowControl/>
                    <w:suppressLineNumbers w:val="0"/>
                    <w:spacing w:before="80" w:beforeAutospacing="0" w:after="0" w:afterAutospacing="0" w:line="273" w:lineRule="atLeast"/>
                    <w:ind w:left="0" w:right="0"/>
                    <w:jc w:val="both"/>
                  </w:pPr>
                  <w:r>
                    <w:t>For devices detecting or quantifying antibodies against an infectious agent, the target antigen(s) of those antibodies shall be specified in the instructions for use.</w:t>
                  </w:r>
                </w:p>
              </w:tc>
            </w:tr>
          </w:tbl>
          <w:p w14:paraId="3A229C64">
            <w:pPr>
              <w:spacing w:before="80" w:beforeAutospacing="0" w:after="0" w:afterAutospacing="0" w:line="273" w:lineRule="atLeast"/>
              <w:ind w:left="0" w:right="0"/>
              <w:jc w:val="both"/>
            </w:pPr>
          </w:p>
        </w:tc>
      </w:tr>
      <w:tr w14:paraId="688D5E3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EFB0F3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Analytical and 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04"/>
              <w:gridCol w:w="6239"/>
            </w:tblGrid>
            <w:tr w14:paraId="1D1DB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54480874">
                  <w:pPr>
                    <w:pStyle w:val="2"/>
                    <w:keepNext w:val="0"/>
                    <w:keepLines w:val="0"/>
                    <w:widowControl/>
                    <w:suppressLineNumbers w:val="0"/>
                    <w:spacing w:before="80" w:beforeAutospacing="0" w:after="0" w:afterAutospacing="0" w:line="273" w:lineRule="atLeast"/>
                    <w:ind w:left="0" w:right="0"/>
                    <w:jc w:val="both"/>
                  </w:pPr>
                  <w:r>
                    <w:t>17.</w:t>
                  </w:r>
                </w:p>
              </w:tc>
              <w:tc>
                <w:tcPr>
                  <w:tcW w:w="0" w:type="auto"/>
                  <w:shd w:val="clear" w:color="auto" w:fill="auto"/>
                  <w:vAlign w:val="top"/>
                </w:tcPr>
                <w:p w14:paraId="6F1494D6">
                  <w:pPr>
                    <w:pStyle w:val="2"/>
                    <w:keepNext w:val="0"/>
                    <w:keepLines w:val="0"/>
                    <w:widowControl/>
                    <w:suppressLineNumbers w:val="0"/>
                    <w:spacing w:before="80" w:beforeAutospacing="0" w:after="0" w:afterAutospacing="0" w:line="273" w:lineRule="atLeast"/>
                    <w:ind w:left="0" w:right="0"/>
                    <w:jc w:val="both"/>
                  </w:pPr>
                  <w:r>
                    <w:t>Devices intended by the manufacturer for testing body fluids other than serum or plasma, e.g. urine, saliva, etc., shall meet the same requirements as serum or plasma devices. The performance evaluation shall test specimens from the same individuals in both the devices to be approved and in a respective serum or plasma device.</w:t>
                  </w:r>
                  <w:r>
                    <w:rPr>
                      <w:color w:val="800080"/>
                      <w:u w:val="none"/>
                    </w:rPr>
                    <w:fldChar w:fldCharType="begin"/>
                  </w:r>
                  <w:r>
                    <w:rPr>
                      <w:color w:val="800080"/>
                      <w:u w:val="none"/>
                    </w:rPr>
                    <w:instrText xml:space="preserve"> HYPERLINK "https://eur-lex.europa.eu/legal-content/EN/TXT/?uri=CELEX:32022R1107" \l "ntr2-L_2022178EN.01000701-E0002" </w:instrText>
                  </w:r>
                  <w:r>
                    <w:rPr>
                      <w:color w:val="800080"/>
                      <w:u w:val="none"/>
                    </w:rPr>
                    <w:fldChar w:fldCharType="separate"/>
                  </w:r>
                  <w:r>
                    <w:rPr>
                      <w:rStyle w:val="5"/>
                      <w:color w:val="800080"/>
                      <w:u w:val="none"/>
                    </w:rPr>
                    <w:t> (</w:t>
                  </w:r>
                  <w:r>
                    <w:rPr>
                      <w:rStyle w:val="5"/>
                      <w:color w:val="800080"/>
                      <w:sz w:val="14"/>
                      <w:szCs w:val="14"/>
                      <w:u w:val="none"/>
                      <w:vertAlign w:val="superscript"/>
                    </w:rPr>
                    <w:t>2</w:t>
                  </w:r>
                  <w:r>
                    <w:rPr>
                      <w:rStyle w:val="5"/>
                      <w:color w:val="800080"/>
                      <w:u w:val="none"/>
                    </w:rPr>
                    <w:t>)</w:t>
                  </w:r>
                  <w:r>
                    <w:rPr>
                      <w:color w:val="800080"/>
                      <w:u w:val="none"/>
                    </w:rPr>
                    <w:fldChar w:fldCharType="end"/>
                  </w:r>
                </w:p>
              </w:tc>
            </w:tr>
          </w:tbl>
          <w:p w14:paraId="7C1AE5D9">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04"/>
              <w:gridCol w:w="6239"/>
            </w:tblGrid>
            <w:tr w14:paraId="127B0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1DE58AB9">
                  <w:pPr>
                    <w:pStyle w:val="2"/>
                    <w:keepNext w:val="0"/>
                    <w:keepLines w:val="0"/>
                    <w:widowControl/>
                    <w:suppressLineNumbers w:val="0"/>
                    <w:spacing w:before="80" w:beforeAutospacing="0" w:after="0" w:afterAutospacing="0" w:line="273" w:lineRule="atLeast"/>
                    <w:ind w:left="0" w:right="0"/>
                    <w:jc w:val="both"/>
                  </w:pPr>
                  <w:r>
                    <w:t>18.</w:t>
                  </w:r>
                </w:p>
              </w:tc>
              <w:tc>
                <w:tcPr>
                  <w:tcW w:w="0" w:type="auto"/>
                  <w:shd w:val="clear" w:color="auto" w:fill="auto"/>
                  <w:vAlign w:val="top"/>
                </w:tcPr>
                <w:p w14:paraId="51EAB221">
                  <w:pPr>
                    <w:pStyle w:val="2"/>
                    <w:keepNext w:val="0"/>
                    <w:keepLines w:val="0"/>
                    <w:widowControl/>
                    <w:suppressLineNumbers w:val="0"/>
                    <w:spacing w:before="80" w:beforeAutospacing="0" w:after="0" w:afterAutospacing="0" w:line="273" w:lineRule="atLeast"/>
                    <w:ind w:left="0" w:right="0"/>
                    <w:jc w:val="both"/>
                  </w:pPr>
                  <w:r>
                    <w:t>Devices for self-testing shall meet the same requirements as respective devices for professional use.</w:t>
                  </w:r>
                </w:p>
              </w:tc>
            </w:tr>
          </w:tbl>
          <w:p w14:paraId="556A4959">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04"/>
              <w:gridCol w:w="6239"/>
            </w:tblGrid>
            <w:tr w14:paraId="69F06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0" w:type="auto"/>
                  <w:shd w:val="clear" w:color="auto" w:fill="auto"/>
                  <w:vAlign w:val="top"/>
                </w:tcPr>
                <w:p w14:paraId="6F4D1DE2">
                  <w:pPr>
                    <w:pStyle w:val="2"/>
                    <w:keepNext w:val="0"/>
                    <w:keepLines w:val="0"/>
                    <w:widowControl/>
                    <w:suppressLineNumbers w:val="0"/>
                    <w:spacing w:before="80" w:beforeAutospacing="0" w:after="0" w:afterAutospacing="0" w:line="273" w:lineRule="atLeast"/>
                    <w:ind w:left="0" w:right="0"/>
                    <w:jc w:val="both"/>
                  </w:pPr>
                  <w:r>
                    <w:t>19.</w:t>
                  </w:r>
                </w:p>
              </w:tc>
              <w:tc>
                <w:tcPr>
                  <w:tcW w:w="0" w:type="auto"/>
                  <w:shd w:val="clear" w:color="auto" w:fill="auto"/>
                  <w:vAlign w:val="top"/>
                </w:tcPr>
                <w:p w14:paraId="0988B95C">
                  <w:pPr>
                    <w:pStyle w:val="2"/>
                    <w:keepNext w:val="0"/>
                    <w:keepLines w:val="0"/>
                    <w:widowControl/>
                    <w:suppressLineNumbers w:val="0"/>
                    <w:spacing w:before="80" w:beforeAutospacing="0" w:after="0" w:afterAutospacing="0" w:line="273" w:lineRule="atLeast"/>
                    <w:ind w:left="0" w:right="0"/>
                    <w:jc w:val="both"/>
                  </w:pPr>
                  <w:r>
                    <w:t>Negative specimens used in a performance evaluation shall be defined so as to reflect the target population for which the device is intended, such as blood donors, hospitalised patients, pregnant women, etc.</w:t>
                  </w:r>
                </w:p>
              </w:tc>
            </w:tr>
          </w:tbl>
          <w:p w14:paraId="5DE45B9A">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04"/>
              <w:gridCol w:w="6239"/>
            </w:tblGrid>
            <w:tr w14:paraId="3CFB1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5F6F1876">
                  <w:pPr>
                    <w:pStyle w:val="2"/>
                    <w:keepNext w:val="0"/>
                    <w:keepLines w:val="0"/>
                    <w:widowControl/>
                    <w:suppressLineNumbers w:val="0"/>
                    <w:spacing w:before="80" w:beforeAutospacing="0" w:after="0" w:afterAutospacing="0" w:line="273" w:lineRule="atLeast"/>
                    <w:ind w:left="0" w:right="0"/>
                    <w:jc w:val="both"/>
                  </w:pPr>
                  <w:r>
                    <w:t>20.</w:t>
                  </w:r>
                </w:p>
              </w:tc>
              <w:tc>
                <w:tcPr>
                  <w:tcW w:w="0" w:type="auto"/>
                  <w:shd w:val="clear" w:color="auto" w:fill="auto"/>
                  <w:vAlign w:val="top"/>
                </w:tcPr>
                <w:p w14:paraId="0135006E">
                  <w:pPr>
                    <w:pStyle w:val="2"/>
                    <w:keepNext w:val="0"/>
                    <w:keepLines w:val="0"/>
                    <w:widowControl/>
                    <w:suppressLineNumbers w:val="0"/>
                    <w:spacing w:before="80" w:beforeAutospacing="0" w:after="0" w:afterAutospacing="0" w:line="273" w:lineRule="atLeast"/>
                    <w:ind w:left="0" w:right="0"/>
                    <w:jc w:val="both"/>
                  </w:pPr>
                  <w:r>
                    <w:t>Specificity shall be based on repeatedly reactive false positive results in specimens negative for the target marker.</w:t>
                  </w:r>
                </w:p>
              </w:tc>
            </w:tr>
          </w:tbl>
          <w:p w14:paraId="2527555B">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04"/>
              <w:gridCol w:w="6239"/>
            </w:tblGrid>
            <w:tr w14:paraId="755A6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auto"/>
                  <w:vAlign w:val="top"/>
                </w:tcPr>
                <w:p w14:paraId="0F98671F">
                  <w:pPr>
                    <w:pStyle w:val="2"/>
                    <w:keepNext w:val="0"/>
                    <w:keepLines w:val="0"/>
                    <w:widowControl/>
                    <w:suppressLineNumbers w:val="0"/>
                    <w:spacing w:before="80" w:beforeAutospacing="0" w:after="0" w:afterAutospacing="0" w:line="273" w:lineRule="atLeast"/>
                    <w:ind w:left="0" w:right="0"/>
                    <w:jc w:val="both"/>
                  </w:pPr>
                  <w:r>
                    <w:t>21.</w:t>
                  </w:r>
                </w:p>
              </w:tc>
              <w:tc>
                <w:tcPr>
                  <w:tcW w:w="0" w:type="auto"/>
                  <w:shd w:val="clear" w:color="auto" w:fill="auto"/>
                  <w:vAlign w:val="top"/>
                </w:tcPr>
                <w:p w14:paraId="4C22C9A5">
                  <w:pPr>
                    <w:pStyle w:val="2"/>
                    <w:keepNext w:val="0"/>
                    <w:keepLines w:val="0"/>
                    <w:widowControl/>
                    <w:suppressLineNumbers w:val="0"/>
                    <w:spacing w:before="80" w:beforeAutospacing="0" w:after="0" w:afterAutospacing="0" w:line="273" w:lineRule="atLeast"/>
                    <w:ind w:left="0" w:right="0"/>
                    <w:jc w:val="both"/>
                  </w:pPr>
                  <w:r>
                    <w:t>For devices intended by the manufacturer to be used with serum and plasma the performance evaluation must demonstrate serum to plasma equivalency. This shall be demonstrated for at least 25 negative donations.</w:t>
                  </w:r>
                </w:p>
              </w:tc>
            </w:tr>
          </w:tbl>
          <w:p w14:paraId="4989BD50">
            <w:pPr>
              <w:spacing w:before="80" w:beforeAutospacing="0" w:after="0" w:afterAutospacing="0" w:line="273" w:lineRule="atLeast"/>
              <w:ind w:left="0" w:right="0"/>
              <w:jc w:val="both"/>
            </w:pPr>
          </w:p>
        </w:tc>
      </w:tr>
      <w:tr w14:paraId="3CDF5D3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F58A98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Analytical and diagnostic specificity, interference and 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04"/>
              <w:gridCol w:w="6239"/>
            </w:tblGrid>
            <w:tr w14:paraId="70B37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6E44996E">
                  <w:pPr>
                    <w:pStyle w:val="2"/>
                    <w:keepNext w:val="0"/>
                    <w:keepLines w:val="0"/>
                    <w:widowControl/>
                    <w:suppressLineNumbers w:val="0"/>
                    <w:spacing w:before="80" w:beforeAutospacing="0" w:after="0" w:afterAutospacing="0" w:line="273" w:lineRule="atLeast"/>
                    <w:ind w:left="0" w:right="0"/>
                    <w:jc w:val="both"/>
                  </w:pPr>
                  <w:r>
                    <w:t>22.</w:t>
                  </w:r>
                </w:p>
              </w:tc>
              <w:tc>
                <w:tcPr>
                  <w:tcW w:w="0" w:type="auto"/>
                  <w:shd w:val="clear" w:color="auto" w:fill="auto"/>
                  <w:vAlign w:val="top"/>
                </w:tcPr>
                <w:p w14:paraId="31B6C6DD">
                  <w:pPr>
                    <w:pStyle w:val="2"/>
                    <w:keepNext w:val="0"/>
                    <w:keepLines w:val="0"/>
                    <w:widowControl/>
                    <w:suppressLineNumbers w:val="0"/>
                    <w:spacing w:before="80" w:beforeAutospacing="0" w:after="0" w:afterAutospacing="0" w:line="273" w:lineRule="atLeast"/>
                    <w:ind w:left="0" w:right="0"/>
                    <w:jc w:val="both"/>
                  </w:pPr>
                  <w:r>
                    <w:t>The manufacturer shall include specimens such as, where applicable:</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11"/>
                    <w:gridCol w:w="5928"/>
                  </w:tblGrid>
                  <w:tr w14:paraId="501A8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00A2F0E6">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6F443A0C">
                        <w:pPr>
                          <w:pStyle w:val="2"/>
                          <w:keepNext w:val="0"/>
                          <w:keepLines w:val="0"/>
                          <w:widowControl/>
                          <w:suppressLineNumbers w:val="0"/>
                          <w:spacing w:before="80" w:beforeAutospacing="0" w:after="0" w:afterAutospacing="0" w:line="273" w:lineRule="atLeast"/>
                          <w:ind w:left="0" w:right="0"/>
                          <w:jc w:val="both"/>
                        </w:pPr>
                        <w:r>
                          <w:t>specimens representing related infections,</w:t>
                        </w:r>
                      </w:p>
                    </w:tc>
                  </w:tr>
                </w:tbl>
                <w:p w14:paraId="1AB248A3">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8"/>
                    <w:gridCol w:w="6021"/>
                  </w:tblGrid>
                  <w:tr w14:paraId="43A4C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shd w:val="clear" w:color="auto" w:fill="auto"/>
                        <w:vAlign w:val="top"/>
                      </w:tcPr>
                      <w:p w14:paraId="3948A6D5">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6BB589A6">
                        <w:pPr>
                          <w:pStyle w:val="2"/>
                          <w:keepNext w:val="0"/>
                          <w:keepLines w:val="0"/>
                          <w:widowControl/>
                          <w:suppressLineNumbers w:val="0"/>
                          <w:spacing w:before="80" w:beforeAutospacing="0" w:after="0" w:afterAutospacing="0" w:line="273" w:lineRule="atLeast"/>
                          <w:ind w:left="0" w:right="0"/>
                          <w:jc w:val="both"/>
                        </w:pPr>
                        <w:r>
                          <w:t>specimens from multigravida, i.e. women who have had more than one pregnancy, or rheumatoid factor (RF) positive patients,</w:t>
                        </w:r>
                      </w:p>
                    </w:tc>
                  </w:tr>
                </w:tbl>
                <w:p w14:paraId="377218D5">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8"/>
                    <w:gridCol w:w="6021"/>
                  </w:tblGrid>
                  <w:tr w14:paraId="7F978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0" w:type="auto"/>
                        <w:shd w:val="clear" w:color="auto" w:fill="auto"/>
                        <w:vAlign w:val="top"/>
                      </w:tcPr>
                      <w:p w14:paraId="5B96C056">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0D30E005">
                        <w:pPr>
                          <w:pStyle w:val="2"/>
                          <w:keepNext w:val="0"/>
                          <w:keepLines w:val="0"/>
                          <w:widowControl/>
                          <w:suppressLineNumbers w:val="0"/>
                          <w:spacing w:before="80" w:beforeAutospacing="0" w:after="0" w:afterAutospacing="0" w:line="273" w:lineRule="atLeast"/>
                          <w:ind w:left="0" w:right="0"/>
                          <w:jc w:val="both"/>
                        </w:pPr>
                        <w:r>
                          <w:t>specimens containing human antibodies to components of the expression system, for example anti-</w:t>
                        </w:r>
                        <w:r>
                          <w:rPr>
                            <w:i/>
                            <w:iCs/>
                          </w:rPr>
                          <w:t>E. coli</w:t>
                        </w:r>
                        <w:r>
                          <w:t>, or anti-yeast.</w:t>
                        </w:r>
                      </w:p>
                    </w:tc>
                  </w:tr>
                </w:tbl>
                <w:p w14:paraId="522FDB4B">
                  <w:pPr>
                    <w:spacing w:before="80" w:beforeAutospacing="0" w:after="0" w:afterAutospacing="0" w:line="273" w:lineRule="atLeast"/>
                    <w:ind w:left="0" w:right="0"/>
                    <w:jc w:val="both"/>
                  </w:pPr>
                </w:p>
              </w:tc>
            </w:tr>
          </w:tbl>
          <w:p w14:paraId="36C7920B"/>
        </w:tc>
      </w:tr>
      <w:tr w14:paraId="3917B24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50DB47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Performances obtained by lay persons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04"/>
              <w:gridCol w:w="6239"/>
            </w:tblGrid>
            <w:tr w14:paraId="201B7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0" w:type="auto"/>
                  <w:shd w:val="clear" w:color="auto" w:fill="auto"/>
                  <w:vAlign w:val="top"/>
                </w:tcPr>
                <w:p w14:paraId="16FCDB50">
                  <w:pPr>
                    <w:pStyle w:val="2"/>
                    <w:keepNext w:val="0"/>
                    <w:keepLines w:val="0"/>
                    <w:widowControl/>
                    <w:suppressLineNumbers w:val="0"/>
                    <w:spacing w:before="80" w:beforeAutospacing="0" w:after="0" w:afterAutospacing="0" w:line="273" w:lineRule="atLeast"/>
                    <w:ind w:left="0" w:right="0"/>
                    <w:jc w:val="both"/>
                  </w:pPr>
                  <w:r>
                    <w:t>23.</w:t>
                  </w:r>
                </w:p>
              </w:tc>
              <w:tc>
                <w:tcPr>
                  <w:tcW w:w="0" w:type="auto"/>
                  <w:shd w:val="clear" w:color="auto" w:fill="auto"/>
                  <w:vAlign w:val="top"/>
                </w:tcPr>
                <w:p w14:paraId="6AF977BB">
                  <w:pPr>
                    <w:pStyle w:val="2"/>
                    <w:keepNext w:val="0"/>
                    <w:keepLines w:val="0"/>
                    <w:widowControl/>
                    <w:suppressLineNumbers w:val="0"/>
                    <w:spacing w:before="80" w:beforeAutospacing="0" w:after="0" w:afterAutospacing="0" w:line="273" w:lineRule="atLeast"/>
                    <w:ind w:left="0" w:right="0"/>
                    <w:jc w:val="both"/>
                  </w:pPr>
                  <w:r>
                    <w:t>Relevant parts of the performance evaluation shall be carried out (or repeated) by appropriate lay persons to validate the operation of the device and the instructions for use. The lay persons selected for the performance evaluation shall be representative of the intended users groups.</w:t>
                  </w:r>
                </w:p>
              </w:tc>
            </w:tr>
          </w:tbl>
          <w:p w14:paraId="0493E8D1">
            <w:pPr>
              <w:spacing w:before="80" w:beforeAutospacing="0" w:after="0" w:afterAutospacing="0" w:line="273" w:lineRule="atLeast"/>
              <w:ind w:left="0" w:right="0"/>
              <w:jc w:val="both"/>
            </w:pPr>
          </w:p>
        </w:tc>
      </w:tr>
    </w:tbl>
    <w:p w14:paraId="1E794960">
      <w:pPr>
        <w:keepNext w:val="0"/>
        <w:keepLines w:val="0"/>
        <w:widowControl/>
        <w:suppressLineNumbers w:val="0"/>
        <w:pBdr>
          <w:top w:val="single" w:color="DEE8EC" w:sz="4" w:space="0"/>
          <w:left w:val="none" w:color="DEE8EC" w:sz="0" w:space="0"/>
          <w:bottom w:val="none" w:color="DEE8EC" w:sz="0" w:space="0"/>
          <w:right w:val="none" w:color="DEE8EC" w:sz="0" w:space="0"/>
        </w:pBdr>
        <w:spacing w:before="160" w:beforeAutospacing="0" w:after="40" w:afterAutospacing="0"/>
        <w:jc w:val="left"/>
        <w:rPr>
          <w:color w:val="000000"/>
        </w:rPr>
      </w:pPr>
      <w:r>
        <w:rPr>
          <w:sz w:val="24"/>
          <w:szCs w:val="24"/>
        </w:rPr>
        <w:pict>
          <v:rect id="_x0000_i1027" o:spt="1" style="height:1.5pt;width:83.75pt;" fillcolor="#000000" filled="t" stroked="f" coordsize="21600,21600" o:hr="t" o:hrstd="t" o:hrnoshade="t" o:hrpct="0" o:hralign="center">
            <v:path/>
            <v:fill on="t" focussize="0,0"/>
            <v:stroke on="f"/>
            <v:imagedata o:title=""/>
            <o:lock v:ext="edit"/>
            <w10:wrap type="none"/>
            <w10:anchorlock/>
          </v:rect>
        </w:pict>
      </w:r>
    </w:p>
    <w:p w14:paraId="13BC6732">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"ntc1-L_2022178EN.01000701-E0001"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1</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This requirement shall not apply to devices covered by Tables 1 and 2 of Annex XIII.</w:t>
      </w:r>
    </w:p>
    <w:p w14:paraId="7174D861">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"ntc2-L_2022178EN.01000701-E0002"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2</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This requirement shall not apply to devices referred to in Tables 4, 5 and 6 of Annex XIII.</w:t>
      </w:r>
    </w:p>
    <w:p w14:paraId="5E5BD588">
      <w:pPr>
        <w:keepNext w:val="0"/>
        <w:keepLines w:val="0"/>
        <w:widowControl/>
        <w:suppressLineNumbers w:val="0"/>
        <w:pBdr>
          <w:top w:val="single" w:color="DEE8EC" w:sz="4" w:space="0"/>
          <w:left w:val="none" w:color="DEE8EC" w:sz="0" w:space="0"/>
          <w:bottom w:val="none" w:color="DEE8EC" w:sz="0" w:space="0"/>
          <w:right w:val="none" w:color="DEE8EC" w:sz="0" w:space="0"/>
        </w:pBdr>
        <w:spacing w:before="80" w:beforeAutospacing="0" w:after="80" w:afterAutospacing="0"/>
        <w:jc w:val="center"/>
        <w:rPr>
          <w:color w:val="000000"/>
        </w:rPr>
      </w:pPr>
      <w:r>
        <w:rPr>
          <w:sz w:val="16"/>
          <w:szCs w:val="16"/>
        </w:rPr>
        <w:pict>
          <v:rect id="_x0000_i1028" o:spt="1" style="height:1.5pt;width:41.9pt;" fillcolor="#000000" filled="t" stroked="f" coordsize="21600,21600" o:hr="t" o:hrstd="t" o:hrnoshade="t" o:hrpct="0" o:hralign="center">
            <v:path/>
            <v:fill on="t" focussize="0,0"/>
            <v:stroke on="f"/>
            <v:imagedata o:title=""/>
            <o:lock v:ext="edit"/>
            <w10:wrap type="none"/>
            <w10:anchorlock/>
          </v:rect>
        </w:pict>
      </w:r>
    </w:p>
    <w:p w14:paraId="23384890">
      <w:pPr>
        <w:pStyle w:val="2"/>
        <w:keepNext w:val="0"/>
        <w:keepLines w:val="0"/>
        <w:widowControl/>
        <w:suppressLineNumbers w:val="0"/>
        <w:spacing w:before="160" w:beforeAutospacing="0" w:after="80" w:afterAutospacing="0" w:line="273" w:lineRule="atLeast"/>
        <w:ind w:left="0" w:right="0"/>
        <w:jc w:val="center"/>
        <w:rPr>
          <w:b/>
          <w:bCs/>
        </w:rPr>
      </w:pPr>
      <w:r>
        <w:rPr>
          <w:rFonts w:hint="default" w:ascii="Times New Roman" w:hAnsi="Times New Roman" w:cs="Times New Roman"/>
          <w:b/>
          <w:bCs/>
          <w:i w:val="0"/>
          <w:iCs w:val="0"/>
          <w:caps w:val="0"/>
          <w:color w:val="333333"/>
          <w:spacing w:val="0"/>
          <w:sz w:val="27"/>
          <w:szCs w:val="27"/>
          <w:shd w:val="clear" w:fill="FFFFFF"/>
        </w:rPr>
        <w:t>ANNEX II</w:t>
      </w:r>
    </w:p>
    <w:p w14:paraId="622BED02">
      <w:pPr>
        <w:pStyle w:val="2"/>
        <w:keepNext w:val="0"/>
        <w:keepLines w:val="0"/>
        <w:widowControl/>
        <w:suppressLineNumbers w:val="0"/>
        <w:spacing w:before="160" w:beforeAutospacing="0" w:after="80" w:afterAutospacing="0" w:line="273" w:lineRule="atLeast"/>
        <w:ind w:left="0" w:right="0"/>
        <w:jc w:val="center"/>
        <w:rPr>
          <w:b/>
          <w:bCs/>
        </w:rPr>
      </w:pPr>
      <w:r>
        <w:rPr>
          <w:rFonts w:hint="default" w:ascii="Times New Roman" w:hAnsi="Times New Roman" w:cs="Times New Roman"/>
          <w:b/>
          <w:bCs/>
          <w:i w:val="0"/>
          <w:iCs w:val="0"/>
          <w:caps w:val="0"/>
          <w:color w:val="333333"/>
          <w:spacing w:val="0"/>
          <w:sz w:val="27"/>
          <w:szCs w:val="27"/>
          <w:shd w:val="clear" w:fill="FFFFFF"/>
        </w:rPr>
        <w:t>COMMON SPECIFICATIONS FOR DEVICES INTENDED FOR DETECTION OF BLOOD GROUP ANTIGENS IN THE ABO, RH, KELL, DUFFY AND KIDD BLOOD GROUP SYSTEMS</w:t>
      </w:r>
    </w:p>
    <w:p w14:paraId="6EE051F8">
      <w:pPr>
        <w:pStyle w:val="2"/>
        <w:keepNext w:val="0"/>
        <w:keepLines w:val="0"/>
        <w:widowControl/>
        <w:suppressLineNumbers w:val="0"/>
        <w:spacing w:before="160" w:beforeAutospacing="0" w:after="80" w:afterAutospacing="0" w:line="273" w:lineRule="atLeast"/>
        <w:ind w:left="0" w:right="0"/>
        <w:jc w:val="both"/>
        <w:rPr>
          <w:b/>
          <w:bCs/>
        </w:rPr>
      </w:pPr>
      <w:r>
        <w:rPr>
          <w:rFonts w:hint="default" w:ascii="Times New Roman" w:hAnsi="Times New Roman" w:cs="Times New Roman"/>
          <w:b/>
          <w:bCs/>
          <w:i w:val="0"/>
          <w:iCs w:val="0"/>
          <w:caps w:val="0"/>
          <w:color w:val="333333"/>
          <w:spacing w:val="0"/>
          <w:sz w:val="27"/>
          <w:szCs w:val="27"/>
          <w:shd w:val="clear" w:fill="FFFFFF"/>
        </w:rPr>
        <w:t>Scope</w:t>
      </w:r>
    </w:p>
    <w:p w14:paraId="4B23836F">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This Annex applies to devices intended for detection of blood group antigens in the ABO, Rh, Kell, Duffy and Kidd blood group systems.</w:t>
      </w:r>
    </w:p>
    <w:p w14:paraId="2BEDB201">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1 applies to performance evaluation of devices detecting blood group antigens in the ABO, Rh, Kell, Duffy and Kidd blood group systems.</w:t>
      </w:r>
    </w:p>
    <w:p w14:paraId="4F8CB3ED">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2 applies to manufacturer’s batch-to-batch consistency testing of reagents and reagent products to determine blood group antigens in the ABO, Rh, Kell, Duffy and Kidd blood group systems (test reagents, control materials).</w:t>
      </w:r>
    </w:p>
    <w:p w14:paraId="3D489E82">
      <w:pPr>
        <w:pStyle w:val="2"/>
        <w:keepNext w:val="0"/>
        <w:keepLines w:val="0"/>
        <w:widowControl/>
        <w:suppressLineNumbers w:val="0"/>
        <w:spacing w:before="80" w:beforeAutospacing="0" w:after="80" w:afterAutospacing="0" w:line="273" w:lineRule="atLeast"/>
        <w:ind w:left="0" w:right="0"/>
        <w:jc w:val="center"/>
      </w:pPr>
      <w:r>
        <w:rPr>
          <w:rFonts w:hint="default" w:ascii="Times New Roman" w:hAnsi="Times New Roman" w:cs="Times New Roman"/>
          <w:b/>
          <w:bCs/>
          <w:i w:val="0"/>
          <w:iCs w:val="0"/>
          <w:caps w:val="0"/>
          <w:color w:val="333333"/>
          <w:spacing w:val="0"/>
          <w:sz w:val="27"/>
          <w:szCs w:val="27"/>
          <w:shd w:val="clear" w:fill="FFFFFF"/>
        </w:rPr>
        <w:t>Table 1. Performance evaluation of devices detecting blood group antigens in the ABO, Rh, Kell, Duffy and Kidd blood group systems</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23"/>
        <w:gridCol w:w="1201"/>
        <w:gridCol w:w="960"/>
        <w:gridCol w:w="1579"/>
        <w:gridCol w:w="1101"/>
        <w:gridCol w:w="1191"/>
        <w:gridCol w:w="1361"/>
      </w:tblGrid>
      <w:tr w14:paraId="43404BA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79F2EEA">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Reagent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482EABB">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Number of tests per method claimed by the manufacturer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7B9E0F7">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Total number of specimens to be tested for a launch device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7CFCDA2">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Total number of specimens to be tested for a new formulation, or use of well-characterised reagents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848BC4F">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General qualification criteria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3152D68">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Specific qualification criteria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B4A226C">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33ED7A9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D25922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Anti-ABO1 (Anti-A), Anti-ABO2 (Anti-B), Anti-ABO3 (Anti-A,B)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B07554D">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27AD8A4">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≥3 000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F616E03">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≥1 000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88D5B7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Clinical specimens: 10 % of the test population</w:t>
            </w:r>
          </w:p>
          <w:p w14:paraId="6D239DF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Neonatal specimens: &gt; 2 % of the test population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C7E965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ABO specimens shall include &gt; 40 % A and B antigen positive specimens which may include specimens from group A, group B and group AB</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60E7A9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All of the reagents shall show comparable performance to state-of-the-art CE marked devices with regard to claimed reactivity of the device.</w:t>
            </w:r>
          </w:p>
          <w:p w14:paraId="3601AB3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For CE marked devices where the application or use has been changed or extended, further testing shall be carried out in accordance with the requirements outlined in column 2 above (“Number of tests per method claimed by the manufacturer”).</w:t>
            </w:r>
          </w:p>
        </w:tc>
      </w:tr>
      <w:tr w14:paraId="5092C23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5E7404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Anti-RH1 (Anti-D)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11AF127">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38D034D">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≥3 000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D95A9EA">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≥1 000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486BC37">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6E58B7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Performance evaluation of Anti-D reagents shall include tests against a range of weak RH1 (D) and partial RH1 (D) specimens, depending on the intended use of the product.</w:t>
            </w:r>
          </w:p>
          <w:p w14:paraId="2B3A199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Weak and/or partial D cells shall account for &gt; 2 % of RH1 (D) positive specimens.</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4458DCD">
            <w:pPr>
              <w:rPr>
                <w:rFonts w:hint="eastAsia" w:ascii="宋体"/>
                <w:sz w:val="24"/>
                <w:szCs w:val="24"/>
              </w:rPr>
            </w:pPr>
          </w:p>
        </w:tc>
      </w:tr>
      <w:tr w14:paraId="1DF49AB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7450EC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Anti-RH2 (Anti-C), Anti-RH4 (Anti-c), Anti- RH3 (Anti-E)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852A392">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F13C515">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≥1 000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7E043B1">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71A5077">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BD35196">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13E7DDE">
            <w:pPr>
              <w:rPr>
                <w:rFonts w:hint="eastAsia" w:ascii="宋体"/>
                <w:sz w:val="24"/>
                <w:szCs w:val="24"/>
              </w:rPr>
            </w:pPr>
          </w:p>
        </w:tc>
      </w:tr>
      <w:tr w14:paraId="571E604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272B3C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Anti-RH5 (Anti-e)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0F878A8">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6E82657">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B308D22">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7D3CE27">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A07B054">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87E8DF5">
            <w:pPr>
              <w:rPr>
                <w:rFonts w:hint="eastAsia" w:ascii="宋体"/>
                <w:sz w:val="24"/>
                <w:szCs w:val="24"/>
              </w:rPr>
            </w:pPr>
          </w:p>
        </w:tc>
      </w:tr>
      <w:tr w14:paraId="1F1CF9A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3E8AF3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Anti-KEL1 (Anti-K)</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1A102B9">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CAF2595">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E026BB5">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868C7D4">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2D8FD65">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5B17DE3">
            <w:pPr>
              <w:rPr>
                <w:rFonts w:hint="eastAsia" w:ascii="宋体"/>
                <w:sz w:val="24"/>
                <w:szCs w:val="24"/>
              </w:rPr>
            </w:pPr>
          </w:p>
        </w:tc>
      </w:tr>
      <w:tr w14:paraId="0957175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4F46AF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Anti-JK1 (Jk</w:t>
            </w:r>
            <w:r>
              <w:rPr>
                <w:sz w:val="14"/>
                <w:szCs w:val="14"/>
                <w:vertAlign w:val="superscript"/>
              </w:rPr>
              <w:t>a</w:t>
            </w:r>
            <w:r>
              <w:rPr>
                <w:sz w:val="18"/>
                <w:szCs w:val="18"/>
              </w:rPr>
              <w:t>), Anti-JK2 (Jk</w:t>
            </w:r>
            <w:r>
              <w:rPr>
                <w:sz w:val="14"/>
                <w:szCs w:val="14"/>
                <w:vertAlign w:val="superscript"/>
              </w:rPr>
              <w:t>b</w:t>
            </w:r>
            <w:r>
              <w:rPr>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C44E3C2">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FD90625">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4AAFEE2">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834D102">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874AE31">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6B06555">
            <w:pPr>
              <w:rPr>
                <w:rFonts w:hint="eastAsia" w:ascii="宋体"/>
                <w:sz w:val="24"/>
                <w:szCs w:val="24"/>
              </w:rPr>
            </w:pPr>
          </w:p>
        </w:tc>
      </w:tr>
      <w:tr w14:paraId="09B459B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148541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Anti-FY1 (Fy</w:t>
            </w:r>
            <w:r>
              <w:rPr>
                <w:sz w:val="14"/>
                <w:szCs w:val="14"/>
                <w:vertAlign w:val="superscript"/>
              </w:rPr>
              <w:t>a</w:t>
            </w:r>
            <w:r>
              <w:rPr>
                <w:sz w:val="18"/>
                <w:szCs w:val="18"/>
              </w:rPr>
              <w:t>), Anti-FY2 (Fy</w:t>
            </w:r>
            <w:r>
              <w:rPr>
                <w:sz w:val="14"/>
                <w:szCs w:val="14"/>
                <w:vertAlign w:val="superscript"/>
              </w:rPr>
              <w:t>b</w:t>
            </w:r>
            <w:r>
              <w:rPr>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1B83E7D">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1770EB2">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DBE903C">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99452D7">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38C227D">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3F9E7E0">
            <w:pPr>
              <w:rPr>
                <w:rFonts w:hint="eastAsia" w:ascii="宋体"/>
                <w:sz w:val="24"/>
                <w:szCs w:val="24"/>
              </w:rPr>
            </w:pPr>
          </w:p>
        </w:tc>
      </w:tr>
      <w:tr w14:paraId="4ADC2B0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7"/>
            <w:shd w:val="clear" w:color="auto" w:fill="auto"/>
            <w:vAlign w:val="center"/>
          </w:tcPr>
          <w:p w14:paraId="23B95889">
            <w:pPr>
              <w:pStyle w:val="2"/>
              <w:keepNext w:val="0"/>
              <w:keepLines w:val="0"/>
              <w:widowControl/>
              <w:suppressLineNumbers w:val="0"/>
              <w:spacing w:before="80" w:beforeAutospacing="0" w:after="0" w:afterAutospacing="0" w:line="273" w:lineRule="atLeast"/>
              <w:ind w:left="0" w:right="0"/>
              <w:jc w:val="both"/>
            </w:pPr>
            <w:r>
              <w:rPr>
                <w:i/>
                <w:iCs/>
              </w:rPr>
              <w:t>Note:</w:t>
            </w:r>
            <w:r>
              <w:t> Positive specimens used in the performance evaluation shall be selected to reflect variant and weak antigen expression.</w:t>
            </w:r>
          </w:p>
        </w:tc>
      </w:tr>
    </w:tbl>
    <w:p w14:paraId="12AAF2A4">
      <w:pPr>
        <w:pStyle w:val="2"/>
        <w:keepNext w:val="0"/>
        <w:keepLines w:val="0"/>
        <w:widowControl/>
        <w:suppressLineNumbers w:val="0"/>
        <w:spacing w:before="160" w:beforeAutospacing="0" w:after="80" w:afterAutospacing="0" w:line="273" w:lineRule="atLeast"/>
        <w:ind w:left="0" w:right="0"/>
        <w:jc w:val="both"/>
        <w:rPr>
          <w:b/>
          <w:bCs/>
        </w:rPr>
      </w:pPr>
      <w:r>
        <w:rPr>
          <w:rFonts w:hint="default" w:ascii="Times New Roman" w:hAnsi="Times New Roman" w:cs="Times New Roman"/>
          <w:b/>
          <w:bCs/>
          <w:i w:val="0"/>
          <w:iCs w:val="0"/>
          <w:caps w:val="0"/>
          <w:color w:val="333333"/>
          <w:spacing w:val="0"/>
          <w:sz w:val="27"/>
          <w:szCs w:val="27"/>
          <w:shd w:val="clear" w:fill="FFFFFF"/>
        </w:rPr>
        <w:t>Table 2. Manufacturer’s batch-to-batch consistency testing of reagents and reagent products to determine blood group antigens in the ABO, Rh, Kell, Duffy and Kidd blood group systems</w:t>
      </w:r>
    </w:p>
    <w:p w14:paraId="1CDD22C1">
      <w:pPr>
        <w:pStyle w:val="2"/>
        <w:keepNext w:val="0"/>
        <w:keepLines w:val="0"/>
        <w:widowControl/>
        <w:suppressLineNumbers w:val="0"/>
        <w:spacing w:before="160" w:beforeAutospacing="0" w:after="80" w:afterAutospacing="0" w:line="273" w:lineRule="atLeast"/>
        <w:ind w:left="0" w:right="0"/>
        <w:jc w:val="both"/>
        <w:rPr>
          <w:b/>
          <w:bCs/>
        </w:rPr>
      </w:pPr>
      <w:r>
        <w:rPr>
          <w:rFonts w:hint="default" w:ascii="Times New Roman" w:hAnsi="Times New Roman" w:cs="Times New Roman"/>
          <w:b/>
          <w:bCs/>
          <w:i w:val="0"/>
          <w:iCs w:val="0"/>
          <w:caps w:val="0"/>
          <w:color w:val="333333"/>
          <w:spacing w:val="0"/>
          <w:sz w:val="27"/>
          <w:szCs w:val="27"/>
          <w:shd w:val="clear" w:fill="FFFFFF"/>
        </w:rPr>
        <w:t>1.   Test reagents</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38"/>
        <w:gridCol w:w="781"/>
        <w:gridCol w:w="368"/>
        <w:gridCol w:w="653"/>
        <w:gridCol w:w="131"/>
        <w:gridCol w:w="79"/>
        <w:gridCol w:w="780"/>
        <w:gridCol w:w="256"/>
        <w:gridCol w:w="165"/>
        <w:gridCol w:w="3565"/>
      </w:tblGrid>
      <w:tr w14:paraId="35D7C3A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BB204E2">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Blood group reagents</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1A6462DB">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Minimum number of control cells to be tested as part of specificity testing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A3FC752">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0311430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E08FCF9">
            <w:pPr>
              <w:pStyle w:val="2"/>
              <w:keepNext w:val="0"/>
              <w:keepLines w:val="0"/>
              <w:widowControl/>
              <w:suppressLineNumbers w:val="0"/>
              <w:spacing w:before="80" w:beforeAutospacing="0" w:after="0" w:afterAutospacing="0" w:line="273" w:lineRule="atLeast"/>
              <w:ind w:left="0" w:right="0"/>
              <w:jc w:val="both"/>
            </w:pPr>
            <w:r>
              <w:t>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CB6996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Positive reactions</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FC8032B">
            <w:pPr>
              <w:pStyle w:val="2"/>
              <w:keepNext w:val="0"/>
              <w:keepLines w:val="0"/>
              <w:widowControl/>
              <w:suppressLineNumbers w:val="0"/>
              <w:spacing w:before="80" w:beforeAutospacing="0" w:after="0" w:afterAutospacing="0" w:line="273" w:lineRule="atLeast"/>
              <w:ind w:left="0" w:right="0"/>
              <w:jc w:val="both"/>
            </w:pPr>
            <w:r>
              <w:t> </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97663C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Negative reactions</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3BF9D2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Each batch of reagent shall exhibit unequivocal positive or negative results by all techniques claimed by the manufacturer in accordance with the results obtained from the performance evaluation data.</w:t>
            </w:r>
          </w:p>
        </w:tc>
      </w:tr>
      <w:tr w14:paraId="69E42AB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116E515">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B1786B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5CF19A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A2B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9CBCC2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A5FB645">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C014FEE">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97A8C6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983608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O</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C3C82AF">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D83F4CB">
            <w:pPr>
              <w:rPr>
                <w:rFonts w:hint="eastAsia" w:ascii="宋体"/>
                <w:sz w:val="24"/>
                <w:szCs w:val="24"/>
              </w:rPr>
            </w:pPr>
          </w:p>
        </w:tc>
      </w:tr>
      <w:tr w14:paraId="10CD32C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4DB08B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Anti-ABO1(Anti-A)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0BF932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B731E9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8CD29E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w:t>
            </w:r>
            <w:r>
              <w:rPr>
                <w:color w:val="800080"/>
                <w:sz w:val="18"/>
                <w:szCs w:val="18"/>
                <w:u w:val="none"/>
              </w:rPr>
              <w:fldChar w:fldCharType="begin"/>
            </w:r>
            <w:r>
              <w:rPr>
                <w:color w:val="800080"/>
                <w:sz w:val="18"/>
                <w:szCs w:val="18"/>
                <w:u w:val="none"/>
              </w:rPr>
              <w:instrText xml:space="preserve"> HYPERLINK "https://eur-lex.europa.eu/legal-content/EN/TXT/?uri=CELEX:32022R1107" \l "ntr1-L_2022178EN.01001001-E0001"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1</w:t>
            </w:r>
            <w:r>
              <w:rPr>
                <w:rStyle w:val="5"/>
                <w:color w:val="800080"/>
                <w:sz w:val="18"/>
                <w:szCs w:val="18"/>
                <w:u w:val="none"/>
              </w:rPr>
              <w:t>)</w:t>
            </w:r>
            <w:r>
              <w:rPr>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F899677">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1874A11">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D30269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F10C9C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00AEE1D">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E33BC1C">
            <w:pPr>
              <w:rPr>
                <w:rFonts w:hint="eastAsia" w:ascii="宋体"/>
                <w:sz w:val="24"/>
                <w:szCs w:val="24"/>
              </w:rPr>
            </w:pPr>
          </w:p>
        </w:tc>
      </w:tr>
      <w:tr w14:paraId="3FEC002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3F3921C">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A2D1F0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465ADE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A1B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FD96C8E">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228A454">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2DC520E">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4939B3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4FA0CE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O</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CF37ED7">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4CC1424">
            <w:pPr>
              <w:rPr>
                <w:rFonts w:hint="eastAsia" w:ascii="宋体"/>
                <w:sz w:val="24"/>
                <w:szCs w:val="24"/>
              </w:rPr>
            </w:pPr>
          </w:p>
        </w:tc>
      </w:tr>
      <w:tr w14:paraId="53A130F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9E5B9E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Anti-ABO2(Anti-B)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8A592D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B01583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33E481D">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C6157E8">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C1C8274">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6B76C6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9C8768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456F4AC">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CFA43BC">
            <w:pPr>
              <w:rPr>
                <w:rFonts w:hint="eastAsia" w:ascii="宋体"/>
                <w:sz w:val="24"/>
                <w:szCs w:val="24"/>
              </w:rPr>
            </w:pPr>
          </w:p>
        </w:tc>
      </w:tr>
      <w:tr w14:paraId="1817623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21079B8">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F2021D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2E66D9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9F3A35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D93D70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B</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BB30616">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4891EA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O</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808587B">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B59659C">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9785CA">
            <w:pPr>
              <w:rPr>
                <w:rFonts w:hint="eastAsia" w:ascii="宋体"/>
                <w:sz w:val="24"/>
                <w:szCs w:val="24"/>
              </w:rPr>
            </w:pPr>
          </w:p>
        </w:tc>
      </w:tr>
      <w:tr w14:paraId="31C9119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0AFE82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Anti-ABO3(Anti-A,B)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C2292E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6B5750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8713C7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w:t>
            </w:r>
            <w:r>
              <w:rPr>
                <w:color w:val="800080"/>
                <w:sz w:val="18"/>
                <w:szCs w:val="18"/>
                <w:u w:val="none"/>
              </w:rPr>
              <w:fldChar w:fldCharType="begin"/>
            </w:r>
            <w:r>
              <w:rPr>
                <w:color w:val="800080"/>
                <w:sz w:val="18"/>
                <w:szCs w:val="18"/>
                <w:u w:val="none"/>
              </w:rPr>
              <w:instrText xml:space="preserve"> HYPERLINK "https://eur-lex.europa.eu/legal-content/EN/TXT/?uri=CELEX:32022R1107" \l "ntr1-L_2022178EN.01001001-E0001"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1</w:t>
            </w:r>
            <w:r>
              <w:rPr>
                <w:rStyle w:val="5"/>
                <w:color w:val="800080"/>
                <w:sz w:val="18"/>
                <w:szCs w:val="18"/>
                <w:u w:val="none"/>
              </w:rPr>
              <w:t>)</w:t>
            </w:r>
            <w:r>
              <w:rPr>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649764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E600EE8">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E9A1A7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4041B03">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F10BC4A">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5ADB9BC">
            <w:pPr>
              <w:rPr>
                <w:rFonts w:hint="eastAsia" w:ascii="宋体"/>
                <w:sz w:val="24"/>
                <w:szCs w:val="24"/>
              </w:rPr>
            </w:pPr>
          </w:p>
        </w:tc>
      </w:tr>
      <w:tr w14:paraId="6F35395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6B5A2E6">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517F60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R1r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B58BF8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R2r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702AEB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WeakD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9EB1C6B">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B708B59">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243418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51F9D0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013A91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rr</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D589F20">
            <w:pPr>
              <w:rPr>
                <w:rFonts w:hint="eastAsia" w:ascii="宋体"/>
                <w:sz w:val="24"/>
                <w:szCs w:val="24"/>
              </w:rPr>
            </w:pPr>
          </w:p>
        </w:tc>
      </w:tr>
      <w:tr w14:paraId="5C6826E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97607A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Anti-RH1 (Anti-D)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D0BE55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5BE9C0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2E9867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w:t>
            </w:r>
            <w:r>
              <w:rPr>
                <w:color w:val="800080"/>
                <w:sz w:val="18"/>
                <w:szCs w:val="18"/>
                <w:u w:val="none"/>
              </w:rPr>
              <w:fldChar w:fldCharType="begin"/>
            </w:r>
            <w:r>
              <w:rPr>
                <w:color w:val="800080"/>
                <w:sz w:val="18"/>
                <w:szCs w:val="18"/>
                <w:u w:val="none"/>
              </w:rPr>
              <w:instrText xml:space="preserve"> HYPERLINK "https://eur-lex.europa.eu/legal-content/EN/TXT/?uri=CELEX:32022R1107" \l "ntr1-L_2022178EN.01001001-E0001"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1</w:t>
            </w:r>
            <w:r>
              <w:rPr>
                <w:rStyle w:val="5"/>
                <w:color w:val="800080"/>
                <w:sz w:val="18"/>
                <w:szCs w:val="18"/>
                <w:u w:val="none"/>
              </w:rPr>
              <w:t>)</w:t>
            </w:r>
            <w:r>
              <w:rPr>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D5A12A7">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BC0C5B3">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4498B9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88C149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4AA3DC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E5D5396">
            <w:pPr>
              <w:rPr>
                <w:rFonts w:hint="eastAsia" w:ascii="宋体"/>
                <w:sz w:val="24"/>
                <w:szCs w:val="24"/>
              </w:rPr>
            </w:pPr>
          </w:p>
        </w:tc>
      </w:tr>
      <w:tr w14:paraId="3709710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BC7D4D9">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CAA652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R1R2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5A3AF0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R1r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52A724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7E8C29D">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ED3B3E9">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6AC7E8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R2R2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EC0D91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8AC0C0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rr</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8907430">
            <w:pPr>
              <w:rPr>
                <w:rFonts w:hint="eastAsia" w:ascii="宋体"/>
                <w:sz w:val="24"/>
                <w:szCs w:val="24"/>
              </w:rPr>
            </w:pPr>
          </w:p>
        </w:tc>
      </w:tr>
      <w:tr w14:paraId="43B7B38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4D2FB7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Anti-RH2 (Anti-C)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385541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6CFD59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EA7DFE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D70B836">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B1C053C">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17806E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735939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01CEED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D54D2E8">
            <w:pPr>
              <w:rPr>
                <w:rFonts w:hint="eastAsia" w:ascii="宋体"/>
                <w:sz w:val="24"/>
                <w:szCs w:val="24"/>
              </w:rPr>
            </w:pPr>
          </w:p>
        </w:tc>
      </w:tr>
      <w:tr w14:paraId="55E3930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6F0F090">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443CF2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R1R2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E6FCA8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R1r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3A2E55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28A6912">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1EA98E8">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1B233B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R1R1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AED2C78">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3A50453">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6911E55">
            <w:pPr>
              <w:rPr>
                <w:rFonts w:hint="eastAsia" w:ascii="宋体"/>
                <w:sz w:val="24"/>
                <w:szCs w:val="24"/>
              </w:rPr>
            </w:pPr>
          </w:p>
        </w:tc>
      </w:tr>
      <w:tr w14:paraId="3A6D970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735AB4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Anti-RH4 (Anti-c)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7AD34A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0ABF96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F582D2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950F528">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F943AB0">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770C07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2C9C3C5">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1978E43">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CED3596">
            <w:pPr>
              <w:rPr>
                <w:rFonts w:hint="eastAsia" w:ascii="宋体"/>
                <w:sz w:val="24"/>
                <w:szCs w:val="24"/>
              </w:rPr>
            </w:pPr>
          </w:p>
        </w:tc>
      </w:tr>
      <w:tr w14:paraId="29D09CF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B5AFBEA">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601AC3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R1R2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65573E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R2r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BB4F60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0F24423">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8906433">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BEC7AD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R1R1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00ED59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24BB60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rr</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D1DA23E">
            <w:pPr>
              <w:rPr>
                <w:rFonts w:hint="eastAsia" w:ascii="宋体"/>
                <w:sz w:val="24"/>
                <w:szCs w:val="24"/>
              </w:rPr>
            </w:pPr>
          </w:p>
        </w:tc>
      </w:tr>
      <w:tr w14:paraId="2F67FE8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0CF77A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Anti-RH3 (Anti-E)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35AF96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036878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884EAC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E2653D7">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D8CDADF">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7CECB9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435190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F0FB82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F344634">
            <w:pPr>
              <w:rPr>
                <w:rFonts w:hint="eastAsia" w:ascii="宋体"/>
                <w:sz w:val="24"/>
                <w:szCs w:val="24"/>
              </w:rPr>
            </w:pPr>
          </w:p>
        </w:tc>
      </w:tr>
      <w:tr w14:paraId="3706244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D3986FC">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6C0E1A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R1R2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F50A14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R2r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3E67EE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A86E033">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F140448">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7CCC2C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R2R2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79D7AD5">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1641FFE">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6C862EE">
            <w:pPr>
              <w:rPr>
                <w:rFonts w:hint="eastAsia" w:ascii="宋体"/>
                <w:sz w:val="24"/>
                <w:szCs w:val="24"/>
              </w:rPr>
            </w:pPr>
          </w:p>
        </w:tc>
      </w:tr>
      <w:tr w14:paraId="6FC6782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228BF5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Anti-RH5 (Anti-e)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F4EC57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DF118F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22F817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C3C5DAA">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48B577">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5D196F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672DDFA">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E77AB5A">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88E96E6">
            <w:pPr>
              <w:rPr>
                <w:rFonts w:hint="eastAsia" w:ascii="宋体"/>
                <w:sz w:val="24"/>
                <w:szCs w:val="24"/>
              </w:rPr>
            </w:pPr>
          </w:p>
        </w:tc>
      </w:tr>
      <w:tr w14:paraId="65C8644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8F5ECF2">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7A4DFB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Kk</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A425A14">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D16F42A">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AA3E59B">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E7DFF47">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D8E3DC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kk</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15AFD92">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A7F9D3F">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8E6C864">
            <w:pPr>
              <w:rPr>
                <w:rFonts w:hint="eastAsia" w:ascii="宋体"/>
                <w:sz w:val="24"/>
                <w:szCs w:val="24"/>
              </w:rPr>
            </w:pPr>
          </w:p>
        </w:tc>
      </w:tr>
      <w:tr w14:paraId="48906C3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97DA88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Anti-KEL1 (Anti-K)</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A3AEA1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051DD5B">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BE09BE1">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49506EB">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C6CCF27">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496F20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CEE249F">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B0906C3">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C69A992">
            <w:pPr>
              <w:rPr>
                <w:rFonts w:hint="eastAsia" w:ascii="宋体"/>
                <w:sz w:val="24"/>
                <w:szCs w:val="24"/>
              </w:rPr>
            </w:pPr>
          </w:p>
        </w:tc>
      </w:tr>
      <w:tr w14:paraId="71FEB7C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83AF7BE">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8E4B19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Jk(a+b+)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F9478A8">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35C5B17">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1753D51">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D22E49A">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C048D3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Jk(a–b+)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6E234F4">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CA69E70">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6EF144B">
            <w:pPr>
              <w:rPr>
                <w:rFonts w:hint="eastAsia" w:ascii="宋体"/>
                <w:sz w:val="24"/>
                <w:szCs w:val="24"/>
              </w:rPr>
            </w:pPr>
          </w:p>
        </w:tc>
      </w:tr>
      <w:tr w14:paraId="0909FE5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DD9096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Anti-JK1 (Anti-Jk</w:t>
            </w:r>
            <w:r>
              <w:rPr>
                <w:sz w:val="14"/>
                <w:szCs w:val="14"/>
                <w:vertAlign w:val="superscript"/>
              </w:rPr>
              <w:t>a</w:t>
            </w:r>
            <w:r>
              <w:rPr>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B3D330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61FDFBB">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649073A">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370172F">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E47BB48">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BAC63F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998CA40">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60E4B38">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978A6CF">
            <w:pPr>
              <w:rPr>
                <w:rFonts w:hint="eastAsia" w:ascii="宋体"/>
                <w:sz w:val="24"/>
                <w:szCs w:val="24"/>
              </w:rPr>
            </w:pPr>
          </w:p>
        </w:tc>
      </w:tr>
      <w:tr w14:paraId="7B1A9DC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705B2AD">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C01E46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Jk(a+b+)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316E232">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6F9B18E">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D925BC7">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4009839">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139379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Jk(a+b–)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62D59DB">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B619FDB">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D3AB254">
            <w:pPr>
              <w:rPr>
                <w:rFonts w:hint="eastAsia" w:ascii="宋体"/>
                <w:sz w:val="24"/>
                <w:szCs w:val="24"/>
              </w:rPr>
            </w:pPr>
          </w:p>
        </w:tc>
      </w:tr>
      <w:tr w14:paraId="5CB81D8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94F31E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Anti-JK2 (Anti-Jk</w:t>
            </w:r>
            <w:r>
              <w:rPr>
                <w:sz w:val="14"/>
                <w:szCs w:val="14"/>
                <w:vertAlign w:val="superscript"/>
              </w:rPr>
              <w:t>b</w:t>
            </w:r>
            <w:r>
              <w:rPr>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D1250C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80DC47E">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D23BA90">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630CBC5">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A8D0893">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6DC9F2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0F882A4">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4AC7DD3">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1958ED5">
            <w:pPr>
              <w:rPr>
                <w:rFonts w:hint="eastAsia" w:ascii="宋体"/>
                <w:sz w:val="24"/>
                <w:szCs w:val="24"/>
              </w:rPr>
            </w:pPr>
          </w:p>
        </w:tc>
      </w:tr>
      <w:tr w14:paraId="571885B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D1A2F22">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61E3B5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Fy(a+b+)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6585063">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A4D9EF6">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97D3AD9">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6DEADCE">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C7DC61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Fy(a–b+)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C13A093">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EB6EB3F">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697B8DB">
            <w:pPr>
              <w:rPr>
                <w:rFonts w:hint="eastAsia" w:ascii="宋体"/>
                <w:sz w:val="24"/>
                <w:szCs w:val="24"/>
              </w:rPr>
            </w:pPr>
          </w:p>
        </w:tc>
      </w:tr>
      <w:tr w14:paraId="1301752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C6C421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Anti-FY1 (Anti-Fy</w:t>
            </w:r>
            <w:r>
              <w:rPr>
                <w:sz w:val="14"/>
                <w:szCs w:val="14"/>
                <w:vertAlign w:val="superscript"/>
              </w:rPr>
              <w:t>a</w:t>
            </w:r>
            <w:r>
              <w:rPr>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92BDF2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8E9E78C">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3C0C42D">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6D4E103">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104C4E4">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196E2A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A2B5F63">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5A3A73D">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C67F9E8">
            <w:pPr>
              <w:rPr>
                <w:rFonts w:hint="eastAsia" w:ascii="宋体"/>
                <w:sz w:val="24"/>
                <w:szCs w:val="24"/>
              </w:rPr>
            </w:pPr>
          </w:p>
        </w:tc>
      </w:tr>
      <w:tr w14:paraId="0D26771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74E318D">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9F32E9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Fy(a+b+)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BDA9113">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A8FF812">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3C8A86A">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4CB1373">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90437B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Fy(a+b–)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60B7EF7">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6F21F99">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BC1EB3B">
            <w:pPr>
              <w:rPr>
                <w:rFonts w:hint="eastAsia" w:ascii="宋体"/>
                <w:sz w:val="24"/>
                <w:szCs w:val="24"/>
              </w:rPr>
            </w:pPr>
          </w:p>
        </w:tc>
      </w:tr>
      <w:tr w14:paraId="6C63B05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631F5C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Anti-FY2 (Anti-Fy</w:t>
            </w:r>
            <w:r>
              <w:rPr>
                <w:sz w:val="14"/>
                <w:szCs w:val="14"/>
                <w:vertAlign w:val="superscript"/>
              </w:rPr>
              <w:t>b</w:t>
            </w:r>
            <w:r>
              <w:rPr>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1FD2EE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CDAF0A4">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D55F3B5">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214BF1C">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88FD872">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7ED13B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378D166">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5324726">
            <w:pPr>
              <w:pStyle w:val="2"/>
              <w:keepNext w:val="0"/>
              <w:keepLines w:val="0"/>
              <w:widowControl/>
              <w:suppressLineNumbers w:val="0"/>
              <w:spacing w:before="80" w:beforeAutospacing="0" w:after="0" w:afterAutospacing="0" w:line="273" w:lineRule="atLeast"/>
              <w:ind w:left="0" w:right="0"/>
              <w:jc w:val="both"/>
            </w:pPr>
            <w:r>
              <w:t>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1D99DAE">
            <w:pPr>
              <w:rPr>
                <w:rFonts w:hint="eastAsia" w:ascii="宋体"/>
                <w:sz w:val="24"/>
                <w:szCs w:val="24"/>
              </w:rPr>
            </w:pPr>
          </w:p>
        </w:tc>
      </w:tr>
      <w:tr w14:paraId="48C91F9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gridSpan w:val="10"/>
            <w:shd w:val="clear" w:color="auto" w:fill="auto"/>
            <w:vAlign w:val="center"/>
          </w:tcPr>
          <w:p w14:paraId="5AABE425">
            <w:pPr>
              <w:pStyle w:val="2"/>
              <w:keepNext w:val="0"/>
              <w:keepLines w:val="0"/>
              <w:widowControl/>
              <w:suppressLineNumbers w:val="0"/>
              <w:spacing w:before="80" w:beforeAutospacing="0" w:after="0" w:afterAutospacing="0" w:line="273" w:lineRule="atLeast"/>
              <w:ind w:left="0" w:right="0"/>
              <w:jc w:val="both"/>
            </w:pPr>
            <w:r>
              <w:rPr>
                <w:i/>
                <w:iCs/>
              </w:rPr>
              <w:t>Note:</w:t>
            </w:r>
            <w:r>
              <w:t> Polyclonal reagents shall be tested against a wider panel of cells to confirm specificity and exclude presence of unwanted contaminating antibodies.</w:t>
            </w:r>
          </w:p>
        </w:tc>
      </w:tr>
    </w:tbl>
    <w:p w14:paraId="5AF05BBA">
      <w:pPr>
        <w:pStyle w:val="2"/>
        <w:keepNext w:val="0"/>
        <w:keepLines w:val="0"/>
        <w:widowControl/>
        <w:suppressLineNumbers w:val="0"/>
        <w:spacing w:before="160" w:beforeAutospacing="0" w:after="80" w:afterAutospacing="0" w:line="273" w:lineRule="atLeast"/>
        <w:ind w:left="0" w:right="0"/>
        <w:jc w:val="both"/>
        <w:rPr>
          <w:b/>
          <w:bCs/>
        </w:rPr>
      </w:pPr>
      <w:r>
        <w:rPr>
          <w:rFonts w:hint="default" w:ascii="Times New Roman" w:hAnsi="Times New Roman" w:cs="Times New Roman"/>
          <w:b/>
          <w:bCs/>
          <w:i w:val="0"/>
          <w:iCs w:val="0"/>
          <w:caps w:val="0"/>
          <w:color w:val="333333"/>
          <w:spacing w:val="0"/>
          <w:sz w:val="27"/>
          <w:szCs w:val="27"/>
          <w:shd w:val="clear" w:fill="FFFFFF"/>
        </w:rPr>
        <w:t>2.   Control materials (red cells)</w:t>
      </w:r>
    </w:p>
    <w:p w14:paraId="25873144">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The phenotype of red cells used in the control of blood typing reagents listed above shall be confirmed using an established device(s).</w:t>
      </w:r>
    </w:p>
    <w:p w14:paraId="396F2248">
      <w:pPr>
        <w:keepNext w:val="0"/>
        <w:keepLines w:val="0"/>
        <w:widowControl/>
        <w:suppressLineNumbers w:val="0"/>
        <w:pBdr>
          <w:top w:val="single" w:color="DEE8EC" w:sz="4" w:space="0"/>
          <w:left w:val="none" w:color="DEE8EC" w:sz="0" w:space="0"/>
          <w:bottom w:val="none" w:color="DEE8EC" w:sz="0" w:space="0"/>
          <w:right w:val="none" w:color="DEE8EC" w:sz="0" w:space="0"/>
        </w:pBdr>
        <w:spacing w:before="160" w:beforeAutospacing="0" w:after="40" w:afterAutospacing="0"/>
        <w:jc w:val="left"/>
        <w:rPr>
          <w:color w:val="000000"/>
        </w:rPr>
      </w:pPr>
      <w:r>
        <w:pict>
          <v:rect id="_x0000_i1029" o:spt="1" style="height:1.5pt;width:83.75pt;" fillcolor="#000000" filled="t" stroked="f" coordsize="21600,21600" o:hr="t" o:hrstd="t" o:hrnoshade="t" o:hrpct="0" o:hralign="center">
            <v:path/>
            <v:fill on="t" focussize="0,0"/>
            <v:stroke on="f"/>
            <v:imagedata o:title=""/>
            <o:lock v:ext="edit"/>
            <w10:wrap type="none"/>
            <w10:anchorlock/>
          </v:rect>
        </w:pict>
      </w:r>
    </w:p>
    <w:p w14:paraId="38EF084E">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"ntc1-L_2022178EN.01001001-E0001"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1</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Only where reactivity against these antigens is claimed.</w:t>
      </w:r>
    </w:p>
    <w:p w14:paraId="79742287">
      <w:pPr>
        <w:keepNext w:val="0"/>
        <w:keepLines w:val="0"/>
        <w:widowControl/>
        <w:suppressLineNumbers w:val="0"/>
        <w:pBdr>
          <w:top w:val="single" w:color="DEE8EC" w:sz="4" w:space="0"/>
          <w:left w:val="none" w:color="DEE8EC" w:sz="0" w:space="0"/>
          <w:bottom w:val="none" w:color="DEE8EC" w:sz="0" w:space="0"/>
          <w:right w:val="none" w:color="DEE8EC" w:sz="0" w:space="0"/>
        </w:pBdr>
        <w:spacing w:before="80" w:beforeAutospacing="0" w:after="80" w:afterAutospacing="0"/>
        <w:jc w:val="center"/>
        <w:rPr>
          <w:color w:val="000000"/>
        </w:rPr>
      </w:pPr>
      <w:r>
        <w:rPr>
          <w:sz w:val="16"/>
          <w:szCs w:val="16"/>
        </w:rPr>
        <w:pict>
          <v:rect id="_x0000_i1030" o:spt="1" style="height:1.5pt;width:41.9pt;" fillcolor="#000000" filled="t" stroked="f" coordsize="21600,21600" o:hr="t" o:hrstd="t" o:hrnoshade="t" o:hrpct="0" o:hralign="center">
            <v:path/>
            <v:fill on="t" focussize="0,0"/>
            <v:stroke on="f"/>
            <v:imagedata o:title=""/>
            <o:lock v:ext="edit"/>
            <w10:wrap type="none"/>
            <w10:anchorlock/>
          </v:rect>
        </w:pict>
      </w:r>
    </w:p>
    <w:p w14:paraId="42D15830">
      <w:pPr>
        <w:pStyle w:val="2"/>
        <w:keepNext w:val="0"/>
        <w:keepLines w:val="0"/>
        <w:widowControl/>
        <w:suppressLineNumbers w:val="0"/>
        <w:spacing w:before="160" w:beforeAutospacing="0" w:after="80" w:afterAutospacing="0" w:line="273" w:lineRule="atLeast"/>
        <w:ind w:left="0" w:right="0"/>
        <w:jc w:val="center"/>
        <w:rPr>
          <w:b/>
          <w:bCs/>
        </w:rPr>
      </w:pPr>
      <w:r>
        <w:rPr>
          <w:rFonts w:hint="default" w:ascii="Times New Roman" w:hAnsi="Times New Roman" w:cs="Times New Roman"/>
          <w:b/>
          <w:bCs/>
          <w:i w:val="0"/>
          <w:iCs w:val="0"/>
          <w:caps w:val="0"/>
          <w:color w:val="333333"/>
          <w:spacing w:val="0"/>
          <w:sz w:val="27"/>
          <w:szCs w:val="27"/>
          <w:shd w:val="clear" w:fill="FFFFFF"/>
        </w:rPr>
        <w:t>ANNEX III</w:t>
      </w:r>
    </w:p>
    <w:p w14:paraId="63C3C296">
      <w:pPr>
        <w:pStyle w:val="2"/>
        <w:keepNext w:val="0"/>
        <w:keepLines w:val="0"/>
        <w:widowControl/>
        <w:suppressLineNumbers w:val="0"/>
        <w:spacing w:before="160" w:beforeAutospacing="0" w:after="80" w:afterAutospacing="0" w:line="273" w:lineRule="atLeast"/>
        <w:ind w:left="0" w:right="0"/>
        <w:jc w:val="center"/>
        <w:rPr>
          <w:b/>
          <w:bCs/>
        </w:rPr>
      </w:pPr>
      <w:r>
        <w:rPr>
          <w:rFonts w:hint="default" w:ascii="Times New Roman" w:hAnsi="Times New Roman" w:cs="Times New Roman"/>
          <w:b/>
          <w:bCs/>
          <w:i w:val="0"/>
          <w:iCs w:val="0"/>
          <w:caps w:val="0"/>
          <w:color w:val="333333"/>
          <w:spacing w:val="0"/>
          <w:sz w:val="27"/>
          <w:szCs w:val="27"/>
          <w:shd w:val="clear" w:fill="FFFFFF"/>
        </w:rPr>
        <w:t>COMMON SPECIFICATIONS FOR DEVICES INTENDED FOR DETECTION OR QUANTIFICATION OF MARKERS OF HUMAN IMMUNODEFICIENCY VIRUS (HIV) INFECTION</w:t>
      </w:r>
    </w:p>
    <w:p w14:paraId="73AA88C4">
      <w:pPr>
        <w:pStyle w:val="2"/>
        <w:keepNext w:val="0"/>
        <w:keepLines w:val="0"/>
        <w:widowControl/>
        <w:suppressLineNumbers w:val="0"/>
        <w:spacing w:before="160" w:beforeAutospacing="0" w:after="80" w:afterAutospacing="0" w:line="273" w:lineRule="atLeast"/>
        <w:ind w:left="0" w:right="0"/>
        <w:jc w:val="both"/>
        <w:rPr>
          <w:b/>
          <w:bCs/>
        </w:rPr>
      </w:pPr>
      <w:r>
        <w:rPr>
          <w:rFonts w:hint="default" w:ascii="Times New Roman" w:hAnsi="Times New Roman" w:cs="Times New Roman"/>
          <w:b/>
          <w:bCs/>
          <w:i w:val="0"/>
          <w:iCs w:val="0"/>
          <w:caps w:val="0"/>
          <w:color w:val="333333"/>
          <w:spacing w:val="0"/>
          <w:sz w:val="27"/>
          <w:szCs w:val="27"/>
          <w:shd w:val="clear" w:fill="FFFFFF"/>
        </w:rPr>
        <w:t>Scope</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10600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7B63CB75">
            <w:pPr>
              <w:rPr>
                <w:rFonts w:hint="eastAsia" w:ascii="宋体"/>
                <w:sz w:val="24"/>
                <w:szCs w:val="24"/>
              </w:rPr>
            </w:pPr>
          </w:p>
        </w:tc>
        <w:tc>
          <w:tcPr>
            <w:tcW w:w="0" w:type="auto"/>
            <w:shd w:val="clear" w:color="auto" w:fill="auto"/>
            <w:vAlign w:val="top"/>
          </w:tcPr>
          <w:p w14:paraId="1E3A453B">
            <w:pPr>
              <w:pStyle w:val="2"/>
              <w:keepNext w:val="0"/>
              <w:keepLines w:val="0"/>
              <w:widowControl/>
              <w:suppressLineNumbers w:val="0"/>
              <w:spacing w:before="80" w:beforeAutospacing="0" w:after="0" w:afterAutospacing="0" w:line="273" w:lineRule="atLeast"/>
              <w:ind w:left="0" w:right="0"/>
              <w:jc w:val="both"/>
            </w:pPr>
            <w:r>
              <w:t>1.</w:t>
            </w:r>
          </w:p>
        </w:tc>
        <w:tc>
          <w:tcPr>
            <w:tcW w:w="0" w:type="auto"/>
            <w:shd w:val="clear" w:color="auto" w:fill="auto"/>
            <w:vAlign w:val="top"/>
          </w:tcPr>
          <w:p w14:paraId="393BCB5A">
            <w:pPr>
              <w:keepNext w:val="0"/>
              <w:keepLines w:val="0"/>
              <w:widowControl/>
              <w:suppressLineNumbers w:val="0"/>
              <w:jc w:val="left"/>
            </w:pPr>
            <w:r>
              <w:rPr>
                <w:rFonts w:ascii="宋体" w:hAnsi="宋体" w:eastAsia="宋体" w:cs="宋体"/>
                <w:kern w:val="0"/>
                <w:sz w:val="24"/>
                <w:szCs w:val="24"/>
                <w:lang w:val="en-US" w:eastAsia="zh-CN" w:bidi="ar"/>
              </w:rPr>
              <w:t>This Annex applies to devices intended for detection or quantification of markers of human immunodeficiency virus (HIV) infection.</w:t>
            </w:r>
          </w:p>
          <w:p w14:paraId="700531D2">
            <w:pPr>
              <w:pStyle w:val="2"/>
              <w:keepNext w:val="0"/>
              <w:keepLines w:val="0"/>
              <w:widowControl/>
              <w:suppressLineNumbers w:val="0"/>
              <w:spacing w:before="80" w:beforeAutospacing="0" w:after="0" w:afterAutospacing="0" w:line="273" w:lineRule="atLeast"/>
              <w:ind w:left="0" w:right="0"/>
              <w:jc w:val="both"/>
            </w:pPr>
            <w:r>
              <w:t>Table 1 applies to first-line assays for HIV-1/2 antibody (anti-HIV-1/2) and first-line combined antigen/antibody assays for HIV-1/2 (HIV-1/2 Ag/Ab) which are not rapid tests.</w:t>
            </w:r>
          </w:p>
          <w:p w14:paraId="459F0665">
            <w:pPr>
              <w:pStyle w:val="2"/>
              <w:keepNext w:val="0"/>
              <w:keepLines w:val="0"/>
              <w:widowControl/>
              <w:suppressLineNumbers w:val="0"/>
              <w:spacing w:before="80" w:beforeAutospacing="0" w:after="0" w:afterAutospacing="0" w:line="273" w:lineRule="atLeast"/>
              <w:ind w:left="0" w:right="0"/>
              <w:jc w:val="both"/>
            </w:pPr>
            <w:r>
              <w:t>Table 2 applies to first-line assays for anti-HIV-1/2 and HIV-1/2 Ag/Ab which are rapid tests.</w:t>
            </w:r>
          </w:p>
          <w:p w14:paraId="5042BDCA">
            <w:pPr>
              <w:pStyle w:val="2"/>
              <w:keepNext w:val="0"/>
              <w:keepLines w:val="0"/>
              <w:widowControl/>
              <w:suppressLineNumbers w:val="0"/>
              <w:spacing w:before="80" w:beforeAutospacing="0" w:after="0" w:afterAutospacing="0" w:line="273" w:lineRule="atLeast"/>
              <w:ind w:left="0" w:right="0"/>
              <w:jc w:val="both"/>
            </w:pPr>
            <w:r>
              <w:t>Table 3 applies to confirmatory assays for anti-HIV-1/2.</w:t>
            </w:r>
          </w:p>
          <w:p w14:paraId="2BD23936">
            <w:pPr>
              <w:pStyle w:val="2"/>
              <w:keepNext w:val="0"/>
              <w:keepLines w:val="0"/>
              <w:widowControl/>
              <w:suppressLineNumbers w:val="0"/>
              <w:spacing w:before="80" w:beforeAutospacing="0" w:after="0" w:afterAutospacing="0" w:line="273" w:lineRule="atLeast"/>
              <w:ind w:left="0" w:right="0"/>
              <w:jc w:val="both"/>
            </w:pPr>
            <w:r>
              <w:t>Table 4 applies to antigen tests for HIV-1 and HIV Ag/Ab assays.</w:t>
            </w:r>
          </w:p>
          <w:p w14:paraId="707636D5">
            <w:pPr>
              <w:pStyle w:val="2"/>
              <w:keepNext w:val="0"/>
              <w:keepLines w:val="0"/>
              <w:widowControl/>
              <w:suppressLineNumbers w:val="0"/>
              <w:spacing w:before="80" w:beforeAutospacing="0" w:after="0" w:afterAutospacing="0" w:line="273" w:lineRule="atLeast"/>
              <w:ind w:left="0" w:right="0"/>
              <w:jc w:val="both"/>
            </w:pPr>
            <w:r>
              <w:t>Table 5 applies to qualitative and quantitative NAT devices for HIV ribonucleic acid (RNA).</w:t>
            </w:r>
          </w:p>
          <w:p w14:paraId="45E501E5">
            <w:pPr>
              <w:pStyle w:val="2"/>
              <w:keepNext w:val="0"/>
              <w:keepLines w:val="0"/>
              <w:widowControl/>
              <w:suppressLineNumbers w:val="0"/>
              <w:spacing w:before="80" w:beforeAutospacing="0" w:after="0" w:afterAutospacing="0" w:line="273" w:lineRule="atLeast"/>
              <w:ind w:left="0" w:right="0"/>
              <w:jc w:val="both"/>
            </w:pPr>
            <w:r>
              <w:t>Table 6 applies to HIV-1/2 self-tests.</w:t>
            </w:r>
          </w:p>
        </w:tc>
      </w:tr>
    </w:tbl>
    <w:p w14:paraId="4E110E5B">
      <w:pPr>
        <w:pStyle w:val="2"/>
        <w:keepNext w:val="0"/>
        <w:keepLines w:val="0"/>
        <w:widowControl/>
        <w:suppressLineNumbers w:val="0"/>
        <w:spacing w:before="160" w:beforeAutospacing="0" w:after="80" w:afterAutospacing="0" w:line="273" w:lineRule="atLeast"/>
        <w:ind w:left="0" w:right="0"/>
        <w:jc w:val="both"/>
        <w:rPr>
          <w:b/>
          <w:bCs/>
        </w:rPr>
      </w:pPr>
      <w:r>
        <w:rPr>
          <w:rFonts w:hint="default" w:ascii="Times New Roman" w:hAnsi="Times New Roman" w:cs="Times New Roman"/>
          <w:b/>
          <w:bCs/>
          <w:i w:val="0"/>
          <w:iCs w:val="0"/>
          <w:caps w:val="0"/>
          <w:color w:val="333333"/>
          <w:spacing w:val="0"/>
          <w:sz w:val="27"/>
          <w:szCs w:val="27"/>
          <w:shd w:val="clear" w:fill="FFFFFF"/>
        </w:rPr>
        <w:t>Definitions</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0AFDF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39B524B7">
            <w:pPr>
              <w:rPr>
                <w:rFonts w:hint="eastAsia" w:ascii="宋体"/>
                <w:sz w:val="24"/>
                <w:szCs w:val="24"/>
              </w:rPr>
            </w:pPr>
          </w:p>
        </w:tc>
        <w:tc>
          <w:tcPr>
            <w:tcW w:w="0" w:type="auto"/>
            <w:shd w:val="clear" w:color="auto" w:fill="auto"/>
            <w:vAlign w:val="top"/>
          </w:tcPr>
          <w:p w14:paraId="6E53F6F2">
            <w:pPr>
              <w:pStyle w:val="2"/>
              <w:keepNext w:val="0"/>
              <w:keepLines w:val="0"/>
              <w:widowControl/>
              <w:suppressLineNumbers w:val="0"/>
              <w:spacing w:before="80" w:beforeAutospacing="0" w:after="0" w:afterAutospacing="0" w:line="273" w:lineRule="atLeast"/>
              <w:ind w:left="0" w:right="0"/>
              <w:jc w:val="both"/>
            </w:pPr>
            <w:r>
              <w:t>2.</w:t>
            </w:r>
          </w:p>
        </w:tc>
        <w:tc>
          <w:tcPr>
            <w:tcW w:w="0" w:type="auto"/>
            <w:shd w:val="clear" w:color="auto" w:fill="auto"/>
            <w:vAlign w:val="top"/>
          </w:tcPr>
          <w:p w14:paraId="6B21D497">
            <w:pPr>
              <w:keepNext w:val="0"/>
              <w:keepLines w:val="0"/>
              <w:widowControl/>
              <w:suppressLineNumbers w:val="0"/>
              <w:jc w:val="left"/>
            </w:pPr>
            <w:r>
              <w:rPr>
                <w:rFonts w:ascii="宋体" w:hAnsi="宋体" w:eastAsia="宋体" w:cs="宋体"/>
                <w:kern w:val="0"/>
                <w:sz w:val="24"/>
                <w:szCs w:val="24"/>
                <w:lang w:val="en-US" w:eastAsia="zh-CN" w:bidi="ar"/>
              </w:rPr>
              <w:t>For the purposes of this Annex, the following definitions apply:</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13"/>
              <w:gridCol w:w="7704"/>
            </w:tblGrid>
            <w:tr w14:paraId="7161E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auto"/>
                  <w:vAlign w:val="top"/>
                </w:tcPr>
                <w:p w14:paraId="7E07D560">
                  <w:pPr>
                    <w:pStyle w:val="2"/>
                    <w:keepNext w:val="0"/>
                    <w:keepLines w:val="0"/>
                    <w:widowControl/>
                    <w:suppressLineNumbers w:val="0"/>
                    <w:spacing w:before="80" w:beforeAutospacing="0" w:after="0" w:afterAutospacing="0" w:line="273" w:lineRule="atLeast"/>
                    <w:ind w:left="0" w:right="0"/>
                    <w:jc w:val="both"/>
                  </w:pPr>
                  <w:r>
                    <w:t>(1)</w:t>
                  </w:r>
                </w:p>
              </w:tc>
              <w:tc>
                <w:tcPr>
                  <w:tcW w:w="0" w:type="auto"/>
                  <w:shd w:val="clear" w:color="auto" w:fill="auto"/>
                  <w:vAlign w:val="top"/>
                </w:tcPr>
                <w:p w14:paraId="59494407">
                  <w:pPr>
                    <w:pStyle w:val="2"/>
                    <w:keepNext w:val="0"/>
                    <w:keepLines w:val="0"/>
                    <w:widowControl/>
                    <w:suppressLineNumbers w:val="0"/>
                    <w:spacing w:before="80" w:beforeAutospacing="0" w:after="0" w:afterAutospacing="0" w:line="273" w:lineRule="atLeast"/>
                    <w:ind w:left="0" w:right="0"/>
                    <w:jc w:val="both"/>
                  </w:pPr>
                  <w:r>
                    <w:t>‘seroconversion HIV specimen’ means:</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92"/>
                    <w:gridCol w:w="7312"/>
                  </w:tblGrid>
                  <w:tr w14:paraId="4642D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auto"/>
                        <w:vAlign w:val="top"/>
                      </w:tcPr>
                      <w:p w14:paraId="79F4B015">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7E05460F">
                        <w:pPr>
                          <w:pStyle w:val="2"/>
                          <w:keepNext w:val="0"/>
                          <w:keepLines w:val="0"/>
                          <w:widowControl/>
                          <w:suppressLineNumbers w:val="0"/>
                          <w:spacing w:before="80" w:beforeAutospacing="0" w:after="0" w:afterAutospacing="0" w:line="273" w:lineRule="atLeast"/>
                          <w:ind w:left="0" w:right="0"/>
                          <w:jc w:val="both"/>
                        </w:pPr>
                        <w:r>
                          <w:t>p24 antigen and/or HIV RNA positive, and</w:t>
                        </w:r>
                      </w:p>
                    </w:tc>
                  </w:tr>
                </w:tbl>
                <w:p w14:paraId="14213062">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43"/>
                    <w:gridCol w:w="7361"/>
                  </w:tblGrid>
                  <w:tr w14:paraId="0C3D1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4F5D9256">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08B672FE">
                        <w:pPr>
                          <w:pStyle w:val="2"/>
                          <w:keepNext w:val="0"/>
                          <w:keepLines w:val="0"/>
                          <w:widowControl/>
                          <w:suppressLineNumbers w:val="0"/>
                          <w:spacing w:before="80" w:beforeAutospacing="0" w:after="0" w:afterAutospacing="0" w:line="273" w:lineRule="atLeast"/>
                          <w:ind w:left="0" w:right="0"/>
                          <w:jc w:val="both"/>
                        </w:pPr>
                        <w:r>
                          <w:t>recognised by the antibody first-line assays, and</w:t>
                        </w:r>
                      </w:p>
                    </w:tc>
                  </w:tr>
                </w:tbl>
                <w:p w14:paraId="33101FA1">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6"/>
                    <w:gridCol w:w="7368"/>
                  </w:tblGrid>
                  <w:tr w14:paraId="1CB65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2B25BF92">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15E341F9">
                        <w:pPr>
                          <w:pStyle w:val="2"/>
                          <w:keepNext w:val="0"/>
                          <w:keepLines w:val="0"/>
                          <w:widowControl/>
                          <w:suppressLineNumbers w:val="0"/>
                          <w:spacing w:before="80" w:beforeAutospacing="0" w:after="0" w:afterAutospacing="0" w:line="273" w:lineRule="atLeast"/>
                          <w:ind w:left="0" w:right="0"/>
                          <w:jc w:val="both"/>
                        </w:pPr>
                        <w:r>
                          <w:t>positive or indeterminate in confirmatory assays.</w:t>
                        </w:r>
                      </w:p>
                    </w:tc>
                  </w:tr>
                </w:tbl>
                <w:p w14:paraId="6F1B47CB">
                  <w:pPr>
                    <w:spacing w:before="80" w:beforeAutospacing="0" w:after="0" w:afterAutospacing="0" w:line="273" w:lineRule="atLeast"/>
                    <w:ind w:left="0" w:right="0"/>
                    <w:jc w:val="both"/>
                  </w:pPr>
                </w:p>
              </w:tc>
            </w:tr>
          </w:tbl>
          <w:p w14:paraId="131BFCAE">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92"/>
              <w:gridCol w:w="7725"/>
            </w:tblGrid>
            <w:tr w14:paraId="5642B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5054A059">
                  <w:pPr>
                    <w:pStyle w:val="2"/>
                    <w:keepNext w:val="0"/>
                    <w:keepLines w:val="0"/>
                    <w:widowControl/>
                    <w:suppressLineNumbers w:val="0"/>
                    <w:spacing w:before="80" w:beforeAutospacing="0" w:after="0" w:afterAutospacing="0" w:line="273" w:lineRule="atLeast"/>
                    <w:ind w:left="0" w:right="0"/>
                    <w:jc w:val="both"/>
                  </w:pPr>
                  <w:r>
                    <w:t>(2)</w:t>
                  </w:r>
                </w:p>
              </w:tc>
              <w:tc>
                <w:tcPr>
                  <w:tcW w:w="0" w:type="auto"/>
                  <w:shd w:val="clear" w:color="auto" w:fill="auto"/>
                  <w:vAlign w:val="top"/>
                </w:tcPr>
                <w:p w14:paraId="58C7E895">
                  <w:pPr>
                    <w:pStyle w:val="2"/>
                    <w:keepNext w:val="0"/>
                    <w:keepLines w:val="0"/>
                    <w:widowControl/>
                    <w:suppressLineNumbers w:val="0"/>
                    <w:spacing w:before="80" w:beforeAutospacing="0" w:after="0" w:afterAutospacing="0" w:line="273" w:lineRule="atLeast"/>
                    <w:ind w:left="0" w:right="0"/>
                    <w:jc w:val="both"/>
                  </w:pPr>
                  <w:r>
                    <w:t>‘early seroconversion HIV specimen’ means:</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93"/>
                    <w:gridCol w:w="7332"/>
                  </w:tblGrid>
                  <w:tr w14:paraId="09711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auto"/>
                        <w:vAlign w:val="top"/>
                      </w:tcPr>
                      <w:p w14:paraId="60C26FD0">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59C7EBB0">
                        <w:pPr>
                          <w:pStyle w:val="2"/>
                          <w:keepNext w:val="0"/>
                          <w:keepLines w:val="0"/>
                          <w:widowControl/>
                          <w:suppressLineNumbers w:val="0"/>
                          <w:spacing w:before="80" w:beforeAutospacing="0" w:after="0" w:afterAutospacing="0" w:line="273" w:lineRule="atLeast"/>
                          <w:ind w:left="0" w:right="0"/>
                          <w:jc w:val="both"/>
                        </w:pPr>
                        <w:r>
                          <w:t>p24 antigen and/or HIV RNA positive, and</w:t>
                        </w:r>
                      </w:p>
                    </w:tc>
                  </w:tr>
                </w:tbl>
                <w:p w14:paraId="30FE995B">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19"/>
                    <w:gridCol w:w="7406"/>
                  </w:tblGrid>
                  <w:tr w14:paraId="247A5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76E69C3B">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6BCF19FB">
                        <w:pPr>
                          <w:pStyle w:val="2"/>
                          <w:keepNext w:val="0"/>
                          <w:keepLines w:val="0"/>
                          <w:widowControl/>
                          <w:suppressLineNumbers w:val="0"/>
                          <w:spacing w:before="80" w:beforeAutospacing="0" w:after="0" w:afterAutospacing="0" w:line="273" w:lineRule="atLeast"/>
                          <w:ind w:left="0" w:right="0"/>
                          <w:jc w:val="both"/>
                        </w:pPr>
                        <w:r>
                          <w:t>not recognised by the antibody first-line assays, and</w:t>
                        </w:r>
                      </w:p>
                    </w:tc>
                  </w:tr>
                </w:tbl>
                <w:p w14:paraId="4EDCE979">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2"/>
                    <w:gridCol w:w="7393"/>
                  </w:tblGrid>
                  <w:tr w14:paraId="79947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shd w:val="clear" w:color="auto" w:fill="auto"/>
                        <w:vAlign w:val="top"/>
                      </w:tcPr>
                      <w:p w14:paraId="17512426">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06AF6323">
                        <w:pPr>
                          <w:pStyle w:val="2"/>
                          <w:keepNext w:val="0"/>
                          <w:keepLines w:val="0"/>
                          <w:widowControl/>
                          <w:suppressLineNumbers w:val="0"/>
                          <w:spacing w:before="80" w:beforeAutospacing="0" w:after="0" w:afterAutospacing="0" w:line="273" w:lineRule="atLeast"/>
                          <w:ind w:left="0" w:right="0"/>
                          <w:jc w:val="both"/>
                        </w:pPr>
                        <w:r>
                          <w:t>indeterminate or negative in confirmatory assays.</w:t>
                        </w:r>
                      </w:p>
                    </w:tc>
                  </w:tr>
                </w:tbl>
                <w:p w14:paraId="096D7706">
                  <w:pPr>
                    <w:spacing w:before="80" w:beforeAutospacing="0" w:after="0" w:afterAutospacing="0" w:line="273" w:lineRule="atLeast"/>
                    <w:ind w:left="0" w:right="0"/>
                    <w:jc w:val="both"/>
                  </w:pPr>
                </w:p>
              </w:tc>
            </w:tr>
          </w:tbl>
          <w:p w14:paraId="7697B510">
            <w:pPr>
              <w:pStyle w:val="2"/>
              <w:keepNext w:val="0"/>
              <w:keepLines w:val="0"/>
              <w:widowControl/>
              <w:suppressLineNumbers w:val="0"/>
              <w:spacing w:before="80" w:beforeAutospacing="0" w:after="80" w:afterAutospacing="0" w:line="273" w:lineRule="atLeast"/>
              <w:ind w:left="0" w:right="0"/>
              <w:jc w:val="center"/>
            </w:pPr>
            <w:r>
              <w:rPr>
                <w:b/>
                <w:bCs/>
              </w:rPr>
              <w:t>Table 1. First-line assays: anti-HIV-1/2, HIV-1/2 Ag/Ab (requirements for antibody detection)</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58"/>
              <w:gridCol w:w="1788"/>
              <w:gridCol w:w="2848"/>
              <w:gridCol w:w="2113"/>
            </w:tblGrid>
            <w:tr w14:paraId="67C95C9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809DDAA">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6EF6AAB">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0E447A5">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 numbers, features, use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595B1E1">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64A250B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BBF09D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66D0F2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Positive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B54F8A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≥400 HIV-1</w:t>
                  </w:r>
                </w:p>
                <w:p w14:paraId="14E6B36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 HIV-2</w:t>
                  </w:r>
                </w:p>
                <w:p w14:paraId="733EE2B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40 non-B-subtypes</w:t>
                  </w:r>
                </w:p>
                <w:p w14:paraId="08F4FF8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25 positive ‘same day’ fresh serum specimens (≤ 1 day after specimen taking)</w:t>
                  </w:r>
                </w:p>
                <w:p w14:paraId="78053B0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all available HIV/1 subtypes shall be represented by at least 3 specimens per subtype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74E79F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all true positive specimens shall be identified as positive</w:t>
                  </w:r>
                </w:p>
              </w:tc>
            </w:tr>
            <w:tr w14:paraId="77F7024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6F31738">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458155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Seroconversion panels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D42999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≥30 panels</w:t>
                  </w:r>
                </w:p>
                <w:p w14:paraId="4429ABC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at least 40 early seroconversion HIV specimens shall be tested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13346C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 during seroconversion shall represent the state of the art</w:t>
                  </w:r>
                </w:p>
                <w:p w14:paraId="6875A57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all seroconversion HIV specimens shall be identified as positive</w:t>
                  </w:r>
                </w:p>
              </w:tc>
            </w:tr>
            <w:tr w14:paraId="040F756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BF1BB0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45926B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Unselected blood donors (including first-time donors)</w:t>
                  </w:r>
                  <w:r>
                    <w:rPr>
                      <w:color w:val="800080"/>
                      <w:sz w:val="18"/>
                      <w:szCs w:val="18"/>
                      <w:u w:val="none"/>
                    </w:rPr>
                    <w:fldChar w:fldCharType="begin"/>
                  </w:r>
                  <w:r>
                    <w:rPr>
                      <w:color w:val="800080"/>
                      <w:sz w:val="18"/>
                      <w:szCs w:val="18"/>
                      <w:u w:val="none"/>
                    </w:rPr>
                    <w:instrText xml:space="preserve"> HYPERLINK "https://eur-lex.europa.eu/legal-content/EN/TXT/?uri=CELEX:32022R1107" \l "ntr1-L_2022178EN.01001301-E0001"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1</w:t>
                  </w:r>
                  <w:r>
                    <w:rPr>
                      <w:rStyle w:val="5"/>
                      <w:color w:val="800080"/>
                      <w:sz w:val="18"/>
                      <w:szCs w:val="18"/>
                      <w:u w:val="none"/>
                    </w:rPr>
                    <w:t>)</w:t>
                  </w:r>
                  <w:r>
                    <w:rPr>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D980FA6">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≥5 000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ABC8CD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≥99,5%</w:t>
                  </w:r>
                </w:p>
              </w:tc>
            </w:tr>
            <w:tr w14:paraId="20A3EB7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51930A7">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E8587C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Hospitalised patients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9AC650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FCA38E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 limitations for specificity, if any, shall be identified</w:t>
                  </w:r>
                </w:p>
              </w:tc>
            </w:tr>
            <w:tr w14:paraId="67F1F2E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D3E593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907342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Potentially cross-reacting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0E6E20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 in total</w:t>
                  </w:r>
                </w:p>
                <w:p w14:paraId="6C309CF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(such as RF+, from related virus infections, from pregnant women, subjects recently vaccinated against any infectious agent)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04D4AA1">
                  <w:pPr>
                    <w:rPr>
                      <w:rFonts w:hint="eastAsia" w:ascii="宋体"/>
                      <w:sz w:val="24"/>
                      <w:szCs w:val="24"/>
                    </w:rPr>
                  </w:pPr>
                </w:p>
              </w:tc>
            </w:tr>
          </w:tbl>
          <w:p w14:paraId="7A1E00DA">
            <w:pPr>
              <w:pStyle w:val="2"/>
              <w:keepNext w:val="0"/>
              <w:keepLines w:val="0"/>
              <w:widowControl/>
              <w:suppressLineNumbers w:val="0"/>
              <w:spacing w:before="80" w:beforeAutospacing="0" w:after="80" w:afterAutospacing="0" w:line="273" w:lineRule="atLeast"/>
              <w:ind w:left="0" w:right="0"/>
              <w:jc w:val="center"/>
            </w:pPr>
            <w:r>
              <w:rPr>
                <w:b/>
                <w:bCs/>
              </w:rPr>
              <w:t>Table 2. Rapid tests: anti-HIV-1/2, HIV-1/2 Ag/Ab (requirements for antibody detection)</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01"/>
              <w:gridCol w:w="1854"/>
              <w:gridCol w:w="2542"/>
              <w:gridCol w:w="2310"/>
            </w:tblGrid>
            <w:tr w14:paraId="62E3F1E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D63BE89">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495AD6D">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10821B7">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 numbers, features, use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D1F5286">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3606881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319817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364457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Positive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F99F26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≥400 HIV-1</w:t>
                  </w:r>
                </w:p>
                <w:p w14:paraId="57C04B3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 HIV-2</w:t>
                  </w:r>
                </w:p>
                <w:p w14:paraId="38B4D77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40 non-B-subtypes</w:t>
                  </w:r>
                </w:p>
                <w:p w14:paraId="7C420D5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all available HIV/1 subtypes shall be represented by at least 3 specimens per subtype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DD4FE3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all true positive specimens shall be identified as positive</w:t>
                  </w:r>
                </w:p>
              </w:tc>
            </w:tr>
            <w:tr w14:paraId="42C1387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B39B983">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B67FF7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Seroconversion panels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08A803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≥30 panels</w:t>
                  </w:r>
                </w:p>
                <w:p w14:paraId="334DF59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at least 40 early seroconversion HIV specimens shall be tested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43AF30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 during seroconversion shall represent the state of the art</w:t>
                  </w:r>
                </w:p>
                <w:p w14:paraId="43A624B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all seroconversion HIV specimens shall be identified as positive</w:t>
                  </w:r>
                </w:p>
              </w:tc>
            </w:tr>
            <w:tr w14:paraId="05BF051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2E7827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F72BF7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Unselected blood donors (including first-time donors)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C69C19B">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≥1 000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AA5358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 99 %</w:t>
                  </w:r>
                </w:p>
              </w:tc>
            </w:tr>
            <w:tr w14:paraId="0D78AEA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126E268">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9EFBD3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Hospitalised patients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BEA8C6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2256DB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 limitations for specificity, if any, shall be identified</w:t>
                  </w:r>
                </w:p>
              </w:tc>
            </w:tr>
            <w:tr w14:paraId="62B019E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155663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4D50FD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Potentially cross-reacting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5EDDA9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 specimens from pregnant women</w:t>
                  </w:r>
                </w:p>
                <w:p w14:paraId="65B502B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 other potentially cross-reacting specimens in total (e.g. RF+, from related infections)</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E600EBD">
                  <w:pPr>
                    <w:rPr>
                      <w:rFonts w:hint="eastAsia" w:ascii="宋体"/>
                      <w:sz w:val="24"/>
                      <w:szCs w:val="24"/>
                    </w:rPr>
                  </w:pPr>
                </w:p>
              </w:tc>
            </w:tr>
          </w:tbl>
          <w:p w14:paraId="42D4FBC7">
            <w:pPr>
              <w:pStyle w:val="2"/>
              <w:keepNext w:val="0"/>
              <w:keepLines w:val="0"/>
              <w:widowControl/>
              <w:suppressLineNumbers w:val="0"/>
              <w:spacing w:before="80" w:beforeAutospacing="0" w:after="80" w:afterAutospacing="0" w:line="273" w:lineRule="atLeast"/>
              <w:ind w:left="0" w:right="0"/>
              <w:jc w:val="center"/>
            </w:pPr>
            <w:r>
              <w:rPr>
                <w:b/>
                <w:bCs/>
              </w:rPr>
              <w:t>Table 3. Confirmatory assays: anti-HIV-1/2</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74"/>
              <w:gridCol w:w="1491"/>
              <w:gridCol w:w="2957"/>
              <w:gridCol w:w="2285"/>
            </w:tblGrid>
            <w:tr w14:paraId="1E374B2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D71567F">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14D8306">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41BB46F">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 numbers, features, use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94C1FC2">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3A421EE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263E04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BCDDF4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Positive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F37AE8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 HIV-1</w:t>
                  </w:r>
                </w:p>
                <w:p w14:paraId="1284FA3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 HIV-2</w:t>
                  </w:r>
                </w:p>
                <w:p w14:paraId="70AE9E8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different stages of infection and reflecting different antibody patterns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3CCD2C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Identification as “confirmed positive” or “indeterminate”, not as “negative”</w:t>
                  </w:r>
                </w:p>
              </w:tc>
            </w:tr>
            <w:tr w14:paraId="17CEAC7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5746EF6">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E7395F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Seroconversion panels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50C1B4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≥15 seroconversion panels/low titre panels</w:t>
                  </w:r>
                </w:p>
                <w:p w14:paraId="1B3AE47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≥40 early seroconversion HIV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52F49B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 during seroconversion shall represent the state of the art</w:t>
                  </w:r>
                </w:p>
                <w:p w14:paraId="4E4A469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All seroconversion HIV specimens shall be identified as positive</w:t>
                  </w:r>
                </w:p>
              </w:tc>
            </w:tr>
            <w:tr w14:paraId="00FD91F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8482F7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21F743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Blood donors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5206A6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DC4D47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No false positive results / no neutralisation</w:t>
                  </w:r>
                </w:p>
              </w:tc>
            </w:tr>
            <w:tr w14:paraId="41EB2FF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3A54E62">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8355DC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Hospitalised patients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3F921A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51DEB36">
                  <w:pPr>
                    <w:rPr>
                      <w:rFonts w:hint="eastAsia" w:ascii="宋体"/>
                      <w:sz w:val="24"/>
                      <w:szCs w:val="24"/>
                    </w:rPr>
                  </w:pPr>
                </w:p>
              </w:tc>
            </w:tr>
            <w:tr w14:paraId="4FB77DC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E48808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32A548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Potentially cross-reacting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AAB2AF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≥50 in total (including specimens from pregnant women, specimens with indeterminate results in other confirmatory assays)</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C0C6E08">
                  <w:pPr>
                    <w:rPr>
                      <w:rFonts w:hint="eastAsia" w:ascii="宋体"/>
                      <w:sz w:val="24"/>
                      <w:szCs w:val="24"/>
                    </w:rPr>
                  </w:pPr>
                </w:p>
              </w:tc>
            </w:tr>
          </w:tbl>
          <w:p w14:paraId="0CE17ACC">
            <w:pPr>
              <w:pStyle w:val="2"/>
              <w:keepNext w:val="0"/>
              <w:keepLines w:val="0"/>
              <w:widowControl/>
              <w:suppressLineNumbers w:val="0"/>
              <w:spacing w:before="80" w:beforeAutospacing="0" w:after="80" w:afterAutospacing="0" w:line="273" w:lineRule="atLeast"/>
              <w:ind w:left="0" w:right="0"/>
              <w:jc w:val="center"/>
            </w:pPr>
            <w:r>
              <w:rPr>
                <w:b/>
                <w:bCs/>
              </w:rPr>
              <w:t>Table 4. Antigen tests: HIV-1, HIV Ag/Ab (requirements for antigen detection)</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62"/>
              <w:gridCol w:w="2124"/>
              <w:gridCol w:w="2065"/>
              <w:gridCol w:w="2556"/>
            </w:tblGrid>
            <w:tr w14:paraId="2418F88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F60B04F">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FEF52C4">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FC09965">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 numbers, features, use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D629023">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761D7C6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6A0402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30CAA4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Positive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46D36B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≥50 HIV-1 antigen positive</w:t>
                  </w:r>
                </w:p>
                <w:p w14:paraId="029D08B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≥50 cell culture supernatants including different HIV-1 subtypes and HIV-2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90E597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all true positive specimens shall be identified as positive (after neutralisation if applicable)</w:t>
                  </w:r>
                </w:p>
              </w:tc>
            </w:tr>
            <w:tr w14:paraId="68F94D3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93BD6B5">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095767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Seroconversion panels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F3B865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 seroconversion panels/low titre panels</w:t>
                  </w:r>
                </w:p>
                <w:p w14:paraId="2580D87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≥40 early seroconversion HIV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B8B336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 during seroconversion shall represent the state of the art</w:t>
                  </w:r>
                </w:p>
                <w:p w14:paraId="339A1CB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all seroconversion HIV specimens shall be identified as positive</w:t>
                  </w:r>
                </w:p>
              </w:tc>
            </w:tr>
            <w:tr w14:paraId="41B735D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6C6393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Analytical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807D7D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First International Reference Reagent HIV-1 p24 Antigen, NIBSC code: 90/636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AA11FEF">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EEAADF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 2 IU/ml</w:t>
                  </w:r>
                </w:p>
              </w:tc>
            </w:tr>
            <w:tr w14:paraId="279836B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9C0804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6DADB0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Blood donors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8E856E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995BC5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 99,5 % after neutralisation or, if no neutralisation test available, after resolution of the specimen status</w:t>
                  </w:r>
                </w:p>
              </w:tc>
            </w:tr>
            <w:tr w14:paraId="322D7DE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E6A10E2">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84E858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Hospitalised patients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E64990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E12CCD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 limitations for specificity, if any, shall be identified</w:t>
                  </w:r>
                </w:p>
              </w:tc>
            </w:tr>
            <w:tr w14:paraId="4EE1528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D90498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64ED18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Potentially cross-reacting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EE4C55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97D98AC">
                  <w:pPr>
                    <w:rPr>
                      <w:rFonts w:hint="eastAsia" w:ascii="宋体"/>
                      <w:sz w:val="24"/>
                      <w:szCs w:val="24"/>
                    </w:rPr>
                  </w:pPr>
                </w:p>
              </w:tc>
            </w:tr>
          </w:tbl>
          <w:p w14:paraId="5AD4FA4C"/>
        </w:tc>
      </w:tr>
    </w:tbl>
    <w:p w14:paraId="3F2A1AD5">
      <w:pPr>
        <w:pStyle w:val="2"/>
        <w:keepNext w:val="0"/>
        <w:keepLines w:val="0"/>
        <w:widowControl/>
        <w:suppressLineNumbers w:val="0"/>
        <w:spacing w:before="160" w:beforeAutospacing="0" w:after="80" w:afterAutospacing="0" w:line="273" w:lineRule="atLeast"/>
        <w:ind w:left="0" w:right="0"/>
        <w:jc w:val="both"/>
        <w:rPr>
          <w:b/>
          <w:bCs/>
        </w:rPr>
      </w:pPr>
      <w:r>
        <w:rPr>
          <w:rFonts w:hint="default" w:ascii="Times New Roman" w:hAnsi="Times New Roman" w:cs="Times New Roman"/>
          <w:b/>
          <w:bCs/>
          <w:i w:val="0"/>
          <w:iCs w:val="0"/>
          <w:caps w:val="0"/>
          <w:color w:val="333333"/>
          <w:spacing w:val="0"/>
          <w:sz w:val="27"/>
          <w:szCs w:val="27"/>
          <w:shd w:val="clear" w:fill="FFFFFF"/>
        </w:rPr>
        <w:t>Table 5. Qualitative and quantitative NAT devices for HIV RNA</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7D263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auto"/>
            <w:vAlign w:val="top"/>
          </w:tcPr>
          <w:p w14:paraId="711CB0A2">
            <w:pPr>
              <w:rPr>
                <w:rFonts w:hint="eastAsia" w:ascii="宋体"/>
                <w:sz w:val="24"/>
                <w:szCs w:val="24"/>
              </w:rPr>
            </w:pPr>
          </w:p>
        </w:tc>
        <w:tc>
          <w:tcPr>
            <w:tcW w:w="0" w:type="auto"/>
            <w:shd w:val="clear" w:color="auto" w:fill="auto"/>
            <w:vAlign w:val="top"/>
          </w:tcPr>
          <w:p w14:paraId="11AD0E24">
            <w:pPr>
              <w:pStyle w:val="2"/>
              <w:keepNext w:val="0"/>
              <w:keepLines w:val="0"/>
              <w:widowControl/>
              <w:suppressLineNumbers w:val="0"/>
              <w:spacing w:before="80" w:beforeAutospacing="0" w:after="0" w:afterAutospacing="0" w:line="273" w:lineRule="atLeast"/>
              <w:ind w:left="0" w:right="0"/>
              <w:jc w:val="both"/>
            </w:pPr>
            <w:r>
              <w:t>1.</w:t>
            </w:r>
          </w:p>
        </w:tc>
        <w:tc>
          <w:tcPr>
            <w:tcW w:w="0" w:type="auto"/>
            <w:shd w:val="clear" w:color="auto" w:fill="auto"/>
            <w:vAlign w:val="top"/>
          </w:tcPr>
          <w:p w14:paraId="75E55B33">
            <w:pPr>
              <w:keepNext w:val="0"/>
              <w:keepLines w:val="0"/>
              <w:widowControl/>
              <w:suppressLineNumbers w:val="0"/>
              <w:jc w:val="left"/>
            </w:pPr>
            <w:r>
              <w:rPr>
                <w:rFonts w:ascii="宋体" w:hAnsi="宋体" w:eastAsia="宋体" w:cs="宋体"/>
                <w:kern w:val="0"/>
                <w:sz w:val="24"/>
                <w:szCs w:val="24"/>
                <w:lang w:val="en-US" w:eastAsia="zh-CN" w:bidi="ar"/>
              </w:rPr>
              <w:t>For target sequence amplification devices, a functionality control for each specimen (internal control) shall reflect the state of the art. This control shall as far as possible be used throughout the whole process, i.e. extraction, amplification/hybridisation, detection.</w:t>
            </w:r>
          </w:p>
        </w:tc>
      </w:tr>
    </w:tbl>
    <w:p w14:paraId="0EA90797">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7FCA9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1D42B686">
            <w:pPr>
              <w:rPr>
                <w:rFonts w:hint="eastAsia" w:ascii="宋体"/>
                <w:sz w:val="24"/>
                <w:szCs w:val="24"/>
              </w:rPr>
            </w:pPr>
          </w:p>
        </w:tc>
        <w:tc>
          <w:tcPr>
            <w:tcW w:w="0" w:type="auto"/>
            <w:shd w:val="clear" w:color="auto" w:fill="auto"/>
            <w:vAlign w:val="top"/>
          </w:tcPr>
          <w:p w14:paraId="19D37E74">
            <w:pPr>
              <w:pStyle w:val="2"/>
              <w:keepNext w:val="0"/>
              <w:keepLines w:val="0"/>
              <w:widowControl/>
              <w:suppressLineNumbers w:val="0"/>
              <w:spacing w:before="80" w:beforeAutospacing="0" w:after="0" w:afterAutospacing="0" w:line="273" w:lineRule="atLeast"/>
              <w:ind w:left="0" w:right="0"/>
              <w:jc w:val="both"/>
            </w:pPr>
            <w:r>
              <w:t>2.</w:t>
            </w:r>
          </w:p>
        </w:tc>
        <w:tc>
          <w:tcPr>
            <w:tcW w:w="0" w:type="auto"/>
            <w:shd w:val="clear" w:color="auto" w:fill="auto"/>
            <w:vAlign w:val="top"/>
          </w:tcPr>
          <w:p w14:paraId="6B3552D5">
            <w:pPr>
              <w:keepNext w:val="0"/>
              <w:keepLines w:val="0"/>
              <w:widowControl/>
              <w:suppressLineNumbers w:val="0"/>
              <w:jc w:val="left"/>
            </w:pPr>
            <w:r>
              <w:rPr>
                <w:rFonts w:ascii="宋体" w:hAnsi="宋体" w:eastAsia="宋体" w:cs="宋体"/>
                <w:kern w:val="0"/>
                <w:sz w:val="24"/>
                <w:szCs w:val="24"/>
                <w:lang w:val="en-US" w:eastAsia="zh-CN" w:bidi="ar"/>
              </w:rPr>
              <w:t>Genotype and/or subtype detection shall be demonstrated by appropriate primer or probe design validation and shall also be validated by testing characterised genotyped specimens.</w:t>
            </w:r>
          </w:p>
        </w:tc>
      </w:tr>
    </w:tbl>
    <w:p w14:paraId="75F54725">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1C0EA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6A78F573">
            <w:pPr>
              <w:rPr>
                <w:rFonts w:hint="eastAsia" w:ascii="宋体"/>
                <w:sz w:val="24"/>
                <w:szCs w:val="24"/>
              </w:rPr>
            </w:pPr>
          </w:p>
        </w:tc>
        <w:tc>
          <w:tcPr>
            <w:tcW w:w="0" w:type="auto"/>
            <w:shd w:val="clear" w:color="auto" w:fill="auto"/>
            <w:vAlign w:val="top"/>
          </w:tcPr>
          <w:p w14:paraId="23A20421">
            <w:pPr>
              <w:pStyle w:val="2"/>
              <w:keepNext w:val="0"/>
              <w:keepLines w:val="0"/>
              <w:widowControl/>
              <w:suppressLineNumbers w:val="0"/>
              <w:spacing w:before="80" w:beforeAutospacing="0" w:after="0" w:afterAutospacing="0" w:line="273" w:lineRule="atLeast"/>
              <w:ind w:left="0" w:right="0"/>
              <w:jc w:val="both"/>
            </w:pPr>
            <w:r>
              <w:t>3.</w:t>
            </w:r>
          </w:p>
        </w:tc>
        <w:tc>
          <w:tcPr>
            <w:tcW w:w="0" w:type="auto"/>
            <w:shd w:val="clear" w:color="auto" w:fill="auto"/>
            <w:vAlign w:val="top"/>
          </w:tcPr>
          <w:p w14:paraId="574E5DDC">
            <w:pPr>
              <w:keepNext w:val="0"/>
              <w:keepLines w:val="0"/>
              <w:widowControl/>
              <w:suppressLineNumbers w:val="0"/>
              <w:jc w:val="left"/>
            </w:pPr>
            <w:r>
              <w:rPr>
                <w:rFonts w:ascii="宋体" w:hAnsi="宋体" w:eastAsia="宋体" w:cs="宋体"/>
                <w:kern w:val="0"/>
                <w:sz w:val="24"/>
                <w:szCs w:val="24"/>
                <w:lang w:val="en-US" w:eastAsia="zh-CN" w:bidi="ar"/>
              </w:rPr>
              <w:t>Potential cross-reactivity of non-target nucleic acid sequences shall be analysed by appropriate primer or probe design validation and shall also be validated by testing selected specimens.</w:t>
            </w:r>
          </w:p>
        </w:tc>
      </w:tr>
    </w:tbl>
    <w:p w14:paraId="243BD8FD">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4F251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58AF2255">
            <w:pPr>
              <w:rPr>
                <w:rFonts w:hint="eastAsia" w:ascii="宋体"/>
                <w:sz w:val="24"/>
                <w:szCs w:val="24"/>
              </w:rPr>
            </w:pPr>
          </w:p>
        </w:tc>
        <w:tc>
          <w:tcPr>
            <w:tcW w:w="0" w:type="auto"/>
            <w:shd w:val="clear" w:color="auto" w:fill="auto"/>
            <w:vAlign w:val="top"/>
          </w:tcPr>
          <w:p w14:paraId="21789CD9">
            <w:pPr>
              <w:pStyle w:val="2"/>
              <w:keepNext w:val="0"/>
              <w:keepLines w:val="0"/>
              <w:widowControl/>
              <w:suppressLineNumbers w:val="0"/>
              <w:spacing w:before="80" w:beforeAutospacing="0" w:after="0" w:afterAutospacing="0" w:line="273" w:lineRule="atLeast"/>
              <w:ind w:left="0" w:right="0"/>
              <w:jc w:val="both"/>
            </w:pPr>
            <w:r>
              <w:t>4.</w:t>
            </w:r>
          </w:p>
        </w:tc>
        <w:tc>
          <w:tcPr>
            <w:tcW w:w="0" w:type="auto"/>
            <w:shd w:val="clear" w:color="auto" w:fill="auto"/>
            <w:vAlign w:val="top"/>
          </w:tcPr>
          <w:p w14:paraId="51102B8A">
            <w:pPr>
              <w:keepNext w:val="0"/>
              <w:keepLines w:val="0"/>
              <w:widowControl/>
              <w:suppressLineNumbers w:val="0"/>
              <w:jc w:val="left"/>
            </w:pPr>
            <w:r>
              <w:rPr>
                <w:rFonts w:ascii="宋体" w:hAnsi="宋体" w:eastAsia="宋体" w:cs="宋体"/>
                <w:kern w:val="0"/>
                <w:sz w:val="24"/>
                <w:szCs w:val="24"/>
                <w:lang w:val="en-US" w:eastAsia="zh-CN" w:bidi="ar"/>
              </w:rPr>
              <w:t>Results of quantitative NAT devices shall be traceable to international standards or calibrated reference materials, if available, and be expressed in international units utilised in the specific field of application.</w:t>
            </w:r>
          </w:p>
        </w:tc>
      </w:tr>
    </w:tbl>
    <w:p w14:paraId="6D15CFBD">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2D976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52287DD6">
            <w:pPr>
              <w:rPr>
                <w:rFonts w:hint="eastAsia" w:ascii="宋体"/>
                <w:sz w:val="24"/>
                <w:szCs w:val="24"/>
              </w:rPr>
            </w:pPr>
          </w:p>
        </w:tc>
        <w:tc>
          <w:tcPr>
            <w:tcW w:w="0" w:type="auto"/>
            <w:shd w:val="clear" w:color="auto" w:fill="auto"/>
            <w:vAlign w:val="top"/>
          </w:tcPr>
          <w:p w14:paraId="4177D4C6">
            <w:pPr>
              <w:pStyle w:val="2"/>
              <w:keepNext w:val="0"/>
              <w:keepLines w:val="0"/>
              <w:widowControl/>
              <w:suppressLineNumbers w:val="0"/>
              <w:spacing w:before="80" w:beforeAutospacing="0" w:after="0" w:afterAutospacing="0" w:line="273" w:lineRule="atLeast"/>
              <w:ind w:left="0" w:right="0"/>
              <w:jc w:val="both"/>
            </w:pPr>
            <w:r>
              <w:t>5.</w:t>
            </w:r>
          </w:p>
        </w:tc>
        <w:tc>
          <w:tcPr>
            <w:tcW w:w="0" w:type="auto"/>
            <w:shd w:val="clear" w:color="auto" w:fill="auto"/>
            <w:vAlign w:val="top"/>
          </w:tcPr>
          <w:p w14:paraId="222C3DFA">
            <w:pPr>
              <w:keepNext w:val="0"/>
              <w:keepLines w:val="0"/>
              <w:widowControl/>
              <w:suppressLineNumbers w:val="0"/>
              <w:jc w:val="left"/>
            </w:pPr>
            <w:r>
              <w:rPr>
                <w:rFonts w:ascii="宋体" w:hAnsi="宋体" w:eastAsia="宋体" w:cs="宋体"/>
                <w:kern w:val="0"/>
                <w:sz w:val="24"/>
                <w:szCs w:val="24"/>
                <w:lang w:val="en-US" w:eastAsia="zh-CN" w:bidi="ar"/>
              </w:rPr>
              <w:t>Qualitative HIV NAT devices intended to be used to detect the presence of HIV in blood, blood components, cells, tissues or organs, or in any of their derivatives, in order to assess their suitability for transfusion, transplantation or cell administration shall be designed to detect both HIV-1 and HIV-2.</w:t>
            </w:r>
          </w:p>
        </w:tc>
      </w:tr>
    </w:tbl>
    <w:p w14:paraId="0E02B051">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2C25F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380FC467">
            <w:pPr>
              <w:rPr>
                <w:rFonts w:hint="eastAsia" w:ascii="宋体"/>
                <w:sz w:val="24"/>
                <w:szCs w:val="24"/>
              </w:rPr>
            </w:pPr>
          </w:p>
        </w:tc>
        <w:tc>
          <w:tcPr>
            <w:tcW w:w="0" w:type="auto"/>
            <w:shd w:val="clear" w:color="auto" w:fill="auto"/>
            <w:vAlign w:val="top"/>
          </w:tcPr>
          <w:p w14:paraId="6F1ADB9F">
            <w:pPr>
              <w:pStyle w:val="2"/>
              <w:keepNext w:val="0"/>
              <w:keepLines w:val="0"/>
              <w:widowControl/>
              <w:suppressLineNumbers w:val="0"/>
              <w:spacing w:before="80" w:beforeAutospacing="0" w:after="0" w:afterAutospacing="0" w:line="273" w:lineRule="atLeast"/>
              <w:ind w:left="0" w:right="0"/>
              <w:jc w:val="both"/>
            </w:pPr>
            <w:r>
              <w:t>6.</w:t>
            </w:r>
          </w:p>
        </w:tc>
        <w:tc>
          <w:tcPr>
            <w:tcW w:w="0" w:type="auto"/>
            <w:shd w:val="clear" w:color="auto" w:fill="auto"/>
            <w:vAlign w:val="top"/>
          </w:tcPr>
          <w:p w14:paraId="61A90881">
            <w:pPr>
              <w:keepNext w:val="0"/>
              <w:keepLines w:val="0"/>
              <w:widowControl/>
              <w:suppressLineNumbers w:val="0"/>
              <w:jc w:val="left"/>
            </w:pPr>
            <w:r>
              <w:rPr>
                <w:rFonts w:ascii="宋体" w:hAnsi="宋体" w:eastAsia="宋体" w:cs="宋体"/>
                <w:kern w:val="0"/>
                <w:sz w:val="24"/>
                <w:szCs w:val="24"/>
                <w:lang w:val="en-US" w:eastAsia="zh-CN" w:bidi="ar"/>
              </w:rPr>
              <w:t>Qualitative HIV NAT devices, other than virus typing devices, shall be designed to compensate for the potential failure of a HIV-1 NAT target region by using two independent target regions.</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17"/>
              <w:gridCol w:w="2413"/>
              <w:gridCol w:w="3241"/>
              <w:gridCol w:w="1136"/>
            </w:tblGrid>
            <w:tr w14:paraId="5B3E02C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B71E88B">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3101E8F">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1043187">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 numbers, features, use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2DA286A">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35FD8DF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7DD6CD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Analytical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3309B4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WHO International Standard HIV-1 RNA; WHO International Standard HIV-2 RNA; or calibrated reference materials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D3A682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NAT sensitivity and NAT LOD shall be validated by dilution series of reference materials, testing of replicates (minimum 24) at different analyte concentrations, including those with transition from positive to negative results with the respective NAT device.</w:t>
                  </w:r>
                </w:p>
                <w:p w14:paraId="7D68980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LOD shall be expressed as 95% positive cut-off value (IU/ml) after statistical analysis (e.g. Probit).</w:t>
                  </w:r>
                  <w:r>
                    <w:rPr>
                      <w:color w:val="800080"/>
                      <w:sz w:val="18"/>
                      <w:szCs w:val="18"/>
                      <w:u w:val="none"/>
                    </w:rPr>
                    <w:fldChar w:fldCharType="begin"/>
                  </w:r>
                  <w:r>
                    <w:rPr>
                      <w:color w:val="800080"/>
                      <w:sz w:val="18"/>
                      <w:szCs w:val="18"/>
                      <w:u w:val="none"/>
                    </w:rPr>
                    <w:instrText xml:space="preserve"> HYPERLINK "https://eur-lex.europa.eu/legal-content/EN/TXT/?uri=CELEX:32022R1107" \l "ntr2-L_2022178EN.01001301-E0002"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2</w:t>
                  </w:r>
                  <w:r>
                    <w:rPr>
                      <w:rStyle w:val="5"/>
                      <w:color w:val="800080"/>
                      <w:sz w:val="18"/>
                      <w:szCs w:val="18"/>
                      <w:u w:val="none"/>
                    </w:rPr>
                    <w:t>)</w:t>
                  </w:r>
                  <w:r>
                    <w:rPr>
                      <w:color w:val="800080"/>
                      <w:sz w:val="18"/>
                      <w:szCs w:val="18"/>
                      <w:u w:val="none"/>
                    </w:rPr>
                    <w:fldChar w:fldCharType="end"/>
                  </w:r>
                </w:p>
                <w:p w14:paraId="7C62149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quantitative NAT: definition of lower, upper quantification limit, precision, accuracy,</w:t>
                  </w:r>
                </w:p>
                <w:p w14:paraId="52E76DE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‘linear’ measuring range, ‘dynamic range’.</w:t>
                  </w:r>
                </w:p>
                <w:p w14:paraId="36262B1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Reproducibility at different concentration levels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F75921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258A10B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FED714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HIV geno-/subtype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0B3292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all relevant genotypes/subtypes, preferably from international reference materials</w:t>
                  </w:r>
                </w:p>
                <w:p w14:paraId="191627C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 substitutes for rare HIV subtypes (to be quantified by appropriate methods): cell culture supernatants; in vitro transcripts; plasmids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D83CB7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Qualitative NAT: at least 10 specimens/genotype or subtype</w:t>
                  </w:r>
                </w:p>
                <w:p w14:paraId="56D2155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Quantitative NAT: dilution series for demonstration of quantification efficiencies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A804FB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394C19D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3C0F41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EE8E09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Positive specimens reflecting the routine conditions of users (e.g. no pre-selection of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847A83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Quantitative NAT: ≥100</w:t>
                  </w:r>
                </w:p>
                <w:p w14:paraId="77D009A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Comparative results with another NAT system shall be generated in parallel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E16909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7C52B85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1B120EE">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8D09A7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Seroconversion panels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D7A7DA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Qualitative NAT: ≥10 panels</w:t>
                  </w:r>
                </w:p>
                <w:p w14:paraId="6CA5B70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Comparative results with another NAT system shall be generated in parallel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D49028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4E5BC77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9573EC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F83089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Blood donor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69D7A2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Qualitative NAT: ≥500</w:t>
                  </w:r>
                </w:p>
                <w:p w14:paraId="4FEF038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Quantitative NAT: ≥100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4CD01B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4A01B0A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404BA7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CCEC11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Potentially cross-reacting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7E9545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 human retrovirus positive specimens (e.g. HTLV)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36D477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0BCF7EB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0151D0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Carry-over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D2BA98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High HIV RNA positive;</w:t>
                  </w:r>
                </w:p>
                <w:p w14:paraId="4E1017C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HIV RNA negative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FB4DE4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At least five runs with alternating high-positive and negative specimens shall be performed during robustness studies. The virus titres of the high positive specimens shall be representative of high virus titres occurring naturally.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B83F75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6F5204A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B7452F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Detection in relation to antibody status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8688B4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HIV-RNA positives: anti-HIV negative, anti-HIV positive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383297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Pre-seroconversion (anti-HIV negative) and post-seroconversion (anti-HIV positive)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85EA03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274762A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DC4544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Whole system failure rate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7190EE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HIV RNA low-positive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A1CC54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 HIV RNA low-positive specimens shall be tested. These specimens shall contain a virus concentration equivalent to three times the 95 % positive cut-off virus concentration.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2FB0CF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≥99% positive</w:t>
                  </w:r>
                </w:p>
              </w:tc>
            </w:tr>
          </w:tbl>
          <w:p w14:paraId="2F23ECC8">
            <w:pPr>
              <w:pStyle w:val="2"/>
              <w:keepNext w:val="0"/>
              <w:keepLines w:val="0"/>
              <w:widowControl/>
              <w:suppressLineNumbers w:val="0"/>
              <w:spacing w:before="80" w:beforeAutospacing="0" w:after="80" w:afterAutospacing="0" w:line="273" w:lineRule="atLeast"/>
              <w:ind w:left="0" w:right="0"/>
              <w:jc w:val="center"/>
            </w:pPr>
            <w:r>
              <w:rPr>
                <w:b/>
                <w:bCs/>
              </w:rPr>
              <w:t>Table 6. Additional requirements for HIV-1/2 self-tests</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95"/>
              <w:gridCol w:w="4858"/>
              <w:gridCol w:w="1454"/>
            </w:tblGrid>
            <w:tr w14:paraId="2F38936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1933180">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4FEF6D0">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Specimens</w:t>
                  </w:r>
                  <w:r>
                    <w:rPr>
                      <w:b/>
                      <w:bCs/>
                      <w:color w:val="800080"/>
                      <w:sz w:val="18"/>
                      <w:szCs w:val="18"/>
                      <w:u w:val="none"/>
                    </w:rPr>
                    <w:fldChar w:fldCharType="begin"/>
                  </w:r>
                  <w:r>
                    <w:rPr>
                      <w:b/>
                      <w:bCs/>
                      <w:color w:val="800080"/>
                      <w:sz w:val="18"/>
                      <w:szCs w:val="18"/>
                      <w:u w:val="none"/>
                    </w:rPr>
                    <w:instrText xml:space="preserve"> HYPERLINK "https://eur-lex.europa.eu/legal-content/EN/TXT/?uri=CELEX:32022R1107" \l "ntr3-L_2022178EN.01001301-E0003" </w:instrText>
                  </w:r>
                  <w:r>
                    <w:rPr>
                      <w:b/>
                      <w:bCs/>
                      <w:color w:val="800080"/>
                      <w:sz w:val="18"/>
                      <w:szCs w:val="18"/>
                      <w:u w:val="none"/>
                    </w:rPr>
                    <w:fldChar w:fldCharType="separate"/>
                  </w:r>
                  <w:r>
                    <w:rPr>
                      <w:rStyle w:val="5"/>
                      <w:b/>
                      <w:bCs/>
                      <w:color w:val="800080"/>
                      <w:sz w:val="18"/>
                      <w:szCs w:val="18"/>
                      <w:u w:val="none"/>
                    </w:rPr>
                    <w:t> (</w:t>
                  </w:r>
                  <w:r>
                    <w:rPr>
                      <w:rStyle w:val="5"/>
                      <w:b/>
                      <w:bCs/>
                      <w:color w:val="800080"/>
                      <w:sz w:val="14"/>
                      <w:szCs w:val="14"/>
                      <w:u w:val="none"/>
                      <w:vertAlign w:val="superscript"/>
                    </w:rPr>
                    <w:t>3</w:t>
                  </w:r>
                  <w:r>
                    <w:rPr>
                      <w:rStyle w:val="5"/>
                      <w:b/>
                      <w:bCs/>
                      <w:color w:val="800080"/>
                      <w:sz w:val="18"/>
                      <w:szCs w:val="18"/>
                      <w:u w:val="none"/>
                    </w:rPr>
                    <w:t>)</w:t>
                  </w:r>
                  <w:r>
                    <w:rPr>
                      <w:b/>
                      <w:bCs/>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CE1E7CF">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Number of lay persons</w:t>
                  </w:r>
                </w:p>
              </w:tc>
            </w:tr>
            <w:tr w14:paraId="31CC09E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9B2445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Result interpretation</w:t>
                  </w:r>
                  <w:r>
                    <w:rPr>
                      <w:color w:val="800080"/>
                      <w:sz w:val="18"/>
                      <w:szCs w:val="18"/>
                      <w:u w:val="none"/>
                    </w:rPr>
                    <w:fldChar w:fldCharType="begin"/>
                  </w:r>
                  <w:r>
                    <w:rPr>
                      <w:color w:val="800080"/>
                      <w:sz w:val="18"/>
                      <w:szCs w:val="18"/>
                      <w:u w:val="none"/>
                    </w:rPr>
                    <w:instrText xml:space="preserve"> HYPERLINK "https://eur-lex.europa.eu/legal-content/EN/TXT/?uri=CELEX:32022R1107" \l "ntr4-L_2022178EN.01001301-E0004"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4</w:t>
                  </w:r>
                  <w:r>
                    <w:rPr>
                      <w:rStyle w:val="5"/>
                      <w:color w:val="800080"/>
                      <w:sz w:val="18"/>
                      <w:szCs w:val="18"/>
                      <w:u w:val="none"/>
                    </w:rPr>
                    <w:t>)</w:t>
                  </w:r>
                  <w:r>
                    <w:rPr>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810C55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Interpretation of results</w:t>
                  </w:r>
                  <w:r>
                    <w:rPr>
                      <w:color w:val="800080"/>
                      <w:sz w:val="18"/>
                      <w:szCs w:val="18"/>
                      <w:u w:val="none"/>
                    </w:rPr>
                    <w:fldChar w:fldCharType="begin"/>
                  </w:r>
                  <w:r>
                    <w:rPr>
                      <w:color w:val="800080"/>
                      <w:sz w:val="18"/>
                      <w:szCs w:val="18"/>
                      <w:u w:val="none"/>
                    </w:rPr>
                    <w:instrText xml:space="preserve"> HYPERLINK "https://eur-lex.europa.eu/legal-content/EN/TXT/?uri=CELEX:32022R1107" \l "ntr5-L_2022178EN.01001301-E0005"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5</w:t>
                  </w:r>
                  <w:r>
                    <w:rPr>
                      <w:rStyle w:val="5"/>
                      <w:color w:val="800080"/>
                      <w:sz w:val="18"/>
                      <w:szCs w:val="18"/>
                      <w:u w:val="none"/>
                    </w:rPr>
                    <w:t>)</w:t>
                  </w:r>
                  <w:r>
                    <w:rPr>
                      <w:color w:val="800080"/>
                      <w:sz w:val="18"/>
                      <w:szCs w:val="18"/>
                      <w:u w:val="none"/>
                    </w:rPr>
                    <w:fldChar w:fldCharType="end"/>
                  </w:r>
                  <w:r>
                    <w:rPr>
                      <w:sz w:val="18"/>
                      <w:szCs w:val="18"/>
                    </w:rPr>
                    <w:t> by lay persons reflecting the following range of reactivity levels:</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7"/>
                    <w:gridCol w:w="4121"/>
                  </w:tblGrid>
                  <w:tr w14:paraId="6BB08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670E7B87">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3BC45D70">
                        <w:pPr>
                          <w:pStyle w:val="2"/>
                          <w:keepNext w:val="0"/>
                          <w:keepLines w:val="0"/>
                          <w:widowControl/>
                          <w:suppressLineNumbers w:val="0"/>
                          <w:spacing w:before="80" w:beforeAutospacing="0" w:after="0" w:afterAutospacing="0" w:line="273" w:lineRule="atLeast"/>
                          <w:ind w:left="0" w:right="0"/>
                          <w:jc w:val="both"/>
                        </w:pPr>
                        <w:r>
                          <w:t>non-reactive</w:t>
                        </w:r>
                      </w:p>
                    </w:tc>
                  </w:tr>
                </w:tbl>
                <w:p w14:paraId="464EBD7B">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56"/>
                    <w:gridCol w:w="3792"/>
                  </w:tblGrid>
                  <w:tr w14:paraId="5DCE8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2C047F7D">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4DFA2997">
                        <w:pPr>
                          <w:pStyle w:val="2"/>
                          <w:keepNext w:val="0"/>
                          <w:keepLines w:val="0"/>
                          <w:widowControl/>
                          <w:suppressLineNumbers w:val="0"/>
                          <w:spacing w:before="80" w:beforeAutospacing="0" w:after="0" w:afterAutospacing="0" w:line="273" w:lineRule="atLeast"/>
                          <w:ind w:left="0" w:right="0"/>
                          <w:jc w:val="both"/>
                        </w:pPr>
                        <w:r>
                          <w:t>reactive</w:t>
                        </w:r>
                      </w:p>
                    </w:tc>
                  </w:tr>
                </w:tbl>
                <w:p w14:paraId="16F0434E">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2"/>
                    <w:gridCol w:w="4286"/>
                  </w:tblGrid>
                  <w:tr w14:paraId="5B164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6E37C972">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500D680A">
                        <w:pPr>
                          <w:pStyle w:val="2"/>
                          <w:keepNext w:val="0"/>
                          <w:keepLines w:val="0"/>
                          <w:widowControl/>
                          <w:suppressLineNumbers w:val="0"/>
                          <w:spacing w:before="80" w:beforeAutospacing="0" w:after="0" w:afterAutospacing="0" w:line="273" w:lineRule="atLeast"/>
                          <w:ind w:left="0" w:right="0"/>
                          <w:jc w:val="both"/>
                        </w:pPr>
                        <w:r>
                          <w:t>weak reactive</w:t>
                        </w:r>
                        <w:r>
                          <w:rPr>
                            <w:color w:val="800080"/>
                            <w:u w:val="none"/>
                          </w:rPr>
                          <w:fldChar w:fldCharType="begin"/>
                        </w:r>
                        <w:r>
                          <w:rPr>
                            <w:color w:val="800080"/>
                            <w:u w:val="none"/>
                          </w:rPr>
                          <w:instrText xml:space="preserve"> HYPERLINK "https://eur-lex.europa.eu/legal-content/EN/TXT/?uri=CELEX:32022R1107" \l "ntr6-L_2022178EN.01001301-E0006" </w:instrText>
                        </w:r>
                        <w:r>
                          <w:rPr>
                            <w:color w:val="800080"/>
                            <w:u w:val="none"/>
                          </w:rPr>
                          <w:fldChar w:fldCharType="separate"/>
                        </w:r>
                        <w:r>
                          <w:rPr>
                            <w:rStyle w:val="5"/>
                            <w:color w:val="800080"/>
                            <w:u w:val="none"/>
                          </w:rPr>
                          <w:t> (</w:t>
                        </w:r>
                        <w:r>
                          <w:rPr>
                            <w:rStyle w:val="5"/>
                            <w:color w:val="800080"/>
                            <w:sz w:val="14"/>
                            <w:szCs w:val="14"/>
                            <w:u w:val="none"/>
                            <w:vertAlign w:val="superscript"/>
                          </w:rPr>
                          <w:t>6</w:t>
                        </w:r>
                        <w:r>
                          <w:rPr>
                            <w:rStyle w:val="5"/>
                            <w:color w:val="800080"/>
                            <w:u w:val="none"/>
                          </w:rPr>
                          <w:t>)</w:t>
                        </w:r>
                        <w:r>
                          <w:rPr>
                            <w:color w:val="800080"/>
                            <w:u w:val="none"/>
                          </w:rPr>
                          <w:fldChar w:fldCharType="end"/>
                        </w:r>
                      </w:p>
                    </w:tc>
                  </w:tr>
                </w:tbl>
                <w:p w14:paraId="1E2C3857">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30"/>
                    <w:gridCol w:w="3618"/>
                  </w:tblGrid>
                  <w:tr w14:paraId="4EB4A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auto"/>
                        <w:vAlign w:val="top"/>
                      </w:tcPr>
                      <w:p w14:paraId="1D5006F0">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31039199">
                        <w:pPr>
                          <w:pStyle w:val="2"/>
                          <w:keepNext w:val="0"/>
                          <w:keepLines w:val="0"/>
                          <w:widowControl/>
                          <w:suppressLineNumbers w:val="0"/>
                          <w:spacing w:before="80" w:beforeAutospacing="0" w:after="0" w:afterAutospacing="0" w:line="273" w:lineRule="atLeast"/>
                          <w:ind w:left="0" w:right="0"/>
                          <w:jc w:val="both"/>
                        </w:pPr>
                        <w:r>
                          <w:t>invalid</w:t>
                        </w:r>
                      </w:p>
                    </w:tc>
                  </w:tr>
                </w:tbl>
                <w:p w14:paraId="157DE11F">
                  <w:pPr>
                    <w:spacing w:before="80" w:beforeAutospacing="0" w:after="0" w:afterAutospacing="0" w:line="273" w:lineRule="atLeast"/>
                    <w:ind w:left="0" w:right="0"/>
                    <w:jc w:val="both"/>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08D1F15">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 100</w:t>
                  </w:r>
                </w:p>
              </w:tc>
            </w:tr>
            <w:tr w14:paraId="5E6F022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79DAAE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F9FE60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lay persons that are known positive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FDABD6B">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 200</w:t>
                  </w:r>
                </w:p>
              </w:tc>
            </w:tr>
            <w:tr w14:paraId="1178C2D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9E4F11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A86B13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lay persons that do not know their status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CB120CF">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 400</w:t>
                  </w:r>
                </w:p>
              </w:tc>
            </w:tr>
            <w:tr w14:paraId="732B2A1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5DEFDEA">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E372C6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Lay persons that are at high risk of acquiring the infection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FCD4D42">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 200</w:t>
                  </w:r>
                </w:p>
              </w:tc>
            </w:tr>
          </w:tbl>
          <w:p w14:paraId="714D35F9">
            <w:pPr>
              <w:spacing w:before="40" w:beforeAutospacing="0" w:after="40" w:afterAutospacing="0" w:line="273" w:lineRule="atLeast"/>
              <w:ind w:left="0" w:right="130"/>
              <w:jc w:val="right"/>
            </w:pPr>
          </w:p>
        </w:tc>
      </w:tr>
    </w:tbl>
    <w:p w14:paraId="73AB7C84">
      <w:pPr>
        <w:keepNext w:val="0"/>
        <w:keepLines w:val="0"/>
        <w:widowControl/>
        <w:suppressLineNumbers w:val="0"/>
        <w:pBdr>
          <w:top w:val="single" w:color="DEE8EC" w:sz="4" w:space="0"/>
          <w:left w:val="none" w:color="DEE8EC" w:sz="0" w:space="0"/>
          <w:bottom w:val="none" w:color="DEE8EC" w:sz="0" w:space="0"/>
          <w:right w:val="none" w:color="DEE8EC" w:sz="0" w:space="0"/>
        </w:pBdr>
        <w:spacing w:before="160" w:beforeAutospacing="0" w:after="40" w:afterAutospacing="0"/>
        <w:jc w:val="left"/>
        <w:rPr>
          <w:color w:val="000000"/>
        </w:rPr>
      </w:pPr>
      <w:r>
        <w:rPr>
          <w:sz w:val="24"/>
          <w:szCs w:val="24"/>
        </w:rPr>
        <w:pict>
          <v:rect id="_x0000_i1031" o:spt="1" style="height:1.5pt;width:83.75pt;" fillcolor="#000000" filled="t" stroked="f" coordsize="21600,21600" o:hr="t" o:hrstd="t" o:hrnoshade="t" o:hrpct="0" o:hralign="center">
            <v:path/>
            <v:fill on="t" focussize="0,0"/>
            <v:stroke on="f"/>
            <v:imagedata o:title=""/>
            <o:lock v:ext="edit"/>
            <w10:wrap type="none"/>
            <w10:anchorlock/>
          </v:rect>
        </w:pict>
      </w:r>
    </w:p>
    <w:p w14:paraId="1F136964">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"ntc1-L_2022178EN.01001301-E0001"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1</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Blood donor populations shall be investigated from at least two blood donation centres and consist of consecutive blood donations, which have not been selected to exclude first-time donors.</w:t>
      </w:r>
    </w:p>
    <w:p w14:paraId="191DC57D">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"ntc2-L_2022178EN.01001301-E0002"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2</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Reference: European Pharmacopeia 9.0, 2.6.21 Nucleic acid amplification techniques, Validation.</w:t>
      </w:r>
    </w:p>
    <w:p w14:paraId="4C0AEDFC">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"ntc3-L_2022178EN.01001301-E0003"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3</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For each body fluid claimed for use with the device, e.g. whole blood, urine, saliva, etc., the sensitivity and specificity of the device for self-testing in the hands of lay persons shall be defined against the confirmed patient infectious status.</w:t>
      </w:r>
    </w:p>
    <w:p w14:paraId="68F5C7D7">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"ntc4-L_2022178EN.01001301-E0004"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4</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The result interpretation study shall include reading and interpretation of the test results by at least 100 lay persons, with each lay person subjected to reading results covering the specified range of result reactivity levels. The manufacturer shall determine the concordance between lay person reading and professional user reading.</w:t>
      </w:r>
    </w:p>
    <w:p w14:paraId="4F3E78A1">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"ntc5-L_2022178EN.01001301-E0005"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5</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Tests shall be performed prior to the result interpretation study using whenever possible the specimen type intended by the manufacturer. The tests may be performed on contrived specimens based on the natural matrix of the respective specimen type.</w:t>
      </w:r>
    </w:p>
    <w:p w14:paraId="25BF6026">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"ntc6-L_2022178EN.01001301-E0006"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6</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A higher proportion of the specimens shall be in the low-positive range close to the cut-off or LOD of the test.</w:t>
      </w:r>
    </w:p>
    <w:p w14:paraId="5C25A092">
      <w:pPr>
        <w:keepNext w:val="0"/>
        <w:keepLines w:val="0"/>
        <w:widowControl/>
        <w:suppressLineNumbers w:val="0"/>
        <w:pBdr>
          <w:top w:val="single" w:color="DEE8EC" w:sz="4" w:space="0"/>
          <w:left w:val="none" w:color="DEE8EC" w:sz="0" w:space="0"/>
          <w:bottom w:val="none" w:color="DEE8EC" w:sz="0" w:space="0"/>
          <w:right w:val="none" w:color="DEE8EC" w:sz="0" w:space="0"/>
        </w:pBdr>
        <w:spacing w:before="80" w:beforeAutospacing="0" w:after="80" w:afterAutospacing="0"/>
        <w:jc w:val="center"/>
        <w:rPr>
          <w:color w:val="000000"/>
        </w:rPr>
      </w:pPr>
      <w:r>
        <w:rPr>
          <w:sz w:val="16"/>
          <w:szCs w:val="16"/>
        </w:rPr>
        <w:pict>
          <v:rect id="_x0000_i1032" o:spt="1" style="height:1.5pt;width:41.9pt;" fillcolor="#000000" filled="t" stroked="f" coordsize="21600,21600" o:hr="t" o:hrstd="t" o:hrnoshade="t" o:hrpct="0" o:hralign="center">
            <v:path/>
            <v:fill on="t" focussize="0,0"/>
            <v:stroke on="f"/>
            <v:imagedata o:title=""/>
            <o:lock v:ext="edit"/>
            <w10:wrap type="none"/>
            <w10:anchorlock/>
          </v:rect>
        </w:pict>
      </w:r>
    </w:p>
    <w:p w14:paraId="1C877B4E">
      <w:pPr>
        <w:pStyle w:val="2"/>
        <w:keepNext w:val="0"/>
        <w:keepLines w:val="0"/>
        <w:widowControl/>
        <w:suppressLineNumbers w:val="0"/>
        <w:spacing w:before="160" w:beforeAutospacing="0" w:after="80" w:afterAutospacing="0" w:line="273" w:lineRule="atLeast"/>
        <w:ind w:left="0" w:right="0"/>
        <w:jc w:val="center"/>
        <w:rPr>
          <w:b/>
          <w:bCs/>
        </w:rPr>
      </w:pPr>
      <w:r>
        <w:rPr>
          <w:rFonts w:hint="default" w:ascii="Times New Roman" w:hAnsi="Times New Roman" w:cs="Times New Roman"/>
          <w:b/>
          <w:bCs/>
          <w:i w:val="0"/>
          <w:iCs w:val="0"/>
          <w:caps w:val="0"/>
          <w:color w:val="333333"/>
          <w:spacing w:val="0"/>
          <w:sz w:val="27"/>
          <w:szCs w:val="27"/>
          <w:shd w:val="clear" w:fill="FFFFFF"/>
        </w:rPr>
        <w:t>ANNEX IV</w:t>
      </w:r>
    </w:p>
    <w:p w14:paraId="417C1DD8">
      <w:pPr>
        <w:pStyle w:val="2"/>
        <w:keepNext w:val="0"/>
        <w:keepLines w:val="0"/>
        <w:widowControl/>
        <w:suppressLineNumbers w:val="0"/>
        <w:spacing w:before="160" w:beforeAutospacing="0" w:after="80" w:afterAutospacing="0" w:line="273" w:lineRule="atLeast"/>
        <w:ind w:left="0" w:right="0"/>
        <w:jc w:val="center"/>
        <w:rPr>
          <w:b/>
          <w:bCs/>
        </w:rPr>
      </w:pPr>
      <w:r>
        <w:rPr>
          <w:rFonts w:hint="default" w:ascii="Times New Roman" w:hAnsi="Times New Roman" w:cs="Times New Roman"/>
          <w:b/>
          <w:bCs/>
          <w:i w:val="0"/>
          <w:iCs w:val="0"/>
          <w:caps w:val="0"/>
          <w:color w:val="333333"/>
          <w:spacing w:val="0"/>
          <w:sz w:val="27"/>
          <w:szCs w:val="27"/>
          <w:shd w:val="clear" w:fill="FFFFFF"/>
        </w:rPr>
        <w:t>COMMON SPECIFICATIONS FOR DEVICES INTENDED FOR DETECTION OR QUANTIFICATION OF MARKERS OF HUMAN T-CELL LYMPHOTROPIC VIRUS (HTLV) INFECTION</w:t>
      </w:r>
    </w:p>
    <w:p w14:paraId="52A41669">
      <w:pPr>
        <w:pStyle w:val="2"/>
        <w:keepNext w:val="0"/>
        <w:keepLines w:val="0"/>
        <w:widowControl/>
        <w:suppressLineNumbers w:val="0"/>
        <w:spacing w:before="160" w:beforeAutospacing="0" w:after="80" w:afterAutospacing="0" w:line="273" w:lineRule="atLeast"/>
        <w:ind w:left="0" w:right="0"/>
        <w:jc w:val="both"/>
        <w:rPr>
          <w:b/>
          <w:bCs/>
        </w:rPr>
      </w:pPr>
      <w:r>
        <w:rPr>
          <w:rFonts w:hint="default" w:ascii="Times New Roman" w:hAnsi="Times New Roman" w:cs="Times New Roman"/>
          <w:b/>
          <w:bCs/>
          <w:i w:val="0"/>
          <w:iCs w:val="0"/>
          <w:caps w:val="0"/>
          <w:color w:val="333333"/>
          <w:spacing w:val="0"/>
          <w:sz w:val="27"/>
          <w:szCs w:val="27"/>
          <w:shd w:val="clear" w:fill="FFFFFF"/>
        </w:rPr>
        <w:t>Scope</w:t>
      </w:r>
    </w:p>
    <w:p w14:paraId="1E9FEB9D">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This Annex applies to devices intended for detection or quantification of markers of human T-cell lymphotropic virus (HTLV) infection.</w:t>
      </w:r>
    </w:p>
    <w:p w14:paraId="3E90F96C">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1 applies to first-line assays for antibodies against HTLV I or II (anti-HTLV I/II) which are not rapid tests.</w:t>
      </w:r>
    </w:p>
    <w:p w14:paraId="214BEA99">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2 applies to first-line assays for anti-HTLV I/II which are rapid tests.</w:t>
      </w:r>
    </w:p>
    <w:p w14:paraId="4FFC16FE">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3 applies to confirmatory assays for anti-HTLV I/II.</w:t>
      </w:r>
    </w:p>
    <w:p w14:paraId="1B5E25B4">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4 applies to NAT devices for HTLV I/II.</w:t>
      </w:r>
    </w:p>
    <w:p w14:paraId="632B60FF">
      <w:pPr>
        <w:pStyle w:val="2"/>
        <w:keepNext w:val="0"/>
        <w:keepLines w:val="0"/>
        <w:widowControl/>
        <w:suppressLineNumbers w:val="0"/>
        <w:spacing w:before="80" w:beforeAutospacing="0" w:after="80" w:afterAutospacing="0" w:line="273" w:lineRule="atLeast"/>
        <w:ind w:left="0" w:right="0"/>
        <w:jc w:val="center"/>
      </w:pPr>
      <w:r>
        <w:rPr>
          <w:rFonts w:hint="default" w:ascii="Times New Roman" w:hAnsi="Times New Roman" w:cs="Times New Roman"/>
          <w:b/>
          <w:bCs/>
          <w:i w:val="0"/>
          <w:iCs w:val="0"/>
          <w:caps w:val="0"/>
          <w:color w:val="333333"/>
          <w:spacing w:val="0"/>
          <w:sz w:val="27"/>
          <w:szCs w:val="27"/>
          <w:shd w:val="clear" w:fill="FFFFFF"/>
        </w:rPr>
        <w:t>Table 1. First-line assays: anti-HTLV I/II</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13"/>
        <w:gridCol w:w="1951"/>
        <w:gridCol w:w="2332"/>
        <w:gridCol w:w="2620"/>
      </w:tblGrid>
      <w:tr w14:paraId="55F49D2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F657C6F">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E6D532C">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F3FDDD9">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 numbers, features, use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D2DCF7A">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4E2AF60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CE70F9D">
            <w:pPr>
              <w:pStyle w:val="2"/>
              <w:keepNext w:val="0"/>
              <w:keepLines w:val="0"/>
              <w:widowControl/>
              <w:suppressLineNumbers w:val="0"/>
              <w:spacing w:before="80" w:beforeAutospacing="0" w:after="0" w:afterAutospacing="0" w:line="273" w:lineRule="atLeast"/>
              <w:ind w:left="0" w:right="0"/>
              <w:jc w:val="both"/>
            </w:pPr>
            <w:r>
              <w:t> </w:t>
            </w:r>
          </w:p>
        </w:tc>
      </w:tr>
      <w:tr w14:paraId="4C4B6AA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86E3A7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98B310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Positive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79E70E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≥300 HTLV-I</w:t>
            </w:r>
          </w:p>
          <w:p w14:paraId="6F0D256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 HTLV-II</w:t>
            </w:r>
          </w:p>
          <w:p w14:paraId="70B6101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25 positive ‘same day’ fresh serum specimens (≤ 1 day after specimen taking)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55FEB5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all true positive specimens shall be identified as positive</w:t>
            </w:r>
          </w:p>
        </w:tc>
      </w:tr>
      <w:tr w14:paraId="0251ECB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55A758B">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08CD34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Seroconversion panels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BC4DE1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To be defined when available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321F1F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 during seroconversion shall represent the state of the art, if applicable</w:t>
            </w:r>
          </w:p>
        </w:tc>
      </w:tr>
      <w:tr w14:paraId="3AC4149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1C7F6E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390ED4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Unselected blood donors (including first-time donors)</w:t>
            </w:r>
            <w:r>
              <w:rPr>
                <w:color w:val="800080"/>
                <w:sz w:val="18"/>
                <w:szCs w:val="18"/>
                <w:u w:val="none"/>
              </w:rPr>
              <w:fldChar w:fldCharType="begin"/>
            </w:r>
            <w:r>
              <w:rPr>
                <w:color w:val="800080"/>
                <w:sz w:val="18"/>
                <w:szCs w:val="18"/>
                <w:u w:val="none"/>
              </w:rPr>
              <w:instrText xml:space="preserve"> HYPERLINK "https://eur-lex.europa.eu/legal-content/EN/TXT/?uri=CELEX:32022R1107" \l "ntr1-L_2022178EN.01001901-E0001"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1</w:t>
            </w:r>
            <w:r>
              <w:rPr>
                <w:rStyle w:val="5"/>
                <w:color w:val="800080"/>
                <w:sz w:val="18"/>
                <w:szCs w:val="18"/>
                <w:u w:val="none"/>
              </w:rPr>
              <w:t>)</w:t>
            </w:r>
            <w:r>
              <w:rPr>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2CFB484">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≥5 000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10FECE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 99,5%</w:t>
            </w:r>
          </w:p>
        </w:tc>
      </w:tr>
      <w:tr w14:paraId="4B56096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9AD6123">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0BB916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Hospitalised patients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35CDB9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4D90E4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 limitations for specificity, if any, shall be identified</w:t>
            </w:r>
          </w:p>
        </w:tc>
      </w:tr>
      <w:tr w14:paraId="762D992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0B0713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E65627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Potentially cross-reacting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6428C1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 in total</w:t>
            </w:r>
          </w:p>
          <w:p w14:paraId="522683B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(e.g. RF+, from related virus infections, from pregnant women)</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4C9CDEF">
            <w:pPr>
              <w:rPr>
                <w:rFonts w:hint="eastAsia" w:ascii="宋体"/>
                <w:sz w:val="24"/>
                <w:szCs w:val="24"/>
              </w:rPr>
            </w:pPr>
          </w:p>
        </w:tc>
      </w:tr>
    </w:tbl>
    <w:p w14:paraId="2FD1277F">
      <w:pPr>
        <w:pStyle w:val="2"/>
        <w:keepNext w:val="0"/>
        <w:keepLines w:val="0"/>
        <w:widowControl/>
        <w:suppressLineNumbers w:val="0"/>
        <w:spacing w:before="0" w:beforeAutospacing="0" w:after="0" w:afterAutospacing="0" w:line="273" w:lineRule="atLeast"/>
        <w:ind w:left="0" w:right="0"/>
      </w:pPr>
    </w:p>
    <w:p w14:paraId="056269CC">
      <w:pPr>
        <w:pStyle w:val="2"/>
        <w:keepNext w:val="0"/>
        <w:keepLines w:val="0"/>
        <w:widowControl/>
        <w:suppressLineNumbers w:val="0"/>
        <w:spacing w:before="80" w:beforeAutospacing="0" w:after="80" w:afterAutospacing="0" w:line="273" w:lineRule="atLeast"/>
        <w:ind w:left="0" w:right="0"/>
        <w:jc w:val="center"/>
      </w:pPr>
      <w:r>
        <w:rPr>
          <w:rFonts w:hint="default" w:ascii="Times New Roman" w:hAnsi="Times New Roman" w:cs="Times New Roman"/>
          <w:b/>
          <w:bCs/>
          <w:i w:val="0"/>
          <w:iCs w:val="0"/>
          <w:caps w:val="0"/>
          <w:color w:val="333333"/>
          <w:spacing w:val="0"/>
          <w:sz w:val="27"/>
          <w:szCs w:val="27"/>
          <w:shd w:val="clear" w:fill="FFFFFF"/>
        </w:rPr>
        <w:t>Table 2. Rapid tests: anti-HTLV I/II</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05"/>
        <w:gridCol w:w="1864"/>
        <w:gridCol w:w="2470"/>
        <w:gridCol w:w="2577"/>
      </w:tblGrid>
      <w:tr w14:paraId="2C92A01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596A6A7">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5BF46CE">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4CA0A5B">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 numbers, features, use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6FCD4D0">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7D90E8D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992B4C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1FA0A3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Positive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99DFA9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≥300 HTLV-I</w:t>
            </w:r>
          </w:p>
          <w:p w14:paraId="7CDE3F1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 HTLV-II</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006FEB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all true positive specimens shall be identified as positive</w:t>
            </w:r>
          </w:p>
        </w:tc>
      </w:tr>
      <w:tr w14:paraId="4CE9ABC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E2FF761">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19B816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Seroconversion panels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C160F4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To be defined when available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25EF74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 during seroconversion shall represent the state of the art, if applicable</w:t>
            </w:r>
          </w:p>
        </w:tc>
      </w:tr>
      <w:tr w14:paraId="341693A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7C1F77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BEB88B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Unselected blood donors (including first-time donors)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D22D922">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≥1 000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26E7C6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 99%</w:t>
            </w:r>
          </w:p>
        </w:tc>
      </w:tr>
      <w:tr w14:paraId="2312C8A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270C90C">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2396BE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Hospitalised patients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017117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50685C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 limitations for specificity, if any, shall be identified</w:t>
            </w:r>
          </w:p>
        </w:tc>
      </w:tr>
      <w:tr w14:paraId="7D68D7F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99B3BC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870475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Potentially cross-reacting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C64D1A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 specimens from pregnant women</w:t>
            </w:r>
          </w:p>
          <w:p w14:paraId="7AA322B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 other potentially cross-reacting specimens in total (e.g. RF+, from related infections)</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5FF4A23">
            <w:pPr>
              <w:rPr>
                <w:rFonts w:hint="eastAsia" w:ascii="宋体"/>
                <w:sz w:val="24"/>
                <w:szCs w:val="24"/>
              </w:rPr>
            </w:pPr>
          </w:p>
        </w:tc>
      </w:tr>
    </w:tbl>
    <w:p w14:paraId="5B174DA3">
      <w:pPr>
        <w:pStyle w:val="2"/>
        <w:keepNext w:val="0"/>
        <w:keepLines w:val="0"/>
        <w:widowControl/>
        <w:suppressLineNumbers w:val="0"/>
        <w:spacing w:before="0" w:beforeAutospacing="0" w:after="0" w:afterAutospacing="0" w:line="273" w:lineRule="atLeast"/>
        <w:ind w:left="0" w:right="0"/>
      </w:pPr>
    </w:p>
    <w:p w14:paraId="02C84D82">
      <w:pPr>
        <w:pStyle w:val="2"/>
        <w:keepNext w:val="0"/>
        <w:keepLines w:val="0"/>
        <w:widowControl/>
        <w:suppressLineNumbers w:val="0"/>
        <w:spacing w:before="80" w:beforeAutospacing="0" w:after="80" w:afterAutospacing="0" w:line="273" w:lineRule="atLeast"/>
        <w:ind w:left="0" w:right="0"/>
        <w:jc w:val="center"/>
      </w:pPr>
      <w:r>
        <w:rPr>
          <w:rFonts w:hint="default" w:ascii="Times New Roman" w:hAnsi="Times New Roman" w:cs="Times New Roman"/>
          <w:b/>
          <w:bCs/>
          <w:i w:val="0"/>
          <w:iCs w:val="0"/>
          <w:caps w:val="0"/>
          <w:color w:val="333333"/>
          <w:spacing w:val="0"/>
          <w:sz w:val="27"/>
          <w:szCs w:val="27"/>
          <w:shd w:val="clear" w:fill="FFFFFF"/>
        </w:rPr>
        <w:t>Table 3. Confirmatory assays: anti-HTLV I/II</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77"/>
        <w:gridCol w:w="1495"/>
        <w:gridCol w:w="2926"/>
        <w:gridCol w:w="2518"/>
      </w:tblGrid>
      <w:tr w14:paraId="0477E83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366B89C">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A377F23">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6DF15F8">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 numbers, features, use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A47652D">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0EA96F0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DD128A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2BB534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Positive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8F450F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 HTLV I</w:t>
            </w:r>
          </w:p>
          <w:p w14:paraId="1301622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 HTLV II</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A6F865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Identification as “confirmed positive” or “indeterminate”, not as “negative”</w:t>
            </w:r>
          </w:p>
        </w:tc>
      </w:tr>
      <w:tr w14:paraId="20A0F78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3DB7141">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3E602A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Seroconversion panels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D57F1C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To be defined when available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685AA7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 during seroconversion shall represent the state of the art, if applicable</w:t>
            </w:r>
          </w:p>
        </w:tc>
      </w:tr>
      <w:tr w14:paraId="238BA65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1182AF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299C2E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Blood donors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3FF2BF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181A2D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No false positive results</w:t>
            </w:r>
          </w:p>
        </w:tc>
      </w:tr>
      <w:tr w14:paraId="2CFF80F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DA63251">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8B5C24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Hospitalised patients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86A23D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79DA8D">
            <w:pPr>
              <w:rPr>
                <w:rFonts w:hint="eastAsia" w:ascii="宋体"/>
                <w:sz w:val="24"/>
                <w:szCs w:val="24"/>
              </w:rPr>
            </w:pPr>
          </w:p>
        </w:tc>
      </w:tr>
      <w:tr w14:paraId="49889D9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BA3784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B96A2E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Potentially cross-reacting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EB230C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≥50 in total (including specimens from pregnant women, specimens with indeterminate results in other confirmatory assays)</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7C2D3DB">
            <w:pPr>
              <w:rPr>
                <w:rFonts w:hint="eastAsia" w:ascii="宋体"/>
                <w:sz w:val="24"/>
                <w:szCs w:val="24"/>
              </w:rPr>
            </w:pPr>
          </w:p>
        </w:tc>
      </w:tr>
    </w:tbl>
    <w:p w14:paraId="64931E0C">
      <w:pPr>
        <w:pStyle w:val="2"/>
        <w:keepNext w:val="0"/>
        <w:keepLines w:val="0"/>
        <w:widowControl/>
        <w:suppressLineNumbers w:val="0"/>
        <w:spacing w:before="160" w:beforeAutospacing="0" w:after="80" w:afterAutospacing="0" w:line="273" w:lineRule="atLeast"/>
        <w:ind w:left="0" w:right="0"/>
        <w:jc w:val="both"/>
        <w:rPr>
          <w:b/>
          <w:bCs/>
        </w:rPr>
      </w:pPr>
      <w:r>
        <w:rPr>
          <w:rFonts w:hint="default" w:ascii="Times New Roman" w:hAnsi="Times New Roman" w:cs="Times New Roman"/>
          <w:b/>
          <w:bCs/>
          <w:i w:val="0"/>
          <w:iCs w:val="0"/>
          <w:caps w:val="0"/>
          <w:color w:val="333333"/>
          <w:spacing w:val="0"/>
          <w:sz w:val="27"/>
          <w:szCs w:val="27"/>
          <w:shd w:val="clear" w:fill="FFFFFF"/>
        </w:rPr>
        <w:t>Table 4. NAT devices for HTLV I/II</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07E56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20395B3C">
            <w:pPr>
              <w:rPr>
                <w:rFonts w:hint="eastAsia" w:ascii="宋体"/>
                <w:sz w:val="24"/>
                <w:szCs w:val="24"/>
              </w:rPr>
            </w:pPr>
          </w:p>
        </w:tc>
        <w:tc>
          <w:tcPr>
            <w:tcW w:w="0" w:type="auto"/>
            <w:shd w:val="clear" w:color="auto" w:fill="auto"/>
            <w:vAlign w:val="top"/>
          </w:tcPr>
          <w:p w14:paraId="4118C59C">
            <w:pPr>
              <w:pStyle w:val="2"/>
              <w:keepNext w:val="0"/>
              <w:keepLines w:val="0"/>
              <w:widowControl/>
              <w:suppressLineNumbers w:val="0"/>
              <w:spacing w:before="80" w:beforeAutospacing="0" w:after="0" w:afterAutospacing="0" w:line="273" w:lineRule="atLeast"/>
              <w:ind w:left="0" w:right="0"/>
              <w:jc w:val="both"/>
            </w:pPr>
            <w:r>
              <w:t>1.</w:t>
            </w:r>
          </w:p>
        </w:tc>
        <w:tc>
          <w:tcPr>
            <w:tcW w:w="0" w:type="auto"/>
            <w:shd w:val="clear" w:color="auto" w:fill="auto"/>
            <w:vAlign w:val="top"/>
          </w:tcPr>
          <w:p w14:paraId="4865B6E6">
            <w:pPr>
              <w:keepNext w:val="0"/>
              <w:keepLines w:val="0"/>
              <w:widowControl/>
              <w:suppressLineNumbers w:val="0"/>
              <w:jc w:val="left"/>
            </w:pPr>
            <w:r>
              <w:rPr>
                <w:rFonts w:ascii="宋体" w:hAnsi="宋体" w:eastAsia="宋体" w:cs="宋体"/>
                <w:kern w:val="0"/>
                <w:sz w:val="24"/>
                <w:szCs w:val="24"/>
                <w:lang w:val="en-US" w:eastAsia="zh-CN" w:bidi="ar"/>
              </w:rPr>
              <w:t>For target sequence amplification devices, a functionality control for each specimen (internal control) shall reflect the state of the art. This control shall as far as possible be used throughout the whole process, i.e. extraction, amplification/hybridisation, detection.</w:t>
            </w:r>
          </w:p>
        </w:tc>
      </w:tr>
    </w:tbl>
    <w:p w14:paraId="11A6E1F1">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7A041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auto"/>
            <w:vAlign w:val="top"/>
          </w:tcPr>
          <w:p w14:paraId="5D7108DA">
            <w:pPr>
              <w:rPr>
                <w:rFonts w:hint="eastAsia" w:ascii="宋体"/>
                <w:sz w:val="24"/>
                <w:szCs w:val="24"/>
              </w:rPr>
            </w:pPr>
          </w:p>
        </w:tc>
        <w:tc>
          <w:tcPr>
            <w:tcW w:w="0" w:type="auto"/>
            <w:shd w:val="clear" w:color="auto" w:fill="auto"/>
            <w:vAlign w:val="top"/>
          </w:tcPr>
          <w:p w14:paraId="2FB4DAA7">
            <w:pPr>
              <w:pStyle w:val="2"/>
              <w:keepNext w:val="0"/>
              <w:keepLines w:val="0"/>
              <w:widowControl/>
              <w:suppressLineNumbers w:val="0"/>
              <w:spacing w:before="80" w:beforeAutospacing="0" w:after="0" w:afterAutospacing="0" w:line="273" w:lineRule="atLeast"/>
              <w:ind w:left="0" w:right="0"/>
              <w:jc w:val="both"/>
            </w:pPr>
            <w:r>
              <w:t>2.</w:t>
            </w:r>
          </w:p>
        </w:tc>
        <w:tc>
          <w:tcPr>
            <w:tcW w:w="0" w:type="auto"/>
            <w:shd w:val="clear" w:color="auto" w:fill="auto"/>
            <w:vAlign w:val="top"/>
          </w:tcPr>
          <w:p w14:paraId="1BA7B1FE">
            <w:pPr>
              <w:keepNext w:val="0"/>
              <w:keepLines w:val="0"/>
              <w:widowControl/>
              <w:suppressLineNumbers w:val="0"/>
              <w:jc w:val="left"/>
            </w:pPr>
            <w:r>
              <w:rPr>
                <w:rFonts w:ascii="宋体" w:hAnsi="宋体" w:eastAsia="宋体" w:cs="宋体"/>
                <w:kern w:val="0"/>
                <w:sz w:val="24"/>
                <w:szCs w:val="24"/>
                <w:lang w:val="en-US" w:eastAsia="zh-CN" w:bidi="ar"/>
              </w:rPr>
              <w:t>Genotype and/or subtype detection shall be demonstrated by appropriate primer or probe design validation and shall also be validated by testing characterised genotyped specimens.</w:t>
            </w:r>
          </w:p>
        </w:tc>
      </w:tr>
    </w:tbl>
    <w:p w14:paraId="124666BF">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5BCD7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2001D199">
            <w:pPr>
              <w:rPr>
                <w:rFonts w:hint="eastAsia" w:ascii="宋体"/>
                <w:sz w:val="24"/>
                <w:szCs w:val="24"/>
              </w:rPr>
            </w:pPr>
          </w:p>
        </w:tc>
        <w:tc>
          <w:tcPr>
            <w:tcW w:w="0" w:type="auto"/>
            <w:shd w:val="clear" w:color="auto" w:fill="auto"/>
            <w:vAlign w:val="top"/>
          </w:tcPr>
          <w:p w14:paraId="48B4D102">
            <w:pPr>
              <w:pStyle w:val="2"/>
              <w:keepNext w:val="0"/>
              <w:keepLines w:val="0"/>
              <w:widowControl/>
              <w:suppressLineNumbers w:val="0"/>
              <w:spacing w:before="80" w:beforeAutospacing="0" w:after="0" w:afterAutospacing="0" w:line="273" w:lineRule="atLeast"/>
              <w:ind w:left="0" w:right="0"/>
              <w:jc w:val="both"/>
            </w:pPr>
            <w:r>
              <w:t>3.</w:t>
            </w:r>
          </w:p>
        </w:tc>
        <w:tc>
          <w:tcPr>
            <w:tcW w:w="0" w:type="auto"/>
            <w:shd w:val="clear" w:color="auto" w:fill="auto"/>
            <w:vAlign w:val="top"/>
          </w:tcPr>
          <w:p w14:paraId="13381CC2">
            <w:pPr>
              <w:keepNext w:val="0"/>
              <w:keepLines w:val="0"/>
              <w:widowControl/>
              <w:suppressLineNumbers w:val="0"/>
              <w:jc w:val="left"/>
            </w:pPr>
            <w:r>
              <w:rPr>
                <w:rFonts w:ascii="宋体" w:hAnsi="宋体" w:eastAsia="宋体" w:cs="宋体"/>
                <w:kern w:val="0"/>
                <w:sz w:val="24"/>
                <w:szCs w:val="24"/>
                <w:lang w:val="en-US" w:eastAsia="zh-CN" w:bidi="ar"/>
              </w:rPr>
              <w:t>Potential cross-reactivity of non-target nucleic acid sequences shall be analysed by appropriate primer or probe design validation and shall also be validated by testing selected specimens.</w:t>
            </w:r>
          </w:p>
        </w:tc>
      </w:tr>
    </w:tbl>
    <w:p w14:paraId="53A79C8E">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1F70E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40A69D30">
            <w:pPr>
              <w:rPr>
                <w:rFonts w:hint="eastAsia" w:ascii="宋体"/>
                <w:sz w:val="24"/>
                <w:szCs w:val="24"/>
              </w:rPr>
            </w:pPr>
          </w:p>
        </w:tc>
        <w:tc>
          <w:tcPr>
            <w:tcW w:w="0" w:type="auto"/>
            <w:shd w:val="clear" w:color="auto" w:fill="auto"/>
            <w:vAlign w:val="top"/>
          </w:tcPr>
          <w:p w14:paraId="75CBC7A3">
            <w:pPr>
              <w:pStyle w:val="2"/>
              <w:keepNext w:val="0"/>
              <w:keepLines w:val="0"/>
              <w:widowControl/>
              <w:suppressLineNumbers w:val="0"/>
              <w:spacing w:before="80" w:beforeAutospacing="0" w:after="0" w:afterAutospacing="0" w:line="273" w:lineRule="atLeast"/>
              <w:ind w:left="0" w:right="0"/>
              <w:jc w:val="both"/>
            </w:pPr>
            <w:r>
              <w:t>4.</w:t>
            </w:r>
          </w:p>
        </w:tc>
        <w:tc>
          <w:tcPr>
            <w:tcW w:w="0" w:type="auto"/>
            <w:shd w:val="clear" w:color="auto" w:fill="auto"/>
            <w:vAlign w:val="top"/>
          </w:tcPr>
          <w:p w14:paraId="2CC78BEC">
            <w:pPr>
              <w:keepNext w:val="0"/>
              <w:keepLines w:val="0"/>
              <w:widowControl/>
              <w:suppressLineNumbers w:val="0"/>
              <w:jc w:val="left"/>
            </w:pPr>
            <w:r>
              <w:rPr>
                <w:rFonts w:ascii="宋体" w:hAnsi="宋体" w:eastAsia="宋体" w:cs="宋体"/>
                <w:kern w:val="0"/>
                <w:sz w:val="24"/>
                <w:szCs w:val="24"/>
                <w:lang w:val="en-US" w:eastAsia="zh-CN" w:bidi="ar"/>
              </w:rPr>
              <w:t>Results of quantitative NAT devices shall be traceable to international standards or calibrated reference materials, if available, and be expressed in international units utilised in the specific field of application.</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33"/>
              <w:gridCol w:w="2227"/>
              <w:gridCol w:w="3398"/>
              <w:gridCol w:w="1149"/>
            </w:tblGrid>
            <w:tr w14:paraId="6E1391F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E220540">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78B7B80">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C7FF630">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 numbers, features, use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AD0D0B4">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5448AD0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6BF142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Analytical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111BB2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International reference preparations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B90C3C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NAT sensitivity and NAT LOD shall be validated by dilution series of reference materials, testing of replicates (minimum 24) at different analyte concentrations, including those with transition from positive to negative results with the respective NAT device.</w:t>
                  </w:r>
                </w:p>
                <w:p w14:paraId="4C6946D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LOD shall be expressed as 95% positive cut-off value (IU/ml) after statistical analysis (e.g. Probit).</w:t>
                  </w:r>
                  <w:r>
                    <w:rPr>
                      <w:color w:val="800080"/>
                      <w:sz w:val="18"/>
                      <w:szCs w:val="18"/>
                      <w:u w:val="none"/>
                    </w:rPr>
                    <w:fldChar w:fldCharType="begin"/>
                  </w:r>
                  <w:r>
                    <w:rPr>
                      <w:color w:val="800080"/>
                      <w:sz w:val="18"/>
                      <w:szCs w:val="18"/>
                      <w:u w:val="none"/>
                    </w:rPr>
                    <w:instrText xml:space="preserve"> HYPERLINK "https://eur-lex.europa.eu/legal-content/EN/TXT/?uri=CELEX:32022R1107" \l "ntr2-L_2022178EN.01001901-E0002"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2</w:t>
                  </w:r>
                  <w:r>
                    <w:rPr>
                      <w:rStyle w:val="5"/>
                      <w:color w:val="800080"/>
                      <w:sz w:val="18"/>
                      <w:szCs w:val="18"/>
                      <w:u w:val="none"/>
                    </w:rPr>
                    <w:t>)</w:t>
                  </w:r>
                  <w:r>
                    <w:rPr>
                      <w:color w:val="800080"/>
                      <w:sz w:val="18"/>
                      <w:szCs w:val="18"/>
                      <w:u w:val="none"/>
                    </w:rPr>
                    <w:fldChar w:fldCharType="end"/>
                  </w:r>
                </w:p>
                <w:p w14:paraId="395C05F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quantitative NAT: definition of lower, upper quantification limit, precision, accuracy,</w:t>
                  </w:r>
                </w:p>
                <w:p w14:paraId="40C43C1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‘linear’ measuring range, ‘dynamic range’.</w:t>
                  </w:r>
                </w:p>
                <w:p w14:paraId="4F3749B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Reproducibility at different concentration levels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201119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1F8159D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1E7E4D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HTLV I and HTLV II genotype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069A18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all relevant genotypes, preferably from international reference materials</w:t>
                  </w:r>
                </w:p>
                <w:p w14:paraId="7C5E588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 substitutes for rare HTLV genotypes (to be quantified by appropriate methods): cell culture supernatants; </w:t>
                  </w:r>
                  <w:r>
                    <w:rPr>
                      <w:i/>
                      <w:iCs/>
                      <w:sz w:val="18"/>
                      <w:szCs w:val="18"/>
                    </w:rPr>
                    <w:t>in vitro</w:t>
                  </w:r>
                  <w:r>
                    <w:rPr>
                      <w:sz w:val="18"/>
                      <w:szCs w:val="18"/>
                    </w:rPr>
                    <w:t> transcripts; plasmids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1E8871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Qualitative NAT: at least 10 specimens/genotype or subtype</w:t>
                  </w:r>
                </w:p>
                <w:p w14:paraId="5F851AC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Quantitative NAT: dilution series for demonstration of quantification efficiencies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949175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40BD2F9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F2EA4D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8F0B10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Blood donor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C52586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Qualitative NAT: ≥500</w:t>
                  </w:r>
                </w:p>
                <w:p w14:paraId="09FF9BB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Quantitative NAT: ≥100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F9E3FF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393D66E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E14F98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1EC45E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Potentially cross-reacting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839A5F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 human retrovirus positive specimens (e.g. HIV-1, HIV-2)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90CFCC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6143015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B10839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Carry-over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BE45AF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High HTLV RNA positive;</w:t>
                  </w:r>
                </w:p>
                <w:p w14:paraId="31CEE96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HTLV RNA negative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3CC267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At least five runs with alternating high-positive and negative specimens shall be performed during robustness studies. The virus titres of the high positive specimens shall be representative of high virus titres occurring naturally.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04577D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06313B3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C7CF6F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Detection in relation to antibody status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509642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HTLV-RNA positives: anti-HTLV negative, anti-HTLV positive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EC162A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Pre-seroconversion (anti-HTLV negative) and post-seroconversion (anti-HTLV positive)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E6F6CE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13F08D0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A98E06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Whole system failure rate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9A7571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HTLV RNA low-positive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05B109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 HTLV RNA low-positive specimens shall be tested. These specimens shall contain a virus concentration equivalent to three times the 95 % positive cut-off virus concentration.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5720F8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≥99% positive</w:t>
                  </w:r>
                </w:p>
              </w:tc>
            </w:tr>
          </w:tbl>
          <w:p w14:paraId="748D98CF">
            <w:pPr>
              <w:spacing w:before="40" w:beforeAutospacing="0" w:after="40" w:afterAutospacing="0" w:line="273" w:lineRule="atLeast"/>
              <w:ind w:left="0" w:right="0"/>
              <w:jc w:val="left"/>
            </w:pPr>
          </w:p>
        </w:tc>
      </w:tr>
    </w:tbl>
    <w:p w14:paraId="68270BF5">
      <w:pPr>
        <w:keepNext w:val="0"/>
        <w:keepLines w:val="0"/>
        <w:widowControl/>
        <w:suppressLineNumbers w:val="0"/>
        <w:pBdr>
          <w:top w:val="single" w:color="DEE8EC" w:sz="4" w:space="0"/>
          <w:left w:val="none" w:color="DEE8EC" w:sz="0" w:space="0"/>
          <w:bottom w:val="none" w:color="DEE8EC" w:sz="0" w:space="0"/>
          <w:right w:val="none" w:color="DEE8EC" w:sz="0" w:space="0"/>
        </w:pBdr>
        <w:spacing w:before="160" w:beforeAutospacing="0" w:after="40" w:afterAutospacing="0"/>
        <w:jc w:val="left"/>
        <w:rPr>
          <w:color w:val="000000"/>
        </w:rPr>
      </w:pPr>
      <w:r>
        <w:rPr>
          <w:sz w:val="24"/>
          <w:szCs w:val="24"/>
        </w:rPr>
        <w:pict>
          <v:rect id="_x0000_i1033" o:spt="1" style="height:1.5pt;width:83.75pt;" fillcolor="#000000" filled="t" stroked="f" coordsize="21600,21600" o:hr="t" o:hrstd="t" o:hrnoshade="t" o:hrpct="0" o:hralign="center">
            <v:path/>
            <v:fill on="t" focussize="0,0"/>
            <v:stroke on="f"/>
            <v:imagedata o:title=""/>
            <o:lock v:ext="edit"/>
            <w10:wrap type="none"/>
            <w10:anchorlock/>
          </v:rect>
        </w:pict>
      </w:r>
    </w:p>
    <w:p w14:paraId="48BF861B">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"ntc1-L_2022178EN.01001901-E0001"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1</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Blood donor populations shall be investigated from at least two blood donation centres and consist of consecutive blood donations, which have not been selected to exclude first-time donors.</w:t>
      </w:r>
    </w:p>
    <w:p w14:paraId="7927C023">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"ntc2-L_2022178EN.01001901-E0002"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2</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Reference: European Pharmacopeia 9.0, 2.6.21 Nucleic acid amplification techniques, Validation.</w:t>
      </w:r>
    </w:p>
    <w:p w14:paraId="3DB33B09">
      <w:pPr>
        <w:keepNext w:val="0"/>
        <w:keepLines w:val="0"/>
        <w:widowControl/>
        <w:suppressLineNumbers w:val="0"/>
        <w:pBdr>
          <w:top w:val="single" w:color="DEE8EC" w:sz="4" w:space="0"/>
          <w:left w:val="none" w:color="DEE8EC" w:sz="0" w:space="0"/>
          <w:bottom w:val="none" w:color="DEE8EC" w:sz="0" w:space="0"/>
          <w:right w:val="none" w:color="DEE8EC" w:sz="0" w:space="0"/>
        </w:pBdr>
        <w:spacing w:before="80" w:beforeAutospacing="0" w:after="80" w:afterAutospacing="0"/>
        <w:jc w:val="center"/>
        <w:rPr>
          <w:color w:val="000000"/>
        </w:rPr>
      </w:pPr>
      <w:r>
        <w:rPr>
          <w:sz w:val="16"/>
          <w:szCs w:val="16"/>
        </w:rPr>
        <w:pict>
          <v:rect id="_x0000_i1034" o:spt="1" style="height:1.5pt;width:41.9pt;" fillcolor="#000000" filled="t" stroked="f" coordsize="21600,21600" o:hr="t" o:hrstd="t" o:hrnoshade="t" o:hrpct="0" o:hralign="center">
            <v:path/>
            <v:fill on="t" focussize="0,0"/>
            <v:stroke on="f"/>
            <v:imagedata o:title=""/>
            <o:lock v:ext="edit"/>
            <w10:wrap type="none"/>
            <w10:anchorlock/>
          </v:rect>
        </w:pict>
      </w:r>
    </w:p>
    <w:p w14:paraId="1A54C8DF">
      <w:pPr>
        <w:pStyle w:val="2"/>
        <w:keepNext w:val="0"/>
        <w:keepLines w:val="0"/>
        <w:widowControl/>
        <w:suppressLineNumbers w:val="0"/>
        <w:spacing w:before="160" w:beforeAutospacing="0" w:after="80" w:afterAutospacing="0" w:line="273" w:lineRule="atLeast"/>
        <w:ind w:left="0" w:right="0"/>
        <w:jc w:val="center"/>
        <w:rPr>
          <w:b/>
          <w:bCs/>
        </w:rPr>
      </w:pPr>
      <w:r>
        <w:rPr>
          <w:rFonts w:hint="default" w:ascii="Times New Roman" w:hAnsi="Times New Roman" w:cs="Times New Roman"/>
          <w:b/>
          <w:bCs/>
          <w:i w:val="0"/>
          <w:iCs w:val="0"/>
          <w:caps w:val="0"/>
          <w:color w:val="333333"/>
          <w:spacing w:val="0"/>
          <w:sz w:val="27"/>
          <w:szCs w:val="27"/>
          <w:shd w:val="clear" w:fill="FFFFFF"/>
        </w:rPr>
        <w:t>ANNEX V</w:t>
      </w:r>
    </w:p>
    <w:p w14:paraId="6342D8B8">
      <w:pPr>
        <w:pStyle w:val="2"/>
        <w:keepNext w:val="0"/>
        <w:keepLines w:val="0"/>
        <w:widowControl/>
        <w:suppressLineNumbers w:val="0"/>
        <w:spacing w:before="160" w:beforeAutospacing="0" w:after="80" w:afterAutospacing="0" w:line="273" w:lineRule="atLeast"/>
        <w:ind w:left="0" w:right="0"/>
        <w:jc w:val="center"/>
        <w:rPr>
          <w:b/>
          <w:bCs/>
        </w:rPr>
      </w:pPr>
      <w:r>
        <w:rPr>
          <w:rFonts w:hint="default" w:ascii="Times New Roman" w:hAnsi="Times New Roman" w:cs="Times New Roman"/>
          <w:b/>
          <w:bCs/>
          <w:i w:val="0"/>
          <w:iCs w:val="0"/>
          <w:caps w:val="0"/>
          <w:color w:val="333333"/>
          <w:spacing w:val="0"/>
          <w:sz w:val="27"/>
          <w:szCs w:val="27"/>
          <w:shd w:val="clear" w:fill="FFFFFF"/>
        </w:rPr>
        <w:t>COMMON SPECIFICATIONS FOR DEVICES INTENDED FOR DETECTION OR QUANTIFICATION OF MARKERS OF HEPATITIS C VIRUS (HCV) INFECTION</w:t>
      </w:r>
    </w:p>
    <w:p w14:paraId="1BF4DDCE">
      <w:pPr>
        <w:pStyle w:val="2"/>
        <w:keepNext w:val="0"/>
        <w:keepLines w:val="0"/>
        <w:widowControl/>
        <w:suppressLineNumbers w:val="0"/>
        <w:spacing w:before="160" w:beforeAutospacing="0" w:after="80" w:afterAutospacing="0" w:line="273" w:lineRule="atLeast"/>
        <w:ind w:left="0" w:right="0"/>
        <w:jc w:val="both"/>
        <w:rPr>
          <w:b/>
          <w:bCs/>
        </w:rPr>
      </w:pPr>
      <w:r>
        <w:rPr>
          <w:rFonts w:hint="default" w:ascii="Times New Roman" w:hAnsi="Times New Roman" w:cs="Times New Roman"/>
          <w:b/>
          <w:bCs/>
          <w:i w:val="0"/>
          <w:iCs w:val="0"/>
          <w:caps w:val="0"/>
          <w:color w:val="333333"/>
          <w:spacing w:val="0"/>
          <w:sz w:val="27"/>
          <w:szCs w:val="27"/>
          <w:shd w:val="clear" w:fill="FFFFFF"/>
        </w:rPr>
        <w:t>Scope</w:t>
      </w:r>
    </w:p>
    <w:p w14:paraId="6EDA75A0">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This Annex applies to devices intended for detection or quantification of markers of hepatitis C virus (HCV) infection.</w:t>
      </w:r>
    </w:p>
    <w:p w14:paraId="472FDDAC">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1 applies to first-line assays for anti-HCV antibodies (anti-HCV) and combined antigen/antibody tests for HCV (HCV Ag/Ab) which are not rapid tests.</w:t>
      </w:r>
    </w:p>
    <w:p w14:paraId="6DBAFB7A">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2 applies to first-line assays for anti-HCV and HCV Ag/Ab which are rapid tests.</w:t>
      </w:r>
    </w:p>
    <w:p w14:paraId="5F121C17">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3 applies to confirmatory and supplemental assays for anti-HCV.</w:t>
      </w:r>
    </w:p>
    <w:p w14:paraId="1B02FA88">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4 applies to HCV antigen tests and HCV Ag/Ab.</w:t>
      </w:r>
    </w:p>
    <w:p w14:paraId="0A4666B4">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5 applies to qualitative and quantitative NAT devices for HCV RNA.</w:t>
      </w:r>
    </w:p>
    <w:p w14:paraId="1CF16D64">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6 applies to HCV self-tests.</w:t>
      </w:r>
    </w:p>
    <w:p w14:paraId="022DF1AE">
      <w:pPr>
        <w:pStyle w:val="2"/>
        <w:keepNext w:val="0"/>
        <w:keepLines w:val="0"/>
        <w:widowControl/>
        <w:suppressLineNumbers w:val="0"/>
        <w:spacing w:before="80" w:beforeAutospacing="0" w:after="80" w:afterAutospacing="0" w:line="273" w:lineRule="atLeast"/>
        <w:ind w:left="0" w:right="0"/>
        <w:jc w:val="center"/>
      </w:pPr>
      <w:r>
        <w:rPr>
          <w:rFonts w:hint="default" w:ascii="Times New Roman" w:hAnsi="Times New Roman" w:cs="Times New Roman"/>
          <w:b/>
          <w:bCs/>
          <w:i w:val="0"/>
          <w:iCs w:val="0"/>
          <w:caps w:val="0"/>
          <w:color w:val="333333"/>
          <w:spacing w:val="0"/>
          <w:sz w:val="27"/>
          <w:szCs w:val="27"/>
          <w:shd w:val="clear" w:fill="FFFFFF"/>
        </w:rPr>
        <w:t>Table 1. First-line assays: anti-HCV, HCV Ag/Ab (requirements for antibody detection)</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68"/>
        <w:gridCol w:w="1515"/>
        <w:gridCol w:w="3438"/>
        <w:gridCol w:w="2095"/>
      </w:tblGrid>
      <w:tr w14:paraId="4C48EC4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BE0493D">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5B82B93">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FDEFA56">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 numbers, features, use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ECC0331">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67B9DA5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5DCFC3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DB3CE3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Positive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51C252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≥400</w:t>
            </w:r>
          </w:p>
          <w:p w14:paraId="62ADEAC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specimens from different stages of infection and reflecting different antibody patterns</w:t>
            </w:r>
          </w:p>
          <w:p w14:paraId="2718190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HCV genotype 1-4: &gt; 20 specimens per genotype (including non-a subtypes of genotype 4); HCV genotypes 5 and 6: &gt; 5 specimens each;</w:t>
            </w:r>
          </w:p>
          <w:p w14:paraId="143CCAE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25 positive ‘same day’ fresh serum specimens (≤ 1 day after specimen taking)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764901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all true positive specimens shall be identified as positive</w:t>
            </w:r>
          </w:p>
        </w:tc>
      </w:tr>
      <w:tr w14:paraId="054DAC3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605280E">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1D72E0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Seroconversion panels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7C3640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≥30 panels</w:t>
            </w:r>
          </w:p>
          <w:p w14:paraId="4538270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HCV seroconversion panels for the evaluation of HCV antigen and antibody combined tests (HCV Ag/Ab) shall start with one or more negative bleeds and comprise panel members from early HCV infection (HCV core antigen and/or HCV RNA positive but anti-HCV negative).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375565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 during seroconversion shall represent the state of the art</w:t>
            </w:r>
          </w:p>
          <w:p w14:paraId="70675EE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HCV Ag/Ab tests shall demonstrate enhanced sensitivity in early HCV infection when compared to HCV antibody only tests.</w:t>
            </w:r>
          </w:p>
        </w:tc>
      </w:tr>
      <w:tr w14:paraId="563C834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C49928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24AF6A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Unselected blood donors (including first-time donors)</w:t>
            </w:r>
            <w:r>
              <w:rPr>
                <w:color w:val="800080"/>
                <w:sz w:val="18"/>
                <w:szCs w:val="18"/>
                <w:u w:val="none"/>
              </w:rPr>
              <w:fldChar w:fldCharType="begin"/>
            </w:r>
            <w:r>
              <w:rPr>
                <w:color w:val="800080"/>
                <w:sz w:val="18"/>
                <w:szCs w:val="18"/>
                <w:u w:val="none"/>
              </w:rPr>
              <w:instrText xml:space="preserve"> HYPERLINK "https://eur-lex.europa.eu/legal-content/EN/TXT/?uri=CELEX:32022R1107" \l "ntr1-L_2022178EN.01002301-E0001"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1</w:t>
            </w:r>
            <w:r>
              <w:rPr>
                <w:rStyle w:val="5"/>
                <w:color w:val="800080"/>
                <w:sz w:val="18"/>
                <w:szCs w:val="18"/>
                <w:u w:val="none"/>
              </w:rPr>
              <w:t>)</w:t>
            </w:r>
            <w:r>
              <w:rPr>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0F23D1F">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≥5 000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7026FC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≥99,5%</w:t>
            </w:r>
          </w:p>
        </w:tc>
      </w:tr>
      <w:tr w14:paraId="6177A97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D60FF09">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5528E0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Hospitalised patients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F5DF3A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EB69DA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 limitations for specificity, if any, shall be identified</w:t>
            </w:r>
          </w:p>
        </w:tc>
      </w:tr>
      <w:tr w14:paraId="2DDA531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7A525A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B08122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Potentially cross-reacting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7E22DA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 in total</w:t>
            </w:r>
          </w:p>
          <w:p w14:paraId="44F175E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(e.g. RF+, from related virus infections, from pregnant women)</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901A3A0">
            <w:pPr>
              <w:rPr>
                <w:rFonts w:hint="eastAsia" w:ascii="宋体"/>
                <w:sz w:val="24"/>
                <w:szCs w:val="24"/>
              </w:rPr>
            </w:pPr>
          </w:p>
        </w:tc>
      </w:tr>
    </w:tbl>
    <w:p w14:paraId="07548094">
      <w:pPr>
        <w:pStyle w:val="2"/>
        <w:keepNext w:val="0"/>
        <w:keepLines w:val="0"/>
        <w:widowControl/>
        <w:suppressLineNumbers w:val="0"/>
        <w:spacing w:before="0" w:beforeAutospacing="0" w:after="0" w:afterAutospacing="0" w:line="273" w:lineRule="atLeast"/>
        <w:ind w:left="0" w:right="0"/>
      </w:pPr>
    </w:p>
    <w:p w14:paraId="48386033">
      <w:pPr>
        <w:pStyle w:val="2"/>
        <w:keepNext w:val="0"/>
        <w:keepLines w:val="0"/>
        <w:widowControl/>
        <w:suppressLineNumbers w:val="0"/>
        <w:spacing w:before="80" w:beforeAutospacing="0" w:after="80" w:afterAutospacing="0" w:line="273" w:lineRule="atLeast"/>
        <w:ind w:left="0" w:right="0"/>
        <w:jc w:val="center"/>
      </w:pPr>
      <w:r>
        <w:rPr>
          <w:rFonts w:hint="default" w:ascii="Times New Roman" w:hAnsi="Times New Roman" w:cs="Times New Roman"/>
          <w:b/>
          <w:bCs/>
          <w:i w:val="0"/>
          <w:iCs w:val="0"/>
          <w:caps w:val="0"/>
          <w:color w:val="333333"/>
          <w:spacing w:val="0"/>
          <w:sz w:val="27"/>
          <w:szCs w:val="27"/>
          <w:shd w:val="clear" w:fill="FFFFFF"/>
        </w:rPr>
        <w:t>Table 2. Rapid tests: anti-HCV, HCV Ag/Ab (requirements for antibody detection)</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69"/>
        <w:gridCol w:w="1492"/>
        <w:gridCol w:w="3453"/>
        <w:gridCol w:w="2102"/>
      </w:tblGrid>
      <w:tr w14:paraId="046CF92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C1FE08A">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1ABC10E">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D9726DC">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 numbers, features, use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E577BC4">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4018CC8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EDCA15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E0FF49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Positive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5CD542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≥400</w:t>
            </w:r>
          </w:p>
          <w:p w14:paraId="3ACA259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specimens from different stages of infection and reflecting different antibody patterns.</w:t>
            </w:r>
          </w:p>
          <w:p w14:paraId="51A0144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HCV genotype 1-4: &gt; 20 specimens per genotype (including non-a subtypes of genotype 4); HCV genotypes 5 and 6: &gt; 5 specimens each;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1C079C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all true positive specimens shall be identified as positive</w:t>
            </w:r>
          </w:p>
        </w:tc>
      </w:tr>
      <w:tr w14:paraId="4FA4862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9FDFE81">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B186D9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Seroconversion panels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83542F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≥30 panels</w:t>
            </w:r>
          </w:p>
          <w:p w14:paraId="1AB3146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HCV seroconversion panels for the evaluation of HCV antigen and antibody combined tests (HCV Ag/Ab) shall start with one or more negative bleeds and comprise panel members from early HCV infection (HCV core antigen and/or HCV RNA positive but anti-HCV negative).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F0E7EC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 during seroconversion shall represent the state of the art</w:t>
            </w:r>
          </w:p>
          <w:p w14:paraId="26FE302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HCV Ag/Ab tests shall demonstrate enhanced sensitivity in early HCV infection when compared to HCV antibody only tests.</w:t>
            </w:r>
          </w:p>
        </w:tc>
      </w:tr>
      <w:tr w14:paraId="72FA4FF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8C25DD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E5E5E7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Unselected blood donors (including first-time donors)</w:t>
            </w:r>
            <w:r>
              <w:rPr>
                <w:sz w:val="14"/>
                <w:szCs w:val="14"/>
                <w:vertAlign w:val="superscript"/>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7140DE2">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≥1 000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FE2A7E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 99 %</w:t>
            </w:r>
          </w:p>
        </w:tc>
      </w:tr>
      <w:tr w14:paraId="247DF97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C3D6126">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16A0A4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Hospitalised patients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B468BD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5C0E88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 limitations for specificity, if any, shall be identified</w:t>
            </w:r>
          </w:p>
        </w:tc>
      </w:tr>
      <w:tr w14:paraId="2C52E98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95498D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37D16F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Potentially cross-reacting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9EB07B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 specimens from pregnant women</w:t>
            </w:r>
          </w:p>
          <w:p w14:paraId="7D77452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 other potentially cross-reacting specimens in total (e.g. RF+, from related infections)</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5510239">
            <w:pPr>
              <w:rPr>
                <w:rFonts w:hint="eastAsia" w:ascii="宋体"/>
                <w:sz w:val="24"/>
                <w:szCs w:val="24"/>
              </w:rPr>
            </w:pPr>
          </w:p>
        </w:tc>
      </w:tr>
    </w:tbl>
    <w:p w14:paraId="06DF580D">
      <w:pPr>
        <w:pStyle w:val="2"/>
        <w:keepNext w:val="0"/>
        <w:keepLines w:val="0"/>
        <w:widowControl/>
        <w:suppressLineNumbers w:val="0"/>
        <w:spacing w:before="0" w:beforeAutospacing="0" w:after="0" w:afterAutospacing="0" w:line="273" w:lineRule="atLeast"/>
        <w:ind w:left="0" w:right="0"/>
      </w:pPr>
    </w:p>
    <w:p w14:paraId="6661BE0D">
      <w:pPr>
        <w:pStyle w:val="2"/>
        <w:keepNext w:val="0"/>
        <w:keepLines w:val="0"/>
        <w:widowControl/>
        <w:suppressLineNumbers w:val="0"/>
        <w:spacing w:before="80" w:beforeAutospacing="0" w:after="80" w:afterAutospacing="0" w:line="273" w:lineRule="atLeast"/>
        <w:ind w:left="0" w:right="0"/>
        <w:jc w:val="center"/>
      </w:pPr>
      <w:r>
        <w:rPr>
          <w:rFonts w:hint="default" w:ascii="Times New Roman" w:hAnsi="Times New Roman" w:cs="Times New Roman"/>
          <w:b/>
          <w:bCs/>
          <w:i w:val="0"/>
          <w:iCs w:val="0"/>
          <w:caps w:val="0"/>
          <w:color w:val="333333"/>
          <w:spacing w:val="0"/>
          <w:sz w:val="27"/>
          <w:szCs w:val="27"/>
          <w:shd w:val="clear" w:fill="FFFFFF"/>
        </w:rPr>
        <w:t>Table 3. Confirmatory and supplemental assays: anti-HCV</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65"/>
        <w:gridCol w:w="1477"/>
        <w:gridCol w:w="3234"/>
        <w:gridCol w:w="2240"/>
      </w:tblGrid>
      <w:tr w14:paraId="7446506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AF0C8CB">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2435C4E">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1DC52C1">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 numbers, features, use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AAA5965">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32BEE63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A916CE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7724C0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Positive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E357A8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≥300</w:t>
            </w:r>
          </w:p>
          <w:p w14:paraId="7893CB0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specimens from different stages of infection and reflecting different antibody patterns.</w:t>
            </w:r>
          </w:p>
          <w:p w14:paraId="290BA33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HCV genotypes 1 – 4: &gt; 20 specimens (including non-a subtypes of genotype 4; HCV genotype 5: &gt; 5 specimens; HCV genotype 6: as far as available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2CC0E0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identification as “confirmed positive” or “indeterminate”, not as “negative”</w:t>
            </w:r>
          </w:p>
        </w:tc>
      </w:tr>
      <w:tr w14:paraId="764FFEF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1A58302">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70EF96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Seroconversion panels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064795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≥15 seroconversion panels/low titre panels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3CB167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 during seroconversion shall represent the state of the art</w:t>
            </w:r>
          </w:p>
        </w:tc>
      </w:tr>
      <w:tr w14:paraId="0976808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955E58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9F4FF9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Blood donors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A978DD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921166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No false positive results/ no neutralisation</w:t>
            </w:r>
          </w:p>
        </w:tc>
      </w:tr>
      <w:tr w14:paraId="2B7DE68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4A7BA77">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F0EA0C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Hospitalised patients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27AB29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AD0E15E">
            <w:pPr>
              <w:rPr>
                <w:rFonts w:hint="eastAsia" w:ascii="宋体"/>
                <w:sz w:val="24"/>
                <w:szCs w:val="24"/>
              </w:rPr>
            </w:pPr>
          </w:p>
        </w:tc>
      </w:tr>
      <w:tr w14:paraId="4C007E8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6AC854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125C4D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Potentially cross-reacting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732325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≥50 in total (including specimens from pregnant women, specimens with indeterminate results in other confirmatory assays)</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2381EBC">
            <w:pPr>
              <w:rPr>
                <w:rFonts w:hint="eastAsia" w:ascii="宋体"/>
                <w:sz w:val="24"/>
                <w:szCs w:val="24"/>
              </w:rPr>
            </w:pPr>
          </w:p>
        </w:tc>
      </w:tr>
    </w:tbl>
    <w:p w14:paraId="1CAA6158">
      <w:pPr>
        <w:pStyle w:val="2"/>
        <w:keepNext w:val="0"/>
        <w:keepLines w:val="0"/>
        <w:widowControl/>
        <w:suppressLineNumbers w:val="0"/>
        <w:spacing w:before="0" w:beforeAutospacing="0" w:after="0" w:afterAutospacing="0" w:line="273" w:lineRule="atLeast"/>
        <w:ind w:left="0" w:right="0"/>
      </w:pPr>
    </w:p>
    <w:p w14:paraId="46442504">
      <w:pPr>
        <w:pStyle w:val="2"/>
        <w:keepNext w:val="0"/>
        <w:keepLines w:val="0"/>
        <w:widowControl/>
        <w:suppressLineNumbers w:val="0"/>
        <w:spacing w:before="80" w:beforeAutospacing="0" w:after="80" w:afterAutospacing="0" w:line="273" w:lineRule="atLeast"/>
        <w:ind w:left="0" w:right="0"/>
        <w:jc w:val="center"/>
      </w:pPr>
      <w:r>
        <w:rPr>
          <w:rFonts w:hint="default" w:ascii="Times New Roman" w:hAnsi="Times New Roman" w:cs="Times New Roman"/>
          <w:b/>
          <w:bCs/>
          <w:i w:val="0"/>
          <w:iCs w:val="0"/>
          <w:caps w:val="0"/>
          <w:color w:val="333333"/>
          <w:spacing w:val="0"/>
          <w:sz w:val="27"/>
          <w:szCs w:val="27"/>
          <w:shd w:val="clear" w:fill="FFFFFF"/>
        </w:rPr>
        <w:t>Table 4. Antigen tests: HCV antigen, HCV Ag/Ab (requirements for antigen detection)</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65"/>
        <w:gridCol w:w="1488"/>
        <w:gridCol w:w="3267"/>
        <w:gridCol w:w="2296"/>
      </w:tblGrid>
      <w:tr w14:paraId="02BCFB3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0B52492">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33E340B">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6202286">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 numbers, features, use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5ED8265">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3942A2E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4E4AAF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C22CAC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Positive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9BCC6D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≥25 HCV core antigen and/or HCV RNA positive but anti-HCV negative specimens, comprising HCV genotypes 1-6 (if a genotype is not available, a justification shall be made)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0C0EE2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all true positive specimens shall be identified as positive</w:t>
            </w:r>
          </w:p>
        </w:tc>
      </w:tr>
      <w:tr w14:paraId="4041429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F9496E5">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4CB72F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Seroconversion panels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6A0641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 seroconversion panels/low titre panels</w:t>
            </w:r>
          </w:p>
          <w:p w14:paraId="4144F71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HCV seroconversion panels for the evaluation of HCV antigen and antibody combined tests shall start with one or more negative bleeds and comprise panel members from early HCV infection (HCV core antigen and/or HCV RNA positive but anti-HCV negative).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AF1FCB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 during seroconversion shall represent the state of the art</w:t>
            </w:r>
          </w:p>
          <w:p w14:paraId="0159F9B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HCV antigen and antibody combined tests shall demonstrate enhanced sensitivity in early HCV infection when compared to HCV antibody only tests.</w:t>
            </w:r>
          </w:p>
        </w:tc>
      </w:tr>
      <w:tr w14:paraId="4EC6D0F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50A51F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Analytical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7EA609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WHO International Standard HCV core (PEI 129096/12)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FE8F58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Dilution series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08104BE">
            <w:pPr>
              <w:pStyle w:val="2"/>
              <w:keepNext w:val="0"/>
              <w:keepLines w:val="0"/>
              <w:widowControl/>
              <w:suppressLineNumbers w:val="0"/>
              <w:spacing w:before="80" w:beforeAutospacing="0" w:after="0" w:afterAutospacing="0" w:line="273" w:lineRule="atLeast"/>
              <w:ind w:left="0" w:right="0"/>
              <w:jc w:val="both"/>
            </w:pPr>
            <w:r>
              <w:t> </w:t>
            </w:r>
          </w:p>
        </w:tc>
      </w:tr>
      <w:tr w14:paraId="5320731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6DDD23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0E6548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Blood donors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15FD5C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BC0C7A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 99,5 % after neutralisation or, if no neutralisation test available, after resolution of the specimen status</w:t>
            </w:r>
          </w:p>
        </w:tc>
      </w:tr>
      <w:tr w14:paraId="66A86E0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5B179FD">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D91741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Hospitalised patients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02E5AB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994492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 limitations for specificity, if any, shall be identified</w:t>
            </w:r>
          </w:p>
        </w:tc>
      </w:tr>
      <w:tr w14:paraId="5FAE0EA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78DD74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6146F2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Potentially cross-reacting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F8D581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F228AD1">
            <w:pPr>
              <w:rPr>
                <w:rFonts w:hint="eastAsia" w:ascii="宋体"/>
                <w:sz w:val="24"/>
                <w:szCs w:val="24"/>
              </w:rPr>
            </w:pPr>
          </w:p>
        </w:tc>
      </w:tr>
    </w:tbl>
    <w:p w14:paraId="62441830">
      <w:pPr>
        <w:pStyle w:val="2"/>
        <w:keepNext w:val="0"/>
        <w:keepLines w:val="0"/>
        <w:widowControl/>
        <w:suppressLineNumbers w:val="0"/>
        <w:spacing w:before="160" w:beforeAutospacing="0" w:after="80" w:afterAutospacing="0" w:line="273" w:lineRule="atLeast"/>
        <w:ind w:left="0" w:right="0"/>
        <w:jc w:val="both"/>
        <w:rPr>
          <w:b/>
          <w:bCs/>
        </w:rPr>
      </w:pPr>
      <w:r>
        <w:rPr>
          <w:rFonts w:hint="default" w:ascii="Times New Roman" w:hAnsi="Times New Roman" w:cs="Times New Roman"/>
          <w:b/>
          <w:bCs/>
          <w:i w:val="0"/>
          <w:iCs w:val="0"/>
          <w:caps w:val="0"/>
          <w:color w:val="333333"/>
          <w:spacing w:val="0"/>
          <w:sz w:val="27"/>
          <w:szCs w:val="27"/>
          <w:shd w:val="clear" w:fill="FFFFFF"/>
        </w:rPr>
        <w:t>Table 5. Qualitative and quantitative NAT devices for HCV RNA</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64CF7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51BE4BF5">
            <w:pPr>
              <w:rPr>
                <w:rFonts w:hint="eastAsia" w:ascii="宋体"/>
                <w:sz w:val="24"/>
                <w:szCs w:val="24"/>
              </w:rPr>
            </w:pPr>
          </w:p>
        </w:tc>
        <w:tc>
          <w:tcPr>
            <w:tcW w:w="0" w:type="auto"/>
            <w:shd w:val="clear" w:color="auto" w:fill="auto"/>
            <w:vAlign w:val="top"/>
          </w:tcPr>
          <w:p w14:paraId="29EB8703">
            <w:pPr>
              <w:pStyle w:val="2"/>
              <w:keepNext w:val="0"/>
              <w:keepLines w:val="0"/>
              <w:widowControl/>
              <w:suppressLineNumbers w:val="0"/>
              <w:spacing w:before="80" w:beforeAutospacing="0" w:after="0" w:afterAutospacing="0" w:line="273" w:lineRule="atLeast"/>
              <w:ind w:left="0" w:right="0"/>
              <w:jc w:val="both"/>
            </w:pPr>
            <w:r>
              <w:t>1.</w:t>
            </w:r>
          </w:p>
        </w:tc>
        <w:tc>
          <w:tcPr>
            <w:tcW w:w="0" w:type="auto"/>
            <w:shd w:val="clear" w:color="auto" w:fill="auto"/>
            <w:vAlign w:val="top"/>
          </w:tcPr>
          <w:p w14:paraId="7EC9A216">
            <w:pPr>
              <w:keepNext w:val="0"/>
              <w:keepLines w:val="0"/>
              <w:widowControl/>
              <w:suppressLineNumbers w:val="0"/>
              <w:jc w:val="left"/>
            </w:pPr>
            <w:r>
              <w:rPr>
                <w:rFonts w:ascii="宋体" w:hAnsi="宋体" w:eastAsia="宋体" w:cs="宋体"/>
                <w:kern w:val="0"/>
                <w:sz w:val="24"/>
                <w:szCs w:val="24"/>
                <w:lang w:val="en-US" w:eastAsia="zh-CN" w:bidi="ar"/>
              </w:rPr>
              <w:t>For target sequence amplification devices, a functionality control for each specimen (internal control) shall reflect the state of the art. This control shall as far as possible be used throughout the whole process, i.e. extraction, amplification/hybridisation, detection.</w:t>
            </w:r>
          </w:p>
        </w:tc>
      </w:tr>
    </w:tbl>
    <w:p w14:paraId="7327727F">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70F08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auto"/>
            <w:vAlign w:val="top"/>
          </w:tcPr>
          <w:p w14:paraId="0ED8D1ED">
            <w:pPr>
              <w:rPr>
                <w:rFonts w:hint="eastAsia" w:ascii="宋体"/>
                <w:sz w:val="24"/>
                <w:szCs w:val="24"/>
              </w:rPr>
            </w:pPr>
          </w:p>
        </w:tc>
        <w:tc>
          <w:tcPr>
            <w:tcW w:w="0" w:type="auto"/>
            <w:shd w:val="clear" w:color="auto" w:fill="auto"/>
            <w:vAlign w:val="top"/>
          </w:tcPr>
          <w:p w14:paraId="7FF545AC">
            <w:pPr>
              <w:pStyle w:val="2"/>
              <w:keepNext w:val="0"/>
              <w:keepLines w:val="0"/>
              <w:widowControl/>
              <w:suppressLineNumbers w:val="0"/>
              <w:spacing w:before="80" w:beforeAutospacing="0" w:after="0" w:afterAutospacing="0" w:line="273" w:lineRule="atLeast"/>
              <w:ind w:left="0" w:right="0"/>
              <w:jc w:val="both"/>
            </w:pPr>
            <w:r>
              <w:t>2.</w:t>
            </w:r>
          </w:p>
        </w:tc>
        <w:tc>
          <w:tcPr>
            <w:tcW w:w="0" w:type="auto"/>
            <w:shd w:val="clear" w:color="auto" w:fill="auto"/>
            <w:vAlign w:val="top"/>
          </w:tcPr>
          <w:p w14:paraId="66E50A22">
            <w:pPr>
              <w:keepNext w:val="0"/>
              <w:keepLines w:val="0"/>
              <w:widowControl/>
              <w:suppressLineNumbers w:val="0"/>
              <w:jc w:val="left"/>
            </w:pPr>
            <w:r>
              <w:rPr>
                <w:rFonts w:ascii="宋体" w:hAnsi="宋体" w:eastAsia="宋体" w:cs="宋体"/>
                <w:kern w:val="0"/>
                <w:sz w:val="24"/>
                <w:szCs w:val="24"/>
                <w:lang w:val="en-US" w:eastAsia="zh-CN" w:bidi="ar"/>
              </w:rPr>
              <w:t>Genotype and/or subtype detection shall be demonstrated by appropriate primer or probe design validation and shall also be validated by testing characterised genotyped specimens.</w:t>
            </w:r>
          </w:p>
        </w:tc>
      </w:tr>
    </w:tbl>
    <w:p w14:paraId="38800D71">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73E2B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20B2B640">
            <w:pPr>
              <w:rPr>
                <w:rFonts w:hint="eastAsia" w:ascii="宋体"/>
                <w:sz w:val="24"/>
                <w:szCs w:val="24"/>
              </w:rPr>
            </w:pPr>
          </w:p>
        </w:tc>
        <w:tc>
          <w:tcPr>
            <w:tcW w:w="0" w:type="auto"/>
            <w:shd w:val="clear" w:color="auto" w:fill="auto"/>
            <w:vAlign w:val="top"/>
          </w:tcPr>
          <w:p w14:paraId="4840F952">
            <w:pPr>
              <w:pStyle w:val="2"/>
              <w:keepNext w:val="0"/>
              <w:keepLines w:val="0"/>
              <w:widowControl/>
              <w:suppressLineNumbers w:val="0"/>
              <w:spacing w:before="80" w:beforeAutospacing="0" w:after="0" w:afterAutospacing="0" w:line="273" w:lineRule="atLeast"/>
              <w:ind w:left="0" w:right="0"/>
              <w:jc w:val="both"/>
            </w:pPr>
            <w:r>
              <w:t>3.</w:t>
            </w:r>
          </w:p>
        </w:tc>
        <w:tc>
          <w:tcPr>
            <w:tcW w:w="0" w:type="auto"/>
            <w:shd w:val="clear" w:color="auto" w:fill="auto"/>
            <w:vAlign w:val="top"/>
          </w:tcPr>
          <w:p w14:paraId="05CE88BB">
            <w:pPr>
              <w:keepNext w:val="0"/>
              <w:keepLines w:val="0"/>
              <w:widowControl/>
              <w:suppressLineNumbers w:val="0"/>
              <w:jc w:val="left"/>
            </w:pPr>
            <w:r>
              <w:rPr>
                <w:rFonts w:ascii="宋体" w:hAnsi="宋体" w:eastAsia="宋体" w:cs="宋体"/>
                <w:kern w:val="0"/>
                <w:sz w:val="24"/>
                <w:szCs w:val="24"/>
                <w:lang w:val="en-US" w:eastAsia="zh-CN" w:bidi="ar"/>
              </w:rPr>
              <w:t>Potential cross-reactivity of non-target nucleic acid sequences shall be analysed by appropriate primer or probe design validation and shall also be validated by testing selected specimens.</w:t>
            </w:r>
          </w:p>
        </w:tc>
      </w:tr>
    </w:tbl>
    <w:p w14:paraId="287FB1B9">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33ABD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5985B65F">
            <w:pPr>
              <w:rPr>
                <w:rFonts w:hint="eastAsia" w:ascii="宋体"/>
                <w:sz w:val="24"/>
                <w:szCs w:val="24"/>
              </w:rPr>
            </w:pPr>
          </w:p>
        </w:tc>
        <w:tc>
          <w:tcPr>
            <w:tcW w:w="0" w:type="auto"/>
            <w:shd w:val="clear" w:color="auto" w:fill="auto"/>
            <w:vAlign w:val="top"/>
          </w:tcPr>
          <w:p w14:paraId="656FC333">
            <w:pPr>
              <w:pStyle w:val="2"/>
              <w:keepNext w:val="0"/>
              <w:keepLines w:val="0"/>
              <w:widowControl/>
              <w:suppressLineNumbers w:val="0"/>
              <w:spacing w:before="80" w:beforeAutospacing="0" w:after="0" w:afterAutospacing="0" w:line="273" w:lineRule="atLeast"/>
              <w:ind w:left="0" w:right="0"/>
              <w:jc w:val="both"/>
            </w:pPr>
            <w:r>
              <w:t>4.</w:t>
            </w:r>
          </w:p>
        </w:tc>
        <w:tc>
          <w:tcPr>
            <w:tcW w:w="0" w:type="auto"/>
            <w:shd w:val="clear" w:color="auto" w:fill="auto"/>
            <w:vAlign w:val="top"/>
          </w:tcPr>
          <w:p w14:paraId="369693BB">
            <w:pPr>
              <w:keepNext w:val="0"/>
              <w:keepLines w:val="0"/>
              <w:widowControl/>
              <w:suppressLineNumbers w:val="0"/>
              <w:jc w:val="left"/>
            </w:pPr>
            <w:r>
              <w:rPr>
                <w:rFonts w:ascii="宋体" w:hAnsi="宋体" w:eastAsia="宋体" w:cs="宋体"/>
                <w:kern w:val="0"/>
                <w:sz w:val="24"/>
                <w:szCs w:val="24"/>
                <w:lang w:val="en-US" w:eastAsia="zh-CN" w:bidi="ar"/>
              </w:rPr>
              <w:t>Results of quantitative NAT devices shall be traceable to international standards or calibrated reference materials, if available, and be expressed in international units utilised in the specific field of application.</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28"/>
              <w:gridCol w:w="2285"/>
              <w:gridCol w:w="3350"/>
              <w:gridCol w:w="1144"/>
            </w:tblGrid>
            <w:tr w14:paraId="2C22F83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B1A739B">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4F7E25A">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E829773">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 numbers, features, use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1BFF6BD">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6CE8ADE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C026B7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Analytical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B561CA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WHO International Standard HCV RNA(or calibrated reference materials)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BE79F0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NAT sensitivity and NAT LOD shall be validated by dilution series of reference materials, testing of replicates (minimum 24) at different analyte concentrations, including those with transition from positive to negative results with the respective NAT device.</w:t>
                  </w:r>
                </w:p>
                <w:p w14:paraId="642E429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LOD shall be expressed as 95% positive cut-off value (IU/ml) after statistical analysis (e.g. Probit).</w:t>
                  </w:r>
                  <w:r>
                    <w:rPr>
                      <w:color w:val="800080"/>
                      <w:sz w:val="18"/>
                      <w:szCs w:val="18"/>
                      <w:u w:val="none"/>
                    </w:rPr>
                    <w:fldChar w:fldCharType="begin"/>
                  </w:r>
                  <w:r>
                    <w:rPr>
                      <w:color w:val="800080"/>
                      <w:sz w:val="18"/>
                      <w:szCs w:val="18"/>
                      <w:u w:val="none"/>
                    </w:rPr>
                    <w:instrText xml:space="preserve"> HYPERLINK "https://eur-lex.europa.eu/legal-content/EN/TXT/?uri=CELEX:32022R1107" \l "ntr2-L_2022178EN.01002301-E0002"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2</w:t>
                  </w:r>
                  <w:r>
                    <w:rPr>
                      <w:rStyle w:val="5"/>
                      <w:color w:val="800080"/>
                      <w:sz w:val="18"/>
                      <w:szCs w:val="18"/>
                      <w:u w:val="none"/>
                    </w:rPr>
                    <w:t>)</w:t>
                  </w:r>
                  <w:r>
                    <w:rPr>
                      <w:color w:val="800080"/>
                      <w:sz w:val="18"/>
                      <w:szCs w:val="18"/>
                      <w:u w:val="none"/>
                    </w:rPr>
                    <w:fldChar w:fldCharType="end"/>
                  </w:r>
                </w:p>
                <w:p w14:paraId="5780A8C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quantitative NAT: definition of lower, upper quantification limit, precision, accuracy,</w:t>
                  </w:r>
                </w:p>
                <w:p w14:paraId="47851EB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‘linear’ measuring range, ‘dynamic range’.</w:t>
                  </w:r>
                </w:p>
                <w:p w14:paraId="29D1181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Reproducibility at different concentration levels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42B17D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78A641E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D6DFA9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HCV genotype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062B86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all relevant genotypes/subtypes, preferably from international reference materials</w:t>
                  </w:r>
                </w:p>
                <w:p w14:paraId="691AC2D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 substitutes for rare HCV genotypes (to be quantified by appropriate methods): in vitro transcripts; plasmids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786D8B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Qualitative NAT: ≥10 specimens/genotype or subtype</w:t>
                  </w:r>
                </w:p>
                <w:p w14:paraId="207B90B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Quantitative NAT: dilution series for demonstration of quantification efficiencies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AA928C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77E5AAF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DA4749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A06BCE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Positive specimens reflecting the routine conditions of users (e.g. no pre-selection of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34CEFC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Quantitative NAT: ≥100</w:t>
                  </w:r>
                </w:p>
                <w:p w14:paraId="14CD16E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Comparative results with another NAT system shall be generated in parallel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7EDF82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115DF53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FC6C6ED">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7452EA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Seroconversion panels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3CAB8A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Qualitative NAT: ≥10 panels</w:t>
                  </w:r>
                </w:p>
                <w:p w14:paraId="36C8A8C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Comparative results with another NAT system shall be generated in parallel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FA9358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7EF2BFE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474CB4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6490B5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Blood donor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2E418D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Qualitative NAT: ≥500</w:t>
                  </w:r>
                </w:p>
                <w:p w14:paraId="3D6E573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Quantitative NAT: ≥100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3B4CBB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030ED93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77DB79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BDBFE1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Potentially cross-reacting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A9572E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&gt;10 human flavivirus (e.g. HGV, YFV) positive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8A132B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5C147EF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C693B1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Carry-over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20AEF3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High HCV RNA positive;</w:t>
                  </w:r>
                </w:p>
                <w:p w14:paraId="019E6F0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HCV RNA negative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A70DDF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At least five runs with alternating high-positive and negative specimens shall be performed during robustness studies. The virus titres of the high positive specimens shall be representative of high virus titres occurring naturally.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0BE914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339BB64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0E9D08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Detection in relation to antibody status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004498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HCV RNA positives: anti-HCV negative, anti-HCV positive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EF2D7E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Pre-seroconversion (anti-HCV negative) and post-seroconversion (anti-HCV positive)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6FCE70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1C9ADA6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9AD9AE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Whole system failure rate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2357DA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HCV RNA low-positive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612CBE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 HCV RNA low-positive specimens shall be tested. These specimens shall contain a virus concentration equivalent to three times the 95 % positive cut-off virus concentration.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875213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≥99% positive</w:t>
                  </w:r>
                </w:p>
              </w:tc>
            </w:tr>
          </w:tbl>
          <w:p w14:paraId="34FA2074">
            <w:pPr>
              <w:spacing w:before="40" w:beforeAutospacing="0" w:after="40" w:afterAutospacing="0" w:line="273" w:lineRule="atLeast"/>
              <w:ind w:left="0" w:right="0"/>
              <w:jc w:val="left"/>
            </w:pPr>
          </w:p>
        </w:tc>
      </w:tr>
    </w:tbl>
    <w:p w14:paraId="5972BA73">
      <w:pPr>
        <w:pStyle w:val="2"/>
        <w:keepNext w:val="0"/>
        <w:keepLines w:val="0"/>
        <w:widowControl/>
        <w:suppressLineNumbers w:val="0"/>
        <w:spacing w:before="80" w:beforeAutospacing="0" w:after="80" w:afterAutospacing="0" w:line="273" w:lineRule="atLeast"/>
        <w:ind w:left="0" w:right="0"/>
        <w:jc w:val="center"/>
      </w:pPr>
      <w:r>
        <w:rPr>
          <w:rFonts w:hint="default" w:ascii="Times New Roman" w:hAnsi="Times New Roman" w:cs="Times New Roman"/>
          <w:b/>
          <w:bCs/>
          <w:i w:val="0"/>
          <w:iCs w:val="0"/>
          <w:caps w:val="0"/>
          <w:color w:val="333333"/>
          <w:spacing w:val="0"/>
          <w:sz w:val="27"/>
          <w:szCs w:val="27"/>
          <w:shd w:val="clear" w:fill="FFFFFF"/>
        </w:rPr>
        <w:t>Table 6. Additional requirements for HCV self-tests</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24"/>
        <w:gridCol w:w="5007"/>
        <w:gridCol w:w="1485"/>
      </w:tblGrid>
      <w:tr w14:paraId="6D87C67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B9F00BB">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E4C0910">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Specimens</w:t>
            </w:r>
            <w:r>
              <w:rPr>
                <w:b/>
                <w:bCs/>
                <w:color w:val="800080"/>
                <w:sz w:val="18"/>
                <w:szCs w:val="18"/>
                <w:u w:val="none"/>
              </w:rPr>
              <w:fldChar w:fldCharType="begin"/>
            </w:r>
            <w:r>
              <w:rPr>
                <w:b/>
                <w:bCs/>
                <w:color w:val="800080"/>
                <w:sz w:val="18"/>
                <w:szCs w:val="18"/>
                <w:u w:val="none"/>
              </w:rPr>
              <w:instrText xml:space="preserve"> HYPERLINK "https://eur-lex.europa.eu/legal-content/EN/TXT/?uri=CELEX:32022R1107" \l "ntr3-L_2022178EN.01002301-E0003" </w:instrText>
            </w:r>
            <w:r>
              <w:rPr>
                <w:b/>
                <w:bCs/>
                <w:color w:val="800080"/>
                <w:sz w:val="18"/>
                <w:szCs w:val="18"/>
                <w:u w:val="none"/>
              </w:rPr>
              <w:fldChar w:fldCharType="separate"/>
            </w:r>
            <w:r>
              <w:rPr>
                <w:rStyle w:val="5"/>
                <w:b/>
                <w:bCs/>
                <w:color w:val="800080"/>
                <w:sz w:val="18"/>
                <w:szCs w:val="18"/>
                <w:u w:val="none"/>
              </w:rPr>
              <w:t> (</w:t>
            </w:r>
            <w:r>
              <w:rPr>
                <w:rStyle w:val="5"/>
                <w:b/>
                <w:bCs/>
                <w:color w:val="800080"/>
                <w:sz w:val="14"/>
                <w:szCs w:val="14"/>
                <w:u w:val="none"/>
                <w:vertAlign w:val="superscript"/>
              </w:rPr>
              <w:t>3</w:t>
            </w:r>
            <w:r>
              <w:rPr>
                <w:rStyle w:val="5"/>
                <w:b/>
                <w:bCs/>
                <w:color w:val="800080"/>
                <w:sz w:val="18"/>
                <w:szCs w:val="18"/>
                <w:u w:val="none"/>
              </w:rPr>
              <w:t>)</w:t>
            </w:r>
            <w:r>
              <w:rPr>
                <w:b/>
                <w:bCs/>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741BC40">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Number of lay persons</w:t>
            </w:r>
          </w:p>
        </w:tc>
      </w:tr>
      <w:tr w14:paraId="154326E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DB5C9A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Result interpretation</w:t>
            </w:r>
            <w:r>
              <w:rPr>
                <w:color w:val="800080"/>
                <w:sz w:val="18"/>
                <w:szCs w:val="18"/>
                <w:u w:val="none"/>
              </w:rPr>
              <w:fldChar w:fldCharType="begin"/>
            </w:r>
            <w:r>
              <w:rPr>
                <w:color w:val="800080"/>
                <w:sz w:val="18"/>
                <w:szCs w:val="18"/>
                <w:u w:val="none"/>
              </w:rPr>
              <w:instrText xml:space="preserve"> HYPERLINK "https://eur-lex.europa.eu/legal-content/EN/TXT/?uri=CELEX:32022R1107" \l "ntr4-L_2022178EN.01002301-E0004"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4</w:t>
            </w:r>
            <w:r>
              <w:rPr>
                <w:rStyle w:val="5"/>
                <w:color w:val="800080"/>
                <w:sz w:val="18"/>
                <w:szCs w:val="18"/>
                <w:u w:val="none"/>
              </w:rPr>
              <w:t>)</w:t>
            </w:r>
            <w:r>
              <w:rPr>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B1461A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Interpretation of results</w:t>
            </w:r>
            <w:r>
              <w:rPr>
                <w:color w:val="800080"/>
                <w:sz w:val="18"/>
                <w:szCs w:val="18"/>
                <w:u w:val="none"/>
              </w:rPr>
              <w:fldChar w:fldCharType="begin"/>
            </w:r>
            <w:r>
              <w:rPr>
                <w:color w:val="800080"/>
                <w:sz w:val="18"/>
                <w:szCs w:val="18"/>
                <w:u w:val="none"/>
              </w:rPr>
              <w:instrText xml:space="preserve"> HYPERLINK "https://eur-lex.europa.eu/legal-content/EN/TXT/?uri=CELEX:32022R1107" \l "ntr5-L_2022178EN.01002301-E0005"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5</w:t>
            </w:r>
            <w:r>
              <w:rPr>
                <w:rStyle w:val="5"/>
                <w:color w:val="800080"/>
                <w:sz w:val="18"/>
                <w:szCs w:val="18"/>
                <w:u w:val="none"/>
              </w:rPr>
              <w:t>)</w:t>
            </w:r>
            <w:r>
              <w:rPr>
                <w:color w:val="800080"/>
                <w:sz w:val="18"/>
                <w:szCs w:val="18"/>
                <w:u w:val="none"/>
              </w:rPr>
              <w:fldChar w:fldCharType="end"/>
            </w:r>
            <w:r>
              <w:rPr>
                <w:sz w:val="18"/>
                <w:szCs w:val="18"/>
              </w:rPr>
              <w:t> by lay persons reflecting the following range of reactivity levels:</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9"/>
              <w:gridCol w:w="4248"/>
            </w:tblGrid>
            <w:tr w14:paraId="4EF9C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auto"/>
                  <w:vAlign w:val="top"/>
                </w:tcPr>
                <w:p w14:paraId="3155D8D5">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1BA3FAD7">
                  <w:pPr>
                    <w:pStyle w:val="2"/>
                    <w:keepNext w:val="0"/>
                    <w:keepLines w:val="0"/>
                    <w:widowControl/>
                    <w:suppressLineNumbers w:val="0"/>
                    <w:spacing w:before="80" w:beforeAutospacing="0" w:after="0" w:afterAutospacing="0" w:line="273" w:lineRule="atLeast"/>
                    <w:ind w:left="0" w:right="0"/>
                    <w:jc w:val="both"/>
                  </w:pPr>
                  <w:r>
                    <w:t>non-reactive</w:t>
                  </w:r>
                </w:p>
              </w:tc>
            </w:tr>
          </w:tbl>
          <w:p w14:paraId="62099C65">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88"/>
              <w:gridCol w:w="3909"/>
            </w:tblGrid>
            <w:tr w14:paraId="33F2B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67A535DE">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7FDC4B1A">
                  <w:pPr>
                    <w:pStyle w:val="2"/>
                    <w:keepNext w:val="0"/>
                    <w:keepLines w:val="0"/>
                    <w:widowControl/>
                    <w:suppressLineNumbers w:val="0"/>
                    <w:spacing w:before="80" w:beforeAutospacing="0" w:after="0" w:afterAutospacing="0" w:line="273" w:lineRule="atLeast"/>
                    <w:ind w:left="0" w:right="0"/>
                    <w:jc w:val="both"/>
                  </w:pPr>
                  <w:r>
                    <w:t>reactive</w:t>
                  </w:r>
                </w:p>
              </w:tc>
            </w:tr>
          </w:tbl>
          <w:p w14:paraId="4091D804">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79"/>
              <w:gridCol w:w="4418"/>
            </w:tblGrid>
            <w:tr w14:paraId="5E400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24587EC5">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669F8D57">
                  <w:pPr>
                    <w:pStyle w:val="2"/>
                    <w:keepNext w:val="0"/>
                    <w:keepLines w:val="0"/>
                    <w:widowControl/>
                    <w:suppressLineNumbers w:val="0"/>
                    <w:spacing w:before="80" w:beforeAutospacing="0" w:after="0" w:afterAutospacing="0" w:line="273" w:lineRule="atLeast"/>
                    <w:ind w:left="0" w:right="0"/>
                    <w:jc w:val="both"/>
                  </w:pPr>
                  <w:r>
                    <w:t>weak reactive</w:t>
                  </w:r>
                  <w:r>
                    <w:rPr>
                      <w:color w:val="800080"/>
                      <w:u w:val="none"/>
                    </w:rPr>
                    <w:fldChar w:fldCharType="begin"/>
                  </w:r>
                  <w:r>
                    <w:rPr>
                      <w:color w:val="800080"/>
                      <w:u w:val="none"/>
                    </w:rPr>
                    <w:instrText xml:space="preserve"> HYPERLINK "https://eur-lex.europa.eu/legal-content/EN/TXT/?uri=CELEX:32022R1107" \l "ntr6-L_2022178EN.01002301-E0006" </w:instrText>
                  </w:r>
                  <w:r>
                    <w:rPr>
                      <w:color w:val="800080"/>
                      <w:u w:val="none"/>
                    </w:rPr>
                    <w:fldChar w:fldCharType="separate"/>
                  </w:r>
                  <w:r>
                    <w:rPr>
                      <w:rStyle w:val="5"/>
                      <w:color w:val="800080"/>
                      <w:u w:val="none"/>
                    </w:rPr>
                    <w:t> (</w:t>
                  </w:r>
                  <w:r>
                    <w:rPr>
                      <w:rStyle w:val="5"/>
                      <w:color w:val="800080"/>
                      <w:sz w:val="14"/>
                      <w:szCs w:val="14"/>
                      <w:u w:val="none"/>
                      <w:vertAlign w:val="superscript"/>
                    </w:rPr>
                    <w:t>6</w:t>
                  </w:r>
                  <w:r>
                    <w:rPr>
                      <w:rStyle w:val="5"/>
                      <w:color w:val="800080"/>
                      <w:u w:val="none"/>
                    </w:rPr>
                    <w:t>)</w:t>
                  </w:r>
                  <w:r>
                    <w:rPr>
                      <w:color w:val="800080"/>
                      <w:u w:val="none"/>
                    </w:rPr>
                    <w:fldChar w:fldCharType="end"/>
                  </w:r>
                </w:p>
              </w:tc>
            </w:tr>
          </w:tbl>
          <w:p w14:paraId="269D4C5C">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68"/>
              <w:gridCol w:w="3729"/>
            </w:tblGrid>
            <w:tr w14:paraId="256F1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3D3AB1A7">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5BEB271C">
                  <w:pPr>
                    <w:pStyle w:val="2"/>
                    <w:keepNext w:val="0"/>
                    <w:keepLines w:val="0"/>
                    <w:widowControl/>
                    <w:suppressLineNumbers w:val="0"/>
                    <w:spacing w:before="80" w:beforeAutospacing="0" w:after="0" w:afterAutospacing="0" w:line="273" w:lineRule="atLeast"/>
                    <w:ind w:left="0" w:right="0"/>
                    <w:jc w:val="both"/>
                  </w:pPr>
                  <w:r>
                    <w:t>invalid</w:t>
                  </w:r>
                </w:p>
              </w:tc>
            </w:tr>
          </w:tbl>
          <w:p w14:paraId="1003E7E3">
            <w:pPr>
              <w:spacing w:before="80" w:beforeAutospacing="0" w:after="0" w:afterAutospacing="0" w:line="273" w:lineRule="atLeast"/>
              <w:ind w:left="0" w:right="0"/>
              <w:jc w:val="both"/>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511CBB6">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 100</w:t>
            </w:r>
          </w:p>
        </w:tc>
      </w:tr>
      <w:tr w14:paraId="4B3D1B7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535358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1F9231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lay persons that are known positive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F68199A">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 200</w:t>
            </w:r>
          </w:p>
        </w:tc>
      </w:tr>
      <w:tr w14:paraId="1A903A6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49013A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1DB7AF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lay persons that do not know their status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BFA0816">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 400</w:t>
            </w:r>
          </w:p>
        </w:tc>
      </w:tr>
      <w:tr w14:paraId="69E8FCF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51B0301">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C70448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lay persons that are at high risk of acquiring the infection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551D977">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 200</w:t>
            </w:r>
          </w:p>
        </w:tc>
      </w:tr>
    </w:tbl>
    <w:p w14:paraId="6694FAA8">
      <w:pPr>
        <w:keepNext w:val="0"/>
        <w:keepLines w:val="0"/>
        <w:widowControl/>
        <w:suppressLineNumbers w:val="0"/>
        <w:pBdr>
          <w:top w:val="single" w:color="DEE8EC" w:sz="4" w:space="0"/>
          <w:left w:val="none" w:color="DEE8EC" w:sz="0" w:space="0"/>
          <w:bottom w:val="none" w:color="DEE8EC" w:sz="0" w:space="0"/>
          <w:right w:val="none" w:color="DEE8EC" w:sz="0" w:space="0"/>
        </w:pBdr>
        <w:spacing w:before="160" w:beforeAutospacing="0" w:after="40" w:afterAutospacing="0"/>
        <w:jc w:val="left"/>
        <w:rPr>
          <w:color w:val="000000"/>
        </w:rPr>
      </w:pPr>
      <w:r>
        <w:rPr>
          <w:sz w:val="24"/>
          <w:szCs w:val="24"/>
        </w:rPr>
        <w:pict>
          <v:rect id="_x0000_i1035" o:spt="1" style="height:1.5pt;width:83.75pt;" fillcolor="#000000" filled="t" stroked="f" coordsize="21600,21600" o:hr="t" o:hrstd="t" o:hrnoshade="t" o:hrpct="0" o:hralign="center">
            <v:path/>
            <v:fill on="t" focussize="0,0"/>
            <v:stroke on="f"/>
            <v:imagedata o:title=""/>
            <o:lock v:ext="edit"/>
            <w10:wrap type="none"/>
            <w10:anchorlock/>
          </v:rect>
        </w:pict>
      </w:r>
    </w:p>
    <w:p w14:paraId="1D3E19E0">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"ntc1-L_2022178EN.01002301-E0001"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1</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Blood donor populations shall be investigated from at least two blood donation centres and consist of consecutive blood donations, which have not been selected to exclude first-time donors.</w:t>
      </w:r>
    </w:p>
    <w:p w14:paraId="03AB730D">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"ntc2-L_2022178EN.01002301-E0002"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2</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Reference: European Pharmacopeia 9.0, 2.6.21 Nucleic acid amplification techniques, Validation.</w:t>
      </w:r>
    </w:p>
    <w:p w14:paraId="6A3827D0">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"ntc3-L_2022178EN.01002301-E0003"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3</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For each body fluid claimed for use with the device, e.g. whole blood, urine, saliva, etc., the sensitivity and specificity of the device for self-testing in the hands of lay persons shall be defined against the confirmed patient infectious status.</w:t>
      </w:r>
    </w:p>
    <w:p w14:paraId="561BB29E">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"ntc4-L_2022178EN.01002301-E0004"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4</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The result interpretation study shall include reading and interpretation of the test results by at least 100 lay persons with each lay person subjected to reading results covering the specified range of result reactivity levels. The manufacturer shall determine the concordance between lay person reading and professional user reading.</w:t>
      </w:r>
    </w:p>
    <w:p w14:paraId="329FD45E">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"ntc5-L_2022178EN.01002301-E0005"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5</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Tests shall be performed prior to the result interpretation study using whenever possible the specimen type intended by the manufacturer. The tests may be performed on contrived specimens based on the natural matrix of the respective specimen type.</w:t>
      </w:r>
    </w:p>
    <w:p w14:paraId="1A5B2347">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"ntc6-L_2022178EN.01002301-E0006"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6</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A higher proportion of the specimens shall be in the weak-positive range close to the cut-off or LOD of the test.</w:t>
      </w:r>
    </w:p>
    <w:p w14:paraId="2005A209">
      <w:pPr>
        <w:keepNext w:val="0"/>
        <w:keepLines w:val="0"/>
        <w:widowControl/>
        <w:suppressLineNumbers w:val="0"/>
        <w:pBdr>
          <w:top w:val="single" w:color="DEE8EC" w:sz="4" w:space="0"/>
          <w:left w:val="none" w:color="DEE8EC" w:sz="0" w:space="0"/>
          <w:bottom w:val="none" w:color="DEE8EC" w:sz="0" w:space="0"/>
          <w:right w:val="none" w:color="DEE8EC" w:sz="0" w:space="0"/>
        </w:pBdr>
        <w:spacing w:before="80" w:beforeAutospacing="0" w:after="80" w:afterAutospacing="0"/>
        <w:jc w:val="center"/>
        <w:rPr>
          <w:color w:val="000000"/>
        </w:rPr>
      </w:pPr>
      <w:r>
        <w:rPr>
          <w:sz w:val="16"/>
          <w:szCs w:val="16"/>
        </w:rPr>
        <w:pict>
          <v:rect id="_x0000_i1036" o:spt="1" style="height:1.5pt;width:41.9pt;" fillcolor="#000000" filled="t" stroked="f" coordsize="21600,21600" o:hr="t" o:hrstd="t" o:hrnoshade="t" o:hrpct="0" o:hralign="center">
            <v:path/>
            <v:fill on="t" focussize="0,0"/>
            <v:stroke on="f"/>
            <v:imagedata o:title=""/>
            <o:lock v:ext="edit"/>
            <w10:wrap type="none"/>
            <w10:anchorlock/>
          </v:rect>
        </w:pict>
      </w:r>
    </w:p>
    <w:p w14:paraId="6885F0A5">
      <w:pPr>
        <w:pStyle w:val="2"/>
        <w:keepNext w:val="0"/>
        <w:keepLines w:val="0"/>
        <w:widowControl/>
        <w:suppressLineNumbers w:val="0"/>
        <w:spacing w:before="160" w:beforeAutospacing="0" w:after="80" w:afterAutospacing="0" w:line="273" w:lineRule="atLeast"/>
        <w:ind w:left="0" w:right="0"/>
        <w:jc w:val="center"/>
        <w:rPr>
          <w:b/>
          <w:bCs/>
        </w:rPr>
      </w:pPr>
      <w:r>
        <w:rPr>
          <w:rFonts w:hint="default" w:ascii="Times New Roman" w:hAnsi="Times New Roman" w:cs="Times New Roman"/>
          <w:b/>
          <w:bCs/>
          <w:i w:val="0"/>
          <w:iCs w:val="0"/>
          <w:caps w:val="0"/>
          <w:color w:val="333333"/>
          <w:spacing w:val="0"/>
          <w:sz w:val="27"/>
          <w:szCs w:val="27"/>
          <w:shd w:val="clear" w:fill="FFFFFF"/>
        </w:rPr>
        <w:t>ANNEX VI</w:t>
      </w:r>
    </w:p>
    <w:p w14:paraId="1AC1351E">
      <w:pPr>
        <w:pStyle w:val="2"/>
        <w:keepNext w:val="0"/>
        <w:keepLines w:val="0"/>
        <w:widowControl/>
        <w:suppressLineNumbers w:val="0"/>
        <w:spacing w:before="160" w:beforeAutospacing="0" w:after="80" w:afterAutospacing="0" w:line="273" w:lineRule="atLeast"/>
        <w:ind w:left="0" w:right="0"/>
        <w:jc w:val="center"/>
        <w:rPr>
          <w:b/>
          <w:bCs/>
        </w:rPr>
      </w:pPr>
      <w:r>
        <w:rPr>
          <w:rFonts w:hint="default" w:ascii="Times New Roman" w:hAnsi="Times New Roman" w:cs="Times New Roman"/>
          <w:b/>
          <w:bCs/>
          <w:i w:val="0"/>
          <w:iCs w:val="0"/>
          <w:caps w:val="0"/>
          <w:color w:val="333333"/>
          <w:spacing w:val="0"/>
          <w:sz w:val="27"/>
          <w:szCs w:val="27"/>
          <w:shd w:val="clear" w:fill="FFFFFF"/>
        </w:rPr>
        <w:t>COMMON SPECIFICATIONS FOR DEVICES INTENDED FOR DETECTION OR QUANTIFICATION OF MARKERS OF HEPATITIS B VIRUS (HBV) INFECTION</w:t>
      </w:r>
    </w:p>
    <w:p w14:paraId="41173BDD">
      <w:pPr>
        <w:pStyle w:val="2"/>
        <w:keepNext w:val="0"/>
        <w:keepLines w:val="0"/>
        <w:widowControl/>
        <w:suppressLineNumbers w:val="0"/>
        <w:spacing w:before="160" w:beforeAutospacing="0" w:after="80" w:afterAutospacing="0" w:line="273" w:lineRule="atLeast"/>
        <w:ind w:left="0" w:right="0"/>
        <w:jc w:val="both"/>
        <w:rPr>
          <w:b/>
          <w:bCs/>
        </w:rPr>
      </w:pPr>
      <w:r>
        <w:rPr>
          <w:rFonts w:hint="default" w:ascii="Times New Roman" w:hAnsi="Times New Roman" w:cs="Times New Roman"/>
          <w:b/>
          <w:bCs/>
          <w:i w:val="0"/>
          <w:iCs w:val="0"/>
          <w:caps w:val="0"/>
          <w:color w:val="333333"/>
          <w:spacing w:val="0"/>
          <w:sz w:val="27"/>
          <w:szCs w:val="27"/>
          <w:shd w:val="clear" w:fill="FFFFFF"/>
        </w:rPr>
        <w:t>Scope</w:t>
      </w:r>
    </w:p>
    <w:p w14:paraId="6EAF5C4D">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This Annex applies to devices intended for detection or quantification of markers of hepatitis B virus (HBV) infection.</w:t>
      </w:r>
    </w:p>
    <w:p w14:paraId="37DCFB22">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1 applies to first-line assays for hepatitis B surface antigen (HBsAg), and for antibodies against hepatitis B core antigen (anti-HBc) which are not rapid tests.</w:t>
      </w:r>
    </w:p>
    <w:p w14:paraId="3C8117E1">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2 applies to first-line assays for HBsAg and anti-HBc which are rapid tests.</w:t>
      </w:r>
    </w:p>
    <w:p w14:paraId="44048A64">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3 applies to confirmatory assays for HBsAg.</w:t>
      </w:r>
    </w:p>
    <w:p w14:paraId="0DC8C41E">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4 applies to assays for the hepatitis B virus markers: hepatitis B surface antibodies (anti-HBs), IgM antibody against the hepatitis B core antigen (anti-HBc IgM), antibodies against the hepatitis Be antigen (anti-HBe) and hepatitis Be antigen (HBeAg).</w:t>
      </w:r>
    </w:p>
    <w:p w14:paraId="6389142D">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5 applies to qualitative and quantitative NAT devices for HBV deoxyribonucleic acid (DNA).</w:t>
      </w:r>
    </w:p>
    <w:p w14:paraId="058C207D">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6 applies to HBV self-tests.</w:t>
      </w:r>
    </w:p>
    <w:p w14:paraId="5C934C61">
      <w:pPr>
        <w:pStyle w:val="2"/>
        <w:keepNext w:val="0"/>
        <w:keepLines w:val="0"/>
        <w:widowControl/>
        <w:suppressLineNumbers w:val="0"/>
        <w:spacing w:before="80" w:beforeAutospacing="0" w:after="80" w:afterAutospacing="0" w:line="273" w:lineRule="atLeast"/>
        <w:ind w:left="0" w:right="0"/>
        <w:jc w:val="center"/>
      </w:pPr>
      <w:r>
        <w:rPr>
          <w:rFonts w:hint="default" w:ascii="Times New Roman" w:hAnsi="Times New Roman" w:cs="Times New Roman"/>
          <w:b/>
          <w:bCs/>
          <w:i w:val="0"/>
          <w:iCs w:val="0"/>
          <w:caps w:val="0"/>
          <w:color w:val="333333"/>
          <w:spacing w:val="0"/>
          <w:sz w:val="27"/>
          <w:szCs w:val="27"/>
          <w:shd w:val="clear" w:fill="FFFFFF"/>
        </w:rPr>
        <w:t>Table 1. First-line assays: HBsAg, anti-HBc</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31"/>
        <w:gridCol w:w="2346"/>
        <w:gridCol w:w="2000"/>
        <w:gridCol w:w="2639"/>
      </w:tblGrid>
      <w:tr w14:paraId="4A92074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07AD85B">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CD2BA0B">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4940920">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 numbers, features, use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C63F4B4">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3395336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FDE12E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A5277B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Positive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BA17C6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≥400</w:t>
            </w:r>
          </w:p>
          <w:p w14:paraId="75787F1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anti-HBc: including evaluation of different HBV markers</w:t>
            </w:r>
          </w:p>
          <w:p w14:paraId="0985CD0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HBsAg: including different HBV genotypes / subtypes / mutants</w:t>
            </w:r>
          </w:p>
          <w:p w14:paraId="030D39B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anti-HBc or HBsAg: including 25 positive ‘same day’ fresh serum (≤ 1 day after specimen taking)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231493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Overall performance shall be at least equivalent to the comparator device</w:t>
            </w:r>
          </w:p>
        </w:tc>
      </w:tr>
      <w:tr w14:paraId="51DBAA0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F89F44B">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DBDE7C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Seroconversion panels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A51D4D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HBsAg assays:</w:t>
            </w:r>
          </w:p>
          <w:p w14:paraId="4AFD054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≥30 panels</w:t>
            </w:r>
          </w:p>
          <w:p w14:paraId="194FC7C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anti-HBc assays:</w:t>
            </w:r>
          </w:p>
          <w:p w14:paraId="4826FE4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to be defined when available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18B4DD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 during seroconversion shall represent the state of the art (for anti-HBc this shall be the case if applicable)</w:t>
            </w:r>
          </w:p>
        </w:tc>
      </w:tr>
      <w:tr w14:paraId="7C127F6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C7608F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Analytical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926384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WHO Third International Standard HBsAg (subtypes ayw1/adw2, HBV genotype B4, NIBSC code: 12/226)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48FD7ED">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8BC4F2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For HBsAg assays: &lt;0,130 IU/ml</w:t>
            </w:r>
          </w:p>
        </w:tc>
      </w:tr>
      <w:tr w14:paraId="051344D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F527A6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38E1FD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Unselected blood donors (including first-time donors)</w:t>
            </w:r>
            <w:r>
              <w:rPr>
                <w:color w:val="800080"/>
                <w:sz w:val="18"/>
                <w:szCs w:val="18"/>
                <w:u w:val="none"/>
              </w:rPr>
              <w:fldChar w:fldCharType="begin"/>
            </w:r>
            <w:r>
              <w:rPr>
                <w:color w:val="800080"/>
                <w:sz w:val="18"/>
                <w:szCs w:val="18"/>
                <w:u w:val="none"/>
              </w:rPr>
              <w:instrText xml:space="preserve"> HYPERLINK "https://eur-lex.europa.eu/legal-content/EN/TXT/?uri=CELEX:32022R1107" \l "ntr1-L_2022178EN.01002901-E0001"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1</w:t>
            </w:r>
            <w:r>
              <w:rPr>
                <w:rStyle w:val="5"/>
                <w:color w:val="800080"/>
                <w:sz w:val="18"/>
                <w:szCs w:val="18"/>
                <w:u w:val="none"/>
              </w:rPr>
              <w:t>)</w:t>
            </w:r>
            <w:r>
              <w:rPr>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20A2D65">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≥5 000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0C7D89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≥99,5%</w:t>
            </w:r>
          </w:p>
        </w:tc>
      </w:tr>
      <w:tr w14:paraId="3D8830E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2A89D72">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A56FCA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Hospitalised patients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7A7BCC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FDBDC2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 limitations for specificity, if any, shall be identified</w:t>
            </w:r>
          </w:p>
        </w:tc>
      </w:tr>
      <w:tr w14:paraId="4F10F07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50A85D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DE5C76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Potentially cross-reacting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9F2C9E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 in total</w:t>
            </w:r>
          </w:p>
          <w:p w14:paraId="2918FCF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(e.g. RF+, from related virus infections, from pregnant women,)</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3773E1C">
            <w:pPr>
              <w:rPr>
                <w:rFonts w:hint="eastAsia" w:ascii="宋体"/>
                <w:sz w:val="24"/>
                <w:szCs w:val="24"/>
              </w:rPr>
            </w:pPr>
          </w:p>
        </w:tc>
      </w:tr>
    </w:tbl>
    <w:p w14:paraId="15293FBB">
      <w:pPr>
        <w:pStyle w:val="2"/>
        <w:keepNext w:val="0"/>
        <w:keepLines w:val="0"/>
        <w:widowControl/>
        <w:suppressLineNumbers w:val="0"/>
        <w:spacing w:before="0" w:beforeAutospacing="0" w:after="0" w:afterAutospacing="0" w:line="273" w:lineRule="atLeast"/>
        <w:ind w:left="0" w:right="0"/>
      </w:pPr>
    </w:p>
    <w:p w14:paraId="148D944F">
      <w:pPr>
        <w:pStyle w:val="2"/>
        <w:keepNext w:val="0"/>
        <w:keepLines w:val="0"/>
        <w:widowControl/>
        <w:suppressLineNumbers w:val="0"/>
        <w:spacing w:before="80" w:beforeAutospacing="0" w:after="80" w:afterAutospacing="0" w:line="273" w:lineRule="atLeast"/>
        <w:ind w:left="0" w:right="0"/>
        <w:jc w:val="center"/>
      </w:pPr>
      <w:r>
        <w:rPr>
          <w:rFonts w:hint="default" w:ascii="Times New Roman" w:hAnsi="Times New Roman" w:cs="Times New Roman"/>
          <w:b/>
          <w:bCs/>
          <w:i w:val="0"/>
          <w:iCs w:val="0"/>
          <w:caps w:val="0"/>
          <w:color w:val="333333"/>
          <w:spacing w:val="0"/>
          <w:sz w:val="27"/>
          <w:szCs w:val="27"/>
          <w:shd w:val="clear" w:fill="FFFFFF"/>
        </w:rPr>
        <w:t>Table 2. Rapid tests: HBsAg, anti-HBc</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66"/>
        <w:gridCol w:w="1759"/>
        <w:gridCol w:w="2261"/>
        <w:gridCol w:w="2930"/>
      </w:tblGrid>
      <w:tr w14:paraId="4DF7881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89F2735">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CC1E650">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2600BB0">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 numbers, features, use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9FBFC0A">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6D3B2EA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6A0ECA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46201D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Positive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D4FF7D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≥400</w:t>
            </w:r>
          </w:p>
          <w:p w14:paraId="59E471B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evaluation of different HBV markers</w:t>
            </w:r>
          </w:p>
          <w:p w14:paraId="0DCB980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different HBV genotypes / subtypes / mutants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C0C307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Overall performance shall be at least equivalent to that of the comparator device</w:t>
            </w:r>
          </w:p>
        </w:tc>
      </w:tr>
      <w:tr w14:paraId="21769C2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1CCAA0E">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B5BD28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Seroconversion panels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3807F4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HBsAg assays:</w:t>
            </w:r>
          </w:p>
          <w:p w14:paraId="17A6093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≥30 panels</w:t>
            </w:r>
          </w:p>
          <w:p w14:paraId="4482219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anti-HBc assays:</w:t>
            </w:r>
          </w:p>
          <w:p w14:paraId="16D7C70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to be defined when available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B34EE9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 during seroconversion shall represent the state of the art (for anti-HBc this shall be the case if applicable)</w:t>
            </w:r>
          </w:p>
        </w:tc>
      </w:tr>
      <w:tr w14:paraId="67DE82A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25510C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07ADAD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Unselected blood donors (including first-time donors)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C232C8B">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≥1 000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BE17A4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HBsAg assays: ≥ 99 %</w:t>
            </w:r>
          </w:p>
          <w:p w14:paraId="4ADA60B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anti-HBc assays: ≥ 99 %</w:t>
            </w:r>
          </w:p>
        </w:tc>
      </w:tr>
      <w:tr w14:paraId="67F999E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93501F3">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5C3FF0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Hospitalised patients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AE30B2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EB8034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 limitations for specificity, if any, shall be identified</w:t>
            </w:r>
          </w:p>
        </w:tc>
      </w:tr>
      <w:tr w14:paraId="48740C9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81AC28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3804B6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Potentially cross-reacting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9E92B4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 specimens from pregnant women</w:t>
            </w:r>
          </w:p>
          <w:p w14:paraId="6AD214D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 other potentially cross-reacting specimens in total (e.g. RF+, from related infections)</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5B070EE">
            <w:pPr>
              <w:rPr>
                <w:rFonts w:hint="eastAsia" w:ascii="宋体"/>
                <w:sz w:val="24"/>
                <w:szCs w:val="24"/>
              </w:rPr>
            </w:pPr>
          </w:p>
        </w:tc>
      </w:tr>
    </w:tbl>
    <w:p w14:paraId="784C62CC">
      <w:pPr>
        <w:pStyle w:val="2"/>
        <w:keepNext w:val="0"/>
        <w:keepLines w:val="0"/>
        <w:widowControl/>
        <w:suppressLineNumbers w:val="0"/>
        <w:spacing w:before="0" w:beforeAutospacing="0" w:after="0" w:afterAutospacing="0" w:line="273" w:lineRule="atLeast"/>
        <w:ind w:left="0" w:right="0"/>
      </w:pPr>
    </w:p>
    <w:p w14:paraId="07698250">
      <w:pPr>
        <w:pStyle w:val="2"/>
        <w:keepNext w:val="0"/>
        <w:keepLines w:val="0"/>
        <w:widowControl/>
        <w:suppressLineNumbers w:val="0"/>
        <w:spacing w:before="80" w:beforeAutospacing="0" w:after="80" w:afterAutospacing="0" w:line="273" w:lineRule="atLeast"/>
        <w:ind w:left="0" w:right="0"/>
        <w:jc w:val="center"/>
      </w:pPr>
      <w:r>
        <w:rPr>
          <w:rFonts w:hint="default" w:ascii="Times New Roman" w:hAnsi="Times New Roman" w:cs="Times New Roman"/>
          <w:b/>
          <w:bCs/>
          <w:i w:val="0"/>
          <w:iCs w:val="0"/>
          <w:caps w:val="0"/>
          <w:color w:val="333333"/>
          <w:spacing w:val="0"/>
          <w:sz w:val="27"/>
          <w:szCs w:val="27"/>
          <w:shd w:val="clear" w:fill="FFFFFF"/>
        </w:rPr>
        <w:t>Table 3. Confirmatory assays: HBsAg</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59"/>
        <w:gridCol w:w="2574"/>
        <w:gridCol w:w="2236"/>
        <w:gridCol w:w="2147"/>
      </w:tblGrid>
      <w:tr w14:paraId="1879422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D67E8C5">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7142D85">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0FEE05C">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 numbers, features, use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0BDC505">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0E51FA6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73A601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8D6E42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Positive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B4878E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≥300</w:t>
            </w:r>
          </w:p>
          <w:p w14:paraId="39675BA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specimens from different stages of infection</w:t>
            </w:r>
          </w:p>
          <w:p w14:paraId="6130F4D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20 ‘high positive’ specimens (&gt;26 IU/ml); 20 specimens in the cut-off range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AD72CF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Correct identification as positive (or indeterminate), not negative</w:t>
            </w:r>
          </w:p>
        </w:tc>
      </w:tr>
      <w:tr w14:paraId="507FBB3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A271EE7">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03AB4E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Seroconversion panels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D8D752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≥15 seroconversion panels/low titre panels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E94440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 during seroconversion shall represent the state of the art</w:t>
            </w:r>
          </w:p>
        </w:tc>
      </w:tr>
      <w:tr w14:paraId="34A7E7C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4B2040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Analytical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47391D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WHO Third International Standard for HBsAg, subtypes ayw1/adw2, HBV genotype B4, NIBSC code: 12/226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CC455FF">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92ADC32">
            <w:pPr>
              <w:pStyle w:val="2"/>
              <w:keepNext w:val="0"/>
              <w:keepLines w:val="0"/>
              <w:widowControl/>
              <w:suppressLineNumbers w:val="0"/>
              <w:spacing w:before="80" w:beforeAutospacing="0" w:after="0" w:afterAutospacing="0" w:line="273" w:lineRule="atLeast"/>
              <w:ind w:left="0" w:right="0"/>
              <w:jc w:val="both"/>
            </w:pPr>
            <w:r>
              <w:t> </w:t>
            </w:r>
          </w:p>
        </w:tc>
      </w:tr>
      <w:tr w14:paraId="22225EC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51DC05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45381A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Negative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2927E9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 false positives as available from the performance evaluation of the first-line assay</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97F1EA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No false positive results/ no neutralisation</w:t>
            </w:r>
          </w:p>
        </w:tc>
      </w:tr>
      <w:tr w14:paraId="68AB32E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058077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C1010B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Potentially cross-reacting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BEF2D4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8756B78">
            <w:pPr>
              <w:rPr>
                <w:rFonts w:hint="eastAsia" w:ascii="宋体"/>
                <w:sz w:val="24"/>
                <w:szCs w:val="24"/>
              </w:rPr>
            </w:pPr>
          </w:p>
        </w:tc>
      </w:tr>
    </w:tbl>
    <w:p w14:paraId="6A1AD47C">
      <w:pPr>
        <w:pStyle w:val="2"/>
        <w:keepNext w:val="0"/>
        <w:keepLines w:val="0"/>
        <w:widowControl/>
        <w:suppressLineNumbers w:val="0"/>
        <w:spacing w:before="0" w:beforeAutospacing="0" w:after="0" w:afterAutospacing="0" w:line="273" w:lineRule="atLeast"/>
        <w:ind w:left="0" w:right="0"/>
      </w:pPr>
    </w:p>
    <w:p w14:paraId="473F31D0">
      <w:pPr>
        <w:pStyle w:val="2"/>
        <w:keepNext w:val="0"/>
        <w:keepLines w:val="0"/>
        <w:widowControl/>
        <w:suppressLineNumbers w:val="0"/>
        <w:spacing w:before="80" w:beforeAutospacing="0" w:after="80" w:afterAutospacing="0" w:line="273" w:lineRule="atLeast"/>
        <w:ind w:left="0" w:right="0"/>
        <w:jc w:val="center"/>
      </w:pPr>
      <w:r>
        <w:rPr>
          <w:rFonts w:hint="default" w:ascii="Times New Roman" w:hAnsi="Times New Roman" w:cs="Times New Roman"/>
          <w:b/>
          <w:bCs/>
          <w:i w:val="0"/>
          <w:iCs w:val="0"/>
          <w:caps w:val="0"/>
          <w:color w:val="333333"/>
          <w:spacing w:val="0"/>
          <w:sz w:val="27"/>
          <w:szCs w:val="27"/>
          <w:shd w:val="clear" w:fill="FFFFFF"/>
        </w:rPr>
        <w:t>Table 4. Assays for the HBV markers: anti-HBs, anti-HBc IgM, anti-HBe, HBeAg</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51"/>
        <w:gridCol w:w="1145"/>
        <w:gridCol w:w="1316"/>
        <w:gridCol w:w="1159"/>
        <w:gridCol w:w="1171"/>
        <w:gridCol w:w="1172"/>
        <w:gridCol w:w="1202"/>
      </w:tblGrid>
      <w:tr w14:paraId="571A406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7366C2D">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CFA580D">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B23DC35">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anti-HBs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A3D4EE2">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anti-HBc IgM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9ADF955">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anti-HBe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DB592A8">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HBeAg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3689729">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626FC15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16A9CF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594CA7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Positive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60634D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 vaccinees</w:t>
            </w:r>
          </w:p>
          <w:p w14:paraId="7786CB1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 naturally infected persons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C3F919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p w14:paraId="12A648A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specimens from different stages of infection (acute/chronic, etc.)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CD1823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p w14:paraId="0392A7E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specimens from different stages of infection (acute/chronic, etc.)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70FBB2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p w14:paraId="618A6B0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specimens from different stages of infection (acute/chronic, etc.)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A4903C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 98 %</w:t>
            </w:r>
          </w:p>
          <w:p w14:paraId="5F14230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(for anti-HBc IgM: applicable only on specimens from acute infection stage)</w:t>
            </w:r>
          </w:p>
        </w:tc>
      </w:tr>
      <w:tr w14:paraId="078B751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9BD0023">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DAA25E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Seroconversion panels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95BC50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 anti-HBs seroconversion panels or follow-up series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7E3537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When available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1B8980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When available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9C022D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When available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80E91D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 during seroconversion shall represent the state of the art (for anti-HBc IgM, anti-HBe, HBeAg this shall be the case if applicable)</w:t>
            </w:r>
          </w:p>
        </w:tc>
      </w:tr>
      <w:tr w14:paraId="4ECDD20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598135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Analytical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623AC7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Standards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6D4550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WHO Second International Standard for anti-hepatitis B surface antigen (anti-HBs) immunoglobulin, human NIBSC code: 07/164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1B5317E">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547857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WHO First International Standard anti-hepatitis B virus e antigen (anti-HBe), PEI code 129095/12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9F179F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WHO First International Standard for Hepatitis B Virus e Antigen (HBeAg) PEI code 129097/12 HBe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0F7059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anti-HBs: &lt; 10 mIU/ml</w:t>
            </w:r>
          </w:p>
        </w:tc>
      </w:tr>
      <w:tr w14:paraId="25558B9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2BE34B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8D56FD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Negative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A97893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≥500</w:t>
            </w:r>
          </w:p>
          <w:p w14:paraId="10767A5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clinical specimens</w:t>
            </w:r>
          </w:p>
          <w:p w14:paraId="2E02201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≥50 potentially interfering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49F48C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 blood donations</w:t>
            </w:r>
          </w:p>
          <w:p w14:paraId="5E8B801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 clinical specimens</w:t>
            </w:r>
          </w:p>
          <w:p w14:paraId="1CA24C3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≥50 potentially interfering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803E4D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 blood donations</w:t>
            </w:r>
          </w:p>
          <w:p w14:paraId="60F510A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 clinical specimens</w:t>
            </w:r>
          </w:p>
          <w:p w14:paraId="65FA30E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≥50 potentially interfering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61F375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 blood donations</w:t>
            </w:r>
          </w:p>
          <w:p w14:paraId="74C1B28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 clinical specimens</w:t>
            </w:r>
          </w:p>
          <w:p w14:paraId="2415964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≥50 potentially interfering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B9D8C5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 98 %</w:t>
            </w:r>
          </w:p>
        </w:tc>
      </w:tr>
    </w:tbl>
    <w:p w14:paraId="02008BE5">
      <w:pPr>
        <w:pStyle w:val="2"/>
        <w:keepNext w:val="0"/>
        <w:keepLines w:val="0"/>
        <w:widowControl/>
        <w:suppressLineNumbers w:val="0"/>
        <w:spacing w:before="160" w:beforeAutospacing="0" w:after="80" w:afterAutospacing="0" w:line="273" w:lineRule="atLeast"/>
        <w:ind w:left="0" w:right="0"/>
        <w:jc w:val="both"/>
        <w:rPr>
          <w:b/>
          <w:bCs/>
        </w:rPr>
      </w:pPr>
      <w:r>
        <w:rPr>
          <w:rFonts w:hint="default" w:ascii="Times New Roman" w:hAnsi="Times New Roman" w:cs="Times New Roman"/>
          <w:b/>
          <w:bCs/>
          <w:i w:val="0"/>
          <w:iCs w:val="0"/>
          <w:caps w:val="0"/>
          <w:color w:val="333333"/>
          <w:spacing w:val="0"/>
          <w:sz w:val="27"/>
          <w:szCs w:val="27"/>
          <w:shd w:val="clear" w:fill="FFFFFF"/>
        </w:rPr>
        <w:t>Table 5. Qualitative and quantitative NAT devices for HBV DNA</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69278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shd w:val="clear" w:color="auto" w:fill="auto"/>
            <w:vAlign w:val="top"/>
          </w:tcPr>
          <w:p w14:paraId="5F8FEF17">
            <w:pPr>
              <w:rPr>
                <w:rFonts w:hint="eastAsia" w:ascii="宋体"/>
                <w:sz w:val="24"/>
                <w:szCs w:val="24"/>
              </w:rPr>
            </w:pPr>
          </w:p>
        </w:tc>
        <w:tc>
          <w:tcPr>
            <w:tcW w:w="0" w:type="auto"/>
            <w:shd w:val="clear" w:color="auto" w:fill="auto"/>
            <w:vAlign w:val="top"/>
          </w:tcPr>
          <w:p w14:paraId="35586859">
            <w:pPr>
              <w:pStyle w:val="2"/>
              <w:keepNext w:val="0"/>
              <w:keepLines w:val="0"/>
              <w:widowControl/>
              <w:suppressLineNumbers w:val="0"/>
              <w:spacing w:before="80" w:beforeAutospacing="0" w:after="0" w:afterAutospacing="0" w:line="273" w:lineRule="atLeast"/>
              <w:ind w:left="0" w:right="0"/>
              <w:jc w:val="both"/>
            </w:pPr>
            <w:r>
              <w:t>1.</w:t>
            </w:r>
          </w:p>
        </w:tc>
        <w:tc>
          <w:tcPr>
            <w:tcW w:w="0" w:type="auto"/>
            <w:shd w:val="clear" w:color="auto" w:fill="auto"/>
            <w:vAlign w:val="top"/>
          </w:tcPr>
          <w:p w14:paraId="20941454">
            <w:pPr>
              <w:keepNext w:val="0"/>
              <w:keepLines w:val="0"/>
              <w:widowControl/>
              <w:suppressLineNumbers w:val="0"/>
              <w:jc w:val="left"/>
            </w:pPr>
            <w:r>
              <w:rPr>
                <w:rFonts w:ascii="宋体" w:hAnsi="宋体" w:eastAsia="宋体" w:cs="宋体"/>
                <w:kern w:val="0"/>
                <w:sz w:val="24"/>
                <w:szCs w:val="24"/>
                <w:lang w:val="en-US" w:eastAsia="zh-CN" w:bidi="ar"/>
              </w:rPr>
              <w:t>For target sequence amplification devices, a functionality control for each specimen (internal control) shall reflect the state of the art. This control shall as far as possible be used throughout the whole process, i.e. extraction, amplification/hybridisation, detection.</w:t>
            </w:r>
          </w:p>
        </w:tc>
      </w:tr>
    </w:tbl>
    <w:p w14:paraId="6C6A318F">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1A8AC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0D8DBA6D">
            <w:pPr>
              <w:rPr>
                <w:rFonts w:hint="eastAsia" w:ascii="宋体"/>
                <w:sz w:val="24"/>
                <w:szCs w:val="24"/>
              </w:rPr>
            </w:pPr>
          </w:p>
        </w:tc>
        <w:tc>
          <w:tcPr>
            <w:tcW w:w="0" w:type="auto"/>
            <w:shd w:val="clear" w:color="auto" w:fill="auto"/>
            <w:vAlign w:val="top"/>
          </w:tcPr>
          <w:p w14:paraId="22B9D5EC">
            <w:pPr>
              <w:pStyle w:val="2"/>
              <w:keepNext w:val="0"/>
              <w:keepLines w:val="0"/>
              <w:widowControl/>
              <w:suppressLineNumbers w:val="0"/>
              <w:spacing w:before="80" w:beforeAutospacing="0" w:after="0" w:afterAutospacing="0" w:line="273" w:lineRule="atLeast"/>
              <w:ind w:left="0" w:right="0"/>
              <w:jc w:val="both"/>
            </w:pPr>
            <w:r>
              <w:t>2.</w:t>
            </w:r>
          </w:p>
        </w:tc>
        <w:tc>
          <w:tcPr>
            <w:tcW w:w="0" w:type="auto"/>
            <w:shd w:val="clear" w:color="auto" w:fill="auto"/>
            <w:vAlign w:val="top"/>
          </w:tcPr>
          <w:p w14:paraId="09D43496">
            <w:pPr>
              <w:keepNext w:val="0"/>
              <w:keepLines w:val="0"/>
              <w:widowControl/>
              <w:suppressLineNumbers w:val="0"/>
              <w:jc w:val="left"/>
            </w:pPr>
            <w:r>
              <w:rPr>
                <w:rFonts w:ascii="宋体" w:hAnsi="宋体" w:eastAsia="宋体" w:cs="宋体"/>
                <w:kern w:val="0"/>
                <w:sz w:val="24"/>
                <w:szCs w:val="24"/>
                <w:lang w:val="en-US" w:eastAsia="zh-CN" w:bidi="ar"/>
              </w:rPr>
              <w:t>Genotype and/or subtype detection shall be demonstrated by appropriate primer or probe design validation and shall also be validated by testing characterised genotyped specimens.</w:t>
            </w:r>
          </w:p>
        </w:tc>
      </w:tr>
    </w:tbl>
    <w:p w14:paraId="2A7FED7E">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19085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2C407F14">
            <w:pPr>
              <w:rPr>
                <w:rFonts w:hint="eastAsia" w:ascii="宋体"/>
                <w:sz w:val="24"/>
                <w:szCs w:val="24"/>
              </w:rPr>
            </w:pPr>
          </w:p>
        </w:tc>
        <w:tc>
          <w:tcPr>
            <w:tcW w:w="0" w:type="auto"/>
            <w:shd w:val="clear" w:color="auto" w:fill="auto"/>
            <w:vAlign w:val="top"/>
          </w:tcPr>
          <w:p w14:paraId="2FCEA42E">
            <w:pPr>
              <w:pStyle w:val="2"/>
              <w:keepNext w:val="0"/>
              <w:keepLines w:val="0"/>
              <w:widowControl/>
              <w:suppressLineNumbers w:val="0"/>
              <w:spacing w:before="80" w:beforeAutospacing="0" w:after="0" w:afterAutospacing="0" w:line="273" w:lineRule="atLeast"/>
              <w:ind w:left="0" w:right="0"/>
              <w:jc w:val="both"/>
            </w:pPr>
            <w:r>
              <w:t>3.</w:t>
            </w:r>
          </w:p>
        </w:tc>
        <w:tc>
          <w:tcPr>
            <w:tcW w:w="0" w:type="auto"/>
            <w:shd w:val="clear" w:color="auto" w:fill="auto"/>
            <w:vAlign w:val="top"/>
          </w:tcPr>
          <w:p w14:paraId="5C55F949">
            <w:pPr>
              <w:keepNext w:val="0"/>
              <w:keepLines w:val="0"/>
              <w:widowControl/>
              <w:suppressLineNumbers w:val="0"/>
              <w:jc w:val="left"/>
            </w:pPr>
            <w:r>
              <w:rPr>
                <w:rFonts w:ascii="宋体" w:hAnsi="宋体" w:eastAsia="宋体" w:cs="宋体"/>
                <w:kern w:val="0"/>
                <w:sz w:val="24"/>
                <w:szCs w:val="24"/>
                <w:lang w:val="en-US" w:eastAsia="zh-CN" w:bidi="ar"/>
              </w:rPr>
              <w:t>Potential cross-reactivity of non-target nucleic acid sequences shall be analysed by appropriate primer or probe design validation and shall also be validated by testing selected specimens.</w:t>
            </w:r>
          </w:p>
        </w:tc>
      </w:tr>
    </w:tbl>
    <w:p w14:paraId="0CB4C3F2">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43F48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0EF74044">
            <w:pPr>
              <w:rPr>
                <w:rFonts w:hint="eastAsia" w:ascii="宋体"/>
                <w:sz w:val="24"/>
                <w:szCs w:val="24"/>
              </w:rPr>
            </w:pPr>
          </w:p>
        </w:tc>
        <w:tc>
          <w:tcPr>
            <w:tcW w:w="0" w:type="auto"/>
            <w:shd w:val="clear" w:color="auto" w:fill="auto"/>
            <w:vAlign w:val="top"/>
          </w:tcPr>
          <w:p w14:paraId="2233BFA5">
            <w:pPr>
              <w:pStyle w:val="2"/>
              <w:keepNext w:val="0"/>
              <w:keepLines w:val="0"/>
              <w:widowControl/>
              <w:suppressLineNumbers w:val="0"/>
              <w:spacing w:before="80" w:beforeAutospacing="0" w:after="0" w:afterAutospacing="0" w:line="273" w:lineRule="atLeast"/>
              <w:ind w:left="0" w:right="0"/>
              <w:jc w:val="both"/>
            </w:pPr>
            <w:r>
              <w:t>4.</w:t>
            </w:r>
          </w:p>
        </w:tc>
        <w:tc>
          <w:tcPr>
            <w:tcW w:w="0" w:type="auto"/>
            <w:shd w:val="clear" w:color="auto" w:fill="auto"/>
            <w:vAlign w:val="top"/>
          </w:tcPr>
          <w:p w14:paraId="3D86B7AA">
            <w:pPr>
              <w:keepNext w:val="0"/>
              <w:keepLines w:val="0"/>
              <w:widowControl/>
              <w:suppressLineNumbers w:val="0"/>
              <w:jc w:val="left"/>
            </w:pPr>
            <w:r>
              <w:rPr>
                <w:rFonts w:ascii="宋体" w:hAnsi="宋体" w:eastAsia="宋体" w:cs="宋体"/>
                <w:kern w:val="0"/>
                <w:sz w:val="24"/>
                <w:szCs w:val="24"/>
                <w:lang w:val="en-US" w:eastAsia="zh-CN" w:bidi="ar"/>
              </w:rPr>
              <w:t>Results of quantitative NAT devices shall be traceable to international standards or calibrated reference materials, if available, and be expressed in international units utilised in the specific field of application.</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30"/>
              <w:gridCol w:w="2261"/>
              <w:gridCol w:w="3370"/>
              <w:gridCol w:w="1146"/>
            </w:tblGrid>
            <w:tr w14:paraId="7C4EDEE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678EC70">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5B6AB21">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8FAF18C">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 numbers, features, use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6FF1551">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228F6DF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32D7C8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Analytical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792783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WHO International Standard HBV DNA (or calibrated reference materials)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F2DE33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NAT sensitivity and NAT LOD shall be validated by dilution series of reference materials, testing of replicates (minimum 24) at different analyte concentrations, including those with transition from positive to negative results with the respective NAT device.</w:t>
                  </w:r>
                </w:p>
                <w:p w14:paraId="1D212DA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LOD shall be expressed as 95% positive cut-off value (IU/ml) after statistical analysis (e.g. Probit).</w:t>
                  </w:r>
                  <w:r>
                    <w:rPr>
                      <w:color w:val="800080"/>
                      <w:sz w:val="18"/>
                      <w:szCs w:val="18"/>
                      <w:u w:val="none"/>
                    </w:rPr>
                    <w:fldChar w:fldCharType="begin"/>
                  </w:r>
                  <w:r>
                    <w:rPr>
                      <w:color w:val="800080"/>
                      <w:sz w:val="18"/>
                      <w:szCs w:val="18"/>
                      <w:u w:val="none"/>
                    </w:rPr>
                    <w:instrText xml:space="preserve"> HYPERLINK "https://eur-lex.europa.eu/legal-content/EN/TXT/?uri=CELEX:32022R1107" \l "ntr2-L_2022178EN.01002901-E0002"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2</w:t>
                  </w:r>
                  <w:r>
                    <w:rPr>
                      <w:rStyle w:val="5"/>
                      <w:color w:val="800080"/>
                      <w:sz w:val="18"/>
                      <w:szCs w:val="18"/>
                      <w:u w:val="none"/>
                    </w:rPr>
                    <w:t>)</w:t>
                  </w:r>
                  <w:r>
                    <w:rPr>
                      <w:color w:val="800080"/>
                      <w:sz w:val="18"/>
                      <w:szCs w:val="18"/>
                      <w:u w:val="none"/>
                    </w:rPr>
                    <w:fldChar w:fldCharType="end"/>
                  </w:r>
                </w:p>
                <w:p w14:paraId="135CB2A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quantitative NAT: definition of lower, upper quantification limit, precision, accuracy,</w:t>
                  </w:r>
                </w:p>
                <w:p w14:paraId="660B1E9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‘linear’ measuring range, ‘dynamic range’. Reproducibility at different concentration levels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9F2921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2B59436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02BBE6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HBV genotype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77A660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WHO International Reference Panel HBV DNA (HBV genotypes)</w:t>
                  </w:r>
                </w:p>
                <w:p w14:paraId="24236B2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all relevant genotypes/subtypes, preferably from international reference materials</w:t>
                  </w:r>
                </w:p>
                <w:p w14:paraId="5DFC686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 substitutes for rare HBV genotypes (to be quantified by appropriate methods): plasmids; synthetic DNA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106735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Qualitative NAT: at least 10 specimens/genotype or subtype</w:t>
                  </w:r>
                </w:p>
                <w:p w14:paraId="14CB3DA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Quantitative NAT: dilution series for demonstration of quantification efficiencies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EBB8B3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16C5A48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B086B3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E2705C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Positive specimens reflecting the routine conditions of users (no pre-selection of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6081C7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Quantitative NAT: ≥100</w:t>
                  </w:r>
                </w:p>
                <w:p w14:paraId="6DA0B5E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Comparative results with another NAT system shall be generated in parallel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5506F8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1196EFD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8F7D7EB">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27F688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Seroconversion panels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15B34D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Qualitative NAT: ≥10 panels</w:t>
                  </w:r>
                </w:p>
                <w:p w14:paraId="6C62E1A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Comparative results with another NAT system shall be generated in parallel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130CEA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1917F77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02D018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BF97DA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Blood donor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9C6846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Qualitative NAT: ≥500</w:t>
                  </w:r>
                </w:p>
                <w:p w14:paraId="278C215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Quantitative NAT: ≥100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E57561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381F27C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C7E418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F0911E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Potentially cross-reacting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E00520F">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1DD2F5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77926D8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2A42E7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Carry-over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1095FB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High HBV DNA positive;</w:t>
                  </w:r>
                </w:p>
                <w:p w14:paraId="73901F5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HBV DNA negative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03DA77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At least five runs with alternating high-positive and negative specimens shall be performed during robustness studies. The virus titres of the high positive specimens shall be representative of high virus titres occurring naturally.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BEF5AB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7D0756D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0935C1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Detection in relation to antibody status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41023E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HBV DNA positives: anti-HBV negative, anti-HBV positive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547C83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Pre-seroconversion (anti-HBV negative) and post-seroconversion (anti-HBV positive)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97D6E6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270D70F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2C5BDA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Whole system failure rate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B3EDFB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HBV DNA low-positive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8ECA64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 HBV DNA low-positive specimens shall be tested. These specimens shall contain a virus concentration equivalent to three times the 95 % positive cut-off virus concentration.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023BD3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≥99% positive</w:t>
                  </w:r>
                </w:p>
              </w:tc>
            </w:tr>
          </w:tbl>
          <w:p w14:paraId="55C79FE5">
            <w:pPr>
              <w:spacing w:before="40" w:beforeAutospacing="0" w:after="40" w:afterAutospacing="0" w:line="273" w:lineRule="atLeast"/>
              <w:ind w:left="0" w:right="0"/>
              <w:jc w:val="left"/>
            </w:pPr>
          </w:p>
        </w:tc>
      </w:tr>
    </w:tbl>
    <w:p w14:paraId="0250189D">
      <w:pPr>
        <w:pStyle w:val="2"/>
        <w:keepNext w:val="0"/>
        <w:keepLines w:val="0"/>
        <w:widowControl/>
        <w:suppressLineNumbers w:val="0"/>
        <w:spacing w:before="80" w:beforeAutospacing="0" w:after="80" w:afterAutospacing="0" w:line="273" w:lineRule="atLeast"/>
        <w:ind w:left="0" w:right="0"/>
        <w:jc w:val="center"/>
      </w:pPr>
      <w:r>
        <w:rPr>
          <w:rFonts w:hint="default" w:ascii="Times New Roman" w:hAnsi="Times New Roman" w:cs="Times New Roman"/>
          <w:b/>
          <w:bCs/>
          <w:i w:val="0"/>
          <w:iCs w:val="0"/>
          <w:caps w:val="0"/>
          <w:color w:val="333333"/>
          <w:spacing w:val="0"/>
          <w:sz w:val="27"/>
          <w:szCs w:val="27"/>
          <w:shd w:val="clear" w:fill="FFFFFF"/>
        </w:rPr>
        <w:t>Table 6. Additional requirements for HBV self-tests</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24"/>
        <w:gridCol w:w="5007"/>
        <w:gridCol w:w="1485"/>
      </w:tblGrid>
      <w:tr w14:paraId="00AF627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6754B96">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8B276FF">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Specimens</w:t>
            </w:r>
            <w:r>
              <w:rPr>
                <w:b/>
                <w:bCs/>
                <w:color w:val="800080"/>
                <w:sz w:val="18"/>
                <w:szCs w:val="18"/>
                <w:u w:val="none"/>
              </w:rPr>
              <w:fldChar w:fldCharType="begin"/>
            </w:r>
            <w:r>
              <w:rPr>
                <w:b/>
                <w:bCs/>
                <w:color w:val="800080"/>
                <w:sz w:val="18"/>
                <w:szCs w:val="18"/>
                <w:u w:val="none"/>
              </w:rPr>
              <w:instrText xml:space="preserve"> HYPERLINK "https://eur-lex.europa.eu/legal-content/EN/TXT/?uri=CELEX:32022R1107" \l "ntr3-L_2022178EN.01002901-E0003" </w:instrText>
            </w:r>
            <w:r>
              <w:rPr>
                <w:b/>
                <w:bCs/>
                <w:color w:val="800080"/>
                <w:sz w:val="18"/>
                <w:szCs w:val="18"/>
                <w:u w:val="none"/>
              </w:rPr>
              <w:fldChar w:fldCharType="separate"/>
            </w:r>
            <w:r>
              <w:rPr>
                <w:rStyle w:val="5"/>
                <w:b/>
                <w:bCs/>
                <w:color w:val="800080"/>
                <w:sz w:val="18"/>
                <w:szCs w:val="18"/>
                <w:u w:val="none"/>
              </w:rPr>
              <w:t> (</w:t>
            </w:r>
            <w:r>
              <w:rPr>
                <w:rStyle w:val="5"/>
                <w:b/>
                <w:bCs/>
                <w:color w:val="800080"/>
                <w:sz w:val="14"/>
                <w:szCs w:val="14"/>
                <w:u w:val="none"/>
                <w:vertAlign w:val="superscript"/>
              </w:rPr>
              <w:t>3</w:t>
            </w:r>
            <w:r>
              <w:rPr>
                <w:rStyle w:val="5"/>
                <w:b/>
                <w:bCs/>
                <w:color w:val="800080"/>
                <w:sz w:val="18"/>
                <w:szCs w:val="18"/>
                <w:u w:val="none"/>
              </w:rPr>
              <w:t>)</w:t>
            </w:r>
            <w:r>
              <w:rPr>
                <w:b/>
                <w:bCs/>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D1F957B">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Number of lay persons</w:t>
            </w:r>
          </w:p>
        </w:tc>
      </w:tr>
      <w:tr w14:paraId="4547D8D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C98DB9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Result interpretation</w:t>
            </w:r>
            <w:r>
              <w:rPr>
                <w:color w:val="800080"/>
                <w:sz w:val="18"/>
                <w:szCs w:val="18"/>
                <w:u w:val="none"/>
              </w:rPr>
              <w:fldChar w:fldCharType="begin"/>
            </w:r>
            <w:r>
              <w:rPr>
                <w:color w:val="800080"/>
                <w:sz w:val="18"/>
                <w:szCs w:val="18"/>
                <w:u w:val="none"/>
              </w:rPr>
              <w:instrText xml:space="preserve"> HYPERLINK "https://eur-lex.europa.eu/legal-content/EN/TXT/?uri=CELEX:32022R1107" \l "ntr4-L_2022178EN.01002901-E0004"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4</w:t>
            </w:r>
            <w:r>
              <w:rPr>
                <w:rStyle w:val="5"/>
                <w:color w:val="800080"/>
                <w:sz w:val="18"/>
                <w:szCs w:val="18"/>
                <w:u w:val="none"/>
              </w:rPr>
              <w:t>)</w:t>
            </w:r>
            <w:r>
              <w:rPr>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3016C5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Interpretation of results</w:t>
            </w:r>
            <w:r>
              <w:rPr>
                <w:color w:val="800080"/>
                <w:sz w:val="18"/>
                <w:szCs w:val="18"/>
                <w:u w:val="none"/>
              </w:rPr>
              <w:fldChar w:fldCharType="begin"/>
            </w:r>
            <w:r>
              <w:rPr>
                <w:color w:val="800080"/>
                <w:sz w:val="18"/>
                <w:szCs w:val="18"/>
                <w:u w:val="none"/>
              </w:rPr>
              <w:instrText xml:space="preserve"> HYPERLINK "https://eur-lex.europa.eu/legal-content/EN/TXT/?uri=CELEX:32022R1107" \l "ntr5-L_2022178EN.01002901-E0005"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5</w:t>
            </w:r>
            <w:r>
              <w:rPr>
                <w:rStyle w:val="5"/>
                <w:color w:val="800080"/>
                <w:sz w:val="18"/>
                <w:szCs w:val="18"/>
                <w:u w:val="none"/>
              </w:rPr>
              <w:t>)</w:t>
            </w:r>
            <w:r>
              <w:rPr>
                <w:color w:val="800080"/>
                <w:sz w:val="18"/>
                <w:szCs w:val="18"/>
                <w:u w:val="none"/>
              </w:rPr>
              <w:fldChar w:fldCharType="end"/>
            </w:r>
            <w:r>
              <w:rPr>
                <w:sz w:val="18"/>
                <w:szCs w:val="18"/>
              </w:rPr>
              <w:t> by lay persons reflecting the following range of reactivity levels:</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9"/>
              <w:gridCol w:w="4248"/>
            </w:tblGrid>
            <w:tr w14:paraId="6405B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142AD4F3">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1B7BC438">
                  <w:pPr>
                    <w:pStyle w:val="2"/>
                    <w:keepNext w:val="0"/>
                    <w:keepLines w:val="0"/>
                    <w:widowControl/>
                    <w:suppressLineNumbers w:val="0"/>
                    <w:spacing w:before="80" w:beforeAutospacing="0" w:after="0" w:afterAutospacing="0" w:line="273" w:lineRule="atLeast"/>
                    <w:ind w:left="0" w:right="0"/>
                    <w:jc w:val="both"/>
                  </w:pPr>
                  <w:r>
                    <w:t>non-reactive</w:t>
                  </w:r>
                </w:p>
              </w:tc>
            </w:tr>
          </w:tbl>
          <w:p w14:paraId="48B728DB">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88"/>
              <w:gridCol w:w="3909"/>
            </w:tblGrid>
            <w:tr w14:paraId="33F55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5C7AD669">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4D87AC2F">
                  <w:pPr>
                    <w:pStyle w:val="2"/>
                    <w:keepNext w:val="0"/>
                    <w:keepLines w:val="0"/>
                    <w:widowControl/>
                    <w:suppressLineNumbers w:val="0"/>
                    <w:spacing w:before="80" w:beforeAutospacing="0" w:after="0" w:afterAutospacing="0" w:line="273" w:lineRule="atLeast"/>
                    <w:ind w:left="0" w:right="0"/>
                    <w:jc w:val="both"/>
                  </w:pPr>
                  <w:r>
                    <w:t>reactive</w:t>
                  </w:r>
                </w:p>
              </w:tc>
            </w:tr>
          </w:tbl>
          <w:p w14:paraId="1E322A93">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79"/>
              <w:gridCol w:w="4418"/>
            </w:tblGrid>
            <w:tr w14:paraId="1A999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4F2348F8">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5FA9F411">
                  <w:pPr>
                    <w:pStyle w:val="2"/>
                    <w:keepNext w:val="0"/>
                    <w:keepLines w:val="0"/>
                    <w:widowControl/>
                    <w:suppressLineNumbers w:val="0"/>
                    <w:spacing w:before="80" w:beforeAutospacing="0" w:after="0" w:afterAutospacing="0" w:line="273" w:lineRule="atLeast"/>
                    <w:ind w:left="0" w:right="0"/>
                    <w:jc w:val="both"/>
                  </w:pPr>
                  <w:r>
                    <w:t>weak reactive</w:t>
                  </w:r>
                  <w:r>
                    <w:rPr>
                      <w:color w:val="800080"/>
                      <w:u w:val="none"/>
                    </w:rPr>
                    <w:fldChar w:fldCharType="begin"/>
                  </w:r>
                  <w:r>
                    <w:rPr>
                      <w:color w:val="800080"/>
                      <w:u w:val="none"/>
                    </w:rPr>
                    <w:instrText xml:space="preserve"> HYPERLINK "https://eur-lex.europa.eu/legal-content/EN/TXT/?uri=CELEX:32022R1107" \l "ntr6-L_2022178EN.01002901-E0006" </w:instrText>
                  </w:r>
                  <w:r>
                    <w:rPr>
                      <w:color w:val="800080"/>
                      <w:u w:val="none"/>
                    </w:rPr>
                    <w:fldChar w:fldCharType="separate"/>
                  </w:r>
                  <w:r>
                    <w:rPr>
                      <w:rStyle w:val="5"/>
                      <w:color w:val="800080"/>
                      <w:u w:val="none"/>
                    </w:rPr>
                    <w:t> (</w:t>
                  </w:r>
                  <w:r>
                    <w:rPr>
                      <w:rStyle w:val="5"/>
                      <w:color w:val="800080"/>
                      <w:sz w:val="14"/>
                      <w:szCs w:val="14"/>
                      <w:u w:val="none"/>
                      <w:vertAlign w:val="superscript"/>
                    </w:rPr>
                    <w:t>6</w:t>
                  </w:r>
                  <w:r>
                    <w:rPr>
                      <w:rStyle w:val="5"/>
                      <w:color w:val="800080"/>
                      <w:u w:val="none"/>
                    </w:rPr>
                    <w:t>)</w:t>
                  </w:r>
                  <w:r>
                    <w:rPr>
                      <w:color w:val="800080"/>
                      <w:u w:val="none"/>
                    </w:rPr>
                    <w:fldChar w:fldCharType="end"/>
                  </w:r>
                </w:p>
              </w:tc>
            </w:tr>
          </w:tbl>
          <w:p w14:paraId="72480F7A">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68"/>
              <w:gridCol w:w="3729"/>
            </w:tblGrid>
            <w:tr w14:paraId="58086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1901D56C">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4C6A8625">
                  <w:pPr>
                    <w:pStyle w:val="2"/>
                    <w:keepNext w:val="0"/>
                    <w:keepLines w:val="0"/>
                    <w:widowControl/>
                    <w:suppressLineNumbers w:val="0"/>
                    <w:spacing w:before="80" w:beforeAutospacing="0" w:after="0" w:afterAutospacing="0" w:line="273" w:lineRule="atLeast"/>
                    <w:ind w:left="0" w:right="0"/>
                    <w:jc w:val="both"/>
                  </w:pPr>
                  <w:r>
                    <w:t>invalid</w:t>
                  </w:r>
                </w:p>
              </w:tc>
            </w:tr>
          </w:tbl>
          <w:p w14:paraId="31AAB989">
            <w:pPr>
              <w:spacing w:before="80" w:beforeAutospacing="0" w:after="0" w:afterAutospacing="0" w:line="273" w:lineRule="atLeast"/>
              <w:ind w:left="0" w:right="0"/>
              <w:jc w:val="both"/>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42FB359">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≥100</w:t>
            </w:r>
          </w:p>
        </w:tc>
      </w:tr>
      <w:tr w14:paraId="241D4C1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10D2F6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37792F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lay persons that are known positive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2FED064">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≥200</w:t>
            </w:r>
          </w:p>
        </w:tc>
      </w:tr>
      <w:tr w14:paraId="68AF005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DB8EC5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4D5AA6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lay persons that do not know their status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2558F5E">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≥400</w:t>
            </w:r>
          </w:p>
        </w:tc>
      </w:tr>
      <w:tr w14:paraId="6CC655C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B579BE4">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0CD6DA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lay persons that are at high risk of acquiring the infection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93A7455">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≥200</w:t>
            </w:r>
          </w:p>
        </w:tc>
      </w:tr>
    </w:tbl>
    <w:p w14:paraId="176B5DE5">
      <w:pPr>
        <w:keepNext w:val="0"/>
        <w:keepLines w:val="0"/>
        <w:widowControl/>
        <w:suppressLineNumbers w:val="0"/>
        <w:pBdr>
          <w:top w:val="single" w:color="DEE8EC" w:sz="4" w:space="0"/>
          <w:left w:val="none" w:color="DEE8EC" w:sz="0" w:space="0"/>
          <w:bottom w:val="none" w:color="DEE8EC" w:sz="0" w:space="0"/>
          <w:right w:val="none" w:color="DEE8EC" w:sz="0" w:space="0"/>
        </w:pBdr>
        <w:spacing w:before="160" w:beforeAutospacing="0" w:after="40" w:afterAutospacing="0"/>
        <w:jc w:val="left"/>
        <w:rPr>
          <w:color w:val="000000"/>
        </w:rPr>
      </w:pPr>
      <w:r>
        <w:rPr>
          <w:sz w:val="24"/>
          <w:szCs w:val="24"/>
        </w:rPr>
        <w:pict>
          <v:rect id="_x0000_i1037" o:spt="1" style="height:1.5pt;width:83.75pt;" fillcolor="#000000" filled="t" stroked="f" coordsize="21600,21600" o:hr="t" o:hrstd="t" o:hrnoshade="t" o:hrpct="0" o:hralign="center">
            <v:path/>
            <v:fill on="t" focussize="0,0"/>
            <v:stroke on="f"/>
            <v:imagedata o:title=""/>
            <o:lock v:ext="edit"/>
            <w10:wrap type="none"/>
            <w10:anchorlock/>
          </v:rect>
        </w:pict>
      </w:r>
    </w:p>
    <w:p w14:paraId="45D99D5A">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"ntc1-L_2022178EN.01002901-E0001"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1</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Blood donor populations shall be investigated from at least two blood donation centres and consist of consecutive blood donations, which have not been selected to exclude first-time donor.</w:t>
      </w:r>
    </w:p>
    <w:p w14:paraId="1148341E">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"ntc2-L_2022178EN.01002901-E0002"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2</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Reference: European Pharmacopeia 9.0, 2.6.21 Nucleic acid amplification techniques, Validation.</w:t>
      </w:r>
    </w:p>
    <w:p w14:paraId="53C2F800">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"ntc3-L_2022178EN.01002901-E0003"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3</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For each body fluid claimed for use with the device, e.g. whole blood, urine, saliva, etc., the sensitivity and specificity of the device for self-testing in the hands of lay persons shall be defined against the confirmed patient infectious status.</w:t>
      </w:r>
    </w:p>
    <w:p w14:paraId="2725BB12">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"ntc4-L_2022178EN.01002901-E0004"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4</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The result interpretation study shall include reading and interpretation of the test results by at least 100 lay persons with each lay person subjected to reading results covering the specified range of result reactivity levels. The manufacturer shall determine the concordance between lay person reading and professional user reading.</w:t>
      </w:r>
    </w:p>
    <w:p w14:paraId="16C486C1">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"ntc5-L_2022178EN.01002901-E0005"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5</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Tests shall be performed prior to the result interpretation study using whenever possible the specimen type intended by the manufacturer. The tests may be performed on contrived specimens based on the natural matrix of the respective specimen type.</w:t>
      </w:r>
    </w:p>
    <w:p w14:paraId="373A69EA">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"ntc6-L_2022178EN.01002901-E0006"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6</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A higher proportion of the specimens shall be in the low-positive range close to the cut-off or LOD of the test.</w:t>
      </w:r>
    </w:p>
    <w:p w14:paraId="40081AC6">
      <w:pPr>
        <w:keepNext w:val="0"/>
        <w:keepLines w:val="0"/>
        <w:widowControl/>
        <w:suppressLineNumbers w:val="0"/>
        <w:pBdr>
          <w:top w:val="single" w:color="DEE8EC" w:sz="4" w:space="0"/>
          <w:left w:val="none" w:color="DEE8EC" w:sz="0" w:space="0"/>
          <w:bottom w:val="none" w:color="DEE8EC" w:sz="0" w:space="0"/>
          <w:right w:val="none" w:color="DEE8EC" w:sz="0" w:space="0"/>
        </w:pBdr>
        <w:spacing w:before="80" w:beforeAutospacing="0" w:after="80" w:afterAutospacing="0"/>
        <w:jc w:val="center"/>
        <w:rPr>
          <w:color w:val="000000"/>
        </w:rPr>
      </w:pPr>
      <w:r>
        <w:rPr>
          <w:sz w:val="16"/>
          <w:szCs w:val="16"/>
        </w:rPr>
        <w:pict>
          <v:rect id="_x0000_i1038" o:spt="1" style="height:1.5pt;width:41.9pt;" fillcolor="#000000" filled="t" stroked="f" coordsize="21600,21600" o:hr="t" o:hrstd="t" o:hrnoshade="t" o:hrpct="0" o:hralign="center">
            <v:path/>
            <v:fill on="t" focussize="0,0"/>
            <v:stroke on="f"/>
            <v:imagedata o:title=""/>
            <o:lock v:ext="edit"/>
            <w10:wrap type="none"/>
            <w10:anchorlock/>
          </v:rect>
        </w:pict>
      </w:r>
    </w:p>
    <w:p w14:paraId="41EEB780">
      <w:pPr>
        <w:pStyle w:val="2"/>
        <w:keepNext w:val="0"/>
        <w:keepLines w:val="0"/>
        <w:widowControl/>
        <w:suppressLineNumbers w:val="0"/>
        <w:spacing w:before="160" w:beforeAutospacing="0" w:after="80" w:afterAutospacing="0" w:line="273" w:lineRule="atLeast"/>
        <w:ind w:left="0" w:right="0"/>
        <w:jc w:val="center"/>
        <w:rPr>
          <w:b/>
          <w:bCs/>
        </w:rPr>
      </w:pPr>
      <w:r>
        <w:rPr>
          <w:rFonts w:hint="default" w:ascii="Times New Roman" w:hAnsi="Times New Roman" w:cs="Times New Roman"/>
          <w:b/>
          <w:bCs/>
          <w:i w:val="0"/>
          <w:iCs w:val="0"/>
          <w:caps w:val="0"/>
          <w:color w:val="333333"/>
          <w:spacing w:val="0"/>
          <w:sz w:val="27"/>
          <w:szCs w:val="27"/>
          <w:shd w:val="clear" w:fill="FFFFFF"/>
        </w:rPr>
        <w:t>ANNEX VII</w:t>
      </w:r>
    </w:p>
    <w:p w14:paraId="07EF1995">
      <w:pPr>
        <w:pStyle w:val="2"/>
        <w:keepNext w:val="0"/>
        <w:keepLines w:val="0"/>
        <w:widowControl/>
        <w:suppressLineNumbers w:val="0"/>
        <w:spacing w:before="160" w:beforeAutospacing="0" w:after="80" w:afterAutospacing="0" w:line="273" w:lineRule="atLeast"/>
        <w:ind w:left="0" w:right="0"/>
        <w:jc w:val="center"/>
        <w:rPr>
          <w:b/>
          <w:bCs/>
        </w:rPr>
      </w:pPr>
      <w:r>
        <w:rPr>
          <w:rFonts w:hint="default" w:ascii="Times New Roman" w:hAnsi="Times New Roman" w:cs="Times New Roman"/>
          <w:b/>
          <w:bCs/>
          <w:i w:val="0"/>
          <w:iCs w:val="0"/>
          <w:caps w:val="0"/>
          <w:color w:val="333333"/>
          <w:spacing w:val="0"/>
          <w:sz w:val="27"/>
          <w:szCs w:val="27"/>
          <w:shd w:val="clear" w:fill="FFFFFF"/>
        </w:rPr>
        <w:t>COMMON SPECIFICATIONS FOR DEVICES INTENDED FOR DETECTION OR QUANTIFICATION OF MARKERS OF HEPATITIS D VIRUS (HDV) INFECTION</w:t>
      </w:r>
    </w:p>
    <w:p w14:paraId="19D6710C">
      <w:pPr>
        <w:pStyle w:val="2"/>
        <w:keepNext w:val="0"/>
        <w:keepLines w:val="0"/>
        <w:widowControl/>
        <w:suppressLineNumbers w:val="0"/>
        <w:spacing w:before="160" w:beforeAutospacing="0" w:after="80" w:afterAutospacing="0" w:line="273" w:lineRule="atLeast"/>
        <w:ind w:left="0" w:right="0"/>
        <w:jc w:val="both"/>
        <w:rPr>
          <w:b/>
          <w:bCs/>
        </w:rPr>
      </w:pPr>
      <w:r>
        <w:rPr>
          <w:rFonts w:hint="default" w:ascii="Times New Roman" w:hAnsi="Times New Roman" w:cs="Times New Roman"/>
          <w:b/>
          <w:bCs/>
          <w:i w:val="0"/>
          <w:iCs w:val="0"/>
          <w:caps w:val="0"/>
          <w:color w:val="333333"/>
          <w:spacing w:val="0"/>
          <w:sz w:val="27"/>
          <w:szCs w:val="27"/>
          <w:shd w:val="clear" w:fill="FFFFFF"/>
        </w:rPr>
        <w:t>Scope</w:t>
      </w:r>
    </w:p>
    <w:p w14:paraId="72C631C6">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This Annex applies to devices intended for detection or quantification of markers of hepatitis D virus (HDV) infection.</w:t>
      </w:r>
    </w:p>
    <w:p w14:paraId="6E16A2D7">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1 applies to devices intended for detection (including confirmation) or quantification of the following hepatitis D virus markers: antibodies against hepatitis D virus (anti-HDV), IgM antibodies against hepatitis D virus (anti-HDV IgM), the delta antigen.</w:t>
      </w:r>
    </w:p>
    <w:p w14:paraId="5C6D8305">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2 applies to qualitative and quantitative NAT devices for HDV RNA.</w:t>
      </w:r>
    </w:p>
    <w:p w14:paraId="6E3F65C1">
      <w:pPr>
        <w:pStyle w:val="2"/>
        <w:keepNext w:val="0"/>
        <w:keepLines w:val="0"/>
        <w:widowControl/>
        <w:suppressLineNumbers w:val="0"/>
        <w:spacing w:before="80" w:beforeAutospacing="0" w:after="80" w:afterAutospacing="0" w:line="273" w:lineRule="atLeast"/>
        <w:ind w:left="0" w:right="0"/>
        <w:jc w:val="center"/>
      </w:pPr>
      <w:r>
        <w:rPr>
          <w:rFonts w:hint="default" w:ascii="Times New Roman" w:hAnsi="Times New Roman" w:cs="Times New Roman"/>
          <w:b/>
          <w:bCs/>
          <w:i w:val="0"/>
          <w:iCs w:val="0"/>
          <w:caps w:val="0"/>
          <w:color w:val="333333"/>
          <w:spacing w:val="0"/>
          <w:sz w:val="27"/>
          <w:szCs w:val="27"/>
          <w:shd w:val="clear" w:fill="FFFFFF"/>
        </w:rPr>
        <w:t>Table 1. Assays for HDV markers: anti-HDV, anti-HDV IgM, delta antigen</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02"/>
        <w:gridCol w:w="1026"/>
        <w:gridCol w:w="1527"/>
        <w:gridCol w:w="1527"/>
        <w:gridCol w:w="1528"/>
        <w:gridCol w:w="1206"/>
      </w:tblGrid>
      <w:tr w14:paraId="57AD9BD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B37B78C">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C1E9EDC">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DC352EA">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anti-HDV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0805BD5">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anti-HDV IgM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D2708F6">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Delta antigen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69EC76A">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45E6C34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491FE3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FB7D23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Positive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263A29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w:t>
            </w:r>
          </w:p>
          <w:p w14:paraId="320C401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Specifying markers of HBV coinfection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E80793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≥50</w:t>
            </w:r>
          </w:p>
          <w:p w14:paraId="76BEBAD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Specifying markers of HBV coinfection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B6636D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w:t>
            </w:r>
          </w:p>
          <w:p w14:paraId="455C32F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Specifying markers of HBV coinfection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66725AA">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 98 %</w:t>
            </w:r>
          </w:p>
        </w:tc>
      </w:tr>
      <w:tr w14:paraId="7CE67DF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AB98DA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B5D00D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Negative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A88C8F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p w14:paraId="4DBAE56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clinical specimens</w:t>
            </w:r>
          </w:p>
          <w:p w14:paraId="51ABC17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≥50 potentially interfering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07335E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p w14:paraId="4881766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clinical specimens</w:t>
            </w:r>
          </w:p>
          <w:p w14:paraId="666064D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≥50 potentially interfering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08DCF3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p w14:paraId="18D7ED6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clinical specimens</w:t>
            </w:r>
          </w:p>
          <w:p w14:paraId="7636187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≥50 potentially interfering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ECF1E7D">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 98 %</w:t>
            </w:r>
          </w:p>
        </w:tc>
      </w:tr>
    </w:tbl>
    <w:p w14:paraId="3FDB5B93">
      <w:pPr>
        <w:pStyle w:val="2"/>
        <w:keepNext w:val="0"/>
        <w:keepLines w:val="0"/>
        <w:widowControl/>
        <w:suppressLineNumbers w:val="0"/>
        <w:spacing w:before="160" w:beforeAutospacing="0" w:after="80" w:afterAutospacing="0" w:line="273" w:lineRule="atLeast"/>
        <w:ind w:left="0" w:right="0"/>
        <w:jc w:val="both"/>
        <w:rPr>
          <w:b/>
          <w:bCs/>
        </w:rPr>
      </w:pPr>
      <w:r>
        <w:rPr>
          <w:rFonts w:hint="default" w:ascii="Times New Roman" w:hAnsi="Times New Roman" w:cs="Times New Roman"/>
          <w:b/>
          <w:bCs/>
          <w:i w:val="0"/>
          <w:iCs w:val="0"/>
          <w:caps w:val="0"/>
          <w:color w:val="333333"/>
          <w:spacing w:val="0"/>
          <w:sz w:val="27"/>
          <w:szCs w:val="27"/>
          <w:shd w:val="clear" w:fill="FFFFFF"/>
        </w:rPr>
        <w:t>Table 2. Qualitative and quantitative NAT devices for HDV RNA</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1B3D4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auto"/>
            <w:vAlign w:val="top"/>
          </w:tcPr>
          <w:p w14:paraId="3288E26B">
            <w:pPr>
              <w:rPr>
                <w:rFonts w:hint="eastAsia" w:ascii="宋体"/>
                <w:sz w:val="24"/>
                <w:szCs w:val="24"/>
              </w:rPr>
            </w:pPr>
          </w:p>
        </w:tc>
        <w:tc>
          <w:tcPr>
            <w:tcW w:w="0" w:type="auto"/>
            <w:shd w:val="clear" w:color="auto" w:fill="auto"/>
            <w:vAlign w:val="top"/>
          </w:tcPr>
          <w:p w14:paraId="2CA590A3">
            <w:pPr>
              <w:pStyle w:val="2"/>
              <w:keepNext w:val="0"/>
              <w:keepLines w:val="0"/>
              <w:widowControl/>
              <w:suppressLineNumbers w:val="0"/>
              <w:spacing w:before="80" w:beforeAutospacing="0" w:after="0" w:afterAutospacing="0" w:line="273" w:lineRule="atLeast"/>
              <w:ind w:left="0" w:right="0"/>
              <w:jc w:val="both"/>
            </w:pPr>
            <w:r>
              <w:t>1.</w:t>
            </w:r>
          </w:p>
        </w:tc>
        <w:tc>
          <w:tcPr>
            <w:tcW w:w="0" w:type="auto"/>
            <w:shd w:val="clear" w:color="auto" w:fill="auto"/>
            <w:vAlign w:val="top"/>
          </w:tcPr>
          <w:p w14:paraId="4FA99BBC">
            <w:pPr>
              <w:keepNext w:val="0"/>
              <w:keepLines w:val="0"/>
              <w:widowControl/>
              <w:suppressLineNumbers w:val="0"/>
              <w:jc w:val="left"/>
            </w:pPr>
            <w:r>
              <w:rPr>
                <w:rFonts w:ascii="宋体" w:hAnsi="宋体" w:eastAsia="宋体" w:cs="宋体"/>
                <w:kern w:val="0"/>
                <w:sz w:val="24"/>
                <w:szCs w:val="24"/>
                <w:lang w:val="en-US" w:eastAsia="zh-CN" w:bidi="ar"/>
              </w:rPr>
              <w:t>For target sequence amplification devices, a functionality control for each specimen (internal control) shall reflect the state of the art. This control shall as far as possible be used throughout the whole process, i.e. extraction, amplification/hybridisation, detection.</w:t>
            </w:r>
          </w:p>
        </w:tc>
      </w:tr>
    </w:tbl>
    <w:p w14:paraId="1BDE9B86">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4C370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shd w:val="clear" w:color="auto" w:fill="auto"/>
            <w:vAlign w:val="top"/>
          </w:tcPr>
          <w:p w14:paraId="4EE3E461">
            <w:pPr>
              <w:rPr>
                <w:rFonts w:hint="eastAsia" w:ascii="宋体"/>
                <w:sz w:val="24"/>
                <w:szCs w:val="24"/>
              </w:rPr>
            </w:pPr>
          </w:p>
        </w:tc>
        <w:tc>
          <w:tcPr>
            <w:tcW w:w="0" w:type="auto"/>
            <w:shd w:val="clear" w:color="auto" w:fill="auto"/>
            <w:vAlign w:val="top"/>
          </w:tcPr>
          <w:p w14:paraId="57A18F9F">
            <w:pPr>
              <w:pStyle w:val="2"/>
              <w:keepNext w:val="0"/>
              <w:keepLines w:val="0"/>
              <w:widowControl/>
              <w:suppressLineNumbers w:val="0"/>
              <w:spacing w:before="80" w:beforeAutospacing="0" w:after="0" w:afterAutospacing="0" w:line="273" w:lineRule="atLeast"/>
              <w:ind w:left="0" w:right="0"/>
              <w:jc w:val="both"/>
            </w:pPr>
            <w:r>
              <w:t>2.</w:t>
            </w:r>
          </w:p>
        </w:tc>
        <w:tc>
          <w:tcPr>
            <w:tcW w:w="0" w:type="auto"/>
            <w:shd w:val="clear" w:color="auto" w:fill="auto"/>
            <w:vAlign w:val="top"/>
          </w:tcPr>
          <w:p w14:paraId="305005C3">
            <w:pPr>
              <w:keepNext w:val="0"/>
              <w:keepLines w:val="0"/>
              <w:widowControl/>
              <w:suppressLineNumbers w:val="0"/>
              <w:jc w:val="left"/>
            </w:pPr>
            <w:r>
              <w:rPr>
                <w:rFonts w:ascii="宋体" w:hAnsi="宋体" w:eastAsia="宋体" w:cs="宋体"/>
                <w:kern w:val="0"/>
                <w:sz w:val="24"/>
                <w:szCs w:val="24"/>
                <w:lang w:val="en-US" w:eastAsia="zh-CN" w:bidi="ar"/>
              </w:rPr>
              <w:t>Genotype and/or subtype detection shall be demonstrated by appropriate primer or probe design validation and shall also be validated by testing characterised genotyped specimens.</w:t>
            </w:r>
          </w:p>
        </w:tc>
      </w:tr>
    </w:tbl>
    <w:p w14:paraId="7396F699">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583AB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0B7D8899">
            <w:pPr>
              <w:rPr>
                <w:rFonts w:hint="eastAsia" w:ascii="宋体"/>
                <w:sz w:val="24"/>
                <w:szCs w:val="24"/>
              </w:rPr>
            </w:pPr>
          </w:p>
        </w:tc>
        <w:tc>
          <w:tcPr>
            <w:tcW w:w="0" w:type="auto"/>
            <w:shd w:val="clear" w:color="auto" w:fill="auto"/>
            <w:vAlign w:val="top"/>
          </w:tcPr>
          <w:p w14:paraId="6C7E163C">
            <w:pPr>
              <w:pStyle w:val="2"/>
              <w:keepNext w:val="0"/>
              <w:keepLines w:val="0"/>
              <w:widowControl/>
              <w:suppressLineNumbers w:val="0"/>
              <w:spacing w:before="80" w:beforeAutospacing="0" w:after="0" w:afterAutospacing="0" w:line="273" w:lineRule="atLeast"/>
              <w:ind w:left="0" w:right="0"/>
              <w:jc w:val="both"/>
            </w:pPr>
            <w:r>
              <w:t>3.</w:t>
            </w:r>
          </w:p>
        </w:tc>
        <w:tc>
          <w:tcPr>
            <w:tcW w:w="0" w:type="auto"/>
            <w:shd w:val="clear" w:color="auto" w:fill="auto"/>
            <w:vAlign w:val="top"/>
          </w:tcPr>
          <w:p w14:paraId="31ED6423">
            <w:pPr>
              <w:keepNext w:val="0"/>
              <w:keepLines w:val="0"/>
              <w:widowControl/>
              <w:suppressLineNumbers w:val="0"/>
              <w:jc w:val="left"/>
            </w:pPr>
            <w:r>
              <w:rPr>
                <w:rFonts w:ascii="宋体" w:hAnsi="宋体" w:eastAsia="宋体" w:cs="宋体"/>
                <w:kern w:val="0"/>
                <w:sz w:val="24"/>
                <w:szCs w:val="24"/>
                <w:lang w:val="en-US" w:eastAsia="zh-CN" w:bidi="ar"/>
              </w:rPr>
              <w:t>Potential cross-reactivity of non-target nucleic acid sequences shall be analysed by appropriate primer or probe design validation and shall also be validated by testing selected specimens.</w:t>
            </w:r>
          </w:p>
        </w:tc>
      </w:tr>
    </w:tbl>
    <w:p w14:paraId="589244DF">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220A9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686DBC9C">
            <w:pPr>
              <w:rPr>
                <w:rFonts w:hint="eastAsia" w:ascii="宋体"/>
                <w:sz w:val="24"/>
                <w:szCs w:val="24"/>
              </w:rPr>
            </w:pPr>
          </w:p>
        </w:tc>
        <w:tc>
          <w:tcPr>
            <w:tcW w:w="0" w:type="auto"/>
            <w:shd w:val="clear" w:color="auto" w:fill="auto"/>
            <w:vAlign w:val="top"/>
          </w:tcPr>
          <w:p w14:paraId="65CE6553">
            <w:pPr>
              <w:pStyle w:val="2"/>
              <w:keepNext w:val="0"/>
              <w:keepLines w:val="0"/>
              <w:widowControl/>
              <w:suppressLineNumbers w:val="0"/>
              <w:spacing w:before="80" w:beforeAutospacing="0" w:after="0" w:afterAutospacing="0" w:line="273" w:lineRule="atLeast"/>
              <w:ind w:left="0" w:right="0"/>
              <w:jc w:val="both"/>
            </w:pPr>
            <w:r>
              <w:t>4.</w:t>
            </w:r>
          </w:p>
        </w:tc>
        <w:tc>
          <w:tcPr>
            <w:tcW w:w="0" w:type="auto"/>
            <w:shd w:val="clear" w:color="auto" w:fill="auto"/>
            <w:vAlign w:val="top"/>
          </w:tcPr>
          <w:p w14:paraId="05EC1A70">
            <w:pPr>
              <w:keepNext w:val="0"/>
              <w:keepLines w:val="0"/>
              <w:widowControl/>
              <w:suppressLineNumbers w:val="0"/>
              <w:jc w:val="left"/>
            </w:pPr>
            <w:r>
              <w:rPr>
                <w:rFonts w:ascii="宋体" w:hAnsi="宋体" w:eastAsia="宋体" w:cs="宋体"/>
                <w:kern w:val="0"/>
                <w:sz w:val="24"/>
                <w:szCs w:val="24"/>
                <w:lang w:val="en-US" w:eastAsia="zh-CN" w:bidi="ar"/>
              </w:rPr>
              <w:t>Results of quantitative NAT devices shall be traceable to international standards or calibrated reference materials, if available, and be expressed in international units utilised in the specific field of application.</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68"/>
              <w:gridCol w:w="2369"/>
              <w:gridCol w:w="3303"/>
              <w:gridCol w:w="1167"/>
            </w:tblGrid>
            <w:tr w14:paraId="25FD209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565A42C">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84ABB6E">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F4237A1">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 numbers, features, use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5E1D6E4">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0CD3EBA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1B1F0B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Analytical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9CAE92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WHO First International Standard HDV RNA, PEI code 7657/12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11F56F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NAT sensitivity and NAT LOD shall be validated by dilution series of reference materials, testing of replicates (minimum 24) at different analyte concentrations, including those with transition from positive to negative results with the respective NAT device.</w:t>
                  </w:r>
                </w:p>
                <w:p w14:paraId="6CF940F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LOD shall be expressed as 95% positive cut-off value (IU/ml) after statistical analysis (e.g. Probit).</w:t>
                  </w:r>
                  <w:r>
                    <w:rPr>
                      <w:color w:val="800080"/>
                      <w:sz w:val="18"/>
                      <w:szCs w:val="18"/>
                      <w:u w:val="none"/>
                    </w:rPr>
                    <w:fldChar w:fldCharType="begin"/>
                  </w:r>
                  <w:r>
                    <w:rPr>
                      <w:color w:val="800080"/>
                      <w:sz w:val="18"/>
                      <w:szCs w:val="18"/>
                      <w:u w:val="none"/>
                    </w:rPr>
                    <w:instrText xml:space="preserve"> HYPERLINK "https://eur-lex.europa.eu/legal-content/EN/TXT/?uri=CELEX:32022R1107" \l "ntr1-L_2022178EN.01003501-E0001"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1</w:t>
                  </w:r>
                  <w:r>
                    <w:rPr>
                      <w:rStyle w:val="5"/>
                      <w:color w:val="800080"/>
                      <w:sz w:val="18"/>
                      <w:szCs w:val="18"/>
                      <w:u w:val="none"/>
                    </w:rPr>
                    <w:t>)</w:t>
                  </w:r>
                  <w:r>
                    <w:rPr>
                      <w:color w:val="800080"/>
                      <w:sz w:val="18"/>
                      <w:szCs w:val="18"/>
                      <w:u w:val="none"/>
                    </w:rPr>
                    <w:fldChar w:fldCharType="end"/>
                  </w:r>
                </w:p>
                <w:p w14:paraId="624089E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quantitative NAT: definition of lower, upper quantification limit, precision, accuracy,</w:t>
                  </w:r>
                </w:p>
                <w:p w14:paraId="31D613E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‘linear’ measuring range, ‘dynamic range’. Reproducibility at different concentration levels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B3B70F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02FDAD4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86275A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HDV genotype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43B21F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all relevant genotypes/subtypes, preferably from international reference materials</w:t>
                  </w:r>
                </w:p>
                <w:p w14:paraId="22E5419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 substitutes for rare HDV genotypes (to be quantified by appropriate methods): plasmids; synthetic RNA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749EFF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Quantitative NAT: dilution series for demonstration of quantification efficiencies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4C3043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200B044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97AFF2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505C02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Blood donor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F155BF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Qualitative NAT: ≥100</w:t>
                  </w:r>
                </w:p>
                <w:p w14:paraId="61EEF8E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Quantitative NAT: ≥100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A79955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62FB5E9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D53622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10F0D5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Potentially cross-reacting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E6E44ED">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CAE939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21FB659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5872FF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Carry-over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0F0031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High HDV RNA positive;</w:t>
                  </w:r>
                </w:p>
                <w:p w14:paraId="35B2F8A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HDV RNA negative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5180E4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At least five runs with alternating high-positive and negative specimens shall be performed during robustness studies. The virus titres of the high positive specimens shall be representative of high virus titres occurring naturally.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7A9BAB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627E197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F979E9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Whole system failure rate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6F4352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HDV RNA low-positive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75F5DF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 HDV RNA low-positive specimens shall be tested. These specimens shall contain a virus concentration equivalent to three times the 95 % positive cut-off virus concentration.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3C23C0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≥99% positive</w:t>
                  </w:r>
                </w:p>
              </w:tc>
            </w:tr>
          </w:tbl>
          <w:p w14:paraId="5493FDCF">
            <w:pPr>
              <w:spacing w:before="40" w:beforeAutospacing="0" w:after="40" w:afterAutospacing="0" w:line="273" w:lineRule="atLeast"/>
              <w:ind w:left="0" w:right="0"/>
              <w:jc w:val="left"/>
            </w:pPr>
          </w:p>
        </w:tc>
      </w:tr>
    </w:tbl>
    <w:p w14:paraId="2F359FF2">
      <w:pPr>
        <w:keepNext w:val="0"/>
        <w:keepLines w:val="0"/>
        <w:widowControl/>
        <w:suppressLineNumbers w:val="0"/>
        <w:pBdr>
          <w:top w:val="single" w:color="DEE8EC" w:sz="4" w:space="0"/>
          <w:left w:val="none" w:color="DEE8EC" w:sz="0" w:space="0"/>
          <w:bottom w:val="none" w:color="DEE8EC" w:sz="0" w:space="0"/>
          <w:right w:val="none" w:color="DEE8EC" w:sz="0" w:space="0"/>
        </w:pBdr>
        <w:spacing w:before="160" w:beforeAutospacing="0" w:after="40" w:afterAutospacing="0"/>
        <w:jc w:val="left"/>
        <w:rPr>
          <w:color w:val="000000"/>
        </w:rPr>
      </w:pPr>
      <w:r>
        <w:rPr>
          <w:sz w:val="24"/>
          <w:szCs w:val="24"/>
        </w:rPr>
        <w:pict>
          <v:rect id="_x0000_i1039" o:spt="1" style="height:1.5pt;width:83.75pt;" fillcolor="#000000" filled="t" stroked="f" coordsize="21600,21600" o:hr="t" o:hrstd="t" o:hrnoshade="t" o:hrpct="0" o:hralign="center">
            <v:path/>
            <v:fill on="t" focussize="0,0"/>
            <v:stroke on="f"/>
            <v:imagedata o:title=""/>
            <o:lock v:ext="edit"/>
            <w10:wrap type="none"/>
            <w10:anchorlock/>
          </v:rect>
        </w:pict>
      </w:r>
    </w:p>
    <w:p w14:paraId="042187F7">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"ntc1-L_2022178EN.01003501-E0001"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1</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Reference: European Pharmacopeia 9.0, 2.6.21 Nucleic acid amplification techniques, Validation.</w:t>
      </w:r>
    </w:p>
    <w:p w14:paraId="76606819">
      <w:pPr>
        <w:keepNext w:val="0"/>
        <w:keepLines w:val="0"/>
        <w:widowControl/>
        <w:suppressLineNumbers w:val="0"/>
        <w:pBdr>
          <w:top w:val="single" w:color="DEE8EC" w:sz="4" w:space="0"/>
          <w:left w:val="none" w:color="DEE8EC" w:sz="0" w:space="0"/>
          <w:bottom w:val="none" w:color="DEE8EC" w:sz="0" w:space="0"/>
          <w:right w:val="none" w:color="DEE8EC" w:sz="0" w:space="0"/>
        </w:pBdr>
        <w:spacing w:before="80" w:beforeAutospacing="0" w:after="80" w:afterAutospacing="0"/>
        <w:jc w:val="center"/>
        <w:rPr>
          <w:color w:val="000000"/>
        </w:rPr>
      </w:pPr>
      <w:r>
        <w:rPr>
          <w:sz w:val="16"/>
          <w:szCs w:val="16"/>
        </w:rPr>
        <w:pict>
          <v:rect id="_x0000_i1040" o:spt="1" style="height:1.5pt;width:41.9pt;" fillcolor="#000000" filled="t" stroked="f" coordsize="21600,21600" o:hr="t" o:hrstd="t" o:hrnoshade="t" o:hrpct="0" o:hralign="center">
            <v:path/>
            <v:fill on="t" focussize="0,0"/>
            <v:stroke on="f"/>
            <v:imagedata o:title=""/>
            <o:lock v:ext="edit"/>
            <w10:wrap type="none"/>
            <w10:anchorlock/>
          </v:rect>
        </w:pict>
      </w:r>
    </w:p>
    <w:p w14:paraId="5A130BD9">
      <w:pPr>
        <w:pStyle w:val="2"/>
        <w:keepNext w:val="0"/>
        <w:keepLines w:val="0"/>
        <w:widowControl/>
        <w:suppressLineNumbers w:val="0"/>
        <w:spacing w:before="160" w:beforeAutospacing="0" w:after="80" w:afterAutospacing="0" w:line="273" w:lineRule="atLeast"/>
        <w:ind w:left="0" w:right="0"/>
        <w:jc w:val="center"/>
        <w:rPr>
          <w:b/>
          <w:bCs/>
        </w:rPr>
      </w:pPr>
      <w:r>
        <w:rPr>
          <w:rFonts w:hint="default" w:ascii="Times New Roman" w:hAnsi="Times New Roman" w:cs="Times New Roman"/>
          <w:b/>
          <w:bCs/>
          <w:i w:val="0"/>
          <w:iCs w:val="0"/>
          <w:caps w:val="0"/>
          <w:color w:val="333333"/>
          <w:spacing w:val="0"/>
          <w:sz w:val="27"/>
          <w:szCs w:val="27"/>
          <w:shd w:val="clear" w:fill="FFFFFF"/>
        </w:rPr>
        <w:t>ANNEX VIII</w:t>
      </w:r>
    </w:p>
    <w:p w14:paraId="16869FF6">
      <w:pPr>
        <w:pStyle w:val="2"/>
        <w:keepNext w:val="0"/>
        <w:keepLines w:val="0"/>
        <w:widowControl/>
        <w:suppressLineNumbers w:val="0"/>
        <w:spacing w:before="160" w:beforeAutospacing="0" w:after="80" w:afterAutospacing="0" w:line="273" w:lineRule="atLeast"/>
        <w:ind w:left="0" w:right="0"/>
        <w:jc w:val="center"/>
        <w:rPr>
          <w:b/>
          <w:bCs/>
        </w:rPr>
      </w:pPr>
      <w:r>
        <w:rPr>
          <w:rFonts w:hint="default" w:ascii="Times New Roman" w:hAnsi="Times New Roman" w:cs="Times New Roman"/>
          <w:b/>
          <w:bCs/>
          <w:i w:val="0"/>
          <w:iCs w:val="0"/>
          <w:caps w:val="0"/>
          <w:color w:val="333333"/>
          <w:spacing w:val="0"/>
          <w:sz w:val="27"/>
          <w:szCs w:val="27"/>
          <w:shd w:val="clear" w:fill="FFFFFF"/>
        </w:rPr>
        <w:t>COMMON SPECIFICATIONS FOR DEVICES INTENDED FOR DETECTION OF MARKERS OF VARIANT CREUTZFELDT-JACOB (vCJD) DISEASE</w:t>
      </w:r>
    </w:p>
    <w:p w14:paraId="177BE94A">
      <w:pPr>
        <w:pStyle w:val="2"/>
        <w:keepNext w:val="0"/>
        <w:keepLines w:val="0"/>
        <w:widowControl/>
        <w:suppressLineNumbers w:val="0"/>
        <w:spacing w:before="160" w:beforeAutospacing="0" w:after="80" w:afterAutospacing="0" w:line="273" w:lineRule="atLeast"/>
        <w:ind w:left="0" w:right="0"/>
        <w:jc w:val="both"/>
        <w:rPr>
          <w:b/>
          <w:bCs/>
        </w:rPr>
      </w:pPr>
      <w:r>
        <w:rPr>
          <w:rFonts w:hint="default" w:ascii="Times New Roman" w:hAnsi="Times New Roman" w:cs="Times New Roman"/>
          <w:b/>
          <w:bCs/>
          <w:i w:val="0"/>
          <w:iCs w:val="0"/>
          <w:caps w:val="0"/>
          <w:color w:val="333333"/>
          <w:spacing w:val="0"/>
          <w:sz w:val="27"/>
          <w:szCs w:val="27"/>
          <w:shd w:val="clear" w:fill="FFFFFF"/>
        </w:rPr>
        <w:t>Scope</w:t>
      </w:r>
    </w:p>
    <w:p w14:paraId="708453E3">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This Annex applies to devices intended for detection of markers of variant Creutzfeldt-Jakob disease (vCJD).</w:t>
      </w:r>
    </w:p>
    <w:p w14:paraId="7567046E">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1 applies to devices intended for detection of markers of vCJD.</w:t>
      </w:r>
    </w:p>
    <w:p w14:paraId="433358E2">
      <w:pPr>
        <w:pStyle w:val="2"/>
        <w:keepNext w:val="0"/>
        <w:keepLines w:val="0"/>
        <w:widowControl/>
        <w:suppressLineNumbers w:val="0"/>
        <w:spacing w:before="80" w:beforeAutospacing="0" w:after="80" w:afterAutospacing="0" w:line="273" w:lineRule="atLeast"/>
        <w:ind w:left="0" w:right="0"/>
        <w:jc w:val="center"/>
      </w:pPr>
      <w:r>
        <w:rPr>
          <w:rFonts w:hint="default" w:ascii="Times New Roman" w:hAnsi="Times New Roman" w:cs="Times New Roman"/>
          <w:b/>
          <w:bCs/>
          <w:i w:val="0"/>
          <w:iCs w:val="0"/>
          <w:caps w:val="0"/>
          <w:color w:val="333333"/>
          <w:spacing w:val="0"/>
          <w:sz w:val="27"/>
          <w:szCs w:val="27"/>
          <w:shd w:val="clear" w:fill="FFFFFF"/>
        </w:rPr>
        <w:t>Table 1. Devices for detection of markers of vCJD</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80"/>
        <w:gridCol w:w="2703"/>
        <w:gridCol w:w="2768"/>
        <w:gridCol w:w="1465"/>
      </w:tblGrid>
      <w:tr w14:paraId="2631688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C6604B6">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A85CA85">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Material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C69C876">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Number of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56467FD">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30856C8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93E25E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Analytical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DD45C4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vCJD brain spikes in human plasma (WHO reference number NHBY0/0003)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0D1EFF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≥24 replicates of each of three dilutions of the material WHO number NHBY0/0003 (1×10</w:t>
            </w:r>
            <w:r>
              <w:rPr>
                <w:sz w:val="14"/>
                <w:szCs w:val="14"/>
                <w:vertAlign w:val="superscript"/>
              </w:rPr>
              <w:t>4</w:t>
            </w:r>
            <w:r>
              <w:rPr>
                <w:sz w:val="18"/>
                <w:szCs w:val="18"/>
              </w:rPr>
              <w:t>, 1×10</w:t>
            </w:r>
            <w:r>
              <w:rPr>
                <w:sz w:val="14"/>
                <w:szCs w:val="14"/>
                <w:vertAlign w:val="superscript"/>
              </w:rPr>
              <w:t>5</w:t>
            </w:r>
            <w:r>
              <w:rPr>
                <w:sz w:val="18"/>
                <w:szCs w:val="18"/>
              </w:rPr>
              <w:t>, 1×10</w:t>
            </w:r>
            <w:r>
              <w:rPr>
                <w:sz w:val="14"/>
                <w:szCs w:val="14"/>
                <w:vertAlign w:val="superscript"/>
              </w:rPr>
              <w:t>6</w:t>
            </w:r>
            <w:r>
              <w:rPr>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C8D67C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23 of the 24 replicates detected at 1×10</w:t>
            </w:r>
            <w:r>
              <w:rPr>
                <w:sz w:val="14"/>
                <w:szCs w:val="14"/>
                <w:vertAlign w:val="superscript"/>
              </w:rPr>
              <w:t>4</w:t>
            </w:r>
          </w:p>
        </w:tc>
      </w:tr>
      <w:tr w14:paraId="0DEB566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32A414A">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DD7A86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vCJD spleen spikes in human plasma (10% spleen homogenate — NIBSC reference number NHSY0/0009)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4FDC08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≥24 replicates of each of three dilutions of the material NIBSC number NHSY0/0009 (1×10, 1×10</w:t>
            </w:r>
            <w:r>
              <w:rPr>
                <w:sz w:val="14"/>
                <w:szCs w:val="14"/>
                <w:vertAlign w:val="superscript"/>
              </w:rPr>
              <w:t>2</w:t>
            </w:r>
            <w:r>
              <w:rPr>
                <w:sz w:val="18"/>
                <w:szCs w:val="18"/>
              </w:rPr>
              <w:t> , 1×10</w:t>
            </w:r>
            <w:r>
              <w:rPr>
                <w:sz w:val="14"/>
                <w:szCs w:val="14"/>
                <w:vertAlign w:val="superscript"/>
              </w:rPr>
              <w:t>3</w:t>
            </w:r>
            <w:r>
              <w:rPr>
                <w:sz w:val="18"/>
                <w:szCs w:val="18"/>
              </w:rP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9E6E3F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23 of the 24 replicates detected at 1×10</w:t>
            </w:r>
          </w:p>
        </w:tc>
      </w:tr>
      <w:tr w14:paraId="50CA50F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514E71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BF29EB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Specimens from appropriate animal models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4029E8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As many specimens as reasonably possible and available, and ≥10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6A0FF7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90%</w:t>
            </w:r>
          </w:p>
        </w:tc>
      </w:tr>
      <w:tr w14:paraId="0633309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781312A">
            <w:pPr>
              <w:rPr>
                <w:rFonts w:hint="eastAsia" w:ascii="宋体"/>
                <w:sz w:val="24"/>
                <w:szCs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9EFB60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Specimens from humans with known clinical vCJD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CBC529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As many specimens as reasonably possible and available, and ≥10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654242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90%</w:t>
            </w:r>
          </w:p>
        </w:tc>
      </w:tr>
      <w:tr w14:paraId="1BD80C4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E2DC642">
            <w:pPr>
              <w:rPr>
                <w:rFonts w:hint="eastAsia" w:ascii="宋体"/>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8712B5F">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14B8D2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Only in cases where 10 specimens are not available:</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8"/>
              <w:gridCol w:w="2540"/>
            </w:tblGrid>
            <w:tr w14:paraId="2FEDD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auto"/>
                  <w:vAlign w:val="top"/>
                </w:tcPr>
                <w:p w14:paraId="4B29AC2B">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634245FB">
                  <w:pPr>
                    <w:pStyle w:val="2"/>
                    <w:keepNext w:val="0"/>
                    <w:keepLines w:val="0"/>
                    <w:widowControl/>
                    <w:suppressLineNumbers w:val="0"/>
                    <w:spacing w:before="80" w:beforeAutospacing="0" w:after="0" w:afterAutospacing="0" w:line="273" w:lineRule="atLeast"/>
                    <w:ind w:left="0" w:right="0"/>
                    <w:jc w:val="both"/>
                  </w:pPr>
                  <w:r>
                    <w:t>the number of specimens tested shall be between 6 and 9</w:t>
                  </w:r>
                </w:p>
              </w:tc>
            </w:tr>
          </w:tbl>
          <w:p w14:paraId="264BE4F3">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8"/>
              <w:gridCol w:w="2540"/>
            </w:tblGrid>
            <w:tr w14:paraId="47BF4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0" w:type="auto"/>
                  <w:shd w:val="clear" w:color="auto" w:fill="auto"/>
                  <w:vAlign w:val="top"/>
                </w:tcPr>
                <w:p w14:paraId="6A5C71E6">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530D4BDC">
                  <w:pPr>
                    <w:pStyle w:val="2"/>
                    <w:keepNext w:val="0"/>
                    <w:keepLines w:val="0"/>
                    <w:widowControl/>
                    <w:suppressLineNumbers w:val="0"/>
                    <w:spacing w:before="80" w:beforeAutospacing="0" w:after="0" w:afterAutospacing="0" w:line="273" w:lineRule="atLeast"/>
                    <w:ind w:left="0" w:right="0"/>
                    <w:jc w:val="both"/>
                  </w:pPr>
                  <w:r>
                    <w:t>all available specimens shall be tested</w:t>
                  </w:r>
                </w:p>
              </w:tc>
            </w:tr>
          </w:tbl>
          <w:p w14:paraId="7D4558AF">
            <w:pPr>
              <w:spacing w:before="80" w:beforeAutospacing="0" w:after="0" w:afterAutospacing="0" w:line="273" w:lineRule="atLeast"/>
              <w:ind w:left="0" w:right="0"/>
              <w:jc w:val="both"/>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525C44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max. one false negative result</w:t>
            </w:r>
          </w:p>
        </w:tc>
      </w:tr>
      <w:tr w14:paraId="605E8C7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E72110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Analytical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F65732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Potentially cross-reacting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152922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AC5E613">
            <w:pPr>
              <w:pStyle w:val="2"/>
              <w:keepNext w:val="0"/>
              <w:keepLines w:val="0"/>
              <w:widowControl/>
              <w:suppressLineNumbers w:val="0"/>
              <w:spacing w:before="80" w:beforeAutospacing="0" w:after="0" w:afterAutospacing="0" w:line="273" w:lineRule="atLeast"/>
              <w:ind w:left="0" w:right="0"/>
              <w:jc w:val="both"/>
            </w:pPr>
            <w:r>
              <w:t> </w:t>
            </w:r>
          </w:p>
        </w:tc>
      </w:tr>
      <w:tr w14:paraId="7F72854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596B58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213F7C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Normal human plasma specimens from area of low bovine spongiform encephalopathy (BSE) exposure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5745A90">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≥5 000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0E9087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 99,5 %</w:t>
            </w:r>
          </w:p>
        </w:tc>
      </w:tr>
    </w:tbl>
    <w:p w14:paraId="3F8B50C7">
      <w:pPr>
        <w:keepNext w:val="0"/>
        <w:keepLines w:val="0"/>
        <w:widowControl/>
        <w:suppressLineNumbers w:val="0"/>
        <w:pBdr>
          <w:top w:val="single" w:color="DEE8EC" w:sz="4" w:space="0"/>
          <w:left w:val="none" w:color="DEE8EC" w:sz="0" w:space="0"/>
          <w:bottom w:val="none" w:color="DEE8EC" w:sz="0" w:space="0"/>
          <w:right w:val="none" w:color="DEE8EC" w:sz="0" w:space="0"/>
        </w:pBdr>
        <w:spacing w:before="80" w:beforeAutospacing="0" w:after="80" w:afterAutospacing="0"/>
        <w:jc w:val="center"/>
        <w:rPr>
          <w:color w:val="000000"/>
        </w:rPr>
      </w:pPr>
      <w:r>
        <w:rPr>
          <w:sz w:val="24"/>
          <w:szCs w:val="24"/>
        </w:rPr>
        <w:pict>
          <v:rect id="_x0000_i1041" o:spt="1" style="height:1.5pt;width:41.9pt;" fillcolor="#000000" filled="t" stroked="f" coordsize="21600,21600" o:hr="t" o:hrstd="t" o:hrnoshade="t" o:hrpct="0" o:hralign="center">
            <v:path/>
            <v:fill on="t" focussize="0,0"/>
            <v:stroke on="f"/>
            <v:imagedata o:title=""/>
            <o:lock v:ext="edit"/>
            <w10:wrap type="none"/>
            <w10:anchorlock/>
          </v:rect>
        </w:pict>
      </w:r>
    </w:p>
    <w:p w14:paraId="35CB2C5C">
      <w:pPr>
        <w:pStyle w:val="2"/>
        <w:keepNext w:val="0"/>
        <w:keepLines w:val="0"/>
        <w:widowControl/>
        <w:suppressLineNumbers w:val="0"/>
        <w:spacing w:before="160" w:beforeAutospacing="0" w:after="80" w:afterAutospacing="0" w:line="273" w:lineRule="atLeast"/>
        <w:ind w:left="0" w:right="0"/>
        <w:jc w:val="center"/>
        <w:rPr>
          <w:b/>
          <w:bCs/>
        </w:rPr>
      </w:pPr>
      <w:r>
        <w:rPr>
          <w:rFonts w:hint="default" w:ascii="Times New Roman" w:hAnsi="Times New Roman" w:cs="Times New Roman"/>
          <w:b/>
          <w:bCs/>
          <w:i w:val="0"/>
          <w:iCs w:val="0"/>
          <w:caps w:val="0"/>
          <w:color w:val="333333"/>
          <w:spacing w:val="0"/>
          <w:sz w:val="27"/>
          <w:szCs w:val="27"/>
          <w:shd w:val="clear" w:fill="FFFFFF"/>
        </w:rPr>
        <w:t>ANNEX IX</w:t>
      </w:r>
    </w:p>
    <w:p w14:paraId="01E5B6EF">
      <w:pPr>
        <w:pStyle w:val="2"/>
        <w:keepNext w:val="0"/>
        <w:keepLines w:val="0"/>
        <w:widowControl/>
        <w:suppressLineNumbers w:val="0"/>
        <w:spacing w:before="160" w:beforeAutospacing="0" w:after="80" w:afterAutospacing="0" w:line="273" w:lineRule="atLeast"/>
        <w:ind w:left="0" w:right="0"/>
        <w:jc w:val="center"/>
        <w:rPr>
          <w:b/>
          <w:bCs/>
        </w:rPr>
      </w:pPr>
      <w:r>
        <w:rPr>
          <w:rFonts w:hint="default" w:ascii="Times New Roman" w:hAnsi="Times New Roman" w:cs="Times New Roman"/>
          <w:b/>
          <w:bCs/>
          <w:i w:val="0"/>
          <w:iCs w:val="0"/>
          <w:caps w:val="0"/>
          <w:color w:val="333333"/>
          <w:spacing w:val="0"/>
          <w:sz w:val="27"/>
          <w:szCs w:val="27"/>
          <w:shd w:val="clear" w:fill="FFFFFF"/>
        </w:rPr>
        <w:t>COMMON SPECIFICATIONS FOR DEVICES INTENDED FOR DETECTION OR QUANTIFICATION OF MARKERS OF CYTOMEGALOVIRUS (CMV) INFECTION</w:t>
      </w:r>
    </w:p>
    <w:p w14:paraId="1C176E96">
      <w:pPr>
        <w:pStyle w:val="2"/>
        <w:keepNext w:val="0"/>
        <w:keepLines w:val="0"/>
        <w:widowControl/>
        <w:suppressLineNumbers w:val="0"/>
        <w:spacing w:before="160" w:beforeAutospacing="0" w:after="80" w:afterAutospacing="0" w:line="273" w:lineRule="atLeast"/>
        <w:ind w:left="0" w:right="0"/>
        <w:jc w:val="both"/>
        <w:rPr>
          <w:b/>
          <w:bCs/>
        </w:rPr>
      </w:pPr>
      <w:r>
        <w:rPr>
          <w:rFonts w:hint="default" w:ascii="Times New Roman" w:hAnsi="Times New Roman" w:cs="Times New Roman"/>
          <w:b/>
          <w:bCs/>
          <w:i w:val="0"/>
          <w:iCs w:val="0"/>
          <w:caps w:val="0"/>
          <w:color w:val="333333"/>
          <w:spacing w:val="0"/>
          <w:sz w:val="27"/>
          <w:szCs w:val="27"/>
          <w:shd w:val="clear" w:fill="FFFFFF"/>
        </w:rPr>
        <w:t>Scope</w:t>
      </w:r>
    </w:p>
    <w:p w14:paraId="6E365237">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This Annex applies to devices intended for detection or quantification of markers of cytomegalovirus (CMV) infection.</w:t>
      </w:r>
    </w:p>
    <w:p w14:paraId="4A139369">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1 applies to first-line assays for total antibodies against CMV (total anti-CMV) and IgG antibodies against CMV (anti-CMV IgG).</w:t>
      </w:r>
    </w:p>
    <w:p w14:paraId="2EDA6E02">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2 applies to qualitative and quantitative NAT devices for CMV DNA.</w:t>
      </w:r>
    </w:p>
    <w:p w14:paraId="660A1B99">
      <w:pPr>
        <w:pStyle w:val="2"/>
        <w:keepNext w:val="0"/>
        <w:keepLines w:val="0"/>
        <w:widowControl/>
        <w:suppressLineNumbers w:val="0"/>
        <w:spacing w:before="80" w:beforeAutospacing="0" w:after="80" w:afterAutospacing="0" w:line="273" w:lineRule="atLeast"/>
        <w:ind w:left="0" w:right="0"/>
        <w:jc w:val="center"/>
      </w:pPr>
      <w:r>
        <w:rPr>
          <w:rFonts w:hint="default" w:ascii="Times New Roman" w:hAnsi="Times New Roman" w:cs="Times New Roman"/>
          <w:b/>
          <w:bCs/>
          <w:i w:val="0"/>
          <w:iCs w:val="0"/>
          <w:caps w:val="0"/>
          <w:color w:val="333333"/>
          <w:spacing w:val="0"/>
          <w:sz w:val="27"/>
          <w:szCs w:val="27"/>
          <w:shd w:val="clear" w:fill="FFFFFF"/>
        </w:rPr>
        <w:t>Table 1. First-line assays: total anti-CMV and anti-CMV IgG</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02"/>
        <w:gridCol w:w="1595"/>
        <w:gridCol w:w="2607"/>
        <w:gridCol w:w="2712"/>
      </w:tblGrid>
      <w:tr w14:paraId="66444F4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46C726E">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51E6BBD">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D017112">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 number, features, use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DBB0EB2">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4C46671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2EBE48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6634B5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Positive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E677EC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≥400</w:t>
            </w:r>
          </w:p>
          <w:p w14:paraId="48392B1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specimens from recent and past CMV infection,</w:t>
            </w:r>
          </w:p>
          <w:p w14:paraId="32C2AC2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low and high positive titre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4CF6BC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 99% sensitivity for confirmable past infection</w:t>
            </w:r>
            <w:r>
              <w:rPr>
                <w:color w:val="800080"/>
                <w:sz w:val="18"/>
                <w:szCs w:val="18"/>
                <w:u w:val="none"/>
              </w:rPr>
              <w:fldChar w:fldCharType="begin"/>
            </w:r>
            <w:r>
              <w:rPr>
                <w:color w:val="800080"/>
                <w:sz w:val="18"/>
                <w:szCs w:val="18"/>
                <w:u w:val="none"/>
              </w:rPr>
              <w:instrText xml:space="preserve"> HYPERLINK "https://eur-lex.europa.eu/legal-content/EN/TXT/?uri=CELEX:32022R1107" \l "ntr1-L_2022178EN.01003801-E0001"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1</w:t>
            </w:r>
            <w:r>
              <w:rPr>
                <w:rStyle w:val="5"/>
                <w:color w:val="800080"/>
                <w:sz w:val="18"/>
                <w:szCs w:val="18"/>
                <w:u w:val="none"/>
              </w:rPr>
              <w:t>)</w:t>
            </w:r>
            <w:r>
              <w:rPr>
                <w:color w:val="800080"/>
                <w:sz w:val="18"/>
                <w:szCs w:val="18"/>
                <w:u w:val="none"/>
              </w:rPr>
              <w:fldChar w:fldCharType="end"/>
            </w:r>
            <w:r>
              <w:rPr>
                <w:sz w:val="18"/>
                <w:szCs w:val="18"/>
              </w:rPr>
              <w:t>;</w:t>
            </w:r>
          </w:p>
          <w:p w14:paraId="522215F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overall sensitivity including recent infection</w:t>
            </w:r>
            <w:r>
              <w:rPr>
                <w:color w:val="800080"/>
                <w:sz w:val="18"/>
                <w:szCs w:val="18"/>
                <w:u w:val="none"/>
              </w:rPr>
              <w:fldChar w:fldCharType="begin"/>
            </w:r>
            <w:r>
              <w:rPr>
                <w:color w:val="800080"/>
                <w:sz w:val="18"/>
                <w:szCs w:val="18"/>
                <w:u w:val="none"/>
              </w:rPr>
              <w:instrText xml:space="preserve"> HYPERLINK "https://eur-lex.europa.eu/legal-content/EN/TXT/?uri=CELEX:32022R1107" \l "ntr2-L_2022178EN.01003801-E0002"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2</w:t>
            </w:r>
            <w:r>
              <w:rPr>
                <w:rStyle w:val="5"/>
                <w:color w:val="800080"/>
                <w:sz w:val="18"/>
                <w:szCs w:val="18"/>
                <w:u w:val="none"/>
              </w:rPr>
              <w:t>)</w:t>
            </w:r>
            <w:r>
              <w:rPr>
                <w:color w:val="800080"/>
                <w:sz w:val="18"/>
                <w:szCs w:val="18"/>
                <w:u w:val="none"/>
              </w:rPr>
              <w:fldChar w:fldCharType="end"/>
            </w:r>
            <w:r>
              <w:rPr>
                <w:sz w:val="18"/>
                <w:szCs w:val="18"/>
              </w:rPr>
              <w:t> shall be at least equivalent to the comparator device</w:t>
            </w:r>
          </w:p>
        </w:tc>
      </w:tr>
      <w:tr w14:paraId="51D1790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27EEAD0">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DFF43C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Seroconversion panels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8E9F0E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To be tested when available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B92307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 during seroconversion shall represent the state of the art</w:t>
            </w:r>
          </w:p>
        </w:tc>
      </w:tr>
      <w:tr w14:paraId="44247A5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7B427D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Analytical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D02DBC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Standards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AF8948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WHO International Standard anti-CMV IgG (PEI-code 136616/17)</w:t>
            </w:r>
          </w:p>
          <w:p w14:paraId="3FDDD87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 case of titre determinations and quantitative statements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6F62E74">
            <w:pPr>
              <w:pStyle w:val="2"/>
              <w:keepNext w:val="0"/>
              <w:keepLines w:val="0"/>
              <w:widowControl/>
              <w:suppressLineNumbers w:val="0"/>
              <w:spacing w:before="80" w:beforeAutospacing="0" w:after="0" w:afterAutospacing="0" w:line="273" w:lineRule="atLeast"/>
              <w:ind w:left="0" w:right="0"/>
              <w:jc w:val="both"/>
            </w:pPr>
            <w:r>
              <w:t> </w:t>
            </w:r>
          </w:p>
        </w:tc>
      </w:tr>
      <w:tr w14:paraId="74CEA1D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9D1012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562E54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Negative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C39A6B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≥400</w:t>
            </w:r>
            <w:r>
              <w:rPr>
                <w:color w:val="800080"/>
                <w:sz w:val="18"/>
                <w:szCs w:val="18"/>
                <w:u w:val="none"/>
              </w:rPr>
              <w:fldChar w:fldCharType="begin"/>
            </w:r>
            <w:r>
              <w:rPr>
                <w:color w:val="800080"/>
                <w:sz w:val="18"/>
                <w:szCs w:val="18"/>
                <w:u w:val="none"/>
              </w:rPr>
              <w:instrText xml:space="preserve"> HYPERLINK "https://eur-lex.europa.eu/legal-content/EN/TXT/?uri=CELEX:32022R1107" \l "ntr3-L_2022178EN.01003801-E0003"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3</w:t>
            </w:r>
            <w:r>
              <w:rPr>
                <w:rStyle w:val="5"/>
                <w:color w:val="800080"/>
                <w:sz w:val="18"/>
                <w:szCs w:val="18"/>
                <w:u w:val="none"/>
              </w:rPr>
              <w:t>)</w:t>
            </w:r>
            <w:r>
              <w:rPr>
                <w:color w:val="800080"/>
                <w:sz w:val="18"/>
                <w:szCs w:val="18"/>
                <w:u w:val="none"/>
              </w:rPr>
              <w:fldChar w:fldCharType="end"/>
            </w:r>
            <w:r>
              <w:rPr>
                <w:sz w:val="18"/>
                <w:szCs w:val="18"/>
              </w:rPr>
              <w:t> CMV negative specimens from unselected donors, as compared to another CMV test.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465A2B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 99%</w:t>
            </w:r>
          </w:p>
        </w:tc>
      </w:tr>
      <w:tr w14:paraId="78DB489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A44179A">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1A720F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Hospitalised patients</w:t>
            </w:r>
            <w:r>
              <w:rPr>
                <w:color w:val="800080"/>
                <w:sz w:val="18"/>
                <w:szCs w:val="18"/>
                <w:u w:val="none"/>
              </w:rPr>
              <w:fldChar w:fldCharType="begin"/>
            </w:r>
            <w:r>
              <w:rPr>
                <w:color w:val="800080"/>
                <w:sz w:val="18"/>
                <w:szCs w:val="18"/>
                <w:u w:val="none"/>
              </w:rPr>
              <w:instrText xml:space="preserve"> HYPERLINK "https://eur-lex.europa.eu/legal-content/EN/TXT/?uri=CELEX:32022R1107" \l "ntr4-L_2022178EN.01003801-E0004"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4</w:t>
            </w:r>
            <w:r>
              <w:rPr>
                <w:rStyle w:val="5"/>
                <w:color w:val="800080"/>
                <w:sz w:val="18"/>
                <w:szCs w:val="18"/>
                <w:u w:val="none"/>
              </w:rPr>
              <w:t>)</w:t>
            </w:r>
            <w:r>
              <w:rPr>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472F50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411E0D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 limitations for specificity, if any, shall be identified</w:t>
            </w:r>
          </w:p>
        </w:tc>
      </w:tr>
      <w:tr w14:paraId="371389F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7DD7CC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95AADD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Potentially cross-reacting</w:t>
            </w:r>
            <w:r>
              <w:rPr>
                <w:color w:val="800080"/>
                <w:sz w:val="18"/>
                <w:szCs w:val="18"/>
                <w:u w:val="none"/>
              </w:rPr>
              <w:fldChar w:fldCharType="begin"/>
            </w:r>
            <w:r>
              <w:rPr>
                <w:color w:val="800080"/>
                <w:sz w:val="18"/>
                <w:szCs w:val="18"/>
                <w:u w:val="none"/>
              </w:rPr>
              <w:instrText xml:space="preserve"> HYPERLINK "https://eur-lex.europa.eu/legal-content/EN/TXT/?uri=CELEX:32022R1107" \l "ntr5-L_2022178EN.01003801-E0005"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5</w:t>
            </w:r>
            <w:r>
              <w:rPr>
                <w:rStyle w:val="5"/>
                <w:color w:val="800080"/>
                <w:sz w:val="18"/>
                <w:szCs w:val="18"/>
                <w:u w:val="none"/>
              </w:rPr>
              <w:t>)</w:t>
            </w:r>
            <w:r>
              <w:rPr>
                <w:color w:val="800080"/>
                <w:sz w:val="18"/>
                <w:szCs w:val="18"/>
                <w:u w:val="none"/>
              </w:rPr>
              <w:fldChar w:fldCharType="end"/>
            </w:r>
            <w:r>
              <w:rPr>
                <w:sz w:val="18"/>
                <w:szCs w:val="18"/>
              </w:rPr>
              <w:t>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378343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 in total</w:t>
            </w:r>
          </w:p>
          <w:p w14:paraId="666F779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(e.g. RF+, related viruses or other infectious agents, pregnant women, etc.)</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827254E">
            <w:pPr>
              <w:rPr>
                <w:rFonts w:hint="eastAsia" w:ascii="宋体"/>
                <w:sz w:val="24"/>
                <w:szCs w:val="24"/>
              </w:rPr>
            </w:pPr>
          </w:p>
        </w:tc>
      </w:tr>
    </w:tbl>
    <w:p w14:paraId="1639F260">
      <w:pPr>
        <w:pStyle w:val="2"/>
        <w:keepNext w:val="0"/>
        <w:keepLines w:val="0"/>
        <w:widowControl/>
        <w:suppressLineNumbers w:val="0"/>
        <w:spacing w:before="160" w:beforeAutospacing="0" w:after="80" w:afterAutospacing="0" w:line="273" w:lineRule="atLeast"/>
        <w:ind w:left="0" w:right="0"/>
        <w:jc w:val="both"/>
        <w:rPr>
          <w:b/>
          <w:bCs/>
        </w:rPr>
      </w:pPr>
      <w:r>
        <w:rPr>
          <w:rFonts w:hint="default" w:ascii="Times New Roman" w:hAnsi="Times New Roman" w:cs="Times New Roman"/>
          <w:b/>
          <w:bCs/>
          <w:i w:val="0"/>
          <w:iCs w:val="0"/>
          <w:caps w:val="0"/>
          <w:color w:val="333333"/>
          <w:spacing w:val="0"/>
          <w:sz w:val="27"/>
          <w:szCs w:val="27"/>
          <w:shd w:val="clear" w:fill="FFFFFF"/>
        </w:rPr>
        <w:t>Table 2. Qualitative and quantitative NAT devices for CMV DNA</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45585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4297E8E4">
            <w:pPr>
              <w:rPr>
                <w:rFonts w:hint="eastAsia" w:ascii="宋体"/>
                <w:sz w:val="24"/>
                <w:szCs w:val="24"/>
              </w:rPr>
            </w:pPr>
          </w:p>
        </w:tc>
        <w:tc>
          <w:tcPr>
            <w:tcW w:w="0" w:type="auto"/>
            <w:shd w:val="clear" w:color="auto" w:fill="auto"/>
            <w:vAlign w:val="top"/>
          </w:tcPr>
          <w:p w14:paraId="7124DECB">
            <w:pPr>
              <w:pStyle w:val="2"/>
              <w:keepNext w:val="0"/>
              <w:keepLines w:val="0"/>
              <w:widowControl/>
              <w:suppressLineNumbers w:val="0"/>
              <w:spacing w:before="80" w:beforeAutospacing="0" w:after="0" w:afterAutospacing="0" w:line="273" w:lineRule="atLeast"/>
              <w:ind w:left="0" w:right="0"/>
              <w:jc w:val="both"/>
            </w:pPr>
            <w:r>
              <w:t>1.</w:t>
            </w:r>
          </w:p>
        </w:tc>
        <w:tc>
          <w:tcPr>
            <w:tcW w:w="0" w:type="auto"/>
            <w:shd w:val="clear" w:color="auto" w:fill="auto"/>
            <w:vAlign w:val="top"/>
          </w:tcPr>
          <w:p w14:paraId="228FF190">
            <w:pPr>
              <w:keepNext w:val="0"/>
              <w:keepLines w:val="0"/>
              <w:widowControl/>
              <w:suppressLineNumbers w:val="0"/>
              <w:jc w:val="left"/>
            </w:pPr>
            <w:r>
              <w:rPr>
                <w:rFonts w:ascii="宋体" w:hAnsi="宋体" w:eastAsia="宋体" w:cs="宋体"/>
                <w:kern w:val="0"/>
                <w:sz w:val="24"/>
                <w:szCs w:val="24"/>
                <w:lang w:val="en-US" w:eastAsia="zh-CN" w:bidi="ar"/>
              </w:rPr>
              <w:t>For target sequence amplification devices, a functionality control for each specimen (internal control) shall reflect the state of the art. This control shall as far as possible be used throughout the whole process, i.e. extraction, amplification/hybridisation, detection.</w:t>
            </w:r>
          </w:p>
        </w:tc>
      </w:tr>
    </w:tbl>
    <w:p w14:paraId="48A3D52C">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2CAF0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auto"/>
            <w:vAlign w:val="top"/>
          </w:tcPr>
          <w:p w14:paraId="0D78BAF1">
            <w:pPr>
              <w:rPr>
                <w:rFonts w:hint="eastAsia" w:ascii="宋体"/>
                <w:sz w:val="24"/>
                <w:szCs w:val="24"/>
              </w:rPr>
            </w:pPr>
          </w:p>
        </w:tc>
        <w:tc>
          <w:tcPr>
            <w:tcW w:w="0" w:type="auto"/>
            <w:shd w:val="clear" w:color="auto" w:fill="auto"/>
            <w:vAlign w:val="top"/>
          </w:tcPr>
          <w:p w14:paraId="778EAF29">
            <w:pPr>
              <w:pStyle w:val="2"/>
              <w:keepNext w:val="0"/>
              <w:keepLines w:val="0"/>
              <w:widowControl/>
              <w:suppressLineNumbers w:val="0"/>
              <w:spacing w:before="80" w:beforeAutospacing="0" w:after="0" w:afterAutospacing="0" w:line="273" w:lineRule="atLeast"/>
              <w:ind w:left="0" w:right="0"/>
              <w:jc w:val="both"/>
            </w:pPr>
            <w:r>
              <w:t>2.</w:t>
            </w:r>
          </w:p>
        </w:tc>
        <w:tc>
          <w:tcPr>
            <w:tcW w:w="0" w:type="auto"/>
            <w:shd w:val="clear" w:color="auto" w:fill="auto"/>
            <w:vAlign w:val="top"/>
          </w:tcPr>
          <w:p w14:paraId="0931004A">
            <w:pPr>
              <w:keepNext w:val="0"/>
              <w:keepLines w:val="0"/>
              <w:widowControl/>
              <w:suppressLineNumbers w:val="0"/>
              <w:jc w:val="left"/>
            </w:pPr>
            <w:r>
              <w:rPr>
                <w:rFonts w:ascii="宋体" w:hAnsi="宋体" w:eastAsia="宋体" w:cs="宋体"/>
                <w:kern w:val="0"/>
                <w:sz w:val="24"/>
                <w:szCs w:val="24"/>
                <w:lang w:val="en-US" w:eastAsia="zh-CN" w:bidi="ar"/>
              </w:rPr>
              <w:t>Genotype and/or subtype detection shall be demonstrated by appropriate primer or probe design validation and shall also be validated by testing characterised genotyped specimens.</w:t>
            </w:r>
          </w:p>
        </w:tc>
      </w:tr>
    </w:tbl>
    <w:p w14:paraId="3A85AE0E">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5E361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auto"/>
            <w:vAlign w:val="top"/>
          </w:tcPr>
          <w:p w14:paraId="74D40733">
            <w:pPr>
              <w:rPr>
                <w:rFonts w:hint="eastAsia" w:ascii="宋体"/>
                <w:sz w:val="24"/>
                <w:szCs w:val="24"/>
              </w:rPr>
            </w:pPr>
          </w:p>
        </w:tc>
        <w:tc>
          <w:tcPr>
            <w:tcW w:w="0" w:type="auto"/>
            <w:shd w:val="clear" w:color="auto" w:fill="auto"/>
            <w:vAlign w:val="top"/>
          </w:tcPr>
          <w:p w14:paraId="7B288277">
            <w:pPr>
              <w:pStyle w:val="2"/>
              <w:keepNext w:val="0"/>
              <w:keepLines w:val="0"/>
              <w:widowControl/>
              <w:suppressLineNumbers w:val="0"/>
              <w:spacing w:before="80" w:beforeAutospacing="0" w:after="0" w:afterAutospacing="0" w:line="273" w:lineRule="atLeast"/>
              <w:ind w:left="0" w:right="0"/>
              <w:jc w:val="both"/>
            </w:pPr>
            <w:r>
              <w:t>3.</w:t>
            </w:r>
          </w:p>
        </w:tc>
        <w:tc>
          <w:tcPr>
            <w:tcW w:w="0" w:type="auto"/>
            <w:shd w:val="clear" w:color="auto" w:fill="auto"/>
            <w:vAlign w:val="top"/>
          </w:tcPr>
          <w:p w14:paraId="2427E5A2">
            <w:pPr>
              <w:keepNext w:val="0"/>
              <w:keepLines w:val="0"/>
              <w:widowControl/>
              <w:suppressLineNumbers w:val="0"/>
              <w:jc w:val="left"/>
            </w:pPr>
            <w:r>
              <w:rPr>
                <w:rFonts w:ascii="宋体" w:hAnsi="宋体" w:eastAsia="宋体" w:cs="宋体"/>
                <w:kern w:val="0"/>
                <w:sz w:val="24"/>
                <w:szCs w:val="24"/>
                <w:lang w:val="en-US" w:eastAsia="zh-CN" w:bidi="ar"/>
              </w:rPr>
              <w:t>Potential cross-reactivity of non-target nucleic acid sequences shall be analysed by appropriate primer or probe design validation and shall also be validated by testing selected specimens.</w:t>
            </w:r>
          </w:p>
        </w:tc>
      </w:tr>
    </w:tbl>
    <w:p w14:paraId="4C01EC74">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6CAAE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0DF9DF62">
            <w:pPr>
              <w:rPr>
                <w:rFonts w:hint="eastAsia" w:ascii="宋体"/>
                <w:sz w:val="24"/>
                <w:szCs w:val="24"/>
              </w:rPr>
            </w:pPr>
          </w:p>
        </w:tc>
        <w:tc>
          <w:tcPr>
            <w:tcW w:w="0" w:type="auto"/>
            <w:shd w:val="clear" w:color="auto" w:fill="auto"/>
            <w:vAlign w:val="top"/>
          </w:tcPr>
          <w:p w14:paraId="74501B3C">
            <w:pPr>
              <w:pStyle w:val="2"/>
              <w:keepNext w:val="0"/>
              <w:keepLines w:val="0"/>
              <w:widowControl/>
              <w:suppressLineNumbers w:val="0"/>
              <w:spacing w:before="80" w:beforeAutospacing="0" w:after="0" w:afterAutospacing="0" w:line="273" w:lineRule="atLeast"/>
              <w:ind w:left="0" w:right="0"/>
              <w:jc w:val="both"/>
            </w:pPr>
            <w:r>
              <w:t>4.</w:t>
            </w:r>
          </w:p>
        </w:tc>
        <w:tc>
          <w:tcPr>
            <w:tcW w:w="0" w:type="auto"/>
            <w:shd w:val="clear" w:color="auto" w:fill="auto"/>
            <w:vAlign w:val="top"/>
          </w:tcPr>
          <w:p w14:paraId="6AC48C8B">
            <w:pPr>
              <w:keepNext w:val="0"/>
              <w:keepLines w:val="0"/>
              <w:widowControl/>
              <w:suppressLineNumbers w:val="0"/>
              <w:jc w:val="left"/>
            </w:pPr>
            <w:r>
              <w:rPr>
                <w:rFonts w:ascii="宋体" w:hAnsi="宋体" w:eastAsia="宋体" w:cs="宋体"/>
                <w:kern w:val="0"/>
                <w:sz w:val="24"/>
                <w:szCs w:val="24"/>
                <w:lang w:val="en-US" w:eastAsia="zh-CN" w:bidi="ar"/>
              </w:rPr>
              <w:t>Results of quantitative NAT devices shall be traceable to international standards or calibrated reference materials, if available, and be expressed in international units utilised in the specific field of application.</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81"/>
              <w:gridCol w:w="2101"/>
              <w:gridCol w:w="3539"/>
              <w:gridCol w:w="1186"/>
            </w:tblGrid>
            <w:tr w14:paraId="443E736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9CE8E05">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EF92408">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7122BEE">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 numbers, features, use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420819A">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5D3E454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7256D5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Analytical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41A803A">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WHO First International Standard Human CMV DNA (09/162; 5 000 000 IU/vial) (or calibrated reference materials)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5E9BDD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NAT sensitivity and NAT LOD shall be validated by dilution series of reference materials, testing of replicates (minimum 24) at different analyte concentrations, including those with transition from positive to negative results with the respective NAT device.</w:t>
                  </w:r>
                </w:p>
                <w:p w14:paraId="00513D3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LOD shall be expressed as 95% positive cut-off value (IU/ml) after statistical analysis (e.g. Probit).</w:t>
                  </w:r>
                  <w:r>
                    <w:rPr>
                      <w:color w:val="800080"/>
                      <w:sz w:val="18"/>
                      <w:szCs w:val="18"/>
                      <w:u w:val="none"/>
                    </w:rPr>
                    <w:fldChar w:fldCharType="begin"/>
                  </w:r>
                  <w:r>
                    <w:rPr>
                      <w:color w:val="800080"/>
                      <w:sz w:val="18"/>
                      <w:szCs w:val="18"/>
                      <w:u w:val="none"/>
                    </w:rPr>
                    <w:instrText xml:space="preserve"> HYPERLINK "https://eur-lex.europa.eu/legal-content/EN/TXT/?uri=CELEX:32022R1107" \l "ntr6-L_2022178EN.01003801-E0006"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6</w:t>
                  </w:r>
                  <w:r>
                    <w:rPr>
                      <w:rStyle w:val="5"/>
                      <w:color w:val="800080"/>
                      <w:sz w:val="18"/>
                      <w:szCs w:val="18"/>
                      <w:u w:val="none"/>
                    </w:rPr>
                    <w:t>)</w:t>
                  </w:r>
                  <w:r>
                    <w:rPr>
                      <w:color w:val="800080"/>
                      <w:sz w:val="18"/>
                      <w:szCs w:val="18"/>
                      <w:u w:val="none"/>
                    </w:rPr>
                    <w:fldChar w:fldCharType="end"/>
                  </w:r>
                </w:p>
                <w:p w14:paraId="356981F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quantitative NAT: definition of lower, upper quantification limit, precision, accuracy,</w:t>
                  </w:r>
                </w:p>
                <w:p w14:paraId="3149174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‘linear’ measuring range, ‘dynamic range’.</w:t>
                  </w:r>
                </w:p>
                <w:p w14:paraId="3D5960B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Reproducibility at different concentration levels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33E952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1CF221C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569D94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p>
                <w:p w14:paraId="405901E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CMV Strain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627B0B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Patient specimens determined as CMV DNA positive by comparator device</w:t>
                  </w:r>
                </w:p>
                <w:p w14:paraId="60770C0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Dilution series of CMV positive cell cultures may serve as potential substitutes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3E1EEF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Qualitative NAT: ≥100</w:t>
                  </w:r>
                </w:p>
                <w:p w14:paraId="031A620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Quantitative NAT: ≥100</w:t>
                  </w:r>
                </w:p>
                <w:p w14:paraId="0B10FE0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dilution series for demonstration of quantification efficiencies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92929A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24C6A1B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AF54FE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78C0EC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Blood donor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295032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Qualitative NAT: ≥500</w:t>
                  </w:r>
                </w:p>
                <w:p w14:paraId="7AE15FC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Quantitative NAT: ≥100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A73670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7ED5C7B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0AD522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39382E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Potentially cross-reacting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CB61EA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 specimens in total</w:t>
                  </w:r>
                </w:p>
                <w:p w14:paraId="746E7FB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human specimens positive for related human herpesviruses, e.g. EBV, HHV6, VZV</w:t>
                  </w:r>
                </w:p>
                <w:p w14:paraId="675CB8C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Herpesvirus positive cell cultures may serve as potential substitutes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2AF992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5543CB5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BED79F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Carry-over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71BB3B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High CMV DNA positive;</w:t>
                  </w:r>
                </w:p>
                <w:p w14:paraId="3D2691F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CMV DNA negative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DAFEA2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At least five runs with alternating high-positive and negative specimens shall be performed during robustness studies. The virus titres of the high positive specimens shall be representative of high virus titres occurring naturally.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09895B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16BFAC9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485241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Whole system failure rate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17C198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CMV DNA low-positive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E89DBF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 CMV DNA low-positive specimens shall be tested. These specimens shall contain a virus concentration equivalent to three times the 95 % positive cut-off virus concentration.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41822F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≥99% positive</w:t>
                  </w:r>
                </w:p>
              </w:tc>
            </w:tr>
          </w:tbl>
          <w:p w14:paraId="0F480108">
            <w:pPr>
              <w:spacing w:before="40" w:beforeAutospacing="0" w:after="40" w:afterAutospacing="0" w:line="273" w:lineRule="atLeast"/>
              <w:ind w:left="0" w:right="0"/>
              <w:jc w:val="left"/>
            </w:pPr>
          </w:p>
        </w:tc>
      </w:tr>
    </w:tbl>
    <w:p w14:paraId="5DFEA4DF">
      <w:pPr>
        <w:keepNext w:val="0"/>
        <w:keepLines w:val="0"/>
        <w:widowControl/>
        <w:suppressLineNumbers w:val="0"/>
        <w:pBdr>
          <w:top w:val="single" w:color="DEE8EC" w:sz="4" w:space="0"/>
          <w:left w:val="none" w:color="DEE8EC" w:sz="0" w:space="0"/>
          <w:bottom w:val="none" w:color="DEE8EC" w:sz="0" w:space="0"/>
          <w:right w:val="none" w:color="DEE8EC" w:sz="0" w:space="0"/>
        </w:pBdr>
        <w:spacing w:before="160" w:beforeAutospacing="0" w:after="40" w:afterAutospacing="0"/>
        <w:jc w:val="left"/>
        <w:rPr>
          <w:color w:val="000000"/>
        </w:rPr>
      </w:pPr>
      <w:r>
        <w:rPr>
          <w:sz w:val="24"/>
          <w:szCs w:val="24"/>
        </w:rPr>
        <w:pict>
          <v:rect id="_x0000_i1042" o:spt="1" style="height:1.5pt;width:83.75pt;" fillcolor="#000000" filled="t" stroked="f" coordsize="21600,21600" o:hr="t" o:hrstd="t" o:hrnoshade="t" o:hrpct="0" o:hralign="center">
            <v:path/>
            <v:fill on="t" focussize="0,0"/>
            <v:stroke on="f"/>
            <v:imagedata o:title=""/>
            <o:lock v:ext="edit"/>
            <w10:wrap type="none"/>
            <w10:anchorlock/>
          </v:rect>
        </w:pict>
      </w:r>
    </w:p>
    <w:p w14:paraId="21B9C725">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"ntc1-L_2022178EN.01003801-E0001"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1</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Including testing of other CMV parameters (e.g. CMV-IgM, avidity, immunoblot) or previous / follow-up specimens to assess true specimen status.</w:t>
      </w:r>
    </w:p>
    <w:p w14:paraId="258A3CC4">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"ntc2-L_2022178EN.01003801-E0002"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2</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Supplementary testing to confirm recent CMV infection (primary or re-infection): e.g. CMV-IgM, IgG-avidity, immunoblot analysis.</w:t>
      </w:r>
    </w:p>
    <w:p w14:paraId="317BD4A5">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"ntc3-L_2022178EN.01003801-E0003"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3</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Corresponding to an initial number of 1000 donors at an assumed CMV prevalence of 60 %.</w:t>
      </w:r>
    </w:p>
    <w:p w14:paraId="7E2BF482">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"ntc4-L_2022178EN.01003801-E0004"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4</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Including pre-transplant recipients.</w:t>
      </w:r>
    </w:p>
    <w:p w14:paraId="0AD115F3">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"ntc5-L_2022178EN.01003801-E0005"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5</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Including related β-herpes viruses (HHV-6, HHV-7).</w:t>
      </w:r>
    </w:p>
    <w:p w14:paraId="062167C5">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"ntc6-L_2022178EN.01003801-E0006"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6</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Reference: European Pharmacopeia 9.0, 2.6.21 Nucleic acid amplification techniques, Validation.</w:t>
      </w:r>
    </w:p>
    <w:p w14:paraId="40304586">
      <w:pPr>
        <w:keepNext w:val="0"/>
        <w:keepLines w:val="0"/>
        <w:widowControl/>
        <w:suppressLineNumbers w:val="0"/>
        <w:pBdr>
          <w:top w:val="single" w:color="DEE8EC" w:sz="4" w:space="0"/>
          <w:left w:val="none" w:color="DEE8EC" w:sz="0" w:space="0"/>
          <w:bottom w:val="none" w:color="DEE8EC" w:sz="0" w:space="0"/>
          <w:right w:val="none" w:color="DEE8EC" w:sz="0" w:space="0"/>
        </w:pBdr>
        <w:spacing w:before="80" w:beforeAutospacing="0" w:after="80" w:afterAutospacing="0"/>
        <w:jc w:val="center"/>
        <w:rPr>
          <w:color w:val="000000"/>
        </w:rPr>
      </w:pPr>
      <w:r>
        <w:rPr>
          <w:sz w:val="16"/>
          <w:szCs w:val="16"/>
        </w:rPr>
        <w:pict>
          <v:rect id="_x0000_i1043" o:spt="1" style="height:1.5pt;width:41.9pt;" fillcolor="#000000" filled="t" stroked="f" coordsize="21600,21600" o:hr="t" o:hrstd="t" o:hrnoshade="t" o:hrpct="0" o:hralign="center">
            <v:path/>
            <v:fill on="t" focussize="0,0"/>
            <v:stroke on="f"/>
            <v:imagedata o:title=""/>
            <o:lock v:ext="edit"/>
            <w10:wrap type="none"/>
            <w10:anchorlock/>
          </v:rect>
        </w:pict>
      </w:r>
    </w:p>
    <w:p w14:paraId="47F203BE">
      <w:pPr>
        <w:pStyle w:val="2"/>
        <w:keepNext w:val="0"/>
        <w:keepLines w:val="0"/>
        <w:widowControl/>
        <w:suppressLineNumbers w:val="0"/>
        <w:spacing w:before="160" w:beforeAutospacing="0" w:after="80" w:afterAutospacing="0" w:line="273" w:lineRule="atLeast"/>
        <w:ind w:left="0" w:right="0"/>
        <w:jc w:val="center"/>
        <w:rPr>
          <w:b/>
          <w:bCs/>
        </w:rPr>
      </w:pPr>
      <w:r>
        <w:rPr>
          <w:rFonts w:hint="default" w:ascii="Times New Roman" w:hAnsi="Times New Roman" w:cs="Times New Roman"/>
          <w:b/>
          <w:bCs/>
          <w:i w:val="0"/>
          <w:iCs w:val="0"/>
          <w:caps w:val="0"/>
          <w:color w:val="333333"/>
          <w:spacing w:val="0"/>
          <w:sz w:val="27"/>
          <w:szCs w:val="27"/>
          <w:shd w:val="clear" w:fill="FFFFFF"/>
        </w:rPr>
        <w:t>ANNEX X</w:t>
      </w:r>
    </w:p>
    <w:p w14:paraId="1D3672F3">
      <w:pPr>
        <w:pStyle w:val="2"/>
        <w:keepNext w:val="0"/>
        <w:keepLines w:val="0"/>
        <w:widowControl/>
        <w:suppressLineNumbers w:val="0"/>
        <w:spacing w:before="160" w:beforeAutospacing="0" w:after="80" w:afterAutospacing="0" w:line="273" w:lineRule="atLeast"/>
        <w:ind w:left="0" w:right="0"/>
        <w:jc w:val="center"/>
        <w:rPr>
          <w:b/>
          <w:bCs/>
        </w:rPr>
      </w:pPr>
      <w:r>
        <w:rPr>
          <w:rFonts w:hint="default" w:ascii="Times New Roman" w:hAnsi="Times New Roman" w:cs="Times New Roman"/>
          <w:b/>
          <w:bCs/>
          <w:i w:val="0"/>
          <w:iCs w:val="0"/>
          <w:caps w:val="0"/>
          <w:color w:val="333333"/>
          <w:spacing w:val="0"/>
          <w:sz w:val="27"/>
          <w:szCs w:val="27"/>
          <w:shd w:val="clear" w:fill="FFFFFF"/>
        </w:rPr>
        <w:t>COMMON SPECIFICATIONS FOR DEVICES INTENDED FOR DETECTION OR QUANTIFICATION OF MARKERS OF EPSTEIN-BARR VIRUS (EBV) INFECTION</w:t>
      </w:r>
    </w:p>
    <w:p w14:paraId="61E82552">
      <w:pPr>
        <w:pStyle w:val="2"/>
        <w:keepNext w:val="0"/>
        <w:keepLines w:val="0"/>
        <w:widowControl/>
        <w:suppressLineNumbers w:val="0"/>
        <w:spacing w:before="160" w:beforeAutospacing="0" w:after="80" w:afterAutospacing="0" w:line="273" w:lineRule="atLeast"/>
        <w:ind w:left="0" w:right="0"/>
        <w:jc w:val="both"/>
        <w:rPr>
          <w:b/>
          <w:bCs/>
        </w:rPr>
      </w:pPr>
      <w:r>
        <w:rPr>
          <w:rFonts w:hint="default" w:ascii="Times New Roman" w:hAnsi="Times New Roman" w:cs="Times New Roman"/>
          <w:b/>
          <w:bCs/>
          <w:i w:val="0"/>
          <w:iCs w:val="0"/>
          <w:caps w:val="0"/>
          <w:color w:val="333333"/>
          <w:spacing w:val="0"/>
          <w:sz w:val="27"/>
          <w:szCs w:val="27"/>
          <w:shd w:val="clear" w:fill="FFFFFF"/>
        </w:rPr>
        <w:t>Scope</w:t>
      </w:r>
    </w:p>
    <w:p w14:paraId="20629ED8">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This Annex applies to devices intended for detection or quantification of markers of Epstein-Barr virus (EBV) infection.</w:t>
      </w:r>
    </w:p>
    <w:p w14:paraId="7A2998B9">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1 applies to first-line assays for IgG antibodies against viral capsid antigen of EBV (anti-EBV VCA IgG).</w:t>
      </w:r>
    </w:p>
    <w:p w14:paraId="4E42CA7A">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2 applies to qualitative and quantitative NAT devices for EBV DNA.</w:t>
      </w:r>
    </w:p>
    <w:p w14:paraId="4991D00B">
      <w:pPr>
        <w:pStyle w:val="2"/>
        <w:keepNext w:val="0"/>
        <w:keepLines w:val="0"/>
        <w:widowControl/>
        <w:suppressLineNumbers w:val="0"/>
        <w:spacing w:before="80" w:beforeAutospacing="0" w:after="80" w:afterAutospacing="0" w:line="273" w:lineRule="atLeast"/>
        <w:ind w:left="0" w:right="0"/>
        <w:jc w:val="center"/>
      </w:pPr>
      <w:r>
        <w:rPr>
          <w:rFonts w:hint="default" w:ascii="Times New Roman" w:hAnsi="Times New Roman" w:cs="Times New Roman"/>
          <w:b/>
          <w:bCs/>
          <w:i w:val="0"/>
          <w:iCs w:val="0"/>
          <w:caps w:val="0"/>
          <w:color w:val="333333"/>
          <w:spacing w:val="0"/>
          <w:sz w:val="27"/>
          <w:szCs w:val="27"/>
          <w:shd w:val="clear" w:fill="FFFFFF"/>
        </w:rPr>
        <w:t>Table 1: First-line assays: anti-EBV VCA IgG</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78"/>
        <w:gridCol w:w="1498"/>
        <w:gridCol w:w="2173"/>
        <w:gridCol w:w="3267"/>
      </w:tblGrid>
      <w:tr w14:paraId="6B495E9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05BAF4D">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CF54C58">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DB640F8">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 number, features, use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F1ADD29">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7903053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BC7A18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D40588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Positive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D68649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≥400</w:t>
            </w:r>
          </w:p>
          <w:p w14:paraId="3FF6768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specimens from recent and past EBV infection,</w:t>
            </w:r>
          </w:p>
          <w:p w14:paraId="576B174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low and high positive titre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DEBD28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 99% for confirmable past infection</w:t>
            </w:r>
            <w:r>
              <w:rPr>
                <w:color w:val="800080"/>
                <w:sz w:val="18"/>
                <w:szCs w:val="18"/>
                <w:u w:val="none"/>
              </w:rPr>
              <w:fldChar w:fldCharType="begin"/>
            </w:r>
            <w:r>
              <w:rPr>
                <w:color w:val="800080"/>
                <w:sz w:val="18"/>
                <w:szCs w:val="18"/>
                <w:u w:val="none"/>
              </w:rPr>
              <w:instrText xml:space="preserve"> HYPERLINK "https://eur-lex.europa.eu/legal-content/EN/TXT/?uri=CELEX:32022R1107" \l "ntr1-L_2022178EN.01004101-E0001"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1</w:t>
            </w:r>
            <w:r>
              <w:rPr>
                <w:rStyle w:val="5"/>
                <w:color w:val="800080"/>
                <w:sz w:val="18"/>
                <w:szCs w:val="18"/>
                <w:u w:val="none"/>
              </w:rPr>
              <w:t>)</w:t>
            </w:r>
            <w:r>
              <w:rPr>
                <w:color w:val="800080"/>
                <w:sz w:val="18"/>
                <w:szCs w:val="18"/>
                <w:u w:val="none"/>
              </w:rPr>
              <w:fldChar w:fldCharType="end"/>
            </w:r>
            <w:r>
              <w:rPr>
                <w:sz w:val="18"/>
                <w:szCs w:val="18"/>
              </w:rPr>
              <w:t>; overall sensitivity including recent infection</w:t>
            </w:r>
            <w:r>
              <w:rPr>
                <w:color w:val="800080"/>
                <w:sz w:val="18"/>
                <w:szCs w:val="18"/>
                <w:u w:val="none"/>
              </w:rPr>
              <w:fldChar w:fldCharType="begin"/>
            </w:r>
            <w:r>
              <w:rPr>
                <w:color w:val="800080"/>
                <w:sz w:val="18"/>
                <w:szCs w:val="18"/>
                <w:u w:val="none"/>
              </w:rPr>
              <w:instrText xml:space="preserve"> HYPERLINK "https://eur-lex.europa.eu/legal-content/EN/TXT/?uri=CELEX:32022R1107" \l "ntr2-L_2022178EN.01004101-E0002"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2</w:t>
            </w:r>
            <w:r>
              <w:rPr>
                <w:rStyle w:val="5"/>
                <w:color w:val="800080"/>
                <w:sz w:val="18"/>
                <w:szCs w:val="18"/>
                <w:u w:val="none"/>
              </w:rPr>
              <w:t>)</w:t>
            </w:r>
            <w:r>
              <w:rPr>
                <w:color w:val="800080"/>
                <w:sz w:val="18"/>
                <w:szCs w:val="18"/>
                <w:u w:val="none"/>
              </w:rPr>
              <w:fldChar w:fldCharType="end"/>
            </w:r>
            <w:r>
              <w:rPr>
                <w:sz w:val="18"/>
                <w:szCs w:val="18"/>
              </w:rPr>
              <w:t> shall be at least equivalent to the comparator device</w:t>
            </w:r>
          </w:p>
        </w:tc>
      </w:tr>
      <w:tr w14:paraId="4F342DC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17DA48F">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D8E3FD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Seroconversion panels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B0A7D2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To be tested when available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A32293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 during seroconversion shall represent the state of the art</w:t>
            </w:r>
          </w:p>
        </w:tc>
      </w:tr>
      <w:tr w14:paraId="2272810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656798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Analytical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7FAB34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Standards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F5B060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International reference reagents, when available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8F5C80C">
            <w:pPr>
              <w:pStyle w:val="2"/>
              <w:keepNext w:val="0"/>
              <w:keepLines w:val="0"/>
              <w:widowControl/>
              <w:suppressLineNumbers w:val="0"/>
              <w:spacing w:before="80" w:beforeAutospacing="0" w:after="0" w:afterAutospacing="0" w:line="273" w:lineRule="atLeast"/>
              <w:ind w:left="0" w:right="0"/>
              <w:jc w:val="both"/>
            </w:pPr>
            <w:r>
              <w:t> </w:t>
            </w:r>
          </w:p>
        </w:tc>
      </w:tr>
      <w:tr w14:paraId="46763B7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F8A506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6C40D0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Negative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D43BD5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 200</w:t>
            </w:r>
            <w:r>
              <w:rPr>
                <w:color w:val="800080"/>
                <w:sz w:val="18"/>
                <w:szCs w:val="18"/>
                <w:u w:val="none"/>
              </w:rPr>
              <w:fldChar w:fldCharType="begin"/>
            </w:r>
            <w:r>
              <w:rPr>
                <w:color w:val="800080"/>
                <w:sz w:val="18"/>
                <w:szCs w:val="18"/>
                <w:u w:val="none"/>
              </w:rPr>
              <w:instrText xml:space="preserve"> HYPERLINK "https://eur-lex.europa.eu/legal-content/EN/TXT/?uri=CELEX:32022R1107" \l "ntr3-L_2022178EN.01004101-E0003"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3</w:t>
            </w:r>
            <w:r>
              <w:rPr>
                <w:rStyle w:val="5"/>
                <w:color w:val="800080"/>
                <w:sz w:val="18"/>
                <w:szCs w:val="18"/>
                <w:u w:val="none"/>
              </w:rPr>
              <w:t>)</w:t>
            </w:r>
            <w:r>
              <w:rPr>
                <w:color w:val="800080"/>
                <w:sz w:val="18"/>
                <w:szCs w:val="18"/>
                <w:u w:val="none"/>
              </w:rPr>
              <w:fldChar w:fldCharType="end"/>
            </w:r>
            <w:r>
              <w:rPr>
                <w:sz w:val="18"/>
                <w:szCs w:val="18"/>
              </w:rPr>
              <w:t> EBV negatives from unselected donors as compared to another EBV device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0EDBF8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 99%</w:t>
            </w:r>
          </w:p>
        </w:tc>
      </w:tr>
      <w:tr w14:paraId="04C1395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21297E0">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717166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Hospitalised patients</w:t>
            </w:r>
            <w:r>
              <w:rPr>
                <w:color w:val="800080"/>
                <w:sz w:val="18"/>
                <w:szCs w:val="18"/>
                <w:u w:val="none"/>
              </w:rPr>
              <w:fldChar w:fldCharType="begin"/>
            </w:r>
            <w:r>
              <w:rPr>
                <w:color w:val="800080"/>
                <w:sz w:val="18"/>
                <w:szCs w:val="18"/>
                <w:u w:val="none"/>
              </w:rPr>
              <w:instrText xml:space="preserve"> HYPERLINK "https://eur-lex.europa.eu/legal-content/EN/TXT/?uri=CELEX:32022R1107" \l "ntr4-L_2022178EN.01004101-E0004"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4</w:t>
            </w:r>
            <w:r>
              <w:rPr>
                <w:rStyle w:val="5"/>
                <w:color w:val="800080"/>
                <w:sz w:val="18"/>
                <w:szCs w:val="18"/>
                <w:u w:val="none"/>
              </w:rPr>
              <w:t>)</w:t>
            </w:r>
            <w:r>
              <w:rPr>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F29325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488DDE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 limitations for specificity, if any, shall be identified</w:t>
            </w:r>
          </w:p>
        </w:tc>
      </w:tr>
      <w:tr w14:paraId="1794171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20502D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677FF5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Potentially cross-reacting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62A0C0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 in total</w:t>
            </w:r>
          </w:p>
          <w:p w14:paraId="6D4018A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(e.g. RF+, related viruses or other infectious agents, pregnant women, etc.)</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78FC2A2">
            <w:pPr>
              <w:rPr>
                <w:rFonts w:hint="eastAsia" w:ascii="宋体"/>
                <w:sz w:val="24"/>
                <w:szCs w:val="24"/>
              </w:rPr>
            </w:pPr>
          </w:p>
        </w:tc>
      </w:tr>
    </w:tbl>
    <w:p w14:paraId="4E6D8986">
      <w:pPr>
        <w:pStyle w:val="2"/>
        <w:keepNext w:val="0"/>
        <w:keepLines w:val="0"/>
        <w:widowControl/>
        <w:suppressLineNumbers w:val="0"/>
        <w:spacing w:before="160" w:beforeAutospacing="0" w:after="80" w:afterAutospacing="0" w:line="273" w:lineRule="atLeast"/>
        <w:ind w:left="0" w:right="0"/>
        <w:jc w:val="both"/>
        <w:rPr>
          <w:b/>
          <w:bCs/>
        </w:rPr>
      </w:pPr>
      <w:r>
        <w:rPr>
          <w:rFonts w:hint="default" w:ascii="Times New Roman" w:hAnsi="Times New Roman" w:cs="Times New Roman"/>
          <w:b/>
          <w:bCs/>
          <w:i w:val="0"/>
          <w:iCs w:val="0"/>
          <w:caps w:val="0"/>
          <w:color w:val="333333"/>
          <w:spacing w:val="0"/>
          <w:sz w:val="27"/>
          <w:szCs w:val="27"/>
          <w:shd w:val="clear" w:fill="FFFFFF"/>
        </w:rPr>
        <w:t>Table 2. Qualitative and quantitative NAT devices for EBV DNA</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42517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272D7555">
            <w:pPr>
              <w:rPr>
                <w:rFonts w:hint="eastAsia" w:ascii="宋体"/>
                <w:sz w:val="24"/>
                <w:szCs w:val="24"/>
              </w:rPr>
            </w:pPr>
          </w:p>
        </w:tc>
        <w:tc>
          <w:tcPr>
            <w:tcW w:w="0" w:type="auto"/>
            <w:shd w:val="clear" w:color="auto" w:fill="auto"/>
            <w:vAlign w:val="top"/>
          </w:tcPr>
          <w:p w14:paraId="68785930">
            <w:pPr>
              <w:pStyle w:val="2"/>
              <w:keepNext w:val="0"/>
              <w:keepLines w:val="0"/>
              <w:widowControl/>
              <w:suppressLineNumbers w:val="0"/>
              <w:spacing w:before="80" w:beforeAutospacing="0" w:after="0" w:afterAutospacing="0" w:line="273" w:lineRule="atLeast"/>
              <w:ind w:left="0" w:right="0"/>
              <w:jc w:val="both"/>
            </w:pPr>
            <w:r>
              <w:t>1.</w:t>
            </w:r>
          </w:p>
        </w:tc>
        <w:tc>
          <w:tcPr>
            <w:tcW w:w="0" w:type="auto"/>
            <w:shd w:val="clear" w:color="auto" w:fill="auto"/>
            <w:vAlign w:val="top"/>
          </w:tcPr>
          <w:p w14:paraId="07AEA21B">
            <w:pPr>
              <w:keepNext w:val="0"/>
              <w:keepLines w:val="0"/>
              <w:widowControl/>
              <w:suppressLineNumbers w:val="0"/>
              <w:jc w:val="left"/>
            </w:pPr>
            <w:r>
              <w:rPr>
                <w:rFonts w:ascii="宋体" w:hAnsi="宋体" w:eastAsia="宋体" w:cs="宋体"/>
                <w:kern w:val="0"/>
                <w:sz w:val="24"/>
                <w:szCs w:val="24"/>
                <w:lang w:val="en-US" w:eastAsia="zh-CN" w:bidi="ar"/>
              </w:rPr>
              <w:t>For target sequence amplification devices, a functionality control for each specimen (internal control) shall reflect the state of the art. This control shall as far as possible be used throughout the whole process, i.e. extraction, amplification/hybridisation, detection.</w:t>
            </w:r>
          </w:p>
        </w:tc>
      </w:tr>
    </w:tbl>
    <w:p w14:paraId="458C5944">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21722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13388053">
            <w:pPr>
              <w:rPr>
                <w:rFonts w:hint="eastAsia" w:ascii="宋体"/>
                <w:sz w:val="24"/>
                <w:szCs w:val="24"/>
              </w:rPr>
            </w:pPr>
          </w:p>
        </w:tc>
        <w:tc>
          <w:tcPr>
            <w:tcW w:w="0" w:type="auto"/>
            <w:shd w:val="clear" w:color="auto" w:fill="auto"/>
            <w:vAlign w:val="top"/>
          </w:tcPr>
          <w:p w14:paraId="125B09EB">
            <w:pPr>
              <w:pStyle w:val="2"/>
              <w:keepNext w:val="0"/>
              <w:keepLines w:val="0"/>
              <w:widowControl/>
              <w:suppressLineNumbers w:val="0"/>
              <w:spacing w:before="80" w:beforeAutospacing="0" w:after="0" w:afterAutospacing="0" w:line="273" w:lineRule="atLeast"/>
              <w:ind w:left="0" w:right="0"/>
              <w:jc w:val="both"/>
            </w:pPr>
            <w:r>
              <w:t>2.</w:t>
            </w:r>
          </w:p>
        </w:tc>
        <w:tc>
          <w:tcPr>
            <w:tcW w:w="0" w:type="auto"/>
            <w:shd w:val="clear" w:color="auto" w:fill="auto"/>
            <w:vAlign w:val="top"/>
          </w:tcPr>
          <w:p w14:paraId="58E4053F">
            <w:pPr>
              <w:keepNext w:val="0"/>
              <w:keepLines w:val="0"/>
              <w:widowControl/>
              <w:suppressLineNumbers w:val="0"/>
              <w:jc w:val="left"/>
            </w:pPr>
            <w:r>
              <w:rPr>
                <w:rFonts w:ascii="宋体" w:hAnsi="宋体" w:eastAsia="宋体" w:cs="宋体"/>
                <w:kern w:val="0"/>
                <w:sz w:val="24"/>
                <w:szCs w:val="24"/>
                <w:lang w:val="en-US" w:eastAsia="zh-CN" w:bidi="ar"/>
              </w:rPr>
              <w:t>Genotype and/or subtype detection shall be demonstrated by appropriate primer or probe design validation and shall also be validated by testing characterised genotyped specimens.</w:t>
            </w:r>
          </w:p>
        </w:tc>
      </w:tr>
    </w:tbl>
    <w:p w14:paraId="138EF722">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69672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auto"/>
            <w:vAlign w:val="top"/>
          </w:tcPr>
          <w:p w14:paraId="272E9B42">
            <w:pPr>
              <w:rPr>
                <w:rFonts w:hint="eastAsia" w:ascii="宋体"/>
                <w:sz w:val="24"/>
                <w:szCs w:val="24"/>
              </w:rPr>
            </w:pPr>
          </w:p>
        </w:tc>
        <w:tc>
          <w:tcPr>
            <w:tcW w:w="0" w:type="auto"/>
            <w:shd w:val="clear" w:color="auto" w:fill="auto"/>
            <w:vAlign w:val="top"/>
          </w:tcPr>
          <w:p w14:paraId="430E98F7">
            <w:pPr>
              <w:pStyle w:val="2"/>
              <w:keepNext w:val="0"/>
              <w:keepLines w:val="0"/>
              <w:widowControl/>
              <w:suppressLineNumbers w:val="0"/>
              <w:spacing w:before="80" w:beforeAutospacing="0" w:after="0" w:afterAutospacing="0" w:line="273" w:lineRule="atLeast"/>
              <w:ind w:left="0" w:right="0"/>
              <w:jc w:val="both"/>
            </w:pPr>
            <w:r>
              <w:t>3.</w:t>
            </w:r>
          </w:p>
        </w:tc>
        <w:tc>
          <w:tcPr>
            <w:tcW w:w="0" w:type="auto"/>
            <w:shd w:val="clear" w:color="auto" w:fill="auto"/>
            <w:vAlign w:val="top"/>
          </w:tcPr>
          <w:p w14:paraId="45C6D31B">
            <w:pPr>
              <w:keepNext w:val="0"/>
              <w:keepLines w:val="0"/>
              <w:widowControl/>
              <w:suppressLineNumbers w:val="0"/>
              <w:jc w:val="left"/>
            </w:pPr>
            <w:r>
              <w:rPr>
                <w:rFonts w:ascii="宋体" w:hAnsi="宋体" w:eastAsia="宋体" w:cs="宋体"/>
                <w:kern w:val="0"/>
                <w:sz w:val="24"/>
                <w:szCs w:val="24"/>
                <w:lang w:val="en-US" w:eastAsia="zh-CN" w:bidi="ar"/>
              </w:rPr>
              <w:t>Potential cross-reactivity of non-target nucleic acid sequences shall be analysed by appropriate primer or probe design validation and shall also be validated by testing selected specimens.</w:t>
            </w:r>
          </w:p>
        </w:tc>
      </w:tr>
    </w:tbl>
    <w:p w14:paraId="16DB8709">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3A71E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7F5CDBD9">
            <w:pPr>
              <w:rPr>
                <w:rFonts w:hint="eastAsia" w:ascii="宋体"/>
                <w:sz w:val="24"/>
                <w:szCs w:val="24"/>
              </w:rPr>
            </w:pPr>
          </w:p>
        </w:tc>
        <w:tc>
          <w:tcPr>
            <w:tcW w:w="0" w:type="auto"/>
            <w:shd w:val="clear" w:color="auto" w:fill="auto"/>
            <w:vAlign w:val="top"/>
          </w:tcPr>
          <w:p w14:paraId="48A49602">
            <w:pPr>
              <w:pStyle w:val="2"/>
              <w:keepNext w:val="0"/>
              <w:keepLines w:val="0"/>
              <w:widowControl/>
              <w:suppressLineNumbers w:val="0"/>
              <w:spacing w:before="80" w:beforeAutospacing="0" w:after="0" w:afterAutospacing="0" w:line="273" w:lineRule="atLeast"/>
              <w:ind w:left="0" w:right="0"/>
              <w:jc w:val="both"/>
            </w:pPr>
            <w:r>
              <w:t>4.</w:t>
            </w:r>
          </w:p>
        </w:tc>
        <w:tc>
          <w:tcPr>
            <w:tcW w:w="0" w:type="auto"/>
            <w:shd w:val="clear" w:color="auto" w:fill="auto"/>
            <w:vAlign w:val="top"/>
          </w:tcPr>
          <w:p w14:paraId="05A853BD">
            <w:pPr>
              <w:keepNext w:val="0"/>
              <w:keepLines w:val="0"/>
              <w:widowControl/>
              <w:suppressLineNumbers w:val="0"/>
              <w:jc w:val="left"/>
            </w:pPr>
            <w:r>
              <w:rPr>
                <w:rFonts w:ascii="宋体" w:hAnsi="宋体" w:eastAsia="宋体" w:cs="宋体"/>
                <w:kern w:val="0"/>
                <w:sz w:val="24"/>
                <w:szCs w:val="24"/>
                <w:lang w:val="en-US" w:eastAsia="zh-CN" w:bidi="ar"/>
              </w:rPr>
              <w:t>Results of quantitative NAT devices shall be traceable to international standards or calibrated reference materials, if available, and be expressed in international units utilised in the specific field of application.</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82"/>
              <w:gridCol w:w="2095"/>
              <w:gridCol w:w="3544"/>
              <w:gridCol w:w="1186"/>
            </w:tblGrid>
            <w:tr w14:paraId="5E51034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75AEA4F">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FFA682E">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87E164B">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 numbers, features, use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BF8D14A">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7252D2A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5B0049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Analytical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95A7780">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WHO First International Standard Human EBV DNA (09/260; 5 000 000 IU/vial) (or calibrated reference materials)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1BC0B3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NAT sensitivity and NAT LOD shall be validated by dilution series of reference materials, testing of replicates (minimum 24) at different analyte concentrations, including those with transition from positive to negative results with the respective NAT device.</w:t>
                  </w:r>
                </w:p>
                <w:p w14:paraId="132641C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LOD shall be expressed as 95% positive cut-off value (IU/ml) after statistical analysis (e.g. Probit).</w:t>
                  </w:r>
                  <w:r>
                    <w:rPr>
                      <w:color w:val="800080"/>
                      <w:sz w:val="18"/>
                      <w:szCs w:val="18"/>
                      <w:u w:val="none"/>
                    </w:rPr>
                    <w:fldChar w:fldCharType="begin"/>
                  </w:r>
                  <w:r>
                    <w:rPr>
                      <w:color w:val="800080"/>
                      <w:sz w:val="18"/>
                      <w:szCs w:val="18"/>
                      <w:u w:val="none"/>
                    </w:rPr>
                    <w:instrText xml:space="preserve"> HYPERLINK "https://eur-lex.europa.eu/legal-content/EN/TXT/?uri=CELEX:32022R1107" \l "ntr5-L_2022178EN.01004101-E0005"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5</w:t>
                  </w:r>
                  <w:r>
                    <w:rPr>
                      <w:rStyle w:val="5"/>
                      <w:color w:val="800080"/>
                      <w:sz w:val="18"/>
                      <w:szCs w:val="18"/>
                      <w:u w:val="none"/>
                    </w:rPr>
                    <w:t>)</w:t>
                  </w:r>
                  <w:r>
                    <w:rPr>
                      <w:color w:val="800080"/>
                      <w:sz w:val="18"/>
                      <w:szCs w:val="18"/>
                      <w:u w:val="none"/>
                    </w:rPr>
                    <w:fldChar w:fldCharType="end"/>
                  </w:r>
                </w:p>
                <w:p w14:paraId="499B359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quantitative NAT: definition of lower, upper quantification limit, precision, accuracy,</w:t>
                  </w:r>
                </w:p>
                <w:p w14:paraId="72CA8D2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‘linear’ measuring range, ‘dynamic range’.</w:t>
                  </w:r>
                </w:p>
                <w:p w14:paraId="3D58874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Reproducibility at different concentration levels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B73866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1F905B8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7C2B1E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p>
                <w:p w14:paraId="3C3050E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EBV strain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D4B9DC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Patient specimens determined as EBV DNA positive by comparator device</w:t>
                  </w:r>
                </w:p>
                <w:p w14:paraId="37B8666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Dilution series of EBV positive cell cultures may serve as potential substitutes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EDE161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Qualitative NAT: ≥100</w:t>
                  </w:r>
                </w:p>
                <w:p w14:paraId="5F22206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Quantitative NAT: ≥100</w:t>
                  </w:r>
                </w:p>
                <w:p w14:paraId="75FD1CE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dilution series for demonstration of quantification efficiencies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DBF432F">
                  <w:pPr>
                    <w:pStyle w:val="2"/>
                    <w:keepNext w:val="0"/>
                    <w:keepLines w:val="0"/>
                    <w:widowControl/>
                    <w:suppressLineNumbers w:val="0"/>
                    <w:spacing w:before="80" w:beforeAutospacing="0" w:after="0" w:afterAutospacing="0" w:line="273" w:lineRule="atLeast"/>
                    <w:ind w:left="0" w:right="0"/>
                    <w:jc w:val="both"/>
                  </w:pPr>
                  <w:r>
                    <w:t> </w:t>
                  </w:r>
                </w:p>
              </w:tc>
            </w:tr>
            <w:tr w14:paraId="16FA642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9ACA5A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F38407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Negative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02C06C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Qualitative NAT: ≥500</w:t>
                  </w:r>
                </w:p>
                <w:p w14:paraId="223B832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Quantitative NAT: ≥100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1AE5B5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15C97B4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50F697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684548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Potentially cross-reacting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6124BD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 specimens in total</w:t>
                  </w:r>
                </w:p>
                <w:p w14:paraId="7970570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human specimens positive for related human herpesviruses, e.g. CMV, HHV6, VZV</w:t>
                  </w:r>
                </w:p>
                <w:p w14:paraId="6A98092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Herpesvirus positive cell cultures may serve as potential substitutes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AC14FA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7C24029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3F71F2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Carry-over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3260BA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High EBV DNA positive;</w:t>
                  </w:r>
                </w:p>
                <w:p w14:paraId="6D5622B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EBV DNA negative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F6DE9B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At least five runs with alternating high-positive and negative specimens shall be performed during robustness studies. The virus titres of the high positive specimens shall be representative of high virus titres occurring naturally.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E48B38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3AE6E95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FC2E5F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Whole system failure rate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45044B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EBV DNA low-positive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31673A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 EBV DNA low-positive specimens shall be tested. These specimens shall contain a virus concentration equivalent to three times the 95 % positive cut-off virus concentration.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F1F2D1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≥99% positive</w:t>
                  </w:r>
                </w:p>
              </w:tc>
            </w:tr>
          </w:tbl>
          <w:p w14:paraId="434541A2">
            <w:pPr>
              <w:spacing w:before="40" w:beforeAutospacing="0" w:after="40" w:afterAutospacing="0" w:line="273" w:lineRule="atLeast"/>
              <w:ind w:left="0" w:right="0"/>
              <w:jc w:val="left"/>
            </w:pPr>
          </w:p>
        </w:tc>
      </w:tr>
    </w:tbl>
    <w:p w14:paraId="3640D046">
      <w:pPr>
        <w:keepNext w:val="0"/>
        <w:keepLines w:val="0"/>
        <w:widowControl/>
        <w:suppressLineNumbers w:val="0"/>
        <w:pBdr>
          <w:top w:val="single" w:color="DEE8EC" w:sz="4" w:space="0"/>
          <w:left w:val="none" w:color="DEE8EC" w:sz="0" w:space="0"/>
          <w:bottom w:val="none" w:color="DEE8EC" w:sz="0" w:space="0"/>
          <w:right w:val="none" w:color="DEE8EC" w:sz="0" w:space="0"/>
        </w:pBdr>
        <w:spacing w:before="160" w:beforeAutospacing="0" w:after="40" w:afterAutospacing="0"/>
        <w:jc w:val="left"/>
        <w:rPr>
          <w:color w:val="000000"/>
        </w:rPr>
      </w:pPr>
      <w:r>
        <w:rPr>
          <w:sz w:val="24"/>
          <w:szCs w:val="24"/>
        </w:rPr>
        <w:pict>
          <v:rect id="_x0000_i1044" o:spt="1" style="height:1.5pt;width:83.75pt;" fillcolor="#000000" filled="t" stroked="f" coordsize="21600,21600" o:hr="t" o:hrstd="t" o:hrnoshade="t" o:hrpct="0" o:hralign="center">
            <v:path/>
            <v:fill on="t" focussize="0,0"/>
            <v:stroke on="f"/>
            <v:imagedata o:title=""/>
            <o:lock v:ext="edit"/>
            <w10:wrap type="none"/>
            <w10:anchorlock/>
          </v:rect>
        </w:pict>
      </w:r>
    </w:p>
    <w:p w14:paraId="6595D06F">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"ntc1-L_2022178EN.01004101-E0001"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1</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Including testing of other EBV markers and parameters (e.g. VCA-IgM, EBNA-1 IgG, immunoblot) or previous / follow-up specimens to assess the true specimen status.</w:t>
      </w:r>
    </w:p>
    <w:p w14:paraId="4EB47ED9">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"ntc2-L_2022178EN.01004101-E0002"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2</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Supplementary testing to confirm recent EBV infection: e.g. VCA-IgM, IgG-avidity, immunoblot analysis.</w:t>
      </w:r>
    </w:p>
    <w:p w14:paraId="0404FCD1">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"ntc3-L_2022178EN.01004101-E0003"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3</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At an assumed EBV prevalence of 80 % corresponding to an initial number of 1000 donors.</w:t>
      </w:r>
    </w:p>
    <w:p w14:paraId="33757C6F">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"ntc4-L_2022178EN.01004101-E0004"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4</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Including pre-transplant recipients.</w:t>
      </w:r>
    </w:p>
    <w:p w14:paraId="106B9253">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"ntc5-L_2022178EN.01004101-E0005"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5</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Reference: European Pharmacopeia 9.0, 2.6.21 Nucleic acid amplification techniques, Validation.</w:t>
      </w:r>
    </w:p>
    <w:p w14:paraId="5FE03318">
      <w:pPr>
        <w:keepNext w:val="0"/>
        <w:keepLines w:val="0"/>
        <w:widowControl/>
        <w:suppressLineNumbers w:val="0"/>
        <w:pBdr>
          <w:top w:val="single" w:color="DEE8EC" w:sz="4" w:space="0"/>
          <w:left w:val="none" w:color="DEE8EC" w:sz="0" w:space="0"/>
          <w:bottom w:val="none" w:color="DEE8EC" w:sz="0" w:space="0"/>
          <w:right w:val="none" w:color="DEE8EC" w:sz="0" w:space="0"/>
        </w:pBdr>
        <w:spacing w:before="80" w:beforeAutospacing="0" w:after="80" w:afterAutospacing="0"/>
        <w:jc w:val="center"/>
        <w:rPr>
          <w:color w:val="000000"/>
        </w:rPr>
      </w:pPr>
      <w:r>
        <w:rPr>
          <w:sz w:val="16"/>
          <w:szCs w:val="16"/>
        </w:rPr>
        <w:pict>
          <v:rect id="_x0000_i1045" o:spt="1" style="height:1.5pt;width:41.9pt;" fillcolor="#000000" filled="t" stroked="f" coordsize="21600,21600" o:hr="t" o:hrstd="t" o:hrnoshade="t" o:hrpct="0" o:hralign="center">
            <v:path/>
            <v:fill on="t" focussize="0,0"/>
            <v:stroke on="f"/>
            <v:imagedata o:title=""/>
            <o:lock v:ext="edit"/>
            <w10:wrap type="none"/>
            <w10:anchorlock/>
          </v:rect>
        </w:pict>
      </w:r>
    </w:p>
    <w:p w14:paraId="557F2E7C">
      <w:pPr>
        <w:pStyle w:val="2"/>
        <w:keepNext w:val="0"/>
        <w:keepLines w:val="0"/>
        <w:widowControl/>
        <w:suppressLineNumbers w:val="0"/>
        <w:spacing w:before="160" w:beforeAutospacing="0" w:after="80" w:afterAutospacing="0" w:line="273" w:lineRule="atLeast"/>
        <w:ind w:left="0" w:right="0"/>
        <w:jc w:val="center"/>
        <w:rPr>
          <w:b/>
          <w:bCs/>
        </w:rPr>
      </w:pPr>
      <w:r>
        <w:rPr>
          <w:rFonts w:hint="default" w:ascii="Times New Roman" w:hAnsi="Times New Roman" w:cs="Times New Roman"/>
          <w:b/>
          <w:bCs/>
          <w:i w:val="0"/>
          <w:iCs w:val="0"/>
          <w:caps w:val="0"/>
          <w:color w:val="333333"/>
          <w:spacing w:val="0"/>
          <w:sz w:val="27"/>
          <w:szCs w:val="27"/>
          <w:shd w:val="clear" w:fill="FFFFFF"/>
        </w:rPr>
        <w:t>ANNEX XI</w:t>
      </w:r>
    </w:p>
    <w:p w14:paraId="7815B917">
      <w:pPr>
        <w:pStyle w:val="2"/>
        <w:keepNext w:val="0"/>
        <w:keepLines w:val="0"/>
        <w:widowControl/>
        <w:suppressLineNumbers w:val="0"/>
        <w:spacing w:before="160" w:beforeAutospacing="0" w:after="80" w:afterAutospacing="0" w:line="273" w:lineRule="atLeast"/>
        <w:ind w:left="0" w:right="0"/>
        <w:jc w:val="center"/>
        <w:rPr>
          <w:b/>
          <w:bCs/>
        </w:rPr>
      </w:pPr>
      <w:r>
        <w:rPr>
          <w:rFonts w:hint="default" w:ascii="Times New Roman" w:hAnsi="Times New Roman" w:cs="Times New Roman"/>
          <w:b/>
          <w:bCs/>
          <w:i w:val="0"/>
          <w:iCs w:val="0"/>
          <w:caps w:val="0"/>
          <w:color w:val="333333"/>
          <w:spacing w:val="0"/>
          <w:sz w:val="27"/>
          <w:szCs w:val="27"/>
          <w:shd w:val="clear" w:fill="FFFFFF"/>
        </w:rPr>
        <w:t>COMMON SPECIFICATIONS FOR DEVICES INTENDED FOR DETECTION OF MARKERS OF </w:t>
      </w:r>
      <w:r>
        <w:rPr>
          <w:rFonts w:hint="default" w:ascii="Times New Roman" w:hAnsi="Times New Roman" w:cs="Times New Roman"/>
          <w:b/>
          <w:bCs/>
          <w:i/>
          <w:iCs/>
          <w:caps w:val="0"/>
          <w:color w:val="333333"/>
          <w:spacing w:val="0"/>
          <w:sz w:val="27"/>
          <w:szCs w:val="27"/>
          <w:shd w:val="clear" w:fill="FFFFFF"/>
        </w:rPr>
        <w:t>TREPONEMA PALLIDUM</w:t>
      </w:r>
      <w:r>
        <w:rPr>
          <w:rFonts w:hint="default" w:ascii="Times New Roman" w:hAnsi="Times New Roman" w:cs="Times New Roman"/>
          <w:b/>
          <w:bCs/>
          <w:i w:val="0"/>
          <w:iCs w:val="0"/>
          <w:caps w:val="0"/>
          <w:color w:val="333333"/>
          <w:spacing w:val="0"/>
          <w:sz w:val="27"/>
          <w:szCs w:val="27"/>
          <w:shd w:val="clear" w:fill="FFFFFF"/>
        </w:rPr>
        <w:t> INFECTION</w:t>
      </w:r>
    </w:p>
    <w:p w14:paraId="6A42279E">
      <w:pPr>
        <w:pStyle w:val="2"/>
        <w:keepNext w:val="0"/>
        <w:keepLines w:val="0"/>
        <w:widowControl/>
        <w:suppressLineNumbers w:val="0"/>
        <w:spacing w:before="160" w:beforeAutospacing="0" w:after="80" w:afterAutospacing="0" w:line="273" w:lineRule="atLeast"/>
        <w:ind w:left="0" w:right="0"/>
        <w:jc w:val="both"/>
        <w:rPr>
          <w:b/>
          <w:bCs/>
        </w:rPr>
      </w:pPr>
      <w:r>
        <w:rPr>
          <w:rFonts w:hint="default" w:ascii="Times New Roman" w:hAnsi="Times New Roman" w:cs="Times New Roman"/>
          <w:b/>
          <w:bCs/>
          <w:i w:val="0"/>
          <w:iCs w:val="0"/>
          <w:caps w:val="0"/>
          <w:color w:val="333333"/>
          <w:spacing w:val="0"/>
          <w:sz w:val="27"/>
          <w:szCs w:val="27"/>
          <w:shd w:val="clear" w:fill="FFFFFF"/>
        </w:rPr>
        <w:t>Scope</w:t>
      </w:r>
    </w:p>
    <w:p w14:paraId="7DDB8635">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This Annex applies to devices intended for detection of markers of </w:t>
      </w:r>
      <w:r>
        <w:rPr>
          <w:rFonts w:hint="default" w:ascii="Times New Roman" w:hAnsi="Times New Roman" w:cs="Times New Roman"/>
          <w:i/>
          <w:iCs/>
          <w:caps w:val="0"/>
          <w:color w:val="333333"/>
          <w:spacing w:val="0"/>
          <w:sz w:val="27"/>
          <w:szCs w:val="27"/>
          <w:shd w:val="clear" w:fill="FFFFFF"/>
        </w:rPr>
        <w:t>Treponema pallidum</w:t>
      </w:r>
      <w:r>
        <w:rPr>
          <w:rFonts w:hint="default" w:ascii="Times New Roman" w:hAnsi="Times New Roman" w:cs="Times New Roman"/>
          <w:i w:val="0"/>
          <w:iCs w:val="0"/>
          <w:caps w:val="0"/>
          <w:color w:val="333333"/>
          <w:spacing w:val="0"/>
          <w:sz w:val="27"/>
          <w:szCs w:val="27"/>
          <w:shd w:val="clear" w:fill="FFFFFF"/>
        </w:rPr>
        <w:t> (</w:t>
      </w:r>
      <w:r>
        <w:rPr>
          <w:rFonts w:hint="default" w:ascii="Times New Roman" w:hAnsi="Times New Roman" w:cs="Times New Roman"/>
          <w:i/>
          <w:iCs/>
          <w:caps w:val="0"/>
          <w:color w:val="333333"/>
          <w:spacing w:val="0"/>
          <w:sz w:val="27"/>
          <w:szCs w:val="27"/>
          <w:shd w:val="clear" w:fill="FFFFFF"/>
        </w:rPr>
        <w:t>T. pallidum</w:t>
      </w:r>
      <w:r>
        <w:rPr>
          <w:rFonts w:hint="default" w:ascii="Times New Roman" w:hAnsi="Times New Roman" w:cs="Times New Roman"/>
          <w:i w:val="0"/>
          <w:iCs w:val="0"/>
          <w:caps w:val="0"/>
          <w:color w:val="333333"/>
          <w:spacing w:val="0"/>
          <w:sz w:val="27"/>
          <w:szCs w:val="27"/>
          <w:shd w:val="clear" w:fill="FFFFFF"/>
        </w:rPr>
        <w:t>).</w:t>
      </w:r>
    </w:p>
    <w:p w14:paraId="59586360">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1 applies to first-line assays for antibodies against </w:t>
      </w:r>
      <w:r>
        <w:rPr>
          <w:rFonts w:hint="default" w:ascii="Times New Roman" w:hAnsi="Times New Roman" w:cs="Times New Roman"/>
          <w:i/>
          <w:iCs/>
          <w:caps w:val="0"/>
          <w:color w:val="333333"/>
          <w:spacing w:val="0"/>
          <w:sz w:val="27"/>
          <w:szCs w:val="27"/>
          <w:shd w:val="clear" w:fill="FFFFFF"/>
        </w:rPr>
        <w:t>T. pallidum</w:t>
      </w:r>
      <w:r>
        <w:rPr>
          <w:rFonts w:hint="default" w:ascii="Times New Roman" w:hAnsi="Times New Roman" w:cs="Times New Roman"/>
          <w:i w:val="0"/>
          <w:iCs w:val="0"/>
          <w:caps w:val="0"/>
          <w:color w:val="333333"/>
          <w:spacing w:val="0"/>
          <w:sz w:val="27"/>
          <w:szCs w:val="27"/>
          <w:shd w:val="clear" w:fill="FFFFFF"/>
        </w:rPr>
        <w:t> (anti-</w:t>
      </w:r>
      <w:r>
        <w:rPr>
          <w:rFonts w:hint="default" w:ascii="Times New Roman" w:hAnsi="Times New Roman" w:cs="Times New Roman"/>
          <w:i/>
          <w:iCs/>
          <w:caps w:val="0"/>
          <w:color w:val="333333"/>
          <w:spacing w:val="0"/>
          <w:sz w:val="27"/>
          <w:szCs w:val="27"/>
          <w:shd w:val="clear" w:fill="FFFFFF"/>
        </w:rPr>
        <w:t>T.pallidum</w:t>
      </w:r>
      <w:r>
        <w:rPr>
          <w:rFonts w:hint="default" w:ascii="Times New Roman" w:hAnsi="Times New Roman" w:cs="Times New Roman"/>
          <w:i w:val="0"/>
          <w:iCs w:val="0"/>
          <w:caps w:val="0"/>
          <w:color w:val="333333"/>
          <w:spacing w:val="0"/>
          <w:sz w:val="27"/>
          <w:szCs w:val="27"/>
          <w:shd w:val="clear" w:fill="FFFFFF"/>
        </w:rPr>
        <w:t>).</w:t>
      </w:r>
    </w:p>
    <w:p w14:paraId="2E6FBE08">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2 applies to confirmatory and supplemental anti-</w:t>
      </w:r>
      <w:r>
        <w:rPr>
          <w:rFonts w:hint="default" w:ascii="Times New Roman" w:hAnsi="Times New Roman" w:cs="Times New Roman"/>
          <w:i/>
          <w:iCs/>
          <w:caps w:val="0"/>
          <w:color w:val="333333"/>
          <w:spacing w:val="0"/>
          <w:sz w:val="27"/>
          <w:szCs w:val="27"/>
          <w:shd w:val="clear" w:fill="FFFFFF"/>
        </w:rPr>
        <w:t>T.pallidum</w:t>
      </w:r>
      <w:r>
        <w:rPr>
          <w:rFonts w:hint="default" w:ascii="Times New Roman" w:hAnsi="Times New Roman" w:cs="Times New Roman"/>
          <w:i w:val="0"/>
          <w:iCs w:val="0"/>
          <w:caps w:val="0"/>
          <w:color w:val="333333"/>
          <w:spacing w:val="0"/>
          <w:sz w:val="27"/>
          <w:szCs w:val="27"/>
          <w:shd w:val="clear" w:fill="FFFFFF"/>
        </w:rPr>
        <w:t> assays.</w:t>
      </w:r>
    </w:p>
    <w:p w14:paraId="3C120C3F">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b/>
          <w:bCs/>
          <w:i w:val="0"/>
          <w:iCs w:val="0"/>
          <w:caps w:val="0"/>
          <w:color w:val="333333"/>
          <w:spacing w:val="0"/>
          <w:sz w:val="27"/>
          <w:szCs w:val="27"/>
          <w:shd w:val="clear" w:fill="FFFFFF"/>
        </w:rPr>
        <w:t>Table 1. First-line assays: anti-</w:t>
      </w:r>
      <w:r>
        <w:rPr>
          <w:rFonts w:hint="default" w:ascii="Times New Roman" w:hAnsi="Times New Roman" w:cs="Times New Roman"/>
          <w:b/>
          <w:bCs/>
          <w:i/>
          <w:iCs/>
          <w:caps w:val="0"/>
          <w:color w:val="333333"/>
          <w:spacing w:val="0"/>
          <w:sz w:val="27"/>
          <w:szCs w:val="27"/>
          <w:shd w:val="clear" w:fill="FFFFFF"/>
        </w:rPr>
        <w:t>T.pallidum</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69"/>
        <w:gridCol w:w="1519"/>
        <w:gridCol w:w="3817"/>
        <w:gridCol w:w="1711"/>
      </w:tblGrid>
      <w:tr w14:paraId="72E6A68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391B181">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C16E35B">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0C17C02">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 number, features, use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CCFB8FB">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1A7F27B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E2E0BE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w:t>
            </w:r>
          </w:p>
          <w:p w14:paraId="381F18A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B6703F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Positive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2ACD5B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 positive specimens in total,</w:t>
            </w:r>
          </w:p>
          <w:p w14:paraId="2F7022B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at different stages of the infection if available,</w:t>
            </w:r>
          </w:p>
          <w:p w14:paraId="0F8623E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high positive and low positive specimens,</w:t>
            </w:r>
          </w:p>
          <w:p w14:paraId="5DC10DD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identified as positive by at least two different serological tests (one of which is an enzyme immunoassay) for different antibodies to </w:t>
            </w:r>
            <w:r>
              <w:rPr>
                <w:i/>
                <w:iCs/>
                <w:sz w:val="18"/>
                <w:szCs w:val="18"/>
              </w:rPr>
              <w:t>T.pallidum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57971F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≥99.5% overall sensitivity</w:t>
            </w:r>
          </w:p>
        </w:tc>
      </w:tr>
      <w:tr w14:paraId="12FA83D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3B4514A">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844B26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Seroconversion panels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3FC55A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At least 1 seroconversion panel, ≥1 if possible, including individual specimens from the early infection phase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15395A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 during seroconversion shall represent the state of the art.</w:t>
            </w:r>
          </w:p>
        </w:tc>
      </w:tr>
      <w:tr w14:paraId="4174F80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12B103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Analytical</w:t>
            </w:r>
          </w:p>
          <w:p w14:paraId="6E07CD2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976426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Standards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63ADB8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WHO international standards</w:t>
            </w:r>
          </w:p>
          <w:p w14:paraId="09E3D0A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NIBSC code 05/132, when available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93DEA8E">
            <w:pPr>
              <w:pStyle w:val="2"/>
              <w:keepNext w:val="0"/>
              <w:keepLines w:val="0"/>
              <w:widowControl/>
              <w:suppressLineNumbers w:val="0"/>
              <w:spacing w:before="80" w:beforeAutospacing="0" w:after="0" w:afterAutospacing="0" w:line="273" w:lineRule="atLeast"/>
              <w:ind w:left="0" w:right="0"/>
              <w:jc w:val="both"/>
            </w:pPr>
            <w:r>
              <w:t> </w:t>
            </w:r>
          </w:p>
        </w:tc>
      </w:tr>
      <w:tr w14:paraId="6F47AD3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52C298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ACFF16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Unselected blood donors (including first-time donors)</w:t>
            </w:r>
            <w:r>
              <w:rPr>
                <w:color w:val="800080"/>
                <w:sz w:val="18"/>
                <w:szCs w:val="18"/>
                <w:u w:val="none"/>
              </w:rPr>
              <w:fldChar w:fldCharType="begin"/>
            </w:r>
            <w:r>
              <w:rPr>
                <w:color w:val="800080"/>
                <w:sz w:val="18"/>
                <w:szCs w:val="18"/>
                <w:u w:val="none"/>
              </w:rPr>
              <w:instrText xml:space="preserve"> HYPERLINK "https://eur-lex.europa.eu/legal-content/EN/TXT/?uri=CELEX:32022R1107" \l "ntr1-L_2022178EN.01004401-E0001"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1</w:t>
            </w:r>
            <w:r>
              <w:rPr>
                <w:rStyle w:val="5"/>
                <w:color w:val="800080"/>
                <w:sz w:val="18"/>
                <w:szCs w:val="18"/>
                <w:u w:val="none"/>
              </w:rPr>
              <w:t>)</w:t>
            </w:r>
            <w:r>
              <w:rPr>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8F657F1">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≥5 000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1FBCC9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≥99,5%</w:t>
            </w:r>
          </w:p>
        </w:tc>
      </w:tr>
      <w:tr w14:paraId="497D1C5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3913AA1">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32CCF1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Hospitalised patients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54DC5E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102AC4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 limitations for specificity, if any, shall be identified</w:t>
            </w:r>
          </w:p>
        </w:tc>
      </w:tr>
      <w:tr w14:paraId="7B1E42A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4D5ED7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63A390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Potentially cross-reacting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C04424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 in total</w:t>
            </w:r>
          </w:p>
          <w:p w14:paraId="7482ADB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the following specimens: positive for </w:t>
            </w:r>
            <w:r>
              <w:rPr>
                <w:i/>
                <w:iCs/>
                <w:sz w:val="18"/>
                <w:szCs w:val="18"/>
              </w:rPr>
              <w:t>Borrelia burgdorferi sensu lato</w:t>
            </w:r>
            <w:r>
              <w:rPr>
                <w:sz w:val="18"/>
                <w:szCs w:val="18"/>
              </w:rPr>
              <w:t> confirmed by IgG immunoblot; anti-HIV positive; RF+; other related microbial/infectious agents; systemic lupus erythematosus (SLE) patients; antiphospholipid antibody positive; pregnant women etc.</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823D14A">
            <w:pPr>
              <w:rPr>
                <w:rFonts w:hint="eastAsia" w:ascii="宋体"/>
                <w:sz w:val="24"/>
                <w:szCs w:val="24"/>
              </w:rPr>
            </w:pPr>
          </w:p>
        </w:tc>
      </w:tr>
    </w:tbl>
    <w:p w14:paraId="20F48914">
      <w:pPr>
        <w:pStyle w:val="2"/>
        <w:keepNext w:val="0"/>
        <w:keepLines w:val="0"/>
        <w:widowControl/>
        <w:suppressLineNumbers w:val="0"/>
        <w:spacing w:before="0" w:beforeAutospacing="0" w:after="0" w:afterAutospacing="0" w:line="273" w:lineRule="atLeast"/>
        <w:ind w:left="0" w:right="0"/>
      </w:pPr>
    </w:p>
    <w:p w14:paraId="43864772">
      <w:pPr>
        <w:pStyle w:val="2"/>
        <w:keepNext w:val="0"/>
        <w:keepLines w:val="0"/>
        <w:widowControl/>
        <w:suppressLineNumbers w:val="0"/>
        <w:spacing w:before="80" w:beforeAutospacing="0" w:after="80" w:afterAutospacing="0" w:line="273" w:lineRule="atLeast"/>
        <w:ind w:left="0" w:right="0"/>
        <w:jc w:val="center"/>
      </w:pPr>
      <w:r>
        <w:rPr>
          <w:rFonts w:hint="default" w:ascii="Times New Roman" w:hAnsi="Times New Roman" w:cs="Times New Roman"/>
          <w:b/>
          <w:bCs/>
          <w:i w:val="0"/>
          <w:iCs w:val="0"/>
          <w:caps w:val="0"/>
          <w:color w:val="333333"/>
          <w:spacing w:val="0"/>
          <w:sz w:val="27"/>
          <w:szCs w:val="27"/>
          <w:shd w:val="clear" w:fill="FFFFFF"/>
        </w:rPr>
        <w:t>Table 2. Confirmatory and supplemental assays: anti-T.pallidum</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34"/>
        <w:gridCol w:w="1429"/>
        <w:gridCol w:w="3486"/>
        <w:gridCol w:w="2067"/>
      </w:tblGrid>
      <w:tr w14:paraId="2A82861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881DDC9">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0B5DD2E">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A4B99DB">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 number, features, use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2AAC033">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273F7A2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90F80A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B376A8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Positive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48F741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≥300 positive specimens at different stages of the infection (early primary syphilis, secondary stage, and during late syphilis ) including high positive specimens, 50 low positive specimens,</w:t>
            </w:r>
          </w:p>
          <w:p w14:paraId="3A94B22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by at least two different serological tests (one of which is an enzyme immunoassay) for different antibodies to </w:t>
            </w:r>
            <w:r>
              <w:rPr>
                <w:i/>
                <w:iCs/>
                <w:sz w:val="18"/>
                <w:szCs w:val="18"/>
              </w:rPr>
              <w:t>T.pallidum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AE176B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99% identification as “confirmed positive” or “indeterminate”</w:t>
            </w:r>
          </w:p>
        </w:tc>
      </w:tr>
      <w:tr w14:paraId="02B3F1A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C080418">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472296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Seroconversion panels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5E3E0D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At least 1 seroconversion panel, ≥1 if possible, including individual specimens from the early infection phase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1E251B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 during seroconversion shall represent the state of the art</w:t>
            </w:r>
          </w:p>
        </w:tc>
      </w:tr>
      <w:tr w14:paraId="69ABC56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90C844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Analytical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0A6264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Standards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C98D84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WHO international standards</w:t>
            </w:r>
          </w:p>
          <w:p w14:paraId="5D31878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NIBSC code 05/132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83E7EE0">
            <w:pPr>
              <w:pStyle w:val="2"/>
              <w:keepNext w:val="0"/>
              <w:keepLines w:val="0"/>
              <w:widowControl/>
              <w:suppressLineNumbers w:val="0"/>
              <w:spacing w:before="80" w:beforeAutospacing="0" w:after="0" w:afterAutospacing="0" w:line="273" w:lineRule="atLeast"/>
              <w:ind w:left="0" w:right="0"/>
              <w:jc w:val="both"/>
            </w:pPr>
            <w:r>
              <w:t> </w:t>
            </w:r>
          </w:p>
        </w:tc>
      </w:tr>
      <w:tr w14:paraId="726EEB5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90EBF5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E34F09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Blood donors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53B579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24B43A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 99%;</w:t>
            </w:r>
          </w:p>
        </w:tc>
      </w:tr>
      <w:tr w14:paraId="4198F85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D2963FE">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EFC4D4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Clinical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D68D14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296448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 limitations for specificity, if any, shall be identified</w:t>
            </w:r>
          </w:p>
        </w:tc>
      </w:tr>
      <w:tr w14:paraId="7627CFD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A2B590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77BD95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Potentially cross-reacting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17160F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≥50 in total, including specimens from pregnant women and specimens with indeterminate results in other confirmatory assays.</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C373E6E">
            <w:pPr>
              <w:rPr>
                <w:rFonts w:hint="eastAsia" w:ascii="宋体"/>
                <w:sz w:val="24"/>
                <w:szCs w:val="24"/>
              </w:rPr>
            </w:pPr>
          </w:p>
        </w:tc>
      </w:tr>
    </w:tbl>
    <w:p w14:paraId="069A23C6">
      <w:pPr>
        <w:keepNext w:val="0"/>
        <w:keepLines w:val="0"/>
        <w:widowControl/>
        <w:suppressLineNumbers w:val="0"/>
        <w:pBdr>
          <w:top w:val="single" w:color="DEE8EC" w:sz="4" w:space="0"/>
          <w:left w:val="none" w:color="DEE8EC" w:sz="0" w:space="0"/>
          <w:bottom w:val="none" w:color="DEE8EC" w:sz="0" w:space="0"/>
          <w:right w:val="none" w:color="DEE8EC" w:sz="0" w:space="0"/>
        </w:pBdr>
        <w:spacing w:before="160" w:beforeAutospacing="0" w:after="40" w:afterAutospacing="0"/>
        <w:jc w:val="left"/>
        <w:rPr>
          <w:color w:val="000000"/>
        </w:rPr>
      </w:pPr>
      <w:r>
        <w:rPr>
          <w:sz w:val="24"/>
          <w:szCs w:val="24"/>
        </w:rPr>
        <w:pict>
          <v:rect id="_x0000_i1046" o:spt="1" style="height:1.5pt;width:83.75pt;" fillcolor="#000000" filled="t" stroked="f" coordsize="21600,21600" o:hr="t" o:hrstd="t" o:hrnoshade="t" o:hrpct="0" o:hralign="center">
            <v:path/>
            <v:fill on="t" focussize="0,0"/>
            <v:stroke on="f"/>
            <v:imagedata o:title=""/>
            <o:lock v:ext="edit"/>
            <w10:wrap type="none"/>
            <w10:anchorlock/>
          </v:rect>
        </w:pict>
      </w:r>
    </w:p>
    <w:p w14:paraId="32457862">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"ntc1-L_2022178EN.01004401-E0001"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1</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Blood donor populations shall be investigated from at least two blood donation centres and consist of consecutive blood donations, which have not been selected to exclude first-time donors.</w:t>
      </w:r>
    </w:p>
    <w:p w14:paraId="5A725F0E">
      <w:pPr>
        <w:keepNext w:val="0"/>
        <w:keepLines w:val="0"/>
        <w:widowControl/>
        <w:suppressLineNumbers w:val="0"/>
        <w:pBdr>
          <w:top w:val="single" w:color="DEE8EC" w:sz="4" w:space="0"/>
          <w:left w:val="none" w:color="DEE8EC" w:sz="0" w:space="0"/>
          <w:bottom w:val="none" w:color="DEE8EC" w:sz="0" w:space="0"/>
          <w:right w:val="none" w:color="DEE8EC" w:sz="0" w:space="0"/>
        </w:pBdr>
        <w:spacing w:before="80" w:beforeAutospacing="0" w:after="80" w:afterAutospacing="0"/>
        <w:jc w:val="center"/>
        <w:rPr>
          <w:color w:val="000000"/>
        </w:rPr>
      </w:pPr>
      <w:r>
        <w:rPr>
          <w:sz w:val="16"/>
          <w:szCs w:val="16"/>
        </w:rPr>
        <w:pict>
          <v:rect id="_x0000_i1047" o:spt="1" style="height:1.5pt;width:41.9pt;" fillcolor="#000000" filled="t" stroked="f" coordsize="21600,21600" o:hr="t" o:hrstd="t" o:hrnoshade="t" o:hrpct="0" o:hralign="center">
            <v:path/>
            <v:fill on="t" focussize="0,0"/>
            <v:stroke on="f"/>
            <v:imagedata o:title=""/>
            <o:lock v:ext="edit"/>
            <w10:wrap type="none"/>
            <w10:anchorlock/>
          </v:rect>
        </w:pict>
      </w:r>
    </w:p>
    <w:p w14:paraId="61A427D3">
      <w:pPr>
        <w:pStyle w:val="2"/>
        <w:keepNext w:val="0"/>
        <w:keepLines w:val="0"/>
        <w:widowControl/>
        <w:suppressLineNumbers w:val="0"/>
        <w:spacing w:before="160" w:beforeAutospacing="0" w:after="80" w:afterAutospacing="0" w:line="273" w:lineRule="atLeast"/>
        <w:ind w:left="0" w:right="0"/>
        <w:jc w:val="center"/>
        <w:rPr>
          <w:b/>
          <w:bCs/>
        </w:rPr>
      </w:pPr>
      <w:r>
        <w:rPr>
          <w:rFonts w:hint="default" w:ascii="Times New Roman" w:hAnsi="Times New Roman" w:cs="Times New Roman"/>
          <w:b/>
          <w:bCs/>
          <w:i w:val="0"/>
          <w:iCs w:val="0"/>
          <w:caps w:val="0"/>
          <w:color w:val="333333"/>
          <w:spacing w:val="0"/>
          <w:sz w:val="27"/>
          <w:szCs w:val="27"/>
          <w:shd w:val="clear" w:fill="FFFFFF"/>
        </w:rPr>
        <w:t>ANNEX XII</w:t>
      </w:r>
    </w:p>
    <w:p w14:paraId="4B66EFCA">
      <w:pPr>
        <w:pStyle w:val="2"/>
        <w:keepNext w:val="0"/>
        <w:keepLines w:val="0"/>
        <w:widowControl/>
        <w:suppressLineNumbers w:val="0"/>
        <w:spacing w:before="160" w:beforeAutospacing="0" w:after="80" w:afterAutospacing="0" w:line="273" w:lineRule="atLeast"/>
        <w:ind w:left="0" w:right="0"/>
        <w:jc w:val="center"/>
        <w:rPr>
          <w:b/>
          <w:bCs/>
        </w:rPr>
      </w:pPr>
      <w:r>
        <w:rPr>
          <w:rFonts w:hint="default" w:ascii="Times New Roman" w:hAnsi="Times New Roman" w:cs="Times New Roman"/>
          <w:b/>
          <w:bCs/>
          <w:i w:val="0"/>
          <w:iCs w:val="0"/>
          <w:caps w:val="0"/>
          <w:color w:val="333333"/>
          <w:spacing w:val="0"/>
          <w:sz w:val="27"/>
          <w:szCs w:val="27"/>
          <w:shd w:val="clear" w:fill="FFFFFF"/>
        </w:rPr>
        <w:t>COMMON SPECIFICATIONS FOR DEVICES INTENDED FOR DETECTION OR QUANTIFICATION OF MARKERS OF </w:t>
      </w:r>
      <w:r>
        <w:rPr>
          <w:rFonts w:hint="default" w:ascii="Times New Roman" w:hAnsi="Times New Roman" w:cs="Times New Roman"/>
          <w:b/>
          <w:bCs/>
          <w:i/>
          <w:iCs/>
          <w:caps w:val="0"/>
          <w:color w:val="333333"/>
          <w:spacing w:val="0"/>
          <w:sz w:val="27"/>
          <w:szCs w:val="27"/>
          <w:shd w:val="clear" w:fill="FFFFFF"/>
        </w:rPr>
        <w:t>TRYPANOSOMA CRUZI</w:t>
      </w:r>
      <w:r>
        <w:rPr>
          <w:rFonts w:hint="default" w:ascii="Times New Roman" w:hAnsi="Times New Roman" w:cs="Times New Roman"/>
          <w:b/>
          <w:bCs/>
          <w:i w:val="0"/>
          <w:iCs w:val="0"/>
          <w:caps w:val="0"/>
          <w:color w:val="333333"/>
          <w:spacing w:val="0"/>
          <w:sz w:val="27"/>
          <w:szCs w:val="27"/>
          <w:shd w:val="clear" w:fill="FFFFFF"/>
        </w:rPr>
        <w:t> INFECTION</w:t>
      </w:r>
    </w:p>
    <w:p w14:paraId="5D09C3E2">
      <w:pPr>
        <w:pStyle w:val="2"/>
        <w:keepNext w:val="0"/>
        <w:keepLines w:val="0"/>
        <w:widowControl/>
        <w:suppressLineNumbers w:val="0"/>
        <w:spacing w:before="160" w:beforeAutospacing="0" w:after="80" w:afterAutospacing="0" w:line="273" w:lineRule="atLeast"/>
        <w:ind w:left="0" w:right="0"/>
        <w:jc w:val="both"/>
        <w:rPr>
          <w:b/>
          <w:bCs/>
        </w:rPr>
      </w:pPr>
      <w:r>
        <w:rPr>
          <w:rFonts w:hint="default" w:ascii="Times New Roman" w:hAnsi="Times New Roman" w:cs="Times New Roman"/>
          <w:b/>
          <w:bCs/>
          <w:i w:val="0"/>
          <w:iCs w:val="0"/>
          <w:caps w:val="0"/>
          <w:color w:val="333333"/>
          <w:spacing w:val="0"/>
          <w:sz w:val="27"/>
          <w:szCs w:val="27"/>
          <w:shd w:val="clear" w:fill="FFFFFF"/>
        </w:rPr>
        <w:t>Scope</w:t>
      </w:r>
    </w:p>
    <w:p w14:paraId="3B53ECFE">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This Annex applies for devices intended for detection or quantification of markers of </w:t>
      </w:r>
      <w:r>
        <w:rPr>
          <w:rFonts w:hint="default" w:ascii="Times New Roman" w:hAnsi="Times New Roman" w:cs="Times New Roman"/>
          <w:i/>
          <w:iCs/>
          <w:caps w:val="0"/>
          <w:color w:val="333333"/>
          <w:spacing w:val="0"/>
          <w:sz w:val="27"/>
          <w:szCs w:val="27"/>
          <w:shd w:val="clear" w:fill="FFFFFF"/>
        </w:rPr>
        <w:t>Trypanosoma cruzi</w:t>
      </w:r>
      <w:r>
        <w:rPr>
          <w:rFonts w:hint="default" w:ascii="Times New Roman" w:hAnsi="Times New Roman" w:cs="Times New Roman"/>
          <w:i w:val="0"/>
          <w:iCs w:val="0"/>
          <w:caps w:val="0"/>
          <w:color w:val="333333"/>
          <w:spacing w:val="0"/>
          <w:sz w:val="27"/>
          <w:szCs w:val="27"/>
          <w:shd w:val="clear" w:fill="FFFFFF"/>
        </w:rPr>
        <w:t> (</w:t>
      </w:r>
      <w:r>
        <w:rPr>
          <w:rFonts w:hint="default" w:ascii="Times New Roman" w:hAnsi="Times New Roman" w:cs="Times New Roman"/>
          <w:i/>
          <w:iCs/>
          <w:caps w:val="0"/>
          <w:color w:val="333333"/>
          <w:spacing w:val="0"/>
          <w:sz w:val="27"/>
          <w:szCs w:val="27"/>
          <w:shd w:val="clear" w:fill="FFFFFF"/>
        </w:rPr>
        <w:t>T. cruzi</w:t>
      </w:r>
      <w:r>
        <w:rPr>
          <w:rFonts w:hint="default" w:ascii="Times New Roman" w:hAnsi="Times New Roman" w:cs="Times New Roman"/>
          <w:i w:val="0"/>
          <w:iCs w:val="0"/>
          <w:caps w:val="0"/>
          <w:color w:val="333333"/>
          <w:spacing w:val="0"/>
          <w:sz w:val="27"/>
          <w:szCs w:val="27"/>
          <w:shd w:val="clear" w:fill="FFFFFF"/>
        </w:rPr>
        <w:t>) infection.</w:t>
      </w:r>
    </w:p>
    <w:p w14:paraId="3A8D382F">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1 applies to first-line assays for antibodies against </w:t>
      </w:r>
      <w:r>
        <w:rPr>
          <w:rFonts w:hint="default" w:ascii="Times New Roman" w:hAnsi="Times New Roman" w:cs="Times New Roman"/>
          <w:i/>
          <w:iCs/>
          <w:caps w:val="0"/>
          <w:color w:val="333333"/>
          <w:spacing w:val="0"/>
          <w:sz w:val="27"/>
          <w:szCs w:val="27"/>
          <w:shd w:val="clear" w:fill="FFFFFF"/>
        </w:rPr>
        <w:t>T. cruzi</w:t>
      </w:r>
      <w:r>
        <w:rPr>
          <w:rFonts w:hint="default" w:ascii="Times New Roman" w:hAnsi="Times New Roman" w:cs="Times New Roman"/>
          <w:i w:val="0"/>
          <w:iCs w:val="0"/>
          <w:caps w:val="0"/>
          <w:color w:val="333333"/>
          <w:spacing w:val="0"/>
          <w:sz w:val="27"/>
          <w:szCs w:val="27"/>
          <w:shd w:val="clear" w:fill="FFFFFF"/>
        </w:rPr>
        <w:t> (anti-</w:t>
      </w:r>
      <w:r>
        <w:rPr>
          <w:rFonts w:hint="default" w:ascii="Times New Roman" w:hAnsi="Times New Roman" w:cs="Times New Roman"/>
          <w:i/>
          <w:iCs/>
          <w:caps w:val="0"/>
          <w:color w:val="333333"/>
          <w:spacing w:val="0"/>
          <w:sz w:val="27"/>
          <w:szCs w:val="27"/>
          <w:shd w:val="clear" w:fill="FFFFFF"/>
        </w:rPr>
        <w:t>T. cruzi</w:t>
      </w:r>
      <w:r>
        <w:rPr>
          <w:rFonts w:hint="default" w:ascii="Times New Roman" w:hAnsi="Times New Roman" w:cs="Times New Roman"/>
          <w:i w:val="0"/>
          <w:iCs w:val="0"/>
          <w:caps w:val="0"/>
          <w:color w:val="333333"/>
          <w:spacing w:val="0"/>
          <w:sz w:val="27"/>
          <w:szCs w:val="27"/>
          <w:shd w:val="clear" w:fill="FFFFFF"/>
        </w:rPr>
        <w:t>).</w:t>
      </w:r>
    </w:p>
    <w:p w14:paraId="365F7DC5">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2 applies to confirmatory and supplemental anti-</w:t>
      </w:r>
      <w:r>
        <w:rPr>
          <w:rFonts w:hint="default" w:ascii="Times New Roman" w:hAnsi="Times New Roman" w:cs="Times New Roman"/>
          <w:i/>
          <w:iCs/>
          <w:caps w:val="0"/>
          <w:color w:val="333333"/>
          <w:spacing w:val="0"/>
          <w:sz w:val="27"/>
          <w:szCs w:val="27"/>
          <w:shd w:val="clear" w:fill="FFFFFF"/>
        </w:rPr>
        <w:t>T. cruzi</w:t>
      </w:r>
      <w:r>
        <w:rPr>
          <w:rFonts w:hint="default" w:ascii="Times New Roman" w:hAnsi="Times New Roman" w:cs="Times New Roman"/>
          <w:i w:val="0"/>
          <w:iCs w:val="0"/>
          <w:caps w:val="0"/>
          <w:color w:val="333333"/>
          <w:spacing w:val="0"/>
          <w:sz w:val="27"/>
          <w:szCs w:val="27"/>
          <w:shd w:val="clear" w:fill="FFFFFF"/>
        </w:rPr>
        <w:t> assays.</w:t>
      </w:r>
    </w:p>
    <w:p w14:paraId="5C8EE88A">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3 applies to qualitative and quantitative NAT devices for </w:t>
      </w:r>
      <w:r>
        <w:rPr>
          <w:rFonts w:hint="default" w:ascii="Times New Roman" w:hAnsi="Times New Roman" w:cs="Times New Roman"/>
          <w:i/>
          <w:iCs/>
          <w:caps w:val="0"/>
          <w:color w:val="333333"/>
          <w:spacing w:val="0"/>
          <w:sz w:val="27"/>
          <w:szCs w:val="27"/>
          <w:shd w:val="clear" w:fill="FFFFFF"/>
        </w:rPr>
        <w:t>T. cruzi</w:t>
      </w:r>
      <w:r>
        <w:rPr>
          <w:rFonts w:hint="default" w:ascii="Times New Roman" w:hAnsi="Times New Roman" w:cs="Times New Roman"/>
          <w:i w:val="0"/>
          <w:iCs w:val="0"/>
          <w:caps w:val="0"/>
          <w:color w:val="333333"/>
          <w:spacing w:val="0"/>
          <w:sz w:val="27"/>
          <w:szCs w:val="27"/>
          <w:shd w:val="clear" w:fill="FFFFFF"/>
        </w:rPr>
        <w:t> DNA.</w:t>
      </w:r>
    </w:p>
    <w:p w14:paraId="03A5F9CE">
      <w:pPr>
        <w:pStyle w:val="2"/>
        <w:keepNext w:val="0"/>
        <w:keepLines w:val="0"/>
        <w:widowControl/>
        <w:suppressLineNumbers w:val="0"/>
        <w:spacing w:before="80" w:beforeAutospacing="0" w:after="80" w:afterAutospacing="0" w:line="273" w:lineRule="atLeast"/>
        <w:ind w:left="0" w:right="0"/>
        <w:jc w:val="center"/>
      </w:pPr>
      <w:r>
        <w:rPr>
          <w:rFonts w:hint="default" w:ascii="Times New Roman" w:hAnsi="Times New Roman" w:cs="Times New Roman"/>
          <w:b/>
          <w:bCs/>
          <w:i w:val="0"/>
          <w:iCs w:val="0"/>
          <w:caps w:val="0"/>
          <w:color w:val="333333"/>
          <w:spacing w:val="0"/>
          <w:sz w:val="27"/>
          <w:szCs w:val="27"/>
          <w:shd w:val="clear" w:fill="FFFFFF"/>
        </w:rPr>
        <w:t>Table 1. First-line assays: anti-T. cruzi</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75"/>
        <w:gridCol w:w="1476"/>
        <w:gridCol w:w="3833"/>
        <w:gridCol w:w="1732"/>
      </w:tblGrid>
      <w:tr w14:paraId="022E933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9D89F93">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5604E92">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5B9F8E0">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 number, features, use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CED63D6">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50E33D6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72C1AE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536EC7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Positive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04F0D4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≥400 positive specimens, including highly positive confirmed by at least two different serological tests for different antibodies to </w:t>
            </w:r>
            <w:r>
              <w:rPr>
                <w:i/>
                <w:iCs/>
                <w:sz w:val="18"/>
                <w:szCs w:val="18"/>
              </w:rPr>
              <w:t>T.cruzi</w:t>
            </w:r>
            <w:r>
              <w:rPr>
                <w:sz w:val="18"/>
                <w:szCs w:val="18"/>
              </w:rPr>
              <w:t>.</w:t>
            </w:r>
          </w:p>
          <w:p w14:paraId="251CE81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Of those 400, ≥25 parasite positive specimens which have been confirmed by direct detection.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60C9FC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99.5% overall sensitivity</w:t>
            </w:r>
          </w:p>
        </w:tc>
      </w:tr>
      <w:tr w14:paraId="4EC4A4B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A49DBB6">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617C0C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Seroconversion panels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480626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To be defined when available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FEC7A7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 during seroconversion shall represent the state of the art</w:t>
            </w:r>
          </w:p>
        </w:tc>
      </w:tr>
      <w:tr w14:paraId="78E3C17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CEF1A9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Analytical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29C300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Standards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53FBE3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WHO international standards</w:t>
            </w:r>
          </w:p>
          <w:p w14:paraId="765F81C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NIBSC code: 09/186</w:t>
            </w:r>
          </w:p>
          <w:p w14:paraId="10D9C2C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NIBSC code: 09/188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DB95DD3">
            <w:pPr>
              <w:pStyle w:val="2"/>
              <w:keepNext w:val="0"/>
              <w:keepLines w:val="0"/>
              <w:widowControl/>
              <w:suppressLineNumbers w:val="0"/>
              <w:spacing w:before="80" w:beforeAutospacing="0" w:after="0" w:afterAutospacing="0" w:line="273" w:lineRule="atLeast"/>
              <w:ind w:left="0" w:right="0"/>
              <w:jc w:val="both"/>
            </w:pPr>
            <w:r>
              <w:t> </w:t>
            </w:r>
          </w:p>
        </w:tc>
      </w:tr>
      <w:tr w14:paraId="4A0C1F4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D246CF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7B86A7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Unselected donors (including first-time donors)</w:t>
            </w:r>
            <w:r>
              <w:rPr>
                <w:color w:val="800080"/>
                <w:sz w:val="18"/>
                <w:szCs w:val="18"/>
                <w:u w:val="none"/>
              </w:rPr>
              <w:fldChar w:fldCharType="begin"/>
            </w:r>
            <w:r>
              <w:rPr>
                <w:color w:val="800080"/>
                <w:sz w:val="18"/>
                <w:szCs w:val="18"/>
                <w:u w:val="none"/>
              </w:rPr>
              <w:instrText xml:space="preserve"> HYPERLINK "https://eur-lex.europa.eu/legal-content/EN/TXT/?uri=CELEX:32022R1107" \l "ntr1-L_2022178EN.01004601-E0001"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1</w:t>
            </w:r>
            <w:r>
              <w:rPr>
                <w:rStyle w:val="5"/>
                <w:color w:val="800080"/>
                <w:sz w:val="18"/>
                <w:szCs w:val="18"/>
                <w:u w:val="none"/>
              </w:rPr>
              <w:t>)</w:t>
            </w:r>
            <w:r>
              <w:rPr>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85B6A65">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≥5 000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BC5FDC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≥99,5%</w:t>
            </w:r>
          </w:p>
        </w:tc>
      </w:tr>
      <w:tr w14:paraId="67806F3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EC3D783">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D74D9A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Hospitalised patients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CEF8DA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67283F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 limitations for specificity, if any, shall be identified</w:t>
            </w:r>
          </w:p>
        </w:tc>
      </w:tr>
      <w:tr w14:paraId="378615D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AAB2DF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6A0CA8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Potentially cross-reacting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38D4AD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 in total</w:t>
            </w:r>
          </w:p>
          <w:p w14:paraId="675FCAE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the following specimens: positive for anti-</w:t>
            </w:r>
            <w:r>
              <w:rPr>
                <w:i/>
                <w:iCs/>
                <w:sz w:val="18"/>
                <w:szCs w:val="18"/>
              </w:rPr>
              <w:t>Toxoplasma gondii</w:t>
            </w:r>
            <w:r>
              <w:rPr>
                <w:sz w:val="18"/>
                <w:szCs w:val="18"/>
              </w:rPr>
              <w:t>; at least 5 specimens positive for anti-</w:t>
            </w:r>
            <w:r>
              <w:rPr>
                <w:i/>
                <w:iCs/>
                <w:sz w:val="18"/>
                <w:szCs w:val="18"/>
              </w:rPr>
              <w:t>Leishmania;</w:t>
            </w:r>
            <w:r>
              <w:rPr>
                <w:sz w:val="18"/>
                <w:szCs w:val="18"/>
              </w:rPr>
              <w:t> RF+; related microbial agents or other infectious agents; SLE patients; antiphospholipid antibody positive patients; pregnant women, etc.</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446844E">
            <w:pPr>
              <w:rPr>
                <w:rFonts w:hint="eastAsia" w:ascii="宋体"/>
                <w:sz w:val="24"/>
                <w:szCs w:val="24"/>
              </w:rPr>
            </w:pPr>
          </w:p>
        </w:tc>
      </w:tr>
    </w:tbl>
    <w:p w14:paraId="4D209F9D">
      <w:pPr>
        <w:pStyle w:val="2"/>
        <w:keepNext w:val="0"/>
        <w:keepLines w:val="0"/>
        <w:widowControl/>
        <w:suppressLineNumbers w:val="0"/>
        <w:spacing w:before="0" w:beforeAutospacing="0" w:after="0" w:afterAutospacing="0" w:line="273" w:lineRule="atLeast"/>
        <w:ind w:left="0" w:right="0"/>
      </w:pPr>
    </w:p>
    <w:p w14:paraId="7D965121">
      <w:pPr>
        <w:pStyle w:val="2"/>
        <w:keepNext w:val="0"/>
        <w:keepLines w:val="0"/>
        <w:widowControl/>
        <w:suppressLineNumbers w:val="0"/>
        <w:spacing w:before="80" w:beforeAutospacing="0" w:after="80" w:afterAutospacing="0" w:line="273" w:lineRule="atLeast"/>
        <w:ind w:left="0" w:right="0"/>
        <w:jc w:val="center"/>
      </w:pPr>
      <w:r>
        <w:rPr>
          <w:rFonts w:hint="default" w:ascii="Times New Roman" w:hAnsi="Times New Roman" w:cs="Times New Roman"/>
          <w:b/>
          <w:bCs/>
          <w:i w:val="0"/>
          <w:iCs w:val="0"/>
          <w:caps w:val="0"/>
          <w:color w:val="333333"/>
          <w:spacing w:val="0"/>
          <w:sz w:val="27"/>
          <w:szCs w:val="27"/>
          <w:shd w:val="clear" w:fill="FFFFFF"/>
        </w:rPr>
        <w:t>Table 2. Confirmatory and supplemental assays: anti-T. cruzi</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67"/>
        <w:gridCol w:w="1481"/>
        <w:gridCol w:w="3032"/>
        <w:gridCol w:w="2436"/>
      </w:tblGrid>
      <w:tr w14:paraId="6097158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711B152">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13A731D">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62BEC4B">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 number, features, use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23357C6">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5CC7F61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4868F8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0EA76B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Positive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8C0A14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≥300 positive specimens, including highly positive confirmed by at least two different serological tests for different antibodies to </w:t>
            </w:r>
            <w:r>
              <w:rPr>
                <w:i/>
                <w:iCs/>
                <w:sz w:val="18"/>
                <w:szCs w:val="18"/>
              </w:rPr>
              <w:t>T.cruzi</w:t>
            </w:r>
            <w:r>
              <w:rPr>
                <w:sz w:val="18"/>
                <w:szCs w:val="18"/>
              </w:rPr>
              <w:t>.</w:t>
            </w:r>
          </w:p>
          <w:p w14:paraId="46A3F5C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Of those 300, ≥25 parasite positive specimens, which have been confirmed by direct detection.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32F269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≥99% identification as “confirmed positive” or “indeterminate”</w:t>
            </w:r>
          </w:p>
        </w:tc>
      </w:tr>
      <w:tr w14:paraId="4668497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24D3D05">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E10D9C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Seroconversion panels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75593A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As available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28C665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 during seroconversion shall represent the state of the art, if applicable</w:t>
            </w:r>
          </w:p>
        </w:tc>
      </w:tr>
      <w:tr w14:paraId="0CD6519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1F20C0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Analytical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4BCB64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Standards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53F265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WHO international standards</w:t>
            </w:r>
          </w:p>
          <w:p w14:paraId="227570F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NIBSC code: 09/186</w:t>
            </w:r>
          </w:p>
          <w:p w14:paraId="4B81375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NIBSC code: 09/188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67334B6">
            <w:pPr>
              <w:pStyle w:val="2"/>
              <w:keepNext w:val="0"/>
              <w:keepLines w:val="0"/>
              <w:widowControl/>
              <w:suppressLineNumbers w:val="0"/>
              <w:spacing w:before="80" w:beforeAutospacing="0" w:after="0" w:afterAutospacing="0" w:line="273" w:lineRule="atLeast"/>
              <w:ind w:left="0" w:right="0"/>
              <w:jc w:val="both"/>
            </w:pPr>
            <w:r>
              <w:t> </w:t>
            </w:r>
          </w:p>
        </w:tc>
      </w:tr>
      <w:tr w14:paraId="776EC0A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DFF04C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0E6F15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Negative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A58079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E85142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≥99%</w:t>
            </w:r>
          </w:p>
        </w:tc>
      </w:tr>
      <w:tr w14:paraId="1C9701B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E362FD5">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4FE769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Clinical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15F41F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A5F33A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 limitations for specificity, if any, shall be identified</w:t>
            </w:r>
          </w:p>
        </w:tc>
      </w:tr>
      <w:tr w14:paraId="52E4E88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4456E7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F613F1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Potentially cross-reacting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7382BC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≥50 in total, including specimens from pregnant women and specimens with indeterminate results in other confirmatory assays</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B62DA64">
            <w:pPr>
              <w:rPr>
                <w:rFonts w:hint="eastAsia" w:ascii="宋体"/>
                <w:sz w:val="24"/>
                <w:szCs w:val="24"/>
              </w:rPr>
            </w:pPr>
          </w:p>
        </w:tc>
      </w:tr>
    </w:tbl>
    <w:p w14:paraId="48C8D120">
      <w:pPr>
        <w:pStyle w:val="2"/>
        <w:keepNext w:val="0"/>
        <w:keepLines w:val="0"/>
        <w:widowControl/>
        <w:suppressLineNumbers w:val="0"/>
        <w:spacing w:before="160" w:beforeAutospacing="0" w:after="80" w:afterAutospacing="0" w:line="273" w:lineRule="atLeast"/>
        <w:ind w:left="0" w:right="0"/>
        <w:jc w:val="both"/>
        <w:rPr>
          <w:b/>
          <w:bCs/>
        </w:rPr>
      </w:pPr>
      <w:r>
        <w:rPr>
          <w:rFonts w:hint="default" w:ascii="Times New Roman" w:hAnsi="Times New Roman" w:cs="Times New Roman"/>
          <w:b/>
          <w:bCs/>
          <w:i w:val="0"/>
          <w:iCs w:val="0"/>
          <w:caps w:val="0"/>
          <w:color w:val="333333"/>
          <w:spacing w:val="0"/>
          <w:sz w:val="27"/>
          <w:szCs w:val="27"/>
          <w:shd w:val="clear" w:fill="FFFFFF"/>
        </w:rPr>
        <w:t>Table 3: NAT devices for T. cruzi DNA</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0E05E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02910457">
            <w:pPr>
              <w:rPr>
                <w:rFonts w:hint="eastAsia" w:ascii="宋体"/>
                <w:sz w:val="24"/>
                <w:szCs w:val="24"/>
              </w:rPr>
            </w:pPr>
          </w:p>
        </w:tc>
        <w:tc>
          <w:tcPr>
            <w:tcW w:w="0" w:type="auto"/>
            <w:shd w:val="clear" w:color="auto" w:fill="auto"/>
            <w:vAlign w:val="top"/>
          </w:tcPr>
          <w:p w14:paraId="7A76A174">
            <w:pPr>
              <w:pStyle w:val="2"/>
              <w:keepNext w:val="0"/>
              <w:keepLines w:val="0"/>
              <w:widowControl/>
              <w:suppressLineNumbers w:val="0"/>
              <w:spacing w:before="80" w:beforeAutospacing="0" w:after="0" w:afterAutospacing="0" w:line="273" w:lineRule="atLeast"/>
              <w:ind w:left="0" w:right="0"/>
              <w:jc w:val="both"/>
            </w:pPr>
            <w:r>
              <w:t>1.</w:t>
            </w:r>
          </w:p>
        </w:tc>
        <w:tc>
          <w:tcPr>
            <w:tcW w:w="0" w:type="auto"/>
            <w:shd w:val="clear" w:color="auto" w:fill="auto"/>
            <w:vAlign w:val="top"/>
          </w:tcPr>
          <w:p w14:paraId="15101759">
            <w:pPr>
              <w:keepNext w:val="0"/>
              <w:keepLines w:val="0"/>
              <w:widowControl/>
              <w:suppressLineNumbers w:val="0"/>
              <w:jc w:val="left"/>
            </w:pPr>
            <w:r>
              <w:rPr>
                <w:rFonts w:ascii="宋体" w:hAnsi="宋体" w:eastAsia="宋体" w:cs="宋体"/>
                <w:kern w:val="0"/>
                <w:sz w:val="24"/>
                <w:szCs w:val="24"/>
                <w:lang w:val="en-US" w:eastAsia="zh-CN" w:bidi="ar"/>
              </w:rPr>
              <w:t>For target sequence amplification devices, a functionality control for each specimen (internal control) shall reflect the state of the art. This control shall as far as possible be used throughout the whole process, i.e. extraction, amplification/hybridisation, detection.</w:t>
            </w:r>
          </w:p>
        </w:tc>
      </w:tr>
    </w:tbl>
    <w:p w14:paraId="21032539">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452D0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auto"/>
            <w:vAlign w:val="top"/>
          </w:tcPr>
          <w:p w14:paraId="3F338640">
            <w:pPr>
              <w:rPr>
                <w:rFonts w:hint="eastAsia" w:ascii="宋体"/>
                <w:sz w:val="24"/>
                <w:szCs w:val="24"/>
              </w:rPr>
            </w:pPr>
          </w:p>
        </w:tc>
        <w:tc>
          <w:tcPr>
            <w:tcW w:w="0" w:type="auto"/>
            <w:shd w:val="clear" w:color="auto" w:fill="auto"/>
            <w:vAlign w:val="top"/>
          </w:tcPr>
          <w:p w14:paraId="2BB6F0BA">
            <w:pPr>
              <w:pStyle w:val="2"/>
              <w:keepNext w:val="0"/>
              <w:keepLines w:val="0"/>
              <w:widowControl/>
              <w:suppressLineNumbers w:val="0"/>
              <w:spacing w:before="80" w:beforeAutospacing="0" w:after="0" w:afterAutospacing="0" w:line="273" w:lineRule="atLeast"/>
              <w:ind w:left="0" w:right="0"/>
              <w:jc w:val="both"/>
            </w:pPr>
            <w:r>
              <w:t>2.</w:t>
            </w:r>
          </w:p>
        </w:tc>
        <w:tc>
          <w:tcPr>
            <w:tcW w:w="0" w:type="auto"/>
            <w:shd w:val="clear" w:color="auto" w:fill="auto"/>
            <w:vAlign w:val="top"/>
          </w:tcPr>
          <w:p w14:paraId="615FF201">
            <w:pPr>
              <w:keepNext w:val="0"/>
              <w:keepLines w:val="0"/>
              <w:widowControl/>
              <w:suppressLineNumbers w:val="0"/>
              <w:jc w:val="left"/>
            </w:pPr>
            <w:r>
              <w:rPr>
                <w:rFonts w:ascii="宋体" w:hAnsi="宋体" w:eastAsia="宋体" w:cs="宋体"/>
                <w:kern w:val="0"/>
                <w:sz w:val="24"/>
                <w:szCs w:val="24"/>
                <w:lang w:val="en-US" w:eastAsia="zh-CN" w:bidi="ar"/>
              </w:rPr>
              <w:t>Genotype and/or subtype detection shall be demonstrated by appropriate primer or probe design validation and shall also be validated by testing characterised genotyped specimens.</w:t>
            </w:r>
          </w:p>
        </w:tc>
      </w:tr>
    </w:tbl>
    <w:p w14:paraId="43852FE7">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504D3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11FD5AB4">
            <w:pPr>
              <w:rPr>
                <w:rFonts w:hint="eastAsia" w:ascii="宋体"/>
                <w:sz w:val="24"/>
                <w:szCs w:val="24"/>
              </w:rPr>
            </w:pPr>
          </w:p>
        </w:tc>
        <w:tc>
          <w:tcPr>
            <w:tcW w:w="0" w:type="auto"/>
            <w:shd w:val="clear" w:color="auto" w:fill="auto"/>
            <w:vAlign w:val="top"/>
          </w:tcPr>
          <w:p w14:paraId="0FCE8ADF">
            <w:pPr>
              <w:pStyle w:val="2"/>
              <w:keepNext w:val="0"/>
              <w:keepLines w:val="0"/>
              <w:widowControl/>
              <w:suppressLineNumbers w:val="0"/>
              <w:spacing w:before="80" w:beforeAutospacing="0" w:after="0" w:afterAutospacing="0" w:line="273" w:lineRule="atLeast"/>
              <w:ind w:left="0" w:right="0"/>
              <w:jc w:val="both"/>
            </w:pPr>
            <w:r>
              <w:t>3.</w:t>
            </w:r>
          </w:p>
        </w:tc>
        <w:tc>
          <w:tcPr>
            <w:tcW w:w="0" w:type="auto"/>
            <w:shd w:val="clear" w:color="auto" w:fill="auto"/>
            <w:vAlign w:val="top"/>
          </w:tcPr>
          <w:p w14:paraId="5E0177BD">
            <w:pPr>
              <w:keepNext w:val="0"/>
              <w:keepLines w:val="0"/>
              <w:widowControl/>
              <w:suppressLineNumbers w:val="0"/>
              <w:jc w:val="left"/>
            </w:pPr>
            <w:r>
              <w:rPr>
                <w:rFonts w:ascii="宋体" w:hAnsi="宋体" w:eastAsia="宋体" w:cs="宋体"/>
                <w:kern w:val="0"/>
                <w:sz w:val="24"/>
                <w:szCs w:val="24"/>
                <w:lang w:val="en-US" w:eastAsia="zh-CN" w:bidi="ar"/>
              </w:rPr>
              <w:t>Potential cross-reactivity of non-target nucleic acid sequences shall be analysed by appropriate primer or probe design validation and shall also be validated by testing selected specimens.</w:t>
            </w:r>
          </w:p>
        </w:tc>
      </w:tr>
    </w:tbl>
    <w:p w14:paraId="3D015ADF">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183"/>
        <w:gridCol w:w="8117"/>
      </w:tblGrid>
      <w:tr w14:paraId="231B5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shd w:val="clear" w:color="auto" w:fill="auto"/>
            <w:vAlign w:val="top"/>
          </w:tcPr>
          <w:p w14:paraId="041CFF55">
            <w:pPr>
              <w:rPr>
                <w:rFonts w:hint="eastAsia" w:ascii="宋体"/>
                <w:sz w:val="24"/>
                <w:szCs w:val="24"/>
              </w:rPr>
            </w:pPr>
          </w:p>
        </w:tc>
        <w:tc>
          <w:tcPr>
            <w:tcW w:w="0" w:type="auto"/>
            <w:shd w:val="clear" w:color="auto" w:fill="auto"/>
            <w:vAlign w:val="top"/>
          </w:tcPr>
          <w:p w14:paraId="3CC4FF4F">
            <w:pPr>
              <w:pStyle w:val="2"/>
              <w:keepNext w:val="0"/>
              <w:keepLines w:val="0"/>
              <w:widowControl/>
              <w:suppressLineNumbers w:val="0"/>
              <w:spacing w:before="80" w:beforeAutospacing="0" w:after="0" w:afterAutospacing="0" w:line="273" w:lineRule="atLeast"/>
              <w:ind w:left="0" w:right="0"/>
              <w:jc w:val="both"/>
            </w:pPr>
            <w:r>
              <w:t>4.</w:t>
            </w:r>
          </w:p>
        </w:tc>
        <w:tc>
          <w:tcPr>
            <w:tcW w:w="0" w:type="auto"/>
            <w:shd w:val="clear" w:color="auto" w:fill="auto"/>
            <w:vAlign w:val="top"/>
          </w:tcPr>
          <w:p w14:paraId="55D977A3">
            <w:pPr>
              <w:keepNext w:val="0"/>
              <w:keepLines w:val="0"/>
              <w:widowControl/>
              <w:suppressLineNumbers w:val="0"/>
              <w:jc w:val="left"/>
            </w:pPr>
            <w:r>
              <w:rPr>
                <w:rFonts w:ascii="宋体" w:hAnsi="宋体" w:eastAsia="宋体" w:cs="宋体"/>
                <w:kern w:val="0"/>
                <w:sz w:val="24"/>
                <w:szCs w:val="24"/>
                <w:lang w:val="en-US" w:eastAsia="zh-CN" w:bidi="ar"/>
              </w:rPr>
              <w:t>Results of quantitative NAT devices shall be traceable to international standards or calibrated reference materials, if available, and be expressed in international units utilised in the specific field of application.</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23"/>
              <w:gridCol w:w="1473"/>
              <w:gridCol w:w="3735"/>
              <w:gridCol w:w="1076"/>
            </w:tblGrid>
            <w:tr w14:paraId="5C15F05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894C2F9">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04FD680">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6941353">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 number, features, use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3B533A7">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5A031B5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00D143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Analytical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137606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Characterized in-house reference preparation (as long as international reference materials are not available)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B6F2FB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NAT sensitivity and NAT LOD shall be validated by dilution series of reference materials, testing of replicates (minimal 24) at different analyte concentrations, including those with transition from positive to negative results with the respective NAT device.</w:t>
                  </w:r>
                </w:p>
                <w:p w14:paraId="00417B7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LOD shall be expressed as 95% positive cut-off value (IU/ml) after statistical analysis (e.g. Probit).</w:t>
                  </w:r>
                  <w:r>
                    <w:rPr>
                      <w:color w:val="800080"/>
                      <w:sz w:val="18"/>
                      <w:szCs w:val="18"/>
                      <w:u w:val="none"/>
                    </w:rPr>
                    <w:fldChar w:fldCharType="begin"/>
                  </w:r>
                  <w:r>
                    <w:rPr>
                      <w:color w:val="800080"/>
                      <w:sz w:val="18"/>
                      <w:szCs w:val="18"/>
                      <w:u w:val="none"/>
                    </w:rPr>
                    <w:instrText xml:space="preserve"> HYPERLINK "https://eur-lex.europa.eu/legal-content/EN/TXT/?uri=CELEX:32022R1107" \l "ntr2-L_2022178EN.01004601-E0002"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2</w:t>
                  </w:r>
                  <w:r>
                    <w:rPr>
                      <w:rStyle w:val="5"/>
                      <w:color w:val="800080"/>
                      <w:sz w:val="18"/>
                      <w:szCs w:val="18"/>
                      <w:u w:val="none"/>
                    </w:rPr>
                    <w:t>)</w:t>
                  </w:r>
                  <w:r>
                    <w:rPr>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B8AC91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235C2C3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938828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 different </w:t>
                  </w:r>
                  <w:r>
                    <w:rPr>
                      <w:i/>
                      <w:iCs/>
                      <w:sz w:val="18"/>
                      <w:szCs w:val="18"/>
                    </w:rPr>
                    <w:t>T.cruzi</w:t>
                  </w:r>
                  <w:r>
                    <w:rPr>
                      <w:sz w:val="18"/>
                      <w:szCs w:val="18"/>
                    </w:rPr>
                    <w:t> strains / isolates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17E612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Patient specimens from different regions determined as </w:t>
                  </w:r>
                  <w:r>
                    <w:rPr>
                      <w:i/>
                      <w:iCs/>
                      <w:sz w:val="18"/>
                      <w:szCs w:val="18"/>
                    </w:rPr>
                    <w:t>T.cruzi</w:t>
                  </w:r>
                  <w:r>
                    <w:rPr>
                      <w:sz w:val="18"/>
                      <w:szCs w:val="18"/>
                    </w:rPr>
                    <w:t> DNA positive by comparator device; sequence variants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D8E330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w:t>
                  </w:r>
                </w:p>
                <w:p w14:paraId="170079E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Dilution series of </w:t>
                  </w:r>
                  <w:r>
                    <w:rPr>
                      <w:i/>
                      <w:iCs/>
                      <w:sz w:val="18"/>
                      <w:szCs w:val="18"/>
                    </w:rPr>
                    <w:t>T.cruzi</w:t>
                  </w:r>
                  <w:r>
                    <w:rPr>
                      <w:sz w:val="18"/>
                      <w:szCs w:val="18"/>
                    </w:rPr>
                    <w:t> positive cell cultures (isolates) or </w:t>
                  </w:r>
                  <w:r>
                    <w:rPr>
                      <w:i/>
                      <w:iCs/>
                      <w:sz w:val="18"/>
                      <w:szCs w:val="18"/>
                    </w:rPr>
                    <w:t>T.cruzi</w:t>
                  </w:r>
                  <w:r>
                    <w:rPr>
                      <w:sz w:val="18"/>
                      <w:szCs w:val="18"/>
                    </w:rPr>
                    <w:t> positive materials from animal models may serve as potential substitutes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71DA6E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252BD01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745F7B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DB7074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Negative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E4F356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A9E89A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67F98DD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913C03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92799C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Potentially cross-reacting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461843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 human specimens positive for other parasites, e.g. </w:t>
                  </w:r>
                  <w:r>
                    <w:rPr>
                      <w:i/>
                      <w:iCs/>
                      <w:sz w:val="18"/>
                      <w:szCs w:val="18"/>
                    </w:rPr>
                    <w:t>Plasmodium</w:t>
                  </w:r>
                  <w:r>
                    <w:rPr>
                      <w:sz w:val="18"/>
                      <w:szCs w:val="18"/>
                    </w:rPr>
                    <w:t> species, </w:t>
                  </w:r>
                  <w:r>
                    <w:rPr>
                      <w:i/>
                      <w:iCs/>
                      <w:sz w:val="18"/>
                      <w:szCs w:val="18"/>
                    </w:rPr>
                    <w:t>Trypanosoma brucei</w:t>
                  </w:r>
                  <w:r>
                    <w:rPr>
                      <w:sz w:val="18"/>
                      <w:szCs w:val="18"/>
                    </w:rPr>
                    <w:t>. Positive cell cultures may serve as potential substitutes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D831B5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559646D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9CA4CE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Carry-over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F2F3FBA">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5E5962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At least five runs with alternating high-positive and negative specimens shall be performed during robustness studies. The </w:t>
                  </w:r>
                  <w:r>
                    <w:rPr>
                      <w:i/>
                      <w:iCs/>
                      <w:sz w:val="18"/>
                      <w:szCs w:val="18"/>
                    </w:rPr>
                    <w:t>T.cruzi</w:t>
                  </w:r>
                  <w:r>
                    <w:rPr>
                      <w:sz w:val="18"/>
                      <w:szCs w:val="18"/>
                    </w:rPr>
                    <w:t> titres of the high positive specimens shall be representative of high </w:t>
                  </w:r>
                  <w:r>
                    <w:rPr>
                      <w:i/>
                      <w:iCs/>
                      <w:sz w:val="18"/>
                      <w:szCs w:val="18"/>
                    </w:rPr>
                    <w:t>T.cruzi</w:t>
                  </w:r>
                  <w:r>
                    <w:rPr>
                      <w:sz w:val="18"/>
                      <w:szCs w:val="18"/>
                    </w:rPr>
                    <w:t> titres occurring naturally.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3F2C74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the state of the art</w:t>
                  </w:r>
                </w:p>
              </w:tc>
            </w:tr>
            <w:tr w14:paraId="730EE2A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09BCC0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Whole system failure rate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E7CA659">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14DC4A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 </w:t>
                  </w:r>
                  <w:r>
                    <w:rPr>
                      <w:i/>
                      <w:iCs/>
                      <w:sz w:val="18"/>
                      <w:szCs w:val="18"/>
                    </w:rPr>
                    <w:t>T.cruzi</w:t>
                  </w:r>
                  <w:r>
                    <w:rPr>
                      <w:sz w:val="18"/>
                      <w:szCs w:val="18"/>
                    </w:rPr>
                    <w:t> DNA low-positive specimens shall be tested. These specimens shall contain a </w:t>
                  </w:r>
                  <w:r>
                    <w:rPr>
                      <w:i/>
                      <w:iCs/>
                      <w:sz w:val="18"/>
                      <w:szCs w:val="18"/>
                    </w:rPr>
                    <w:t>T.cruzi</w:t>
                  </w:r>
                  <w:r>
                    <w:rPr>
                      <w:sz w:val="18"/>
                      <w:szCs w:val="18"/>
                    </w:rPr>
                    <w:t> concentration equivalent to three times the 95 % positive cut-off </w:t>
                  </w:r>
                  <w:r>
                    <w:rPr>
                      <w:i/>
                      <w:iCs/>
                      <w:sz w:val="18"/>
                      <w:szCs w:val="18"/>
                    </w:rPr>
                    <w:t>T.cruzi</w:t>
                  </w:r>
                  <w:r>
                    <w:rPr>
                      <w:sz w:val="18"/>
                      <w:szCs w:val="18"/>
                    </w:rPr>
                    <w:t> concentration.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17C520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≥99% positive</w:t>
                  </w:r>
                </w:p>
              </w:tc>
            </w:tr>
          </w:tbl>
          <w:p w14:paraId="76B2461D">
            <w:pPr>
              <w:spacing w:before="40" w:beforeAutospacing="0" w:after="40" w:afterAutospacing="0" w:line="273" w:lineRule="atLeast"/>
              <w:ind w:left="0" w:right="0"/>
              <w:jc w:val="left"/>
            </w:pPr>
          </w:p>
        </w:tc>
      </w:tr>
    </w:tbl>
    <w:p w14:paraId="56A35ED9">
      <w:pPr>
        <w:keepNext w:val="0"/>
        <w:keepLines w:val="0"/>
        <w:widowControl/>
        <w:suppressLineNumbers w:val="0"/>
        <w:pBdr>
          <w:top w:val="single" w:color="DEE8EC" w:sz="4" w:space="0"/>
          <w:left w:val="none" w:color="DEE8EC" w:sz="0" w:space="0"/>
          <w:bottom w:val="none" w:color="DEE8EC" w:sz="0" w:space="0"/>
          <w:right w:val="none" w:color="DEE8EC" w:sz="0" w:space="0"/>
        </w:pBdr>
        <w:spacing w:before="160" w:beforeAutospacing="0" w:after="40" w:afterAutospacing="0"/>
        <w:jc w:val="left"/>
        <w:rPr>
          <w:color w:val="000000"/>
        </w:rPr>
      </w:pPr>
      <w:r>
        <w:rPr>
          <w:sz w:val="24"/>
          <w:szCs w:val="24"/>
        </w:rPr>
        <w:pict>
          <v:rect id="_x0000_i1048" o:spt="1" style="height:1.5pt;width:83.75pt;" fillcolor="#000000" filled="t" stroked="f" coordsize="21600,21600" o:hr="t" o:hrstd="t" o:hrnoshade="t" o:hrpct="0" o:hralign="center">
            <v:path/>
            <v:fill on="t" focussize="0,0"/>
            <v:stroke on="f"/>
            <v:imagedata o:title=""/>
            <o:lock v:ext="edit"/>
            <w10:wrap type="none"/>
            <w10:anchorlock/>
          </v:rect>
        </w:pict>
      </w:r>
    </w:p>
    <w:p w14:paraId="339D2670">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"ntc1-L_2022178EN.01004601-E0001"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1</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Blood donor populations shall be investigated from at least two blood donation centres and consist of consecutive blood donations, which have not been selected to exclude first-time donors.</w:t>
      </w:r>
    </w:p>
    <w:p w14:paraId="2F9AFD60">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"ntc2-L_2022178EN.01004601-E0002"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2</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Reference: European Pharmacopeia 9.0, 2.6.21 Nucleic acid amplification techniques, Validation.</w:t>
      </w:r>
    </w:p>
    <w:p w14:paraId="34BE9C8E">
      <w:pPr>
        <w:keepNext w:val="0"/>
        <w:keepLines w:val="0"/>
        <w:widowControl/>
        <w:suppressLineNumbers w:val="0"/>
        <w:pBdr>
          <w:top w:val="single" w:color="DEE8EC" w:sz="4" w:space="0"/>
          <w:left w:val="none" w:color="DEE8EC" w:sz="0" w:space="0"/>
          <w:bottom w:val="none" w:color="DEE8EC" w:sz="0" w:space="0"/>
          <w:right w:val="none" w:color="DEE8EC" w:sz="0" w:space="0"/>
        </w:pBdr>
        <w:spacing w:before="80" w:beforeAutospacing="0" w:after="80" w:afterAutospacing="0"/>
        <w:jc w:val="center"/>
        <w:rPr>
          <w:color w:val="000000"/>
        </w:rPr>
      </w:pPr>
      <w:r>
        <w:rPr>
          <w:sz w:val="16"/>
          <w:szCs w:val="16"/>
        </w:rPr>
        <w:pict>
          <v:rect id="_x0000_i1049" o:spt="1" style="height:1.5pt;width:41.9pt;" fillcolor="#000000" filled="t" stroked="f" coordsize="21600,21600" o:hr="t" o:hrstd="t" o:hrnoshade="t" o:hrpct="0" o:hralign="center">
            <v:path/>
            <v:fill on="t" focussize="0,0"/>
            <v:stroke on="f"/>
            <v:imagedata o:title=""/>
            <o:lock v:ext="edit"/>
            <w10:wrap type="none"/>
            <w10:anchorlock/>
          </v:rect>
        </w:pict>
      </w:r>
    </w:p>
    <w:p w14:paraId="6F79C416">
      <w:pPr>
        <w:pStyle w:val="2"/>
        <w:keepNext w:val="0"/>
        <w:keepLines w:val="0"/>
        <w:widowControl/>
        <w:suppressLineNumbers w:val="0"/>
        <w:spacing w:before="160" w:beforeAutospacing="0" w:after="80" w:afterAutospacing="0" w:line="273" w:lineRule="atLeast"/>
        <w:ind w:left="0" w:right="0"/>
        <w:jc w:val="center"/>
        <w:rPr>
          <w:b/>
          <w:bCs/>
        </w:rPr>
      </w:pPr>
      <w:r>
        <w:rPr>
          <w:rFonts w:hint="default" w:ascii="Times New Roman" w:hAnsi="Times New Roman" w:cs="Times New Roman"/>
          <w:b/>
          <w:bCs/>
          <w:i w:val="0"/>
          <w:iCs w:val="0"/>
          <w:caps w:val="0"/>
          <w:color w:val="333333"/>
          <w:spacing w:val="0"/>
          <w:sz w:val="27"/>
          <w:szCs w:val="27"/>
          <w:shd w:val="clear" w:fill="FFFFFF"/>
        </w:rPr>
        <w:t>ANNEX XIII</w:t>
      </w:r>
    </w:p>
    <w:p w14:paraId="66A331EE">
      <w:pPr>
        <w:pStyle w:val="2"/>
        <w:keepNext w:val="0"/>
        <w:keepLines w:val="0"/>
        <w:widowControl/>
        <w:suppressLineNumbers w:val="0"/>
        <w:spacing w:before="160" w:beforeAutospacing="0" w:after="80" w:afterAutospacing="0" w:line="273" w:lineRule="atLeast"/>
        <w:ind w:left="0" w:right="0"/>
        <w:jc w:val="center"/>
        <w:rPr>
          <w:b/>
          <w:bCs/>
        </w:rPr>
      </w:pPr>
      <w:r>
        <w:rPr>
          <w:rFonts w:hint="default" w:ascii="Times New Roman" w:hAnsi="Times New Roman" w:cs="Times New Roman"/>
          <w:b/>
          <w:bCs/>
          <w:i w:val="0"/>
          <w:iCs w:val="0"/>
          <w:caps w:val="0"/>
          <w:color w:val="333333"/>
          <w:spacing w:val="0"/>
          <w:sz w:val="27"/>
          <w:szCs w:val="27"/>
          <w:shd w:val="clear" w:fill="FFFFFF"/>
        </w:rPr>
        <w:t>COMMON SPECIFICATIONS FOR DEVICES INTENDED FOR DETECTION OR QUANTIFICATION OF MARKERS OF SEVERE ACUTE RESPIRATORY SYNDROME CORONAVIRUS 2 INFECTION</w:t>
      </w:r>
    </w:p>
    <w:p w14:paraId="1407D86C">
      <w:pPr>
        <w:pStyle w:val="2"/>
        <w:keepNext w:val="0"/>
        <w:keepLines w:val="0"/>
        <w:widowControl/>
        <w:suppressLineNumbers w:val="0"/>
        <w:spacing w:before="160" w:beforeAutospacing="0" w:after="80" w:afterAutospacing="0" w:line="273" w:lineRule="atLeast"/>
        <w:ind w:left="0" w:right="0"/>
        <w:jc w:val="both"/>
        <w:rPr>
          <w:b/>
          <w:bCs/>
        </w:rPr>
      </w:pPr>
      <w:r>
        <w:rPr>
          <w:rFonts w:hint="default" w:ascii="Times New Roman" w:hAnsi="Times New Roman" w:cs="Times New Roman"/>
          <w:b/>
          <w:bCs/>
          <w:i w:val="0"/>
          <w:iCs w:val="0"/>
          <w:caps w:val="0"/>
          <w:color w:val="333333"/>
          <w:spacing w:val="0"/>
          <w:sz w:val="27"/>
          <w:szCs w:val="27"/>
          <w:shd w:val="clear" w:fill="FFFFFF"/>
        </w:rPr>
        <w:t>Scope</w:t>
      </w:r>
    </w:p>
    <w:p w14:paraId="6F446A78">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This Annex applies to devices intended for detection or quantification of markers of severe acute respiratory syndrome coronavirus 2 (SARS-CoV-2) infection.</w:t>
      </w:r>
    </w:p>
    <w:p w14:paraId="233CD29E">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1 applies to the following first-line assays (including rapid tests) for antibodies against SARS-CoV-2 (anti-SARS-CoV-2): total antibody, IgG-only, IgG combined with IgM and/or IgA.</w:t>
      </w:r>
    </w:p>
    <w:p w14:paraId="65714B47">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2 applies to first-line assays (including rapid tests) for detection of anti-SARS-CoV-2 IgM and/or IgA.</w:t>
      </w:r>
    </w:p>
    <w:p w14:paraId="12B8994F">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3 applies to confirmatory or supplemental assays for anti-SARS-CoV-2.</w:t>
      </w:r>
    </w:p>
    <w:p w14:paraId="5F16E15C">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4 applies to antigen SARS-CoV-2 tests, including rapid antigen tests.</w:t>
      </w:r>
    </w:p>
    <w:p w14:paraId="0B42E32A">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5 applies to NAT assays for SARS-CoV-2 RNA.</w:t>
      </w:r>
    </w:p>
    <w:p w14:paraId="0B6E1C49">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6 applies to SARS-CoV-2 antigen self-tests which have already undergone a performance evaluation for professional use.</w:t>
      </w:r>
    </w:p>
    <w:p w14:paraId="603215B9">
      <w:pPr>
        <w:pStyle w:val="2"/>
        <w:keepNext w:val="0"/>
        <w:keepLines w:val="0"/>
        <w:widowControl/>
        <w:suppressLineNumbers w:val="0"/>
        <w:spacing w:before="80" w:beforeAutospacing="0" w:after="0" w:afterAutospacing="0" w:line="273" w:lineRule="atLeast"/>
        <w:ind w:left="0" w:right="0"/>
        <w:jc w:val="both"/>
      </w:pPr>
      <w:r>
        <w:rPr>
          <w:rFonts w:hint="default" w:ascii="Times New Roman" w:hAnsi="Times New Roman" w:cs="Times New Roman"/>
          <w:i w:val="0"/>
          <w:iCs w:val="0"/>
          <w:caps w:val="0"/>
          <w:color w:val="333333"/>
          <w:spacing w:val="0"/>
          <w:sz w:val="27"/>
          <w:szCs w:val="27"/>
          <w:shd w:val="clear" w:fill="FFFFFF"/>
        </w:rPr>
        <w:t>Table 7 applies to SARS-CoV-2 antibody self-tests which have already undergone a performance evaluation for professional use.</w:t>
      </w:r>
    </w:p>
    <w:p w14:paraId="3F9C3041">
      <w:pPr>
        <w:pStyle w:val="2"/>
        <w:keepNext w:val="0"/>
        <w:keepLines w:val="0"/>
        <w:widowControl/>
        <w:suppressLineNumbers w:val="0"/>
        <w:spacing w:before="80" w:beforeAutospacing="0" w:after="80" w:afterAutospacing="0" w:line="273" w:lineRule="atLeast"/>
        <w:ind w:left="0" w:right="0"/>
        <w:jc w:val="center"/>
      </w:pPr>
      <w:r>
        <w:rPr>
          <w:rFonts w:hint="default" w:ascii="Times New Roman" w:hAnsi="Times New Roman" w:cs="Times New Roman"/>
          <w:b/>
          <w:bCs/>
          <w:i w:val="0"/>
          <w:iCs w:val="0"/>
          <w:caps w:val="0"/>
          <w:color w:val="333333"/>
          <w:spacing w:val="0"/>
          <w:sz w:val="27"/>
          <w:szCs w:val="27"/>
          <w:shd w:val="clear" w:fill="FFFFFF"/>
        </w:rPr>
        <w:t>Table 1: First-line assays (including rapid tests) for anti-SARS-CoV-2: total antibody, IgG-only, IgG combined</w:t>
      </w:r>
      <w:r>
        <w:rPr>
          <w:rFonts w:hint="default" w:ascii="Times New Roman" w:hAnsi="Times New Roman" w:cs="Times New Roman"/>
          <w:i w:val="0"/>
          <w:iCs w:val="0"/>
          <w:caps w:val="0"/>
          <w:color w:val="333333"/>
          <w:spacing w:val="0"/>
          <w:sz w:val="27"/>
          <w:szCs w:val="27"/>
          <w:shd w:val="clear" w:fill="FFFFFF"/>
        </w:rPr>
        <w:t> </w:t>
      </w:r>
      <w:r>
        <w:rPr>
          <w:rFonts w:hint="default" w:ascii="Times New Roman" w:hAnsi="Times New Roman" w:cs="Times New Roman"/>
          <w:i w:val="0"/>
          <w:iCs w:val="0"/>
          <w:caps w:val="0"/>
          <w:color w:val="800080"/>
          <w:spacing w:val="0"/>
          <w:sz w:val="27"/>
          <w:szCs w:val="27"/>
          <w:u w:val="none"/>
          <w:shd w:val="clear" w:fill="FFFFFF"/>
        </w:rPr>
        <w:fldChar w:fldCharType="begin"/>
      </w:r>
      <w:r>
        <w:rPr>
          <w:rFonts w:hint="default" w:ascii="Times New Roman" w:hAnsi="Times New Roman" w:cs="Times New Roman"/>
          <w:i w:val="0"/>
          <w:iCs w:val="0"/>
          <w:caps w:val="0"/>
          <w:color w:val="800080"/>
          <w:spacing w:val="0"/>
          <w:sz w:val="27"/>
          <w:szCs w:val="27"/>
          <w:u w:val="none"/>
          <w:shd w:val="clear" w:fill="FFFFFF"/>
        </w:rPr>
        <w:instrText xml:space="preserve"> HYPERLINK "https://eur-lex.europa.eu/legal-content/EN/TXT/?uri=CELEX:32022R1107" \l "ntr1-L_2022178EN.01004901-E0001" </w:instrText>
      </w:r>
      <w:r>
        <w:rPr>
          <w:rFonts w:hint="default" w:ascii="Times New Roman" w:hAnsi="Times New Roman" w:cs="Times New Roman"/>
          <w:i w:val="0"/>
          <w:iCs w:val="0"/>
          <w:caps w:val="0"/>
          <w:color w:val="800080"/>
          <w:spacing w:val="0"/>
          <w:sz w:val="27"/>
          <w:szCs w:val="27"/>
          <w:u w:val="none"/>
          <w:shd w:val="clear" w:fill="FFFFFF"/>
        </w:rPr>
        <w:fldChar w:fldCharType="separate"/>
      </w:r>
      <w:r>
        <w:rPr>
          <w:rStyle w:val="5"/>
          <w:rFonts w:hint="default" w:ascii="Times New Roman" w:hAnsi="Times New Roman" w:cs="Times New Roman"/>
          <w:i w:val="0"/>
          <w:iCs w:val="0"/>
          <w:caps w:val="0"/>
          <w:color w:val="800080"/>
          <w:spacing w:val="0"/>
          <w:sz w:val="27"/>
          <w:szCs w:val="27"/>
          <w:u w:val="none"/>
          <w:shd w:val="clear" w:fill="FFFFFF"/>
        </w:rPr>
        <w:t> (</w:t>
      </w:r>
      <w:r>
        <w:rPr>
          <w:rStyle w:val="5"/>
          <w:rFonts w:hint="default" w:ascii="Times New Roman" w:hAnsi="Times New Roman" w:cs="Times New Roman"/>
          <w:i w:val="0"/>
          <w:iCs w:val="0"/>
          <w:caps w:val="0"/>
          <w:color w:val="800080"/>
          <w:spacing w:val="0"/>
          <w:sz w:val="14"/>
          <w:szCs w:val="14"/>
          <w:u w:val="none"/>
          <w:shd w:val="clear" w:fill="FFFFFF"/>
          <w:vertAlign w:val="superscript"/>
        </w:rPr>
        <w:t>1</w:t>
      </w:r>
      <w:r>
        <w:rPr>
          <w:rStyle w:val="5"/>
          <w:rFonts w:hint="default" w:ascii="Times New Roman" w:hAnsi="Times New Roman" w:cs="Times New Roman"/>
          <w:i w:val="0"/>
          <w:iCs w:val="0"/>
          <w:caps w:val="0"/>
          <w:color w:val="800080"/>
          <w:spacing w:val="0"/>
          <w:sz w:val="27"/>
          <w:szCs w:val="27"/>
          <w:u w:val="none"/>
          <w:shd w:val="clear" w:fill="FFFFFF"/>
        </w:rPr>
        <w:t>)</w:t>
      </w:r>
      <w:r>
        <w:rPr>
          <w:rFonts w:hint="default" w:ascii="Times New Roman" w:hAnsi="Times New Roman" w:cs="Times New Roman"/>
          <w:i w:val="0"/>
          <w:iCs w:val="0"/>
          <w:caps w:val="0"/>
          <w:color w:val="800080"/>
          <w:spacing w:val="0"/>
          <w:sz w:val="27"/>
          <w:szCs w:val="27"/>
          <w:u w:val="none"/>
          <w:shd w:val="clear" w:fill="FFFFFF"/>
        </w:rPr>
        <w:fldChar w:fldCharType="end"/>
      </w:r>
      <w:r>
        <w:rPr>
          <w:rFonts w:hint="default" w:ascii="Times New Roman" w:hAnsi="Times New Roman" w:cs="Times New Roman"/>
          <w:i w:val="0"/>
          <w:iCs w:val="0"/>
          <w:caps w:val="0"/>
          <w:color w:val="333333"/>
          <w:spacing w:val="0"/>
          <w:sz w:val="27"/>
          <w:szCs w:val="27"/>
          <w:shd w:val="clear" w:fill="FFFFFF"/>
        </w:rPr>
        <w:t> </w:t>
      </w:r>
      <w:r>
        <w:rPr>
          <w:rFonts w:hint="default" w:ascii="Times New Roman" w:hAnsi="Times New Roman" w:cs="Times New Roman"/>
          <w:b/>
          <w:bCs/>
          <w:i w:val="0"/>
          <w:iCs w:val="0"/>
          <w:caps w:val="0"/>
          <w:color w:val="333333"/>
          <w:spacing w:val="0"/>
          <w:sz w:val="27"/>
          <w:szCs w:val="27"/>
          <w:shd w:val="clear" w:fill="FFFFFF"/>
        </w:rPr>
        <w:t>with IgM and/or IgA</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06"/>
        <w:gridCol w:w="1389"/>
        <w:gridCol w:w="3376"/>
        <w:gridCol w:w="2245"/>
      </w:tblGrid>
      <w:tr w14:paraId="22E3A13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B92E02E">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73F09F8">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D467623">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 number, features, use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8EB2EA4">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39F90C8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8F0793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72605D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Positive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CD9AB6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≥400</w:t>
            </w:r>
          </w:p>
          <w:p w14:paraId="6590DBB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specimens from early infection and post seroconversion</w:t>
            </w:r>
            <w:r>
              <w:rPr>
                <w:color w:val="800080"/>
                <w:sz w:val="18"/>
                <w:szCs w:val="18"/>
                <w:u w:val="none"/>
              </w:rPr>
              <w:fldChar w:fldCharType="begin"/>
            </w:r>
            <w:r>
              <w:rPr>
                <w:color w:val="800080"/>
                <w:sz w:val="18"/>
                <w:szCs w:val="18"/>
                <w:u w:val="none"/>
              </w:rPr>
              <w:instrText xml:space="preserve"> HYPERLINK "https://eur-lex.europa.eu/legal-content/EN/TXT/?uri=CELEX:32022R1107" \l "ntr2-L_2022178EN.01004901-E0002"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2</w:t>
            </w:r>
            <w:r>
              <w:rPr>
                <w:rStyle w:val="5"/>
                <w:color w:val="800080"/>
                <w:sz w:val="18"/>
                <w:szCs w:val="18"/>
                <w:u w:val="none"/>
              </w:rPr>
              <w:t>)</w:t>
            </w:r>
            <w:r>
              <w:rPr>
                <w:color w:val="800080"/>
                <w:sz w:val="18"/>
                <w:szCs w:val="18"/>
                <w:u w:val="none"/>
              </w:rPr>
              <w:fldChar w:fldCharType="end"/>
            </w:r>
            <w:r>
              <w:rPr>
                <w:sz w:val="18"/>
                <w:szCs w:val="18"/>
              </w:rPr>
              <w:t> (within the first 21 days and after 21 days following the onset of symptoms);</w:t>
            </w:r>
          </w:p>
          <w:p w14:paraId="0D974BE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specimens from asymptomatic or subclinical and mildly symptomatic (outpatient treatment) individuals;</w:t>
            </w:r>
          </w:p>
          <w:p w14:paraId="18BCF08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specimens with low and high titers;</w:t>
            </w:r>
          </w:p>
          <w:p w14:paraId="38B067E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specimens from vaccinated individuals where appropriate</w:t>
            </w:r>
            <w:r>
              <w:rPr>
                <w:color w:val="800080"/>
                <w:sz w:val="18"/>
                <w:szCs w:val="18"/>
                <w:u w:val="none"/>
              </w:rPr>
              <w:fldChar w:fldCharType="begin"/>
            </w:r>
            <w:r>
              <w:rPr>
                <w:color w:val="800080"/>
                <w:sz w:val="18"/>
                <w:szCs w:val="18"/>
                <w:u w:val="none"/>
              </w:rPr>
              <w:instrText xml:space="preserve"> HYPERLINK "https://eur-lex.europa.eu/legal-content/EN/TXT/?uri=CELEX:32022R1107" \l "ntr3-L_2022178EN.01004901-E0003"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3</w:t>
            </w:r>
            <w:r>
              <w:rPr>
                <w:rStyle w:val="5"/>
                <w:color w:val="800080"/>
                <w:sz w:val="18"/>
                <w:szCs w:val="18"/>
                <w:u w:val="none"/>
              </w:rPr>
              <w:t>)</w:t>
            </w:r>
            <w:r>
              <w:rPr>
                <w:color w:val="800080"/>
                <w:sz w:val="18"/>
                <w:szCs w:val="18"/>
                <w:u w:val="none"/>
              </w:rPr>
              <w:fldChar w:fldCharType="end"/>
            </w:r>
            <w:r>
              <w:rPr>
                <w:sz w:val="18"/>
                <w:szCs w:val="18"/>
              </w:rPr>
              <w:t>;</w:t>
            </w:r>
          </w:p>
          <w:p w14:paraId="1E666ED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consideration of genetic variants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32AD7A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≥90% sensitivity</w:t>
            </w:r>
            <w:r>
              <w:rPr>
                <w:color w:val="800080"/>
                <w:sz w:val="18"/>
                <w:szCs w:val="18"/>
                <w:u w:val="none"/>
              </w:rPr>
              <w:fldChar w:fldCharType="begin"/>
            </w:r>
            <w:r>
              <w:rPr>
                <w:color w:val="800080"/>
                <w:sz w:val="18"/>
                <w:szCs w:val="18"/>
                <w:u w:val="none"/>
              </w:rPr>
              <w:instrText xml:space="preserve"> HYPERLINK "https://eur-lex.europa.eu/legal-content/EN/TXT/?uri=CELEX:32022R1107" \l "ntr4-L_2022178EN.01004901-E0004"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4</w:t>
            </w:r>
            <w:r>
              <w:rPr>
                <w:rStyle w:val="5"/>
                <w:color w:val="800080"/>
                <w:sz w:val="18"/>
                <w:szCs w:val="18"/>
                <w:u w:val="none"/>
              </w:rPr>
              <w:t>)</w:t>
            </w:r>
            <w:r>
              <w:rPr>
                <w:color w:val="800080"/>
                <w:sz w:val="18"/>
                <w:szCs w:val="18"/>
                <w:u w:val="none"/>
              </w:rPr>
              <w:fldChar w:fldCharType="end"/>
            </w:r>
            <w:r>
              <w:rPr>
                <w:sz w:val="18"/>
                <w:szCs w:val="18"/>
              </w:rPr>
              <w:t> for specimens taken &gt;21 days after onset of symptoms</w:t>
            </w:r>
            <w:r>
              <w:rPr>
                <w:color w:val="800080"/>
                <w:sz w:val="18"/>
                <w:szCs w:val="18"/>
                <w:u w:val="none"/>
              </w:rPr>
              <w:fldChar w:fldCharType="begin"/>
            </w:r>
            <w:r>
              <w:rPr>
                <w:color w:val="800080"/>
                <w:sz w:val="18"/>
                <w:szCs w:val="18"/>
                <w:u w:val="none"/>
              </w:rPr>
              <w:instrText xml:space="preserve"> HYPERLINK "https://eur-lex.europa.eu/legal-content/EN/TXT/?uri=CELEX:32022R1107" \l "ntr5-L_2022178EN.01004901-E0005"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5</w:t>
            </w:r>
            <w:r>
              <w:rPr>
                <w:rStyle w:val="5"/>
                <w:color w:val="800080"/>
                <w:sz w:val="18"/>
                <w:szCs w:val="18"/>
                <w:u w:val="none"/>
              </w:rPr>
              <w:t>)</w:t>
            </w:r>
            <w:r>
              <w:rPr>
                <w:color w:val="800080"/>
                <w:sz w:val="18"/>
                <w:szCs w:val="18"/>
                <w:u w:val="none"/>
              </w:rPr>
              <w:fldChar w:fldCharType="end"/>
            </w:r>
            <w:r>
              <w:rPr>
                <w:sz w:val="18"/>
                <w:szCs w:val="18"/>
              </w:rPr>
              <w:t>;</w:t>
            </w:r>
          </w:p>
          <w:p w14:paraId="2FA06BC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overall sensitivity including the early infection phase shall be at least equivalent to the comparator device</w:t>
            </w:r>
            <w:r>
              <w:rPr>
                <w:color w:val="800080"/>
                <w:sz w:val="18"/>
                <w:szCs w:val="18"/>
                <w:u w:val="none"/>
              </w:rPr>
              <w:fldChar w:fldCharType="begin"/>
            </w:r>
            <w:r>
              <w:rPr>
                <w:color w:val="800080"/>
                <w:sz w:val="18"/>
                <w:szCs w:val="18"/>
                <w:u w:val="none"/>
              </w:rPr>
              <w:instrText xml:space="preserve"> HYPERLINK "https://eur-lex.europa.eu/legal-content/EN/TXT/?uri=CELEX:32022R1107" \l "ntr6-L_2022178EN.01004901-E0006"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6</w:t>
            </w:r>
            <w:r>
              <w:rPr>
                <w:rStyle w:val="5"/>
                <w:color w:val="800080"/>
                <w:sz w:val="18"/>
                <w:szCs w:val="18"/>
                <w:u w:val="none"/>
              </w:rPr>
              <w:t>)</w:t>
            </w:r>
            <w:r>
              <w:rPr>
                <w:color w:val="800080"/>
                <w:sz w:val="18"/>
                <w:szCs w:val="18"/>
                <w:u w:val="none"/>
              </w:rPr>
              <w:fldChar w:fldCharType="end"/>
            </w:r>
          </w:p>
        </w:tc>
      </w:tr>
      <w:tr w14:paraId="64C27D8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6FD4965">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184E68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Seroconversion panels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C0318E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As far as available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BF1ECB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Seroconversion sensitivity comparable to other CE-marked devices</w:t>
            </w:r>
          </w:p>
        </w:tc>
      </w:tr>
      <w:tr w14:paraId="20BA475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8528A2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Analytical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93EABA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Reference preparations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C5D65C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WHO International Standard (IS) for anti- SARS-CoV-2 (NIBSC code 20/136);</w:t>
            </w:r>
          </w:p>
          <w:p w14:paraId="3CAD9B7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WHO International Reference Panel (RP) for anti-SARS-CoV-2 antibodies (NIBSC codes 20/140, 20/142, 20/144, 20/148, 20/150)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6AA8B7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IS: for titre determinations / quantitative</w:t>
            </w:r>
            <w:r>
              <w:rPr>
                <w:color w:val="800080"/>
                <w:sz w:val="18"/>
                <w:szCs w:val="18"/>
                <w:u w:val="none"/>
              </w:rPr>
              <w:fldChar w:fldCharType="begin"/>
            </w:r>
            <w:r>
              <w:rPr>
                <w:color w:val="800080"/>
                <w:sz w:val="18"/>
                <w:szCs w:val="18"/>
                <w:u w:val="none"/>
              </w:rPr>
              <w:instrText xml:space="preserve"> HYPERLINK "https://eur-lex.europa.eu/legal-content/EN/TXT/?uri=CELEX:32022R1107" \l "ntr7-L_2022178EN.01004901-E0007"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7</w:t>
            </w:r>
            <w:r>
              <w:rPr>
                <w:rStyle w:val="5"/>
                <w:color w:val="800080"/>
                <w:sz w:val="18"/>
                <w:szCs w:val="18"/>
                <w:u w:val="none"/>
              </w:rPr>
              <w:t>)</w:t>
            </w:r>
            <w:r>
              <w:rPr>
                <w:color w:val="800080"/>
                <w:sz w:val="18"/>
                <w:szCs w:val="18"/>
                <w:u w:val="none"/>
              </w:rPr>
              <w:fldChar w:fldCharType="end"/>
            </w:r>
            <w:r>
              <w:rPr>
                <w:sz w:val="18"/>
                <w:szCs w:val="18"/>
              </w:rPr>
              <w:t> result output;</w:t>
            </w:r>
          </w:p>
          <w:p w14:paraId="3982D03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RP: all antibody assays</w:t>
            </w:r>
          </w:p>
        </w:tc>
      </w:tr>
      <w:tr w14:paraId="7892D1E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359BEB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9C237C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Negative specimens</w:t>
            </w:r>
            <w:r>
              <w:rPr>
                <w:color w:val="800080"/>
                <w:sz w:val="18"/>
                <w:szCs w:val="18"/>
                <w:u w:val="none"/>
              </w:rPr>
              <w:fldChar w:fldCharType="begin"/>
            </w:r>
            <w:r>
              <w:rPr>
                <w:color w:val="800080"/>
                <w:sz w:val="18"/>
                <w:szCs w:val="18"/>
                <w:u w:val="none"/>
              </w:rPr>
              <w:instrText xml:space="preserve"> HYPERLINK "https://eur-lex.europa.eu/legal-content/EN/TXT/?uri=CELEX:32022R1107" \l "ntr8-L_2022178EN.01004901-E0008"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8</w:t>
            </w:r>
            <w:r>
              <w:rPr>
                <w:rStyle w:val="5"/>
                <w:color w:val="800080"/>
                <w:sz w:val="18"/>
                <w:szCs w:val="18"/>
                <w:u w:val="none"/>
              </w:rPr>
              <w:t>)</w:t>
            </w:r>
            <w:r>
              <w:rPr>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C3D531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≥400</w:t>
            </w:r>
          </w:p>
          <w:p w14:paraId="5521961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specimens from non-infected and non-vaccinated individuals</w:t>
            </w:r>
            <w:r>
              <w:rPr>
                <w:color w:val="800080"/>
                <w:sz w:val="18"/>
                <w:szCs w:val="18"/>
                <w:u w:val="none"/>
              </w:rPr>
              <w:fldChar w:fldCharType="begin"/>
            </w:r>
            <w:r>
              <w:rPr>
                <w:color w:val="800080"/>
                <w:sz w:val="18"/>
                <w:szCs w:val="18"/>
                <w:u w:val="none"/>
              </w:rPr>
              <w:instrText xml:space="preserve"> HYPERLINK "https://eur-lex.europa.eu/legal-content/EN/TXT/?uri=CELEX:32022R1107" \l "ntr9-L_2022178EN.01004901-E0009"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9</w:t>
            </w:r>
            <w:r>
              <w:rPr>
                <w:rStyle w:val="5"/>
                <w:color w:val="800080"/>
                <w:sz w:val="18"/>
                <w:szCs w:val="18"/>
                <w:u w:val="none"/>
              </w:rPr>
              <w:t>)</w:t>
            </w:r>
            <w:r>
              <w:rPr>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8E84CD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&gt;99% specificity</w:t>
            </w:r>
            <w:r>
              <w:rPr>
                <w:color w:val="800080"/>
                <w:sz w:val="18"/>
                <w:szCs w:val="18"/>
                <w:u w:val="none"/>
              </w:rPr>
              <w:fldChar w:fldCharType="begin"/>
            </w:r>
            <w:r>
              <w:rPr>
                <w:color w:val="800080"/>
                <w:sz w:val="18"/>
                <w:szCs w:val="18"/>
                <w:u w:val="none"/>
              </w:rPr>
              <w:instrText xml:space="preserve"> HYPERLINK "https://eur-lex.europa.eu/legal-content/EN/TXT/?uri=CELEX:32022R1107" \l "ntr10-L_2022178EN.01004901-E0010"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10</w:t>
            </w:r>
            <w:r>
              <w:rPr>
                <w:rStyle w:val="5"/>
                <w:color w:val="800080"/>
                <w:sz w:val="18"/>
                <w:szCs w:val="18"/>
                <w:u w:val="none"/>
              </w:rPr>
              <w:t>)</w:t>
            </w:r>
            <w:r>
              <w:rPr>
                <w:color w:val="800080"/>
                <w:sz w:val="18"/>
                <w:szCs w:val="18"/>
                <w:u w:val="none"/>
              </w:rPr>
              <w:fldChar w:fldCharType="end"/>
            </w:r>
          </w:p>
        </w:tc>
      </w:tr>
      <w:tr w14:paraId="4E94384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FFB662B">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C20F856">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DF5628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p w14:paraId="315644A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hospitalised patients (without SARS-CoV-2 infection)</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F10CBD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 limitations for specificity, if any, shall beidentified</w:t>
            </w:r>
          </w:p>
        </w:tc>
      </w:tr>
      <w:tr w14:paraId="1FD8232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69A373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9FDBCA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Potentially cross-reacting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644D07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 in total</w:t>
            </w:r>
          </w:p>
          <w:p w14:paraId="10E4902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RF+, pregnant women, specimens with antibodies against endemic human coronaviruses 229E, OC43, NL63, HKU1 and other pathogens of respiratory diseases such as influenza A, B, RSV etc.</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4BC14B3">
            <w:pPr>
              <w:rPr>
                <w:rFonts w:hint="eastAsia" w:ascii="宋体"/>
                <w:sz w:val="24"/>
                <w:szCs w:val="24"/>
              </w:rPr>
            </w:pPr>
          </w:p>
        </w:tc>
      </w:tr>
    </w:tbl>
    <w:p w14:paraId="5DEEB2F2">
      <w:pPr>
        <w:pStyle w:val="2"/>
        <w:keepNext w:val="0"/>
        <w:keepLines w:val="0"/>
        <w:widowControl/>
        <w:suppressLineNumbers w:val="0"/>
        <w:spacing w:before="0" w:beforeAutospacing="0" w:after="0" w:afterAutospacing="0" w:line="273" w:lineRule="atLeast"/>
        <w:ind w:left="0" w:right="0"/>
      </w:pPr>
    </w:p>
    <w:p w14:paraId="0803FB14">
      <w:pPr>
        <w:pStyle w:val="2"/>
        <w:keepNext w:val="0"/>
        <w:keepLines w:val="0"/>
        <w:widowControl/>
        <w:suppressLineNumbers w:val="0"/>
        <w:spacing w:before="80" w:beforeAutospacing="0" w:after="80" w:afterAutospacing="0" w:line="273" w:lineRule="atLeast"/>
        <w:ind w:left="0" w:right="0"/>
        <w:jc w:val="center"/>
      </w:pPr>
      <w:r>
        <w:rPr>
          <w:rFonts w:hint="default" w:ascii="Times New Roman" w:hAnsi="Times New Roman" w:cs="Times New Roman"/>
          <w:b/>
          <w:bCs/>
          <w:i w:val="0"/>
          <w:iCs w:val="0"/>
          <w:caps w:val="0"/>
          <w:color w:val="333333"/>
          <w:spacing w:val="0"/>
          <w:sz w:val="27"/>
          <w:szCs w:val="27"/>
          <w:shd w:val="clear" w:fill="FFFFFF"/>
        </w:rPr>
        <w:t>Table 2: First-line assays (including rapid tests) for anti-SARS-CoV-2: IgM and/or IgA detection</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05"/>
        <w:gridCol w:w="1386"/>
        <w:gridCol w:w="3347"/>
        <w:gridCol w:w="2278"/>
      </w:tblGrid>
      <w:tr w14:paraId="598C904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BA5DAB4">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0A08056">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C7DE3E3">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 number, features, use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4C22C4C">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50198FE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5DCE20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E5B370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Positive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14B667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r>
              <w:rPr>
                <w:color w:val="800080"/>
                <w:sz w:val="18"/>
                <w:szCs w:val="18"/>
                <w:u w:val="none"/>
              </w:rPr>
              <w:fldChar w:fldCharType="begin"/>
            </w:r>
            <w:r>
              <w:rPr>
                <w:color w:val="800080"/>
                <w:sz w:val="18"/>
                <w:szCs w:val="18"/>
                <w:u w:val="none"/>
              </w:rPr>
              <w:instrText xml:space="preserve"> HYPERLINK "https://eur-lex.europa.eu/legal-content/EN/TXT/?uri=CELEX:32022R1107" \l "ntr11-L_2022178EN.01004901-E0011"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11</w:t>
            </w:r>
            <w:r>
              <w:rPr>
                <w:rStyle w:val="5"/>
                <w:color w:val="800080"/>
                <w:sz w:val="18"/>
                <w:szCs w:val="18"/>
                <w:u w:val="none"/>
              </w:rPr>
              <w:t>)</w:t>
            </w:r>
            <w:r>
              <w:rPr>
                <w:color w:val="800080"/>
                <w:sz w:val="18"/>
                <w:szCs w:val="18"/>
                <w:u w:val="none"/>
              </w:rPr>
              <w:fldChar w:fldCharType="end"/>
            </w:r>
          </w:p>
          <w:p w14:paraId="4054111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Specimens</w:t>
            </w:r>
            <w:r>
              <w:rPr>
                <w:color w:val="800080"/>
                <w:sz w:val="18"/>
                <w:szCs w:val="18"/>
                <w:u w:val="none"/>
              </w:rPr>
              <w:fldChar w:fldCharType="begin"/>
            </w:r>
            <w:r>
              <w:rPr>
                <w:color w:val="800080"/>
                <w:sz w:val="18"/>
                <w:szCs w:val="18"/>
                <w:u w:val="none"/>
              </w:rPr>
              <w:instrText xml:space="preserve"> HYPERLINK "https://eur-lex.europa.eu/legal-content/EN/TXT/?uri=CELEX:32022R1107" \l "ntr12-L_2022178EN.01004901-E0012"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12</w:t>
            </w:r>
            <w:r>
              <w:rPr>
                <w:rStyle w:val="5"/>
                <w:color w:val="800080"/>
                <w:sz w:val="18"/>
                <w:szCs w:val="18"/>
                <w:u w:val="none"/>
              </w:rPr>
              <w:t>)</w:t>
            </w:r>
            <w:r>
              <w:rPr>
                <w:color w:val="800080"/>
                <w:sz w:val="18"/>
                <w:szCs w:val="18"/>
                <w:u w:val="none"/>
              </w:rPr>
              <w:fldChar w:fldCharType="end"/>
            </w:r>
            <w:r>
              <w:rPr>
                <w:sz w:val="18"/>
                <w:szCs w:val="18"/>
              </w:rPr>
              <w:t> with a significant proportion from the early phase of the infection (within 21 days after onset of symptoms) compared to specimens past seroconversion (&gt;21 days after onset of symptoms);</w:t>
            </w:r>
          </w:p>
          <w:p w14:paraId="734CEF8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specimens from asymptomatic, subclinical, mildly symptomatic (outpatient treatment) individuals;</w:t>
            </w:r>
          </w:p>
          <w:p w14:paraId="057C408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freshly</w:t>
            </w:r>
            <w:r>
              <w:rPr>
                <w:color w:val="800080"/>
                <w:sz w:val="18"/>
                <w:szCs w:val="18"/>
                <w:u w:val="none"/>
              </w:rPr>
              <w:fldChar w:fldCharType="begin"/>
            </w:r>
            <w:r>
              <w:rPr>
                <w:color w:val="800080"/>
                <w:sz w:val="18"/>
                <w:szCs w:val="18"/>
                <w:u w:val="none"/>
              </w:rPr>
              <w:instrText xml:space="preserve"> HYPERLINK "https://eur-lex.europa.eu/legal-content/EN/TXT/?uri=CELEX:32022R1107" \l "ntr13-L_2022178EN.01004901-E0013"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13</w:t>
            </w:r>
            <w:r>
              <w:rPr>
                <w:rStyle w:val="5"/>
                <w:color w:val="800080"/>
                <w:sz w:val="18"/>
                <w:szCs w:val="18"/>
                <w:u w:val="none"/>
              </w:rPr>
              <w:t>)</w:t>
            </w:r>
            <w:r>
              <w:rPr>
                <w:color w:val="800080"/>
                <w:sz w:val="18"/>
                <w:szCs w:val="18"/>
                <w:u w:val="none"/>
              </w:rPr>
              <w:fldChar w:fldCharType="end"/>
            </w:r>
            <w:r>
              <w:rPr>
                <w:sz w:val="18"/>
                <w:szCs w:val="18"/>
              </w:rPr>
              <w:t> vaccinated individuals if appropriate;</w:t>
            </w:r>
          </w:p>
          <w:p w14:paraId="02B0982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consideration of genetic variants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826E47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≥80% sensitivity</w:t>
            </w:r>
            <w:r>
              <w:rPr>
                <w:color w:val="800080"/>
                <w:sz w:val="18"/>
                <w:szCs w:val="18"/>
                <w:u w:val="none"/>
              </w:rPr>
              <w:fldChar w:fldCharType="begin"/>
            </w:r>
            <w:r>
              <w:rPr>
                <w:color w:val="800080"/>
                <w:sz w:val="18"/>
                <w:szCs w:val="18"/>
                <w:u w:val="none"/>
              </w:rPr>
              <w:instrText xml:space="preserve"> HYPERLINK "https://eur-lex.europa.eu/legal-content/EN/TXT/?uri=CELEX:32022R1107" \l "ntr14-L_2022178EN.01004901-E0014"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14</w:t>
            </w:r>
            <w:r>
              <w:rPr>
                <w:rStyle w:val="5"/>
                <w:color w:val="800080"/>
                <w:sz w:val="18"/>
                <w:szCs w:val="18"/>
                <w:u w:val="none"/>
              </w:rPr>
              <w:t>)</w:t>
            </w:r>
            <w:r>
              <w:rPr>
                <w:color w:val="800080"/>
                <w:sz w:val="18"/>
                <w:szCs w:val="18"/>
                <w:u w:val="none"/>
              </w:rPr>
              <w:fldChar w:fldCharType="end"/>
            </w:r>
            <w:r>
              <w:rPr>
                <w:sz w:val="18"/>
                <w:szCs w:val="18"/>
              </w:rPr>
              <w:t> for specimens taken during the first 21 days after symptom onset</w:t>
            </w:r>
            <w:r>
              <w:rPr>
                <w:color w:val="800080"/>
                <w:sz w:val="18"/>
                <w:szCs w:val="18"/>
                <w:u w:val="none"/>
              </w:rPr>
              <w:fldChar w:fldCharType="begin"/>
            </w:r>
            <w:r>
              <w:rPr>
                <w:color w:val="800080"/>
                <w:sz w:val="18"/>
                <w:szCs w:val="18"/>
                <w:u w:val="none"/>
              </w:rPr>
              <w:instrText xml:space="preserve"> HYPERLINK "https://eur-lex.europa.eu/legal-content/EN/TXT/?uri=CELEX:32022R1107" \l "ntr15-L_2022178EN.01004901-E0015"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15</w:t>
            </w:r>
            <w:r>
              <w:rPr>
                <w:rStyle w:val="5"/>
                <w:color w:val="800080"/>
                <w:sz w:val="18"/>
                <w:szCs w:val="18"/>
                <w:u w:val="none"/>
              </w:rPr>
              <w:t>)</w:t>
            </w:r>
            <w:r>
              <w:rPr>
                <w:color w:val="800080"/>
                <w:sz w:val="18"/>
                <w:szCs w:val="18"/>
                <w:u w:val="none"/>
              </w:rPr>
              <w:fldChar w:fldCharType="end"/>
            </w:r>
            <w:r>
              <w:rPr>
                <w:sz w:val="18"/>
                <w:szCs w:val="18"/>
              </w:rPr>
              <w:t>;</w:t>
            </w:r>
          </w:p>
          <w:p w14:paraId="517ACC6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overall sensitivity shall be at least equivalent to the comparator device</w:t>
            </w:r>
            <w:r>
              <w:rPr>
                <w:color w:val="800080"/>
                <w:sz w:val="18"/>
                <w:szCs w:val="18"/>
                <w:u w:val="none"/>
              </w:rPr>
              <w:fldChar w:fldCharType="begin"/>
            </w:r>
            <w:r>
              <w:rPr>
                <w:color w:val="800080"/>
                <w:sz w:val="18"/>
                <w:szCs w:val="18"/>
                <w:u w:val="none"/>
              </w:rPr>
              <w:instrText xml:space="preserve"> HYPERLINK "https://eur-lex.europa.eu/legal-content/EN/TXT/?uri=CELEX:32022R1107" \l "ntr16-L_2022178EN.01004901-E0016"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16</w:t>
            </w:r>
            <w:r>
              <w:rPr>
                <w:rStyle w:val="5"/>
                <w:color w:val="800080"/>
                <w:sz w:val="18"/>
                <w:szCs w:val="18"/>
                <w:u w:val="none"/>
              </w:rPr>
              <w:t>)</w:t>
            </w:r>
            <w:r>
              <w:rPr>
                <w:color w:val="800080"/>
                <w:sz w:val="18"/>
                <w:szCs w:val="18"/>
                <w:u w:val="none"/>
              </w:rPr>
              <w:fldChar w:fldCharType="end"/>
            </w:r>
            <w:r>
              <w:rPr>
                <w:sz w:val="18"/>
                <w:szCs w:val="18"/>
              </w:rPr>
              <w:t> of the same type (i.e. IgM and/or IgA)</w:t>
            </w:r>
          </w:p>
        </w:tc>
      </w:tr>
      <w:tr w14:paraId="18EF507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8D50E4A">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53B4A5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Seroconversion panels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270E58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As far as available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B2455D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Seroconversion sensitivity comparable to other CE-marked devices</w:t>
            </w:r>
          </w:p>
        </w:tc>
      </w:tr>
      <w:tr w14:paraId="4746DEE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ED3CBF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Analytical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A0167D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Standards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90E493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FED5F7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N/A</w:t>
            </w:r>
          </w:p>
        </w:tc>
      </w:tr>
      <w:tr w14:paraId="7EB7DA9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99956D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A99809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Negative specimens</w:t>
            </w:r>
            <w:r>
              <w:rPr>
                <w:color w:val="800080"/>
                <w:sz w:val="18"/>
                <w:szCs w:val="18"/>
                <w:u w:val="none"/>
              </w:rPr>
              <w:fldChar w:fldCharType="begin"/>
            </w:r>
            <w:r>
              <w:rPr>
                <w:color w:val="800080"/>
                <w:sz w:val="18"/>
                <w:szCs w:val="18"/>
                <w:u w:val="none"/>
              </w:rPr>
              <w:instrText xml:space="preserve"> HYPERLINK "https://eur-lex.europa.eu/legal-content/EN/TXT/?uri=CELEX:32022R1107" \l "ntr17-L_2022178EN.01004901-E0017"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17</w:t>
            </w:r>
            <w:r>
              <w:rPr>
                <w:rStyle w:val="5"/>
                <w:color w:val="800080"/>
                <w:sz w:val="18"/>
                <w:szCs w:val="18"/>
                <w:u w:val="none"/>
              </w:rPr>
              <w:t>)</w:t>
            </w:r>
            <w:r>
              <w:rPr>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475D59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p w14:paraId="49DA5EB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specimens from non-infected and non-vaccinated individuals</w:t>
            </w:r>
            <w:r>
              <w:rPr>
                <w:color w:val="800080"/>
                <w:sz w:val="18"/>
                <w:szCs w:val="18"/>
                <w:u w:val="none"/>
              </w:rPr>
              <w:fldChar w:fldCharType="begin"/>
            </w:r>
            <w:r>
              <w:rPr>
                <w:color w:val="800080"/>
                <w:sz w:val="18"/>
                <w:szCs w:val="18"/>
                <w:u w:val="none"/>
              </w:rPr>
              <w:instrText xml:space="preserve"> HYPERLINK "https://eur-lex.europa.eu/legal-content/EN/TXT/?uri=CELEX:32022R1107" \l "ntr18-L_2022178EN.01004901-E0018"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18</w:t>
            </w:r>
            <w:r>
              <w:rPr>
                <w:rStyle w:val="5"/>
                <w:color w:val="800080"/>
                <w:sz w:val="18"/>
                <w:szCs w:val="18"/>
                <w:u w:val="none"/>
              </w:rPr>
              <w:t>)</w:t>
            </w:r>
            <w:r>
              <w:rPr>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AEF82A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≥98% specificity</w:t>
            </w:r>
            <w:r>
              <w:rPr>
                <w:color w:val="800080"/>
                <w:sz w:val="18"/>
                <w:szCs w:val="18"/>
                <w:u w:val="none"/>
              </w:rPr>
              <w:fldChar w:fldCharType="begin"/>
            </w:r>
            <w:r>
              <w:rPr>
                <w:color w:val="800080"/>
                <w:sz w:val="18"/>
                <w:szCs w:val="18"/>
                <w:u w:val="none"/>
              </w:rPr>
              <w:instrText xml:space="preserve"> HYPERLINK "https://eur-lex.europa.eu/legal-content/EN/TXT/?uri=CELEX:32022R1107" \l "ntr19-L_2022178EN.01004901-E0019"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19</w:t>
            </w:r>
            <w:r>
              <w:rPr>
                <w:rStyle w:val="5"/>
                <w:color w:val="800080"/>
                <w:sz w:val="18"/>
                <w:szCs w:val="18"/>
                <w:u w:val="none"/>
              </w:rPr>
              <w:t>)</w:t>
            </w:r>
            <w:r>
              <w:rPr>
                <w:color w:val="800080"/>
                <w:sz w:val="18"/>
                <w:szCs w:val="18"/>
                <w:u w:val="none"/>
              </w:rPr>
              <w:fldChar w:fldCharType="end"/>
            </w:r>
          </w:p>
        </w:tc>
      </w:tr>
      <w:tr w14:paraId="1604727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1D37938">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DDDE54F">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FE96A6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w:t>
            </w:r>
          </w:p>
          <w:p w14:paraId="62408B7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from hospitalised patients (without SARS-CoV-2 infection)</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6D5169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 limitations for specificity, if any, shall be identified</w:t>
            </w:r>
          </w:p>
        </w:tc>
      </w:tr>
      <w:tr w14:paraId="4661BCD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9FA13B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11957D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Potentially cross-reacting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C9867D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 in total</w:t>
            </w:r>
          </w:p>
          <w:p w14:paraId="517EBB5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RF+, pregnant women, specimens with antibodies against endemic human coronaviruses 229E, OC43, NL63, HKU1 and other pathogens of respiratory diseases such as influenza A, B, RSV etc.</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29233D5">
            <w:pPr>
              <w:rPr>
                <w:rFonts w:hint="eastAsia" w:ascii="宋体"/>
                <w:sz w:val="24"/>
                <w:szCs w:val="24"/>
              </w:rPr>
            </w:pPr>
          </w:p>
        </w:tc>
      </w:tr>
    </w:tbl>
    <w:p w14:paraId="44F5946A">
      <w:pPr>
        <w:pStyle w:val="2"/>
        <w:keepNext w:val="0"/>
        <w:keepLines w:val="0"/>
        <w:widowControl/>
        <w:suppressLineNumbers w:val="0"/>
        <w:spacing w:before="0" w:beforeAutospacing="0" w:after="0" w:afterAutospacing="0" w:line="273" w:lineRule="atLeast"/>
        <w:ind w:left="0" w:right="0"/>
      </w:pPr>
    </w:p>
    <w:p w14:paraId="1BF2FBC0">
      <w:pPr>
        <w:pStyle w:val="2"/>
        <w:keepNext w:val="0"/>
        <w:keepLines w:val="0"/>
        <w:widowControl/>
        <w:suppressLineNumbers w:val="0"/>
        <w:spacing w:before="80" w:beforeAutospacing="0" w:after="80" w:afterAutospacing="0" w:line="273" w:lineRule="atLeast"/>
        <w:ind w:left="0" w:right="0"/>
        <w:jc w:val="center"/>
      </w:pPr>
      <w:r>
        <w:rPr>
          <w:rFonts w:hint="default" w:ascii="Times New Roman" w:hAnsi="Times New Roman" w:cs="Times New Roman"/>
          <w:b/>
          <w:bCs/>
          <w:i w:val="0"/>
          <w:iCs w:val="0"/>
          <w:caps w:val="0"/>
          <w:color w:val="333333"/>
          <w:spacing w:val="0"/>
          <w:sz w:val="27"/>
          <w:szCs w:val="27"/>
          <w:shd w:val="clear" w:fill="FFFFFF"/>
        </w:rPr>
        <w:t>Table 3: Confirmatory or supplemental</w:t>
      </w:r>
      <w:r>
        <w:rPr>
          <w:rFonts w:hint="default" w:ascii="Times New Roman" w:hAnsi="Times New Roman" w:cs="Times New Roman"/>
          <w:i w:val="0"/>
          <w:iCs w:val="0"/>
          <w:caps w:val="0"/>
          <w:color w:val="333333"/>
          <w:spacing w:val="0"/>
          <w:sz w:val="27"/>
          <w:szCs w:val="27"/>
          <w:shd w:val="clear" w:fill="FFFFFF"/>
        </w:rPr>
        <w:t> </w:t>
      </w:r>
      <w:r>
        <w:rPr>
          <w:rFonts w:hint="default" w:ascii="Times New Roman" w:hAnsi="Times New Roman" w:cs="Times New Roman"/>
          <w:i w:val="0"/>
          <w:iCs w:val="0"/>
          <w:caps w:val="0"/>
          <w:color w:val="800080"/>
          <w:spacing w:val="0"/>
          <w:sz w:val="27"/>
          <w:szCs w:val="27"/>
          <w:u w:val="none"/>
          <w:shd w:val="clear" w:fill="FFFFFF"/>
        </w:rPr>
        <w:fldChar w:fldCharType="begin"/>
      </w:r>
      <w:r>
        <w:rPr>
          <w:rFonts w:hint="default" w:ascii="Times New Roman" w:hAnsi="Times New Roman" w:cs="Times New Roman"/>
          <w:i w:val="0"/>
          <w:iCs w:val="0"/>
          <w:caps w:val="0"/>
          <w:color w:val="800080"/>
          <w:spacing w:val="0"/>
          <w:sz w:val="27"/>
          <w:szCs w:val="27"/>
          <w:u w:val="none"/>
          <w:shd w:val="clear" w:fill="FFFFFF"/>
        </w:rPr>
        <w:instrText xml:space="preserve"> HYPERLINK "https://eur-lex.europa.eu/legal-content/EN/TXT/?uri=CELEX:32022R1107" \l "ntr20-L_2022178EN.01004901-E0020" </w:instrText>
      </w:r>
      <w:r>
        <w:rPr>
          <w:rFonts w:hint="default" w:ascii="Times New Roman" w:hAnsi="Times New Roman" w:cs="Times New Roman"/>
          <w:i w:val="0"/>
          <w:iCs w:val="0"/>
          <w:caps w:val="0"/>
          <w:color w:val="800080"/>
          <w:spacing w:val="0"/>
          <w:sz w:val="27"/>
          <w:szCs w:val="27"/>
          <w:u w:val="none"/>
          <w:shd w:val="clear" w:fill="FFFFFF"/>
        </w:rPr>
        <w:fldChar w:fldCharType="separate"/>
      </w:r>
      <w:r>
        <w:rPr>
          <w:rStyle w:val="5"/>
          <w:rFonts w:hint="default" w:ascii="Times New Roman" w:hAnsi="Times New Roman" w:cs="Times New Roman"/>
          <w:i w:val="0"/>
          <w:iCs w:val="0"/>
          <w:caps w:val="0"/>
          <w:color w:val="800080"/>
          <w:spacing w:val="0"/>
          <w:sz w:val="27"/>
          <w:szCs w:val="27"/>
          <w:u w:val="none"/>
          <w:shd w:val="clear" w:fill="FFFFFF"/>
        </w:rPr>
        <w:t> (</w:t>
      </w:r>
      <w:r>
        <w:rPr>
          <w:rStyle w:val="5"/>
          <w:rFonts w:hint="default" w:ascii="Times New Roman" w:hAnsi="Times New Roman" w:cs="Times New Roman"/>
          <w:i w:val="0"/>
          <w:iCs w:val="0"/>
          <w:caps w:val="0"/>
          <w:color w:val="800080"/>
          <w:spacing w:val="0"/>
          <w:sz w:val="14"/>
          <w:szCs w:val="14"/>
          <w:u w:val="none"/>
          <w:shd w:val="clear" w:fill="FFFFFF"/>
          <w:vertAlign w:val="superscript"/>
        </w:rPr>
        <w:t>20</w:t>
      </w:r>
      <w:r>
        <w:rPr>
          <w:rStyle w:val="5"/>
          <w:rFonts w:hint="default" w:ascii="Times New Roman" w:hAnsi="Times New Roman" w:cs="Times New Roman"/>
          <w:i w:val="0"/>
          <w:iCs w:val="0"/>
          <w:caps w:val="0"/>
          <w:color w:val="800080"/>
          <w:spacing w:val="0"/>
          <w:sz w:val="27"/>
          <w:szCs w:val="27"/>
          <w:u w:val="none"/>
          <w:shd w:val="clear" w:fill="FFFFFF"/>
        </w:rPr>
        <w:t>)</w:t>
      </w:r>
      <w:r>
        <w:rPr>
          <w:rFonts w:hint="default" w:ascii="Times New Roman" w:hAnsi="Times New Roman" w:cs="Times New Roman"/>
          <w:i w:val="0"/>
          <w:iCs w:val="0"/>
          <w:caps w:val="0"/>
          <w:color w:val="800080"/>
          <w:spacing w:val="0"/>
          <w:sz w:val="27"/>
          <w:szCs w:val="27"/>
          <w:u w:val="none"/>
          <w:shd w:val="clear" w:fill="FFFFFF"/>
        </w:rPr>
        <w:fldChar w:fldCharType="end"/>
      </w:r>
      <w:r>
        <w:rPr>
          <w:rFonts w:hint="default" w:ascii="Times New Roman" w:hAnsi="Times New Roman" w:cs="Times New Roman"/>
          <w:i w:val="0"/>
          <w:iCs w:val="0"/>
          <w:caps w:val="0"/>
          <w:color w:val="333333"/>
          <w:spacing w:val="0"/>
          <w:sz w:val="27"/>
          <w:szCs w:val="27"/>
          <w:shd w:val="clear" w:fill="FFFFFF"/>
        </w:rPr>
        <w:t> </w:t>
      </w:r>
      <w:r>
        <w:rPr>
          <w:rFonts w:hint="default" w:ascii="Times New Roman" w:hAnsi="Times New Roman" w:cs="Times New Roman"/>
          <w:b/>
          <w:bCs/>
          <w:i w:val="0"/>
          <w:iCs w:val="0"/>
          <w:caps w:val="0"/>
          <w:color w:val="333333"/>
          <w:spacing w:val="0"/>
          <w:sz w:val="27"/>
          <w:szCs w:val="27"/>
          <w:shd w:val="clear" w:fill="FFFFFF"/>
        </w:rPr>
        <w:t>assays for anti-SARS-CoV-2</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50"/>
        <w:gridCol w:w="1493"/>
        <w:gridCol w:w="3610"/>
        <w:gridCol w:w="1863"/>
      </w:tblGrid>
      <w:tr w14:paraId="5142B19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CC5122A">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CAA94A6">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508C9D7">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 number, features, use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000C8DF">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0A99C93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C1B9A0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FABEC4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Positive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13A790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w:t>
            </w:r>
          </w:p>
          <w:p w14:paraId="43725FD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specimens pre and post seroconversion (within the first 21 days and after 21 days following the onset of symptoms)</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B46F3B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Correct determination as “positive” (or “indeterminate”)</w:t>
            </w:r>
          </w:p>
        </w:tc>
      </w:tr>
      <w:tr w14:paraId="21694D6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02CC9F9">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853E85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Seroconversion panels/low titre panels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62565C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as far as available</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BED892D">
            <w:pPr>
              <w:rPr>
                <w:rFonts w:hint="eastAsia" w:ascii="宋体"/>
                <w:sz w:val="24"/>
                <w:szCs w:val="24"/>
              </w:rPr>
            </w:pPr>
          </w:p>
        </w:tc>
      </w:tr>
      <w:tr w14:paraId="64E26FC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1D9A2F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Analytical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565210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Standards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CBF9F9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C98E30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N/A</w:t>
            </w:r>
          </w:p>
        </w:tc>
      </w:tr>
      <w:tr w14:paraId="0FD6E3E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C80C35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F07A74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Negative specimens</w:t>
            </w:r>
            <w:r>
              <w:rPr>
                <w:color w:val="800080"/>
                <w:sz w:val="18"/>
                <w:szCs w:val="18"/>
                <w:u w:val="none"/>
              </w:rPr>
              <w:fldChar w:fldCharType="begin"/>
            </w:r>
            <w:r>
              <w:rPr>
                <w:color w:val="800080"/>
                <w:sz w:val="18"/>
                <w:szCs w:val="18"/>
                <w:u w:val="none"/>
              </w:rPr>
              <w:instrText xml:space="preserve"> HYPERLINK "https://eur-lex.europa.eu/legal-content/EN/TXT/?uri=CELEX:32022R1107" \l "ntr21-L_2022178EN.01004901-E0021"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21</w:t>
            </w:r>
            <w:r>
              <w:rPr>
                <w:rStyle w:val="5"/>
                <w:color w:val="800080"/>
                <w:sz w:val="18"/>
                <w:szCs w:val="18"/>
                <w:u w:val="none"/>
              </w:rPr>
              <w:t>)</w:t>
            </w:r>
            <w:r>
              <w:rPr>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30B191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 from non-infected / non-vaccinated population</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B8C85B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No false positive results;</w:t>
            </w:r>
          </w:p>
          <w:p w14:paraId="6A3614E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correct determination as “negative” (or “indeterminate”)</w:t>
            </w:r>
          </w:p>
        </w:tc>
      </w:tr>
      <w:tr w14:paraId="5E475C5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4264FC7">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E8CD141">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0DE1C7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≥200 from hospitalised patients (without SARS-CoV-2 infection)</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7EBCCED">
            <w:pPr>
              <w:rPr>
                <w:rFonts w:hint="eastAsia" w:ascii="宋体"/>
                <w:sz w:val="24"/>
                <w:szCs w:val="24"/>
              </w:rPr>
            </w:pPr>
          </w:p>
        </w:tc>
      </w:tr>
      <w:tr w14:paraId="43029CE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B5D960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508AD4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Potentially cross-reacting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182C44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≥50 in total</w:t>
            </w:r>
          </w:p>
          <w:p w14:paraId="486BDED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specimens with antibodies against endemic human coronaviruses 229E, OC43, NL63, HKU1 and other pathogens of respiratory diseases such as influenza A, B, RSV etc.;</w:t>
            </w:r>
          </w:p>
          <w:p w14:paraId="0DA1301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specimens with indeterminate or false positive results in other anti-SARS-CoV-2 assays</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34B7067">
            <w:pPr>
              <w:rPr>
                <w:rFonts w:hint="eastAsia" w:ascii="宋体"/>
                <w:sz w:val="24"/>
                <w:szCs w:val="24"/>
              </w:rPr>
            </w:pPr>
          </w:p>
        </w:tc>
      </w:tr>
    </w:tbl>
    <w:p w14:paraId="679A4C8C">
      <w:pPr>
        <w:pStyle w:val="2"/>
        <w:keepNext w:val="0"/>
        <w:keepLines w:val="0"/>
        <w:widowControl/>
        <w:suppressLineNumbers w:val="0"/>
        <w:spacing w:before="0" w:beforeAutospacing="0" w:after="0" w:afterAutospacing="0" w:line="273" w:lineRule="atLeast"/>
        <w:ind w:left="0" w:right="0"/>
      </w:pPr>
    </w:p>
    <w:p w14:paraId="202524D6">
      <w:pPr>
        <w:pStyle w:val="2"/>
        <w:keepNext w:val="0"/>
        <w:keepLines w:val="0"/>
        <w:widowControl/>
        <w:suppressLineNumbers w:val="0"/>
        <w:spacing w:before="80" w:beforeAutospacing="0" w:after="80" w:afterAutospacing="0" w:line="273" w:lineRule="atLeast"/>
        <w:ind w:left="0" w:right="0"/>
        <w:jc w:val="center"/>
      </w:pPr>
      <w:r>
        <w:rPr>
          <w:rFonts w:hint="default" w:ascii="Times New Roman" w:hAnsi="Times New Roman" w:cs="Times New Roman"/>
          <w:b/>
          <w:bCs/>
          <w:i w:val="0"/>
          <w:iCs w:val="0"/>
          <w:caps w:val="0"/>
          <w:color w:val="333333"/>
          <w:spacing w:val="0"/>
          <w:sz w:val="27"/>
          <w:szCs w:val="27"/>
          <w:shd w:val="clear" w:fill="FFFFFF"/>
        </w:rPr>
        <w:t>Table 4: Antigen assays (including rapid tests): SARS-CoV-2</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12"/>
        <w:gridCol w:w="1310"/>
        <w:gridCol w:w="3932"/>
        <w:gridCol w:w="1762"/>
      </w:tblGrid>
      <w:tr w14:paraId="417DA70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34C5B46">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5865ABA">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6919D57">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 number, features, use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F0F86D1">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Acceptance criteria</w:t>
            </w:r>
          </w:p>
        </w:tc>
      </w:tr>
      <w:tr w14:paraId="42C7754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BC8E5F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467156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Positive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BBAB6D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w:t>
            </w:r>
            <w:r>
              <w:rPr>
                <w:color w:val="800080"/>
                <w:sz w:val="18"/>
                <w:szCs w:val="18"/>
                <w:u w:val="none"/>
              </w:rPr>
              <w:fldChar w:fldCharType="begin"/>
            </w:r>
            <w:r>
              <w:rPr>
                <w:color w:val="800080"/>
                <w:sz w:val="18"/>
                <w:szCs w:val="18"/>
                <w:u w:val="none"/>
              </w:rPr>
              <w:instrText xml:space="preserve"> HYPERLINK "https://eur-lex.europa.eu/legal-content/EN/TXT/?uri=CELEX:32022R1107" \l "ntr22-L_2022178EN.01004901-E0022"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22</w:t>
            </w:r>
            <w:r>
              <w:rPr>
                <w:rStyle w:val="5"/>
                <w:color w:val="800080"/>
                <w:sz w:val="18"/>
                <w:szCs w:val="18"/>
                <w:u w:val="none"/>
              </w:rPr>
              <w:t>)</w:t>
            </w:r>
            <w:r>
              <w:rPr>
                <w:color w:val="800080"/>
                <w:sz w:val="18"/>
                <w:szCs w:val="18"/>
                <w:u w:val="none"/>
              </w:rPr>
              <w:fldChar w:fldCharType="end"/>
            </w:r>
          </w:p>
          <w:p w14:paraId="2C7D9ED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NAT positive specimens</w:t>
            </w:r>
            <w:r>
              <w:rPr>
                <w:color w:val="800080"/>
                <w:sz w:val="18"/>
                <w:szCs w:val="18"/>
                <w:u w:val="none"/>
              </w:rPr>
              <w:fldChar w:fldCharType="begin"/>
            </w:r>
            <w:r>
              <w:rPr>
                <w:color w:val="800080"/>
                <w:sz w:val="18"/>
                <w:szCs w:val="18"/>
                <w:u w:val="none"/>
              </w:rPr>
              <w:instrText xml:space="preserve"> HYPERLINK "https://eur-lex.europa.eu/legal-content/EN/TXT/?uri=CELEX:32022R1107" \l "ntr23-L_2022178EN.01004901-E0023"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23</w:t>
            </w:r>
            <w:r>
              <w:rPr>
                <w:rStyle w:val="5"/>
                <w:color w:val="800080"/>
                <w:sz w:val="18"/>
                <w:szCs w:val="18"/>
                <w:u w:val="none"/>
              </w:rPr>
              <w:t>)</w:t>
            </w:r>
            <w:r>
              <w:rPr>
                <w:color w:val="800080"/>
                <w:sz w:val="18"/>
                <w:szCs w:val="18"/>
                <w:u w:val="none"/>
              </w:rPr>
              <w:fldChar w:fldCharType="end"/>
            </w:r>
            <w:r>
              <w:rPr>
                <w:sz w:val="18"/>
                <w:szCs w:val="18"/>
              </w:rPr>
              <w:t> from early infection within the first 7 days after symptom onset</w:t>
            </w:r>
            <w:r>
              <w:rPr>
                <w:color w:val="800080"/>
                <w:sz w:val="18"/>
                <w:szCs w:val="18"/>
                <w:u w:val="none"/>
              </w:rPr>
              <w:fldChar w:fldCharType="begin"/>
            </w:r>
            <w:r>
              <w:rPr>
                <w:color w:val="800080"/>
                <w:sz w:val="18"/>
                <w:szCs w:val="18"/>
                <w:u w:val="none"/>
              </w:rPr>
              <w:instrText xml:space="preserve"> HYPERLINK "https://eur-lex.europa.eu/legal-content/EN/TXT/?uri=CELEX:32022R1107" \l "ntr24-L_2022178EN.01004901-E0024"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24</w:t>
            </w:r>
            <w:r>
              <w:rPr>
                <w:rStyle w:val="5"/>
                <w:color w:val="800080"/>
                <w:sz w:val="18"/>
                <w:szCs w:val="18"/>
                <w:u w:val="none"/>
              </w:rPr>
              <w:t>)</w:t>
            </w:r>
            <w:r>
              <w:rPr>
                <w:color w:val="800080"/>
                <w:sz w:val="18"/>
                <w:szCs w:val="18"/>
                <w:u w:val="none"/>
              </w:rPr>
              <w:fldChar w:fldCharType="end"/>
            </w:r>
            <w:r>
              <w:rPr>
                <w:sz w:val="18"/>
                <w:szCs w:val="18"/>
              </w:rPr>
              <w:t>;</w:t>
            </w:r>
          </w:p>
          <w:p w14:paraId="1A52683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specimens shall represent naturally occurring viral loads</w:t>
            </w:r>
            <w:r>
              <w:rPr>
                <w:color w:val="800080"/>
                <w:sz w:val="18"/>
                <w:szCs w:val="18"/>
                <w:u w:val="none"/>
              </w:rPr>
              <w:fldChar w:fldCharType="begin"/>
            </w:r>
            <w:r>
              <w:rPr>
                <w:color w:val="800080"/>
                <w:sz w:val="18"/>
                <w:szCs w:val="18"/>
                <w:u w:val="none"/>
              </w:rPr>
              <w:instrText xml:space="preserve"> HYPERLINK "https://eur-lex.europa.eu/legal-content/EN/TXT/?uri=CELEX:32022R1107" \l "ntr25-L_2022178EN.01004901-E0025"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25</w:t>
            </w:r>
            <w:r>
              <w:rPr>
                <w:rStyle w:val="5"/>
                <w:color w:val="800080"/>
                <w:sz w:val="18"/>
                <w:szCs w:val="18"/>
                <w:u w:val="none"/>
              </w:rPr>
              <w:t>)</w:t>
            </w:r>
            <w:r>
              <w:rPr>
                <w:color w:val="800080"/>
                <w:sz w:val="18"/>
                <w:szCs w:val="18"/>
                <w:u w:val="none"/>
              </w:rPr>
              <w:fldChar w:fldCharType="end"/>
            </w:r>
            <w:r>
              <w:rPr>
                <w:sz w:val="18"/>
                <w:szCs w:val="18"/>
              </w:rPr>
              <w:t>;</w:t>
            </w:r>
          </w:p>
          <w:p w14:paraId="00D2FB0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consideration of genetic variants</w:t>
            </w:r>
            <w:r>
              <w:rPr>
                <w:color w:val="800080"/>
                <w:sz w:val="18"/>
                <w:szCs w:val="18"/>
                <w:u w:val="none"/>
              </w:rPr>
              <w:fldChar w:fldCharType="begin"/>
            </w:r>
            <w:r>
              <w:rPr>
                <w:color w:val="800080"/>
                <w:sz w:val="18"/>
                <w:szCs w:val="18"/>
                <w:u w:val="none"/>
              </w:rPr>
              <w:instrText xml:space="preserve"> HYPERLINK "https://eur-lex.europa.eu/legal-content/EN/TXT/?uri=CELEX:32022R1107" \l "ntr26-L_2022178EN.01004901-E0026"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26</w:t>
            </w:r>
            <w:r>
              <w:rPr>
                <w:rStyle w:val="5"/>
                <w:color w:val="800080"/>
                <w:sz w:val="18"/>
                <w:szCs w:val="18"/>
                <w:u w:val="none"/>
              </w:rPr>
              <w:t>)</w:t>
            </w:r>
            <w:r>
              <w:rPr>
                <w:color w:val="800080"/>
                <w:sz w:val="18"/>
                <w:szCs w:val="18"/>
                <w:u w:val="none"/>
              </w:rPr>
              <w:fldChar w:fldCharType="end"/>
            </w:r>
            <w:r>
              <w:rPr>
                <w:sz w:val="18"/>
                <w:szCs w:val="18"/>
              </w:rPr>
              <w:t>;</w:t>
            </w:r>
          </w:p>
          <w:p w14:paraId="2A5A5AE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consideration of variations in specimen collection and/or specimen handling</w:t>
            </w:r>
            <w:r>
              <w:rPr>
                <w:color w:val="800080"/>
                <w:sz w:val="18"/>
                <w:szCs w:val="18"/>
                <w:u w:val="none"/>
              </w:rPr>
              <w:fldChar w:fldCharType="begin"/>
            </w:r>
            <w:r>
              <w:rPr>
                <w:color w:val="800080"/>
                <w:sz w:val="18"/>
                <w:szCs w:val="18"/>
                <w:u w:val="none"/>
              </w:rPr>
              <w:instrText xml:space="preserve"> HYPERLINK "https://eur-lex.europa.eu/legal-content/EN/TXT/?uri=CELEX:32022R1107" \l "ntr27-L_2022178EN.01004901-E0027"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27</w:t>
            </w:r>
            <w:r>
              <w:rPr>
                <w:rStyle w:val="5"/>
                <w:color w:val="800080"/>
                <w:sz w:val="18"/>
                <w:szCs w:val="18"/>
                <w:u w:val="none"/>
              </w:rPr>
              <w:t>)</w:t>
            </w:r>
            <w:r>
              <w:rPr>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702827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Detection of &gt;80% (rapid tests);</w:t>
            </w:r>
          </w:p>
          <w:p w14:paraId="29B593E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detection of &gt;85% (lab-based assays</w:t>
            </w:r>
            <w:r>
              <w:rPr>
                <w:color w:val="800080"/>
                <w:sz w:val="18"/>
                <w:szCs w:val="18"/>
                <w:u w:val="none"/>
              </w:rPr>
              <w:fldChar w:fldCharType="begin"/>
            </w:r>
            <w:r>
              <w:rPr>
                <w:color w:val="800080"/>
                <w:sz w:val="18"/>
                <w:szCs w:val="18"/>
                <w:u w:val="none"/>
              </w:rPr>
              <w:instrText xml:space="preserve"> HYPERLINK "https://eur-lex.europa.eu/legal-content/EN/TXT/?uri=CELEX:32022R1107" \l "ntr28-L_2022178EN.01004901-E0028"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28</w:t>
            </w:r>
            <w:r>
              <w:rPr>
                <w:rStyle w:val="5"/>
                <w:color w:val="800080"/>
                <w:sz w:val="18"/>
                <w:szCs w:val="18"/>
                <w:u w:val="none"/>
              </w:rPr>
              <w:t>)</w:t>
            </w:r>
            <w:r>
              <w:rPr>
                <w:color w:val="800080"/>
                <w:sz w:val="18"/>
                <w:szCs w:val="18"/>
                <w:u w:val="none"/>
              </w:rPr>
              <w:fldChar w:fldCharType="end"/>
            </w:r>
            <w:r>
              <w:rPr>
                <w:sz w:val="18"/>
                <w:szCs w:val="18"/>
              </w:rPr>
              <w:t>);</w:t>
            </w:r>
          </w:p>
          <w:p w14:paraId="5CBF4AB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relative to SARS-CoV-2-NAT</w:t>
            </w:r>
            <w:r>
              <w:rPr>
                <w:color w:val="800080"/>
                <w:sz w:val="18"/>
                <w:szCs w:val="18"/>
                <w:u w:val="none"/>
              </w:rPr>
              <w:fldChar w:fldCharType="begin"/>
            </w:r>
            <w:r>
              <w:rPr>
                <w:color w:val="800080"/>
                <w:sz w:val="18"/>
                <w:szCs w:val="18"/>
                <w:u w:val="none"/>
              </w:rPr>
              <w:instrText xml:space="preserve"> HYPERLINK "https://eur-lex.europa.eu/legal-content/EN/TXT/?uri=CELEX:32022R1107" \l "ntr29-L_2022178EN.01004901-E0029"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29</w:t>
            </w:r>
            <w:r>
              <w:rPr>
                <w:rStyle w:val="5"/>
                <w:color w:val="800080"/>
                <w:sz w:val="18"/>
                <w:szCs w:val="18"/>
                <w:u w:val="none"/>
              </w:rPr>
              <w:t>)</w:t>
            </w:r>
            <w:r>
              <w:rPr>
                <w:color w:val="800080"/>
                <w:sz w:val="18"/>
                <w:szCs w:val="18"/>
                <w:u w:val="none"/>
              </w:rPr>
              <w:fldChar w:fldCharType="end"/>
            </w:r>
            <w:r>
              <w:rPr>
                <w:sz w:val="18"/>
                <w:szCs w:val="18"/>
              </w:rPr>
              <w:t>,</w:t>
            </w:r>
            <w:r>
              <w:rPr>
                <w:color w:val="800080"/>
                <w:sz w:val="18"/>
                <w:szCs w:val="18"/>
                <w:u w:val="none"/>
              </w:rPr>
              <w:fldChar w:fldCharType="begin"/>
            </w:r>
            <w:r>
              <w:rPr>
                <w:color w:val="800080"/>
                <w:sz w:val="18"/>
                <w:szCs w:val="18"/>
                <w:u w:val="none"/>
              </w:rPr>
              <w:instrText xml:space="preserve"> HYPERLINK "https://eur-lex.europa.eu/legal-content/EN/TXT/?uri=CELEX:32022R1107" \l "ntr30-L_2022178EN.01004901-E0030"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30</w:t>
            </w:r>
            <w:r>
              <w:rPr>
                <w:rStyle w:val="5"/>
                <w:color w:val="800080"/>
                <w:sz w:val="18"/>
                <w:szCs w:val="18"/>
                <w:u w:val="none"/>
              </w:rPr>
              <w:t>)</w:t>
            </w:r>
            <w:r>
              <w:rPr>
                <w:color w:val="800080"/>
                <w:sz w:val="18"/>
                <w:szCs w:val="18"/>
                <w:u w:val="none"/>
              </w:rPr>
              <w:fldChar w:fldCharType="end"/>
            </w:r>
          </w:p>
        </w:tc>
      </w:tr>
      <w:tr w14:paraId="09E2A71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8BEC7F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Analytical sensitivity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1ED5D1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Standards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716BB7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As soon as available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CBC8AC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Establishment of a LOD</w:t>
            </w:r>
            <w:r>
              <w:rPr>
                <w:color w:val="800080"/>
                <w:sz w:val="18"/>
                <w:szCs w:val="18"/>
                <w:u w:val="none"/>
              </w:rPr>
              <w:fldChar w:fldCharType="begin"/>
            </w:r>
            <w:r>
              <w:rPr>
                <w:color w:val="800080"/>
                <w:sz w:val="18"/>
                <w:szCs w:val="18"/>
                <w:u w:val="none"/>
              </w:rPr>
              <w:instrText xml:space="preserve"> HYPERLINK "https://eur-lex.europa.eu/legal-content/EN/TXT/?uri=CELEX:32022R1107" \l "ntr31-L_2022178EN.01004901-E0031"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31</w:t>
            </w:r>
            <w:r>
              <w:rPr>
                <w:rStyle w:val="5"/>
                <w:color w:val="800080"/>
                <w:sz w:val="18"/>
                <w:szCs w:val="18"/>
                <w:u w:val="none"/>
              </w:rPr>
              <w:t>)</w:t>
            </w:r>
            <w:r>
              <w:rPr>
                <w:color w:val="800080"/>
                <w:sz w:val="18"/>
                <w:szCs w:val="18"/>
                <w:u w:val="none"/>
              </w:rPr>
              <w:fldChar w:fldCharType="end"/>
            </w:r>
          </w:p>
        </w:tc>
      </w:tr>
      <w:tr w14:paraId="358946A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9C1915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9AE3ED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Negative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11E93A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≥300</w:t>
            </w:r>
          </w:p>
          <w:p w14:paraId="13CD504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from non-infected individuals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257642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Specificity &gt;98% (rapid tests)</w:t>
            </w:r>
          </w:p>
          <w:p w14:paraId="79D29CA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Specificity &gt;99% (lab-based assays</w:t>
            </w:r>
            <w:r>
              <w:rPr>
                <w:color w:val="800080"/>
                <w:sz w:val="18"/>
                <w:szCs w:val="18"/>
                <w:u w:val="none"/>
              </w:rPr>
              <w:fldChar w:fldCharType="begin"/>
            </w:r>
            <w:r>
              <w:rPr>
                <w:color w:val="800080"/>
                <w:sz w:val="18"/>
                <w:szCs w:val="18"/>
                <w:u w:val="none"/>
              </w:rPr>
              <w:instrText xml:space="preserve"> HYPERLINK "https://eur-lex.europa.eu/legal-content/EN/TXT/?uri=CELEX:32022R1107" \l "ntr28-L_2022178EN.01004901-E0028"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28</w:t>
            </w:r>
            <w:r>
              <w:rPr>
                <w:rStyle w:val="5"/>
                <w:color w:val="800080"/>
                <w:sz w:val="18"/>
                <w:szCs w:val="18"/>
                <w:u w:val="none"/>
              </w:rPr>
              <w:t>)</w:t>
            </w:r>
            <w:r>
              <w:rPr>
                <w:color w:val="800080"/>
                <w:sz w:val="18"/>
                <w:szCs w:val="18"/>
                <w:u w:val="none"/>
              </w:rPr>
              <w:fldChar w:fldCharType="end"/>
            </w:r>
            <w:r>
              <w:rPr>
                <w:sz w:val="18"/>
                <w:szCs w:val="18"/>
              </w:rPr>
              <w:t>)</w:t>
            </w:r>
          </w:p>
        </w:tc>
      </w:tr>
      <w:tr w14:paraId="2323F10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33079FD">
            <w:pPr>
              <w:rPr>
                <w:rFonts w:hint="eastAsia" w:ascii="宋体"/>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652C34D">
            <w:pPr>
              <w:rPr>
                <w:rFonts w:hint="eastAsia" w:ascii="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6B95D0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 from hospitalised patients</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0CE80E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 limitations for specificity, if any, shall be identified</w:t>
            </w:r>
          </w:p>
        </w:tc>
      </w:tr>
      <w:tr w14:paraId="12D536E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D08D13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5A533F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Potentially cross-reacting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557E5F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≥50 in total</w:t>
            </w:r>
          </w:p>
          <w:p w14:paraId="31484F9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including virus-positive specimens of endemic human coronaviruses 229E, OC43, NL63, HKU1; influenza A, B, RSV, and other pathogens of respiratory diseases, eligible for differential diagnosis; including bacteria</w:t>
            </w:r>
            <w:r>
              <w:rPr>
                <w:color w:val="800080"/>
                <w:sz w:val="18"/>
                <w:szCs w:val="18"/>
                <w:u w:val="none"/>
              </w:rPr>
              <w:fldChar w:fldCharType="begin"/>
            </w:r>
            <w:r>
              <w:rPr>
                <w:color w:val="800080"/>
                <w:sz w:val="18"/>
                <w:szCs w:val="18"/>
                <w:u w:val="none"/>
              </w:rPr>
              <w:instrText xml:space="preserve"> HYPERLINK "https://eur-lex.europa.eu/legal-content/EN/TXT/?uri=CELEX:32022R1107" \l "ntr32-L_2022178EN.01004901-E0032"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32</w:t>
            </w:r>
            <w:r>
              <w:rPr>
                <w:rStyle w:val="5"/>
                <w:color w:val="800080"/>
                <w:sz w:val="18"/>
                <w:szCs w:val="18"/>
                <w:u w:val="none"/>
              </w:rPr>
              <w:t>)</w:t>
            </w:r>
            <w:r>
              <w:rPr>
                <w:color w:val="800080"/>
                <w:sz w:val="18"/>
                <w:szCs w:val="18"/>
                <w:u w:val="none"/>
              </w:rPr>
              <w:fldChar w:fldCharType="end"/>
            </w:r>
            <w:r>
              <w:rPr>
                <w:sz w:val="18"/>
                <w:szCs w:val="18"/>
              </w:rPr>
              <w:t> present in the specimen taking area</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3FEE37D">
            <w:pPr>
              <w:rPr>
                <w:rFonts w:hint="eastAsia" w:ascii="宋体"/>
                <w:sz w:val="24"/>
                <w:szCs w:val="24"/>
              </w:rPr>
            </w:pPr>
          </w:p>
        </w:tc>
      </w:tr>
    </w:tbl>
    <w:p w14:paraId="657FAABC">
      <w:pPr>
        <w:pStyle w:val="2"/>
        <w:keepNext w:val="0"/>
        <w:keepLines w:val="0"/>
        <w:widowControl/>
        <w:suppressLineNumbers w:val="0"/>
        <w:spacing w:before="0" w:beforeAutospacing="0" w:after="0" w:afterAutospacing="0" w:line="273" w:lineRule="atLeast"/>
        <w:ind w:left="0" w:right="0"/>
      </w:pPr>
    </w:p>
    <w:p w14:paraId="2D0DE863">
      <w:pPr>
        <w:pStyle w:val="2"/>
        <w:keepNext w:val="0"/>
        <w:keepLines w:val="0"/>
        <w:widowControl/>
        <w:suppressLineNumbers w:val="0"/>
        <w:spacing w:before="80" w:beforeAutospacing="0" w:after="80" w:afterAutospacing="0" w:line="273" w:lineRule="atLeast"/>
        <w:ind w:left="0" w:right="0"/>
        <w:jc w:val="center"/>
      </w:pPr>
      <w:r>
        <w:rPr>
          <w:rFonts w:hint="default" w:ascii="Times New Roman" w:hAnsi="Times New Roman" w:cs="Times New Roman"/>
          <w:b/>
          <w:bCs/>
          <w:i w:val="0"/>
          <w:iCs w:val="0"/>
          <w:caps w:val="0"/>
          <w:color w:val="333333"/>
          <w:spacing w:val="0"/>
          <w:sz w:val="27"/>
          <w:szCs w:val="27"/>
          <w:shd w:val="clear" w:fill="FFFFFF"/>
        </w:rPr>
        <w:t>Table 5: NAT devices for SARS-CoV-2 RNA</w:t>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81"/>
        <w:gridCol w:w="2084"/>
        <w:gridCol w:w="1919"/>
        <w:gridCol w:w="2832"/>
      </w:tblGrid>
      <w:tr w14:paraId="2EF530D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F056A05">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D4714D8">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B46E5B7">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SARS-CoV-2 RNA qualitative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888F11F">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SARS-CoV-2 RNA quantitative</w:t>
            </w:r>
          </w:p>
        </w:tc>
      </w:tr>
      <w:tr w14:paraId="57FB7F6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92D234C">
            <w:pPr>
              <w:pStyle w:val="2"/>
              <w:keepNext w:val="0"/>
              <w:keepLines w:val="0"/>
              <w:widowControl/>
              <w:suppressLineNumbers w:val="0"/>
              <w:spacing w:before="40" w:beforeAutospacing="0" w:after="40" w:afterAutospacing="0" w:line="273" w:lineRule="atLeast"/>
              <w:ind w:left="0" w:right="0"/>
              <w:jc w:val="left"/>
              <w:rPr>
                <w:sz w:val="18"/>
                <w:szCs w:val="18"/>
              </w:rPr>
            </w:pPr>
            <w:r>
              <w:rPr>
                <w:b/>
                <w:bCs/>
                <w:sz w:val="18"/>
                <w:szCs w:val="18"/>
              </w:rPr>
              <w:t>Sensitivity</w:t>
            </w:r>
          </w:p>
        </w:tc>
      </w:tr>
      <w:tr w14:paraId="6FE0E1A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7B936E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Analytical sensitivity: LOD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170B64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WHO First International Standard SARS-CoV-2 RNA (NIBSC code 20/146; 7.70 Log10 IU/mL)</w:t>
            </w:r>
          </w:p>
          <w:p w14:paraId="4325D4E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Secondary standards calibrated against WHO IS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B43E5E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Ph. Eur. NAT validation guideline:</w:t>
            </w:r>
          </w:p>
          <w:p w14:paraId="686AE2D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several dilution series into borderline concentration; statistical analysis (e.g. Probit analysis) on the basis of at least 24 replicates; calculation of 95 % cut-off value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AF6853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According to Ph. Eur. NAT validation guideline:</w:t>
            </w:r>
          </w:p>
          <w:p w14:paraId="2C541CD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several dilution series of calibrated reference preparations into borderline concentration; statistical analysis (e.g. Probit analysis) on the basis of at least 24 replicates; calculation of 95 % cut-off value as LOD</w:t>
            </w:r>
          </w:p>
        </w:tc>
      </w:tr>
      <w:tr w14:paraId="40F91FF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5DB0D3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Quantification limit; quantification features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E9D7A2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WHO First International Standard SARS-CoV-2 RNA (NIBSC code 20/146; 7.70 Log10 IU/mL)</w:t>
            </w:r>
          </w:p>
          <w:p w14:paraId="41F7C98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Secondary standards calibrated against WHO IS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BC8F3F0">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937C21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Dilutions (half-log10 or less) of calibrated reference preparations; determination of lower, upper quantification limit, LOD, precision, accuracy, “linear” measuring range, “dynamic range”. Synthetic target nucleic acid may be used as secondary standard to achieve higher concentration levels. Reproducibility at different concentration levels to be shown</w:t>
            </w:r>
          </w:p>
        </w:tc>
      </w:tr>
      <w:tr w14:paraId="3083622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7CAA00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 different SARS-CoV-2 RNA strains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E5BB1C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Patient specimens determined as SARS-CoV-2 RNA positive by comparator device from different regions and outbreak clusters; sequence variants</w:t>
            </w:r>
          </w:p>
          <w:p w14:paraId="156D7EC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Dilution series of SARS-CoV-2 positive cell cultures (isolates) may serve as potential substitutes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08535C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w:t>
            </w:r>
            <w:r>
              <w:rPr>
                <w:color w:val="800080"/>
                <w:sz w:val="18"/>
                <w:szCs w:val="18"/>
                <w:u w:val="none"/>
              </w:rPr>
              <w:fldChar w:fldCharType="begin"/>
            </w:r>
            <w:r>
              <w:rPr>
                <w:color w:val="800080"/>
                <w:sz w:val="18"/>
                <w:szCs w:val="18"/>
                <w:u w:val="none"/>
              </w:rPr>
              <w:instrText xml:space="preserve"> HYPERLINK "https://eur-lex.europa.eu/legal-content/EN/TXT/?uri=CELEX:32022R1107" \l "ntr33-L_2022178EN.01004901-E0033"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33</w:t>
            </w:r>
            <w:r>
              <w:rPr>
                <w:rStyle w:val="5"/>
                <w:color w:val="800080"/>
                <w:sz w:val="18"/>
                <w:szCs w:val="18"/>
                <w:u w:val="none"/>
              </w:rPr>
              <w:t>)</w:t>
            </w:r>
            <w:r>
              <w:rPr>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CCB0E58">
            <w:pPr>
              <w:pStyle w:val="2"/>
              <w:keepNext w:val="0"/>
              <w:keepLines w:val="0"/>
              <w:widowControl/>
              <w:suppressLineNumbers w:val="0"/>
              <w:spacing w:before="80" w:beforeAutospacing="0" w:after="0" w:afterAutospacing="0" w:line="273" w:lineRule="atLeast"/>
              <w:ind w:left="0" w:right="0"/>
              <w:jc w:val="both"/>
            </w:pPr>
            <w:r>
              <w:t> </w:t>
            </w:r>
          </w:p>
        </w:tc>
      </w:tr>
      <w:tr w14:paraId="2D42C60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79B951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Quantification efficiency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E87E0E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SARS-CoV-2 RNA positive patient specimens from different regions and outbreak clusters; sequence variants</w:t>
            </w:r>
          </w:p>
          <w:p w14:paraId="66DDB9B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with quantitative values obtained by comparator device</w:t>
            </w:r>
          </w:p>
          <w:p w14:paraId="1870196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Dilution series of SARS-CoV-2 RNA positive cell cultures may serve as potential substitutes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0AA1F2F">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8060D1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w:t>
            </w:r>
          </w:p>
        </w:tc>
      </w:tr>
      <w:tr w14:paraId="5964269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8C7A20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Inclusivity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CDB8909">
            <w:pPr>
              <w:pStyle w:val="2"/>
              <w:keepNext w:val="0"/>
              <w:keepLines w:val="0"/>
              <w:widowControl/>
              <w:suppressLineNumbers w:val="0"/>
              <w:spacing w:before="40" w:beforeAutospacing="0" w:after="40" w:afterAutospacing="0" w:line="273" w:lineRule="atLeast"/>
              <w:ind w:left="0" w:right="0"/>
              <w:jc w:val="left"/>
              <w:rPr>
                <w:sz w:val="18"/>
                <w:szCs w:val="18"/>
              </w:rPr>
            </w:pPr>
            <w:r>
              <w:rPr>
                <w:i/>
                <w:iCs/>
                <w:sz w:val="18"/>
                <w:szCs w:val="18"/>
              </w:rPr>
              <w:t>In silico</w:t>
            </w:r>
            <w:r>
              <w:rPr>
                <w:sz w:val="18"/>
                <w:szCs w:val="18"/>
              </w:rPr>
              <w:t> analysis</w:t>
            </w:r>
            <w:r>
              <w:rPr>
                <w:color w:val="800080"/>
                <w:sz w:val="18"/>
                <w:szCs w:val="18"/>
                <w:u w:val="none"/>
              </w:rPr>
              <w:fldChar w:fldCharType="begin"/>
            </w:r>
            <w:r>
              <w:rPr>
                <w:color w:val="800080"/>
                <w:sz w:val="18"/>
                <w:szCs w:val="18"/>
                <w:u w:val="none"/>
              </w:rPr>
              <w:instrText xml:space="preserve"> HYPERLINK "https://eur-lex.europa.eu/legal-content/EN/TXT/?uri=CELEX:32022R1107" \l "ntr34-L_2022178EN.01004901-E0034"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34</w:t>
            </w:r>
            <w:r>
              <w:rPr>
                <w:rStyle w:val="5"/>
                <w:color w:val="800080"/>
                <w:sz w:val="18"/>
                <w:szCs w:val="18"/>
                <w:u w:val="none"/>
              </w:rPr>
              <w:t>)</w:t>
            </w:r>
            <w:r>
              <w:rPr>
                <w:color w:val="800080"/>
                <w:sz w:val="18"/>
                <w:szCs w:val="18"/>
                <w:u w:val="none"/>
              </w:rPr>
              <w:fldChar w:fldCharType="end"/>
            </w:r>
            <w:r>
              <w:rPr>
                <w:sz w:val="18"/>
                <w:szCs w:val="18"/>
              </w:rPr>
              <w:t>;</w:t>
            </w:r>
          </w:p>
          <w:p w14:paraId="306ECD8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at least two independent target gene regions in one test run (dual-target design)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995875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Evidence of suitable device design: primer/probe sequence alignments with published SARS-CoV-2 sequences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8DA6FFE">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Evidence of suitable device design: primer/probe sequence alignments with published SARS-CoV-2 sequences</w:t>
            </w:r>
          </w:p>
        </w:tc>
      </w:tr>
      <w:tr w14:paraId="7248CDA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407A92E">
            <w:pPr>
              <w:pStyle w:val="2"/>
              <w:keepNext w:val="0"/>
              <w:keepLines w:val="0"/>
              <w:widowControl/>
              <w:suppressLineNumbers w:val="0"/>
              <w:spacing w:before="40" w:beforeAutospacing="0" w:after="40" w:afterAutospacing="0" w:line="273" w:lineRule="atLeast"/>
              <w:ind w:left="0" w:right="0"/>
              <w:jc w:val="left"/>
              <w:rPr>
                <w:sz w:val="18"/>
                <w:szCs w:val="18"/>
              </w:rPr>
            </w:pPr>
            <w:r>
              <w:rPr>
                <w:b/>
                <w:bCs/>
                <w:sz w:val="18"/>
                <w:szCs w:val="18"/>
              </w:rPr>
              <w:t>Specificity</w:t>
            </w:r>
          </w:p>
        </w:tc>
      </w:tr>
      <w:tr w14:paraId="452A9DB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102777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BD9ADF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SARS-CoV-2 RNA negative human specimens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A3D7D1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837D23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w:t>
            </w:r>
          </w:p>
        </w:tc>
      </w:tr>
      <w:tr w14:paraId="103C191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4571126">
            <w:pPr>
              <w:pStyle w:val="2"/>
              <w:keepNext w:val="0"/>
              <w:keepLines w:val="0"/>
              <w:widowControl/>
              <w:suppressLineNumbers w:val="0"/>
              <w:spacing w:before="40" w:beforeAutospacing="0" w:after="40" w:afterAutospacing="0" w:line="273" w:lineRule="atLeast"/>
              <w:ind w:left="0" w:right="0"/>
              <w:jc w:val="left"/>
              <w:rPr>
                <w:sz w:val="18"/>
                <w:szCs w:val="18"/>
              </w:rPr>
            </w:pPr>
            <w:r>
              <w:rPr>
                <w:i/>
                <w:iCs/>
                <w:sz w:val="18"/>
                <w:szCs w:val="18"/>
              </w:rPr>
              <w:t>In silico</w:t>
            </w:r>
            <w:r>
              <w:rPr>
                <w:sz w:val="18"/>
                <w:szCs w:val="18"/>
              </w:rPr>
              <w:t> analysis</w:t>
            </w:r>
            <w:r>
              <w:rPr>
                <w:color w:val="800080"/>
                <w:sz w:val="18"/>
                <w:szCs w:val="18"/>
                <w:u w:val="none"/>
              </w:rPr>
              <w:fldChar w:fldCharType="begin"/>
            </w:r>
            <w:r>
              <w:rPr>
                <w:color w:val="800080"/>
                <w:sz w:val="18"/>
                <w:szCs w:val="18"/>
                <w:u w:val="none"/>
              </w:rPr>
              <w:instrText xml:space="preserve"> HYPERLINK "https://eur-lex.europa.eu/legal-content/EN/TXT/?uri=CELEX:32022R1107" \l "ntr34-L_2022178EN.01004901-E0034"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34</w:t>
            </w:r>
            <w:r>
              <w:rPr>
                <w:rStyle w:val="5"/>
                <w:color w:val="800080"/>
                <w:sz w:val="18"/>
                <w:szCs w:val="18"/>
                <w:u w:val="none"/>
              </w:rPr>
              <w:t>)</w:t>
            </w:r>
            <w:r>
              <w:rPr>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69C49B3">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C7884A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Evidence of suitable device design (sequence alignments); regular check of primer/probe sequences against sequence data bank entries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FC08299">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Evidence of suitable device design evidence (sequence alignments); regular check of primer/probe sequences against sequence data bank entries</w:t>
            </w:r>
          </w:p>
        </w:tc>
      </w:tr>
      <w:tr w14:paraId="0E8441A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F76652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Cross-reactivity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967D02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specimens positive (various concentrations) for related human coronaviruses 229E, HKU1, OC43, NL63, MERS coronavirus; SARS CoV-1 if available; Influenza virus A, B; RSV; </w:t>
            </w:r>
            <w:r>
              <w:rPr>
                <w:i/>
                <w:iCs/>
                <w:sz w:val="18"/>
                <w:szCs w:val="18"/>
              </w:rPr>
              <w:t>Legionella pneumophila</w:t>
            </w:r>
            <w:r>
              <w:rPr>
                <w:sz w:val="18"/>
                <w:szCs w:val="18"/>
              </w:rPr>
              <w:t>;</w:t>
            </w:r>
          </w:p>
          <w:p w14:paraId="3234DC0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positive cell cultures may serve as potential substitutes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E02E80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 in total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B1E8842">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≥20 in total</w:t>
            </w:r>
          </w:p>
        </w:tc>
      </w:tr>
      <w:tr w14:paraId="319E18A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D6EEC79">
            <w:pPr>
              <w:pStyle w:val="2"/>
              <w:keepNext w:val="0"/>
              <w:keepLines w:val="0"/>
              <w:widowControl/>
              <w:suppressLineNumbers w:val="0"/>
              <w:spacing w:before="40" w:beforeAutospacing="0" w:after="40" w:afterAutospacing="0" w:line="273" w:lineRule="atLeast"/>
              <w:ind w:left="0" w:right="0"/>
              <w:jc w:val="left"/>
              <w:rPr>
                <w:sz w:val="18"/>
                <w:szCs w:val="18"/>
              </w:rPr>
            </w:pPr>
            <w:r>
              <w:rPr>
                <w:b/>
                <w:bCs/>
                <w:sz w:val="18"/>
                <w:szCs w:val="18"/>
              </w:rPr>
              <w:t>Robustness</w:t>
            </w:r>
          </w:p>
        </w:tc>
      </w:tr>
      <w:tr w14:paraId="75563F5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D24DA88">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Carry-over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73CCC61">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BAB873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At least 5 runs using alternating high positive and negative specimens. The virus titres of the high positive specimens shall be representative of high virus titres occurring naturally.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FBBE32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At least 5 runs using alternating high positive (known to occur naturally) and negative specimens</w:t>
            </w:r>
          </w:p>
        </w:tc>
      </w:tr>
      <w:tr w14:paraId="1E1456A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67D9ABC">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Inhibition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7EB530B">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19D9D35">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Internal control preferably to go through the whole NAT procedure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52C133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Internal control preferably to go through the whole NAT procedure</w:t>
            </w:r>
          </w:p>
        </w:tc>
      </w:tr>
      <w:tr w14:paraId="65BFC1A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7AC736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Whole system failure rate leading to false negative results: 99/100 assays positive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EC9E9C7">
            <w:pPr>
              <w:pStyle w:val="2"/>
              <w:keepNext w:val="0"/>
              <w:keepLines w:val="0"/>
              <w:widowControl/>
              <w:suppressLineNumbers w:val="0"/>
              <w:spacing w:before="80" w:beforeAutospacing="0" w:after="0" w:afterAutospacing="0" w:line="273" w:lineRule="atLeast"/>
              <w:ind w:left="0" w:right="0"/>
              <w:jc w:val="both"/>
            </w:pPr>
            <w:r>
              <w:t>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DA3528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 specimens virus-spiked with 3 × the 95 % positive cut-off concentration (3 x LOD)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55D6B6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≥100 specimens virus-spiked with 3 × the 95 % positive cut-off concentration (3 x LOD)</w:t>
            </w:r>
          </w:p>
        </w:tc>
      </w:tr>
    </w:tbl>
    <w:p w14:paraId="10BB3DC1">
      <w:pPr>
        <w:pStyle w:val="2"/>
        <w:keepNext w:val="0"/>
        <w:keepLines w:val="0"/>
        <w:widowControl/>
        <w:suppressLineNumbers w:val="0"/>
        <w:spacing w:before="0" w:beforeAutospacing="0" w:after="0" w:afterAutospacing="0" w:line="273" w:lineRule="atLeast"/>
        <w:ind w:left="0" w:right="0"/>
      </w:pPr>
    </w:p>
    <w:p w14:paraId="1039CDC4">
      <w:pPr>
        <w:pStyle w:val="2"/>
        <w:keepNext w:val="0"/>
        <w:keepLines w:val="0"/>
        <w:widowControl/>
        <w:suppressLineNumbers w:val="0"/>
        <w:spacing w:before="80" w:beforeAutospacing="0" w:after="80" w:afterAutospacing="0" w:line="273" w:lineRule="atLeast"/>
        <w:ind w:left="0" w:right="0"/>
        <w:jc w:val="center"/>
      </w:pPr>
      <w:r>
        <w:rPr>
          <w:rFonts w:hint="default" w:ascii="Times New Roman" w:hAnsi="Times New Roman" w:cs="Times New Roman"/>
          <w:b/>
          <w:bCs/>
          <w:i w:val="0"/>
          <w:iCs w:val="0"/>
          <w:caps w:val="0"/>
          <w:color w:val="333333"/>
          <w:spacing w:val="0"/>
          <w:sz w:val="27"/>
          <w:szCs w:val="27"/>
          <w:shd w:val="clear" w:fill="FFFFFF"/>
        </w:rPr>
        <w:t>Table 6: Additional requirements for SARS-CoV-2 antigen self-tests</w:t>
      </w:r>
      <w:r>
        <w:rPr>
          <w:rFonts w:hint="default" w:ascii="Times New Roman" w:hAnsi="Times New Roman" w:cs="Times New Roman"/>
          <w:i w:val="0"/>
          <w:iCs w:val="0"/>
          <w:caps w:val="0"/>
          <w:color w:val="333333"/>
          <w:spacing w:val="0"/>
          <w:sz w:val="27"/>
          <w:szCs w:val="27"/>
          <w:shd w:val="clear" w:fill="FFFFFF"/>
        </w:rPr>
        <w:t> </w:t>
      </w:r>
      <w:r>
        <w:rPr>
          <w:rFonts w:hint="default" w:ascii="Times New Roman" w:hAnsi="Times New Roman" w:cs="Times New Roman"/>
          <w:i w:val="0"/>
          <w:iCs w:val="0"/>
          <w:caps w:val="0"/>
          <w:color w:val="800080"/>
          <w:spacing w:val="0"/>
          <w:sz w:val="27"/>
          <w:szCs w:val="27"/>
          <w:u w:val="none"/>
          <w:shd w:val="clear" w:fill="FFFFFF"/>
        </w:rPr>
        <w:fldChar w:fldCharType="begin"/>
      </w:r>
      <w:r>
        <w:rPr>
          <w:rFonts w:hint="default" w:ascii="Times New Roman" w:hAnsi="Times New Roman" w:cs="Times New Roman"/>
          <w:i w:val="0"/>
          <w:iCs w:val="0"/>
          <w:caps w:val="0"/>
          <w:color w:val="800080"/>
          <w:spacing w:val="0"/>
          <w:sz w:val="27"/>
          <w:szCs w:val="27"/>
          <w:u w:val="none"/>
          <w:shd w:val="clear" w:fill="FFFFFF"/>
        </w:rPr>
        <w:instrText xml:space="preserve"> HYPERLINK "https://eur-lex.europa.eu/legal-content/EN/TXT/?uri=CELEX:32022R1107" \l "ntr35-L_2022178EN.01004901-E0035" </w:instrText>
      </w:r>
      <w:r>
        <w:rPr>
          <w:rFonts w:hint="default" w:ascii="Times New Roman" w:hAnsi="Times New Roman" w:cs="Times New Roman"/>
          <w:i w:val="0"/>
          <w:iCs w:val="0"/>
          <w:caps w:val="0"/>
          <w:color w:val="800080"/>
          <w:spacing w:val="0"/>
          <w:sz w:val="27"/>
          <w:szCs w:val="27"/>
          <w:u w:val="none"/>
          <w:shd w:val="clear" w:fill="FFFFFF"/>
        </w:rPr>
        <w:fldChar w:fldCharType="separate"/>
      </w:r>
      <w:r>
        <w:rPr>
          <w:rStyle w:val="5"/>
          <w:rFonts w:hint="default" w:ascii="Times New Roman" w:hAnsi="Times New Roman" w:cs="Times New Roman"/>
          <w:i w:val="0"/>
          <w:iCs w:val="0"/>
          <w:caps w:val="0"/>
          <w:color w:val="800080"/>
          <w:spacing w:val="0"/>
          <w:sz w:val="27"/>
          <w:szCs w:val="27"/>
          <w:u w:val="none"/>
          <w:shd w:val="clear" w:fill="FFFFFF"/>
        </w:rPr>
        <w:t> (</w:t>
      </w:r>
      <w:r>
        <w:rPr>
          <w:rStyle w:val="5"/>
          <w:rFonts w:hint="default" w:ascii="Times New Roman" w:hAnsi="Times New Roman" w:cs="Times New Roman"/>
          <w:i w:val="0"/>
          <w:iCs w:val="0"/>
          <w:caps w:val="0"/>
          <w:color w:val="800080"/>
          <w:spacing w:val="0"/>
          <w:sz w:val="14"/>
          <w:szCs w:val="14"/>
          <w:u w:val="none"/>
          <w:shd w:val="clear" w:fill="FFFFFF"/>
          <w:vertAlign w:val="superscript"/>
        </w:rPr>
        <w:t>35</w:t>
      </w:r>
      <w:r>
        <w:rPr>
          <w:rStyle w:val="5"/>
          <w:rFonts w:hint="default" w:ascii="Times New Roman" w:hAnsi="Times New Roman" w:cs="Times New Roman"/>
          <w:i w:val="0"/>
          <w:iCs w:val="0"/>
          <w:caps w:val="0"/>
          <w:color w:val="800080"/>
          <w:spacing w:val="0"/>
          <w:sz w:val="27"/>
          <w:szCs w:val="27"/>
          <w:u w:val="none"/>
          <w:shd w:val="clear" w:fill="FFFFFF"/>
        </w:rPr>
        <w:t>)</w:t>
      </w:r>
      <w:r>
        <w:rPr>
          <w:rFonts w:hint="default" w:ascii="Times New Roman" w:hAnsi="Times New Roman" w:cs="Times New Roman"/>
          <w:i w:val="0"/>
          <w:iCs w:val="0"/>
          <w:caps w:val="0"/>
          <w:color w:val="800080"/>
          <w:spacing w:val="0"/>
          <w:sz w:val="27"/>
          <w:szCs w:val="27"/>
          <w:u w:val="none"/>
          <w:shd w:val="clear" w:fill="FFFFFF"/>
        </w:rPr>
        <w:fldChar w:fldCharType="end"/>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20"/>
        <w:gridCol w:w="5016"/>
        <w:gridCol w:w="1480"/>
      </w:tblGrid>
      <w:tr w14:paraId="1AB0794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5E34F46">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9C56FB9">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Specimens</w:t>
            </w:r>
            <w:r>
              <w:rPr>
                <w:b/>
                <w:bCs/>
                <w:color w:val="800080"/>
                <w:sz w:val="18"/>
                <w:szCs w:val="18"/>
                <w:u w:val="none"/>
              </w:rPr>
              <w:fldChar w:fldCharType="begin"/>
            </w:r>
            <w:r>
              <w:rPr>
                <w:b/>
                <w:bCs/>
                <w:color w:val="800080"/>
                <w:sz w:val="18"/>
                <w:szCs w:val="18"/>
                <w:u w:val="none"/>
              </w:rPr>
              <w:instrText xml:space="preserve"> HYPERLINK "https://eur-lex.europa.eu/legal-content/EN/TXT/?uri=CELEX:32022R1107" \l "ntr36-L_2022178EN.01004901-E0036" </w:instrText>
            </w:r>
            <w:r>
              <w:rPr>
                <w:b/>
                <w:bCs/>
                <w:color w:val="800080"/>
                <w:sz w:val="18"/>
                <w:szCs w:val="18"/>
                <w:u w:val="none"/>
              </w:rPr>
              <w:fldChar w:fldCharType="separate"/>
            </w:r>
            <w:r>
              <w:rPr>
                <w:rStyle w:val="5"/>
                <w:b/>
                <w:bCs/>
                <w:color w:val="800080"/>
                <w:sz w:val="18"/>
                <w:szCs w:val="18"/>
                <w:u w:val="none"/>
              </w:rPr>
              <w:t> (</w:t>
            </w:r>
            <w:r>
              <w:rPr>
                <w:rStyle w:val="5"/>
                <w:b/>
                <w:bCs/>
                <w:color w:val="800080"/>
                <w:sz w:val="14"/>
                <w:szCs w:val="14"/>
                <w:u w:val="none"/>
                <w:vertAlign w:val="superscript"/>
              </w:rPr>
              <w:t>36</w:t>
            </w:r>
            <w:r>
              <w:rPr>
                <w:rStyle w:val="5"/>
                <w:b/>
                <w:bCs/>
                <w:color w:val="800080"/>
                <w:sz w:val="18"/>
                <w:szCs w:val="18"/>
                <w:u w:val="none"/>
              </w:rPr>
              <w:t>)</w:t>
            </w:r>
            <w:r>
              <w:rPr>
                <w:b/>
                <w:bCs/>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E943CFB">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Number of lay persons</w:t>
            </w:r>
          </w:p>
        </w:tc>
      </w:tr>
      <w:tr w14:paraId="73584E4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7E962E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Result interpretation</w:t>
            </w:r>
            <w:r>
              <w:rPr>
                <w:color w:val="800080"/>
                <w:sz w:val="18"/>
                <w:szCs w:val="18"/>
                <w:u w:val="none"/>
              </w:rPr>
              <w:fldChar w:fldCharType="begin"/>
            </w:r>
            <w:r>
              <w:rPr>
                <w:color w:val="800080"/>
                <w:sz w:val="18"/>
                <w:szCs w:val="18"/>
                <w:u w:val="none"/>
              </w:rPr>
              <w:instrText xml:space="preserve"> HYPERLINK "https://eur-lex.europa.eu/legal-content/EN/TXT/?uri=CELEX:32022R1107" \l "ntr37-L_2022178EN.01004901-E0037"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37</w:t>
            </w:r>
            <w:r>
              <w:rPr>
                <w:rStyle w:val="5"/>
                <w:color w:val="800080"/>
                <w:sz w:val="18"/>
                <w:szCs w:val="18"/>
                <w:u w:val="none"/>
              </w:rPr>
              <w:t>)</w:t>
            </w:r>
            <w:r>
              <w:rPr>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540D29F">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Interpretation of results</w:t>
            </w:r>
            <w:r>
              <w:rPr>
                <w:color w:val="800080"/>
                <w:sz w:val="18"/>
                <w:szCs w:val="18"/>
                <w:u w:val="none"/>
              </w:rPr>
              <w:fldChar w:fldCharType="begin"/>
            </w:r>
            <w:r>
              <w:rPr>
                <w:color w:val="800080"/>
                <w:sz w:val="18"/>
                <w:szCs w:val="18"/>
                <w:u w:val="none"/>
              </w:rPr>
              <w:instrText xml:space="preserve"> HYPERLINK "https://eur-lex.europa.eu/legal-content/EN/TXT/?uri=CELEX:32022R1107" \l "ntr38-L_2022178EN.01004901-E0038"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38</w:t>
            </w:r>
            <w:r>
              <w:rPr>
                <w:rStyle w:val="5"/>
                <w:color w:val="800080"/>
                <w:sz w:val="18"/>
                <w:szCs w:val="18"/>
                <w:u w:val="none"/>
              </w:rPr>
              <w:t>)</w:t>
            </w:r>
            <w:r>
              <w:rPr>
                <w:color w:val="800080"/>
                <w:sz w:val="18"/>
                <w:szCs w:val="18"/>
                <w:u w:val="none"/>
              </w:rPr>
              <w:fldChar w:fldCharType="end"/>
            </w:r>
            <w:r>
              <w:rPr>
                <w:sz w:val="18"/>
                <w:szCs w:val="18"/>
              </w:rPr>
              <w:t> by lay persons reflecting the following range of reactivity levels:</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1"/>
              <w:gridCol w:w="4255"/>
            </w:tblGrid>
            <w:tr w14:paraId="7DCB5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4FFD77F7">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26428361">
                  <w:pPr>
                    <w:pStyle w:val="2"/>
                    <w:keepNext w:val="0"/>
                    <w:keepLines w:val="0"/>
                    <w:widowControl/>
                    <w:suppressLineNumbers w:val="0"/>
                    <w:spacing w:before="80" w:beforeAutospacing="0" w:after="0" w:afterAutospacing="0" w:line="273" w:lineRule="atLeast"/>
                    <w:ind w:left="0" w:right="0"/>
                    <w:jc w:val="both"/>
                  </w:pPr>
                  <w:r>
                    <w:t>non-reactive</w:t>
                  </w:r>
                </w:p>
              </w:tc>
            </w:tr>
          </w:tbl>
          <w:p w14:paraId="090788CD">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90"/>
              <w:gridCol w:w="3916"/>
            </w:tblGrid>
            <w:tr w14:paraId="7BE97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54BBBA7C">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6EFEB8FC">
                  <w:pPr>
                    <w:pStyle w:val="2"/>
                    <w:keepNext w:val="0"/>
                    <w:keepLines w:val="0"/>
                    <w:widowControl/>
                    <w:suppressLineNumbers w:val="0"/>
                    <w:spacing w:before="80" w:beforeAutospacing="0" w:after="0" w:afterAutospacing="0" w:line="273" w:lineRule="atLeast"/>
                    <w:ind w:left="0" w:right="0"/>
                    <w:jc w:val="both"/>
                  </w:pPr>
                  <w:r>
                    <w:t>reactive</w:t>
                  </w:r>
                </w:p>
              </w:tc>
            </w:tr>
          </w:tbl>
          <w:p w14:paraId="423B1AFB">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6"/>
              <w:gridCol w:w="4440"/>
            </w:tblGrid>
            <w:tr w14:paraId="6A1A4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19775C4D">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39A70961">
                  <w:pPr>
                    <w:pStyle w:val="2"/>
                    <w:keepNext w:val="0"/>
                    <w:keepLines w:val="0"/>
                    <w:widowControl/>
                    <w:suppressLineNumbers w:val="0"/>
                    <w:spacing w:before="80" w:beforeAutospacing="0" w:after="0" w:afterAutospacing="0" w:line="273" w:lineRule="atLeast"/>
                    <w:ind w:left="0" w:right="0"/>
                    <w:jc w:val="both"/>
                  </w:pPr>
                  <w:r>
                    <w:t>weak reactive</w:t>
                  </w:r>
                  <w:r>
                    <w:rPr>
                      <w:color w:val="800080"/>
                      <w:u w:val="none"/>
                    </w:rPr>
                    <w:fldChar w:fldCharType="begin"/>
                  </w:r>
                  <w:r>
                    <w:rPr>
                      <w:color w:val="800080"/>
                      <w:u w:val="none"/>
                    </w:rPr>
                    <w:instrText xml:space="preserve"> HYPERLINK "https://eur-lex.europa.eu/legal-content/EN/TXT/?uri=CELEX:32022R1107" \l "ntr39-L_2022178EN.01004901-E0039" </w:instrText>
                  </w:r>
                  <w:r>
                    <w:rPr>
                      <w:color w:val="800080"/>
                      <w:u w:val="none"/>
                    </w:rPr>
                    <w:fldChar w:fldCharType="separate"/>
                  </w:r>
                  <w:r>
                    <w:rPr>
                      <w:rStyle w:val="5"/>
                      <w:color w:val="800080"/>
                      <w:u w:val="none"/>
                    </w:rPr>
                    <w:t> (</w:t>
                  </w:r>
                  <w:r>
                    <w:rPr>
                      <w:rStyle w:val="5"/>
                      <w:color w:val="800080"/>
                      <w:sz w:val="14"/>
                      <w:szCs w:val="14"/>
                      <w:u w:val="none"/>
                      <w:vertAlign w:val="superscript"/>
                    </w:rPr>
                    <w:t>39</w:t>
                  </w:r>
                  <w:r>
                    <w:rPr>
                      <w:rStyle w:val="5"/>
                      <w:color w:val="800080"/>
                      <w:u w:val="none"/>
                    </w:rPr>
                    <w:t>)</w:t>
                  </w:r>
                  <w:r>
                    <w:rPr>
                      <w:color w:val="800080"/>
                      <w:u w:val="none"/>
                    </w:rPr>
                    <w:fldChar w:fldCharType="end"/>
                  </w:r>
                </w:p>
              </w:tc>
            </w:tr>
          </w:tbl>
          <w:p w14:paraId="51C5F544">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70"/>
              <w:gridCol w:w="3736"/>
            </w:tblGrid>
            <w:tr w14:paraId="2711C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auto"/>
                  <w:vAlign w:val="top"/>
                </w:tcPr>
                <w:p w14:paraId="1533E0E8">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5288C886">
                  <w:pPr>
                    <w:pStyle w:val="2"/>
                    <w:keepNext w:val="0"/>
                    <w:keepLines w:val="0"/>
                    <w:widowControl/>
                    <w:suppressLineNumbers w:val="0"/>
                    <w:spacing w:before="80" w:beforeAutospacing="0" w:after="0" w:afterAutospacing="0" w:line="273" w:lineRule="atLeast"/>
                    <w:ind w:left="0" w:right="0"/>
                    <w:jc w:val="both"/>
                  </w:pPr>
                  <w:r>
                    <w:t>invalid</w:t>
                  </w:r>
                </w:p>
              </w:tc>
            </w:tr>
          </w:tbl>
          <w:p w14:paraId="0D023FED">
            <w:pPr>
              <w:spacing w:before="80" w:beforeAutospacing="0" w:after="0" w:afterAutospacing="0" w:line="273" w:lineRule="atLeast"/>
              <w:ind w:left="0" w:right="0"/>
              <w:jc w:val="both"/>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C10ED9A">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≥100</w:t>
            </w:r>
          </w:p>
        </w:tc>
      </w:tr>
      <w:tr w14:paraId="1FD6925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7CC52FA">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r>
              <w:rPr>
                <w:color w:val="800080"/>
                <w:sz w:val="18"/>
                <w:szCs w:val="18"/>
                <w:u w:val="none"/>
              </w:rPr>
              <w:fldChar w:fldCharType="begin"/>
            </w:r>
            <w:r>
              <w:rPr>
                <w:color w:val="800080"/>
                <w:sz w:val="18"/>
                <w:szCs w:val="18"/>
                <w:u w:val="none"/>
              </w:rPr>
              <w:instrText xml:space="preserve"> HYPERLINK "https://eur-lex.europa.eu/legal-content/EN/TXT/?uri=CELEX:32022R1107" \l "ntr40-L_2022178EN.01004901-E0040"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40</w:t>
            </w:r>
            <w:r>
              <w:rPr>
                <w:rStyle w:val="5"/>
                <w:color w:val="800080"/>
                <w:sz w:val="18"/>
                <w:szCs w:val="18"/>
                <w:u w:val="none"/>
              </w:rPr>
              <w:t>)</w:t>
            </w:r>
            <w:r>
              <w:rPr>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5421804">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Lay persons that are known antigen positive</w:t>
            </w:r>
            <w:r>
              <w:rPr>
                <w:color w:val="800080"/>
                <w:sz w:val="18"/>
                <w:szCs w:val="18"/>
                <w:u w:val="none"/>
              </w:rPr>
              <w:fldChar w:fldCharType="begin"/>
            </w:r>
            <w:r>
              <w:rPr>
                <w:color w:val="800080"/>
                <w:sz w:val="18"/>
                <w:szCs w:val="18"/>
                <w:u w:val="none"/>
              </w:rPr>
              <w:instrText xml:space="preserve"> HYPERLINK "https://eur-lex.europa.eu/legal-content/EN/TXT/?uri=CELEX:32022R1107" \l "ntr41-L_2022178EN.01004901-E0041"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41</w:t>
            </w:r>
            <w:r>
              <w:rPr>
                <w:rStyle w:val="5"/>
                <w:color w:val="800080"/>
                <w:sz w:val="18"/>
                <w:szCs w:val="18"/>
                <w:u w:val="none"/>
              </w:rPr>
              <w:t>)</w:t>
            </w:r>
            <w:r>
              <w:rPr>
                <w:color w:val="800080"/>
                <w:sz w:val="18"/>
                <w:szCs w:val="18"/>
                <w:u w:val="none"/>
              </w:rPr>
              <w:fldChar w:fldCharType="end"/>
            </w:r>
            <w:r>
              <w:rPr>
                <w:sz w:val="18"/>
                <w:szCs w:val="18"/>
              </w:rPr>
              <w:t> </w:t>
            </w:r>
            <w:r>
              <w:rPr>
                <w:sz w:val="14"/>
                <w:szCs w:val="14"/>
                <w:vertAlign w:val="superscript"/>
              </w:rPr>
              <w:t>,</w:t>
            </w:r>
            <w:r>
              <w:rPr>
                <w:sz w:val="18"/>
                <w:szCs w:val="18"/>
              </w:rPr>
              <w:t> </w:t>
            </w:r>
            <w:r>
              <w:rPr>
                <w:color w:val="800080"/>
                <w:sz w:val="18"/>
                <w:szCs w:val="18"/>
                <w:u w:val="none"/>
              </w:rPr>
              <w:fldChar w:fldCharType="begin"/>
            </w:r>
            <w:r>
              <w:rPr>
                <w:color w:val="800080"/>
                <w:sz w:val="18"/>
                <w:szCs w:val="18"/>
                <w:u w:val="none"/>
              </w:rPr>
              <w:instrText xml:space="preserve"> HYPERLINK "https://eur-lex.europa.eu/legal-content/EN/TXT/?uri=CELEX:32022R1107" \l "ntr42-L_2022178EN.01004901-E0042"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42</w:t>
            </w:r>
            <w:r>
              <w:rPr>
                <w:rStyle w:val="5"/>
                <w:color w:val="800080"/>
                <w:sz w:val="18"/>
                <w:szCs w:val="18"/>
                <w:u w:val="none"/>
              </w:rPr>
              <w:t>)</w:t>
            </w:r>
            <w:r>
              <w:rPr>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73962F8">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≥30</w:t>
            </w:r>
          </w:p>
        </w:tc>
      </w:tr>
      <w:tr w14:paraId="43629C0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64E6947">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r>
              <w:rPr>
                <w:color w:val="800080"/>
                <w:sz w:val="18"/>
                <w:szCs w:val="18"/>
                <w:u w:val="none"/>
              </w:rPr>
              <w:fldChar w:fldCharType="begin"/>
            </w:r>
            <w:r>
              <w:rPr>
                <w:color w:val="800080"/>
                <w:sz w:val="18"/>
                <w:szCs w:val="18"/>
                <w:u w:val="none"/>
              </w:rPr>
              <w:instrText xml:space="preserve"> HYPERLINK "https://eur-lex.europa.eu/legal-content/EN/TXT/?uri=CELEX:32022R1107" \l "ntr43-L_2022178EN.01004901-E0043"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43</w:t>
            </w:r>
            <w:r>
              <w:rPr>
                <w:rStyle w:val="5"/>
                <w:color w:val="800080"/>
                <w:sz w:val="18"/>
                <w:szCs w:val="18"/>
                <w:u w:val="none"/>
              </w:rPr>
              <w:t>)</w:t>
            </w:r>
            <w:r>
              <w:rPr>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B023BB6">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Lay persons that do not know their status</w:t>
            </w:r>
            <w:r>
              <w:rPr>
                <w:color w:val="800080"/>
                <w:sz w:val="18"/>
                <w:szCs w:val="18"/>
                <w:u w:val="none"/>
              </w:rPr>
              <w:fldChar w:fldCharType="begin"/>
            </w:r>
            <w:r>
              <w:rPr>
                <w:color w:val="800080"/>
                <w:sz w:val="18"/>
                <w:szCs w:val="18"/>
                <w:u w:val="none"/>
              </w:rPr>
              <w:instrText xml:space="preserve"> HYPERLINK "https://eur-lex.europa.eu/legal-content/EN/TXT/?uri=CELEX:32022R1107" \l "ntr39-L_2022178EN.01004901-E0039"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39</w:t>
            </w:r>
            <w:r>
              <w:rPr>
                <w:rStyle w:val="5"/>
                <w:color w:val="800080"/>
                <w:sz w:val="18"/>
                <w:szCs w:val="18"/>
                <w:u w:val="none"/>
              </w:rPr>
              <w:t>)</w:t>
            </w:r>
            <w:r>
              <w:rPr>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C61F15B">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≥60</w:t>
            </w:r>
          </w:p>
        </w:tc>
      </w:tr>
    </w:tbl>
    <w:p w14:paraId="5709D35F">
      <w:pPr>
        <w:pStyle w:val="2"/>
        <w:keepNext w:val="0"/>
        <w:keepLines w:val="0"/>
        <w:widowControl/>
        <w:suppressLineNumbers w:val="0"/>
        <w:spacing w:before="0" w:beforeAutospacing="0" w:after="0" w:afterAutospacing="0" w:line="273" w:lineRule="atLeast"/>
        <w:ind w:left="0" w:right="0"/>
      </w:pPr>
    </w:p>
    <w:p w14:paraId="1A6A46D6">
      <w:pPr>
        <w:pStyle w:val="2"/>
        <w:keepNext w:val="0"/>
        <w:keepLines w:val="0"/>
        <w:widowControl/>
        <w:suppressLineNumbers w:val="0"/>
        <w:spacing w:before="80" w:beforeAutospacing="0" w:after="80" w:afterAutospacing="0" w:line="273" w:lineRule="atLeast"/>
        <w:ind w:left="0" w:right="0"/>
        <w:jc w:val="center"/>
      </w:pPr>
      <w:r>
        <w:rPr>
          <w:rFonts w:hint="default" w:ascii="Times New Roman" w:hAnsi="Times New Roman" w:cs="Times New Roman"/>
          <w:b/>
          <w:bCs/>
          <w:i w:val="0"/>
          <w:iCs w:val="0"/>
          <w:caps w:val="0"/>
          <w:color w:val="333333"/>
          <w:spacing w:val="0"/>
          <w:sz w:val="27"/>
          <w:szCs w:val="27"/>
          <w:shd w:val="clear" w:fill="FFFFFF"/>
        </w:rPr>
        <w:t>Table 7: Additional requirements for SARS-CoV-2 antibody self-tests</w:t>
      </w:r>
      <w:r>
        <w:rPr>
          <w:rFonts w:hint="default" w:ascii="Times New Roman" w:hAnsi="Times New Roman" w:cs="Times New Roman"/>
          <w:i w:val="0"/>
          <w:iCs w:val="0"/>
          <w:caps w:val="0"/>
          <w:color w:val="333333"/>
          <w:spacing w:val="0"/>
          <w:sz w:val="27"/>
          <w:szCs w:val="27"/>
          <w:shd w:val="clear" w:fill="FFFFFF"/>
        </w:rPr>
        <w:t> </w:t>
      </w:r>
      <w:r>
        <w:rPr>
          <w:rFonts w:hint="default" w:ascii="Times New Roman" w:hAnsi="Times New Roman" w:cs="Times New Roman"/>
          <w:i w:val="0"/>
          <w:iCs w:val="0"/>
          <w:caps w:val="0"/>
          <w:color w:val="800080"/>
          <w:spacing w:val="0"/>
          <w:sz w:val="27"/>
          <w:szCs w:val="27"/>
          <w:u w:val="none"/>
          <w:shd w:val="clear" w:fill="FFFFFF"/>
        </w:rPr>
        <w:fldChar w:fldCharType="begin"/>
      </w:r>
      <w:r>
        <w:rPr>
          <w:rFonts w:hint="default" w:ascii="Times New Roman" w:hAnsi="Times New Roman" w:cs="Times New Roman"/>
          <w:i w:val="0"/>
          <w:iCs w:val="0"/>
          <w:caps w:val="0"/>
          <w:color w:val="800080"/>
          <w:spacing w:val="0"/>
          <w:sz w:val="27"/>
          <w:szCs w:val="27"/>
          <w:u w:val="none"/>
          <w:shd w:val="clear" w:fill="FFFFFF"/>
        </w:rPr>
        <w:instrText xml:space="preserve"> HYPERLINK "https://eur-lex.europa.eu/legal-content/EN/TXT/?uri=CELEX:32022R1107" \l "ntr44-L_2022178EN.01004901-E0044" </w:instrText>
      </w:r>
      <w:r>
        <w:rPr>
          <w:rFonts w:hint="default" w:ascii="Times New Roman" w:hAnsi="Times New Roman" w:cs="Times New Roman"/>
          <w:i w:val="0"/>
          <w:iCs w:val="0"/>
          <w:caps w:val="0"/>
          <w:color w:val="800080"/>
          <w:spacing w:val="0"/>
          <w:sz w:val="27"/>
          <w:szCs w:val="27"/>
          <w:u w:val="none"/>
          <w:shd w:val="clear" w:fill="FFFFFF"/>
        </w:rPr>
        <w:fldChar w:fldCharType="separate"/>
      </w:r>
      <w:r>
        <w:rPr>
          <w:rStyle w:val="5"/>
          <w:rFonts w:hint="default" w:ascii="Times New Roman" w:hAnsi="Times New Roman" w:cs="Times New Roman"/>
          <w:i w:val="0"/>
          <w:iCs w:val="0"/>
          <w:caps w:val="0"/>
          <w:color w:val="800080"/>
          <w:spacing w:val="0"/>
          <w:sz w:val="27"/>
          <w:szCs w:val="27"/>
          <w:u w:val="none"/>
          <w:shd w:val="clear" w:fill="FFFFFF"/>
        </w:rPr>
        <w:t> (</w:t>
      </w:r>
      <w:r>
        <w:rPr>
          <w:rStyle w:val="5"/>
          <w:rFonts w:hint="default" w:ascii="Times New Roman" w:hAnsi="Times New Roman" w:cs="Times New Roman"/>
          <w:i w:val="0"/>
          <w:iCs w:val="0"/>
          <w:caps w:val="0"/>
          <w:color w:val="800080"/>
          <w:spacing w:val="0"/>
          <w:sz w:val="14"/>
          <w:szCs w:val="14"/>
          <w:u w:val="none"/>
          <w:shd w:val="clear" w:fill="FFFFFF"/>
          <w:vertAlign w:val="superscript"/>
        </w:rPr>
        <w:t>44</w:t>
      </w:r>
      <w:r>
        <w:rPr>
          <w:rStyle w:val="5"/>
          <w:rFonts w:hint="default" w:ascii="Times New Roman" w:hAnsi="Times New Roman" w:cs="Times New Roman"/>
          <w:i w:val="0"/>
          <w:iCs w:val="0"/>
          <w:caps w:val="0"/>
          <w:color w:val="800080"/>
          <w:spacing w:val="0"/>
          <w:sz w:val="27"/>
          <w:szCs w:val="27"/>
          <w:u w:val="none"/>
          <w:shd w:val="clear" w:fill="FFFFFF"/>
        </w:rPr>
        <w:t>)</w:t>
      </w:r>
      <w:r>
        <w:rPr>
          <w:rFonts w:hint="default" w:ascii="Times New Roman" w:hAnsi="Times New Roman" w:cs="Times New Roman"/>
          <w:i w:val="0"/>
          <w:iCs w:val="0"/>
          <w:caps w:val="0"/>
          <w:color w:val="800080"/>
          <w:spacing w:val="0"/>
          <w:sz w:val="27"/>
          <w:szCs w:val="27"/>
          <w:u w:val="none"/>
          <w:shd w:val="clear" w:fill="FFFFFF"/>
        </w:rPr>
        <w:fldChar w:fldCharType="end"/>
      </w:r>
    </w:p>
    <w:tbl>
      <w:tblPr>
        <w:tblStyle w:val="3"/>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20"/>
        <w:gridCol w:w="5016"/>
        <w:gridCol w:w="1480"/>
      </w:tblGrid>
      <w:tr w14:paraId="52384F3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0E60694">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Performance characteristic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B21498C">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Specimens</w:t>
            </w:r>
            <w:r>
              <w:rPr>
                <w:b/>
                <w:bCs/>
                <w:color w:val="800080"/>
                <w:sz w:val="18"/>
                <w:szCs w:val="18"/>
                <w:u w:val="none"/>
              </w:rPr>
              <w:fldChar w:fldCharType="begin"/>
            </w:r>
            <w:r>
              <w:rPr>
                <w:b/>
                <w:bCs/>
                <w:color w:val="800080"/>
                <w:sz w:val="18"/>
                <w:szCs w:val="18"/>
                <w:u w:val="none"/>
              </w:rPr>
              <w:instrText xml:space="preserve"> HYPERLINK "https://eur-lex.europa.eu/legal-content/EN/TXT/?uri=CELEX:32022R1107" \l "ntr45-L_2022178EN.01004901-E0045" </w:instrText>
            </w:r>
            <w:r>
              <w:rPr>
                <w:b/>
                <w:bCs/>
                <w:color w:val="800080"/>
                <w:sz w:val="18"/>
                <w:szCs w:val="18"/>
                <w:u w:val="none"/>
              </w:rPr>
              <w:fldChar w:fldCharType="separate"/>
            </w:r>
            <w:r>
              <w:rPr>
                <w:rStyle w:val="5"/>
                <w:b/>
                <w:bCs/>
                <w:color w:val="800080"/>
                <w:sz w:val="18"/>
                <w:szCs w:val="18"/>
                <w:u w:val="none"/>
              </w:rPr>
              <w:t> (</w:t>
            </w:r>
            <w:r>
              <w:rPr>
                <w:rStyle w:val="5"/>
                <w:b/>
                <w:bCs/>
                <w:color w:val="800080"/>
                <w:sz w:val="14"/>
                <w:szCs w:val="14"/>
                <w:u w:val="none"/>
                <w:vertAlign w:val="superscript"/>
              </w:rPr>
              <w:t>45</w:t>
            </w:r>
            <w:r>
              <w:rPr>
                <w:rStyle w:val="5"/>
                <w:b/>
                <w:bCs/>
                <w:color w:val="800080"/>
                <w:sz w:val="18"/>
                <w:szCs w:val="18"/>
                <w:u w:val="none"/>
              </w:rPr>
              <w:t>)</w:t>
            </w:r>
            <w:r>
              <w:rPr>
                <w:b/>
                <w:bCs/>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EC09361">
            <w:pPr>
              <w:pStyle w:val="2"/>
              <w:keepNext w:val="0"/>
              <w:keepLines w:val="0"/>
              <w:widowControl/>
              <w:suppressLineNumbers w:val="0"/>
              <w:spacing w:before="40" w:beforeAutospacing="0" w:after="40" w:afterAutospacing="0" w:line="273" w:lineRule="atLeast"/>
              <w:ind w:left="0" w:right="130"/>
              <w:jc w:val="center"/>
              <w:rPr>
                <w:b/>
                <w:bCs/>
                <w:sz w:val="18"/>
                <w:szCs w:val="18"/>
              </w:rPr>
            </w:pPr>
            <w:r>
              <w:rPr>
                <w:b/>
                <w:bCs/>
                <w:sz w:val="18"/>
                <w:szCs w:val="18"/>
              </w:rPr>
              <w:t>Number of lay persons</w:t>
            </w:r>
          </w:p>
        </w:tc>
      </w:tr>
      <w:tr w14:paraId="208076C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9DC7CBB">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Result interpretation</w:t>
            </w:r>
            <w:r>
              <w:rPr>
                <w:color w:val="800080"/>
                <w:sz w:val="18"/>
                <w:szCs w:val="18"/>
                <w:u w:val="none"/>
              </w:rPr>
              <w:fldChar w:fldCharType="begin"/>
            </w:r>
            <w:r>
              <w:rPr>
                <w:color w:val="800080"/>
                <w:sz w:val="18"/>
                <w:szCs w:val="18"/>
                <w:u w:val="none"/>
              </w:rPr>
              <w:instrText xml:space="preserve"> HYPERLINK "https://eur-lex.europa.eu/legal-content/EN/TXT/?uri=CELEX:32022R1107" \l "ntr46-L_2022178EN.01004901-E0046"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46</w:t>
            </w:r>
            <w:r>
              <w:rPr>
                <w:rStyle w:val="5"/>
                <w:color w:val="800080"/>
                <w:sz w:val="18"/>
                <w:szCs w:val="18"/>
                <w:u w:val="none"/>
              </w:rPr>
              <w:t>)</w:t>
            </w:r>
            <w:r>
              <w:rPr>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8EF409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Interpretation of results</w:t>
            </w:r>
            <w:r>
              <w:rPr>
                <w:color w:val="800080"/>
                <w:sz w:val="18"/>
                <w:szCs w:val="18"/>
                <w:u w:val="none"/>
              </w:rPr>
              <w:fldChar w:fldCharType="begin"/>
            </w:r>
            <w:r>
              <w:rPr>
                <w:color w:val="800080"/>
                <w:sz w:val="18"/>
                <w:szCs w:val="18"/>
                <w:u w:val="none"/>
              </w:rPr>
              <w:instrText xml:space="preserve"> HYPERLINK "https://eur-lex.europa.eu/legal-content/EN/TXT/?uri=CELEX:32022R1107" \l "ntr47-L_2022178EN.01004901-E0047"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47</w:t>
            </w:r>
            <w:r>
              <w:rPr>
                <w:rStyle w:val="5"/>
                <w:color w:val="800080"/>
                <w:sz w:val="18"/>
                <w:szCs w:val="18"/>
                <w:u w:val="none"/>
              </w:rPr>
              <w:t>)</w:t>
            </w:r>
            <w:r>
              <w:rPr>
                <w:color w:val="800080"/>
                <w:sz w:val="18"/>
                <w:szCs w:val="18"/>
                <w:u w:val="none"/>
              </w:rPr>
              <w:fldChar w:fldCharType="end"/>
            </w:r>
            <w:r>
              <w:rPr>
                <w:sz w:val="18"/>
                <w:szCs w:val="18"/>
              </w:rPr>
              <w:t> by lay persons reflecting the following range of reactivity levels:</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1"/>
              <w:gridCol w:w="4255"/>
            </w:tblGrid>
            <w:tr w14:paraId="5DB25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5672E59A">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5529925C">
                  <w:pPr>
                    <w:pStyle w:val="2"/>
                    <w:keepNext w:val="0"/>
                    <w:keepLines w:val="0"/>
                    <w:widowControl/>
                    <w:suppressLineNumbers w:val="0"/>
                    <w:spacing w:before="80" w:beforeAutospacing="0" w:after="0" w:afterAutospacing="0" w:line="273" w:lineRule="atLeast"/>
                    <w:ind w:left="0" w:right="0"/>
                    <w:jc w:val="both"/>
                  </w:pPr>
                  <w:r>
                    <w:t>non-reactive</w:t>
                  </w:r>
                </w:p>
              </w:tc>
            </w:tr>
          </w:tbl>
          <w:p w14:paraId="7443A9EE">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90"/>
              <w:gridCol w:w="3916"/>
            </w:tblGrid>
            <w:tr w14:paraId="357BB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4648A2E2">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7D7CE502">
                  <w:pPr>
                    <w:pStyle w:val="2"/>
                    <w:keepNext w:val="0"/>
                    <w:keepLines w:val="0"/>
                    <w:widowControl/>
                    <w:suppressLineNumbers w:val="0"/>
                    <w:spacing w:before="80" w:beforeAutospacing="0" w:after="0" w:afterAutospacing="0" w:line="273" w:lineRule="atLeast"/>
                    <w:ind w:left="0" w:right="0"/>
                    <w:jc w:val="both"/>
                  </w:pPr>
                  <w:r>
                    <w:t>reactive</w:t>
                  </w:r>
                </w:p>
              </w:tc>
            </w:tr>
          </w:tbl>
          <w:p w14:paraId="3AE94B3A">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6"/>
              <w:gridCol w:w="4440"/>
            </w:tblGrid>
            <w:tr w14:paraId="49C1F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auto"/>
                  <w:vAlign w:val="top"/>
                </w:tcPr>
                <w:p w14:paraId="6F970632">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4119973C">
                  <w:pPr>
                    <w:pStyle w:val="2"/>
                    <w:keepNext w:val="0"/>
                    <w:keepLines w:val="0"/>
                    <w:widowControl/>
                    <w:suppressLineNumbers w:val="0"/>
                    <w:spacing w:before="80" w:beforeAutospacing="0" w:after="0" w:afterAutospacing="0" w:line="273" w:lineRule="atLeast"/>
                    <w:ind w:left="0" w:right="0"/>
                    <w:jc w:val="both"/>
                  </w:pPr>
                  <w:r>
                    <w:t>weak reactive</w:t>
                  </w:r>
                  <w:r>
                    <w:rPr>
                      <w:color w:val="800080"/>
                      <w:u w:val="none"/>
                    </w:rPr>
                    <w:fldChar w:fldCharType="begin"/>
                  </w:r>
                  <w:r>
                    <w:rPr>
                      <w:color w:val="800080"/>
                      <w:u w:val="none"/>
                    </w:rPr>
                    <w:instrText xml:space="preserve"> HYPERLINK "https://eur-lex.europa.eu/legal-content/EN/TXT/?uri=CELEX:32022R1107" \l "ntr48-L_2022178EN.01004901-E0048" </w:instrText>
                  </w:r>
                  <w:r>
                    <w:rPr>
                      <w:color w:val="800080"/>
                      <w:u w:val="none"/>
                    </w:rPr>
                    <w:fldChar w:fldCharType="separate"/>
                  </w:r>
                  <w:r>
                    <w:rPr>
                      <w:rStyle w:val="5"/>
                      <w:color w:val="800080"/>
                      <w:u w:val="none"/>
                    </w:rPr>
                    <w:t> (</w:t>
                  </w:r>
                  <w:r>
                    <w:rPr>
                      <w:rStyle w:val="5"/>
                      <w:color w:val="800080"/>
                      <w:sz w:val="14"/>
                      <w:szCs w:val="14"/>
                      <w:u w:val="none"/>
                      <w:vertAlign w:val="superscript"/>
                    </w:rPr>
                    <w:t>48</w:t>
                  </w:r>
                  <w:r>
                    <w:rPr>
                      <w:rStyle w:val="5"/>
                      <w:color w:val="800080"/>
                      <w:u w:val="none"/>
                    </w:rPr>
                    <w:t>)</w:t>
                  </w:r>
                  <w:r>
                    <w:rPr>
                      <w:color w:val="800080"/>
                      <w:u w:val="none"/>
                    </w:rPr>
                    <w:fldChar w:fldCharType="end"/>
                  </w:r>
                </w:p>
              </w:tc>
            </w:tr>
          </w:tbl>
          <w:p w14:paraId="40F18DDC">
            <w:pPr>
              <w:rPr>
                <w:vanish/>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70"/>
              <w:gridCol w:w="3736"/>
            </w:tblGrid>
            <w:tr w14:paraId="68D50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top"/>
                </w:tcPr>
                <w:p w14:paraId="03A3837A">
                  <w:pPr>
                    <w:pStyle w:val="2"/>
                    <w:keepNext w:val="0"/>
                    <w:keepLines w:val="0"/>
                    <w:widowControl/>
                    <w:suppressLineNumbers w:val="0"/>
                    <w:spacing w:before="80" w:beforeAutospacing="0" w:after="0" w:afterAutospacing="0" w:line="273" w:lineRule="atLeast"/>
                    <w:ind w:left="0" w:right="0"/>
                    <w:jc w:val="both"/>
                  </w:pPr>
                  <w:r>
                    <w:t>—</w:t>
                  </w:r>
                </w:p>
              </w:tc>
              <w:tc>
                <w:tcPr>
                  <w:tcW w:w="0" w:type="auto"/>
                  <w:shd w:val="clear" w:color="auto" w:fill="auto"/>
                  <w:vAlign w:val="top"/>
                </w:tcPr>
                <w:p w14:paraId="160EA6DD">
                  <w:pPr>
                    <w:pStyle w:val="2"/>
                    <w:keepNext w:val="0"/>
                    <w:keepLines w:val="0"/>
                    <w:widowControl/>
                    <w:suppressLineNumbers w:val="0"/>
                    <w:spacing w:before="80" w:beforeAutospacing="0" w:after="0" w:afterAutospacing="0" w:line="273" w:lineRule="atLeast"/>
                    <w:ind w:left="0" w:right="0"/>
                    <w:jc w:val="both"/>
                  </w:pPr>
                  <w:r>
                    <w:t>invalid</w:t>
                  </w:r>
                </w:p>
              </w:tc>
            </w:tr>
          </w:tbl>
          <w:p w14:paraId="33DCCB36">
            <w:pPr>
              <w:spacing w:before="80" w:beforeAutospacing="0" w:after="0" w:afterAutospacing="0" w:line="273" w:lineRule="atLeast"/>
              <w:ind w:left="0" w:right="0"/>
              <w:jc w:val="both"/>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A233770">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≥100</w:t>
            </w:r>
          </w:p>
        </w:tc>
      </w:tr>
      <w:tr w14:paraId="6D844E8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B07150D">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sensitivity</w:t>
            </w:r>
            <w:r>
              <w:rPr>
                <w:color w:val="800080"/>
                <w:sz w:val="18"/>
                <w:szCs w:val="18"/>
                <w:u w:val="none"/>
              </w:rPr>
              <w:fldChar w:fldCharType="begin"/>
            </w:r>
            <w:r>
              <w:rPr>
                <w:color w:val="800080"/>
                <w:sz w:val="18"/>
                <w:szCs w:val="18"/>
                <w:u w:val="none"/>
              </w:rPr>
              <w:instrText xml:space="preserve"> HYPERLINK "https://eur-lex.europa.eu/legal-content/EN/TXT/?uri=CELEX:32022R1107" \l "ntr49-L_2022178EN.01004901-E0049"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49</w:t>
            </w:r>
            <w:r>
              <w:rPr>
                <w:rStyle w:val="5"/>
                <w:color w:val="800080"/>
                <w:sz w:val="18"/>
                <w:szCs w:val="18"/>
                <w:u w:val="none"/>
              </w:rPr>
              <w:t>)</w:t>
            </w:r>
            <w:r>
              <w:rPr>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CABA1F1">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Lay persons that are known antibody positive</w:t>
            </w:r>
            <w:r>
              <w:rPr>
                <w:color w:val="800080"/>
                <w:sz w:val="18"/>
                <w:szCs w:val="18"/>
                <w:u w:val="none"/>
              </w:rPr>
              <w:fldChar w:fldCharType="begin"/>
            </w:r>
            <w:r>
              <w:rPr>
                <w:color w:val="800080"/>
                <w:sz w:val="18"/>
                <w:szCs w:val="18"/>
                <w:u w:val="none"/>
              </w:rPr>
              <w:instrText xml:space="preserve"> HYPERLINK "https://eur-lex.europa.eu/legal-content/EN/TXT/?uri=CELEX:32022R1107" \l "ntr50-L_2022178EN.01004901-E0050"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50</w:t>
            </w:r>
            <w:r>
              <w:rPr>
                <w:rStyle w:val="5"/>
                <w:color w:val="800080"/>
                <w:sz w:val="18"/>
                <w:szCs w:val="18"/>
                <w:u w:val="none"/>
              </w:rPr>
              <w:t>)</w:t>
            </w:r>
            <w:r>
              <w:rPr>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E90259A">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≥100</w:t>
            </w:r>
          </w:p>
        </w:tc>
      </w:tr>
      <w:tr w14:paraId="27FD624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B18E270">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Diagnostic specificity</w:t>
            </w:r>
            <w:r>
              <w:rPr>
                <w:color w:val="800080"/>
                <w:sz w:val="18"/>
                <w:szCs w:val="18"/>
                <w:u w:val="none"/>
              </w:rPr>
              <w:fldChar w:fldCharType="begin"/>
            </w:r>
            <w:r>
              <w:rPr>
                <w:color w:val="800080"/>
                <w:sz w:val="18"/>
                <w:szCs w:val="18"/>
                <w:u w:val="none"/>
              </w:rPr>
              <w:instrText xml:space="preserve"> HYPERLINK "https://eur-lex.europa.eu/legal-content/EN/TXT/?uri=CELEX:32022R1107" \l "ntr51-L_2022178EN.01004901-E0051"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51</w:t>
            </w:r>
            <w:r>
              <w:rPr>
                <w:rStyle w:val="5"/>
                <w:color w:val="800080"/>
                <w:sz w:val="18"/>
                <w:szCs w:val="18"/>
                <w:u w:val="none"/>
              </w:rPr>
              <w:t>)</w:t>
            </w:r>
            <w:r>
              <w:rPr>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FFE11A3">
            <w:pPr>
              <w:pStyle w:val="2"/>
              <w:keepNext w:val="0"/>
              <w:keepLines w:val="0"/>
              <w:widowControl/>
              <w:suppressLineNumbers w:val="0"/>
              <w:spacing w:before="40" w:beforeAutospacing="0" w:after="40" w:afterAutospacing="0" w:line="273" w:lineRule="atLeast"/>
              <w:ind w:left="0" w:right="0"/>
              <w:jc w:val="left"/>
              <w:rPr>
                <w:sz w:val="18"/>
                <w:szCs w:val="18"/>
              </w:rPr>
            </w:pPr>
            <w:r>
              <w:rPr>
                <w:sz w:val="18"/>
                <w:szCs w:val="18"/>
              </w:rPr>
              <w:t>Lay persons that do not know their status</w:t>
            </w:r>
            <w:r>
              <w:rPr>
                <w:color w:val="800080"/>
                <w:sz w:val="18"/>
                <w:szCs w:val="18"/>
                <w:u w:val="none"/>
              </w:rPr>
              <w:fldChar w:fldCharType="begin"/>
            </w:r>
            <w:r>
              <w:rPr>
                <w:color w:val="800080"/>
                <w:sz w:val="18"/>
                <w:szCs w:val="18"/>
                <w:u w:val="none"/>
              </w:rPr>
              <w:instrText xml:space="preserve"> HYPERLINK "https://eur-lex.europa.eu/legal-content/EN/TXT/?uri=CELEX:32022R1107" \l "ntr48-L_2022178EN.01004901-E0048" </w:instrText>
            </w:r>
            <w:r>
              <w:rPr>
                <w:color w:val="800080"/>
                <w:sz w:val="18"/>
                <w:szCs w:val="18"/>
                <w:u w:val="none"/>
              </w:rPr>
              <w:fldChar w:fldCharType="separate"/>
            </w:r>
            <w:r>
              <w:rPr>
                <w:rStyle w:val="5"/>
                <w:color w:val="800080"/>
                <w:sz w:val="18"/>
                <w:szCs w:val="18"/>
                <w:u w:val="none"/>
              </w:rPr>
              <w:t> (</w:t>
            </w:r>
            <w:r>
              <w:rPr>
                <w:rStyle w:val="5"/>
                <w:color w:val="800080"/>
                <w:sz w:val="14"/>
                <w:szCs w:val="14"/>
                <w:u w:val="none"/>
                <w:vertAlign w:val="superscript"/>
              </w:rPr>
              <w:t>48</w:t>
            </w:r>
            <w:r>
              <w:rPr>
                <w:rStyle w:val="5"/>
                <w:color w:val="800080"/>
                <w:sz w:val="18"/>
                <w:szCs w:val="18"/>
                <w:u w:val="none"/>
              </w:rPr>
              <w:t>)</w:t>
            </w:r>
            <w:r>
              <w:rPr>
                <w:color w:val="800080"/>
                <w:sz w:val="18"/>
                <w:szCs w:val="18"/>
                <w:u w:val="none"/>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99E5F62">
            <w:pPr>
              <w:pStyle w:val="2"/>
              <w:keepNext w:val="0"/>
              <w:keepLines w:val="0"/>
              <w:widowControl/>
              <w:suppressLineNumbers w:val="0"/>
              <w:spacing w:before="40" w:beforeAutospacing="0" w:after="40" w:afterAutospacing="0" w:line="273" w:lineRule="atLeast"/>
              <w:ind w:left="0" w:right="130"/>
              <w:jc w:val="right"/>
              <w:rPr>
                <w:sz w:val="18"/>
                <w:szCs w:val="18"/>
              </w:rPr>
            </w:pPr>
            <w:r>
              <w:rPr>
                <w:sz w:val="18"/>
                <w:szCs w:val="18"/>
              </w:rPr>
              <w:t>≥100</w:t>
            </w:r>
          </w:p>
        </w:tc>
      </w:tr>
    </w:tbl>
    <w:p w14:paraId="7F51DB38">
      <w:pPr>
        <w:keepNext w:val="0"/>
        <w:keepLines w:val="0"/>
        <w:widowControl/>
        <w:suppressLineNumbers w:val="0"/>
        <w:pBdr>
          <w:top w:val="single" w:color="DEE8EC" w:sz="4" w:space="0"/>
          <w:left w:val="none" w:color="DEE8EC" w:sz="0" w:space="0"/>
          <w:bottom w:val="none" w:color="DEE8EC" w:sz="0" w:space="0"/>
          <w:right w:val="none" w:color="DEE8EC" w:sz="0" w:space="0"/>
        </w:pBdr>
        <w:spacing w:before="160" w:beforeAutospacing="0" w:after="40" w:afterAutospacing="0"/>
        <w:jc w:val="left"/>
        <w:rPr>
          <w:color w:val="000000"/>
        </w:rPr>
      </w:pPr>
      <w:r>
        <w:rPr>
          <w:sz w:val="24"/>
          <w:szCs w:val="24"/>
        </w:rPr>
        <w:pict>
          <v:rect id="_x0000_i1050" o:spt="1" style="height:1.5pt;width:83.75pt;" fillcolor="#000000" filled="t" stroked="f" coordsize="21600,21600" o:hr="t" o:hrstd="t" o:hrnoshade="t" o:hrpct="0" o:hralign="center">
            <v:path/>
            <v:fill on="t" focussize="0,0"/>
            <v:stroke on="f"/>
            <v:imagedata o:title=""/>
            <o:lock v:ext="edit"/>
            <w10:wrap type="none"/>
            <w10:anchorlock/>
          </v:rect>
        </w:pict>
      </w:r>
    </w:p>
    <w:p w14:paraId="69E55F1E">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"ntc1-L_2022178EN.01004901-E0001"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1</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Performance claim of the combined overall result; for devices with separate claims for IgM and/or IgA, see table 2.</w:t>
      </w:r>
    </w:p>
    <w:p w14:paraId="79DE2A44">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"ntc2-L_2022178EN.01004901-E0002"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2</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Details on the time interval between specimen taking and onset of symptoms (or time of infection, if available) shall be provided.</w:t>
      </w:r>
    </w:p>
    <w:p w14:paraId="3DF5B75B">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"ntc3-L_2022178EN.01004901-E0003"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3</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The manufacturer shall provide a justification of the suitability and timing for sensitivity evaluation of the relevant antibodies in vaccinated individuals.</w:t>
      </w:r>
    </w:p>
    <w:p w14:paraId="689CCE9C">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"ntc4-L_2022178EN.01004901-E0004"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4</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Based on confirmed positive SARS-CoV-2 NAT result.</w:t>
      </w:r>
    </w:p>
    <w:p w14:paraId="293C1871">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"ntc5-L_2022178EN.01004901-E0005"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5</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Claims for sensitivity shall be specified in relation to the time between specimen taking after symptom onset or the initial PCR diagnosis and the test.</w:t>
      </w:r>
    </w:p>
    <w:p w14:paraId="51613DBB">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"ntc6-L_2022178EN.01004901-E0006"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6</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CE marked under Regulation (EU) 2017/746 as class D, if available.</w:t>
      </w:r>
    </w:p>
    <w:p w14:paraId="7271F022">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"ntc7-L_2022178EN.01004901-E0007"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7</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This applies to quantitative assays if they are also first-line assays.</w:t>
      </w:r>
    </w:p>
    <w:p w14:paraId="5E9D1AFD">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"ntc8-L_2022178EN.01004901-E0008"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8</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Negative specimens shall be from individuals with no history of SARS-CoV-2 infection (if available pre-pandemic).</w:t>
      </w:r>
    </w:p>
    <w:p w14:paraId="7D864557">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"ntc9-L_2022178EN.01004901-E0009"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9</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Individuals vaccinated against an antigen different from that used in the device may be included, if appropriate.</w:t>
      </w:r>
    </w:p>
    <w:p w14:paraId="126EBC35">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"ntc10-L_2022178EN.01004901-E0010"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10</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False positive results shall be resolved by re-testing in other SARS-CoV-2 serological assays, if necessary with different test design and antigen coating compared to the initial test, and/or confirmatory testing.</w:t>
      </w:r>
    </w:p>
    <w:p w14:paraId="04D30CB7">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"ntc11-L_2022178EN.01004901-E0011"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11</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In case of devices detecting both IgM and IgA, 200 per marker IgM and IgA.</w:t>
      </w:r>
    </w:p>
    <w:p w14:paraId="65905263">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"ntc12-L_2022178EN.01004901-E0012"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12</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Details on the time interval between specimen taking and onset of symptoms (or time of infection, if available) shall be provided.</w:t>
      </w:r>
    </w:p>
    <w:p w14:paraId="20AAAA21">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"ntc13-L_2022178EN.01004901-E0013"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13</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The manufacturer shall provide a justification of the suitability and timing for sensitivity evaluation of IgM and IgA in vaccinated individuals.</w:t>
      </w:r>
    </w:p>
    <w:p w14:paraId="07ADA611">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"ntc14-L_2022178EN.01004901-E0014"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14</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Diagnosis based on confirmed positive SARS-CoV-2 NAT result.</w:t>
      </w:r>
    </w:p>
    <w:p w14:paraId="06D4A13B">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"ntc15-L_2022178EN.01004901-E0015"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15</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Claims for sensitivity shall be specified in relation to the time between specimen taking after symptom onset or the initial PCR diagnosis and the test.</w:t>
      </w:r>
    </w:p>
    <w:p w14:paraId="085655AA">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"ntc16-L_2022178EN.01004901-E0016"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16</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CE marked under Regulation (EU) 2017/746 as class D, if available.</w:t>
      </w:r>
    </w:p>
    <w:p w14:paraId="42E2605C">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"ntc17-L_2022178EN.01004901-E0017"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17</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Negative specimens shall be from individuals with no history of SARS-CoV-2 infection (if available pre-pandemic).</w:t>
      </w:r>
    </w:p>
    <w:p w14:paraId="77D9B0EB">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"ntc18-L_2022178EN.01004901-E0018"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18</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Individuals vaccinated against an antigen different from that used in the device may be included, if appropriate.</w:t>
      </w:r>
    </w:p>
    <w:p w14:paraId="1311F524">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"ntc19-L_2022178EN.01004901-E0019"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19</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False positive results shall be resolved by re-testing in other SARS-CoV-2 serological assays, if necessary with different test design and antigen coating compared to the initial test, and/or confirmatory testing. Clarification of false positive results may additionally include testing for presence of other anti-SARS-CoV-2 antibody types (IgA, IgG, total antibody).</w:t>
      </w:r>
    </w:p>
    <w:p w14:paraId="45DEB6A0">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"ntc20-L_2022178EN.01004901-E0020"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20</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E.g. immunoblot with antigens different from those used in the initial antibody test.</w:t>
      </w:r>
    </w:p>
    <w:p w14:paraId="4604CCEF">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"ntc21-L_2022178EN.01004901-E0021"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21</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Negative specimens shall be from individuals with no history of SARS-CoV-2 infection (if available pre-pandemic).</w:t>
      </w:r>
    </w:p>
    <w:p w14:paraId="41C4E946">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"ntc22-L_2022178EN.01004901-E0022"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22</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If the device is intended to be used for more than one specimen type, 100 specimens shall be required for each specimen type. If this is not possible in exceptional circumstances (e.g. if specimen collection is very invasive), the manufacturer shall provide a justification and evidence of matrix equivalence.</w:t>
      </w:r>
    </w:p>
    <w:p w14:paraId="4148DF4B">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"ntc23-L_2022178EN.01004901-E0023"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23</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Specimen taking shall be matched for antigen and NAT testing, e.g., two simultaneous specimens from each individual or optimally NAT- and antigen testing from the same specimen (e.g. from the eluate of one swab); the buffer/transport medium shall be compatible with antigen testing; any volume change in the buffer/medium for specimen uptake between antigen and NAT device shall be clearly communicated.</w:t>
      </w:r>
    </w:p>
    <w:p w14:paraId="5359747C">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"ntc24-L_2022178EN.01004901-E0024"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24</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Or time of infection, if known, taking into account the incubation time.</w:t>
      </w:r>
    </w:p>
    <w:p w14:paraId="3DCF8966">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"ntc25-L_2022178EN.01004901-E0025"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25</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I.e., without preselection; the viral loads and their distribution shall be shown, e.g. characterized by Ct-values of RT-PCR; or transformed into viral load per ml of specimen, if applicable.</w:t>
      </w:r>
    </w:p>
    <w:p w14:paraId="78A45A99">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"ntc26-L_2022178EN.01004901-E0026"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26</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Depending on the design of the device and nature of the genetic variant. For the purpose of evaluation, at least 3 specimens shall be represented for each relevant genetic variant.</w:t>
      </w:r>
    </w:p>
    <w:p w14:paraId="08A73264">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"ntc27-L_2022178EN.01004901-E0027"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27</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Specimen collection and extraction items such as swabs, extraction buffers, etc., shall be part of the evaluation. If proprietary specimen taking/preparation is not included in the device, device performance shall be investigated for an applicable range of specimen taking devices. If the specimen is not tested immediately, e.g. after a certain transport time, stability of the antigen shall be investigated.</w:t>
      </w:r>
    </w:p>
    <w:p w14:paraId="4A01FF26">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"ntc28-L_2022178EN.01004901-E0028"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28</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Other than rapid tests, i.e. formal laboratory-based devices e.g. enzyme immunoassay, automated tests, etc.</w:t>
      </w:r>
    </w:p>
    <w:p w14:paraId="41E6B4CF">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"ntc29-L_2022178EN.01004901-E0029"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29</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The sensitivity of ≥80%, ≥85% respectively, shall be for all specimen types claimed. All claimed specimen types shall be compared with paired NAT results from nasopharyngeal specimens.</w:t>
      </w:r>
    </w:p>
    <w:p w14:paraId="1857A28B">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"ntc30-L_2022178EN.01004901-E0030"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30</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The relationship between the sensitivity of the antigen test and of the NAT shall be demonstrated; sensitivity may be shown relating to different viral load ranges and to the threshold of infectivity. The NAT and extraction method used shall be described.</w:t>
      </w:r>
    </w:p>
    <w:p w14:paraId="6073202E">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"ntc31-L_2022178EN.01004901-E0031"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31</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Unless there is an available international standard, analytical sensitivity may be tested by dilution series of in-house virus preparations, comparatively with other antigen tests and NAT; if inactivated virus is used, the effect of inactivation and freeze/thawing on the antigen shall be investigated.</w:t>
      </w:r>
    </w:p>
    <w:p w14:paraId="7F9048E3">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"ntc32-L_2022178EN.01004901-E0032"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32</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E.g. staphylococci and streptococci expressing protein A or G.</w:t>
      </w:r>
    </w:p>
    <w:p w14:paraId="778BB80F">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"ntc33-L_2022178EN.01004901-E0033"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33</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If the device is intended to be used for more than one specimen type, 100 specimens shall be required for each specimen type. If this is not possible in exceptional circumstances (e.g. if specimen collection is very invasive), the manufacturer shall provide a justification and evidence of matrix equivalence.</w:t>
      </w:r>
    </w:p>
    <w:p w14:paraId="63E85652">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"ntc34-L_2022178EN.01004901-E0034"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34</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The manufacturer shall document evidence of proactive regular surveillance checks against updated data bank entries in the post-market performance follow-up report.</w:t>
      </w:r>
    </w:p>
    <w:p w14:paraId="39655073">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"ntc35-L_2022178EN.01004901-E0035"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35</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It is assumed that the underlying performance of the self-test has already been previously demonstrated with the evaluation/assessment of a professional test of the same design as the respective self-test under evaluation. In case for the self-use specimens in question there is no corresponding professional test variant, comparison shall be made with the standard specimen type (e.g. nasopharyngeal swabs for antigen test, serum or plasma for antibody test) of the corresponding professional test.</w:t>
      </w:r>
    </w:p>
    <w:p w14:paraId="5F2EB601">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"ntc36-L_2022178EN.01004901-E0036"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36</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For each self-use specimen type claimed with the device (e.g. nasal specimen, sputum, saliva, whole blood, etc.).</w:t>
      </w:r>
    </w:p>
    <w:p w14:paraId="3A127D35">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"ntc37-L_2022178EN.01004901-E0037"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37</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The result interpretation study shall include reading and interpretation of the test results by at least 100 lay persons, with each lay person subjected to reading results covering the specified range of result reactivity levels. The manufacturer shall determine the concordance between lay person reading and professional user reading.</w:t>
      </w:r>
    </w:p>
    <w:p w14:paraId="455B5777">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"ntc38-L_2022178EN.01004901-E0038"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38</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Tests shall be performed prior to the result interpretation study using whenever possible the specimen type intended by the manufacturer. Tests may be performed on contrived specimens based on the natural matrix of the respective specimen type.</w:t>
      </w:r>
    </w:p>
    <w:p w14:paraId="3BFB57DA">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"ntc39-L_2022178EN.01004901-E0039"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39</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A higher proportion of the specimens shall be in the low-positive range close to the cut-off or LOD of the test.</w:t>
      </w:r>
    </w:p>
    <w:p w14:paraId="1C981712">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"ntc40-L_2022178EN.01004901-E0040"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40</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In comparison to RT-PCR. The manufacturer shall determine the concordance between lay person reading and professional user reading.</w:t>
      </w:r>
    </w:p>
    <w:p w14:paraId="15528428">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"ntc41-L_2022178EN.01004901-E0041"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41</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Individuals unaware of the professional diagnostic result prior to self-testing, and performing the entire test procedure from specimen collection and specimen pre-treatment (swab, buffer extraction, etc.) to reading.</w:t>
      </w:r>
    </w:p>
    <w:p w14:paraId="0B0DA632">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"ntc42-L_2022178EN.01004901-E0042"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42</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Subjects up to about 7 days after symptom onset.</w:t>
      </w:r>
    </w:p>
    <w:p w14:paraId="429B98DA">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"ntc43-L_2022178EN.01004901-E0043"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43</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The manufacturer shall determine the concordance between lay person reading and professional user reading.</w:t>
      </w:r>
    </w:p>
    <w:p w14:paraId="3030509B">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"ntc44-L_2022178EN.01004901-E0044"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44</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It is assumed that the underlying performance of the self-test has already been previously demonstrated with the evaluation/assessment of a professional test of the same design as the respective self-test under evaluation. In case for the self-use specimens in question there is no corresponding professional test variant, comparison shall be made with the standard specimen type (e.g. nasopharyngeal swabs for antigen test, serum or plasma for antibody test) of the corresponding professional test.</w:t>
      </w:r>
    </w:p>
    <w:p w14:paraId="1C355F0C">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"ntc45-L_2022178EN.01004901-E0045"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45</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For each self-use specimen type claimed with the device (e.g. nasal specimen, sputum, saliva, whole blood, etc.).</w:t>
      </w:r>
    </w:p>
    <w:p w14:paraId="423D8568">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"ntc46-L_2022178EN.01004901-E0046"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46</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The result interpretation study shall include reading and interpretation of the test results by at least 100 lay persons, with each lay person subjected to reading results covering the specified range of result reactivity levels. The manufacturer shall determine the concordance between lay person reading and professional user reading.</w:t>
      </w:r>
    </w:p>
    <w:p w14:paraId="055A7B87">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"ntc47-L_2022178EN.01004901-E0047"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47</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Tests shall be performed prior to the result interpretation study using whenever possible the specimen type intended by the manufacturer. Tests may be performed on contrived specimens based on the natural matrix of the respective specimen type.</w:t>
      </w:r>
    </w:p>
    <w:p w14:paraId="24C4EA93">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"ntc48-L_2022178EN.01004901-E0048"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48</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A higher proportion of the specimens shall be in the low-positive range close to the cut-off or LOD of the test.</w:t>
      </w:r>
    </w:p>
    <w:p w14:paraId="050A7324">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"ntc49-L_2022178EN.01004901-E0049"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49</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With previous history of initial RT PCR-confirmed infection for SARS-CoV-2; in comparison to a previous confirmed antibody result. The manufacturer shall determine the concordance between lay person reading and professional user reading.</w:t>
      </w:r>
    </w:p>
    <w:p w14:paraId="5577234E">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"ntc50-L_2022178EN.01004901-E0050"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50</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Individuals unaware of the professional diagnostic result prior to self-testing, and performing the entire test procedure from specimen collection and specimen pre-treatment (swab, buffer extraction, etc.) to reading.</w:t>
      </w:r>
    </w:p>
    <w:p w14:paraId="2850604B">
      <w:pPr>
        <w:pStyle w:val="2"/>
        <w:keepNext w:val="0"/>
        <w:keepLines w:val="0"/>
        <w:widowControl/>
        <w:suppressLineNumbers w:val="0"/>
        <w:spacing w:before="40" w:beforeAutospacing="0" w:after="40" w:afterAutospacing="0" w:line="273" w:lineRule="atLeast"/>
        <w:ind w:left="0" w:right="0"/>
        <w:jc w:val="both"/>
        <w:rPr>
          <w:sz w:val="16"/>
          <w:szCs w:val="16"/>
        </w:rPr>
      </w:pPr>
      <w:r>
        <w:rPr>
          <w:rFonts w:hint="default" w:ascii="Times New Roman" w:hAnsi="Times New Roman" w:cs="Times New Roman"/>
          <w:i w:val="0"/>
          <w:iCs w:val="0"/>
          <w:caps w:val="0"/>
          <w:color w:val="800080"/>
          <w:spacing w:val="0"/>
          <w:sz w:val="16"/>
          <w:szCs w:val="16"/>
          <w:u w:val="none"/>
          <w:shd w:val="clear" w:fill="FFFFFF"/>
        </w:rPr>
        <w:fldChar w:fldCharType="begin"/>
      </w:r>
      <w:r>
        <w:rPr>
          <w:rFonts w:hint="default" w:ascii="Times New Roman" w:hAnsi="Times New Roman" w:cs="Times New Roman"/>
          <w:i w:val="0"/>
          <w:iCs w:val="0"/>
          <w:caps w:val="0"/>
          <w:color w:val="800080"/>
          <w:spacing w:val="0"/>
          <w:sz w:val="16"/>
          <w:szCs w:val="16"/>
          <w:u w:val="none"/>
          <w:shd w:val="clear" w:fill="FFFFFF"/>
        </w:rPr>
        <w:instrText xml:space="preserve"> HYPERLINK "https://eur-lex.europa.eu/legal-content/EN/TXT/?uri=CELEX:32022R1107" \l "ntc51-L_2022178EN.01004901-E0051" </w:instrText>
      </w:r>
      <w:r>
        <w:rPr>
          <w:rFonts w:hint="default" w:ascii="Times New Roman" w:hAnsi="Times New Roman" w:cs="Times New Roman"/>
          <w:i w:val="0"/>
          <w:iCs w:val="0"/>
          <w:caps w:val="0"/>
          <w:color w:val="800080"/>
          <w:spacing w:val="0"/>
          <w:sz w:val="16"/>
          <w:szCs w:val="16"/>
          <w:u w:val="none"/>
          <w:shd w:val="clear" w:fill="FFFFFF"/>
        </w:rPr>
        <w:fldChar w:fldCharType="separate"/>
      </w:r>
      <w:r>
        <w:rPr>
          <w:rStyle w:val="5"/>
          <w:rFonts w:hint="default" w:ascii="Times New Roman" w:hAnsi="Times New Roman" w:cs="Times New Roman"/>
          <w:i w:val="0"/>
          <w:iCs w:val="0"/>
          <w:caps w:val="0"/>
          <w:color w:val="800080"/>
          <w:spacing w:val="0"/>
          <w:sz w:val="16"/>
          <w:szCs w:val="16"/>
          <w:u w:val="none"/>
          <w:shd w:val="clear" w:fill="FFFFFF"/>
        </w:rPr>
        <w:t>(</w:t>
      </w:r>
      <w:r>
        <w:rPr>
          <w:rStyle w:val="5"/>
          <w:rFonts w:hint="default" w:ascii="Times New Roman" w:hAnsi="Times New Roman" w:cs="Times New Roman"/>
          <w:i w:val="0"/>
          <w:iCs w:val="0"/>
          <w:caps w:val="0"/>
          <w:color w:val="800080"/>
          <w:spacing w:val="0"/>
          <w:sz w:val="14"/>
          <w:szCs w:val="14"/>
          <w:u w:val="none"/>
          <w:shd w:val="clear" w:fill="FFFFFF"/>
          <w:vertAlign w:val="superscript"/>
        </w:rPr>
        <w:t>51</w:t>
      </w:r>
      <w:r>
        <w:rPr>
          <w:rStyle w:val="5"/>
          <w:rFonts w:hint="default" w:ascii="Times New Roman" w:hAnsi="Times New Roman" w:cs="Times New Roman"/>
          <w:i w:val="0"/>
          <w:iCs w:val="0"/>
          <w:caps w:val="0"/>
          <w:color w:val="800080"/>
          <w:spacing w:val="0"/>
          <w:sz w:val="16"/>
          <w:szCs w:val="16"/>
          <w:u w:val="none"/>
          <w:shd w:val="clear" w:fill="FFFFFF"/>
        </w:rPr>
        <w:t>)</w:t>
      </w:r>
      <w:r>
        <w:rPr>
          <w:rFonts w:hint="default" w:ascii="Times New Roman" w:hAnsi="Times New Roman" w:cs="Times New Roman"/>
          <w:i w:val="0"/>
          <w:iCs w:val="0"/>
          <w:caps w:val="0"/>
          <w:color w:val="800080"/>
          <w:spacing w:val="0"/>
          <w:sz w:val="16"/>
          <w:szCs w:val="16"/>
          <w:u w:val="none"/>
          <w:shd w:val="clear" w:fill="FFFFFF"/>
        </w:rPr>
        <w:fldChar w:fldCharType="end"/>
      </w:r>
      <w:r>
        <w:rPr>
          <w:rFonts w:hint="default" w:ascii="Times New Roman" w:hAnsi="Times New Roman" w:cs="Times New Roman"/>
          <w:i w:val="0"/>
          <w:iCs w:val="0"/>
          <w:caps w:val="0"/>
          <w:color w:val="333333"/>
          <w:spacing w:val="0"/>
          <w:sz w:val="16"/>
          <w:szCs w:val="16"/>
          <w:shd w:val="clear" w:fill="FFFFFF"/>
        </w:rPr>
        <w:t>  The manufacturer shall determine the concordance between lay person reading and professional user reading.</w:t>
      </w:r>
    </w:p>
    <w:p w14:paraId="3ADE62B9">
      <w:pPr>
        <w:keepNext w:val="0"/>
        <w:keepLines w:val="0"/>
        <w:widowControl/>
        <w:suppressLineNumbers w:val="0"/>
        <w:pBdr>
          <w:top w:val="single" w:color="DEE8EC" w:sz="4" w:space="0"/>
          <w:left w:val="none" w:color="DEE8EC" w:sz="0" w:space="0"/>
          <w:bottom w:val="none" w:color="DEE8EC" w:sz="0" w:space="0"/>
          <w:right w:val="none" w:color="DEE8EC" w:sz="0" w:space="0"/>
        </w:pBdr>
        <w:spacing w:before="80" w:beforeAutospacing="0" w:after="80" w:afterAutospacing="0"/>
        <w:jc w:val="center"/>
        <w:rPr>
          <w:color w:val="000000"/>
        </w:rPr>
      </w:pPr>
      <w:r>
        <w:rPr>
          <w:sz w:val="16"/>
          <w:szCs w:val="16"/>
        </w:rPr>
        <w:pict>
          <v:rect id="_x0000_i1051" o:spt="1" style="height:1.5pt;width:83.75pt;" fillcolor="#000000" filled="t" stroked="f" coordsize="21600,21600" o:hr="t" o:hrstd="t" o:hrnoshade="t" o:hrpct="0" o:hralign="center">
            <v:path/>
            <v:fill on="t" focussize="0,0"/>
            <v:stroke on="f"/>
            <v:imagedata o:title=""/>
            <o:lock v:ext="edit"/>
            <w10:wrap type="none"/>
            <w10:anchorlock/>
          </v:rect>
        </w:pict>
      </w:r>
    </w:p>
    <w:p w14:paraId="678D809E">
      <w:r>
        <w:rPr>
          <w:rFonts w:hint="default" w:ascii="Times New Roman" w:hAnsi="Times New Roman" w:eastAsia="宋体" w:cs="Times New Roman"/>
          <w:i w:val="0"/>
          <w:iCs w:val="0"/>
          <w:caps w:val="0"/>
          <w:color w:val="800080"/>
          <w:spacing w:val="0"/>
          <w:sz w:val="27"/>
          <w:szCs w:val="27"/>
          <w:u w:val="none"/>
          <w:shd w:val="clear" w:fill="FFFFFF"/>
        </w:rPr>
        <w:fldChar w:fldCharType="begin"/>
      </w:r>
      <w:r>
        <w:rPr>
          <w:rFonts w:hint="default" w:ascii="Times New Roman" w:hAnsi="Times New Roman" w:eastAsia="宋体" w:cs="Times New Roman"/>
          <w:i w:val="0"/>
          <w:iCs w:val="0"/>
          <w:caps w:val="0"/>
          <w:color w:val="800080"/>
          <w:spacing w:val="0"/>
          <w:sz w:val="27"/>
          <w:szCs w:val="27"/>
          <w:u w:val="none"/>
          <w:shd w:val="clear" w:fill="FFFFFF"/>
        </w:rPr>
        <w:instrText xml:space="preserve"> HYPERLINK "https://eur-lex.europa.eu/legal-content/EN/TXT/?uri=CELEX:32022R1107" \l "document1" </w:instrText>
      </w:r>
      <w:r>
        <w:rPr>
          <w:rFonts w:hint="default" w:ascii="Times New Roman" w:hAnsi="Times New Roman" w:eastAsia="宋体" w:cs="Times New Roman"/>
          <w:i w:val="0"/>
          <w:iCs w:val="0"/>
          <w:caps w:val="0"/>
          <w:color w:val="800080"/>
          <w:spacing w:val="0"/>
          <w:sz w:val="27"/>
          <w:szCs w:val="27"/>
          <w:u w:val="none"/>
          <w:shd w:val="clear" w:fill="FFFFFF"/>
        </w:rPr>
        <w:fldChar w:fldCharType="separate"/>
      </w:r>
      <w:r>
        <w:rPr>
          <w:rStyle w:val="5"/>
          <w:rFonts w:hint="default" w:ascii="Times New Roman" w:hAnsi="Times New Roman" w:eastAsia="宋体" w:cs="Times New Roman"/>
          <w:i w:val="0"/>
          <w:iCs w:val="0"/>
          <w:caps w:val="0"/>
          <w:color w:val="800080"/>
          <w:spacing w:val="0"/>
          <w:sz w:val="27"/>
          <w:szCs w:val="27"/>
          <w:u w:val="none"/>
          <w:shd w:val="clear" w:fill="FFFFFF"/>
        </w:rPr>
        <w:t>Top</w:t>
      </w:r>
      <w:r>
        <w:rPr>
          <w:rFonts w:hint="default" w:ascii="Times New Roman" w:hAnsi="Times New Roman" w:eastAsia="宋体" w:cs="Times New Roman"/>
          <w:i w:val="0"/>
          <w:iCs w:val="0"/>
          <w:caps w:val="0"/>
          <w:color w:val="800080"/>
          <w:spacing w:val="0"/>
          <w:sz w:val="27"/>
          <w:szCs w:val="27"/>
          <w:u w:val="none"/>
          <w:shd w:val="clear" w:fill="FFFFFF"/>
        </w:rPr>
        <w:fldChar w:fldCharType="end"/>
      </w:r>
    </w:p>
    <w:p w14:paraId="36AD7CC3">
      <w:pPr>
        <w:pStyle w:val="2"/>
        <w:keepNext w:val="0"/>
        <w:keepLines w:val="0"/>
        <w:widowControl/>
        <w:suppressLineNumbers w:val="0"/>
        <w:spacing w:before="160" w:beforeAutospacing="0" w:after="80" w:afterAutospacing="0" w:line="273" w:lineRule="atLeast"/>
        <w:ind w:left="0" w:right="0"/>
        <w:jc w:val="center"/>
        <w:rPr>
          <w:rFonts w:hint="eastAsia" w:eastAsia="宋体"/>
          <w:lang w:eastAsia="zh-CN"/>
        </w:rPr>
      </w:pPr>
    </w:p>
    <w:p w14:paraId="313B3FCA">
      <w:pPr>
        <w:pStyle w:val="2"/>
        <w:keepNext w:val="0"/>
        <w:keepLines w:val="0"/>
        <w:widowControl/>
        <w:suppressLineNumbers w:val="0"/>
        <w:spacing w:before="160" w:beforeAutospacing="0" w:after="80" w:afterAutospacing="0" w:line="273" w:lineRule="atLeast"/>
        <w:ind w:left="0" w:right="0"/>
        <w:jc w:val="center"/>
        <w:rPr>
          <w:rFonts w:hint="eastAsia" w:eastAsia="宋体"/>
          <w:lang w:eastAsia="zh-CN"/>
        </w:rPr>
      </w:pPr>
    </w:p>
    <w:p w14:paraId="764FEF84">
      <w:pPr>
        <w:pStyle w:val="2"/>
        <w:keepNext w:val="0"/>
        <w:keepLines w:val="0"/>
        <w:widowControl/>
        <w:suppressLineNumbers w:val="0"/>
        <w:spacing w:before="160" w:beforeAutospacing="0" w:after="80" w:afterAutospacing="0" w:line="273" w:lineRule="atLeast"/>
        <w:ind w:left="0" w:right="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WYxNTI2MzhlODQ4YTE0NmFkN2IzNWE3M2I2NDAifQ=="/>
  </w:docVars>
  <w:rsids>
    <w:rsidRoot w:val="00000000"/>
    <w:rsid w:val="15B94FE8"/>
    <w:rsid w:val="73452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1655</Words>
  <Characters>9064</Characters>
  <Lines>0</Lines>
  <Paragraphs>0</Paragraphs>
  <TotalTime>1</TotalTime>
  <ScaleCrop>false</ScaleCrop>
  <LinksUpToDate>false</LinksUpToDate>
  <CharactersWithSpaces>10614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2022-07-06T02:01:00Z</dcterms:created>
  <dc:creator>BIO218</dc:creator>
  <cp:lastModifiedBy>太极箫客</cp:lastModifiedBy>
  <dcterms:modified xsi:type="dcterms:W3CDTF">2025-08-14T06:19:46Z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EFD94131ADC849499F4C5D9ECE328CEF</vt:lpwstr>
  </property>
  <property fmtid="{D5CDD505-2E9C-101B-9397-08002B2CF9AE}" pid="4" name="KSOTemplateDocerSaveRecord">
    <vt:lpwstr>eyJoZGlkIjoiMDJiMzI3ODBiNTFmMWRjNDUyMjM1ZmZjODY5NDc2MWMiLCJ1c2VySWQiOiI0NTQ4Nzg1NzAifQ==</vt:lpwstr>
  </property>
</Properties>
</file>