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7743">
      <w:pPr>
        <w:pStyle w:val="2"/>
        <w:spacing w:before="193" w:line="219" w:lineRule="auto"/>
        <w:ind w:left="1706"/>
        <w:outlineLvl w:val="0"/>
      </w:pPr>
      <w:bookmarkStart w:id="0" w:name="_GoBack"/>
      <w:bookmarkEnd w:id="0"/>
      <w:r>
        <w:rPr>
          <w:b/>
          <w:bCs/>
        </w:rPr>
        <w:t>ISO</w:t>
      </w:r>
      <w:r>
        <w:rPr>
          <w:b/>
          <w:bCs/>
          <w:spacing w:val="14"/>
        </w:rPr>
        <w:t>13485</w:t>
      </w:r>
      <w:r>
        <w:rPr>
          <w:spacing w:val="6"/>
        </w:rPr>
        <w:t xml:space="preserve">   </w:t>
      </w:r>
      <w:r>
        <w:rPr>
          <w:b/>
          <w:bCs/>
          <w:spacing w:val="14"/>
        </w:rPr>
        <w:t>医疗器械相关法律法规培训试卷及答案</w:t>
      </w:r>
    </w:p>
    <w:p w14:paraId="23EFD72D">
      <w:pPr>
        <w:pStyle w:val="2"/>
        <w:spacing w:before="207" w:line="230" w:lineRule="auto"/>
        <w:ind w:left="2053"/>
      </w:pPr>
      <w:r>
        <w:rPr>
          <w:spacing w:val="-16"/>
        </w:rPr>
        <w:t>部门：</w:t>
      </w:r>
      <w:r>
        <w:rPr>
          <w:spacing w:val="6"/>
        </w:rPr>
        <w:t xml:space="preserve">            </w:t>
      </w:r>
      <w:r>
        <w:rPr>
          <w:spacing w:val="-16"/>
        </w:rPr>
        <w:t xml:space="preserve">姓名：              </w:t>
      </w:r>
      <w:r>
        <w:rPr>
          <w:spacing w:val="-16"/>
          <w:position w:val="-1"/>
        </w:rPr>
        <w:t>成绩：</w:t>
      </w:r>
    </w:p>
    <w:p w14:paraId="58526125">
      <w:pPr>
        <w:spacing w:before="180" w:line="222" w:lineRule="auto"/>
        <w:ind w:left="806"/>
        <w:rPr>
          <w:rFonts w:ascii="黑体" w:hAnsi="黑体" w:eastAsia="黑体" w:cs="黑体"/>
          <w:sz w:val="19"/>
          <w:szCs w:val="19"/>
        </w:rPr>
      </w:pPr>
      <w:r>
        <w:rPr>
          <w:rFonts w:ascii="黑体" w:hAnsi="黑体" w:eastAsia="黑体" w:cs="黑体"/>
          <w:b/>
          <w:bCs/>
          <w:spacing w:val="11"/>
          <w:sz w:val="19"/>
          <w:szCs w:val="19"/>
        </w:rPr>
        <w:t>一、填空题(27×2分)</w:t>
      </w:r>
    </w:p>
    <w:p w14:paraId="6545A6AA">
      <w:pPr>
        <w:pStyle w:val="2"/>
        <w:spacing w:before="191" w:line="412" w:lineRule="auto"/>
        <w:ind w:left="803" w:right="1101"/>
        <w:jc w:val="both"/>
      </w:pPr>
      <w:r>
        <w:rPr>
          <w:spacing w:val="6"/>
        </w:rPr>
        <w:t>1、国家对医疗器械按照风险程度实行分类管理，由风险程度由低到高依次</w:t>
      </w:r>
      <w:r>
        <w:rPr>
          <w:spacing w:val="3"/>
        </w:rPr>
        <w:t xml:space="preserve"> </w:t>
      </w:r>
      <w:r>
        <w:rPr>
          <w:spacing w:val="-8"/>
        </w:rPr>
        <w:t xml:space="preserve">为：  </w:t>
      </w:r>
      <w:r>
        <w:rPr>
          <w:spacing w:val="-87"/>
          <w:u w:val="single" w:color="auto"/>
        </w:rPr>
        <w:t xml:space="preserve"> </w:t>
      </w:r>
      <w:r>
        <w:rPr>
          <w:spacing w:val="-8"/>
          <w:u w:val="single" w:color="auto"/>
        </w:rPr>
        <w:t>第</w:t>
      </w:r>
      <w:r>
        <w:rPr>
          <w:spacing w:val="23"/>
          <w:u w:val="single" w:color="auto"/>
        </w:rPr>
        <w:t xml:space="preserve"> </w:t>
      </w:r>
      <w:r>
        <w:rPr>
          <w:spacing w:val="-8"/>
          <w:u w:val="single" w:color="auto"/>
        </w:rPr>
        <w:t>一</w:t>
      </w:r>
      <w:r>
        <w:rPr>
          <w:spacing w:val="20"/>
          <w:u w:val="single" w:color="auto"/>
        </w:rPr>
        <w:t xml:space="preserve"> </w:t>
      </w:r>
      <w:r>
        <w:rPr>
          <w:spacing w:val="-8"/>
          <w:u w:val="single" w:color="auto"/>
        </w:rPr>
        <w:t>类</w:t>
      </w:r>
      <w:r>
        <w:rPr>
          <w:spacing w:val="-8"/>
        </w:rPr>
        <w:t>、 第 二 类 、 第 三 类</w:t>
      </w:r>
      <w:r>
        <w:rPr>
          <w:spacing w:val="38"/>
        </w:rPr>
        <w:t xml:space="preserve">  </w:t>
      </w:r>
      <w:r>
        <w:rPr>
          <w:spacing w:val="-8"/>
        </w:rPr>
        <w:t>。第一类医疗器械实</w:t>
      </w:r>
      <w:r>
        <w:rPr>
          <w:spacing w:val="-9"/>
        </w:rPr>
        <w:t>行产品</w:t>
      </w:r>
      <w:r>
        <w:rPr>
          <w:spacing w:val="-9"/>
          <w:u w:val="single" w:color="auto"/>
        </w:rPr>
        <w:t>备</w:t>
      </w:r>
      <w:r>
        <w:rPr>
          <w:spacing w:val="19"/>
          <w:u w:val="single" w:color="auto"/>
        </w:rPr>
        <w:t xml:space="preserve">  </w:t>
      </w:r>
      <w:r>
        <w:rPr>
          <w:spacing w:val="-9"/>
          <w:u w:val="single" w:color="auto"/>
        </w:rPr>
        <w:t>案</w:t>
      </w:r>
      <w:r>
        <w:rPr>
          <w:spacing w:val="1"/>
        </w:rPr>
        <w:t xml:space="preserve"> </w:t>
      </w:r>
      <w:r>
        <w:rPr>
          <w:spacing w:val="4"/>
        </w:rPr>
        <w:t>管理，第二类、第三类医疗器械实行产品</w:t>
      </w:r>
      <w:r>
        <w:rPr>
          <w:spacing w:val="-60"/>
        </w:rPr>
        <w:t xml:space="preserve"> </w:t>
      </w:r>
      <w:r>
        <w:rPr>
          <w:spacing w:val="1"/>
          <w:u w:val="single" w:color="auto"/>
        </w:rPr>
        <w:t xml:space="preserve">  </w:t>
      </w:r>
      <w:r>
        <w:rPr>
          <w:spacing w:val="4"/>
          <w:u w:val="single" w:color="auto"/>
        </w:rPr>
        <w:t>注 册</w:t>
      </w:r>
      <w:r>
        <w:rPr>
          <w:spacing w:val="90"/>
          <w:u w:val="single" w:color="auto"/>
        </w:rPr>
        <w:t xml:space="preserve"> </w:t>
      </w:r>
      <w:r>
        <w:rPr>
          <w:spacing w:val="4"/>
        </w:rPr>
        <w:t>管理，注册证有效期为5</w:t>
      </w:r>
    </w:p>
    <w:p w14:paraId="512DBD45">
      <w:pPr>
        <w:pStyle w:val="2"/>
        <w:spacing w:line="219" w:lineRule="auto"/>
        <w:ind w:left="803"/>
      </w:pPr>
      <w:r>
        <w:rPr>
          <w:spacing w:val="2"/>
        </w:rPr>
        <w:t>年。</w:t>
      </w:r>
    </w:p>
    <w:p w14:paraId="360F5913">
      <w:pPr>
        <w:pStyle w:val="2"/>
        <w:spacing w:before="175" w:line="219" w:lineRule="auto"/>
        <w:ind w:left="803"/>
      </w:pPr>
      <w:r>
        <w:rPr>
          <w:spacing w:val="-4"/>
        </w:rPr>
        <w:t>2、医疗器械经营企业应当从具有资质的生产企业或者经营企业购进医疗器械，</w:t>
      </w:r>
    </w:p>
    <w:p w14:paraId="6CF44EA0">
      <w:pPr>
        <w:pStyle w:val="2"/>
        <w:spacing w:before="195" w:line="219" w:lineRule="auto"/>
        <w:ind w:left="803"/>
      </w:pPr>
      <w:r>
        <w:rPr>
          <w:spacing w:val="-6"/>
        </w:rPr>
        <w:t>其中包括</w:t>
      </w:r>
      <w:r>
        <w:rPr>
          <w:spacing w:val="-6"/>
          <w:u w:val="single" w:color="auto"/>
        </w:rPr>
        <w:t xml:space="preserve">《医疗器械生产许可证》   </w:t>
      </w:r>
      <w:r>
        <w:rPr>
          <w:spacing w:val="-85"/>
        </w:rPr>
        <w:t xml:space="preserve"> </w:t>
      </w:r>
      <w:r>
        <w:rPr>
          <w:spacing w:val="-6"/>
        </w:rPr>
        <w:t xml:space="preserve">、    </w:t>
      </w:r>
      <w:r>
        <w:rPr>
          <w:spacing w:val="-78"/>
          <w:u w:val="single" w:color="auto"/>
        </w:rPr>
        <w:t xml:space="preserve"> </w:t>
      </w:r>
      <w:r>
        <w:rPr>
          <w:spacing w:val="-6"/>
          <w:u w:val="single" w:color="auto"/>
        </w:rPr>
        <w:t>医疗</w:t>
      </w:r>
      <w:r>
        <w:rPr>
          <w:spacing w:val="-7"/>
          <w:u w:val="single" w:color="auto"/>
        </w:rPr>
        <w:t xml:space="preserve">器械经营许可证》 </w:t>
      </w:r>
      <w:r>
        <w:rPr>
          <w:spacing w:val="-7"/>
        </w:rPr>
        <w:t xml:space="preserve">  等证明文</w:t>
      </w:r>
    </w:p>
    <w:p w14:paraId="6C0DD335">
      <w:pPr>
        <w:spacing w:before="197" w:line="224" w:lineRule="auto"/>
        <w:ind w:left="803"/>
        <w:rPr>
          <w:rFonts w:ascii="黑体" w:hAnsi="黑体" w:eastAsia="黑体" w:cs="黑体"/>
          <w:sz w:val="19"/>
          <w:szCs w:val="19"/>
        </w:rPr>
      </w:pPr>
      <w:r>
        <w:rPr>
          <w:rFonts w:ascii="黑体" w:hAnsi="黑体" w:eastAsia="黑体" w:cs="黑体"/>
          <w:spacing w:val="2"/>
          <w:sz w:val="19"/>
          <w:szCs w:val="19"/>
        </w:rPr>
        <w:t>件。</w:t>
      </w:r>
    </w:p>
    <w:p w14:paraId="05B45C99">
      <w:pPr>
        <w:pStyle w:val="2"/>
        <w:spacing w:before="197" w:line="219" w:lineRule="auto"/>
        <w:ind w:left="803"/>
      </w:pPr>
      <w:r>
        <w:rPr>
          <w:spacing w:val="-13"/>
        </w:rPr>
        <w:t>3、医疗器械标签一般应当包括：</w:t>
      </w:r>
      <w:r>
        <w:rPr>
          <w:spacing w:val="74"/>
        </w:rPr>
        <w:t xml:space="preserve"> </w:t>
      </w:r>
      <w:r>
        <w:rPr>
          <w:u w:val="single" w:color="auto"/>
        </w:rPr>
        <w:t xml:space="preserve">                                      </w:t>
      </w:r>
    </w:p>
    <w:p w14:paraId="22736169">
      <w:pPr>
        <w:spacing w:line="276" w:lineRule="auto"/>
        <w:rPr>
          <w:rFonts w:ascii="Arial"/>
          <w:sz w:val="21"/>
        </w:rPr>
      </w:pPr>
    </w:p>
    <w:p w14:paraId="760C8D22">
      <w:pPr>
        <w:spacing w:line="276" w:lineRule="auto"/>
        <w:rPr>
          <w:rFonts w:ascii="Arial"/>
          <w:sz w:val="21"/>
        </w:rPr>
      </w:pPr>
    </w:p>
    <w:p w14:paraId="343752C7">
      <w:pPr>
        <w:pStyle w:val="2"/>
        <w:tabs>
          <w:tab w:val="left" w:pos="2243"/>
        </w:tabs>
        <w:spacing w:before="58" w:line="219" w:lineRule="auto"/>
        <w:ind w:left="803"/>
        <w:rPr>
          <w:sz w:val="18"/>
          <w:szCs w:val="18"/>
        </w:rPr>
      </w:pPr>
      <w:r>
        <w:rPr>
          <w:sz w:val="18"/>
          <w:szCs w:val="18"/>
          <w:u w:val="single" w:color="auto"/>
        </w:rPr>
        <w:tab/>
      </w:r>
      <w:r>
        <w:rPr>
          <w:spacing w:val="-51"/>
          <w:sz w:val="18"/>
          <w:szCs w:val="18"/>
        </w:rPr>
        <w:t xml:space="preserve"> </w:t>
      </w:r>
      <w:r>
        <w:rPr>
          <w:spacing w:val="11"/>
          <w:sz w:val="18"/>
          <w:szCs w:val="18"/>
        </w:rPr>
        <w:t>等信息。(填写三项)</w:t>
      </w:r>
    </w:p>
    <w:p w14:paraId="7203B562">
      <w:pPr>
        <w:pStyle w:val="2"/>
        <w:spacing w:before="187" w:line="219" w:lineRule="auto"/>
        <w:ind w:left="803"/>
      </w:pPr>
      <w:r>
        <w:rPr>
          <w:spacing w:val="-6"/>
        </w:rPr>
        <w:t>4、</w:t>
      </w:r>
      <w:r>
        <w:rPr>
          <w:spacing w:val="-57"/>
        </w:rPr>
        <w:t xml:space="preserve"> </w:t>
      </w:r>
      <w:r>
        <w:rPr>
          <w:spacing w:val="-6"/>
        </w:rPr>
        <w:t>根据医疗器械缺陷的严重程度，医疗器械召回分为：</w:t>
      </w:r>
      <w:r>
        <w:rPr>
          <w:spacing w:val="72"/>
          <w:w w:val="101"/>
          <w:u w:val="single" w:color="auto"/>
        </w:rPr>
        <w:t xml:space="preserve"> </w:t>
      </w:r>
      <w:r>
        <w:rPr>
          <w:spacing w:val="-6"/>
          <w:u w:val="single" w:color="auto"/>
        </w:rPr>
        <w:t>一</w:t>
      </w:r>
      <w:r>
        <w:rPr>
          <w:spacing w:val="-33"/>
          <w:u w:val="single" w:color="auto"/>
        </w:rPr>
        <w:t xml:space="preserve"> </w:t>
      </w:r>
      <w:r>
        <w:rPr>
          <w:spacing w:val="-6"/>
          <w:u w:val="single" w:color="auto"/>
        </w:rPr>
        <w:t>级</w:t>
      </w:r>
      <w:r>
        <w:rPr>
          <w:spacing w:val="-28"/>
          <w:u w:val="single" w:color="auto"/>
        </w:rPr>
        <w:t xml:space="preserve"> </w:t>
      </w:r>
      <w:r>
        <w:rPr>
          <w:spacing w:val="-6"/>
          <w:u w:val="single" w:color="auto"/>
        </w:rPr>
        <w:t>召 回</w:t>
      </w:r>
      <w:r>
        <w:rPr>
          <w:spacing w:val="52"/>
          <w:u w:val="single" w:color="auto"/>
        </w:rPr>
        <w:t xml:space="preserve"> </w:t>
      </w:r>
      <w:r>
        <w:rPr>
          <w:spacing w:val="-7"/>
        </w:rPr>
        <w:t>、</w:t>
      </w:r>
      <w:r>
        <w:rPr>
          <w:spacing w:val="36"/>
        </w:rPr>
        <w:t xml:space="preserve">  </w:t>
      </w:r>
      <w:r>
        <w:rPr>
          <w:spacing w:val="-7"/>
        </w:rPr>
        <w:t>二</w:t>
      </w:r>
    </w:p>
    <w:p w14:paraId="51A3A8CC">
      <w:pPr>
        <w:pStyle w:val="2"/>
        <w:spacing w:before="227" w:line="221" w:lineRule="auto"/>
        <w:ind w:left="803"/>
      </w:pPr>
      <w:r>
        <w:rPr>
          <w:spacing w:val="-12"/>
          <w:u w:val="single" w:color="auto"/>
        </w:rPr>
        <w:t>级召回</w:t>
      </w:r>
      <w:r>
        <w:rPr>
          <w:spacing w:val="-12"/>
        </w:rPr>
        <w:t xml:space="preserve">  、.</w:t>
      </w:r>
      <w:r>
        <w:rPr>
          <w:spacing w:val="17"/>
        </w:rPr>
        <w:t xml:space="preserve"> </w:t>
      </w:r>
      <w:r>
        <w:rPr>
          <w:spacing w:val="-12"/>
          <w:u w:val="single" w:color="auto"/>
        </w:rPr>
        <w:t>三</w:t>
      </w:r>
      <w:r>
        <w:rPr>
          <w:spacing w:val="-25"/>
          <w:u w:val="single" w:color="auto"/>
        </w:rPr>
        <w:t xml:space="preserve"> </w:t>
      </w:r>
      <w:r>
        <w:rPr>
          <w:spacing w:val="-12"/>
          <w:u w:val="single" w:color="auto"/>
        </w:rPr>
        <w:t>级 召 回</w:t>
      </w:r>
      <w:r>
        <w:rPr>
          <w:spacing w:val="-12"/>
        </w:rPr>
        <w:t>。</w:t>
      </w:r>
    </w:p>
    <w:p w14:paraId="7E408469">
      <w:pPr>
        <w:pStyle w:val="2"/>
        <w:spacing w:before="167" w:line="400" w:lineRule="auto"/>
        <w:ind w:left="803"/>
      </w:pPr>
      <w:r>
        <w:rPr>
          <w:spacing w:val="5"/>
        </w:rPr>
        <w:t>5、企业应当与供货者签署</w:t>
      </w:r>
      <w:r>
        <w:rPr>
          <w:spacing w:val="40"/>
        </w:rPr>
        <w:t xml:space="preserve">  </w:t>
      </w:r>
      <w:r>
        <w:rPr>
          <w:spacing w:val="-88"/>
          <w:u w:val="single" w:color="auto"/>
        </w:rPr>
        <w:t xml:space="preserve"> </w:t>
      </w:r>
      <w:r>
        <w:rPr>
          <w:spacing w:val="5"/>
          <w:u w:val="single" w:color="auto"/>
        </w:rPr>
        <w:t>采购合同或者协议</w:t>
      </w:r>
      <w:r>
        <w:rPr>
          <w:spacing w:val="35"/>
          <w:u w:val="single" w:color="auto"/>
        </w:rPr>
        <w:t xml:space="preserve"> </w:t>
      </w:r>
      <w:r>
        <w:rPr>
          <w:spacing w:val="5"/>
        </w:rPr>
        <w:t>,明确医疗器械的名称、规</w:t>
      </w:r>
    </w:p>
    <w:p w14:paraId="21BC60B5">
      <w:pPr>
        <w:pStyle w:val="2"/>
        <w:spacing w:before="1" w:line="217" w:lineRule="auto"/>
        <w:ind w:left="803"/>
      </w:pPr>
      <w:r>
        <w:rPr>
          <w:spacing w:val="-1"/>
        </w:rPr>
        <w:t>格(型号)、注册证号或者备案凭证编号、生产企业、供货者、数量、单价、</w:t>
      </w:r>
    </w:p>
    <w:p w14:paraId="34C4E78B">
      <w:pPr>
        <w:pStyle w:val="2"/>
        <w:spacing w:before="188" w:line="219" w:lineRule="auto"/>
        <w:ind w:left="803"/>
      </w:pPr>
      <w:r>
        <w:rPr>
          <w:spacing w:val="-1"/>
        </w:rPr>
        <w:t>金额等。</w:t>
      </w:r>
    </w:p>
    <w:p w14:paraId="66627797">
      <w:pPr>
        <w:pStyle w:val="2"/>
        <w:spacing w:before="203" w:line="219" w:lineRule="auto"/>
        <w:ind w:left="803"/>
      </w:pPr>
      <w:r>
        <w:rPr>
          <w:spacing w:val="1"/>
        </w:rPr>
        <w:t>6、</w:t>
      </w:r>
      <w:r>
        <w:rPr>
          <w:spacing w:val="-41"/>
        </w:rPr>
        <w:t xml:space="preserve"> </w:t>
      </w:r>
      <w:r>
        <w:rPr>
          <w:spacing w:val="1"/>
        </w:rPr>
        <w:t>医疗器械经营企业(以下简称企业)应当在医疗器械</w:t>
      </w:r>
      <w:r>
        <w:rPr>
          <w:spacing w:val="1"/>
          <w:u w:val="single" w:color="auto"/>
        </w:rPr>
        <w:t xml:space="preserve">  采</w:t>
      </w:r>
      <w:r>
        <w:rPr>
          <w:spacing w:val="41"/>
          <w:u w:val="single" w:color="auto"/>
        </w:rPr>
        <w:t xml:space="preserve"> </w:t>
      </w:r>
      <w:r>
        <w:rPr>
          <w:spacing w:val="1"/>
          <w:u w:val="single" w:color="auto"/>
        </w:rPr>
        <w:t>购</w:t>
      </w:r>
      <w:r>
        <w:rPr>
          <w:spacing w:val="17"/>
          <w:u w:val="single" w:color="auto"/>
        </w:rPr>
        <w:t xml:space="preserve">  </w:t>
      </w:r>
      <w:r>
        <w:rPr>
          <w:spacing w:val="1"/>
        </w:rPr>
        <w:t>、</w:t>
      </w:r>
      <w:r>
        <w:rPr>
          <w:spacing w:val="10"/>
          <w:u w:val="single" w:color="auto"/>
        </w:rPr>
        <w:t xml:space="preserve">   </w:t>
      </w:r>
      <w:r>
        <w:rPr>
          <w:spacing w:val="1"/>
          <w:u w:val="single" w:color="auto"/>
        </w:rPr>
        <w:t>验</w:t>
      </w:r>
      <w:r>
        <w:rPr>
          <w:spacing w:val="-21"/>
          <w:u w:val="single" w:color="auto"/>
        </w:rPr>
        <w:t xml:space="preserve"> </w:t>
      </w:r>
      <w:r>
        <w:rPr>
          <w:spacing w:val="1"/>
          <w:u w:val="single" w:color="auto"/>
        </w:rPr>
        <w:t>收</w:t>
      </w:r>
    </w:p>
    <w:p w14:paraId="0663605B">
      <w:pPr>
        <w:pStyle w:val="2"/>
        <w:spacing w:before="194" w:line="409" w:lineRule="auto"/>
        <w:ind w:left="1193"/>
      </w:pPr>
      <w:r>
        <w:rPr>
          <w:spacing w:val="-7"/>
          <w:u w:val="single" w:color="auto"/>
        </w:rPr>
        <w:t>贮 存</w:t>
      </w:r>
      <w:r>
        <w:rPr>
          <w:spacing w:val="51"/>
          <w:u w:val="single" w:color="auto"/>
        </w:rPr>
        <w:t xml:space="preserve"> </w:t>
      </w:r>
      <w:r>
        <w:rPr>
          <w:spacing w:val="-7"/>
        </w:rPr>
        <w:t>、</w:t>
      </w:r>
      <w:r>
        <w:rPr>
          <w:spacing w:val="-7"/>
          <w:u w:val="single" w:color="auto"/>
        </w:rPr>
        <w:t>销    售</w:t>
      </w:r>
      <w:r>
        <w:rPr>
          <w:spacing w:val="-7"/>
        </w:rPr>
        <w:t>、运输、</w:t>
      </w:r>
      <w:r>
        <w:rPr>
          <w:spacing w:val="-25"/>
        </w:rPr>
        <w:t xml:space="preserve"> </w:t>
      </w:r>
      <w:r>
        <w:rPr>
          <w:spacing w:val="-7"/>
          <w:u w:val="single" w:color="auto"/>
        </w:rPr>
        <w:t>售</w:t>
      </w:r>
      <w:r>
        <w:rPr>
          <w:spacing w:val="46"/>
          <w:u w:val="single" w:color="auto"/>
        </w:rPr>
        <w:t xml:space="preserve"> </w:t>
      </w:r>
      <w:r>
        <w:rPr>
          <w:spacing w:val="-7"/>
          <w:u w:val="single" w:color="auto"/>
        </w:rPr>
        <w:t>后</w:t>
      </w:r>
      <w:r>
        <w:rPr>
          <w:spacing w:val="44"/>
          <w:u w:val="single" w:color="auto"/>
        </w:rPr>
        <w:t xml:space="preserve"> </w:t>
      </w:r>
      <w:r>
        <w:rPr>
          <w:spacing w:val="-7"/>
          <w:u w:val="single" w:color="auto"/>
        </w:rPr>
        <w:t>服</w:t>
      </w:r>
      <w:r>
        <w:rPr>
          <w:spacing w:val="46"/>
          <w:u w:val="single" w:color="auto"/>
        </w:rPr>
        <w:t xml:space="preserve"> </w:t>
      </w:r>
      <w:r>
        <w:rPr>
          <w:spacing w:val="-7"/>
          <w:u w:val="single" w:color="auto"/>
        </w:rPr>
        <w:t>务</w:t>
      </w:r>
      <w:r>
        <w:rPr>
          <w:spacing w:val="-7"/>
        </w:rPr>
        <w:t>等环</w:t>
      </w:r>
      <w:r>
        <w:rPr>
          <w:spacing w:val="-8"/>
        </w:rPr>
        <w:t>节采取有效的质量控制措施，</w:t>
      </w:r>
    </w:p>
    <w:p w14:paraId="3D95DD88">
      <w:pPr>
        <w:pStyle w:val="2"/>
        <w:spacing w:before="1" w:line="219" w:lineRule="auto"/>
        <w:ind w:left="803"/>
      </w:pPr>
      <w:r>
        <w:rPr>
          <w:spacing w:val="-5"/>
        </w:rPr>
        <w:t>保障经营过程中产品的质量安全。</w:t>
      </w:r>
    </w:p>
    <w:p w14:paraId="4B9FB00D">
      <w:pPr>
        <w:pStyle w:val="2"/>
        <w:spacing w:before="184" w:line="430" w:lineRule="exact"/>
        <w:ind w:left="803"/>
      </w:pPr>
      <w:r>
        <w:rPr>
          <w:spacing w:val="-3"/>
          <w:position w:val="18"/>
        </w:rPr>
        <w:t>7、企业在采购前应当审核供货者的合法资格、所购入医疗器械的合法性并获</w:t>
      </w:r>
    </w:p>
    <w:p w14:paraId="6E2640A2">
      <w:pPr>
        <w:pStyle w:val="2"/>
        <w:spacing w:line="218" w:lineRule="auto"/>
        <w:ind w:left="803"/>
      </w:pPr>
      <w:r>
        <w:rPr>
          <w:spacing w:val="-4"/>
        </w:rPr>
        <w:t>取加盖供货者公章的相关证明文件或者复印件，包括：</w:t>
      </w:r>
      <w:r>
        <w:rPr>
          <w:spacing w:val="-55"/>
        </w:rPr>
        <w:t xml:space="preserve"> </w:t>
      </w:r>
      <w:r>
        <w:rPr>
          <w:spacing w:val="-4"/>
          <w:u w:val="single" w:color="auto"/>
        </w:rPr>
        <w:t xml:space="preserve">  营 业</w:t>
      </w:r>
      <w:r>
        <w:rPr>
          <w:spacing w:val="-5"/>
          <w:u w:val="single" w:color="auto"/>
        </w:rPr>
        <w:t xml:space="preserve"> 执 照</w:t>
      </w:r>
      <w:r>
        <w:rPr>
          <w:spacing w:val="-5"/>
        </w:rPr>
        <w:t xml:space="preserve">、  </w:t>
      </w:r>
      <w:r>
        <w:rPr>
          <w:spacing w:val="-79"/>
          <w:u w:val="single" w:color="auto"/>
        </w:rPr>
        <w:t xml:space="preserve"> </w:t>
      </w:r>
      <w:r>
        <w:rPr>
          <w:spacing w:val="-5"/>
          <w:u w:val="single" w:color="auto"/>
        </w:rPr>
        <w:t>医疗</w:t>
      </w:r>
    </w:p>
    <w:p w14:paraId="735C41FB">
      <w:pPr>
        <w:spacing w:line="218" w:lineRule="auto"/>
        <w:sectPr>
          <w:pgSz w:w="11910" w:h="16840"/>
          <w:pgMar w:top="1431" w:right="1786" w:bottom="0" w:left="1786" w:header="0" w:footer="0" w:gutter="0"/>
          <w:cols w:space="720" w:num="1"/>
        </w:sectPr>
      </w:pPr>
    </w:p>
    <w:p w14:paraId="4E6F8E37">
      <w:pPr>
        <w:spacing w:line="243" w:lineRule="auto"/>
        <w:rPr>
          <w:rFonts w:ascii="Arial"/>
          <w:sz w:val="21"/>
        </w:rPr>
      </w:pPr>
    </w:p>
    <w:p w14:paraId="5B551493">
      <w:pPr>
        <w:spacing w:line="243" w:lineRule="auto"/>
        <w:rPr>
          <w:rFonts w:ascii="Arial"/>
          <w:sz w:val="21"/>
        </w:rPr>
      </w:pPr>
    </w:p>
    <w:p w14:paraId="5C4E8E8E">
      <w:pPr>
        <w:spacing w:line="244" w:lineRule="auto"/>
        <w:rPr>
          <w:rFonts w:ascii="Arial"/>
          <w:sz w:val="21"/>
        </w:rPr>
      </w:pPr>
    </w:p>
    <w:p w14:paraId="5A7A1C44">
      <w:pPr>
        <w:pStyle w:val="2"/>
        <w:spacing w:before="62" w:line="219" w:lineRule="auto"/>
        <w:ind w:left="733"/>
      </w:pPr>
      <w:r>
        <w:rPr>
          <w:spacing w:val="-2"/>
          <w:u w:val="single" w:color="auto"/>
        </w:rPr>
        <w:t>器械生产或者经营的许可证或者备案凭证</w:t>
      </w:r>
      <w:r>
        <w:rPr>
          <w:spacing w:val="87"/>
        </w:rPr>
        <w:t xml:space="preserve"> </w:t>
      </w:r>
      <w:r>
        <w:rPr>
          <w:spacing w:val="-2"/>
        </w:rPr>
        <w:t xml:space="preserve">、  </w:t>
      </w:r>
      <w:r>
        <w:rPr>
          <w:spacing w:val="-79"/>
          <w:u w:val="single" w:color="auto"/>
        </w:rPr>
        <w:t xml:space="preserve"> </w:t>
      </w:r>
      <w:r>
        <w:rPr>
          <w:spacing w:val="-2"/>
          <w:u w:val="single" w:color="auto"/>
        </w:rPr>
        <w:t>医疗器械注册</w:t>
      </w:r>
      <w:r>
        <w:rPr>
          <w:spacing w:val="-3"/>
          <w:u w:val="single" w:color="auto"/>
        </w:rPr>
        <w:t>证或者备案凭证</w:t>
      </w:r>
    </w:p>
    <w:p w14:paraId="77B12799">
      <w:pPr>
        <w:pStyle w:val="2"/>
        <w:spacing w:before="194" w:line="219" w:lineRule="auto"/>
        <w:ind w:left="733"/>
      </w:pPr>
      <w:r>
        <w:rPr>
          <w:spacing w:val="-1"/>
        </w:rPr>
        <w:t>等资料。(填写三项)</w:t>
      </w:r>
    </w:p>
    <w:p w14:paraId="70E7CA58">
      <w:pPr>
        <w:pStyle w:val="2"/>
        <w:spacing w:before="173" w:line="409" w:lineRule="auto"/>
        <w:ind w:left="733"/>
      </w:pPr>
      <w:r>
        <w:t>8、企业应当对库存医疗器械有效期进行跟踪和控制，采取</w:t>
      </w:r>
      <w:r>
        <w:rPr>
          <w:spacing w:val="88"/>
        </w:rPr>
        <w:t xml:space="preserve"> </w:t>
      </w:r>
      <w:r>
        <w:rPr>
          <w:u w:val="single" w:color="auto"/>
        </w:rPr>
        <w:t xml:space="preserve">近效期 </w:t>
      </w:r>
      <w:r>
        <w:rPr>
          <w:spacing w:val="26"/>
        </w:rPr>
        <w:t xml:space="preserve"> </w:t>
      </w:r>
      <w:r>
        <w:t>预警，</w:t>
      </w:r>
    </w:p>
    <w:p w14:paraId="7EA42133">
      <w:pPr>
        <w:pStyle w:val="2"/>
        <w:spacing w:line="219" w:lineRule="auto"/>
        <w:ind w:left="733"/>
      </w:pPr>
      <w:r>
        <w:rPr>
          <w:spacing w:val="-3"/>
        </w:rPr>
        <w:t>超过有效期的医疗器械，应当禁止销售，放置在不合格品区，然后按规定进行</w:t>
      </w:r>
    </w:p>
    <w:p w14:paraId="7C030CE8">
      <w:pPr>
        <w:pStyle w:val="2"/>
        <w:spacing w:before="194" w:line="219" w:lineRule="auto"/>
        <w:ind w:left="733"/>
      </w:pPr>
      <w:r>
        <w:rPr>
          <w:spacing w:val="-6"/>
        </w:rPr>
        <w:t>销毁，并保存相关记录。</w:t>
      </w:r>
    </w:p>
    <w:p w14:paraId="50DE71F3">
      <w:pPr>
        <w:pStyle w:val="2"/>
        <w:spacing w:before="193" w:line="408" w:lineRule="auto"/>
        <w:ind w:left="733" w:right="1158"/>
      </w:pPr>
      <w:r>
        <w:rPr>
          <w:spacing w:val="-3"/>
        </w:rPr>
        <w:t>9、企业发现其经营的医疗器械有严重质量安全问题，或者不符</w:t>
      </w:r>
      <w:r>
        <w:rPr>
          <w:spacing w:val="-4"/>
        </w:rPr>
        <w:t>合强制性标准、</w:t>
      </w:r>
      <w:r>
        <w:t xml:space="preserve"> </w:t>
      </w:r>
      <w:r>
        <w:rPr>
          <w:spacing w:val="-6"/>
        </w:rPr>
        <w:t>经注册或者备案的医疗器械产品技术要求，应当立即。</w:t>
      </w:r>
      <w:r>
        <w:rPr>
          <w:spacing w:val="78"/>
          <w:u w:val="single" w:color="auto"/>
        </w:rPr>
        <w:t xml:space="preserve"> </w:t>
      </w:r>
      <w:r>
        <w:rPr>
          <w:spacing w:val="-6"/>
          <w:u w:val="single" w:color="auto"/>
        </w:rPr>
        <w:t>停止经营</w:t>
      </w:r>
      <w:r>
        <w:rPr>
          <w:spacing w:val="-6"/>
        </w:rPr>
        <w:t xml:space="preserve">  _,通知相关</w:t>
      </w:r>
      <w:r>
        <w:t xml:space="preserve"> </w:t>
      </w:r>
      <w:r>
        <w:rPr>
          <w:spacing w:val="-3"/>
        </w:rPr>
        <w:t>生产经营企业、使用单位、购货者，并记录停止经营和通知情况。同时，立即</w:t>
      </w:r>
    </w:p>
    <w:p w14:paraId="1F7FBE09">
      <w:pPr>
        <w:pStyle w:val="2"/>
        <w:spacing w:before="1" w:line="217" w:lineRule="auto"/>
        <w:ind w:left="733"/>
      </w:pPr>
      <w:r>
        <w:rPr>
          <w:spacing w:val="6"/>
        </w:rPr>
        <w:t xml:space="preserve">向企业所在地  </w:t>
      </w:r>
      <w:r>
        <w:rPr>
          <w:spacing w:val="-82"/>
          <w:u w:val="single" w:color="auto"/>
        </w:rPr>
        <w:t xml:space="preserve"> </w:t>
      </w:r>
      <w:r>
        <w:rPr>
          <w:spacing w:val="6"/>
          <w:u w:val="single" w:color="auto"/>
        </w:rPr>
        <w:t>食品药品监督管理部门</w:t>
      </w:r>
      <w:r>
        <w:rPr>
          <w:spacing w:val="6"/>
        </w:rPr>
        <w:t>报告。</w:t>
      </w:r>
    </w:p>
    <w:p w14:paraId="2DA3EACC">
      <w:pPr>
        <w:pStyle w:val="2"/>
        <w:spacing w:before="197" w:line="408" w:lineRule="auto"/>
        <w:ind w:left="733"/>
      </w:pPr>
      <w:r>
        <w:rPr>
          <w:spacing w:val="-2"/>
        </w:rPr>
        <w:t>10、</w:t>
      </w:r>
      <w:r>
        <w:rPr>
          <w:spacing w:val="-53"/>
        </w:rPr>
        <w:t xml:space="preserve"> </w:t>
      </w:r>
      <w:r>
        <w:rPr>
          <w:spacing w:val="-2"/>
        </w:rPr>
        <w:t xml:space="preserve">企业质量负责人负责医疗器械质量管理工作，应当  </w:t>
      </w:r>
      <w:r>
        <w:rPr>
          <w:spacing w:val="-88"/>
          <w:u w:val="single" w:color="auto"/>
        </w:rPr>
        <w:t xml:space="preserve"> </w:t>
      </w:r>
      <w:r>
        <w:rPr>
          <w:spacing w:val="-2"/>
          <w:u w:val="single" w:color="auto"/>
        </w:rPr>
        <w:t xml:space="preserve">独  </w:t>
      </w:r>
      <w:r>
        <w:rPr>
          <w:spacing w:val="-3"/>
          <w:u w:val="single" w:color="auto"/>
        </w:rPr>
        <w:t>立</w:t>
      </w:r>
      <w:r>
        <w:rPr>
          <w:spacing w:val="-3"/>
        </w:rPr>
        <w:t>履行职责，在</w:t>
      </w:r>
    </w:p>
    <w:p w14:paraId="00617691">
      <w:pPr>
        <w:pStyle w:val="2"/>
        <w:spacing w:line="219" w:lineRule="auto"/>
        <w:ind w:left="733"/>
      </w:pPr>
      <w:r>
        <w:rPr>
          <w:spacing w:val="-3"/>
        </w:rPr>
        <w:t>企业内部对医疗器械质量管理具有裁决权，承担相应的质量管理责任。</w:t>
      </w:r>
    </w:p>
    <w:p w14:paraId="30D0581B">
      <w:pPr>
        <w:pStyle w:val="2"/>
        <w:spacing w:before="192" w:line="220" w:lineRule="auto"/>
        <w:ind w:left="736"/>
        <w:outlineLvl w:val="0"/>
      </w:pPr>
      <w:r>
        <w:rPr>
          <w:b/>
          <w:bCs/>
          <w:spacing w:val="12"/>
        </w:rPr>
        <w:t>二、选择题(7×3分)</w:t>
      </w:r>
    </w:p>
    <w:p w14:paraId="67E2F23F">
      <w:pPr>
        <w:pStyle w:val="2"/>
        <w:spacing w:before="186" w:line="219" w:lineRule="auto"/>
        <w:ind w:left="733"/>
      </w:pPr>
      <w:r>
        <w:rPr>
          <w:spacing w:val="-4"/>
        </w:rPr>
        <w:t xml:space="preserve">1、国家对医疗器械实行分类注册管理，境内第三类医疗器械由(   </w:t>
      </w:r>
      <w:r>
        <w:rPr>
          <w:rFonts w:ascii="Times New Roman" w:hAnsi="Times New Roman" w:eastAsia="Times New Roman" w:cs="Times New Roman"/>
          <w:spacing w:val="-5"/>
        </w:rPr>
        <w:t xml:space="preserve">C      </w:t>
      </w:r>
      <w:r>
        <w:rPr>
          <w:spacing w:val="-5"/>
        </w:rPr>
        <w:t>) 核发</w:t>
      </w:r>
    </w:p>
    <w:p w14:paraId="536AC5F7">
      <w:pPr>
        <w:pStyle w:val="2"/>
        <w:spacing w:before="206" w:line="221" w:lineRule="auto"/>
        <w:ind w:left="733"/>
      </w:pPr>
      <w:r>
        <w:rPr>
          <w:spacing w:val="-7"/>
        </w:rPr>
        <w:t>注册证。</w:t>
      </w:r>
    </w:p>
    <w:p w14:paraId="7A082F6A">
      <w:pPr>
        <w:pStyle w:val="2"/>
        <w:spacing w:before="180" w:line="219" w:lineRule="auto"/>
        <w:ind w:left="733"/>
      </w:pPr>
      <w:r>
        <w:rPr>
          <w:rFonts w:ascii="Times New Roman" w:hAnsi="Times New Roman" w:eastAsia="Times New Roman" w:cs="Times New Roman"/>
          <w:spacing w:val="3"/>
        </w:rPr>
        <w:t>A</w:t>
      </w:r>
      <w:r>
        <w:rPr>
          <w:spacing w:val="3"/>
        </w:rPr>
        <w:t>、由设区的市级(食品)药品监督管理机构。</w:t>
      </w:r>
    </w:p>
    <w:p w14:paraId="27EBE174">
      <w:pPr>
        <w:pStyle w:val="2"/>
        <w:spacing w:before="205" w:line="219" w:lineRule="auto"/>
        <w:ind w:left="733"/>
      </w:pPr>
      <w:r>
        <w:rPr>
          <w:spacing w:val="3"/>
        </w:rPr>
        <w:t>B、</w:t>
      </w:r>
      <w:r>
        <w:rPr>
          <w:spacing w:val="-41"/>
        </w:rPr>
        <w:t xml:space="preserve"> </w:t>
      </w:r>
      <w:r>
        <w:rPr>
          <w:spacing w:val="3"/>
        </w:rPr>
        <w:t>由省、自治区、直辖市(食品)药品监督管理部门。</w:t>
      </w:r>
    </w:p>
    <w:p w14:paraId="20AF2112">
      <w:pPr>
        <w:pStyle w:val="2"/>
        <w:spacing w:before="186" w:line="219" w:lineRule="auto"/>
        <w:ind w:left="733"/>
      </w:pPr>
      <w:r>
        <w:rPr>
          <w:rFonts w:ascii="Times New Roman" w:hAnsi="Times New Roman" w:eastAsia="Times New Roman" w:cs="Times New Roman"/>
          <w:spacing w:val="-9"/>
        </w:rPr>
        <w:t>C</w:t>
      </w:r>
      <w:r>
        <w:rPr>
          <w:spacing w:val="-9"/>
        </w:rPr>
        <w:t>、由国家食品药品监督管理总局。</w:t>
      </w:r>
      <w:r>
        <w:rPr>
          <w:spacing w:val="4"/>
        </w:rPr>
        <w:t xml:space="preserve">                   </w:t>
      </w:r>
      <w:r>
        <w:rPr>
          <w:rFonts w:ascii="Times New Roman" w:hAnsi="Times New Roman" w:eastAsia="Times New Roman" w:cs="Times New Roman"/>
          <w:spacing w:val="-9"/>
        </w:rPr>
        <w:t>D</w:t>
      </w:r>
      <w:r>
        <w:rPr>
          <w:spacing w:val="-9"/>
        </w:rPr>
        <w:t>、卫生部</w:t>
      </w:r>
    </w:p>
    <w:p w14:paraId="4EE5EC81">
      <w:pPr>
        <w:pStyle w:val="2"/>
        <w:spacing w:before="193" w:line="218" w:lineRule="auto"/>
        <w:ind w:left="733"/>
        <w:rPr>
          <w:rFonts w:ascii="Times New Roman" w:hAnsi="Times New Roman" w:eastAsia="Times New Roman" w:cs="Times New Roman"/>
        </w:rPr>
      </w:pPr>
      <w:r>
        <w:rPr>
          <w:spacing w:val="1"/>
        </w:rPr>
        <w:t>2、要建立医疗器械不良事件监测报告制度的原因以下说法不正确的是(</w:t>
      </w:r>
      <w:r>
        <w:rPr>
          <w:spacing w:val="26"/>
          <w:w w:val="101"/>
        </w:rPr>
        <w:t xml:space="preserve">   </w:t>
      </w:r>
      <w:r>
        <w:rPr>
          <w:rFonts w:ascii="Times New Roman" w:hAnsi="Times New Roman" w:eastAsia="Times New Roman" w:cs="Times New Roman"/>
          <w:spacing w:val="1"/>
        </w:rPr>
        <w:t>D</w:t>
      </w:r>
    </w:p>
    <w:p w14:paraId="1661D9BF">
      <w:pPr>
        <w:pStyle w:val="2"/>
        <w:spacing w:before="190" w:line="222" w:lineRule="auto"/>
        <w:ind w:left="733"/>
      </w:pPr>
      <w:r>
        <w:rPr>
          <w:spacing w:val="-6"/>
        </w:rPr>
        <w:t>)。</w:t>
      </w:r>
    </w:p>
    <w:p w14:paraId="24C1A8FE">
      <w:pPr>
        <w:pStyle w:val="2"/>
        <w:spacing w:before="198" w:line="219" w:lineRule="auto"/>
        <w:ind w:left="733"/>
      </w:pPr>
      <w:r>
        <w:rPr>
          <w:rFonts w:ascii="Times New Roman" w:hAnsi="Times New Roman" w:eastAsia="Times New Roman" w:cs="Times New Roman"/>
          <w:spacing w:val="-3"/>
        </w:rPr>
        <w:t>A</w:t>
      </w:r>
      <w:r>
        <w:rPr>
          <w:spacing w:val="-3"/>
        </w:rPr>
        <w:t xml:space="preserve">、为了进一步了解医疗器械不良事件的情况      </w:t>
      </w:r>
      <w:r>
        <w:rPr>
          <w:rFonts w:ascii="Times New Roman" w:hAnsi="Times New Roman" w:eastAsia="Times New Roman" w:cs="Times New Roman"/>
          <w:spacing w:val="-3"/>
        </w:rPr>
        <w:t>B</w:t>
      </w:r>
      <w:r>
        <w:rPr>
          <w:spacing w:val="-3"/>
        </w:rPr>
        <w:t>、及时发现新的、严重的</w:t>
      </w:r>
    </w:p>
    <w:p w14:paraId="2404C228">
      <w:pPr>
        <w:pStyle w:val="2"/>
        <w:spacing w:before="185" w:line="219" w:lineRule="auto"/>
        <w:ind w:left="733"/>
      </w:pPr>
      <w:r>
        <w:rPr>
          <w:spacing w:val="-3"/>
        </w:rPr>
        <w:t>不良事件。</w:t>
      </w:r>
    </w:p>
    <w:p w14:paraId="22F3C8DD">
      <w:pPr>
        <w:pStyle w:val="2"/>
        <w:spacing w:before="195" w:line="219" w:lineRule="auto"/>
        <w:ind w:left="733"/>
      </w:pPr>
      <w:r>
        <w:rPr>
          <w:rFonts w:ascii="Times New Roman" w:hAnsi="Times New Roman" w:eastAsia="Times New Roman" w:cs="Times New Roman"/>
          <w:spacing w:val="-5"/>
        </w:rPr>
        <w:t>C</w:t>
      </w:r>
      <w:r>
        <w:rPr>
          <w:spacing w:val="-5"/>
        </w:rPr>
        <w:t>、以便器械监督部门及时对有关器械加强管理。</w:t>
      </w:r>
    </w:p>
    <w:p w14:paraId="362A4A28">
      <w:pPr>
        <w:pStyle w:val="2"/>
        <w:spacing w:before="204" w:line="219" w:lineRule="auto"/>
        <w:ind w:left="733"/>
      </w:pPr>
      <w:r>
        <w:rPr>
          <w:rFonts w:ascii="Times New Roman" w:hAnsi="Times New Roman" w:eastAsia="Times New Roman" w:cs="Times New Roman"/>
          <w:spacing w:val="-4"/>
        </w:rPr>
        <w:t>D</w:t>
      </w:r>
      <w:r>
        <w:rPr>
          <w:spacing w:val="-4"/>
        </w:rPr>
        <w:t>、避免同样的不良事件重复发生，保护更多人的用械安全和身体</w:t>
      </w:r>
      <w:r>
        <w:rPr>
          <w:spacing w:val="-5"/>
        </w:rPr>
        <w:t>健康。</w:t>
      </w:r>
    </w:p>
    <w:p w14:paraId="0CC6D56C">
      <w:pPr>
        <w:spacing w:line="219" w:lineRule="auto"/>
        <w:sectPr>
          <w:pgSz w:w="11910" w:h="16840"/>
          <w:pgMar w:top="1431" w:right="1786" w:bottom="0" w:left="1786" w:header="0" w:footer="0" w:gutter="0"/>
          <w:cols w:space="720" w:num="1"/>
        </w:sectPr>
      </w:pPr>
    </w:p>
    <w:p w14:paraId="61A68068">
      <w:pPr>
        <w:spacing w:line="339" w:lineRule="auto"/>
        <w:rPr>
          <w:rFonts w:ascii="Arial"/>
          <w:sz w:val="21"/>
        </w:rPr>
      </w:pPr>
    </w:p>
    <w:p w14:paraId="3573B92A">
      <w:pPr>
        <w:spacing w:line="340" w:lineRule="auto"/>
        <w:rPr>
          <w:rFonts w:ascii="Arial"/>
          <w:sz w:val="21"/>
        </w:rPr>
      </w:pPr>
    </w:p>
    <w:p w14:paraId="31519447">
      <w:pPr>
        <w:pStyle w:val="2"/>
        <w:spacing w:before="62" w:line="398" w:lineRule="auto"/>
        <w:ind w:left="678" w:right="1388" w:hanging="15"/>
      </w:pPr>
      <w:r>
        <w:t>3、《医疗器械生产监督管理办法》(国家食品药品监督管理总局令第7号)和</w:t>
      </w:r>
      <w:r>
        <w:rPr>
          <w:spacing w:val="14"/>
        </w:rPr>
        <w:t xml:space="preserve"> </w:t>
      </w:r>
      <w:r>
        <w:rPr>
          <w:spacing w:val="2"/>
        </w:rPr>
        <w:t>《医疗器械经营监督管理办法》(国家食品药品监督管理总局令第8号)分别</w:t>
      </w:r>
    </w:p>
    <w:p w14:paraId="68D732D0">
      <w:pPr>
        <w:pStyle w:val="2"/>
        <w:spacing w:line="212" w:lineRule="auto"/>
        <w:ind w:left="663"/>
      </w:pPr>
      <w:r>
        <w:rPr>
          <w:spacing w:val="-3"/>
        </w:rPr>
        <w:t>于</w:t>
      </w:r>
      <w:r>
        <w:rPr>
          <w:spacing w:val="-23"/>
        </w:rPr>
        <w:t xml:space="preserve"> </w:t>
      </w:r>
      <w:r>
        <w:rPr>
          <w:rFonts w:ascii="Times New Roman" w:hAnsi="Times New Roman" w:eastAsia="Times New Roman" w:cs="Times New Roman"/>
          <w:spacing w:val="-3"/>
        </w:rPr>
        <w:t>(C</w:t>
      </w:r>
      <w:r>
        <w:rPr>
          <w:rFonts w:ascii="Times New Roman" w:hAnsi="Times New Roman" w:eastAsia="Times New Roman" w:cs="Times New Roman"/>
          <w:spacing w:val="3"/>
        </w:rPr>
        <w:t xml:space="preserve">         </w:t>
      </w:r>
      <w:r>
        <w:rPr>
          <w:rFonts w:ascii="Times New Roman" w:hAnsi="Times New Roman" w:eastAsia="Times New Roman" w:cs="Times New Roman"/>
          <w:spacing w:val="-3"/>
        </w:rPr>
        <w:t xml:space="preserve">) </w:t>
      </w:r>
      <w:r>
        <w:rPr>
          <w:spacing w:val="-3"/>
        </w:rPr>
        <w:t>实施。</w:t>
      </w:r>
    </w:p>
    <w:p w14:paraId="63C672AB">
      <w:pPr>
        <w:pStyle w:val="2"/>
        <w:spacing w:before="212" w:line="403" w:lineRule="auto"/>
        <w:ind w:left="663" w:right="1269"/>
      </w:pPr>
      <w:r>
        <w:rPr>
          <w:spacing w:val="23"/>
        </w:rPr>
        <w:t>A:2014 年10月1日2014年8月1日</w:t>
      </w:r>
      <w:r>
        <w:rPr>
          <w:spacing w:val="61"/>
        </w:rPr>
        <w:t xml:space="preserve"> </w:t>
      </w:r>
      <w:r>
        <w:rPr>
          <w:spacing w:val="23"/>
        </w:rPr>
        <w:t>B:2014</w:t>
      </w:r>
      <w:r>
        <w:rPr>
          <w:spacing w:val="58"/>
        </w:rPr>
        <w:t xml:space="preserve"> </w:t>
      </w:r>
      <w:r>
        <w:rPr>
          <w:spacing w:val="23"/>
        </w:rPr>
        <w:t>年8月1日2014年8月</w:t>
      </w:r>
      <w:r>
        <w:rPr>
          <w:spacing w:val="22"/>
        </w:rPr>
        <w:t>1日</w:t>
      </w:r>
      <w:r>
        <w:t xml:space="preserve"> </w:t>
      </w:r>
      <w:r>
        <w:rPr>
          <w:spacing w:val="24"/>
        </w:rPr>
        <w:t>C;2014 年10月1日2014年10月1日</w:t>
      </w:r>
      <w:r>
        <w:rPr>
          <w:spacing w:val="-49"/>
        </w:rPr>
        <w:t xml:space="preserve"> </w:t>
      </w:r>
      <w:r>
        <w:rPr>
          <w:spacing w:val="24"/>
        </w:rPr>
        <w:t>D;</w:t>
      </w:r>
      <w:r>
        <w:rPr>
          <w:spacing w:val="23"/>
        </w:rPr>
        <w:t>2014 年4月1日2014年8月1日</w:t>
      </w:r>
      <w:r>
        <w:t xml:space="preserve"> </w:t>
      </w:r>
      <w:r>
        <w:rPr>
          <w:spacing w:val="-3"/>
        </w:rPr>
        <w:t>4、医疗器械生产企业、经营企业和使用单位应当建立并保存医疗器械不良事</w:t>
      </w:r>
      <w:r>
        <w:rPr>
          <w:spacing w:val="7"/>
        </w:rPr>
        <w:t xml:space="preserve">  </w:t>
      </w:r>
      <w:r>
        <w:rPr>
          <w:spacing w:val="9"/>
        </w:rPr>
        <w:t>件监测记录。记录应当保存至医疗器械标明的使用期后()年，但是记</w:t>
      </w:r>
      <w:r>
        <w:rPr>
          <w:spacing w:val="8"/>
        </w:rPr>
        <w:t>录保</w:t>
      </w:r>
    </w:p>
    <w:p w14:paraId="3E716CE9">
      <w:pPr>
        <w:pStyle w:val="2"/>
        <w:spacing w:line="212" w:lineRule="auto"/>
        <w:ind w:left="663"/>
        <w:rPr>
          <w:rFonts w:ascii="Times New Roman" w:hAnsi="Times New Roman" w:eastAsia="Times New Roman" w:cs="Times New Roman"/>
        </w:rPr>
      </w:pPr>
      <w:r>
        <w:rPr>
          <w:spacing w:val="20"/>
        </w:rPr>
        <w:t>存期限应当不少于()年。</w:t>
      </w:r>
      <w:r>
        <w:rPr>
          <w:rFonts w:ascii="Times New Roman" w:hAnsi="Times New Roman" w:eastAsia="Times New Roman" w:cs="Times New Roman"/>
          <w:spacing w:val="20"/>
        </w:rPr>
        <w:t>(c</w:t>
      </w:r>
      <w:r>
        <w:rPr>
          <w:rFonts w:ascii="Times New Roman" w:hAnsi="Times New Roman" w:eastAsia="Times New Roman" w:cs="Times New Roman"/>
          <w:spacing w:val="5"/>
        </w:rPr>
        <w:t xml:space="preserve">         </w:t>
      </w:r>
      <w:r>
        <w:rPr>
          <w:rFonts w:ascii="Times New Roman" w:hAnsi="Times New Roman" w:eastAsia="Times New Roman" w:cs="Times New Roman"/>
          <w:spacing w:val="20"/>
        </w:rPr>
        <w:t>)</w:t>
      </w:r>
    </w:p>
    <w:p w14:paraId="0126DB47">
      <w:pPr>
        <w:pStyle w:val="2"/>
        <w:spacing w:before="202" w:line="188" w:lineRule="auto"/>
        <w:ind w:left="663"/>
      </w:pPr>
      <w:r>
        <w:rPr>
          <w:rFonts w:ascii="Times New Roman" w:hAnsi="Times New Roman" w:eastAsia="Times New Roman" w:cs="Times New Roman"/>
          <w:sz w:val="25"/>
          <w:szCs w:val="25"/>
        </w:rPr>
        <w:t xml:space="preserve">A:1,2                  </w:t>
      </w:r>
      <w:r>
        <w:rPr>
          <w:rFonts w:ascii="Times New Roman" w:hAnsi="Times New Roman" w:eastAsia="Times New Roman" w:cs="Times New Roman"/>
          <w:spacing w:val="-1"/>
          <w:sz w:val="25"/>
          <w:szCs w:val="25"/>
        </w:rPr>
        <w:t>B:1,5                 C:2,5</w:t>
      </w:r>
      <w:r>
        <w:rPr>
          <w:rFonts w:ascii="Times New Roman" w:hAnsi="Times New Roman" w:eastAsia="Times New Roman" w:cs="Times New Roman"/>
          <w:spacing w:val="1"/>
          <w:sz w:val="25"/>
          <w:szCs w:val="25"/>
        </w:rPr>
        <w:t xml:space="preserve">                     </w:t>
      </w:r>
      <w:r>
        <w:rPr>
          <w:spacing w:val="-1"/>
          <w:position w:val="-1"/>
        </w:rPr>
        <w:t>D;2,10</w:t>
      </w:r>
    </w:p>
    <w:p w14:paraId="206126AA">
      <w:pPr>
        <w:pStyle w:val="2"/>
        <w:spacing w:before="202" w:line="212" w:lineRule="auto"/>
        <w:ind w:left="663"/>
        <w:rPr>
          <w:rFonts w:ascii="Times New Roman" w:hAnsi="Times New Roman" w:eastAsia="Times New Roman" w:cs="Times New Roman"/>
        </w:rPr>
      </w:pPr>
      <w:r>
        <w:rPr>
          <w:spacing w:val="-3"/>
        </w:rPr>
        <w:t>5、在标签中必须标注的是</w:t>
      </w:r>
      <w:r>
        <w:rPr>
          <w:spacing w:val="-44"/>
        </w:rPr>
        <w:t xml:space="preserve"> </w:t>
      </w:r>
      <w:r>
        <w:rPr>
          <w:rFonts w:ascii="Times New Roman" w:hAnsi="Times New Roman" w:eastAsia="Times New Roman" w:cs="Times New Roman"/>
          <w:spacing w:val="-3"/>
        </w:rPr>
        <w:t>(C</w:t>
      </w:r>
      <w:r>
        <w:rPr>
          <w:rFonts w:ascii="Times New Roman" w:hAnsi="Times New Roman" w:eastAsia="Times New Roman" w:cs="Times New Roman"/>
          <w:spacing w:val="2"/>
        </w:rPr>
        <w:t xml:space="preserve">         </w:t>
      </w:r>
      <w:r>
        <w:rPr>
          <w:rFonts w:ascii="Times New Roman" w:hAnsi="Times New Roman" w:eastAsia="Times New Roman" w:cs="Times New Roman"/>
          <w:spacing w:val="-3"/>
        </w:rPr>
        <w:t>)</w:t>
      </w:r>
    </w:p>
    <w:p w14:paraId="57AA3E1C">
      <w:pPr>
        <w:pStyle w:val="2"/>
        <w:spacing w:before="203" w:line="229" w:lineRule="auto"/>
        <w:ind w:left="663"/>
      </w:pPr>
      <w:r>
        <w:rPr>
          <w:rFonts w:ascii="Times New Roman" w:hAnsi="Times New Roman" w:eastAsia="Times New Roman" w:cs="Times New Roman"/>
          <w:spacing w:val="-7"/>
        </w:rPr>
        <w:t>A</w:t>
      </w:r>
      <w:r>
        <w:rPr>
          <w:spacing w:val="-7"/>
        </w:rPr>
        <w:t xml:space="preserve">、医疗器械注册证编号或者备案凭证编号。     </w:t>
      </w:r>
      <w:r>
        <w:rPr>
          <w:rFonts w:ascii="Times New Roman" w:hAnsi="Times New Roman" w:eastAsia="Times New Roman" w:cs="Times New Roman"/>
          <w:spacing w:val="-7"/>
          <w:position w:val="1"/>
        </w:rPr>
        <w:t>B</w:t>
      </w:r>
      <w:r>
        <w:rPr>
          <w:spacing w:val="-7"/>
          <w:position w:val="1"/>
        </w:rPr>
        <w:t>、生产企业的名称。</w:t>
      </w:r>
    </w:p>
    <w:p w14:paraId="1BC5D812">
      <w:pPr>
        <w:pStyle w:val="2"/>
        <w:spacing w:before="185" w:line="219" w:lineRule="auto"/>
        <w:ind w:left="663"/>
      </w:pPr>
      <w:r>
        <w:rPr>
          <w:rFonts w:ascii="Times New Roman" w:hAnsi="Times New Roman" w:eastAsia="Times New Roman" w:cs="Times New Roman"/>
          <w:spacing w:val="-6"/>
        </w:rPr>
        <w:t>C</w:t>
      </w:r>
      <w:r>
        <w:rPr>
          <w:spacing w:val="-6"/>
        </w:rPr>
        <w:t xml:space="preserve">、生产日期，使用期限或者失效日期。     </w:t>
      </w:r>
      <w:r>
        <w:rPr>
          <w:rFonts w:ascii="Times New Roman" w:hAnsi="Times New Roman" w:eastAsia="Times New Roman" w:cs="Times New Roman"/>
          <w:spacing w:val="-6"/>
        </w:rPr>
        <w:t>D</w:t>
      </w:r>
      <w:r>
        <w:rPr>
          <w:spacing w:val="-6"/>
        </w:rPr>
        <w:t>、特殊储存、操作条件或者说明。</w:t>
      </w:r>
    </w:p>
    <w:p w14:paraId="2957D788">
      <w:pPr>
        <w:spacing w:line="254" w:lineRule="auto"/>
        <w:rPr>
          <w:rFonts w:ascii="Arial"/>
          <w:sz w:val="21"/>
        </w:rPr>
      </w:pPr>
    </w:p>
    <w:p w14:paraId="3BC3D4DF">
      <w:pPr>
        <w:spacing w:line="254" w:lineRule="auto"/>
        <w:rPr>
          <w:rFonts w:ascii="Arial"/>
          <w:sz w:val="21"/>
        </w:rPr>
      </w:pPr>
    </w:p>
    <w:p w14:paraId="37E241D4">
      <w:pPr>
        <w:pStyle w:val="2"/>
        <w:spacing w:before="62" w:line="428" w:lineRule="auto"/>
        <w:ind w:left="663" w:right="1288"/>
        <w:jc w:val="both"/>
      </w:pPr>
      <w:r>
        <w:rPr>
          <w:spacing w:val="-1"/>
        </w:rPr>
        <w:t xml:space="preserve">6、如果同一医疗器械适用一类和二类两个分类，应当按照(  </w:t>
      </w:r>
      <w:r>
        <w:rPr>
          <w:rFonts w:ascii="Times New Roman" w:hAnsi="Times New Roman" w:eastAsia="Times New Roman" w:cs="Times New Roman"/>
          <w:spacing w:val="-1"/>
        </w:rPr>
        <w:t>B      )</w:t>
      </w:r>
      <w:r>
        <w:rPr>
          <w:rFonts w:ascii="Times New Roman" w:hAnsi="Times New Roman" w:eastAsia="Times New Roman" w:cs="Times New Roman"/>
          <w:spacing w:val="15"/>
        </w:rPr>
        <w:t xml:space="preserve"> </w:t>
      </w:r>
      <w:r>
        <w:rPr>
          <w:spacing w:val="-2"/>
        </w:rPr>
        <w:t>医疗器械</w:t>
      </w:r>
      <w:r>
        <w:t xml:space="preserve"> </w:t>
      </w:r>
      <w:r>
        <w:rPr>
          <w:spacing w:val="-2"/>
        </w:rPr>
        <w:t>管理；由多个医疗器械组成的医疗器械包，其分类应当与</w:t>
      </w:r>
      <w:r>
        <w:rPr>
          <w:spacing w:val="-3"/>
        </w:rPr>
        <w:t>包内风险程度最高的</w:t>
      </w:r>
    </w:p>
    <w:p w14:paraId="0806FF0A">
      <w:pPr>
        <w:pStyle w:val="2"/>
        <w:spacing w:before="1" w:line="219" w:lineRule="auto"/>
        <w:ind w:left="663"/>
      </w:pPr>
      <w:r>
        <w:rPr>
          <w:spacing w:val="-5"/>
        </w:rPr>
        <w:t>医疗器械一致。</w:t>
      </w:r>
    </w:p>
    <w:p w14:paraId="363201FF">
      <w:pPr>
        <w:pStyle w:val="2"/>
        <w:spacing w:before="184" w:line="220" w:lineRule="auto"/>
        <w:ind w:left="663"/>
      </w:pPr>
      <w:r>
        <w:rPr>
          <w:rFonts w:ascii="Times New Roman" w:hAnsi="Times New Roman" w:eastAsia="Times New Roman" w:cs="Times New Roman"/>
          <w:spacing w:val="-9"/>
        </w:rPr>
        <w:t>A</w:t>
      </w:r>
      <w:r>
        <w:rPr>
          <w:spacing w:val="-9"/>
        </w:rPr>
        <w:t>、一</w:t>
      </w:r>
      <w:r>
        <w:rPr>
          <w:spacing w:val="-36"/>
        </w:rPr>
        <w:t xml:space="preserve"> </w:t>
      </w:r>
      <w:r>
        <w:rPr>
          <w:spacing w:val="-9"/>
        </w:rPr>
        <w:t>类</w:t>
      </w:r>
      <w:r>
        <w:rPr>
          <w:spacing w:val="7"/>
        </w:rPr>
        <w:t xml:space="preserve">         </w:t>
      </w:r>
      <w:r>
        <w:rPr>
          <w:rFonts w:ascii="Times New Roman" w:hAnsi="Times New Roman" w:eastAsia="Times New Roman" w:cs="Times New Roman"/>
          <w:spacing w:val="-9"/>
        </w:rPr>
        <w:t>B</w:t>
      </w:r>
      <w:r>
        <w:rPr>
          <w:spacing w:val="-9"/>
        </w:rPr>
        <w:t xml:space="preserve">、二类        </w:t>
      </w:r>
      <w:r>
        <w:rPr>
          <w:rFonts w:ascii="Times New Roman" w:hAnsi="Times New Roman" w:eastAsia="Times New Roman" w:cs="Times New Roman"/>
          <w:spacing w:val="-9"/>
        </w:rPr>
        <w:t>C</w:t>
      </w:r>
      <w:r>
        <w:rPr>
          <w:spacing w:val="-9"/>
        </w:rPr>
        <w:t>、三类</w:t>
      </w:r>
      <w:r>
        <w:rPr>
          <w:spacing w:val="12"/>
        </w:rPr>
        <w:t xml:space="preserve">      </w:t>
      </w:r>
      <w:r>
        <w:rPr>
          <w:rFonts w:ascii="Times New Roman" w:hAnsi="Times New Roman" w:eastAsia="Times New Roman" w:cs="Times New Roman"/>
          <w:spacing w:val="-9"/>
        </w:rPr>
        <w:t>D</w:t>
      </w:r>
      <w:r>
        <w:rPr>
          <w:spacing w:val="-9"/>
        </w:rPr>
        <w:t>、其他</w:t>
      </w:r>
    </w:p>
    <w:p w14:paraId="6944AF02">
      <w:pPr>
        <w:pStyle w:val="2"/>
        <w:spacing w:before="183" w:line="219" w:lineRule="auto"/>
        <w:ind w:left="663"/>
      </w:pPr>
      <w:r>
        <w:rPr>
          <w:spacing w:val="4"/>
        </w:rPr>
        <w:t>7、进货查验记录和销售记录应当保存至医疗器械有效期后(</w:t>
      </w:r>
      <w:r>
        <w:rPr>
          <w:spacing w:val="35"/>
        </w:rPr>
        <w:t xml:space="preserve">  </w:t>
      </w:r>
      <w:r>
        <w:rPr>
          <w:spacing w:val="4"/>
        </w:rPr>
        <w:t>)年；无有效</w:t>
      </w:r>
    </w:p>
    <w:p w14:paraId="3F4F9C84">
      <w:pPr>
        <w:pStyle w:val="2"/>
        <w:spacing w:before="184" w:line="212" w:lineRule="auto"/>
        <w:ind w:left="663"/>
        <w:rPr>
          <w:rFonts w:ascii="Times New Roman" w:hAnsi="Times New Roman" w:eastAsia="Times New Roman" w:cs="Times New Roman"/>
        </w:rPr>
      </w:pPr>
      <w:r>
        <w:rPr>
          <w:spacing w:val="-4"/>
        </w:rPr>
        <w:t>期的，不得少于(</w:t>
      </w:r>
      <w:r>
        <w:rPr>
          <w:spacing w:val="100"/>
        </w:rPr>
        <w:t xml:space="preserve"> </w:t>
      </w:r>
      <w:r>
        <w:rPr>
          <w:spacing w:val="-4"/>
        </w:rPr>
        <w:t>) 年 。</w:t>
      </w:r>
      <w:r>
        <w:rPr>
          <w:rFonts w:ascii="Times New Roman" w:hAnsi="Times New Roman" w:eastAsia="Times New Roman" w:cs="Times New Roman"/>
          <w:spacing w:val="-4"/>
        </w:rPr>
        <w:t>(C</w:t>
      </w:r>
      <w:r>
        <w:rPr>
          <w:rFonts w:ascii="Times New Roman" w:hAnsi="Times New Roman" w:eastAsia="Times New Roman" w:cs="Times New Roman"/>
          <w:spacing w:val="2"/>
        </w:rPr>
        <w:t xml:space="preserve">         </w:t>
      </w:r>
      <w:r>
        <w:rPr>
          <w:rFonts w:ascii="Times New Roman" w:hAnsi="Times New Roman" w:eastAsia="Times New Roman" w:cs="Times New Roman"/>
          <w:spacing w:val="-4"/>
        </w:rPr>
        <w:t>)</w:t>
      </w:r>
    </w:p>
    <w:p w14:paraId="152AF4F1">
      <w:pPr>
        <w:pStyle w:val="2"/>
        <w:spacing w:before="182" w:line="196" w:lineRule="auto"/>
        <w:ind w:left="663"/>
      </w:pPr>
      <w:r>
        <w:rPr>
          <w:rFonts w:ascii="Times New Roman" w:hAnsi="Times New Roman" w:eastAsia="Times New Roman" w:cs="Times New Roman"/>
          <w:position w:val="1"/>
          <w:sz w:val="25"/>
          <w:szCs w:val="25"/>
        </w:rPr>
        <w:t xml:space="preserve">A:1,5                  </w:t>
      </w:r>
      <w:r>
        <w:t xml:space="preserve">B:1,10            </w:t>
      </w:r>
      <w:r>
        <w:rPr>
          <w:rFonts w:ascii="Times New Roman" w:hAnsi="Times New Roman" w:eastAsia="Times New Roman" w:cs="Times New Roman"/>
        </w:rPr>
        <w:t xml:space="preserve">C:2,5     </w:t>
      </w:r>
      <w:r>
        <w:rPr>
          <w:rFonts w:ascii="Times New Roman" w:hAnsi="Times New Roman" w:eastAsia="Times New Roman" w:cs="Times New Roman"/>
          <w:spacing w:val="-1"/>
        </w:rPr>
        <w:t xml:space="preserve">                          </w:t>
      </w:r>
      <w:r>
        <w:rPr>
          <w:spacing w:val="-1"/>
          <w:position w:val="-1"/>
        </w:rPr>
        <w:t>D:2,10</w:t>
      </w:r>
    </w:p>
    <w:p w14:paraId="0AA330D7">
      <w:pPr>
        <w:pStyle w:val="2"/>
        <w:spacing w:before="191" w:line="219" w:lineRule="auto"/>
        <w:ind w:left="666"/>
        <w:outlineLvl w:val="0"/>
      </w:pPr>
      <w:r>
        <w:rPr>
          <w:b/>
          <w:bCs/>
          <w:spacing w:val="9"/>
        </w:rPr>
        <w:t>三、简答题(25分)</w:t>
      </w:r>
    </w:p>
    <w:p w14:paraId="7F97E64F">
      <w:pPr>
        <w:pStyle w:val="2"/>
        <w:spacing w:before="209" w:line="410" w:lineRule="exact"/>
        <w:ind w:left="678"/>
      </w:pPr>
      <w:r>
        <w:rPr>
          <w:spacing w:val="-3"/>
          <w:position w:val="16"/>
        </w:rPr>
        <w:t>《医疗器械监督管理条例》的制定目的和适用范围分别为哪些内容?</w:t>
      </w:r>
    </w:p>
    <w:p w14:paraId="6875BA7D">
      <w:pPr>
        <w:pStyle w:val="2"/>
        <w:spacing w:line="220" w:lineRule="auto"/>
        <w:ind w:left="663"/>
      </w:pPr>
      <w:r>
        <w:rPr>
          <w:spacing w:val="-7"/>
        </w:rPr>
        <w:t>答：</w:t>
      </w:r>
    </w:p>
    <w:p w14:paraId="1ED6CE5E">
      <w:pPr>
        <w:pStyle w:val="2"/>
        <w:spacing w:before="233" w:line="219" w:lineRule="auto"/>
        <w:ind w:left="773"/>
      </w:pPr>
      <w:r>
        <w:rPr>
          <w:spacing w:val="-4"/>
        </w:rPr>
        <w:t>制定目的：为了保证医疗器械的安全、有效，保障人体健康和生命安全。</w:t>
      </w:r>
    </w:p>
    <w:p w14:paraId="7ADEA53B">
      <w:pPr>
        <w:pStyle w:val="2"/>
        <w:spacing w:before="195" w:line="420" w:lineRule="exact"/>
        <w:ind w:left="773"/>
      </w:pPr>
      <w:r>
        <w:rPr>
          <w:spacing w:val="-3"/>
          <w:position w:val="17"/>
        </w:rPr>
        <w:t>适用范围：在中华人民共和国境内从事医疗器械的研制、</w:t>
      </w:r>
      <w:r>
        <w:rPr>
          <w:spacing w:val="-4"/>
          <w:position w:val="17"/>
        </w:rPr>
        <w:t>生产、经营、使用活</w:t>
      </w:r>
    </w:p>
    <w:p w14:paraId="702493DB">
      <w:pPr>
        <w:pStyle w:val="2"/>
        <w:spacing w:line="219" w:lineRule="auto"/>
        <w:ind w:left="773"/>
      </w:pPr>
      <w:r>
        <w:rPr>
          <w:spacing w:val="-5"/>
        </w:rPr>
        <w:t>动及其监督管理的单位和个人。</w:t>
      </w:r>
    </w:p>
    <w:p w14:paraId="68F8C253">
      <w:pPr>
        <w:spacing w:line="219" w:lineRule="auto"/>
        <w:sectPr>
          <w:pgSz w:w="11910" w:h="16840"/>
          <w:pgMar w:top="1431" w:right="1786" w:bottom="0" w:left="1786" w:header="0" w:footer="0" w:gutter="0"/>
          <w:cols w:space="720" w:num="1"/>
        </w:sectPr>
      </w:pPr>
    </w:p>
    <w:p w14:paraId="441AE08F">
      <w:pPr>
        <w:spacing w:line="475" w:lineRule="auto"/>
        <w:rPr>
          <w:rFonts w:ascii="Arial"/>
          <w:sz w:val="21"/>
        </w:rPr>
      </w:pPr>
    </w:p>
    <w:p w14:paraId="48C8ED24">
      <w:pPr>
        <w:spacing w:line="640" w:lineRule="exact"/>
        <w:ind w:firstLine="1473"/>
      </w:pPr>
      <w:r>
        <w:rPr>
          <w:position w:val="-12"/>
        </w:rPr>
        <w:drawing>
          <wp:inline distT="0" distB="0" distL="0" distR="0">
            <wp:extent cx="381000" cy="4064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381016" cy="406456"/>
                    </a:xfrm>
                    <a:prstGeom prst="rect">
                      <a:avLst/>
                    </a:prstGeom>
                  </pic:spPr>
                </pic:pic>
              </a:graphicData>
            </a:graphic>
          </wp:inline>
        </w:drawing>
      </w:r>
    </w:p>
    <w:p w14:paraId="368F48F4">
      <w:pPr>
        <w:pStyle w:val="2"/>
        <w:spacing w:before="182" w:line="221" w:lineRule="auto"/>
        <w:ind w:left="805"/>
        <w:rPr>
          <w:rFonts w:ascii="黑体" w:hAnsi="黑体" w:eastAsia="黑体" w:cs="黑体"/>
          <w:sz w:val="16"/>
          <w:szCs w:val="16"/>
        </w:rPr>
      </w:pPr>
      <w:r>
        <w:rPr>
          <w:rFonts w:ascii="黑体" w:hAnsi="黑体" w:eastAsia="黑体" w:cs="黑体"/>
          <w:b/>
          <w:bCs/>
          <w:spacing w:val="-9"/>
          <w:sz w:val="16"/>
          <w:szCs w:val="16"/>
        </w:rPr>
        <w:t>群聊：</w:t>
      </w:r>
      <w:r>
        <w:rPr>
          <w:b/>
          <w:bCs/>
          <w:spacing w:val="-9"/>
          <w:sz w:val="16"/>
          <w:szCs w:val="16"/>
        </w:rPr>
        <w:t>A</w:t>
      </w:r>
      <w:r>
        <w:rPr>
          <w:spacing w:val="-9"/>
          <w:sz w:val="16"/>
          <w:szCs w:val="16"/>
        </w:rPr>
        <w:t xml:space="preserve"> </w:t>
      </w:r>
      <w:r>
        <w:rPr>
          <w:rFonts w:ascii="黑体" w:hAnsi="黑体" w:eastAsia="黑体" w:cs="黑体"/>
          <w:b/>
          <w:bCs/>
          <w:spacing w:val="-9"/>
          <w:sz w:val="16"/>
          <w:szCs w:val="16"/>
        </w:rPr>
        <w:t>医疗器械交通沟流群</w:t>
      </w:r>
    </w:p>
    <w:p w14:paraId="582ADEF2">
      <w:pPr>
        <w:spacing w:line="263" w:lineRule="auto"/>
        <w:rPr>
          <w:rFonts w:ascii="Arial"/>
          <w:sz w:val="21"/>
        </w:rPr>
      </w:pPr>
    </w:p>
    <w:p w14:paraId="584EF6D0">
      <w:pPr>
        <w:spacing w:line="2290" w:lineRule="exact"/>
        <w:ind w:firstLine="623"/>
      </w:pPr>
      <w:r>
        <w:rPr>
          <w:position w:val="-45"/>
        </w:rPr>
        <w:drawing>
          <wp:inline distT="0" distB="0" distL="0" distR="0">
            <wp:extent cx="1466850" cy="14541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466890" cy="1454195"/>
                    </a:xfrm>
                    <a:prstGeom prst="rect">
                      <a:avLst/>
                    </a:prstGeom>
                  </pic:spPr>
                </pic:pic>
              </a:graphicData>
            </a:graphic>
          </wp:inline>
        </w:drawing>
      </w:r>
    </w:p>
    <w:p w14:paraId="46F3E4E4">
      <w:pPr>
        <w:spacing w:line="261" w:lineRule="auto"/>
        <w:rPr>
          <w:rFonts w:ascii="Arial"/>
          <w:sz w:val="21"/>
        </w:rPr>
      </w:pPr>
    </w:p>
    <w:p w14:paraId="2410EA35">
      <w:pPr>
        <w:spacing w:before="36" w:line="213" w:lineRule="auto"/>
        <w:ind w:left="623"/>
        <w:rPr>
          <w:rFonts w:ascii="黑体" w:hAnsi="黑体" w:eastAsia="黑体" w:cs="黑体"/>
          <w:sz w:val="11"/>
          <w:szCs w:val="11"/>
        </w:rPr>
      </w:pPr>
      <w:r>
        <w:rPr>
          <w:rFonts w:ascii="黑体" w:hAnsi="黑体" w:eastAsia="黑体" w:cs="黑体"/>
          <w:spacing w:val="-2"/>
          <w:sz w:val="11"/>
          <w:szCs w:val="11"/>
        </w:rPr>
        <w:t>该二维码7天内(3月7日前)有效，重新进入将更新</w:t>
      </w:r>
    </w:p>
    <w:p w14:paraId="49FBD246">
      <w:pPr>
        <w:spacing w:line="266" w:lineRule="auto"/>
        <w:rPr>
          <w:rFonts w:ascii="Arial"/>
          <w:sz w:val="21"/>
        </w:rPr>
      </w:pPr>
    </w:p>
    <w:p w14:paraId="5E0CAFE7">
      <w:pPr>
        <w:spacing w:line="266" w:lineRule="auto"/>
        <w:rPr>
          <w:rFonts w:ascii="Arial"/>
          <w:sz w:val="21"/>
        </w:rPr>
      </w:pPr>
    </w:p>
    <w:p w14:paraId="73648C44">
      <w:pPr>
        <w:spacing w:line="267" w:lineRule="auto"/>
        <w:rPr>
          <w:rFonts w:ascii="Arial"/>
          <w:sz w:val="21"/>
        </w:rPr>
      </w:pPr>
    </w:p>
    <w:p w14:paraId="651A1AEB">
      <w:pPr>
        <w:spacing w:before="1" w:line="2240" w:lineRule="exact"/>
        <w:ind w:firstLine="633"/>
      </w:pPr>
      <w:r>
        <w:rPr>
          <w:position w:val="-44"/>
        </w:rPr>
        <w:drawing>
          <wp:inline distT="0" distB="0" distL="0" distR="0">
            <wp:extent cx="1441450" cy="14217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441479" cy="1422329"/>
                    </a:xfrm>
                    <a:prstGeom prst="rect">
                      <a:avLst/>
                    </a:prstGeom>
                  </pic:spPr>
                </pic:pic>
              </a:graphicData>
            </a:graphic>
          </wp:inline>
        </w:drawing>
      </w:r>
    </w:p>
    <w:p w14:paraId="6ECBC981">
      <w:pPr>
        <w:pStyle w:val="2"/>
        <w:spacing w:before="193" w:line="219" w:lineRule="auto"/>
        <w:ind w:left="1706"/>
        <w:outlineLvl w:val="0"/>
        <w:rPr>
          <w:rFonts w:hint="eastAsia" w:eastAsia="宋体"/>
          <w:lang w:eastAsia="zh-CN"/>
        </w:rPr>
      </w:pPr>
    </w:p>
    <w:p w14:paraId="15E11BC6">
      <w:pPr>
        <w:pStyle w:val="2"/>
        <w:spacing w:before="193" w:line="219" w:lineRule="auto"/>
        <w:ind w:left="1706"/>
        <w:jc w:val="center"/>
        <w:outlineLvl w:val="0"/>
        <w:rPr>
          <w:rFonts w:hint="eastAsia" w:eastAsia="宋体"/>
          <w:lang w:eastAsia="zh-CN"/>
        </w:rPr>
      </w:pPr>
    </w:p>
    <w:p w14:paraId="2DFC33B3">
      <w:pPr>
        <w:pStyle w:val="2"/>
        <w:spacing w:before="193" w:line="219" w:lineRule="auto"/>
        <w:ind w:left="1706"/>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pgSz w:w="11910" w:h="16840"/>
      <w:pgMar w:top="1431" w:right="1786" w:bottom="0"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E176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1594</Words>
  <Characters>1685</Characters>
  <TotalTime>0</TotalTime>
  <ScaleCrop>false</ScaleCrop>
  <LinksUpToDate>false</LinksUpToDate>
  <CharactersWithSpaces>2114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2024-02-05T16:22:00Z</dcterms:created>
  <dc:creator>Kingsoft-PDF</dc:creator>
  <cp:lastModifiedBy>太极箫客</cp:lastModifiedBy>
  <dcterms:modified xsi:type="dcterms:W3CDTF">2025-08-14T06:19:40Z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2024-02-05T16:22:21Z</vt:filetime>
  </property>
  <property fmtid="{D5CDD505-2E9C-101B-9397-08002B2CF9AE}" pid="4" name="UsrData">
    <vt:lpwstr>65c09abb0eb9d8001f1a9124wl</vt:lpwstr>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AF803C4A535F4E5B99AE6E1F355DED40_12</vt:lpwstr>
  </property>
</Properties>
</file>