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A5488">
      <w:pPr>
        <w:widowControl/>
        <w:shd w:val="clear" w:color="auto" w:fill="FFFFFF"/>
        <w:spacing w:before="240" w:after="240" w:line="207" w:lineRule="atLeast"/>
        <w:ind w:firstLine="0"/>
        <w:rPr>
          <w:rFonts w:ascii="Times New Roman" w:hAnsi="Times New Roman"/>
          <w:b/>
          <w:kern w:val="0"/>
          <w:sz w:val="32"/>
          <w:szCs w:val="32"/>
        </w:rPr>
      </w:pPr>
      <w:bookmarkStart w:id="14" w:name="_GoBack"/>
      <w:bookmarkEnd w:id="14"/>
      <w:r>
        <w:rPr>
          <w:rFonts w:hint="eastAsia" w:ascii="Times New Roman"/>
          <w:b/>
          <w:kern w:val="0"/>
          <w:sz w:val="32"/>
          <w:szCs w:val="32"/>
        </w:rPr>
        <w:t>行业指南和</w:t>
      </w:r>
      <w:r>
        <w:rPr>
          <w:rFonts w:ascii="Times New Roman" w:hAnsi="Times New Roman"/>
          <w:b/>
          <w:kern w:val="0"/>
          <w:sz w:val="32"/>
          <w:szCs w:val="32"/>
        </w:rPr>
        <w:t>FDA</w:t>
      </w:r>
      <w:r>
        <w:rPr>
          <w:rFonts w:hint="eastAsia" w:ascii="Times New Roman"/>
          <w:b/>
          <w:kern w:val="0"/>
          <w:sz w:val="32"/>
          <w:szCs w:val="32"/>
        </w:rPr>
        <w:t>工作人员指导：</w:t>
      </w:r>
      <w:r>
        <w:rPr>
          <w:rFonts w:ascii="Times New Roman" w:hAnsi="Times New Roman"/>
          <w:b/>
          <w:kern w:val="0"/>
          <w:sz w:val="32"/>
          <w:szCs w:val="32"/>
        </w:rPr>
        <w:t>II</w:t>
      </w:r>
      <w:r>
        <w:rPr>
          <w:rFonts w:hint="eastAsia" w:ascii="Times New Roman"/>
          <w:b/>
          <w:kern w:val="0"/>
          <w:sz w:val="32"/>
          <w:szCs w:val="32"/>
        </w:rPr>
        <w:t>类特殊管理指导性文件：外科缝合线</w:t>
      </w:r>
    </w:p>
    <w:p w14:paraId="08F250A9">
      <w:pPr>
        <w:spacing w:beforeLines="50"/>
        <w:ind w:firstLine="0"/>
        <w:rPr>
          <w:rFonts w:ascii="Times New Roman" w:hAnsi="Times New Roman"/>
          <w:b/>
          <w:kern w:val="0"/>
          <w:sz w:val="15"/>
          <w:szCs w:val="15"/>
          <w:lang w:val="en-US"/>
        </w:rPr>
      </w:pPr>
      <w:r>
        <w:rPr>
          <w:rFonts w:hint="eastAsia" w:ascii="Times New Roman"/>
          <w:b/>
          <w:kern w:val="0"/>
          <w:sz w:val="15"/>
          <w:szCs w:val="15"/>
        </w:rPr>
        <w:t>文件发布日期</w:t>
      </w:r>
      <w:r>
        <w:rPr>
          <w:rFonts w:hint="eastAsia" w:ascii="Times New Roman"/>
          <w:b/>
          <w:kern w:val="0"/>
          <w:sz w:val="15"/>
          <w:szCs w:val="15"/>
          <w:lang w:val="en-US"/>
        </w:rPr>
        <w:t>：</w:t>
      </w:r>
      <w:r>
        <w:rPr>
          <w:rFonts w:ascii="Times New Roman" w:hAnsi="Times New Roman"/>
          <w:b/>
          <w:kern w:val="0"/>
          <w:sz w:val="15"/>
          <w:szCs w:val="15"/>
          <w:lang w:val="en-US"/>
        </w:rPr>
        <w:t>2003</w:t>
      </w:r>
      <w:r>
        <w:rPr>
          <w:rFonts w:hint="eastAsia" w:ascii="Times New Roman"/>
          <w:b/>
          <w:kern w:val="0"/>
          <w:sz w:val="15"/>
          <w:szCs w:val="15"/>
        </w:rPr>
        <w:t>年</w:t>
      </w:r>
      <w:r>
        <w:rPr>
          <w:rFonts w:ascii="Times New Roman" w:hAnsi="Times New Roman"/>
          <w:b/>
          <w:kern w:val="0"/>
          <w:sz w:val="15"/>
          <w:szCs w:val="15"/>
          <w:lang w:val="en-US"/>
        </w:rPr>
        <w:t>6</w:t>
      </w:r>
      <w:r>
        <w:rPr>
          <w:rFonts w:hint="eastAsia" w:ascii="Times New Roman"/>
          <w:b/>
          <w:kern w:val="0"/>
          <w:sz w:val="15"/>
          <w:szCs w:val="15"/>
        </w:rPr>
        <w:t>月</w:t>
      </w:r>
      <w:r>
        <w:rPr>
          <w:rFonts w:ascii="Times New Roman" w:hAnsi="Times New Roman"/>
          <w:b/>
          <w:kern w:val="0"/>
          <w:sz w:val="15"/>
          <w:szCs w:val="15"/>
          <w:lang w:val="en-US"/>
        </w:rPr>
        <w:t>3</w:t>
      </w:r>
      <w:r>
        <w:rPr>
          <w:rFonts w:hint="eastAsia" w:ascii="Times New Roman"/>
          <w:b/>
          <w:kern w:val="0"/>
          <w:sz w:val="15"/>
          <w:szCs w:val="15"/>
        </w:rPr>
        <w:t>日</w:t>
      </w:r>
    </w:p>
    <w:p w14:paraId="0B5BC471">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b/>
          <w:kern w:val="0"/>
          <w:sz w:val="15"/>
          <w:szCs w:val="15"/>
        </w:rPr>
        <w:t>本文件替代于</w:t>
      </w:r>
      <w:r>
        <w:rPr>
          <w:rFonts w:ascii="Times New Roman" w:hAnsi="Times New Roman"/>
          <w:b/>
          <w:kern w:val="0"/>
          <w:sz w:val="15"/>
          <w:szCs w:val="15"/>
        </w:rPr>
        <w:t>2002</w:t>
      </w:r>
      <w:r>
        <w:rPr>
          <w:rFonts w:hint="eastAsia" w:ascii="Times New Roman"/>
          <w:b/>
          <w:kern w:val="0"/>
          <w:sz w:val="15"/>
          <w:szCs w:val="15"/>
        </w:rPr>
        <w:t>年</w:t>
      </w:r>
      <w:r>
        <w:rPr>
          <w:rFonts w:ascii="Times New Roman" w:hAnsi="Times New Roman"/>
          <w:b/>
          <w:kern w:val="0"/>
          <w:sz w:val="15"/>
          <w:szCs w:val="15"/>
        </w:rPr>
        <w:t>12</w:t>
      </w:r>
      <w:r>
        <w:rPr>
          <w:rFonts w:hint="eastAsia" w:ascii="Times New Roman"/>
          <w:b/>
          <w:kern w:val="0"/>
          <w:sz w:val="15"/>
          <w:szCs w:val="15"/>
        </w:rPr>
        <w:t>月</w:t>
      </w:r>
      <w:r>
        <w:rPr>
          <w:rFonts w:ascii="Times New Roman" w:hAnsi="Times New Roman"/>
          <w:b/>
          <w:kern w:val="0"/>
          <w:sz w:val="15"/>
          <w:szCs w:val="15"/>
        </w:rPr>
        <w:t>19</w:t>
      </w:r>
      <w:r>
        <w:rPr>
          <w:rFonts w:hint="eastAsia" w:ascii="Times New Roman"/>
          <w:b/>
          <w:kern w:val="0"/>
          <w:sz w:val="15"/>
          <w:szCs w:val="15"/>
        </w:rPr>
        <w:t>日颁布的</w:t>
      </w:r>
      <w:r>
        <w:rPr>
          <w:rFonts w:ascii="Times New Roman" w:hAnsi="Times New Roman"/>
          <w:b/>
          <w:kern w:val="0"/>
          <w:sz w:val="15"/>
          <w:szCs w:val="15"/>
        </w:rPr>
        <w:t>“II</w:t>
      </w:r>
      <w:r>
        <w:rPr>
          <w:rFonts w:hint="eastAsia" w:ascii="Times New Roman"/>
          <w:b/>
          <w:kern w:val="0"/>
          <w:sz w:val="15"/>
          <w:szCs w:val="15"/>
        </w:rPr>
        <w:t>类特殊控制指导文件：手术缝合线</w:t>
      </w:r>
      <w:r>
        <w:rPr>
          <w:rFonts w:ascii="Times New Roman" w:hAnsi="Times New Roman"/>
          <w:b/>
          <w:kern w:val="0"/>
          <w:sz w:val="15"/>
          <w:szCs w:val="15"/>
        </w:rPr>
        <w:t xml:space="preserve"> - </w:t>
      </w:r>
      <w:r>
        <w:rPr>
          <w:rFonts w:hint="eastAsia" w:ascii="Times New Roman"/>
          <w:b/>
          <w:kern w:val="0"/>
          <w:sz w:val="15"/>
          <w:szCs w:val="15"/>
        </w:rPr>
        <w:t>行业指南与FDA指导</w:t>
      </w:r>
      <w:r>
        <w:rPr>
          <w:rFonts w:ascii="Times New Roman" w:hAnsi="Times New Roman"/>
          <w:b/>
          <w:kern w:val="0"/>
          <w:sz w:val="15"/>
          <w:szCs w:val="15"/>
        </w:rPr>
        <w:t xml:space="preserve">” </w:t>
      </w:r>
    </w:p>
    <w:p w14:paraId="0D16F3D0">
      <w:pPr>
        <w:spacing w:beforeLines="50"/>
        <w:ind w:firstLine="0"/>
        <w:rPr>
          <w:rFonts w:ascii="Times New Roman" w:hAnsi="Times New Roman"/>
          <w:sz w:val="15"/>
          <w:szCs w:val="15"/>
          <w:lang w:val="en-US"/>
        </w:rPr>
      </w:pPr>
      <w:r>
        <w:rPr>
          <w:rFonts w:hint="eastAsia" w:ascii="Times New Roman"/>
          <w:sz w:val="15"/>
          <w:szCs w:val="15"/>
        </w:rPr>
        <w:t>关于本文件的问题</w:t>
      </w:r>
      <w:r>
        <w:rPr>
          <w:rFonts w:hint="eastAsia" w:ascii="Times New Roman"/>
          <w:sz w:val="15"/>
          <w:szCs w:val="15"/>
          <w:lang w:val="en-US"/>
        </w:rPr>
        <w:t>，</w:t>
      </w:r>
      <w:r>
        <w:rPr>
          <w:rFonts w:hint="eastAsia" w:ascii="Times New Roman"/>
          <w:sz w:val="15"/>
          <w:szCs w:val="15"/>
        </w:rPr>
        <w:t>请通过</w:t>
      </w:r>
      <w:r>
        <w:rPr>
          <w:rFonts w:ascii="Times New Roman" w:hAnsi="Times New Roman"/>
          <w:sz w:val="15"/>
          <w:szCs w:val="15"/>
          <w:lang w:val="en-US"/>
        </w:rPr>
        <w:t>301-796-6970</w:t>
      </w:r>
      <w:r>
        <w:rPr>
          <w:rFonts w:hint="eastAsia" w:ascii="Times New Roman"/>
          <w:sz w:val="15"/>
          <w:szCs w:val="15"/>
        </w:rPr>
        <w:t>或</w:t>
      </w:r>
      <w:r>
        <w:rPr>
          <w:rFonts w:ascii="Times New Roman" w:hAnsi="Times New Roman"/>
          <w:sz w:val="15"/>
          <w:szCs w:val="15"/>
          <w:lang w:val="en-US"/>
        </w:rPr>
        <w:t>email</w:t>
      </w:r>
      <w:r>
        <w:rPr>
          <w:rFonts w:hint="eastAsia" w:ascii="Times New Roman"/>
          <w:sz w:val="15"/>
          <w:szCs w:val="15"/>
          <w:lang w:val="en-US"/>
        </w:rPr>
        <w:t>（</w:t>
      </w:r>
      <w:r>
        <w:rPr>
          <w:rFonts w:ascii="Times New Roman" w:hAnsi="Times New Roman"/>
          <w:sz w:val="15"/>
          <w:szCs w:val="15"/>
          <w:u w:val="single"/>
          <w:lang w:val="en-US"/>
        </w:rPr>
        <w:t>david.krause@fda.hhs.gov</w:t>
      </w:r>
      <w:r>
        <w:rPr>
          <w:rFonts w:hint="eastAsia" w:ascii="Times New Roman"/>
          <w:sz w:val="15"/>
          <w:szCs w:val="15"/>
          <w:lang w:val="en-US"/>
        </w:rPr>
        <w:t>）</w:t>
      </w:r>
      <w:r>
        <w:rPr>
          <w:rFonts w:hint="eastAsia" w:ascii="Times New Roman"/>
          <w:sz w:val="15"/>
          <w:szCs w:val="15"/>
        </w:rPr>
        <w:t>联系</w:t>
      </w:r>
      <w:r>
        <w:rPr>
          <w:rFonts w:ascii="Times New Roman" w:hAnsi="Times New Roman"/>
          <w:sz w:val="15"/>
          <w:szCs w:val="15"/>
          <w:lang w:val="en-US"/>
        </w:rPr>
        <w:t>David Krause</w:t>
      </w:r>
      <w:r>
        <w:rPr>
          <w:rFonts w:hint="eastAsia" w:ascii="Times New Roman"/>
          <w:sz w:val="15"/>
          <w:szCs w:val="15"/>
        </w:rPr>
        <w:t>。</w:t>
      </w:r>
    </w:p>
    <w:p w14:paraId="391EC9A3">
      <w:pPr>
        <w:widowControl/>
        <w:shd w:val="clear" w:color="auto" w:fill="FFFFFF"/>
        <w:spacing w:before="240" w:after="240" w:line="207" w:lineRule="atLeast"/>
        <w:ind w:firstLine="0"/>
        <w:rPr>
          <w:rFonts w:ascii="Times New Roman" w:hAnsi="Times New Roman"/>
          <w:kern w:val="0"/>
          <w:sz w:val="15"/>
          <w:szCs w:val="15"/>
          <w:lang w:val="en-US"/>
        </w:rPr>
      </w:pPr>
      <w:r>
        <w:rPr>
          <w:rFonts w:ascii="Times New Roman" w:hAnsi="Times New Roman"/>
          <w:kern w:val="0"/>
          <w:sz w:val="15"/>
          <w:szCs w:val="15"/>
          <w:lang w:val="en-US"/>
        </w:rPr>
        <w:pict>
          <v:shape id="_x0000_i1025" o:spt="75" alt="Image of CDRH Logo" type="#_x0000_t75" style="height:74.8pt;width:72pt;" filled="f" o:preferrelative="t" stroked="f" coordsize="21600,21600">
            <v:path/>
            <v:fill on="f" focussize="0,0"/>
            <v:stroke on="f" joinstyle="miter"/>
            <v:imagedata r:id="rId5" o:title=""/>
            <o:lock v:ext="edit" aspectratio="t"/>
            <w10:wrap type="none"/>
            <w10:anchorlock/>
          </v:shape>
        </w:pict>
      </w:r>
    </w:p>
    <w:p w14:paraId="2D028DBE">
      <w:pPr>
        <w:widowControl/>
        <w:ind w:firstLine="0"/>
        <w:jc w:val="right"/>
        <w:rPr>
          <w:rFonts w:ascii="Times New Roman" w:hAnsi="Times New Roman"/>
          <w:b/>
          <w:sz w:val="15"/>
          <w:szCs w:val="15"/>
        </w:rPr>
      </w:pPr>
      <w:r>
        <w:rPr>
          <w:rFonts w:hint="eastAsia" w:ascii="Times New Roman"/>
          <w:b/>
          <w:sz w:val="15"/>
          <w:szCs w:val="15"/>
        </w:rPr>
        <w:t>美国卫生与人类服务部</w:t>
      </w:r>
    </w:p>
    <w:p w14:paraId="7C7154E2">
      <w:pPr>
        <w:widowControl/>
        <w:ind w:firstLine="0"/>
        <w:jc w:val="right"/>
        <w:rPr>
          <w:rFonts w:ascii="Times New Roman" w:hAnsi="Times New Roman"/>
          <w:b/>
          <w:sz w:val="15"/>
          <w:szCs w:val="15"/>
        </w:rPr>
      </w:pPr>
      <w:r>
        <w:rPr>
          <w:rFonts w:hint="eastAsia" w:ascii="Times New Roman"/>
          <w:b/>
          <w:sz w:val="15"/>
          <w:szCs w:val="15"/>
        </w:rPr>
        <w:t>食品药品管理局</w:t>
      </w:r>
    </w:p>
    <w:p w14:paraId="36454D7B">
      <w:pPr>
        <w:widowControl/>
        <w:shd w:val="clear" w:color="auto" w:fill="FFFFFF"/>
        <w:spacing w:line="207" w:lineRule="atLeast"/>
        <w:ind w:firstLine="0"/>
        <w:jc w:val="right"/>
        <w:rPr>
          <w:rFonts w:ascii="Times New Roman"/>
          <w:b/>
          <w:sz w:val="15"/>
          <w:szCs w:val="15"/>
        </w:rPr>
      </w:pPr>
      <w:r>
        <w:rPr>
          <w:rFonts w:hint="eastAsia" w:ascii="Times New Roman"/>
          <w:b/>
          <w:sz w:val="15"/>
          <w:szCs w:val="15"/>
        </w:rPr>
        <w:t>器械和放射健康中心</w:t>
      </w:r>
    </w:p>
    <w:p w14:paraId="2203FC8A">
      <w:pPr>
        <w:widowControl/>
        <w:shd w:val="clear" w:color="auto" w:fill="FFFFFF"/>
        <w:spacing w:line="207" w:lineRule="atLeast"/>
        <w:ind w:firstLine="0"/>
        <w:jc w:val="right"/>
        <w:rPr>
          <w:rFonts w:ascii="Times New Roman" w:hAnsi="Times New Roman"/>
          <w:sz w:val="15"/>
          <w:szCs w:val="15"/>
        </w:rPr>
      </w:pPr>
    </w:p>
    <w:p w14:paraId="7CDF66EE">
      <w:pPr>
        <w:widowControl/>
        <w:ind w:firstLine="0"/>
        <w:jc w:val="right"/>
        <w:rPr>
          <w:rFonts w:ascii="Times New Roman" w:hAnsi="Times New Roman"/>
          <w:b/>
          <w:sz w:val="15"/>
          <w:szCs w:val="15"/>
        </w:rPr>
      </w:pPr>
      <w:r>
        <w:rPr>
          <w:rFonts w:hint="eastAsia" w:ascii="Times New Roman"/>
          <w:b/>
          <w:kern w:val="0"/>
          <w:sz w:val="15"/>
          <w:szCs w:val="15"/>
        </w:rPr>
        <w:t>塑形和重建外科器械分部</w:t>
      </w:r>
      <w:r>
        <w:rPr>
          <w:rFonts w:ascii="Times New Roman" w:hAnsi="Times New Roman"/>
          <w:b/>
          <w:bCs/>
          <w:kern w:val="0"/>
          <w:sz w:val="15"/>
          <w:szCs w:val="15"/>
        </w:rPr>
        <w:br w:type="textWrapping"/>
      </w:r>
      <w:r>
        <w:rPr>
          <w:rFonts w:hint="eastAsia" w:ascii="Times New Roman"/>
          <w:b/>
          <w:kern w:val="0"/>
          <w:sz w:val="15"/>
          <w:szCs w:val="15"/>
        </w:rPr>
        <w:t>普通、恢复和神经学器械部</w:t>
      </w:r>
      <w:r>
        <w:rPr>
          <w:rFonts w:ascii="Times New Roman" w:hAnsi="Times New Roman"/>
          <w:b/>
          <w:bCs/>
          <w:kern w:val="0"/>
          <w:sz w:val="15"/>
          <w:szCs w:val="15"/>
        </w:rPr>
        <w:br w:type="textWrapping"/>
      </w:r>
      <w:r>
        <w:rPr>
          <w:rFonts w:hint="eastAsia" w:ascii="Times New Roman"/>
          <w:b/>
          <w:sz w:val="15"/>
          <w:szCs w:val="15"/>
        </w:rPr>
        <w:t>器械评估办公室</w:t>
      </w:r>
    </w:p>
    <w:p w14:paraId="365D9097">
      <w:pPr>
        <w:spacing w:beforeLines="50"/>
        <w:ind w:firstLine="0"/>
        <w:jc w:val="center"/>
        <w:rPr>
          <w:rFonts w:ascii="Times New Roman" w:hAnsi="Times New Roman"/>
          <w:b/>
          <w:sz w:val="23"/>
          <w:szCs w:val="23"/>
        </w:rPr>
      </w:pPr>
      <w:r>
        <w:rPr>
          <w:rFonts w:hint="eastAsia" w:ascii="Times New Roman"/>
          <w:b/>
          <w:sz w:val="23"/>
          <w:szCs w:val="23"/>
        </w:rPr>
        <w:t>前言</w:t>
      </w:r>
    </w:p>
    <w:p w14:paraId="49C2F112">
      <w:pPr>
        <w:spacing w:beforeLines="50"/>
        <w:ind w:firstLine="0"/>
        <w:rPr>
          <w:rFonts w:ascii="Times New Roman" w:hAnsi="Times New Roman"/>
          <w:b/>
          <w:sz w:val="19"/>
          <w:szCs w:val="19"/>
        </w:rPr>
      </w:pPr>
      <w:bookmarkStart w:id="0" w:name="bookmark4"/>
      <w:r>
        <w:rPr>
          <w:rFonts w:hint="eastAsia" w:ascii="Times New Roman"/>
          <w:b/>
          <w:sz w:val="19"/>
          <w:szCs w:val="19"/>
        </w:rPr>
        <w:t>公众意见</w:t>
      </w:r>
      <w:bookmarkEnd w:id="0"/>
    </w:p>
    <w:p w14:paraId="5C547B9D">
      <w:pPr>
        <w:widowControl/>
        <w:spacing w:before="20" w:after="330"/>
        <w:ind w:firstLine="0"/>
        <w:rPr>
          <w:rFonts w:ascii="Times New Roman"/>
          <w:kern w:val="0"/>
          <w:sz w:val="15"/>
          <w:szCs w:val="15"/>
        </w:rPr>
      </w:pPr>
      <w:r>
        <w:rPr>
          <w:rFonts w:hint="eastAsia" w:ascii="Times New Roman"/>
          <w:kern w:val="0"/>
          <w:sz w:val="15"/>
          <w:szCs w:val="15"/>
        </w:rPr>
        <w:t>读者可随时提交评论和建议，供</w:t>
      </w:r>
      <w:r>
        <w:rPr>
          <w:rFonts w:ascii="Times New Roman" w:hAnsi="Times New Roman"/>
          <w:kern w:val="0"/>
          <w:sz w:val="15"/>
          <w:szCs w:val="15"/>
        </w:rPr>
        <w:t>FDA</w:t>
      </w:r>
      <w:r>
        <w:rPr>
          <w:rFonts w:hint="eastAsia" w:ascii="Times New Roman"/>
          <w:kern w:val="0"/>
          <w:sz w:val="15"/>
          <w:szCs w:val="15"/>
        </w:rPr>
        <w:t>参考；请提交至美国食品药品管理局人类资源和管理服务办公室管理系统和政策部文件管理处，地址为</w:t>
      </w:r>
      <w:r>
        <w:rPr>
          <w:rFonts w:ascii="Times New Roman" w:hAnsi="Times New Roman"/>
          <w:kern w:val="0"/>
          <w:sz w:val="15"/>
          <w:szCs w:val="15"/>
        </w:rPr>
        <w:t>5630 Fishers Lane, Room 1061, (HFA-305), Rockville, MD, 20852</w:t>
      </w:r>
      <w:r>
        <w:rPr>
          <w:rFonts w:hint="eastAsia" w:ascii="Times New Roman"/>
          <w:kern w:val="0"/>
          <w:sz w:val="15"/>
          <w:szCs w:val="15"/>
        </w:rPr>
        <w:t>。</w:t>
      </w:r>
    </w:p>
    <w:p w14:paraId="6155B622">
      <w:pPr>
        <w:widowControl/>
        <w:spacing w:before="20" w:after="330"/>
        <w:ind w:firstLine="0"/>
        <w:rPr>
          <w:rFonts w:ascii="Times New Roman" w:hAnsi="Times New Roman"/>
          <w:kern w:val="0"/>
          <w:sz w:val="15"/>
          <w:szCs w:val="15"/>
        </w:rPr>
      </w:pPr>
      <w:r>
        <w:rPr>
          <w:rFonts w:hint="eastAsia" w:ascii="Times New Roman"/>
          <w:kern w:val="0"/>
          <w:sz w:val="15"/>
          <w:szCs w:val="15"/>
        </w:rPr>
        <w:t>关于可吸收聚二恶烷酮外科缝合线（</w:t>
      </w:r>
      <w:r>
        <w:rPr>
          <w:rFonts w:ascii="Times New Roman" w:hAnsi="Times New Roman"/>
          <w:kern w:val="0"/>
          <w:sz w:val="15"/>
          <w:szCs w:val="15"/>
        </w:rPr>
        <w:t>21 CFR 878.4840</w:t>
      </w:r>
      <w:r>
        <w:rPr>
          <w:rFonts w:hint="eastAsia" w:ascii="Times New Roman"/>
          <w:kern w:val="0"/>
          <w:sz w:val="15"/>
          <w:szCs w:val="15"/>
        </w:rPr>
        <w:t>）的提交意见，请参阅本指导文件的准确标题。除可吸收聚二恶烷酮外科缝合线外，关于缝合线的提交意见，请参考备忘录</w:t>
      </w:r>
      <w:r>
        <w:rPr>
          <w:rFonts w:ascii="Times New Roman" w:hAnsi="Times New Roman"/>
          <w:kern w:val="0"/>
          <w:sz w:val="15"/>
          <w:szCs w:val="15"/>
        </w:rPr>
        <w:t>02D-0289</w:t>
      </w:r>
      <w:r>
        <w:rPr>
          <w:rFonts w:hint="eastAsia" w:ascii="Times New Roman"/>
          <w:kern w:val="0"/>
          <w:sz w:val="15"/>
          <w:szCs w:val="15"/>
        </w:rPr>
        <w:t>号。机构在下一次修订或更新文件之前，不得对此作出评论。</w:t>
      </w:r>
    </w:p>
    <w:p w14:paraId="3EC74225">
      <w:pPr>
        <w:spacing w:beforeLines="50"/>
        <w:ind w:firstLine="0"/>
        <w:rPr>
          <w:rFonts w:ascii="Times New Roman" w:hAnsi="Times New Roman"/>
          <w:b/>
          <w:sz w:val="19"/>
          <w:szCs w:val="19"/>
        </w:rPr>
      </w:pPr>
      <w:bookmarkStart w:id="1" w:name="bookmark5"/>
      <w:r>
        <w:rPr>
          <w:rFonts w:hint="eastAsia" w:ascii="Times New Roman"/>
          <w:b/>
          <w:sz w:val="19"/>
          <w:szCs w:val="19"/>
        </w:rPr>
        <w:t>额外副本</w:t>
      </w:r>
      <w:bookmarkEnd w:id="1"/>
    </w:p>
    <w:p w14:paraId="525A0421">
      <w:pPr>
        <w:widowControl/>
        <w:spacing w:before="20" w:after="330"/>
        <w:ind w:firstLine="0"/>
        <w:rPr>
          <w:rFonts w:ascii="Times New Roman" w:hAnsi="Times New Roman"/>
          <w:kern w:val="0"/>
          <w:sz w:val="15"/>
          <w:szCs w:val="15"/>
        </w:rPr>
      </w:pPr>
      <w:r>
        <w:rPr>
          <w:rFonts w:hint="eastAsia" w:ascii="Times New Roman"/>
          <w:kern w:val="0"/>
          <w:sz w:val="15"/>
          <w:szCs w:val="15"/>
        </w:rPr>
        <w:t>读者可通过本网站获取更多副本。你也可以发送电子邮件请求至</w:t>
      </w:r>
      <w:r>
        <w:fldChar w:fldCharType="begin"/>
      </w:r>
      <w:r>
        <w:instrText xml:space="preserve"> HYPERLINK "mailto:CDRH-Guidance@fda.hhs.gov" </w:instrText>
      </w:r>
      <w:r>
        <w:fldChar w:fldCharType="separate"/>
      </w:r>
      <w:r>
        <w:rPr>
          <w:rFonts w:ascii="Times New Roman" w:hAnsi="Times New Roman"/>
          <w:kern w:val="0"/>
          <w:sz w:val="15"/>
          <w:szCs w:val="15"/>
          <w:u w:val="single"/>
        </w:rPr>
        <w:t>CDRH-Guidance@fda.hhs.gov</w:t>
      </w:r>
      <w:r>
        <w:rPr>
          <w:rFonts w:ascii="Times New Roman" w:hAnsi="Times New Roman"/>
          <w:kern w:val="0"/>
          <w:sz w:val="15"/>
          <w:szCs w:val="15"/>
          <w:u w:val="single"/>
        </w:rPr>
        <w:fldChar w:fldCharType="end"/>
      </w:r>
      <w:r>
        <w:rPr>
          <w:rFonts w:hint="eastAsia" w:ascii="Times New Roman"/>
          <w:kern w:val="0"/>
          <w:sz w:val="15"/>
          <w:szCs w:val="15"/>
        </w:rPr>
        <w:t>，从而获得本指导意见副本</w:t>
      </w:r>
      <w:r>
        <w:rPr>
          <w:rFonts w:ascii="Times New Roman" w:hAnsi="Times New Roman"/>
          <w:kern w:val="0"/>
          <w:sz w:val="15"/>
          <w:szCs w:val="15"/>
        </w:rPr>
        <w:t>.</w:t>
      </w:r>
      <w:r>
        <w:rPr>
          <w:rFonts w:hint="eastAsia" w:ascii="Times New Roman"/>
          <w:sz w:val="15"/>
          <w:szCs w:val="15"/>
        </w:rPr>
        <w:t>请使用文件编号</w:t>
      </w:r>
      <w:r>
        <w:rPr>
          <w:rFonts w:ascii="Times New Roman" w:hAnsi="Times New Roman"/>
          <w:sz w:val="15"/>
          <w:szCs w:val="15"/>
        </w:rPr>
        <w:t>(1387)</w:t>
      </w:r>
      <w:r>
        <w:rPr>
          <w:rFonts w:hint="eastAsia" w:ascii="Times New Roman"/>
          <w:sz w:val="15"/>
          <w:szCs w:val="15"/>
        </w:rPr>
        <w:t>来确定您所需的指南</w:t>
      </w:r>
      <w:r>
        <w:rPr>
          <w:rFonts w:hint="eastAsia" w:ascii="Times New Roman" w:hAnsi="Times New Roman" w:eastAsia="MS Mincho"/>
          <w:sz w:val="15"/>
          <w:szCs w:val="15"/>
        </w:rPr>
        <w:t>｡</w:t>
      </w:r>
    </w:p>
    <w:p w14:paraId="200D9BE8">
      <w:pPr>
        <w:widowControl/>
        <w:ind w:firstLine="0"/>
        <w:jc w:val="center"/>
        <w:rPr>
          <w:rFonts w:ascii="Times New Roman"/>
          <w:b/>
          <w:kern w:val="0"/>
          <w:sz w:val="23"/>
          <w:szCs w:val="23"/>
        </w:rPr>
      </w:pPr>
      <w:r>
        <w:rPr>
          <w:rFonts w:hint="eastAsia" w:ascii="Times New Roman"/>
          <w:b/>
          <w:kern w:val="0"/>
          <w:sz w:val="23"/>
          <w:szCs w:val="23"/>
        </w:rPr>
        <w:t>目录</w:t>
      </w:r>
    </w:p>
    <w:p w14:paraId="0226951D">
      <w:pPr>
        <w:pStyle w:val="10"/>
        <w:tabs>
          <w:tab w:val="left" w:pos="420"/>
          <w:tab w:val="right" w:pos="8296"/>
        </w:tabs>
        <w:ind w:firstLine="0"/>
        <w:rPr>
          <w:rFonts w:ascii="Times New Roman" w:hAnsi="Times New Roman"/>
          <w:sz w:val="15"/>
          <w:szCs w:val="15"/>
          <w:u w:val="single"/>
        </w:rPr>
      </w:pPr>
      <w:r>
        <w:rPr>
          <w:rFonts w:ascii="Times New Roman" w:hAnsi="Times New Roman"/>
          <w:kern w:val="0"/>
          <w:sz w:val="15"/>
          <w:szCs w:val="15"/>
          <w:u w:val="single"/>
        </w:rPr>
        <w:fldChar w:fldCharType="begin"/>
      </w:r>
      <w:r>
        <w:rPr>
          <w:rFonts w:ascii="Times New Roman" w:hAnsi="Times New Roman"/>
          <w:kern w:val="0"/>
          <w:sz w:val="15"/>
          <w:szCs w:val="15"/>
          <w:u w:val="single"/>
        </w:rPr>
        <w:instrText xml:space="preserve"> TOC \o "1-1" \n \h \z \u </w:instrText>
      </w:r>
      <w:r>
        <w:rPr>
          <w:rFonts w:ascii="Times New Roman" w:hAnsi="Times New Roman"/>
          <w:kern w:val="0"/>
          <w:sz w:val="15"/>
          <w:szCs w:val="15"/>
          <w:u w:val="single"/>
        </w:rPr>
        <w:fldChar w:fldCharType="separate"/>
      </w:r>
      <w:r>
        <w:fldChar w:fldCharType="begin"/>
      </w:r>
      <w:r>
        <w:instrText xml:space="preserve"> HYPERLINK \l "_Toc480630101" </w:instrText>
      </w:r>
      <w:r>
        <w:fldChar w:fldCharType="separate"/>
      </w:r>
      <w:r>
        <w:rPr>
          <w:rStyle w:val="17"/>
          <w:rFonts w:ascii="Times New Roman" w:hAnsi="Times New Roman"/>
          <w:color w:val="auto"/>
          <w:kern w:val="0"/>
          <w:sz w:val="15"/>
          <w:szCs w:val="15"/>
        </w:rPr>
        <w:t>1.</w:t>
      </w:r>
      <w:r>
        <w:rPr>
          <w:rFonts w:ascii="Times New Roman" w:hAnsi="Times New Roman"/>
          <w:sz w:val="15"/>
          <w:szCs w:val="15"/>
          <w:u w:val="single"/>
        </w:rPr>
        <w:tab/>
      </w:r>
      <w:r>
        <w:rPr>
          <w:rStyle w:val="17"/>
          <w:rFonts w:hint="eastAsia" w:ascii="Times New Roman"/>
          <w:color w:val="auto"/>
          <w:kern w:val="0"/>
          <w:sz w:val="15"/>
          <w:szCs w:val="15"/>
        </w:rPr>
        <w:t>引言</w:t>
      </w:r>
      <w:r>
        <w:rPr>
          <w:rStyle w:val="17"/>
          <w:rFonts w:hint="eastAsia" w:ascii="Times New Roman"/>
          <w:color w:val="auto"/>
          <w:kern w:val="0"/>
          <w:sz w:val="15"/>
          <w:szCs w:val="15"/>
        </w:rPr>
        <w:fldChar w:fldCharType="end"/>
      </w:r>
    </w:p>
    <w:p w14:paraId="2AC2AB22">
      <w:pPr>
        <w:pStyle w:val="10"/>
        <w:tabs>
          <w:tab w:val="left" w:pos="420"/>
          <w:tab w:val="right" w:pos="8296"/>
        </w:tabs>
        <w:ind w:firstLine="0"/>
        <w:rPr>
          <w:rFonts w:ascii="Times New Roman" w:hAnsi="Times New Roman"/>
          <w:sz w:val="15"/>
          <w:szCs w:val="15"/>
          <w:u w:val="single"/>
        </w:rPr>
      </w:pPr>
      <w:r>
        <w:fldChar w:fldCharType="begin"/>
      </w:r>
      <w:r>
        <w:instrText xml:space="preserve"> HYPERLINK \l "_Toc480630102" </w:instrText>
      </w:r>
      <w:r>
        <w:fldChar w:fldCharType="separate"/>
      </w:r>
      <w:r>
        <w:rPr>
          <w:rStyle w:val="17"/>
          <w:rFonts w:ascii="Times New Roman" w:hAnsi="Times New Roman"/>
          <w:color w:val="auto"/>
          <w:kern w:val="0"/>
          <w:sz w:val="15"/>
          <w:szCs w:val="15"/>
        </w:rPr>
        <w:t>2.</w:t>
      </w:r>
      <w:r>
        <w:rPr>
          <w:rFonts w:ascii="Times New Roman" w:hAnsi="Times New Roman"/>
          <w:sz w:val="15"/>
          <w:szCs w:val="15"/>
          <w:u w:val="single"/>
        </w:rPr>
        <w:tab/>
      </w:r>
      <w:r>
        <w:rPr>
          <w:rStyle w:val="17"/>
          <w:rFonts w:hint="eastAsia" w:ascii="Times New Roman"/>
          <w:color w:val="auto"/>
          <w:kern w:val="0"/>
          <w:sz w:val="15"/>
          <w:szCs w:val="15"/>
        </w:rPr>
        <w:t>背景</w:t>
      </w:r>
      <w:r>
        <w:rPr>
          <w:rStyle w:val="17"/>
          <w:rFonts w:hint="eastAsia" w:ascii="Times New Roman"/>
          <w:color w:val="auto"/>
          <w:kern w:val="0"/>
          <w:sz w:val="15"/>
          <w:szCs w:val="15"/>
        </w:rPr>
        <w:fldChar w:fldCharType="end"/>
      </w:r>
    </w:p>
    <w:p w14:paraId="36209272">
      <w:pPr>
        <w:pStyle w:val="10"/>
        <w:tabs>
          <w:tab w:val="left" w:pos="420"/>
          <w:tab w:val="right" w:pos="8296"/>
        </w:tabs>
        <w:ind w:firstLine="0"/>
        <w:rPr>
          <w:rFonts w:ascii="Times New Roman" w:hAnsi="Times New Roman"/>
          <w:sz w:val="15"/>
          <w:szCs w:val="15"/>
          <w:u w:val="single"/>
        </w:rPr>
      </w:pPr>
      <w:r>
        <w:fldChar w:fldCharType="begin"/>
      </w:r>
      <w:r>
        <w:instrText xml:space="preserve"> HYPERLINK \l "_Toc480630103" </w:instrText>
      </w:r>
      <w:r>
        <w:fldChar w:fldCharType="separate"/>
      </w:r>
      <w:r>
        <w:rPr>
          <w:rStyle w:val="17"/>
          <w:rFonts w:ascii="Times New Roman" w:hAnsi="Times New Roman"/>
          <w:bCs/>
          <w:color w:val="auto"/>
          <w:sz w:val="15"/>
          <w:szCs w:val="15"/>
        </w:rPr>
        <w:t>3.</w:t>
      </w:r>
      <w:r>
        <w:rPr>
          <w:rFonts w:ascii="Times New Roman" w:hAnsi="Times New Roman"/>
          <w:sz w:val="15"/>
          <w:szCs w:val="15"/>
          <w:u w:val="single"/>
        </w:rPr>
        <w:tab/>
      </w:r>
      <w:r>
        <w:rPr>
          <w:rStyle w:val="17"/>
          <w:rFonts w:hint="eastAsia" w:ascii="Times New Roman"/>
          <w:bCs/>
          <w:color w:val="auto"/>
          <w:sz w:val="15"/>
          <w:szCs w:val="15"/>
        </w:rPr>
        <w:t>缩减</w:t>
      </w:r>
      <w:r>
        <w:rPr>
          <w:rStyle w:val="17"/>
          <w:rFonts w:ascii="Times New Roman" w:hAnsi="Times New Roman"/>
          <w:bCs/>
          <w:color w:val="auto"/>
          <w:sz w:val="15"/>
          <w:szCs w:val="15"/>
        </w:rPr>
        <w:t>510(k)</w:t>
      </w:r>
      <w:r>
        <w:rPr>
          <w:rStyle w:val="17"/>
          <w:rFonts w:hint="eastAsia" w:ascii="Times New Roman"/>
          <w:bCs/>
          <w:color w:val="auto"/>
          <w:sz w:val="15"/>
          <w:szCs w:val="15"/>
        </w:rPr>
        <w:t>申报资料的内容和格式</w:t>
      </w:r>
      <w:r>
        <w:rPr>
          <w:rStyle w:val="17"/>
          <w:rFonts w:hint="eastAsia" w:ascii="Times New Roman"/>
          <w:bCs/>
          <w:color w:val="auto"/>
          <w:sz w:val="15"/>
          <w:szCs w:val="15"/>
        </w:rPr>
        <w:fldChar w:fldCharType="end"/>
      </w:r>
    </w:p>
    <w:p w14:paraId="74C8F6C5">
      <w:pPr>
        <w:pStyle w:val="10"/>
        <w:tabs>
          <w:tab w:val="left" w:pos="420"/>
          <w:tab w:val="right" w:pos="8296"/>
        </w:tabs>
        <w:ind w:firstLine="0"/>
        <w:rPr>
          <w:rFonts w:ascii="Times New Roman" w:hAnsi="Times New Roman"/>
          <w:sz w:val="15"/>
          <w:szCs w:val="15"/>
          <w:u w:val="single"/>
        </w:rPr>
      </w:pPr>
      <w:r>
        <w:fldChar w:fldCharType="begin"/>
      </w:r>
      <w:r>
        <w:instrText xml:space="preserve"> HYPERLINK \l "_Toc480630104" </w:instrText>
      </w:r>
      <w:r>
        <w:fldChar w:fldCharType="separate"/>
      </w:r>
      <w:r>
        <w:rPr>
          <w:rStyle w:val="17"/>
          <w:rFonts w:ascii="Times New Roman" w:hAnsi="Times New Roman"/>
          <w:color w:val="auto"/>
          <w:kern w:val="0"/>
          <w:sz w:val="15"/>
          <w:szCs w:val="15"/>
        </w:rPr>
        <w:t>4.</w:t>
      </w:r>
      <w:r>
        <w:rPr>
          <w:rFonts w:ascii="Times New Roman" w:hAnsi="Times New Roman"/>
          <w:sz w:val="15"/>
          <w:szCs w:val="15"/>
          <w:u w:val="single"/>
        </w:rPr>
        <w:tab/>
      </w:r>
      <w:r>
        <w:rPr>
          <w:rStyle w:val="17"/>
          <w:rFonts w:hint="eastAsia" w:ascii="Times New Roman"/>
          <w:color w:val="auto"/>
          <w:kern w:val="0"/>
          <w:sz w:val="15"/>
          <w:szCs w:val="15"/>
        </w:rPr>
        <w:t>范围</w:t>
      </w:r>
      <w:r>
        <w:rPr>
          <w:rStyle w:val="17"/>
          <w:rFonts w:hint="eastAsia" w:ascii="Times New Roman"/>
          <w:color w:val="auto"/>
          <w:kern w:val="0"/>
          <w:sz w:val="15"/>
          <w:szCs w:val="15"/>
        </w:rPr>
        <w:fldChar w:fldCharType="end"/>
      </w:r>
    </w:p>
    <w:p w14:paraId="5FADC060">
      <w:pPr>
        <w:pStyle w:val="10"/>
        <w:tabs>
          <w:tab w:val="left" w:pos="420"/>
          <w:tab w:val="right" w:pos="8296"/>
        </w:tabs>
        <w:ind w:firstLine="0"/>
        <w:rPr>
          <w:rFonts w:ascii="Times New Roman" w:hAnsi="Times New Roman"/>
          <w:sz w:val="15"/>
          <w:szCs w:val="15"/>
          <w:u w:val="single"/>
        </w:rPr>
      </w:pPr>
      <w:r>
        <w:fldChar w:fldCharType="begin"/>
      </w:r>
      <w:r>
        <w:instrText xml:space="preserve"> HYPERLINK \l "_Toc480630105" </w:instrText>
      </w:r>
      <w:r>
        <w:fldChar w:fldCharType="separate"/>
      </w:r>
      <w:r>
        <w:rPr>
          <w:rStyle w:val="17"/>
          <w:rFonts w:ascii="Times New Roman" w:hAnsi="Times New Roman"/>
          <w:color w:val="auto"/>
          <w:kern w:val="0"/>
          <w:sz w:val="15"/>
          <w:szCs w:val="15"/>
        </w:rPr>
        <w:t>5.</w:t>
      </w:r>
      <w:r>
        <w:rPr>
          <w:rFonts w:ascii="Times New Roman" w:hAnsi="Times New Roman"/>
          <w:sz w:val="15"/>
          <w:szCs w:val="15"/>
          <w:u w:val="single"/>
        </w:rPr>
        <w:tab/>
      </w:r>
      <w:r>
        <w:rPr>
          <w:rStyle w:val="17"/>
          <w:rFonts w:hint="eastAsia" w:ascii="Times New Roman"/>
          <w:color w:val="auto"/>
          <w:kern w:val="0"/>
          <w:sz w:val="15"/>
          <w:szCs w:val="15"/>
        </w:rPr>
        <w:t>器械描述</w:t>
      </w:r>
      <w:r>
        <w:rPr>
          <w:rStyle w:val="17"/>
          <w:rFonts w:hint="eastAsia" w:ascii="Times New Roman"/>
          <w:color w:val="auto"/>
          <w:kern w:val="0"/>
          <w:sz w:val="15"/>
          <w:szCs w:val="15"/>
        </w:rPr>
        <w:fldChar w:fldCharType="end"/>
      </w:r>
    </w:p>
    <w:p w14:paraId="3E44A3A9">
      <w:pPr>
        <w:pStyle w:val="10"/>
        <w:tabs>
          <w:tab w:val="left" w:pos="420"/>
          <w:tab w:val="right" w:pos="8296"/>
        </w:tabs>
        <w:ind w:firstLine="0"/>
        <w:rPr>
          <w:rFonts w:ascii="Times New Roman" w:hAnsi="Times New Roman"/>
          <w:sz w:val="15"/>
          <w:szCs w:val="15"/>
          <w:u w:val="single"/>
        </w:rPr>
      </w:pPr>
      <w:r>
        <w:fldChar w:fldCharType="begin"/>
      </w:r>
      <w:r>
        <w:instrText xml:space="preserve"> HYPERLINK \l "_Toc480630106" </w:instrText>
      </w:r>
      <w:r>
        <w:fldChar w:fldCharType="separate"/>
      </w:r>
      <w:r>
        <w:rPr>
          <w:rStyle w:val="17"/>
          <w:rFonts w:ascii="Times New Roman" w:hAnsi="Times New Roman"/>
          <w:color w:val="auto"/>
          <w:sz w:val="15"/>
          <w:szCs w:val="15"/>
        </w:rPr>
        <w:t>6.</w:t>
      </w:r>
      <w:r>
        <w:rPr>
          <w:rFonts w:ascii="Times New Roman" w:hAnsi="Times New Roman"/>
          <w:sz w:val="15"/>
          <w:szCs w:val="15"/>
          <w:u w:val="single"/>
        </w:rPr>
        <w:tab/>
      </w:r>
      <w:r>
        <w:rPr>
          <w:rStyle w:val="17"/>
          <w:rFonts w:hint="eastAsia" w:ascii="Times New Roman"/>
          <w:color w:val="auto"/>
          <w:sz w:val="15"/>
          <w:szCs w:val="15"/>
        </w:rPr>
        <w:t>健康风险</w:t>
      </w:r>
      <w:r>
        <w:rPr>
          <w:rStyle w:val="17"/>
          <w:rFonts w:hint="eastAsia" w:ascii="Times New Roman"/>
          <w:color w:val="auto"/>
          <w:sz w:val="15"/>
          <w:szCs w:val="15"/>
        </w:rPr>
        <w:fldChar w:fldCharType="end"/>
      </w:r>
    </w:p>
    <w:p w14:paraId="742B9DB3">
      <w:pPr>
        <w:pStyle w:val="10"/>
        <w:tabs>
          <w:tab w:val="left" w:pos="420"/>
          <w:tab w:val="right" w:pos="8296"/>
        </w:tabs>
        <w:ind w:firstLine="0"/>
        <w:rPr>
          <w:rFonts w:ascii="Times New Roman" w:hAnsi="Times New Roman"/>
          <w:sz w:val="15"/>
          <w:szCs w:val="15"/>
          <w:u w:val="single"/>
        </w:rPr>
      </w:pPr>
      <w:r>
        <w:fldChar w:fldCharType="begin"/>
      </w:r>
      <w:r>
        <w:instrText xml:space="preserve"> HYPERLINK \l "_Toc480630107" </w:instrText>
      </w:r>
      <w:r>
        <w:fldChar w:fldCharType="separate"/>
      </w:r>
      <w:r>
        <w:rPr>
          <w:rStyle w:val="17"/>
          <w:rFonts w:ascii="Times New Roman" w:hAnsi="Times New Roman"/>
          <w:color w:val="auto"/>
          <w:kern w:val="0"/>
          <w:sz w:val="15"/>
          <w:szCs w:val="15"/>
        </w:rPr>
        <w:t>7.</w:t>
      </w:r>
      <w:r>
        <w:rPr>
          <w:rFonts w:ascii="Times New Roman" w:hAnsi="Times New Roman"/>
          <w:sz w:val="15"/>
          <w:szCs w:val="15"/>
          <w:u w:val="single"/>
        </w:rPr>
        <w:tab/>
      </w:r>
      <w:r>
        <w:rPr>
          <w:rStyle w:val="17"/>
          <w:rFonts w:hint="eastAsia" w:ascii="Times New Roman"/>
          <w:color w:val="auto"/>
          <w:kern w:val="0"/>
          <w:sz w:val="15"/>
          <w:szCs w:val="15"/>
        </w:rPr>
        <w:t>生物相容性</w:t>
      </w:r>
      <w:r>
        <w:rPr>
          <w:rStyle w:val="17"/>
          <w:rFonts w:hint="eastAsia" w:ascii="Times New Roman"/>
          <w:color w:val="auto"/>
          <w:kern w:val="0"/>
          <w:sz w:val="15"/>
          <w:szCs w:val="15"/>
        </w:rPr>
        <w:fldChar w:fldCharType="end"/>
      </w:r>
    </w:p>
    <w:p w14:paraId="6273828D">
      <w:pPr>
        <w:pStyle w:val="10"/>
        <w:tabs>
          <w:tab w:val="left" w:pos="420"/>
          <w:tab w:val="right" w:pos="8296"/>
        </w:tabs>
        <w:ind w:firstLine="0"/>
        <w:rPr>
          <w:rFonts w:ascii="Times New Roman" w:hAnsi="Times New Roman"/>
          <w:sz w:val="15"/>
          <w:szCs w:val="15"/>
          <w:u w:val="single"/>
        </w:rPr>
      </w:pPr>
      <w:r>
        <w:fldChar w:fldCharType="begin"/>
      </w:r>
      <w:r>
        <w:instrText xml:space="preserve"> HYPERLINK \l "_Toc480630108" </w:instrText>
      </w:r>
      <w:r>
        <w:fldChar w:fldCharType="separate"/>
      </w:r>
      <w:r>
        <w:rPr>
          <w:rStyle w:val="17"/>
          <w:rFonts w:ascii="Times New Roman" w:hAnsi="Times New Roman"/>
          <w:color w:val="auto"/>
          <w:kern w:val="0"/>
          <w:sz w:val="15"/>
          <w:szCs w:val="15"/>
        </w:rPr>
        <w:t>8.</w:t>
      </w:r>
      <w:r>
        <w:rPr>
          <w:rFonts w:ascii="Times New Roman" w:hAnsi="Times New Roman"/>
          <w:sz w:val="15"/>
          <w:szCs w:val="15"/>
          <w:u w:val="single"/>
        </w:rPr>
        <w:tab/>
      </w:r>
      <w:r>
        <w:rPr>
          <w:rStyle w:val="17"/>
          <w:rFonts w:hint="eastAsia" w:ascii="Times New Roman"/>
          <w:color w:val="auto"/>
          <w:kern w:val="0"/>
          <w:sz w:val="15"/>
          <w:szCs w:val="15"/>
        </w:rPr>
        <w:t>无菌</w:t>
      </w:r>
      <w:r>
        <w:rPr>
          <w:rStyle w:val="17"/>
          <w:rFonts w:hint="eastAsia" w:ascii="Times New Roman"/>
          <w:color w:val="auto"/>
          <w:kern w:val="0"/>
          <w:sz w:val="15"/>
          <w:szCs w:val="15"/>
        </w:rPr>
        <w:fldChar w:fldCharType="end"/>
      </w:r>
    </w:p>
    <w:p w14:paraId="41CA6AE8">
      <w:pPr>
        <w:pStyle w:val="10"/>
        <w:tabs>
          <w:tab w:val="left" w:pos="420"/>
          <w:tab w:val="right" w:pos="8296"/>
        </w:tabs>
        <w:ind w:firstLine="0"/>
        <w:rPr>
          <w:rFonts w:ascii="Times New Roman" w:hAnsi="Times New Roman"/>
          <w:sz w:val="15"/>
          <w:szCs w:val="15"/>
          <w:u w:val="single"/>
        </w:rPr>
      </w:pPr>
      <w:r>
        <w:fldChar w:fldCharType="begin"/>
      </w:r>
      <w:r>
        <w:instrText xml:space="preserve"> HYPERLINK \l "_Toc480630109" </w:instrText>
      </w:r>
      <w:r>
        <w:fldChar w:fldCharType="separate"/>
      </w:r>
      <w:r>
        <w:rPr>
          <w:rStyle w:val="17"/>
          <w:rFonts w:ascii="Times New Roman" w:hAnsi="Times New Roman"/>
          <w:color w:val="auto"/>
          <w:kern w:val="0"/>
          <w:sz w:val="15"/>
          <w:szCs w:val="15"/>
        </w:rPr>
        <w:t>9.</w:t>
      </w:r>
      <w:r>
        <w:rPr>
          <w:rFonts w:ascii="Times New Roman" w:hAnsi="Times New Roman"/>
          <w:sz w:val="15"/>
          <w:szCs w:val="15"/>
          <w:u w:val="single"/>
        </w:rPr>
        <w:tab/>
      </w:r>
      <w:r>
        <w:rPr>
          <w:rStyle w:val="17"/>
          <w:rFonts w:hint="eastAsia" w:ascii="Times New Roman"/>
          <w:color w:val="auto"/>
          <w:kern w:val="0"/>
          <w:sz w:val="15"/>
          <w:szCs w:val="15"/>
        </w:rPr>
        <w:t>物理</w:t>
      </w:r>
      <w:r>
        <w:rPr>
          <w:rStyle w:val="17"/>
          <w:rFonts w:ascii="Times New Roman" w:hAnsi="Times New Roman"/>
          <w:color w:val="auto"/>
          <w:kern w:val="0"/>
          <w:sz w:val="15"/>
          <w:szCs w:val="15"/>
        </w:rPr>
        <w:t>/</w:t>
      </w:r>
      <w:r>
        <w:rPr>
          <w:rStyle w:val="17"/>
          <w:rFonts w:hint="eastAsia" w:ascii="Times New Roman"/>
          <w:color w:val="auto"/>
          <w:kern w:val="0"/>
          <w:sz w:val="15"/>
          <w:szCs w:val="15"/>
        </w:rPr>
        <w:t>性能特征</w:t>
      </w:r>
      <w:r>
        <w:rPr>
          <w:rStyle w:val="17"/>
          <w:rFonts w:hint="eastAsia" w:ascii="Times New Roman"/>
          <w:color w:val="auto"/>
          <w:kern w:val="0"/>
          <w:sz w:val="15"/>
          <w:szCs w:val="15"/>
        </w:rPr>
        <w:fldChar w:fldCharType="end"/>
      </w:r>
    </w:p>
    <w:p w14:paraId="27ACB99C">
      <w:pPr>
        <w:pStyle w:val="10"/>
        <w:tabs>
          <w:tab w:val="left" w:pos="630"/>
          <w:tab w:val="right" w:pos="8296"/>
        </w:tabs>
        <w:ind w:firstLine="0"/>
        <w:rPr>
          <w:rFonts w:ascii="Times New Roman" w:hAnsi="Times New Roman"/>
          <w:sz w:val="15"/>
          <w:szCs w:val="15"/>
          <w:u w:val="single"/>
        </w:rPr>
      </w:pPr>
      <w:r>
        <w:fldChar w:fldCharType="begin"/>
      </w:r>
      <w:r>
        <w:instrText xml:space="preserve"> HYPERLINK \l "_Toc480630110" </w:instrText>
      </w:r>
      <w:r>
        <w:fldChar w:fldCharType="separate"/>
      </w:r>
      <w:r>
        <w:rPr>
          <w:rStyle w:val="17"/>
          <w:rFonts w:ascii="Times New Roman" w:hAnsi="Times New Roman"/>
          <w:color w:val="auto"/>
          <w:kern w:val="0"/>
          <w:sz w:val="15"/>
          <w:szCs w:val="15"/>
        </w:rPr>
        <w:t>10.</w:t>
      </w:r>
      <w:r>
        <w:rPr>
          <w:rFonts w:ascii="Times New Roman" w:hAnsi="Times New Roman"/>
          <w:sz w:val="15"/>
          <w:szCs w:val="15"/>
          <w:u w:val="single"/>
        </w:rPr>
        <w:tab/>
      </w:r>
      <w:r>
        <w:rPr>
          <w:rStyle w:val="17"/>
          <w:rFonts w:hint="eastAsia" w:ascii="Times New Roman"/>
          <w:color w:val="auto"/>
          <w:kern w:val="0"/>
          <w:sz w:val="15"/>
          <w:szCs w:val="15"/>
        </w:rPr>
        <w:t>临床研究</w:t>
      </w:r>
      <w:r>
        <w:rPr>
          <w:rStyle w:val="17"/>
          <w:rFonts w:hint="eastAsia" w:ascii="Times New Roman"/>
          <w:color w:val="auto"/>
          <w:kern w:val="0"/>
          <w:sz w:val="15"/>
          <w:szCs w:val="15"/>
        </w:rPr>
        <w:fldChar w:fldCharType="end"/>
      </w:r>
    </w:p>
    <w:p w14:paraId="639DCFCF">
      <w:pPr>
        <w:pStyle w:val="10"/>
        <w:tabs>
          <w:tab w:val="left" w:pos="630"/>
          <w:tab w:val="right" w:pos="8296"/>
        </w:tabs>
        <w:ind w:firstLine="0"/>
        <w:rPr>
          <w:rFonts w:ascii="Times New Roman" w:hAnsi="Times New Roman"/>
          <w:sz w:val="15"/>
          <w:szCs w:val="15"/>
          <w:u w:val="single"/>
        </w:rPr>
      </w:pPr>
      <w:r>
        <w:fldChar w:fldCharType="begin"/>
      </w:r>
      <w:r>
        <w:instrText xml:space="preserve"> HYPERLINK \l "_Toc480630111" </w:instrText>
      </w:r>
      <w:r>
        <w:fldChar w:fldCharType="separate"/>
      </w:r>
      <w:r>
        <w:rPr>
          <w:rStyle w:val="17"/>
          <w:rFonts w:ascii="Times New Roman" w:hAnsi="Times New Roman"/>
          <w:color w:val="auto"/>
          <w:kern w:val="0"/>
          <w:sz w:val="15"/>
          <w:szCs w:val="15"/>
        </w:rPr>
        <w:t>11.</w:t>
      </w:r>
      <w:r>
        <w:rPr>
          <w:rFonts w:ascii="Times New Roman" w:hAnsi="Times New Roman"/>
          <w:sz w:val="15"/>
          <w:szCs w:val="15"/>
          <w:u w:val="single"/>
        </w:rPr>
        <w:tab/>
      </w:r>
      <w:r>
        <w:rPr>
          <w:rStyle w:val="17"/>
          <w:rFonts w:hint="eastAsia" w:ascii="Times New Roman"/>
          <w:color w:val="auto"/>
          <w:kern w:val="0"/>
          <w:sz w:val="15"/>
          <w:szCs w:val="15"/>
        </w:rPr>
        <w:t>标签</w:t>
      </w:r>
      <w:r>
        <w:rPr>
          <w:rStyle w:val="17"/>
          <w:rFonts w:hint="eastAsia" w:ascii="Times New Roman"/>
          <w:color w:val="auto"/>
          <w:kern w:val="0"/>
          <w:sz w:val="15"/>
          <w:szCs w:val="15"/>
        </w:rPr>
        <w:fldChar w:fldCharType="end"/>
      </w:r>
    </w:p>
    <w:p w14:paraId="42789A5F">
      <w:pPr>
        <w:widowControl/>
        <w:ind w:firstLine="0"/>
        <w:rPr>
          <w:rFonts w:ascii="Times New Roman" w:hAnsi="Times New Roman"/>
          <w:kern w:val="0"/>
          <w:sz w:val="15"/>
          <w:szCs w:val="15"/>
        </w:rPr>
      </w:pPr>
      <w:r>
        <w:rPr>
          <w:rFonts w:ascii="Times New Roman" w:hAnsi="Times New Roman"/>
          <w:kern w:val="0"/>
          <w:sz w:val="15"/>
          <w:szCs w:val="15"/>
          <w:u w:val="single"/>
        </w:rPr>
        <w:fldChar w:fldCharType="end"/>
      </w:r>
    </w:p>
    <w:p w14:paraId="16526D17">
      <w:pPr>
        <w:widowControl/>
        <w:ind w:firstLine="0"/>
        <w:rPr>
          <w:rFonts w:ascii="Times New Roman" w:hAnsi="Times New Roman"/>
          <w:kern w:val="0"/>
          <w:sz w:val="15"/>
          <w:szCs w:val="15"/>
        </w:rPr>
      </w:pPr>
    </w:p>
    <w:p w14:paraId="5F203901">
      <w:pPr>
        <w:widowControl/>
        <w:ind w:firstLine="0"/>
        <w:rPr>
          <w:rFonts w:ascii="Times New Roman" w:hAnsi="Times New Roman"/>
          <w:kern w:val="0"/>
          <w:sz w:val="15"/>
          <w:szCs w:val="15"/>
        </w:rPr>
      </w:pPr>
    </w:p>
    <w:p w14:paraId="3D073C61">
      <w:pPr>
        <w:widowControl/>
        <w:shd w:val="clear" w:color="auto" w:fill="FFFFFF"/>
        <w:spacing w:before="240" w:line="207" w:lineRule="atLeast"/>
        <w:ind w:firstLine="0"/>
        <w:jc w:val="center"/>
        <w:rPr>
          <w:rFonts w:ascii="Times New Roman" w:hAnsi="Times New Roman"/>
          <w:b/>
          <w:kern w:val="0"/>
          <w:sz w:val="27"/>
          <w:szCs w:val="27"/>
        </w:rPr>
      </w:pPr>
      <w:r>
        <w:rPr>
          <w:rFonts w:hint="eastAsia" w:ascii="Times New Roman"/>
          <w:b/>
          <w:kern w:val="0"/>
          <w:sz w:val="27"/>
          <w:szCs w:val="27"/>
        </w:rPr>
        <w:t>行业指南和</w:t>
      </w:r>
      <w:r>
        <w:rPr>
          <w:rFonts w:ascii="Times New Roman" w:hAnsi="Times New Roman"/>
          <w:b/>
          <w:kern w:val="0"/>
          <w:sz w:val="27"/>
          <w:szCs w:val="27"/>
        </w:rPr>
        <w:t>FDA</w:t>
      </w:r>
      <w:r>
        <w:rPr>
          <w:rFonts w:hint="eastAsia" w:ascii="Times New Roman"/>
          <w:b/>
          <w:kern w:val="0"/>
          <w:sz w:val="27"/>
          <w:szCs w:val="27"/>
        </w:rPr>
        <w:t>工作人员指导：</w:t>
      </w:r>
      <w:r>
        <w:rPr>
          <w:rFonts w:ascii="Times New Roman" w:hAnsi="Times New Roman"/>
          <w:b/>
          <w:kern w:val="0"/>
          <w:sz w:val="27"/>
          <w:szCs w:val="27"/>
        </w:rPr>
        <w:t>II</w:t>
      </w:r>
      <w:r>
        <w:rPr>
          <w:rFonts w:hint="eastAsia" w:ascii="Times New Roman"/>
          <w:b/>
          <w:kern w:val="0"/>
          <w:sz w:val="27"/>
          <w:szCs w:val="27"/>
        </w:rPr>
        <w:t>类特殊管理指导性文件：外科缝合线</w:t>
      </w:r>
    </w:p>
    <w:p w14:paraId="42402B6A">
      <w:pPr>
        <w:widowControl/>
        <w:shd w:val="clear" w:color="auto" w:fill="FFFFFF"/>
        <w:spacing w:after="240" w:line="207" w:lineRule="atLeast"/>
        <w:ind w:firstLine="0"/>
        <w:jc w:val="center"/>
        <w:rPr>
          <w:rFonts w:ascii="Times New Roman"/>
          <w:b/>
          <w:kern w:val="0"/>
          <w:sz w:val="27"/>
          <w:szCs w:val="27"/>
        </w:rPr>
      </w:pPr>
      <w:r>
        <w:rPr>
          <w:rFonts w:hint="eastAsia" w:ascii="Times New Roman"/>
          <w:b/>
          <w:kern w:val="0"/>
          <w:sz w:val="27"/>
          <w:szCs w:val="27"/>
        </w:rPr>
        <w:t>行业指南和</w:t>
      </w:r>
      <w:r>
        <w:rPr>
          <w:rFonts w:ascii="Times New Roman"/>
          <w:b/>
          <w:kern w:val="0"/>
          <w:sz w:val="27"/>
          <w:szCs w:val="27"/>
        </w:rPr>
        <w:t>FDA</w:t>
      </w:r>
      <w:r>
        <w:rPr>
          <w:rFonts w:hint="eastAsia" w:ascii="Times New Roman"/>
          <w:b/>
          <w:kern w:val="0"/>
          <w:sz w:val="27"/>
          <w:szCs w:val="27"/>
        </w:rPr>
        <w:t>工作人员指导</w:t>
      </w:r>
    </w:p>
    <w:p w14:paraId="6A5424A0">
      <w:pPr>
        <w:widowControl/>
        <w:spacing w:before="330" w:after="20"/>
        <w:ind w:firstLine="0"/>
        <w:outlineLvl w:val="0"/>
        <w:rPr>
          <w:rFonts w:ascii="Times New Roman" w:hAnsi="Times New Roman"/>
          <w:b/>
          <w:kern w:val="0"/>
          <w:sz w:val="23"/>
          <w:szCs w:val="23"/>
        </w:rPr>
      </w:pPr>
      <w:bookmarkStart w:id="2" w:name="_Toc480630101"/>
      <w:r>
        <w:rPr>
          <w:rFonts w:ascii="Times New Roman" w:hAnsi="Times New Roman"/>
          <w:b/>
          <w:kern w:val="0"/>
          <w:sz w:val="23"/>
          <w:szCs w:val="23"/>
        </w:rPr>
        <w:t>1.</w:t>
      </w:r>
      <w:r>
        <w:rPr>
          <w:rFonts w:ascii="Times New Roman" w:hAnsi="Times New Roman"/>
          <w:b/>
          <w:kern w:val="0"/>
          <w:sz w:val="23"/>
          <w:szCs w:val="23"/>
        </w:rPr>
        <w:tab/>
      </w:r>
      <w:r>
        <w:rPr>
          <w:rFonts w:hint="eastAsia" w:ascii="Times New Roman"/>
          <w:b/>
          <w:kern w:val="0"/>
          <w:sz w:val="23"/>
          <w:szCs w:val="23"/>
        </w:rPr>
        <w:t>引言</w:t>
      </w:r>
      <w:bookmarkEnd w:id="2"/>
    </w:p>
    <w:p w14:paraId="721DAB7E">
      <w:pPr>
        <w:widowControl/>
        <w:shd w:val="clear" w:color="auto" w:fill="FFFFFF"/>
        <w:spacing w:line="207" w:lineRule="atLeast"/>
        <w:ind w:firstLine="0"/>
        <w:rPr>
          <w:rFonts w:ascii="Times New Roman" w:hAnsi="Times New Roman"/>
          <w:kern w:val="0"/>
          <w:sz w:val="15"/>
          <w:szCs w:val="15"/>
        </w:rPr>
      </w:pPr>
      <w:r>
        <w:rPr>
          <w:rFonts w:hint="eastAsia" w:ascii="Times New Roman"/>
          <w:kern w:val="0"/>
          <w:sz w:val="15"/>
          <w:szCs w:val="15"/>
        </w:rPr>
        <w:t>本指南文件是作为特殊控制指南而制定，用于支持将可吸收聚二恶烷酮手术（</w:t>
      </w:r>
      <w:r>
        <w:rPr>
          <w:rFonts w:ascii="Times New Roman" w:hAnsi="Times New Roman"/>
          <w:kern w:val="0"/>
          <w:sz w:val="15"/>
          <w:szCs w:val="15"/>
        </w:rPr>
        <w:t>PDS</w:t>
      </w:r>
      <w:r>
        <w:rPr>
          <w:rFonts w:hint="eastAsia" w:ascii="Times New Roman"/>
          <w:kern w:val="0"/>
          <w:sz w:val="15"/>
          <w:szCs w:val="15"/>
        </w:rPr>
        <w:t>）缝合线重新分类为</w:t>
      </w:r>
      <w:r>
        <w:rPr>
          <w:rFonts w:ascii="Times New Roman" w:hAnsi="Times New Roman"/>
          <w:kern w:val="0"/>
          <w:sz w:val="15"/>
          <w:szCs w:val="15"/>
        </w:rPr>
        <w:t>II</w:t>
      </w:r>
      <w:r>
        <w:rPr>
          <w:rFonts w:hint="eastAsia" w:ascii="Times New Roman"/>
          <w:kern w:val="0"/>
          <w:sz w:val="15"/>
          <w:szCs w:val="15"/>
        </w:rPr>
        <w:t>类。它同样也作为以前分类中归为</w:t>
      </w:r>
      <w:r>
        <w:rPr>
          <w:rFonts w:ascii="Times New Roman" w:hAnsi="Times New Roman"/>
          <w:kern w:val="0"/>
          <w:sz w:val="15"/>
          <w:szCs w:val="15"/>
        </w:rPr>
        <w:t>II</w:t>
      </w:r>
      <w:r>
        <w:rPr>
          <w:rFonts w:hint="eastAsia" w:ascii="Times New Roman"/>
          <w:kern w:val="0"/>
          <w:sz w:val="15"/>
          <w:szCs w:val="15"/>
        </w:rPr>
        <w:t>类的另外八种手术缝合线器械的特殊控制。</w:t>
      </w:r>
      <w:r>
        <w:rPr>
          <w:rFonts w:hint="eastAsia" w:ascii="Times New Roman"/>
          <w:sz w:val="15"/>
          <w:szCs w:val="15"/>
        </w:rPr>
        <w:t>所有九种手术缝合线列于</w:t>
      </w:r>
      <w:r>
        <w:rPr>
          <w:rFonts w:ascii="Times New Roman" w:hAnsi="Times New Roman"/>
          <w:kern w:val="0"/>
          <w:sz w:val="15"/>
          <w:szCs w:val="15"/>
        </w:rPr>
        <w:t> </w:t>
      </w:r>
      <w:r>
        <w:fldChar w:fldCharType="begin"/>
      </w:r>
      <w:r>
        <w:instrText xml:space="preserve"> HYPERLINK "https://www.fda.gov/medicaldevices/deviceregulationandguidance/guidancedocuments/ucm072698.htm" \l "t1" \h </w:instrText>
      </w:r>
      <w:r>
        <w:fldChar w:fldCharType="separate"/>
      </w:r>
      <w:r>
        <w:rPr>
          <w:rFonts w:hint="eastAsia" w:ascii="Times New Roman"/>
          <w:kern w:val="0"/>
          <w:sz w:val="15"/>
          <w:szCs w:val="15"/>
          <w:u w:val="single"/>
        </w:rPr>
        <w:t>表</w:t>
      </w:r>
      <w:r>
        <w:rPr>
          <w:rFonts w:ascii="Times New Roman" w:hAnsi="Times New Roman"/>
          <w:kern w:val="0"/>
          <w:sz w:val="15"/>
          <w:szCs w:val="15"/>
          <w:u w:val="single"/>
        </w:rPr>
        <w:t xml:space="preserve"> 1</w:t>
      </w:r>
      <w:r>
        <w:rPr>
          <w:rFonts w:ascii="Times New Roman" w:hAnsi="Times New Roman"/>
          <w:kern w:val="0"/>
          <w:sz w:val="15"/>
          <w:szCs w:val="15"/>
          <w:u w:val="single"/>
        </w:rPr>
        <w:fldChar w:fldCharType="end"/>
      </w:r>
      <w:r>
        <w:rPr>
          <w:rFonts w:hint="eastAsia" w:ascii="Times New Roman"/>
          <w:sz w:val="15"/>
          <w:szCs w:val="15"/>
        </w:rPr>
        <w:t>中。</w:t>
      </w:r>
      <w:r>
        <w:rPr>
          <w:rFonts w:hint="eastAsia" w:ascii="Times New Roman"/>
          <w:kern w:val="0"/>
          <w:sz w:val="15"/>
          <w:szCs w:val="15"/>
        </w:rPr>
        <w:t>该器械拟用于软组织复原，包括用于眼科手术和预期发生组织生长的儿科心血管手术中。</w:t>
      </w:r>
    </w:p>
    <w:p w14:paraId="49845753">
      <w:pPr>
        <w:widowControl/>
        <w:shd w:val="clear" w:color="auto" w:fill="FFFFFF"/>
        <w:spacing w:before="240" w:after="240" w:line="207" w:lineRule="atLeast"/>
        <w:ind w:firstLine="0"/>
        <w:rPr>
          <w:rFonts w:ascii="Times New Roman" w:hAnsi="Times New Roman"/>
          <w:kern w:val="0"/>
          <w:sz w:val="15"/>
          <w:szCs w:val="15"/>
        </w:rPr>
      </w:pPr>
      <w:r>
        <w:rPr>
          <w:rFonts w:ascii="Times New Roman" w:hAnsi="Times New Roman"/>
          <w:kern w:val="0"/>
          <w:sz w:val="15"/>
          <w:szCs w:val="15"/>
        </w:rPr>
        <w:t>2002</w:t>
      </w:r>
      <w:r>
        <w:rPr>
          <w:rFonts w:hint="eastAsia" w:ascii="Times New Roman"/>
          <w:kern w:val="0"/>
          <w:sz w:val="15"/>
          <w:szCs w:val="15"/>
        </w:rPr>
        <w:t>年</w:t>
      </w:r>
      <w:r>
        <w:rPr>
          <w:rFonts w:ascii="Times New Roman" w:hAnsi="Times New Roman"/>
          <w:kern w:val="0"/>
          <w:sz w:val="15"/>
          <w:szCs w:val="15"/>
        </w:rPr>
        <w:t>12</w:t>
      </w:r>
      <w:r>
        <w:rPr>
          <w:rFonts w:hint="eastAsia" w:ascii="Times New Roman"/>
          <w:kern w:val="0"/>
          <w:sz w:val="15"/>
          <w:szCs w:val="15"/>
        </w:rPr>
        <w:t>月</w:t>
      </w:r>
      <w:r>
        <w:rPr>
          <w:rFonts w:ascii="Times New Roman" w:hAnsi="Times New Roman"/>
          <w:kern w:val="0"/>
          <w:sz w:val="15"/>
          <w:szCs w:val="15"/>
        </w:rPr>
        <w:t>19</w:t>
      </w:r>
      <w:r>
        <w:rPr>
          <w:rFonts w:hint="eastAsia" w:ascii="Times New Roman"/>
          <w:kern w:val="0"/>
          <w:sz w:val="15"/>
          <w:szCs w:val="15"/>
        </w:rPr>
        <w:t>日，本指南文件结合联邦公报通知，公布了可吸收</w:t>
      </w:r>
      <w:r>
        <w:rPr>
          <w:rFonts w:ascii="Times New Roman" w:hAnsi="Times New Roman"/>
          <w:kern w:val="0"/>
          <w:sz w:val="15"/>
          <w:szCs w:val="15"/>
        </w:rPr>
        <w:t>PDS</w:t>
      </w:r>
      <w:r>
        <w:rPr>
          <w:rFonts w:hint="eastAsia" w:ascii="Times New Roman"/>
          <w:kern w:val="0"/>
          <w:sz w:val="15"/>
          <w:szCs w:val="15"/>
        </w:rPr>
        <w:t>缝合线的重新分类。</w:t>
      </w:r>
    </w:p>
    <w:p w14:paraId="1CDAEAA9">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kern w:val="0"/>
          <w:sz w:val="15"/>
          <w:szCs w:val="15"/>
        </w:rPr>
        <w:t>在</w:t>
      </w:r>
      <w:r>
        <w:rPr>
          <w:rFonts w:ascii="Times New Roman" w:hAnsi="Times New Roman"/>
          <w:kern w:val="0"/>
          <w:sz w:val="15"/>
          <w:szCs w:val="15"/>
        </w:rPr>
        <w:t>2002</w:t>
      </w:r>
      <w:r>
        <w:rPr>
          <w:rFonts w:hint="eastAsia" w:ascii="Times New Roman"/>
          <w:kern w:val="0"/>
          <w:sz w:val="15"/>
          <w:szCs w:val="15"/>
        </w:rPr>
        <w:t>年</w:t>
      </w:r>
      <w:r>
        <w:rPr>
          <w:rFonts w:ascii="Times New Roman" w:hAnsi="Times New Roman"/>
          <w:kern w:val="0"/>
          <w:sz w:val="15"/>
          <w:szCs w:val="15"/>
        </w:rPr>
        <w:t>12</w:t>
      </w:r>
      <w:r>
        <w:rPr>
          <w:rFonts w:hint="eastAsia" w:ascii="Times New Roman"/>
          <w:kern w:val="0"/>
          <w:sz w:val="15"/>
          <w:szCs w:val="15"/>
        </w:rPr>
        <w:t>月</w:t>
      </w:r>
      <w:r>
        <w:rPr>
          <w:rFonts w:ascii="Times New Roman" w:hAnsi="Times New Roman"/>
          <w:kern w:val="0"/>
          <w:sz w:val="15"/>
          <w:szCs w:val="15"/>
        </w:rPr>
        <w:t>19</w:t>
      </w:r>
      <w:r>
        <w:rPr>
          <w:rFonts w:hint="eastAsia" w:ascii="Times New Roman"/>
          <w:kern w:val="0"/>
          <w:sz w:val="15"/>
          <w:szCs w:val="15"/>
        </w:rPr>
        <w:t>日的联邦公报上，</w:t>
      </w:r>
      <w:r>
        <w:rPr>
          <w:rFonts w:ascii="Times New Roman" w:hAnsi="Times New Roman"/>
          <w:kern w:val="0"/>
          <w:sz w:val="15"/>
          <w:szCs w:val="15"/>
        </w:rPr>
        <w:t>FDA</w:t>
      </w:r>
      <w:r>
        <w:rPr>
          <w:rFonts w:hint="eastAsia" w:ascii="Times New Roman"/>
          <w:kern w:val="0"/>
          <w:sz w:val="15"/>
          <w:szCs w:val="15"/>
        </w:rPr>
        <w:t>提议对以前分类中归为</w:t>
      </w:r>
      <w:r>
        <w:rPr>
          <w:rFonts w:ascii="Times New Roman" w:hAnsi="Times New Roman"/>
          <w:kern w:val="0"/>
          <w:sz w:val="15"/>
          <w:szCs w:val="15"/>
        </w:rPr>
        <w:t>II</w:t>
      </w:r>
      <w:r>
        <w:rPr>
          <w:rFonts w:hint="eastAsia" w:ascii="Times New Roman"/>
          <w:kern w:val="0"/>
          <w:sz w:val="15"/>
          <w:szCs w:val="15"/>
        </w:rPr>
        <w:t>类产品的其他八种外科缝合线的分类规定进行修改，将本指导文件指定为每种缝合线器械的特殊控制。现在，本指导文件与联邦公告通知一起更新并重新发布，并指定为该八种手术缝合线的特殊控制。</w:t>
      </w:r>
    </w:p>
    <w:p w14:paraId="7AAF12C8">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kern w:val="0"/>
          <w:sz w:val="15"/>
          <w:szCs w:val="15"/>
        </w:rPr>
        <w:t>本</w:t>
      </w:r>
      <w:r>
        <w:rPr>
          <w:rFonts w:ascii="Times New Roman" w:hAnsi="Times New Roman"/>
          <w:kern w:val="0"/>
          <w:sz w:val="15"/>
          <w:szCs w:val="15"/>
        </w:rPr>
        <w:t>2003</w:t>
      </w:r>
      <w:r>
        <w:rPr>
          <w:rFonts w:hint="eastAsia" w:ascii="Times New Roman"/>
          <w:kern w:val="0"/>
          <w:sz w:val="15"/>
          <w:szCs w:val="15"/>
        </w:rPr>
        <w:t>版文件取代于</w:t>
      </w:r>
      <w:r>
        <w:rPr>
          <w:rFonts w:ascii="Times New Roman" w:hAnsi="Times New Roman"/>
          <w:kern w:val="0"/>
          <w:sz w:val="15"/>
          <w:szCs w:val="15"/>
        </w:rPr>
        <w:t>2002</w:t>
      </w:r>
      <w:r>
        <w:rPr>
          <w:rFonts w:hint="eastAsia" w:ascii="Times New Roman"/>
          <w:kern w:val="0"/>
          <w:sz w:val="15"/>
          <w:szCs w:val="15"/>
        </w:rPr>
        <w:t>年</w:t>
      </w:r>
      <w:r>
        <w:rPr>
          <w:rFonts w:ascii="Times New Roman" w:hAnsi="Times New Roman"/>
          <w:kern w:val="0"/>
          <w:sz w:val="15"/>
          <w:szCs w:val="15"/>
        </w:rPr>
        <w:t>12</w:t>
      </w:r>
      <w:r>
        <w:rPr>
          <w:rFonts w:hint="eastAsia" w:ascii="Times New Roman"/>
          <w:kern w:val="0"/>
          <w:sz w:val="15"/>
          <w:szCs w:val="15"/>
        </w:rPr>
        <w:t>月</w:t>
      </w:r>
      <w:r>
        <w:rPr>
          <w:rFonts w:ascii="Times New Roman" w:hAnsi="Times New Roman"/>
          <w:kern w:val="0"/>
          <w:sz w:val="15"/>
          <w:szCs w:val="15"/>
        </w:rPr>
        <w:t>19</w:t>
      </w:r>
      <w:r>
        <w:rPr>
          <w:rFonts w:hint="eastAsia" w:ascii="Times New Roman"/>
          <w:kern w:val="0"/>
          <w:sz w:val="15"/>
          <w:szCs w:val="15"/>
        </w:rPr>
        <w:t>日颁布的</w:t>
      </w:r>
      <w:r>
        <w:rPr>
          <w:rFonts w:ascii="Times New Roman" w:hAnsi="Times New Roman"/>
          <w:kern w:val="0"/>
          <w:sz w:val="15"/>
          <w:szCs w:val="15"/>
        </w:rPr>
        <w:t>“II</w:t>
      </w:r>
      <w:r>
        <w:rPr>
          <w:rFonts w:hint="eastAsia" w:ascii="Times New Roman"/>
          <w:kern w:val="0"/>
          <w:sz w:val="15"/>
          <w:szCs w:val="15"/>
        </w:rPr>
        <w:t>类特殊控制指导文件：手术缝线</w:t>
      </w:r>
      <w:r>
        <w:rPr>
          <w:rFonts w:ascii="Times New Roman" w:hAnsi="Times New Roman"/>
          <w:kern w:val="0"/>
          <w:sz w:val="15"/>
          <w:szCs w:val="15"/>
        </w:rPr>
        <w:t xml:space="preserve"> - </w:t>
      </w:r>
      <w:r>
        <w:rPr>
          <w:rFonts w:hint="eastAsia" w:ascii="Times New Roman"/>
          <w:kern w:val="0"/>
          <w:sz w:val="15"/>
          <w:szCs w:val="15"/>
        </w:rPr>
        <w:t>行业指南与FDA指导</w:t>
      </w:r>
      <w:r>
        <w:rPr>
          <w:rFonts w:ascii="Times New Roman" w:hAnsi="Times New Roman"/>
          <w:kern w:val="0"/>
          <w:sz w:val="15"/>
          <w:szCs w:val="15"/>
        </w:rPr>
        <w:t>”</w:t>
      </w:r>
    </w:p>
    <w:p w14:paraId="14280BFA">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kern w:val="0"/>
          <w:sz w:val="15"/>
          <w:szCs w:val="15"/>
        </w:rPr>
        <w:t>在该重新分类最终规则的生效日期之后，任何提交手术缝合线上市前通知（</w:t>
      </w:r>
      <w:r>
        <w:rPr>
          <w:rFonts w:ascii="Times New Roman" w:hAnsi="Times New Roman"/>
          <w:kern w:val="0"/>
          <w:sz w:val="15"/>
          <w:szCs w:val="15"/>
        </w:rPr>
        <w:t>510</w:t>
      </w:r>
      <w:r>
        <w:rPr>
          <w:rFonts w:hint="eastAsia" w:ascii="Times New Roman"/>
          <w:kern w:val="0"/>
          <w:sz w:val="15"/>
          <w:szCs w:val="15"/>
        </w:rPr>
        <w:t>（</w:t>
      </w:r>
      <w:r>
        <w:rPr>
          <w:rFonts w:ascii="Times New Roman" w:hAnsi="Times New Roman"/>
          <w:kern w:val="0"/>
          <w:sz w:val="15"/>
          <w:szCs w:val="15"/>
        </w:rPr>
        <w:t>k</w:t>
      </w:r>
      <w:r>
        <w:rPr>
          <w:rFonts w:hint="eastAsia" w:ascii="Times New Roman"/>
          <w:kern w:val="0"/>
          <w:sz w:val="15"/>
          <w:szCs w:val="15"/>
        </w:rPr>
        <w:t>））的公司都需要解决特别控制指南中所涉及的问题。但是，该公司只需要表明其器械符合指南的建议，或以其他方式提供安全性和有效性的同等保证。</w:t>
      </w:r>
    </w:p>
    <w:p w14:paraId="38A9EC0D">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kern w:val="0"/>
          <w:sz w:val="15"/>
          <w:szCs w:val="15"/>
        </w:rPr>
        <w:t>该公司必须表明其器械通过满足本指南的建议，或通过提供安全性和有效性等效保证的其他方式，来解决本指南中确定的安全性和有效性问题。</w:t>
      </w:r>
    </w:p>
    <w:p w14:paraId="548BB2CA">
      <w:pPr>
        <w:widowControl/>
        <w:spacing w:before="330" w:after="330"/>
        <w:ind w:firstLine="0"/>
        <w:rPr>
          <w:rFonts w:ascii="Times New Roman" w:hAnsi="Times New Roman"/>
          <w:kern w:val="0"/>
          <w:sz w:val="15"/>
          <w:szCs w:val="15"/>
          <w:u w:val="single"/>
        </w:rPr>
      </w:pPr>
      <w:r>
        <w:rPr>
          <w:rFonts w:hint="eastAsia" w:ascii="Times New Roman"/>
          <w:kern w:val="0"/>
          <w:sz w:val="15"/>
          <w:szCs w:val="15"/>
          <w:u w:val="single"/>
        </w:rPr>
        <w:t>返回顶部</w:t>
      </w:r>
    </w:p>
    <w:p w14:paraId="2ACF71A2">
      <w:pPr>
        <w:widowControl/>
        <w:spacing w:before="330" w:after="20"/>
        <w:ind w:firstLine="0"/>
        <w:outlineLvl w:val="0"/>
        <w:rPr>
          <w:rFonts w:ascii="Times New Roman" w:hAnsi="Times New Roman"/>
          <w:b/>
          <w:kern w:val="0"/>
          <w:sz w:val="23"/>
          <w:szCs w:val="23"/>
        </w:rPr>
      </w:pPr>
      <w:r>
        <w:rPr>
          <w:rFonts w:ascii="Times New Roman" w:hAnsi="Times New Roman"/>
          <w:kern w:val="0"/>
          <w:sz w:val="15"/>
          <w:szCs w:val="15"/>
        </w:rPr>
        <w:br w:type="page"/>
      </w:r>
      <w:bookmarkStart w:id="3" w:name="_Toc480630102"/>
      <w:r>
        <w:rPr>
          <w:rFonts w:ascii="Times New Roman" w:hAnsi="Times New Roman"/>
          <w:b/>
          <w:kern w:val="0"/>
          <w:sz w:val="23"/>
          <w:szCs w:val="23"/>
        </w:rPr>
        <w:t>2.</w:t>
      </w:r>
      <w:r>
        <w:rPr>
          <w:rFonts w:ascii="Times New Roman" w:hAnsi="Times New Roman"/>
          <w:b/>
          <w:kern w:val="0"/>
          <w:sz w:val="23"/>
          <w:szCs w:val="23"/>
        </w:rPr>
        <w:tab/>
      </w:r>
      <w:r>
        <w:rPr>
          <w:rFonts w:hint="eastAsia" w:ascii="Times New Roman"/>
          <w:b/>
          <w:kern w:val="0"/>
          <w:sz w:val="23"/>
          <w:szCs w:val="23"/>
        </w:rPr>
        <w:t>背景</w:t>
      </w:r>
      <w:bookmarkEnd w:id="3"/>
    </w:p>
    <w:p w14:paraId="15A4C3CF">
      <w:pPr>
        <w:widowControl/>
        <w:shd w:val="clear" w:color="auto" w:fill="FFFFFF"/>
        <w:spacing w:line="207" w:lineRule="atLeast"/>
        <w:ind w:firstLine="0"/>
        <w:rPr>
          <w:rFonts w:ascii="Times New Roman" w:hAnsi="Times New Roman"/>
          <w:kern w:val="0"/>
          <w:sz w:val="15"/>
          <w:szCs w:val="15"/>
        </w:rPr>
      </w:pPr>
      <w:r>
        <w:rPr>
          <w:rFonts w:ascii="Times New Roman" w:hAnsi="Times New Roman"/>
          <w:kern w:val="0"/>
          <w:sz w:val="15"/>
          <w:szCs w:val="15"/>
        </w:rPr>
        <w:t>FDA</w:t>
      </w:r>
      <w:r>
        <w:rPr>
          <w:rFonts w:hint="eastAsia" w:ascii="Times New Roman"/>
          <w:kern w:val="0"/>
          <w:sz w:val="15"/>
          <w:szCs w:val="15"/>
        </w:rPr>
        <w:t>认为，特殊控制结合一般控制，足以为外科手术缝合线的安全性和有效性提供合理保证。因此，有意上市该通用类型器械的制造商应做到：（</w:t>
      </w:r>
      <w:r>
        <w:rPr>
          <w:rFonts w:ascii="Times New Roman" w:hAnsi="Times New Roman"/>
          <w:kern w:val="0"/>
          <w:sz w:val="15"/>
          <w:szCs w:val="15"/>
        </w:rPr>
        <w:t>1</w:t>
      </w:r>
      <w:r>
        <w:rPr>
          <w:rFonts w:hint="eastAsia" w:ascii="Times New Roman"/>
          <w:kern w:val="0"/>
          <w:sz w:val="15"/>
          <w:szCs w:val="15"/>
        </w:rPr>
        <w:t>）符合</w:t>
      </w:r>
      <w:r>
        <w:rPr>
          <w:rFonts w:ascii="Times New Roman" w:hAnsi="Times New Roman"/>
          <w:kern w:val="0"/>
          <w:sz w:val="15"/>
          <w:szCs w:val="15"/>
        </w:rPr>
        <w:t>“</w:t>
      </w:r>
      <w:r>
        <w:rPr>
          <w:rFonts w:hint="eastAsia" w:ascii="Times New Roman"/>
          <w:kern w:val="0"/>
          <w:sz w:val="15"/>
          <w:szCs w:val="15"/>
        </w:rPr>
        <w:t>联邦食品，药品和化妆品法案</w:t>
      </w:r>
      <w:r>
        <w:rPr>
          <w:rFonts w:ascii="Times New Roman" w:hAnsi="Times New Roman"/>
          <w:kern w:val="0"/>
          <w:sz w:val="15"/>
          <w:szCs w:val="15"/>
        </w:rPr>
        <w:t>”</w:t>
      </w:r>
      <w:r>
        <w:rPr>
          <w:rFonts w:hint="eastAsia" w:ascii="Times New Roman"/>
          <w:kern w:val="0"/>
          <w:sz w:val="15"/>
          <w:szCs w:val="15"/>
        </w:rPr>
        <w:t>（下述为该法案）的一般控制措施，包括</w:t>
      </w:r>
      <w:r>
        <w:rPr>
          <w:rFonts w:ascii="Times New Roman" w:hAnsi="Times New Roman"/>
          <w:kern w:val="0"/>
          <w:sz w:val="15"/>
          <w:szCs w:val="15"/>
        </w:rPr>
        <w:t>21 CFR 807 E</w:t>
      </w:r>
      <w:r>
        <w:rPr>
          <w:rFonts w:hint="eastAsia" w:ascii="Times New Roman"/>
          <w:kern w:val="0"/>
          <w:sz w:val="15"/>
          <w:szCs w:val="15"/>
        </w:rPr>
        <w:t>子部分中所描述的</w:t>
      </w:r>
      <w:r>
        <w:rPr>
          <w:rFonts w:ascii="Times New Roman" w:hAnsi="Times New Roman"/>
          <w:kern w:val="0"/>
          <w:sz w:val="15"/>
          <w:szCs w:val="15"/>
        </w:rPr>
        <w:t xml:space="preserve"> 510(k) </w:t>
      </w:r>
      <w:r>
        <w:rPr>
          <w:rFonts w:hint="eastAsia" w:ascii="Times New Roman"/>
          <w:kern w:val="0"/>
          <w:sz w:val="15"/>
          <w:szCs w:val="15"/>
        </w:rPr>
        <w:t>要求，（</w:t>
      </w:r>
      <w:r>
        <w:rPr>
          <w:rFonts w:ascii="Times New Roman" w:hAnsi="Times New Roman"/>
          <w:kern w:val="0"/>
          <w:sz w:val="15"/>
          <w:szCs w:val="15"/>
        </w:rPr>
        <w:t>2</w:t>
      </w:r>
      <w:r>
        <w:rPr>
          <w:rFonts w:hint="eastAsia" w:ascii="Times New Roman"/>
          <w:kern w:val="0"/>
          <w:sz w:val="15"/>
          <w:szCs w:val="15"/>
        </w:rPr>
        <w:t>）解决本指南中所确定与外科缝合线相关的健康特殊风险，以及（</w:t>
      </w:r>
      <w:r>
        <w:rPr>
          <w:rFonts w:ascii="Times New Roman" w:hAnsi="Times New Roman"/>
          <w:kern w:val="0"/>
          <w:sz w:val="15"/>
          <w:szCs w:val="15"/>
        </w:rPr>
        <w:t>3</w:t>
      </w:r>
      <w:r>
        <w:rPr>
          <w:rFonts w:hint="eastAsia" w:ascii="Times New Roman"/>
          <w:kern w:val="0"/>
          <w:sz w:val="15"/>
          <w:szCs w:val="15"/>
        </w:rPr>
        <w:t>）在器械上市之前，从</w:t>
      </w:r>
      <w:r>
        <w:rPr>
          <w:rFonts w:ascii="Times New Roman" w:hAnsi="Times New Roman"/>
          <w:kern w:val="0"/>
          <w:sz w:val="15"/>
          <w:szCs w:val="15"/>
        </w:rPr>
        <w:t>FDA</w:t>
      </w:r>
      <w:r>
        <w:rPr>
          <w:rFonts w:hint="eastAsia" w:ascii="Times New Roman"/>
          <w:kern w:val="0"/>
          <w:sz w:val="15"/>
          <w:szCs w:val="15"/>
        </w:rPr>
        <w:t>获得实质等同判定结果。</w:t>
      </w:r>
      <w:r>
        <w:rPr>
          <w:rFonts w:hint="eastAsia" w:ascii="Times New Roman"/>
          <w:sz w:val="15"/>
          <w:szCs w:val="15"/>
        </w:rPr>
        <w:t>（另见</w:t>
      </w:r>
      <w:r>
        <w:rPr>
          <w:rFonts w:ascii="Times New Roman" w:hAnsi="Times New Roman"/>
          <w:kern w:val="0"/>
          <w:sz w:val="15"/>
          <w:szCs w:val="15"/>
        </w:rPr>
        <w:t> </w:t>
      </w:r>
      <w:r>
        <w:fldChar w:fldCharType="begin"/>
      </w:r>
      <w:r>
        <w:instrText xml:space="preserve"> HYPERLINK "http://www.accessdata.fda.gov/scripts/cdrh/cfdocs/cfcfr/CFRSearch.cfm?FR=807.85" \h </w:instrText>
      </w:r>
      <w:r>
        <w:fldChar w:fldCharType="separate"/>
      </w:r>
      <w:r>
        <w:rPr>
          <w:rFonts w:ascii="Times New Roman" w:hAnsi="Times New Roman"/>
          <w:kern w:val="0"/>
          <w:sz w:val="15"/>
          <w:szCs w:val="15"/>
          <w:u w:val="single"/>
        </w:rPr>
        <w:t>21 CFR 807.85</w:t>
      </w:r>
      <w:r>
        <w:rPr>
          <w:rFonts w:ascii="Times New Roman" w:hAnsi="Times New Roman"/>
          <w:kern w:val="0"/>
          <w:sz w:val="15"/>
          <w:szCs w:val="15"/>
          <w:u w:val="single"/>
        </w:rPr>
        <w:fldChar w:fldCharType="end"/>
      </w:r>
      <w:r>
        <w:rPr>
          <w:rFonts w:hint="eastAsia" w:ascii="Times New Roman"/>
          <w:sz w:val="15"/>
          <w:szCs w:val="15"/>
        </w:rPr>
        <w:t>）。</w:t>
      </w:r>
    </w:p>
    <w:p w14:paraId="64C1B6A5">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sz w:val="15"/>
          <w:szCs w:val="15"/>
        </w:rPr>
        <w:t>该特殊控制指导文件确定了适用外科缝合线的分类规定和产品代码（参见</w:t>
      </w:r>
      <w:r>
        <w:fldChar w:fldCharType="begin"/>
      </w:r>
      <w:r>
        <w:instrText xml:space="preserve"> HYPERLINK "https://www.fda.gov/medicaldevices/deviceregulationandguidance/guidancedocuments/ucm072698.htm" \l "4" \h </w:instrText>
      </w:r>
      <w:r>
        <w:fldChar w:fldCharType="separate"/>
      </w:r>
      <w:r>
        <w:rPr>
          <w:rFonts w:hint="eastAsia" w:ascii="Times New Roman"/>
          <w:kern w:val="0"/>
          <w:sz w:val="15"/>
          <w:szCs w:val="15"/>
          <w:u w:val="single"/>
        </w:rPr>
        <w:t>第</w:t>
      </w:r>
      <w:r>
        <w:rPr>
          <w:rFonts w:ascii="Times New Roman" w:hAnsi="Times New Roman"/>
          <w:kern w:val="0"/>
          <w:sz w:val="15"/>
          <w:szCs w:val="15"/>
          <w:u w:val="single"/>
        </w:rPr>
        <w:t>4</w:t>
      </w:r>
      <w:r>
        <w:rPr>
          <w:rFonts w:hint="eastAsia" w:ascii="Times New Roman"/>
          <w:kern w:val="0"/>
          <w:sz w:val="15"/>
          <w:szCs w:val="15"/>
          <w:u w:val="single"/>
        </w:rPr>
        <w:t>节</w:t>
      </w:r>
      <w:r>
        <w:rPr>
          <w:rFonts w:ascii="Times New Roman" w:hAnsi="Times New Roman"/>
          <w:kern w:val="0"/>
          <w:sz w:val="15"/>
          <w:szCs w:val="15"/>
          <w:u w:val="single"/>
        </w:rPr>
        <w:t xml:space="preserve"> – </w:t>
      </w:r>
      <w:r>
        <w:rPr>
          <w:rFonts w:hint="eastAsia" w:ascii="Times New Roman"/>
          <w:kern w:val="0"/>
          <w:sz w:val="15"/>
          <w:szCs w:val="15"/>
          <w:u w:val="single"/>
        </w:rPr>
        <w:t>范围</w:t>
      </w:r>
      <w:r>
        <w:rPr>
          <w:rFonts w:hint="eastAsia" w:ascii="Times New Roman"/>
          <w:kern w:val="0"/>
          <w:sz w:val="15"/>
          <w:szCs w:val="15"/>
          <w:u w:val="single"/>
        </w:rPr>
        <w:fldChar w:fldCharType="end"/>
      </w:r>
      <w:r>
        <w:rPr>
          <w:rFonts w:hint="eastAsia" w:ascii="Times New Roman"/>
          <w:sz w:val="15"/>
          <w:szCs w:val="15"/>
        </w:rPr>
        <w:t>）。</w:t>
      </w:r>
      <w:r>
        <w:rPr>
          <w:rFonts w:hint="eastAsia" w:ascii="Times New Roman"/>
          <w:kern w:val="0"/>
          <w:sz w:val="15"/>
          <w:szCs w:val="15"/>
        </w:rPr>
        <w:t>此外，本特殊控制指导文件的其他小节列出了</w:t>
      </w:r>
      <w:r>
        <w:rPr>
          <w:rFonts w:ascii="Times New Roman" w:hAnsi="Times New Roman"/>
          <w:kern w:val="0"/>
          <w:sz w:val="15"/>
          <w:szCs w:val="15"/>
        </w:rPr>
        <w:t>FDA</w:t>
      </w:r>
      <w:r>
        <w:rPr>
          <w:rFonts w:hint="eastAsia" w:ascii="Times New Roman"/>
          <w:kern w:val="0"/>
          <w:sz w:val="15"/>
          <w:szCs w:val="15"/>
        </w:rPr>
        <w:t>确定的健康风险，并描述如果制造商遵循相关要求并结合一般控制，基本能解决与这些通用缝合线类型相关的风险并能及时进入</w:t>
      </w:r>
      <w:r>
        <w:rPr>
          <w:rFonts w:ascii="Times New Roman" w:hAnsi="Times New Roman"/>
          <w:kern w:val="0"/>
          <w:sz w:val="15"/>
          <w:szCs w:val="15"/>
        </w:rPr>
        <w:t>510</w:t>
      </w:r>
      <w:r>
        <w:rPr>
          <w:rFonts w:hint="eastAsia" w:ascii="Times New Roman"/>
          <w:kern w:val="0"/>
          <w:sz w:val="15"/>
          <w:szCs w:val="15"/>
        </w:rPr>
        <w:t>（</w:t>
      </w:r>
      <w:r>
        <w:rPr>
          <w:rFonts w:ascii="Times New Roman" w:hAnsi="Times New Roman"/>
          <w:kern w:val="0"/>
          <w:sz w:val="15"/>
          <w:szCs w:val="15"/>
        </w:rPr>
        <w:t>k</w:t>
      </w:r>
      <w:r>
        <w:rPr>
          <w:rFonts w:hint="eastAsia" w:ascii="Times New Roman"/>
          <w:kern w:val="0"/>
          <w:sz w:val="15"/>
          <w:szCs w:val="15"/>
        </w:rPr>
        <w:t>）审查和批准。本文件补充了有关</w:t>
      </w:r>
      <w:r>
        <w:rPr>
          <w:rFonts w:ascii="Times New Roman" w:hAnsi="Times New Roman"/>
          <w:kern w:val="0"/>
          <w:sz w:val="15"/>
          <w:szCs w:val="15"/>
        </w:rPr>
        <w:t>510</w:t>
      </w:r>
      <w:r>
        <w:rPr>
          <w:rFonts w:hint="eastAsia" w:ascii="Times New Roman"/>
          <w:kern w:val="0"/>
          <w:sz w:val="15"/>
          <w:szCs w:val="15"/>
        </w:rPr>
        <w:t>（</w:t>
      </w:r>
      <w:r>
        <w:rPr>
          <w:rFonts w:ascii="Times New Roman" w:hAnsi="Times New Roman"/>
          <w:kern w:val="0"/>
          <w:sz w:val="15"/>
          <w:szCs w:val="15"/>
        </w:rPr>
        <w:t>k</w:t>
      </w:r>
      <w:r>
        <w:rPr>
          <w:rFonts w:hint="eastAsia" w:ascii="Times New Roman"/>
          <w:kern w:val="0"/>
          <w:sz w:val="15"/>
          <w:szCs w:val="15"/>
        </w:rPr>
        <w:t>）提交特定内容要求的其他机构件。</w:t>
      </w:r>
      <w:r>
        <w:rPr>
          <w:rFonts w:hint="eastAsia" w:ascii="Times New Roman"/>
          <w:sz w:val="15"/>
          <w:szCs w:val="15"/>
        </w:rPr>
        <w:t>您还应参考</w:t>
      </w:r>
      <w:r>
        <w:fldChar w:fldCharType="begin"/>
      </w:r>
      <w:r>
        <w:instrText xml:space="preserve"> HYPERLINK "http://www.accessdata.fda.gov/scripts/cdrh/cfdocs/cfcfr/CFRSearch.cfm?FR=807.87" \h </w:instrText>
      </w:r>
      <w:r>
        <w:fldChar w:fldCharType="separate"/>
      </w:r>
      <w:r>
        <w:rPr>
          <w:rFonts w:ascii="Times New Roman" w:hAnsi="Times New Roman"/>
          <w:kern w:val="0"/>
          <w:sz w:val="15"/>
          <w:szCs w:val="15"/>
          <w:u w:val="single"/>
        </w:rPr>
        <w:t>21 CFR 807.87</w:t>
      </w:r>
      <w:r>
        <w:rPr>
          <w:rFonts w:ascii="Times New Roman" w:hAnsi="Times New Roman"/>
          <w:kern w:val="0"/>
          <w:sz w:val="15"/>
          <w:szCs w:val="15"/>
          <w:u w:val="single"/>
        </w:rPr>
        <w:fldChar w:fldCharType="end"/>
      </w:r>
      <w:r>
        <w:rPr>
          <w:rFonts w:hint="eastAsia" w:ascii="Times New Roman"/>
          <w:sz w:val="15"/>
          <w:szCs w:val="15"/>
        </w:rPr>
        <w:t>和其他关于本主题的机构文件，如</w:t>
      </w:r>
      <w:r>
        <w:fldChar w:fldCharType="begin"/>
      </w:r>
      <w:r>
        <w:instrText xml:space="preserve"> HYPERLINK "https://www.fda.gov/MedicalDevices/DeviceRegulationandGuidance/HowtoMarketYourDevice/PremarketSubmissions/PremarketNotification510k/default.htm" \h </w:instrText>
      </w:r>
      <w:r>
        <w:fldChar w:fldCharType="separate"/>
      </w:r>
      <w:r>
        <w:rPr>
          <w:rFonts w:hint="eastAsia" w:ascii="Times New Roman"/>
          <w:b/>
          <w:kern w:val="0"/>
          <w:sz w:val="15"/>
          <w:szCs w:val="15"/>
        </w:rPr>
        <w:t>上市前通知</w:t>
      </w:r>
      <w:r>
        <w:rPr>
          <w:rFonts w:ascii="Times New Roman" w:hAnsi="Times New Roman"/>
          <w:b/>
          <w:kern w:val="0"/>
          <w:sz w:val="15"/>
          <w:szCs w:val="15"/>
        </w:rPr>
        <w:t xml:space="preserve"> 510(k)</w:t>
      </w:r>
      <w:r>
        <w:rPr>
          <w:rFonts w:ascii="Times New Roman" w:hAnsi="Times New Roman"/>
          <w:b/>
          <w:kern w:val="0"/>
          <w:sz w:val="15"/>
          <w:szCs w:val="15"/>
        </w:rPr>
        <w:fldChar w:fldCharType="end"/>
      </w:r>
      <w:r>
        <w:rPr>
          <w:rFonts w:hint="eastAsia" w:ascii="Times New Roman"/>
          <w:sz w:val="15"/>
          <w:szCs w:val="15"/>
        </w:rPr>
        <w:t>。</w:t>
      </w:r>
    </w:p>
    <w:p w14:paraId="37EA4AB7">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sz w:val="15"/>
          <w:szCs w:val="15"/>
        </w:rPr>
        <w:t>如标题为</w:t>
      </w:r>
      <w:r>
        <w:rPr>
          <w:rFonts w:ascii="Times New Roman" w:hAnsi="Times New Roman"/>
          <w:kern w:val="0"/>
          <w:sz w:val="15"/>
          <w:szCs w:val="15"/>
        </w:rPr>
        <w:t> </w:t>
      </w:r>
      <w:r>
        <w:fldChar w:fldCharType="begin"/>
      </w:r>
      <w:r>
        <w:instrText xml:space="preserve"> HYPERLINK "https://www.fda.gov/MedicalDevices/DeviceRegulationandGuidance/GuidanceDocuments/ucm080187.htm" \h </w:instrText>
      </w:r>
      <w:r>
        <w:fldChar w:fldCharType="separate"/>
      </w:r>
      <w:r>
        <w:rPr>
          <w:rFonts w:ascii="Times New Roman" w:hAnsi="Times New Roman"/>
          <w:b/>
          <w:kern w:val="0"/>
          <w:sz w:val="15"/>
          <w:szCs w:val="15"/>
        </w:rPr>
        <w:t>“</w:t>
      </w:r>
      <w:r>
        <w:rPr>
          <w:rFonts w:hint="eastAsia" w:ascii="Times New Roman"/>
          <w:b/>
          <w:kern w:val="0"/>
          <w:sz w:val="15"/>
          <w:szCs w:val="15"/>
        </w:rPr>
        <w:t>新</w:t>
      </w:r>
      <w:r>
        <w:rPr>
          <w:rFonts w:ascii="Times New Roman" w:hAnsi="Times New Roman"/>
          <w:b/>
          <w:kern w:val="0"/>
          <w:sz w:val="15"/>
          <w:szCs w:val="15"/>
        </w:rPr>
        <w:t>510</w:t>
      </w:r>
      <w:r>
        <w:rPr>
          <w:rFonts w:hint="eastAsia" w:ascii="Times New Roman"/>
          <w:b/>
          <w:kern w:val="0"/>
          <w:sz w:val="15"/>
          <w:szCs w:val="15"/>
        </w:rPr>
        <w:t>（</w:t>
      </w:r>
      <w:r>
        <w:rPr>
          <w:rFonts w:ascii="Times New Roman" w:hAnsi="Times New Roman"/>
          <w:b/>
          <w:kern w:val="0"/>
          <w:sz w:val="15"/>
          <w:szCs w:val="15"/>
        </w:rPr>
        <w:t>k</w:t>
      </w:r>
      <w:r>
        <w:rPr>
          <w:rFonts w:hint="eastAsia" w:ascii="Times New Roman"/>
          <w:b/>
          <w:kern w:val="0"/>
          <w:sz w:val="15"/>
          <w:szCs w:val="15"/>
        </w:rPr>
        <w:t>）范例</w:t>
      </w:r>
      <w:r>
        <w:rPr>
          <w:rFonts w:ascii="Times New Roman" w:hAnsi="Times New Roman"/>
          <w:b/>
          <w:kern w:val="0"/>
          <w:sz w:val="15"/>
          <w:szCs w:val="15"/>
        </w:rPr>
        <w:t xml:space="preserve"> - </w:t>
      </w:r>
      <w:r>
        <w:rPr>
          <w:rFonts w:hint="eastAsia" w:ascii="Times New Roman"/>
          <w:b/>
          <w:kern w:val="0"/>
          <w:sz w:val="15"/>
          <w:szCs w:val="15"/>
        </w:rPr>
        <w:t>在上市前通知中显示实质等同的替代方法</w:t>
      </w:r>
      <w:r>
        <w:rPr>
          <w:rFonts w:ascii="Times New Roman" w:hAnsi="Times New Roman"/>
          <w:b/>
          <w:kern w:val="0"/>
          <w:sz w:val="15"/>
          <w:szCs w:val="15"/>
        </w:rPr>
        <w:t>”</w:t>
      </w:r>
      <w:r>
        <w:rPr>
          <w:rFonts w:ascii="Times New Roman" w:hAnsi="Times New Roman"/>
          <w:b/>
          <w:kern w:val="0"/>
          <w:sz w:val="15"/>
          <w:szCs w:val="15"/>
        </w:rPr>
        <w:fldChar w:fldCharType="end"/>
      </w:r>
      <w:r>
        <w:rPr>
          <w:rFonts w:hint="eastAsia" w:ascii="Times New Roman"/>
          <w:sz w:val="15"/>
          <w:szCs w:val="15"/>
        </w:rPr>
        <w:t>的指南中所述，制造商可以提交传统</w:t>
      </w:r>
      <w:r>
        <w:rPr>
          <w:rFonts w:ascii="Times New Roman" w:hAnsi="Times New Roman"/>
          <w:sz w:val="15"/>
          <w:szCs w:val="15"/>
        </w:rPr>
        <w:t>510</w:t>
      </w:r>
      <w:r>
        <w:rPr>
          <w:rFonts w:hint="eastAsia" w:ascii="Times New Roman"/>
          <w:sz w:val="15"/>
          <w:szCs w:val="15"/>
        </w:rPr>
        <w:t>（</w:t>
      </w:r>
      <w:r>
        <w:rPr>
          <w:rFonts w:ascii="Times New Roman" w:hAnsi="Times New Roman"/>
          <w:sz w:val="15"/>
          <w:szCs w:val="15"/>
        </w:rPr>
        <w:t>k</w:t>
      </w:r>
      <w:r>
        <w:rPr>
          <w:rFonts w:hint="eastAsia" w:ascii="Times New Roman"/>
          <w:sz w:val="15"/>
          <w:szCs w:val="15"/>
        </w:rPr>
        <w:t>），或可以选择提交简略</w:t>
      </w:r>
      <w:r>
        <w:rPr>
          <w:rFonts w:ascii="Times New Roman" w:hAnsi="Times New Roman"/>
          <w:sz w:val="15"/>
          <w:szCs w:val="15"/>
        </w:rPr>
        <w:t>510</w:t>
      </w:r>
      <w:r>
        <w:rPr>
          <w:rFonts w:hint="eastAsia" w:ascii="Times New Roman"/>
          <w:sz w:val="15"/>
          <w:szCs w:val="15"/>
        </w:rPr>
        <w:t>（</w:t>
      </w:r>
      <w:r>
        <w:rPr>
          <w:rFonts w:ascii="Times New Roman" w:hAnsi="Times New Roman"/>
          <w:sz w:val="15"/>
          <w:szCs w:val="15"/>
        </w:rPr>
        <w:t>k</w:t>
      </w:r>
      <w:r>
        <w:rPr>
          <w:rFonts w:hint="eastAsia" w:ascii="Times New Roman"/>
          <w:sz w:val="15"/>
          <w:szCs w:val="15"/>
        </w:rPr>
        <w:t>）或特殊</w:t>
      </w:r>
      <w:r>
        <w:rPr>
          <w:rFonts w:ascii="Times New Roman" w:hAnsi="Times New Roman"/>
          <w:sz w:val="15"/>
          <w:szCs w:val="15"/>
        </w:rPr>
        <w:t>510</w:t>
      </w:r>
      <w:r>
        <w:rPr>
          <w:rFonts w:hint="eastAsia" w:ascii="Times New Roman"/>
          <w:sz w:val="15"/>
          <w:szCs w:val="15"/>
        </w:rPr>
        <w:t>（</w:t>
      </w:r>
      <w:r>
        <w:rPr>
          <w:rFonts w:ascii="Times New Roman" w:hAnsi="Times New Roman"/>
          <w:sz w:val="15"/>
          <w:szCs w:val="15"/>
        </w:rPr>
        <w:t>k</w:t>
      </w:r>
      <w:r>
        <w:rPr>
          <w:rFonts w:hint="eastAsia" w:ascii="Times New Roman"/>
          <w:sz w:val="15"/>
          <w:szCs w:val="15"/>
        </w:rPr>
        <w:t>）。</w:t>
      </w:r>
      <w:r>
        <w:rPr>
          <w:rFonts w:ascii="Times New Roman" w:hAnsi="Times New Roman"/>
          <w:kern w:val="0"/>
          <w:sz w:val="15"/>
          <w:szCs w:val="15"/>
        </w:rPr>
        <w:t>FDA</w:t>
      </w:r>
      <w:r>
        <w:rPr>
          <w:rFonts w:hint="eastAsia" w:ascii="Times New Roman"/>
          <w:kern w:val="0"/>
          <w:sz w:val="15"/>
          <w:szCs w:val="15"/>
        </w:rPr>
        <w:t>认为，简略</w:t>
      </w:r>
      <w:r>
        <w:rPr>
          <w:rFonts w:ascii="Times New Roman" w:hAnsi="Times New Roman"/>
          <w:kern w:val="0"/>
          <w:sz w:val="15"/>
          <w:szCs w:val="15"/>
        </w:rPr>
        <w:t>510</w:t>
      </w:r>
      <w:r>
        <w:rPr>
          <w:rFonts w:hint="eastAsia" w:ascii="Times New Roman"/>
          <w:kern w:val="0"/>
          <w:sz w:val="15"/>
          <w:szCs w:val="15"/>
        </w:rPr>
        <w:t>（</w:t>
      </w:r>
      <w:r>
        <w:rPr>
          <w:rFonts w:ascii="Times New Roman" w:hAnsi="Times New Roman"/>
          <w:kern w:val="0"/>
          <w:sz w:val="15"/>
          <w:szCs w:val="15"/>
        </w:rPr>
        <w:t>k</w:t>
      </w:r>
      <w:r>
        <w:rPr>
          <w:rFonts w:hint="eastAsia" w:ascii="Times New Roman"/>
          <w:kern w:val="0"/>
          <w:sz w:val="15"/>
          <w:szCs w:val="15"/>
        </w:rPr>
        <w:t>）是证明新器械有实质等同的最低负担，特别是一旦特殊控指南文件发布之后。对已获许可的器械考虑进行修改的制造商，可以通过提交特殊</w:t>
      </w:r>
      <w:r>
        <w:rPr>
          <w:rFonts w:ascii="Times New Roman" w:hAnsi="Times New Roman"/>
          <w:kern w:val="0"/>
          <w:sz w:val="15"/>
          <w:szCs w:val="15"/>
        </w:rPr>
        <w:t>510</w:t>
      </w:r>
      <w:r>
        <w:rPr>
          <w:rFonts w:hint="eastAsia" w:ascii="Times New Roman"/>
          <w:kern w:val="0"/>
          <w:sz w:val="15"/>
          <w:szCs w:val="15"/>
        </w:rPr>
        <w:t>（</w:t>
      </w:r>
      <w:r>
        <w:rPr>
          <w:rFonts w:ascii="Times New Roman" w:hAnsi="Times New Roman"/>
          <w:kern w:val="0"/>
          <w:sz w:val="15"/>
          <w:szCs w:val="15"/>
        </w:rPr>
        <w:t>k</w:t>
      </w:r>
      <w:r>
        <w:rPr>
          <w:rFonts w:hint="eastAsia" w:ascii="Times New Roman"/>
          <w:kern w:val="0"/>
          <w:sz w:val="15"/>
          <w:szCs w:val="15"/>
        </w:rPr>
        <w:t>）减轻监管负担。</w:t>
      </w:r>
    </w:p>
    <w:p w14:paraId="038A1230">
      <w:pPr>
        <w:ind w:firstLine="0"/>
        <w:rPr>
          <w:rFonts w:ascii="Times New Roman" w:hAnsi="Times New Roman"/>
          <w:b/>
          <w:sz w:val="19"/>
          <w:szCs w:val="19"/>
        </w:rPr>
      </w:pPr>
      <w:r>
        <w:rPr>
          <w:rFonts w:hint="eastAsia" w:ascii="Times New Roman"/>
          <w:b/>
          <w:sz w:val="19"/>
          <w:szCs w:val="19"/>
        </w:rPr>
        <w:t>最小负担方法</w:t>
      </w:r>
    </w:p>
    <w:p w14:paraId="42FB3003">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sz w:val="15"/>
          <w:szCs w:val="15"/>
        </w:rPr>
        <w:t>本指导文件中发现的问题代表了您的器械上市前我们认为需要解决的问题。在制定指南时，我们认真考虑了机构决策相关的法定标准。</w:t>
      </w:r>
      <w:r>
        <w:rPr>
          <w:rFonts w:hint="eastAsia" w:ascii="Times New Roman"/>
          <w:kern w:val="0"/>
          <w:sz w:val="15"/>
          <w:szCs w:val="15"/>
        </w:rPr>
        <w:t>我们也考虑到，您会按照指南建议的方式来遵照法定和监管标准，并尝试解决我们确定的问题时可能产生的负担。</w:t>
      </w:r>
      <w:r>
        <w:rPr>
          <w:rFonts w:hint="eastAsia" w:ascii="Times New Roman"/>
          <w:sz w:val="15"/>
          <w:szCs w:val="15"/>
        </w:rPr>
        <w:t>我们认为，我们考虑了最小负担方法来解决指导文件中提出的问题。但是，如果您认为处理这些问题有更简单的方式，则应遵循文件中概述的步骤</w:t>
      </w:r>
      <w:r>
        <w:rPr>
          <w:rFonts w:ascii="Times New Roman" w:hAnsi="Times New Roman"/>
          <w:b/>
          <w:sz w:val="15"/>
          <w:szCs w:val="15"/>
        </w:rPr>
        <w:t>“</w:t>
      </w:r>
      <w:r>
        <w:rPr>
          <w:rFonts w:hint="eastAsia" w:ascii="Times New Roman"/>
          <w:b/>
          <w:sz w:val="15"/>
          <w:szCs w:val="15"/>
        </w:rPr>
        <w:t>解决最小负担问题建议的方法</w:t>
      </w:r>
      <w:r>
        <w:rPr>
          <w:rFonts w:ascii="Times New Roman" w:hAnsi="Times New Roman"/>
          <w:b/>
          <w:sz w:val="15"/>
          <w:szCs w:val="15"/>
        </w:rPr>
        <w:t>”</w:t>
      </w:r>
      <w:r>
        <w:rPr>
          <w:rFonts w:hint="eastAsia" w:ascii="Times New Roman"/>
          <w:sz w:val="15"/>
          <w:szCs w:val="15"/>
        </w:rPr>
        <w:t>。</w:t>
      </w:r>
    </w:p>
    <w:p w14:paraId="5D6751FD">
      <w:pPr>
        <w:widowControl/>
        <w:spacing w:before="330" w:after="330"/>
        <w:ind w:firstLine="0"/>
        <w:rPr>
          <w:rFonts w:ascii="Times New Roman" w:hAnsi="Times New Roman"/>
          <w:kern w:val="0"/>
          <w:sz w:val="15"/>
          <w:szCs w:val="15"/>
          <w:u w:val="single"/>
        </w:rPr>
      </w:pPr>
      <w:r>
        <w:rPr>
          <w:rFonts w:hint="eastAsia" w:ascii="Times New Roman"/>
          <w:kern w:val="0"/>
          <w:sz w:val="15"/>
          <w:szCs w:val="15"/>
          <w:u w:val="single"/>
        </w:rPr>
        <w:t>返回顶部</w:t>
      </w:r>
    </w:p>
    <w:p w14:paraId="3522CD8D">
      <w:pPr>
        <w:widowControl/>
        <w:spacing w:before="330" w:after="330"/>
        <w:ind w:firstLine="0"/>
        <w:outlineLvl w:val="0"/>
        <w:rPr>
          <w:rFonts w:ascii="Times New Roman" w:hAnsi="Times New Roman"/>
          <w:sz w:val="23"/>
          <w:szCs w:val="23"/>
        </w:rPr>
      </w:pPr>
      <w:bookmarkStart w:id="4" w:name="_Toc480630103"/>
      <w:r>
        <w:rPr>
          <w:rFonts w:ascii="Times New Roman" w:hAnsi="Times New Roman"/>
          <w:b/>
          <w:bCs/>
          <w:sz w:val="23"/>
          <w:szCs w:val="23"/>
        </w:rPr>
        <w:t>3.</w:t>
      </w:r>
      <w:r>
        <w:rPr>
          <w:rFonts w:ascii="Times New Roman" w:hAnsi="Times New Roman"/>
          <w:b/>
          <w:bCs/>
          <w:sz w:val="23"/>
          <w:szCs w:val="23"/>
        </w:rPr>
        <w:tab/>
      </w:r>
      <w:r>
        <w:rPr>
          <w:rFonts w:hint="eastAsia" w:ascii="Times New Roman"/>
          <w:b/>
          <w:bCs/>
          <w:sz w:val="23"/>
          <w:szCs w:val="23"/>
        </w:rPr>
        <w:t>缩减</w:t>
      </w:r>
      <w:r>
        <w:rPr>
          <w:rFonts w:ascii="Times New Roman" w:hAnsi="Times New Roman"/>
          <w:b/>
          <w:bCs/>
          <w:sz w:val="23"/>
          <w:szCs w:val="23"/>
        </w:rPr>
        <w:t>510(k)</w:t>
      </w:r>
      <w:r>
        <w:rPr>
          <w:rFonts w:hint="eastAsia" w:ascii="Times New Roman"/>
          <w:b/>
          <w:bCs/>
          <w:sz w:val="23"/>
          <w:szCs w:val="23"/>
        </w:rPr>
        <w:t>申报资料的内容和格式</w:t>
      </w:r>
      <w:bookmarkEnd w:id="4"/>
      <w:r>
        <w:rPr>
          <w:rFonts w:ascii="Times New Roman" w:hAnsi="Times New Roman"/>
          <w:b/>
          <w:bCs/>
          <w:sz w:val="23"/>
          <w:szCs w:val="23"/>
        </w:rPr>
        <w:t>  </w:t>
      </w:r>
    </w:p>
    <w:p w14:paraId="20086472">
      <w:pPr>
        <w:widowControl/>
        <w:shd w:val="clear" w:color="auto" w:fill="FFFFFF"/>
        <w:spacing w:line="207" w:lineRule="atLeast"/>
        <w:ind w:firstLine="0"/>
        <w:rPr>
          <w:rFonts w:ascii="Times New Roman" w:hAnsi="Times New Roman"/>
          <w:kern w:val="0"/>
          <w:sz w:val="15"/>
          <w:szCs w:val="15"/>
        </w:rPr>
      </w:pPr>
      <w:r>
        <w:rPr>
          <w:rFonts w:hint="eastAsia" w:ascii="Times New Roman"/>
          <w:sz w:val="15"/>
          <w:szCs w:val="15"/>
        </w:rPr>
        <w:t>一份缩减</w:t>
      </w:r>
      <w:r>
        <w:rPr>
          <w:rFonts w:ascii="Times New Roman" w:hAnsi="Times New Roman"/>
          <w:sz w:val="15"/>
          <w:szCs w:val="15"/>
        </w:rPr>
        <w:t>510(k)</w:t>
      </w:r>
      <w:r>
        <w:rPr>
          <w:rFonts w:hint="eastAsia" w:ascii="Times New Roman"/>
          <w:sz w:val="15"/>
          <w:szCs w:val="15"/>
        </w:rPr>
        <w:t>申报资料必须包括</w:t>
      </w:r>
      <w:r>
        <w:fldChar w:fldCharType="begin"/>
      </w:r>
      <w:r>
        <w:instrText xml:space="preserve"> HYPERLINK "http://www.accessdata.fda.gov/scripts/cdrh/cfdocs/cfcfr/showCFR.cfm?FR=807.87" </w:instrText>
      </w:r>
      <w:r>
        <w:fldChar w:fldCharType="separate"/>
      </w:r>
      <w:r>
        <w:rPr>
          <w:rFonts w:ascii="Times New Roman" w:hAnsi="Times New Roman"/>
          <w:sz w:val="15"/>
          <w:szCs w:val="15"/>
          <w:u w:val="single"/>
        </w:rPr>
        <w:t>21 CFR 807.87</w:t>
      </w:r>
      <w:r>
        <w:rPr>
          <w:rFonts w:ascii="Times New Roman" w:hAnsi="Times New Roman"/>
          <w:sz w:val="15"/>
          <w:szCs w:val="15"/>
          <w:u w:val="single"/>
        </w:rPr>
        <w:fldChar w:fldCharType="end"/>
      </w:r>
      <w:r>
        <w:rPr>
          <w:rFonts w:hint="eastAsia" w:ascii="Times New Roman"/>
          <w:sz w:val="15"/>
          <w:szCs w:val="15"/>
        </w:rPr>
        <w:t>中指明的必需元素，包括拟定的可充分描述该器械、预期用途和使用方法的标签。在一份缩减</w:t>
      </w:r>
      <w:r>
        <w:rPr>
          <w:rFonts w:ascii="Times New Roman" w:hAnsi="Times New Roman"/>
          <w:sz w:val="15"/>
          <w:szCs w:val="15"/>
        </w:rPr>
        <w:t>510(k)</w:t>
      </w:r>
      <w:r>
        <w:rPr>
          <w:rFonts w:hint="eastAsia" w:ascii="Times New Roman"/>
          <w:sz w:val="15"/>
          <w:szCs w:val="15"/>
        </w:rPr>
        <w:t>中，</w:t>
      </w:r>
      <w:r>
        <w:rPr>
          <w:rFonts w:ascii="Times New Roman" w:hAnsi="Times New Roman"/>
          <w:sz w:val="15"/>
          <w:szCs w:val="15"/>
        </w:rPr>
        <w:t>FDA</w:t>
      </w:r>
      <w:r>
        <w:rPr>
          <w:rFonts w:hint="eastAsia" w:ascii="Times New Roman"/>
          <w:sz w:val="15"/>
          <w:szCs w:val="15"/>
        </w:rPr>
        <w:t>也许会将一份总结报告的内容视为满足</w:t>
      </w:r>
      <w:r>
        <w:fldChar w:fldCharType="begin"/>
      </w:r>
      <w:r>
        <w:instrText xml:space="preserve"> HYPERLINK "http://www.accessdata.fda.gov/scripts/cdrh/cfdocs/cfcfr/showCFR.cfm?FR=807.87" </w:instrText>
      </w:r>
      <w:r>
        <w:fldChar w:fldCharType="separate"/>
      </w:r>
      <w:r>
        <w:rPr>
          <w:rFonts w:ascii="Times New Roman" w:hAnsi="Times New Roman"/>
          <w:sz w:val="15"/>
          <w:szCs w:val="15"/>
          <w:u w:val="single"/>
        </w:rPr>
        <w:t>21 CFR 807.87</w:t>
      </w:r>
      <w:r>
        <w:rPr>
          <w:rFonts w:ascii="Times New Roman" w:hAnsi="Times New Roman"/>
          <w:sz w:val="15"/>
          <w:szCs w:val="15"/>
          <w:u w:val="single"/>
        </w:rPr>
        <w:fldChar w:fldCharType="end"/>
      </w:r>
      <w:r>
        <w:rPr>
          <w:rFonts w:ascii="Times New Roman" w:hAnsi="Times New Roman"/>
          <w:sz w:val="15"/>
          <w:szCs w:val="15"/>
        </w:rPr>
        <w:t>(f)</w:t>
      </w:r>
      <w:r>
        <w:rPr>
          <w:rFonts w:hint="eastAsia" w:ascii="Times New Roman"/>
          <w:sz w:val="15"/>
          <w:szCs w:val="15"/>
        </w:rPr>
        <w:t>或</w:t>
      </w:r>
      <w:r>
        <w:rPr>
          <w:rFonts w:ascii="Times New Roman" w:hAnsi="Times New Roman"/>
          <w:sz w:val="15"/>
          <w:szCs w:val="15"/>
        </w:rPr>
        <w:t>(g)</w:t>
      </w:r>
      <w:r>
        <w:rPr>
          <w:rFonts w:hint="eastAsia" w:ascii="Times New Roman"/>
          <w:sz w:val="15"/>
          <w:szCs w:val="15"/>
        </w:rPr>
        <w:t>要求的恰当的支持数据；因此，我们建议你包括一份总结报告。该报告应描述在设备开发和试验过程中如何使用该指南文件，并应简要描述所使用的方法或试验。我们建议您还应列出用于解决本文件中所确定风险以及您设备所特有的任何其他风险的试验数据总结或接受标准。本节内容给出了一些关于如何满足</w:t>
      </w:r>
      <w:r>
        <w:fldChar w:fldCharType="begin"/>
      </w:r>
      <w:r>
        <w:instrText xml:space="preserve"> HYPERLINK "http://www.accessdata.fda.gov/scripts/cdrh/cfdocs/cfcfr/showCFR.cfm?FR=807.87" </w:instrText>
      </w:r>
      <w:r>
        <w:fldChar w:fldCharType="separate"/>
      </w:r>
      <w:r>
        <w:rPr>
          <w:rFonts w:ascii="Times New Roman" w:hAnsi="Times New Roman"/>
          <w:sz w:val="15"/>
          <w:szCs w:val="15"/>
          <w:u w:val="single"/>
        </w:rPr>
        <w:t>21 CFR 807.87</w:t>
      </w:r>
      <w:r>
        <w:rPr>
          <w:rFonts w:ascii="Times New Roman" w:hAnsi="Times New Roman"/>
          <w:sz w:val="15"/>
          <w:szCs w:val="15"/>
          <w:u w:val="single"/>
        </w:rPr>
        <w:fldChar w:fldCharType="end"/>
      </w:r>
      <w:r>
        <w:rPr>
          <w:rFonts w:hint="eastAsia" w:ascii="Times New Roman"/>
          <w:sz w:val="15"/>
          <w:szCs w:val="15"/>
        </w:rPr>
        <w:t>部分要求的建议，以及你应该在缩减</w:t>
      </w:r>
      <w:r>
        <w:rPr>
          <w:rFonts w:ascii="Times New Roman" w:hAnsi="Times New Roman"/>
          <w:sz w:val="15"/>
          <w:szCs w:val="15"/>
        </w:rPr>
        <w:t>510(k)</w:t>
      </w:r>
      <w:r>
        <w:rPr>
          <w:rFonts w:hint="eastAsia" w:ascii="Times New Roman"/>
          <w:sz w:val="15"/>
          <w:szCs w:val="15"/>
        </w:rPr>
        <w:t>申报资料中包括的一些其他条目。</w:t>
      </w:r>
    </w:p>
    <w:p w14:paraId="4E559D0D">
      <w:pPr>
        <w:widowControl/>
        <w:shd w:val="clear" w:color="auto" w:fill="FFFFFF"/>
        <w:spacing w:before="240" w:after="240" w:line="207" w:lineRule="atLeast"/>
        <w:ind w:firstLine="0"/>
        <w:rPr>
          <w:rFonts w:ascii="Times New Roman" w:hAnsi="Times New Roman"/>
          <w:b/>
          <w:sz w:val="15"/>
          <w:szCs w:val="15"/>
        </w:rPr>
      </w:pPr>
      <w:r>
        <w:rPr>
          <w:rFonts w:ascii="Times New Roman"/>
          <w:b/>
          <w:sz w:val="15"/>
          <w:szCs w:val="15"/>
        </w:rPr>
        <w:br w:type="page"/>
      </w:r>
      <w:r>
        <w:rPr>
          <w:rFonts w:hint="eastAsia" w:ascii="Times New Roman"/>
          <w:b/>
          <w:sz w:val="15"/>
          <w:szCs w:val="15"/>
        </w:rPr>
        <w:t>封面</w:t>
      </w:r>
    </w:p>
    <w:p w14:paraId="32269B34">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kern w:val="0"/>
          <w:sz w:val="15"/>
          <w:szCs w:val="15"/>
        </w:rPr>
        <w:t>封面应突出该提交作为简略</w:t>
      </w:r>
      <w:r>
        <w:rPr>
          <w:rFonts w:ascii="Times New Roman" w:hAnsi="Times New Roman"/>
          <w:kern w:val="0"/>
          <w:sz w:val="15"/>
          <w:szCs w:val="15"/>
        </w:rPr>
        <w:t>510</w:t>
      </w:r>
      <w:r>
        <w:rPr>
          <w:rFonts w:hint="eastAsia" w:ascii="Times New Roman"/>
          <w:kern w:val="0"/>
          <w:sz w:val="15"/>
          <w:szCs w:val="15"/>
        </w:rPr>
        <w:t>（</w:t>
      </w:r>
      <w:r>
        <w:rPr>
          <w:rFonts w:ascii="Times New Roman" w:hAnsi="Times New Roman"/>
          <w:kern w:val="0"/>
          <w:sz w:val="15"/>
          <w:szCs w:val="15"/>
        </w:rPr>
        <w:t>k</w:t>
      </w:r>
      <w:r>
        <w:rPr>
          <w:rFonts w:hint="eastAsia" w:ascii="Times New Roman"/>
          <w:kern w:val="0"/>
          <w:sz w:val="15"/>
          <w:szCs w:val="15"/>
        </w:rPr>
        <w:t>）的识别，并引用本</w:t>
      </w:r>
      <w:r>
        <w:rPr>
          <w:rFonts w:ascii="Times New Roman" w:hAnsi="Times New Roman"/>
          <w:kern w:val="0"/>
          <w:sz w:val="15"/>
          <w:szCs w:val="15"/>
        </w:rPr>
        <w:t>II</w:t>
      </w:r>
      <w:r>
        <w:rPr>
          <w:rFonts w:hint="eastAsia" w:ascii="Times New Roman"/>
          <w:kern w:val="0"/>
          <w:sz w:val="15"/>
          <w:szCs w:val="15"/>
        </w:rPr>
        <w:t>类特殊控制指南文件的标题。</w:t>
      </w:r>
    </w:p>
    <w:p w14:paraId="116567B7">
      <w:pPr>
        <w:adjustRightInd w:val="0"/>
        <w:snapToGrid w:val="0"/>
        <w:spacing w:beforeLines="50"/>
        <w:ind w:firstLine="0"/>
        <w:rPr>
          <w:rFonts w:ascii="Times New Roman" w:hAnsi="Times New Roman"/>
          <w:sz w:val="15"/>
          <w:szCs w:val="15"/>
        </w:rPr>
      </w:pPr>
      <w:r>
        <w:rPr>
          <w:rFonts w:hint="eastAsia" w:ascii="Times New Roman"/>
          <w:b/>
          <w:sz w:val="15"/>
          <w:szCs w:val="15"/>
        </w:rPr>
        <w:t>建议的标签</w:t>
      </w:r>
    </w:p>
    <w:p w14:paraId="39C171F5">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sz w:val="15"/>
          <w:szCs w:val="15"/>
        </w:rPr>
        <w:t>建议的标签应充分描述设备、其预期用途及使用指南。</w:t>
      </w:r>
      <w:r>
        <w:rPr>
          <w:rFonts w:hint="eastAsia" w:ascii="Times New Roman"/>
          <w:kern w:val="0"/>
          <w:sz w:val="15"/>
          <w:szCs w:val="15"/>
        </w:rPr>
        <w:t>（关于本指南文件所涵盖器械类型的标签中应包含的特殊信息，请参考第</w:t>
      </w:r>
      <w:r>
        <w:rPr>
          <w:rFonts w:ascii="Times New Roman" w:hAnsi="Times New Roman"/>
          <w:kern w:val="0"/>
          <w:sz w:val="15"/>
          <w:szCs w:val="15"/>
        </w:rPr>
        <w:t>11</w:t>
      </w:r>
      <w:r>
        <w:rPr>
          <w:rFonts w:hint="eastAsia" w:ascii="Times New Roman"/>
          <w:kern w:val="0"/>
          <w:sz w:val="15"/>
          <w:szCs w:val="15"/>
        </w:rPr>
        <w:t>节。）</w:t>
      </w:r>
    </w:p>
    <w:p w14:paraId="4DC67BC8">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b/>
          <w:kern w:val="0"/>
          <w:sz w:val="15"/>
          <w:szCs w:val="15"/>
        </w:rPr>
        <w:t>总结报告</w:t>
      </w:r>
    </w:p>
    <w:p w14:paraId="5F01C21E">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kern w:val="0"/>
          <w:sz w:val="15"/>
          <w:szCs w:val="15"/>
        </w:rPr>
        <w:t>报告总结应包括</w:t>
      </w:r>
      <w:r>
        <w:rPr>
          <w:rFonts w:ascii="Times New Roman" w:hAnsi="Times New Roman"/>
          <w:kern w:val="0"/>
          <w:sz w:val="15"/>
          <w:szCs w:val="15"/>
        </w:rPr>
        <w:t>:</w:t>
      </w:r>
    </w:p>
    <w:p w14:paraId="7CC9DE42">
      <w:pPr>
        <w:pStyle w:val="30"/>
        <w:widowControl/>
        <w:numPr>
          <w:ilvl w:val="0"/>
          <w:numId w:val="1"/>
        </w:numPr>
        <w:shd w:val="clear" w:color="auto" w:fill="FFFFFF"/>
        <w:spacing w:before="240" w:after="240" w:line="207" w:lineRule="atLeast"/>
        <w:ind w:left="450" w:hanging="450" w:hangingChars="300"/>
        <w:rPr>
          <w:rFonts w:ascii="Times New Roman" w:hAnsi="Times New Roman"/>
          <w:sz w:val="15"/>
          <w:szCs w:val="15"/>
        </w:rPr>
      </w:pPr>
      <w:r>
        <w:rPr>
          <w:rFonts w:hint="eastAsia" w:ascii="Times New Roman"/>
          <w:sz w:val="15"/>
          <w:szCs w:val="15"/>
        </w:rPr>
        <w:t>关于器械和其预期用途的描述。</w:t>
      </w:r>
    </w:p>
    <w:p w14:paraId="1ADFE5FE">
      <w:pPr>
        <w:pStyle w:val="30"/>
        <w:numPr>
          <w:ilvl w:val="0"/>
          <w:numId w:val="1"/>
        </w:numPr>
        <w:adjustRightInd w:val="0"/>
        <w:snapToGrid w:val="0"/>
        <w:spacing w:beforeLines="50"/>
        <w:ind w:left="450" w:hanging="450" w:hangingChars="300"/>
        <w:rPr>
          <w:rFonts w:ascii="Times New Roman" w:hAnsi="Times New Roman"/>
          <w:sz w:val="15"/>
          <w:szCs w:val="15"/>
        </w:rPr>
      </w:pPr>
      <w:r>
        <w:rPr>
          <w:rFonts w:hint="eastAsia" w:ascii="Times New Roman"/>
          <w:sz w:val="15"/>
          <w:szCs w:val="15"/>
        </w:rPr>
        <w:t>我们建议，描述中包括性能标准的完整讨论，并且在适当情况下，还可包括该设备详细且标注的图纸。（我们建议的特定信息，包含在本指南文件所涵盖类型装置的装置描述中，请参考第</w:t>
      </w:r>
      <w:r>
        <w:rPr>
          <w:rFonts w:ascii="Times New Roman" w:hAnsi="Times New Roman"/>
          <w:sz w:val="15"/>
          <w:szCs w:val="15"/>
        </w:rPr>
        <w:t>5</w:t>
      </w:r>
      <w:r>
        <w:rPr>
          <w:rFonts w:hint="eastAsia" w:ascii="Times New Roman"/>
          <w:sz w:val="15"/>
          <w:szCs w:val="15"/>
        </w:rPr>
        <w:t>节。）您还应提交</w:t>
      </w:r>
      <w:r>
        <w:rPr>
          <w:rFonts w:ascii="Times New Roman" w:hAnsi="Times New Roman"/>
          <w:sz w:val="15"/>
          <w:szCs w:val="15"/>
        </w:rPr>
        <w:t>“</w:t>
      </w:r>
      <w:r>
        <w:rPr>
          <w:rFonts w:hint="eastAsia" w:ascii="Times New Roman"/>
          <w:sz w:val="15"/>
          <w:szCs w:val="15"/>
        </w:rPr>
        <w:t>适应证</w:t>
      </w:r>
      <w:r>
        <w:rPr>
          <w:rFonts w:ascii="Times New Roman" w:hAnsi="Times New Roman"/>
          <w:sz w:val="15"/>
          <w:szCs w:val="15"/>
        </w:rPr>
        <w:t>”</w:t>
      </w:r>
      <w:r>
        <w:rPr>
          <w:rFonts w:hint="eastAsia" w:ascii="Times New Roman"/>
          <w:sz w:val="15"/>
          <w:szCs w:val="15"/>
        </w:rPr>
        <w:t>附件。</w:t>
      </w:r>
      <w:r>
        <w:rPr>
          <w:rFonts w:ascii="Times New Roman" w:hAnsi="Times New Roman"/>
          <w:sz w:val="15"/>
          <w:szCs w:val="15"/>
          <w:vertAlign w:val="superscript"/>
        </w:rPr>
        <w:t>1</w:t>
      </w:r>
    </w:p>
    <w:p w14:paraId="775366D1">
      <w:pPr>
        <w:widowControl/>
        <w:numPr>
          <w:ilvl w:val="0"/>
          <w:numId w:val="1"/>
        </w:numPr>
        <w:shd w:val="clear" w:color="auto" w:fill="FFFFFF"/>
        <w:spacing w:before="120" w:line="207" w:lineRule="atLeast"/>
        <w:ind w:left="450" w:hanging="450" w:hangingChars="300"/>
        <w:rPr>
          <w:rFonts w:ascii="Times New Roman" w:hAnsi="Times New Roman"/>
          <w:kern w:val="0"/>
          <w:sz w:val="15"/>
          <w:szCs w:val="15"/>
        </w:rPr>
      </w:pPr>
      <w:r>
        <w:rPr>
          <w:rFonts w:hint="eastAsia" w:ascii="Times New Roman"/>
          <w:kern w:val="0"/>
          <w:sz w:val="15"/>
          <w:szCs w:val="15"/>
        </w:rPr>
        <w:t>描述器械设计要求。</w:t>
      </w:r>
    </w:p>
    <w:p w14:paraId="57604698">
      <w:pPr>
        <w:widowControl/>
        <w:numPr>
          <w:ilvl w:val="0"/>
          <w:numId w:val="1"/>
        </w:numPr>
        <w:shd w:val="clear" w:color="auto" w:fill="FFFFFF"/>
        <w:spacing w:before="120" w:line="207" w:lineRule="atLeast"/>
        <w:ind w:left="450" w:hanging="450" w:hangingChars="300"/>
        <w:rPr>
          <w:rFonts w:ascii="Times New Roman" w:hAnsi="Times New Roman"/>
          <w:kern w:val="0"/>
          <w:sz w:val="15"/>
          <w:szCs w:val="15"/>
        </w:rPr>
      </w:pPr>
      <w:r>
        <w:rPr>
          <w:rFonts w:hint="eastAsia" w:ascii="Times New Roman"/>
          <w:kern w:val="0"/>
          <w:sz w:val="15"/>
          <w:szCs w:val="15"/>
        </w:rPr>
        <w:t>确定用于评估一般及特殊器械设计风险特征的风险分析方法，和此分析的结果。</w:t>
      </w:r>
      <w:r>
        <w:rPr>
          <w:rFonts w:hint="eastAsia" w:ascii="Times New Roman"/>
          <w:sz w:val="15"/>
          <w:szCs w:val="15"/>
        </w:rPr>
        <w:t>（有关</w:t>
      </w:r>
      <w:r>
        <w:rPr>
          <w:rFonts w:ascii="Times New Roman" w:hAnsi="Times New Roman"/>
          <w:sz w:val="15"/>
          <w:szCs w:val="15"/>
        </w:rPr>
        <w:t>FDA</w:t>
      </w:r>
      <w:r>
        <w:rPr>
          <w:rFonts w:hint="eastAsia" w:ascii="Times New Roman"/>
          <w:sz w:val="15"/>
          <w:szCs w:val="15"/>
        </w:rPr>
        <w:t>确定使用该器械时通常伴有的健康风险，请参阅</w:t>
      </w:r>
      <w:r>
        <w:fldChar w:fldCharType="begin"/>
      </w:r>
      <w:r>
        <w:instrText xml:space="preserve"> HYPERLINK "https://www.fda.gov/medicaldevices/deviceregulationandguidance/guidancedocuments/ucm072698.htm" \l "6" \h </w:instrText>
      </w:r>
      <w:r>
        <w:fldChar w:fldCharType="separate"/>
      </w:r>
      <w:r>
        <w:rPr>
          <w:rFonts w:hint="eastAsia" w:ascii="Times New Roman"/>
          <w:kern w:val="0"/>
          <w:sz w:val="15"/>
          <w:szCs w:val="15"/>
          <w:u w:val="single"/>
        </w:rPr>
        <w:t>第</w:t>
      </w:r>
      <w:r>
        <w:rPr>
          <w:rFonts w:ascii="Times New Roman" w:hAnsi="Times New Roman"/>
          <w:kern w:val="0"/>
          <w:sz w:val="15"/>
          <w:szCs w:val="15"/>
          <w:u w:val="single"/>
        </w:rPr>
        <w:t>6</w:t>
      </w:r>
      <w:r>
        <w:rPr>
          <w:rFonts w:hint="eastAsia" w:ascii="Times New Roman"/>
          <w:kern w:val="0"/>
          <w:sz w:val="15"/>
          <w:szCs w:val="15"/>
          <w:u w:val="single"/>
        </w:rPr>
        <w:t>节</w:t>
      </w:r>
      <w:r>
        <w:rPr>
          <w:rFonts w:hint="eastAsia" w:ascii="Times New Roman"/>
          <w:kern w:val="0"/>
          <w:sz w:val="15"/>
          <w:szCs w:val="15"/>
          <w:u w:val="single"/>
        </w:rPr>
        <w:fldChar w:fldCharType="end"/>
      </w:r>
      <w:r>
        <w:rPr>
          <w:rFonts w:hint="eastAsia" w:ascii="Times New Roman"/>
          <w:sz w:val="15"/>
          <w:szCs w:val="15"/>
        </w:rPr>
        <w:t>。）</w:t>
      </w:r>
    </w:p>
    <w:p w14:paraId="03BA87F9">
      <w:pPr>
        <w:widowControl/>
        <w:numPr>
          <w:ilvl w:val="0"/>
          <w:numId w:val="1"/>
        </w:numPr>
        <w:shd w:val="clear" w:color="auto" w:fill="FFFFFF"/>
        <w:spacing w:before="120" w:line="207" w:lineRule="atLeast"/>
        <w:ind w:left="450" w:hanging="450" w:hangingChars="300"/>
        <w:rPr>
          <w:rFonts w:ascii="Times New Roman" w:hAnsi="Times New Roman"/>
          <w:kern w:val="0"/>
          <w:sz w:val="15"/>
          <w:szCs w:val="15"/>
        </w:rPr>
      </w:pPr>
      <w:r>
        <w:rPr>
          <w:rFonts w:hint="eastAsia" w:ascii="Times New Roman"/>
          <w:kern w:val="0"/>
          <w:sz w:val="15"/>
          <w:szCs w:val="15"/>
        </w:rPr>
        <w:t>讨论解决本</w:t>
      </w:r>
      <w:r>
        <w:rPr>
          <w:rFonts w:ascii="Times New Roman" w:hAnsi="Times New Roman"/>
          <w:kern w:val="0"/>
          <w:sz w:val="15"/>
          <w:szCs w:val="15"/>
        </w:rPr>
        <w:t>II</w:t>
      </w:r>
      <w:r>
        <w:rPr>
          <w:rFonts w:hint="eastAsia" w:ascii="Times New Roman"/>
          <w:kern w:val="0"/>
          <w:sz w:val="15"/>
          <w:szCs w:val="15"/>
        </w:rPr>
        <w:t>类特殊控制指南文件中所确定风险以及您风险分析中所确定任何其他风险的器械特征。</w:t>
      </w:r>
    </w:p>
    <w:p w14:paraId="39557F43">
      <w:pPr>
        <w:widowControl/>
        <w:numPr>
          <w:ilvl w:val="0"/>
          <w:numId w:val="1"/>
        </w:numPr>
        <w:shd w:val="clear" w:color="auto" w:fill="FFFFFF"/>
        <w:spacing w:before="120" w:line="207" w:lineRule="atLeast"/>
        <w:ind w:left="450" w:hanging="450" w:hangingChars="300"/>
        <w:rPr>
          <w:rFonts w:ascii="Times New Roman" w:hAnsi="Times New Roman"/>
          <w:kern w:val="0"/>
          <w:sz w:val="15"/>
          <w:szCs w:val="15"/>
        </w:rPr>
      </w:pPr>
      <w:r>
        <w:rPr>
          <w:rFonts w:hint="eastAsia" w:ascii="Times New Roman"/>
          <w:kern w:val="0"/>
          <w:sz w:val="15"/>
          <w:szCs w:val="15"/>
        </w:rPr>
        <w:t>您已使用或预定要使用来解决本</w:t>
      </w:r>
      <w:r>
        <w:rPr>
          <w:rFonts w:ascii="Times New Roman" w:hAnsi="Times New Roman"/>
          <w:kern w:val="0"/>
          <w:sz w:val="15"/>
          <w:szCs w:val="15"/>
        </w:rPr>
        <w:t>II</w:t>
      </w:r>
      <w:r>
        <w:rPr>
          <w:rFonts w:hint="eastAsia" w:ascii="Times New Roman"/>
          <w:kern w:val="0"/>
          <w:sz w:val="15"/>
          <w:szCs w:val="15"/>
        </w:rPr>
        <w:t>类特殊控制指南文件第</w:t>
      </w:r>
      <w:r>
        <w:rPr>
          <w:rFonts w:ascii="Times New Roman" w:hAnsi="Times New Roman"/>
          <w:kern w:val="0"/>
          <w:sz w:val="15"/>
          <w:szCs w:val="15"/>
        </w:rPr>
        <w:t>7-10</w:t>
      </w:r>
      <w:r>
        <w:rPr>
          <w:rFonts w:hint="eastAsia" w:ascii="Times New Roman"/>
          <w:kern w:val="0"/>
          <w:sz w:val="15"/>
          <w:szCs w:val="15"/>
        </w:rPr>
        <w:t>节中所确定各项性能方面的相关试验方法的简要描述。如果您遵照建议的试验方法，您可以引用该方法，而不是描述。如果您修改建议的试验方法，您可以引用该方法，但应提供足够的信息来说明此修改的性质和原因。</w:t>
      </w:r>
      <w:r>
        <w:rPr>
          <w:rFonts w:hint="eastAsia" w:ascii="Times New Roman"/>
          <w:sz w:val="15"/>
          <w:szCs w:val="15"/>
        </w:rPr>
        <w:t>对于每项试验，您可以（</w:t>
      </w:r>
      <w:r>
        <w:rPr>
          <w:rFonts w:ascii="Times New Roman" w:hAnsi="Times New Roman"/>
          <w:sz w:val="15"/>
          <w:szCs w:val="15"/>
        </w:rPr>
        <w:t>1</w:t>
      </w:r>
      <w:r>
        <w:rPr>
          <w:rFonts w:hint="eastAsia" w:ascii="Times New Roman"/>
          <w:sz w:val="15"/>
          <w:szCs w:val="15"/>
        </w:rPr>
        <w:t>）以清晰简洁的方式简要地介绍试验的结果，如表格，或（</w:t>
      </w:r>
      <w:r>
        <w:rPr>
          <w:rFonts w:ascii="Times New Roman" w:hAnsi="Times New Roman"/>
          <w:sz w:val="15"/>
          <w:szCs w:val="15"/>
        </w:rPr>
        <w:t>2</w:t>
      </w:r>
      <w:r>
        <w:rPr>
          <w:rFonts w:hint="eastAsia" w:ascii="Times New Roman"/>
          <w:sz w:val="15"/>
          <w:szCs w:val="15"/>
        </w:rPr>
        <w:t>）描述您将应用于试验结果的接受标准。</w:t>
      </w:r>
      <w:r>
        <w:rPr>
          <w:rFonts w:ascii="Times New Roman" w:hAnsi="Times New Roman"/>
          <w:sz w:val="15"/>
          <w:szCs w:val="15"/>
          <w:vertAlign w:val="superscript"/>
        </w:rPr>
        <w:t>2</w:t>
      </w:r>
      <w:r>
        <w:rPr>
          <w:rFonts w:hint="eastAsia" w:ascii="Times New Roman"/>
          <w:sz w:val="15"/>
          <w:szCs w:val="15"/>
        </w:rPr>
        <w:t>（参见</w:t>
      </w:r>
      <w:r>
        <w:fldChar w:fldCharType="begin"/>
      </w:r>
      <w:r>
        <w:instrText xml:space="preserve"> HYPERLINK "http://www.accessdata.fda.gov/scripts/cdrh/cfdocs/cfcfr/CFRSearch.cfm?FR=820.30" \h </w:instrText>
      </w:r>
      <w:r>
        <w:fldChar w:fldCharType="separate"/>
      </w:r>
      <w:r>
        <w:rPr>
          <w:rFonts w:ascii="Times New Roman" w:hAnsi="Times New Roman"/>
          <w:kern w:val="0"/>
          <w:sz w:val="15"/>
          <w:szCs w:val="15"/>
          <w:u w:val="single"/>
        </w:rPr>
        <w:t>21 CFR 820.30,</w:t>
      </w:r>
      <w:r>
        <w:rPr>
          <w:rFonts w:ascii="Times New Roman" w:hAnsi="Times New Roman"/>
          <w:kern w:val="0"/>
          <w:sz w:val="15"/>
          <w:szCs w:val="15"/>
          <w:u w:val="single"/>
        </w:rPr>
        <w:fldChar w:fldCharType="end"/>
      </w:r>
      <w:r>
        <w:rPr>
          <w:rFonts w:ascii="Times New Roman" w:hAnsi="Times New Roman"/>
          <w:sz w:val="15"/>
          <w:szCs w:val="15"/>
        </w:rPr>
        <w:t>C</w:t>
      </w:r>
      <w:r>
        <w:rPr>
          <w:rFonts w:hint="eastAsia" w:ascii="Times New Roman"/>
          <w:sz w:val="15"/>
          <w:szCs w:val="15"/>
        </w:rPr>
        <w:t>子部分</w:t>
      </w:r>
      <w:r>
        <w:rPr>
          <w:rFonts w:ascii="Times New Roman" w:hAnsi="Times New Roman"/>
          <w:sz w:val="15"/>
          <w:szCs w:val="15"/>
        </w:rPr>
        <w:t xml:space="preserve"> - </w:t>
      </w:r>
      <w:r>
        <w:rPr>
          <w:rFonts w:hint="eastAsia" w:ascii="Times New Roman"/>
          <w:sz w:val="15"/>
          <w:szCs w:val="15"/>
        </w:rPr>
        <w:t>质量体系法规的设计控制。）</w:t>
      </w:r>
    </w:p>
    <w:p w14:paraId="50ECD2A4">
      <w:pPr>
        <w:widowControl/>
        <w:numPr>
          <w:ilvl w:val="0"/>
          <w:numId w:val="1"/>
        </w:numPr>
        <w:shd w:val="clear" w:color="auto" w:fill="FFFFFF"/>
        <w:spacing w:before="120" w:line="207" w:lineRule="atLeast"/>
        <w:ind w:left="450" w:hanging="450" w:hangingChars="300"/>
        <w:rPr>
          <w:rFonts w:ascii="Times New Roman" w:hAnsi="Times New Roman"/>
          <w:kern w:val="0"/>
          <w:sz w:val="15"/>
          <w:szCs w:val="15"/>
        </w:rPr>
      </w:pPr>
      <w:r>
        <w:rPr>
          <w:rFonts w:hint="eastAsia" w:ascii="Times New Roman"/>
          <w:kern w:val="0"/>
          <w:sz w:val="15"/>
          <w:szCs w:val="15"/>
        </w:rPr>
        <w:t>如果器械设计或测试的任何部分依赖于认可标准，（</w:t>
      </w:r>
      <w:r>
        <w:rPr>
          <w:rFonts w:ascii="Times New Roman" w:hAnsi="Times New Roman"/>
          <w:kern w:val="0"/>
          <w:sz w:val="15"/>
          <w:szCs w:val="15"/>
        </w:rPr>
        <w:t>1</w:t>
      </w:r>
      <w:r>
        <w:rPr>
          <w:rFonts w:hint="eastAsia" w:ascii="Times New Roman"/>
          <w:kern w:val="0"/>
          <w:sz w:val="15"/>
          <w:szCs w:val="15"/>
        </w:rPr>
        <w:t>）在产品上市之前进行试验并符合规定的接受标准的声明，或（</w:t>
      </w:r>
      <w:r>
        <w:rPr>
          <w:rFonts w:ascii="Times New Roman" w:hAnsi="Times New Roman"/>
          <w:kern w:val="0"/>
          <w:sz w:val="15"/>
          <w:szCs w:val="15"/>
        </w:rPr>
        <w:t>2</w:t>
      </w:r>
      <w:r>
        <w:rPr>
          <w:rFonts w:hint="eastAsia" w:ascii="Times New Roman"/>
          <w:kern w:val="0"/>
          <w:sz w:val="15"/>
          <w:szCs w:val="15"/>
        </w:rPr>
        <w:t>）符合标准的声明。</w:t>
      </w:r>
      <w:r>
        <w:rPr>
          <w:rFonts w:ascii="Times New Roman" w:hAnsi="Times New Roman"/>
          <w:kern w:val="0"/>
          <w:sz w:val="15"/>
          <w:szCs w:val="15"/>
          <w:vertAlign w:val="superscript"/>
        </w:rPr>
        <w:t>3</w:t>
      </w:r>
      <w:r>
        <w:rPr>
          <w:rFonts w:hint="eastAsia" w:ascii="Times New Roman"/>
          <w:b/>
          <w:kern w:val="0"/>
          <w:sz w:val="15"/>
          <w:szCs w:val="15"/>
        </w:rPr>
        <w:t>请注意，在符合公认标准的声明提交之前必须完成相关试验。</w:t>
      </w:r>
      <w:r>
        <w:rPr>
          <w:rFonts w:ascii="Times New Roman" w:hAnsi="Times New Roman"/>
          <w:kern w:val="0"/>
          <w:sz w:val="15"/>
          <w:szCs w:val="15"/>
        </w:rPr>
        <w:t>(21 USC 514(c)(2)(B))</w:t>
      </w:r>
      <w:r>
        <w:rPr>
          <w:rFonts w:hint="eastAsia" w:ascii="Times New Roman"/>
          <w:kern w:val="0"/>
          <w:sz w:val="15"/>
          <w:szCs w:val="15"/>
        </w:rPr>
        <w:t>。</w:t>
      </w:r>
      <w:r>
        <w:rPr>
          <w:rFonts w:hint="eastAsia" w:ascii="Times New Roman"/>
          <w:sz w:val="15"/>
          <w:szCs w:val="15"/>
        </w:rPr>
        <w:t>更多信息请参阅</w:t>
      </w:r>
      <w:r>
        <w:rPr>
          <w:rFonts w:ascii="Times New Roman" w:hAnsi="Times New Roman"/>
          <w:sz w:val="15"/>
          <w:szCs w:val="15"/>
        </w:rPr>
        <w:t>FDA</w:t>
      </w:r>
      <w:r>
        <w:rPr>
          <w:rFonts w:hint="eastAsia" w:ascii="Times New Roman"/>
          <w:sz w:val="15"/>
          <w:szCs w:val="15"/>
        </w:rPr>
        <w:t>指导，</w:t>
      </w:r>
      <w:r>
        <w:fldChar w:fldCharType="begin"/>
      </w:r>
      <w:r>
        <w:instrText xml:space="preserve"> HYPERLINK "https://www.fda.gov/MedicalDevices/DeviceRegulationandGuidance/GuidanceDocuments/ucm073752.htm" \h </w:instrText>
      </w:r>
      <w:r>
        <w:fldChar w:fldCharType="separate"/>
      </w:r>
      <w:r>
        <w:rPr>
          <w:rFonts w:hint="eastAsia" w:ascii="Times New Roman"/>
          <w:b/>
          <w:kern w:val="0"/>
          <w:sz w:val="15"/>
          <w:szCs w:val="15"/>
        </w:rPr>
        <w:t>使用标准进行实质等同判定</w:t>
      </w:r>
      <w:r>
        <w:rPr>
          <w:rFonts w:ascii="Times New Roman" w:hAnsi="Times New Roman"/>
          <w:b/>
          <w:kern w:val="0"/>
          <w:sz w:val="15"/>
          <w:szCs w:val="15"/>
        </w:rPr>
        <w:t>-</w:t>
      </w:r>
      <w:r>
        <w:rPr>
          <w:rFonts w:hint="eastAsia" w:ascii="Times New Roman"/>
          <w:b/>
          <w:kern w:val="0"/>
          <w:sz w:val="15"/>
          <w:szCs w:val="15"/>
        </w:rPr>
        <w:t>行业指南和</w:t>
      </w:r>
      <w:r>
        <w:rPr>
          <w:rFonts w:ascii="Times New Roman" w:hAnsi="Times New Roman"/>
          <w:b/>
          <w:kern w:val="0"/>
          <w:sz w:val="15"/>
          <w:szCs w:val="15"/>
        </w:rPr>
        <w:t>FDA</w:t>
      </w:r>
      <w:r>
        <w:rPr>
          <w:rFonts w:hint="eastAsia" w:ascii="Times New Roman"/>
          <w:b/>
          <w:kern w:val="0"/>
          <w:sz w:val="15"/>
          <w:szCs w:val="15"/>
        </w:rPr>
        <w:t>最终指导</w:t>
      </w:r>
      <w:r>
        <w:rPr>
          <w:rFonts w:hint="eastAsia" w:ascii="Times New Roman"/>
          <w:b/>
          <w:kern w:val="0"/>
          <w:sz w:val="15"/>
          <w:szCs w:val="15"/>
        </w:rPr>
        <w:fldChar w:fldCharType="end"/>
      </w:r>
      <w:r>
        <w:rPr>
          <w:rFonts w:hint="eastAsia" w:ascii="Times New Roman"/>
          <w:sz w:val="15"/>
          <w:szCs w:val="15"/>
        </w:rPr>
        <w:t>。</w:t>
      </w:r>
    </w:p>
    <w:p w14:paraId="28312E78">
      <w:pPr>
        <w:widowControl/>
        <w:shd w:val="clear" w:color="auto" w:fill="FFFFFF"/>
        <w:spacing w:before="240" w:line="207" w:lineRule="atLeast"/>
        <w:ind w:firstLine="0"/>
        <w:rPr>
          <w:rFonts w:ascii="Times New Roman" w:hAnsi="Times New Roman"/>
          <w:kern w:val="0"/>
          <w:sz w:val="15"/>
          <w:szCs w:val="15"/>
        </w:rPr>
      </w:pPr>
      <w:r>
        <w:rPr>
          <w:rFonts w:hint="eastAsia" w:ascii="Times New Roman"/>
          <w:kern w:val="0"/>
          <w:sz w:val="15"/>
          <w:szCs w:val="15"/>
        </w:rPr>
        <w:t>如果尚不清楚您已解决</w:t>
      </w:r>
      <w:r>
        <w:rPr>
          <w:rFonts w:ascii="Times New Roman" w:hAnsi="Times New Roman"/>
          <w:kern w:val="0"/>
          <w:sz w:val="15"/>
          <w:szCs w:val="15"/>
        </w:rPr>
        <w:t>FDA</w:t>
      </w:r>
      <w:r>
        <w:rPr>
          <w:rFonts w:hint="eastAsia" w:ascii="Times New Roman"/>
          <w:kern w:val="0"/>
          <w:sz w:val="15"/>
          <w:szCs w:val="15"/>
        </w:rPr>
        <w:t>或通过风险分析确定的风险，我们可能会要求提供有关器械性能特征方面的其他资料。</w:t>
      </w:r>
      <w:r>
        <w:rPr>
          <w:rFonts w:ascii="Times New Roman" w:hAnsi="Times New Roman"/>
          <w:kern w:val="0"/>
          <w:sz w:val="15"/>
          <w:szCs w:val="15"/>
        </w:rPr>
        <w:br w:type="textWrapping"/>
      </w:r>
      <w:r>
        <w:rPr>
          <w:rFonts w:hint="eastAsia" w:ascii="Times New Roman"/>
          <w:kern w:val="0"/>
          <w:sz w:val="15"/>
          <w:szCs w:val="15"/>
        </w:rPr>
        <w:t>如果我们需要它来评估您接受标准是否充分，我们也可能会要求提供其他资料。（根据</w:t>
      </w:r>
      <w:r>
        <w:rPr>
          <w:rFonts w:ascii="Times New Roman" w:hAnsi="Times New Roman"/>
          <w:kern w:val="0"/>
          <w:sz w:val="15"/>
          <w:szCs w:val="15"/>
        </w:rPr>
        <w:t>21 CFR 807.87</w:t>
      </w:r>
      <w:r>
        <w:rPr>
          <w:rFonts w:hint="eastAsia" w:ascii="Times New Roman"/>
          <w:kern w:val="0"/>
          <w:sz w:val="15"/>
          <w:szCs w:val="15"/>
        </w:rPr>
        <w:t>（</w:t>
      </w:r>
      <w:r>
        <w:rPr>
          <w:rFonts w:ascii="Times New Roman" w:hAnsi="Times New Roman"/>
          <w:kern w:val="0"/>
          <w:sz w:val="15"/>
          <w:szCs w:val="15"/>
        </w:rPr>
        <w:t>l</w:t>
      </w:r>
      <w:r>
        <w:rPr>
          <w:rFonts w:hint="eastAsia" w:ascii="Times New Roman"/>
          <w:kern w:val="0"/>
          <w:sz w:val="15"/>
          <w:szCs w:val="15"/>
        </w:rPr>
        <w:t>），我们可能会要求提供任何必要的其他资料，以达到结果判定有实质等同。）</w:t>
      </w:r>
    </w:p>
    <w:p w14:paraId="2561D1E9">
      <w:pPr>
        <w:widowControl/>
        <w:shd w:val="clear" w:color="auto" w:fill="FFFFFF"/>
        <w:spacing w:before="240" w:after="240" w:line="207" w:lineRule="atLeast"/>
        <w:ind w:firstLine="0"/>
        <w:rPr>
          <w:rFonts w:ascii="Times New Roman" w:hAnsi="Times New Roman"/>
          <w:kern w:val="0"/>
          <w:sz w:val="15"/>
          <w:szCs w:val="15"/>
        </w:rPr>
      </w:pPr>
      <w:r>
        <w:rPr>
          <w:rFonts w:ascii="Times New Roman"/>
          <w:kern w:val="0"/>
          <w:sz w:val="15"/>
          <w:szCs w:val="15"/>
        </w:rPr>
        <w:br w:type="page"/>
      </w:r>
      <w:r>
        <w:rPr>
          <w:rFonts w:hint="eastAsia" w:ascii="Times New Roman"/>
          <w:kern w:val="0"/>
          <w:sz w:val="15"/>
          <w:szCs w:val="15"/>
        </w:rPr>
        <w:t>作为简略</w:t>
      </w:r>
      <w:r>
        <w:rPr>
          <w:rFonts w:ascii="Times New Roman" w:hAnsi="Times New Roman"/>
          <w:kern w:val="0"/>
          <w:sz w:val="15"/>
          <w:szCs w:val="15"/>
        </w:rPr>
        <w:t>510</w:t>
      </w:r>
      <w:r>
        <w:rPr>
          <w:rFonts w:hint="eastAsia" w:ascii="Times New Roman"/>
          <w:kern w:val="0"/>
          <w:sz w:val="15"/>
          <w:szCs w:val="15"/>
        </w:rPr>
        <w:t>（</w:t>
      </w:r>
      <w:r>
        <w:rPr>
          <w:rFonts w:ascii="Times New Roman" w:hAnsi="Times New Roman"/>
          <w:kern w:val="0"/>
          <w:sz w:val="15"/>
          <w:szCs w:val="15"/>
        </w:rPr>
        <w:t>k</w:t>
      </w:r>
      <w:r>
        <w:rPr>
          <w:rFonts w:hint="eastAsia" w:ascii="Times New Roman"/>
          <w:kern w:val="0"/>
          <w:sz w:val="15"/>
          <w:szCs w:val="15"/>
        </w:rPr>
        <w:t>）提交的替代方案，您可以提交传统</w:t>
      </w:r>
      <w:r>
        <w:rPr>
          <w:rFonts w:ascii="Times New Roman" w:hAnsi="Times New Roman"/>
          <w:kern w:val="0"/>
          <w:sz w:val="15"/>
          <w:szCs w:val="15"/>
        </w:rPr>
        <w:t>510</w:t>
      </w:r>
      <w:r>
        <w:rPr>
          <w:rFonts w:hint="eastAsia" w:ascii="Times New Roman"/>
          <w:kern w:val="0"/>
          <w:sz w:val="15"/>
          <w:szCs w:val="15"/>
        </w:rPr>
        <w:t>（</w:t>
      </w:r>
      <w:r>
        <w:rPr>
          <w:rFonts w:ascii="Times New Roman" w:hAnsi="Times New Roman"/>
          <w:kern w:val="0"/>
          <w:sz w:val="15"/>
          <w:szCs w:val="15"/>
        </w:rPr>
        <w:t>k</w:t>
      </w:r>
      <w:r>
        <w:rPr>
          <w:rFonts w:hint="eastAsia" w:ascii="Times New Roman"/>
          <w:kern w:val="0"/>
          <w:sz w:val="15"/>
          <w:szCs w:val="15"/>
        </w:rPr>
        <w:t>），即所有资料和数据均依据</w:t>
      </w:r>
      <w:r>
        <w:rPr>
          <w:rFonts w:ascii="Times New Roman" w:hAnsi="Times New Roman"/>
          <w:kern w:val="0"/>
          <w:sz w:val="15"/>
          <w:szCs w:val="15"/>
        </w:rPr>
        <w:t>21 CFR 807.87</w:t>
      </w:r>
      <w:r>
        <w:rPr>
          <w:rFonts w:hint="eastAsia" w:ascii="Times New Roman"/>
          <w:kern w:val="0"/>
          <w:sz w:val="15"/>
          <w:szCs w:val="15"/>
        </w:rPr>
        <w:t>以及本指南所述来提供。传统</w:t>
      </w:r>
      <w:r>
        <w:rPr>
          <w:rFonts w:ascii="Times New Roman" w:hAnsi="Times New Roman"/>
          <w:kern w:val="0"/>
          <w:sz w:val="15"/>
          <w:szCs w:val="15"/>
        </w:rPr>
        <w:t>510</w:t>
      </w:r>
      <w:r>
        <w:rPr>
          <w:rFonts w:hint="eastAsia" w:ascii="Times New Roman"/>
          <w:kern w:val="0"/>
          <w:sz w:val="15"/>
          <w:szCs w:val="15"/>
        </w:rPr>
        <w:t>（</w:t>
      </w:r>
      <w:r>
        <w:rPr>
          <w:rFonts w:ascii="Times New Roman" w:hAnsi="Times New Roman"/>
          <w:kern w:val="0"/>
          <w:sz w:val="15"/>
          <w:szCs w:val="15"/>
        </w:rPr>
        <w:t>k</w:t>
      </w:r>
      <w:r>
        <w:rPr>
          <w:rFonts w:hint="eastAsia" w:ascii="Times New Roman"/>
          <w:kern w:val="0"/>
          <w:sz w:val="15"/>
          <w:szCs w:val="15"/>
        </w:rPr>
        <w:t>）应包括您的所有方法、数据、接受标准和结论。考虑修改自己已获许可器械的制造商应考虑提交特殊</w:t>
      </w:r>
      <w:r>
        <w:rPr>
          <w:rFonts w:ascii="Times New Roman" w:hAnsi="Times New Roman"/>
          <w:kern w:val="0"/>
          <w:sz w:val="15"/>
          <w:szCs w:val="15"/>
        </w:rPr>
        <w:t>510</w:t>
      </w:r>
      <w:r>
        <w:rPr>
          <w:rFonts w:hint="eastAsia" w:ascii="Times New Roman"/>
          <w:kern w:val="0"/>
          <w:sz w:val="15"/>
          <w:szCs w:val="15"/>
        </w:rPr>
        <w:t>（</w:t>
      </w:r>
      <w:r>
        <w:rPr>
          <w:rFonts w:ascii="Times New Roman" w:hAnsi="Times New Roman"/>
          <w:kern w:val="0"/>
          <w:sz w:val="15"/>
          <w:szCs w:val="15"/>
        </w:rPr>
        <w:t>k</w:t>
      </w:r>
      <w:r>
        <w:rPr>
          <w:rFonts w:hint="eastAsia" w:ascii="Times New Roman"/>
          <w:kern w:val="0"/>
          <w:sz w:val="15"/>
          <w:szCs w:val="15"/>
        </w:rPr>
        <w:t>）。</w:t>
      </w:r>
    </w:p>
    <w:p w14:paraId="7FC6343D">
      <w:pPr>
        <w:widowControl/>
        <w:shd w:val="clear" w:color="auto" w:fill="FFFFFF"/>
        <w:spacing w:before="240" w:after="240" w:line="207" w:lineRule="atLeast"/>
        <w:ind w:firstLine="0"/>
        <w:rPr>
          <w:rFonts w:ascii="Times New Roman"/>
          <w:kern w:val="0"/>
          <w:sz w:val="15"/>
          <w:szCs w:val="15"/>
        </w:rPr>
      </w:pPr>
      <w:r>
        <w:rPr>
          <w:rFonts w:hint="eastAsia" w:ascii="Times New Roman"/>
          <w:kern w:val="0"/>
          <w:sz w:val="15"/>
          <w:szCs w:val="15"/>
        </w:rPr>
        <w:t>上述一般性讨论适用于受特殊控制指南文件约束的任何器械。以下是关于您如何将这一特殊控制指导文件应用于外科缝合线</w:t>
      </w:r>
      <w:r>
        <w:rPr>
          <w:rFonts w:ascii="Times New Roman" w:hAnsi="Times New Roman"/>
          <w:kern w:val="0"/>
          <w:sz w:val="15"/>
          <w:szCs w:val="15"/>
        </w:rPr>
        <w:t>510</w:t>
      </w:r>
      <w:r>
        <w:rPr>
          <w:rFonts w:hint="eastAsia" w:ascii="Times New Roman"/>
          <w:kern w:val="0"/>
          <w:sz w:val="15"/>
          <w:szCs w:val="15"/>
        </w:rPr>
        <w:t>（</w:t>
      </w:r>
      <w:r>
        <w:rPr>
          <w:rFonts w:ascii="Times New Roman" w:hAnsi="Times New Roman"/>
          <w:kern w:val="0"/>
          <w:sz w:val="15"/>
          <w:szCs w:val="15"/>
        </w:rPr>
        <w:t>k</w:t>
      </w:r>
      <w:r>
        <w:rPr>
          <w:rFonts w:hint="eastAsia" w:ascii="Times New Roman"/>
          <w:kern w:val="0"/>
          <w:sz w:val="15"/>
          <w:szCs w:val="15"/>
        </w:rPr>
        <w:t>）的具体讨论。</w:t>
      </w:r>
    </w:p>
    <w:p w14:paraId="0D447300">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kern w:val="0"/>
          <w:sz w:val="15"/>
          <w:szCs w:val="15"/>
          <w:u w:val="single"/>
        </w:rPr>
        <w:t>返回顶部</w:t>
      </w:r>
    </w:p>
    <w:p w14:paraId="38AFDFC6">
      <w:pPr>
        <w:widowControl/>
        <w:spacing w:before="330" w:after="330"/>
        <w:ind w:firstLine="0"/>
        <w:rPr>
          <w:rFonts w:ascii="Times New Roman" w:hAnsi="Times New Roman"/>
          <w:kern w:val="0"/>
          <w:sz w:val="15"/>
          <w:szCs w:val="15"/>
        </w:rPr>
      </w:pPr>
      <w:r>
        <w:rPr>
          <w:rFonts w:ascii="Times New Roman" w:hAnsi="Times New Roman"/>
          <w:kern w:val="0"/>
          <w:sz w:val="15"/>
          <w:szCs w:val="15"/>
        </w:rPr>
        <w:pict>
          <v:rect id="_x0000_i1026" o:spt="1" style="height:0pt;width:0pt;" fillcolor="#333333" filled="t" stroked="f" coordsize="21600,21600" o:hr="t" o:hrstd="t" o:hrnoshade="t" o:hralign="center">
            <v:path/>
            <v:fill on="t" focussize="0,0"/>
            <v:stroke on="f"/>
            <v:imagedata o:title=""/>
            <o:lock v:ext="edit"/>
            <w10:wrap type="none"/>
            <w10:anchorlock/>
          </v:rect>
        </w:pict>
      </w:r>
    </w:p>
    <w:p w14:paraId="1E673DEC">
      <w:pPr>
        <w:widowControl/>
        <w:shd w:val="clear" w:color="auto" w:fill="FFFFFF"/>
        <w:spacing w:after="118"/>
        <w:ind w:firstLine="0"/>
        <w:outlineLvl w:val="0"/>
        <w:rPr>
          <w:rFonts w:ascii="Times New Roman" w:hAnsi="Times New Roman"/>
          <w:b/>
          <w:bCs/>
          <w:kern w:val="0"/>
          <w:sz w:val="23"/>
          <w:szCs w:val="23"/>
        </w:rPr>
      </w:pPr>
      <w:bookmarkStart w:id="5" w:name="_Toc480630104"/>
      <w:r>
        <w:rPr>
          <w:rFonts w:ascii="Times New Roman" w:hAnsi="Times New Roman"/>
          <w:b/>
          <w:kern w:val="0"/>
          <w:sz w:val="23"/>
          <w:szCs w:val="23"/>
        </w:rPr>
        <w:t>4.</w:t>
      </w:r>
      <w:r>
        <w:rPr>
          <w:rFonts w:ascii="Times New Roman" w:hAnsi="Times New Roman"/>
          <w:b/>
          <w:kern w:val="0"/>
          <w:sz w:val="23"/>
          <w:szCs w:val="23"/>
        </w:rPr>
        <w:tab/>
      </w:r>
      <w:r>
        <w:rPr>
          <w:rFonts w:hint="eastAsia" w:ascii="Times New Roman"/>
          <w:b/>
          <w:kern w:val="0"/>
          <w:sz w:val="23"/>
          <w:szCs w:val="23"/>
        </w:rPr>
        <w:t>范围</w:t>
      </w:r>
      <w:bookmarkEnd w:id="5"/>
    </w:p>
    <w:p w14:paraId="1845A25C">
      <w:pPr>
        <w:widowControl/>
        <w:shd w:val="clear" w:color="auto" w:fill="FFFFFF"/>
        <w:spacing w:line="207" w:lineRule="atLeast"/>
        <w:ind w:firstLine="0"/>
        <w:rPr>
          <w:rFonts w:ascii="Times New Roman" w:hAnsi="Times New Roman"/>
          <w:kern w:val="0"/>
          <w:sz w:val="15"/>
          <w:szCs w:val="15"/>
        </w:rPr>
      </w:pPr>
      <w:r>
        <w:rPr>
          <w:rFonts w:hint="eastAsia" w:ascii="Times New Roman"/>
          <w:kern w:val="0"/>
          <w:sz w:val="15"/>
          <w:szCs w:val="15"/>
        </w:rPr>
        <w:t>本指南文件的适用范围限于下表</w:t>
      </w:r>
      <w:r>
        <w:rPr>
          <w:rFonts w:ascii="Times New Roman" w:hAnsi="Times New Roman"/>
          <w:kern w:val="0"/>
          <w:sz w:val="15"/>
          <w:szCs w:val="15"/>
        </w:rPr>
        <w:t>1</w:t>
      </w:r>
      <w:r>
        <w:rPr>
          <w:rFonts w:hint="eastAsia" w:ascii="Times New Roman"/>
          <w:kern w:val="0"/>
          <w:sz w:val="15"/>
          <w:szCs w:val="15"/>
        </w:rPr>
        <w:t>所述的器械。</w:t>
      </w:r>
    </w:p>
    <w:p w14:paraId="56971630">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b/>
          <w:kern w:val="0"/>
          <w:sz w:val="15"/>
          <w:szCs w:val="15"/>
        </w:rPr>
        <w:t>表</w:t>
      </w:r>
      <w:r>
        <w:rPr>
          <w:rFonts w:ascii="Times New Roman" w:hAnsi="Times New Roman"/>
          <w:b/>
          <w:kern w:val="0"/>
          <w:sz w:val="15"/>
          <w:szCs w:val="15"/>
        </w:rPr>
        <w:t xml:space="preserve"> 1:</w:t>
      </w:r>
      <w:r>
        <w:rPr>
          <w:rFonts w:hint="eastAsia" w:ascii="Times New Roman"/>
          <w:b/>
          <w:kern w:val="0"/>
          <w:sz w:val="15"/>
          <w:szCs w:val="15"/>
        </w:rPr>
        <w:t>指定的外科缝合线</w:t>
      </w:r>
    </w:p>
    <w:tbl>
      <w:tblPr>
        <w:tblStyle w:val="13"/>
        <w:tblW w:w="76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4794"/>
        <w:gridCol w:w="1836"/>
        <w:gridCol w:w="1021"/>
      </w:tblGrid>
      <w:tr w14:paraId="5FEB2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blHeader/>
        </w:trPr>
        <w:tc>
          <w:tcPr>
            <w:tcW w:w="0" w:type="auto"/>
            <w:shd w:val="clear" w:color="auto" w:fill="CCCCCC"/>
            <w:tcMar>
              <w:top w:w="54" w:type="dxa"/>
              <w:left w:w="54" w:type="dxa"/>
              <w:bottom w:w="54" w:type="dxa"/>
              <w:right w:w="54" w:type="dxa"/>
            </w:tcMar>
            <w:vAlign w:val="bottom"/>
          </w:tcPr>
          <w:p w14:paraId="29FB369E">
            <w:pPr>
              <w:widowControl/>
              <w:spacing w:before="285" w:after="285"/>
              <w:ind w:firstLine="0"/>
              <w:rPr>
                <w:rFonts w:ascii="Times New Roman" w:hAnsi="Times New Roman"/>
                <w:b/>
                <w:bCs/>
                <w:kern w:val="0"/>
                <w:szCs w:val="21"/>
              </w:rPr>
            </w:pPr>
            <w:r>
              <w:rPr>
                <w:rFonts w:hint="eastAsia" w:ascii="Times New Roman"/>
                <w:b/>
                <w:kern w:val="0"/>
                <w:szCs w:val="21"/>
              </w:rPr>
              <w:t>缝合线名称</w:t>
            </w:r>
          </w:p>
        </w:tc>
        <w:tc>
          <w:tcPr>
            <w:tcW w:w="0" w:type="auto"/>
            <w:shd w:val="clear" w:color="auto" w:fill="CCCCCC"/>
            <w:tcMar>
              <w:top w:w="54" w:type="dxa"/>
              <w:left w:w="54" w:type="dxa"/>
              <w:bottom w:w="54" w:type="dxa"/>
              <w:right w:w="54" w:type="dxa"/>
            </w:tcMar>
            <w:vAlign w:val="bottom"/>
          </w:tcPr>
          <w:p w14:paraId="7BE6140C">
            <w:pPr>
              <w:widowControl/>
              <w:spacing w:before="285" w:after="285"/>
              <w:ind w:firstLine="0"/>
              <w:rPr>
                <w:rFonts w:ascii="Times New Roman" w:hAnsi="Times New Roman"/>
                <w:b/>
                <w:bCs/>
                <w:kern w:val="0"/>
                <w:szCs w:val="21"/>
              </w:rPr>
            </w:pPr>
            <w:r>
              <w:rPr>
                <w:rFonts w:hint="eastAsia" w:ascii="Times New Roman"/>
                <w:b/>
                <w:kern w:val="0"/>
                <w:szCs w:val="21"/>
              </w:rPr>
              <w:t>分类规定</w:t>
            </w:r>
          </w:p>
        </w:tc>
        <w:tc>
          <w:tcPr>
            <w:tcW w:w="0" w:type="auto"/>
            <w:shd w:val="clear" w:color="auto" w:fill="CCCCCC"/>
            <w:tcMar>
              <w:top w:w="54" w:type="dxa"/>
              <w:left w:w="54" w:type="dxa"/>
              <w:bottom w:w="54" w:type="dxa"/>
              <w:right w:w="54" w:type="dxa"/>
            </w:tcMar>
            <w:vAlign w:val="bottom"/>
          </w:tcPr>
          <w:p w14:paraId="77D53BBD">
            <w:pPr>
              <w:widowControl/>
              <w:spacing w:before="285" w:after="285"/>
              <w:ind w:firstLine="0"/>
              <w:rPr>
                <w:rFonts w:ascii="Times New Roman" w:hAnsi="Times New Roman"/>
                <w:b/>
                <w:bCs/>
                <w:kern w:val="0"/>
                <w:szCs w:val="21"/>
              </w:rPr>
            </w:pPr>
            <w:r>
              <w:rPr>
                <w:rFonts w:hint="eastAsia" w:ascii="Times New Roman"/>
                <w:b/>
                <w:kern w:val="0"/>
                <w:szCs w:val="21"/>
              </w:rPr>
              <w:t>产品代码</w:t>
            </w:r>
          </w:p>
        </w:tc>
      </w:tr>
      <w:tr w14:paraId="15D94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0" w:type="auto"/>
            <w:tcMar>
              <w:top w:w="54" w:type="dxa"/>
              <w:left w:w="54" w:type="dxa"/>
              <w:bottom w:w="54" w:type="dxa"/>
              <w:right w:w="54" w:type="dxa"/>
            </w:tcMar>
          </w:tcPr>
          <w:p w14:paraId="6249660B">
            <w:pPr>
              <w:widowControl/>
              <w:spacing w:before="285" w:after="285"/>
              <w:ind w:firstLine="0"/>
              <w:rPr>
                <w:rFonts w:ascii="Times New Roman" w:hAnsi="Times New Roman"/>
                <w:kern w:val="0"/>
                <w:szCs w:val="21"/>
              </w:rPr>
            </w:pPr>
            <w:r>
              <w:rPr>
                <w:rFonts w:hint="eastAsia" w:ascii="Times New Roman"/>
                <w:kern w:val="0"/>
                <w:szCs w:val="21"/>
              </w:rPr>
              <w:t>可吸收聚二恶烷酮外科（</w:t>
            </w:r>
            <w:r>
              <w:rPr>
                <w:rFonts w:ascii="Times New Roman" w:hAnsi="Times New Roman"/>
                <w:kern w:val="0"/>
                <w:szCs w:val="21"/>
              </w:rPr>
              <w:t>PDS</w:t>
            </w:r>
            <w:r>
              <w:rPr>
                <w:rFonts w:hint="eastAsia" w:ascii="Times New Roman"/>
                <w:kern w:val="0"/>
                <w:szCs w:val="21"/>
              </w:rPr>
              <w:t>）缝合线</w:t>
            </w:r>
          </w:p>
        </w:tc>
        <w:tc>
          <w:tcPr>
            <w:tcW w:w="0" w:type="auto"/>
            <w:tcMar>
              <w:top w:w="54" w:type="dxa"/>
              <w:left w:w="54" w:type="dxa"/>
              <w:bottom w:w="54" w:type="dxa"/>
              <w:right w:w="54" w:type="dxa"/>
            </w:tcMar>
          </w:tcPr>
          <w:p w14:paraId="1814E178">
            <w:pPr>
              <w:widowControl/>
              <w:spacing w:before="285" w:after="285"/>
              <w:ind w:firstLine="0"/>
              <w:rPr>
                <w:rFonts w:ascii="Times New Roman" w:hAnsi="Times New Roman"/>
                <w:kern w:val="0"/>
                <w:szCs w:val="21"/>
              </w:rPr>
            </w:pPr>
            <w:r>
              <w:rPr>
                <w:rFonts w:ascii="Times New Roman" w:hAnsi="Times New Roman"/>
                <w:kern w:val="0"/>
                <w:szCs w:val="21"/>
              </w:rPr>
              <w:t>21 CFR §878.4840</w:t>
            </w:r>
          </w:p>
        </w:tc>
        <w:tc>
          <w:tcPr>
            <w:tcW w:w="0" w:type="auto"/>
            <w:tcMar>
              <w:top w:w="54" w:type="dxa"/>
              <w:left w:w="54" w:type="dxa"/>
              <w:bottom w:w="54" w:type="dxa"/>
              <w:right w:w="54" w:type="dxa"/>
            </w:tcMar>
          </w:tcPr>
          <w:p w14:paraId="6498905F">
            <w:pPr>
              <w:widowControl/>
              <w:spacing w:before="285" w:after="285"/>
              <w:ind w:firstLine="0"/>
              <w:rPr>
                <w:rFonts w:ascii="Times New Roman" w:hAnsi="Times New Roman"/>
                <w:kern w:val="0"/>
                <w:szCs w:val="21"/>
              </w:rPr>
            </w:pPr>
            <w:r>
              <w:rPr>
                <w:rFonts w:ascii="Times New Roman" w:hAnsi="Times New Roman"/>
                <w:kern w:val="0"/>
                <w:szCs w:val="21"/>
              </w:rPr>
              <w:t>NEW</w:t>
            </w:r>
          </w:p>
        </w:tc>
      </w:tr>
      <w:tr w14:paraId="67F79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0" w:type="auto"/>
            <w:tcMar>
              <w:top w:w="54" w:type="dxa"/>
              <w:left w:w="54" w:type="dxa"/>
              <w:bottom w:w="54" w:type="dxa"/>
              <w:right w:w="54" w:type="dxa"/>
            </w:tcMar>
          </w:tcPr>
          <w:p w14:paraId="5A6865AE">
            <w:pPr>
              <w:widowControl/>
              <w:spacing w:before="285" w:after="285"/>
              <w:ind w:firstLine="0"/>
              <w:rPr>
                <w:rFonts w:ascii="Times New Roman" w:hAnsi="Times New Roman"/>
                <w:kern w:val="0"/>
                <w:szCs w:val="21"/>
              </w:rPr>
            </w:pPr>
            <w:r>
              <w:rPr>
                <w:rFonts w:hint="eastAsia" w:ascii="Times New Roman"/>
                <w:kern w:val="0"/>
                <w:szCs w:val="21"/>
              </w:rPr>
              <w:t>可吸收聚（乙交酯</w:t>
            </w:r>
            <w:r>
              <w:rPr>
                <w:rFonts w:ascii="Times New Roman" w:hAnsi="Times New Roman"/>
                <w:kern w:val="0"/>
                <w:szCs w:val="21"/>
              </w:rPr>
              <w:t>/ L-</w:t>
            </w:r>
            <w:r>
              <w:rPr>
                <w:rFonts w:hint="eastAsia" w:ascii="Times New Roman"/>
                <w:kern w:val="0"/>
                <w:szCs w:val="21"/>
              </w:rPr>
              <w:t>丙交酯）外科缝合线</w:t>
            </w:r>
          </w:p>
        </w:tc>
        <w:tc>
          <w:tcPr>
            <w:tcW w:w="0" w:type="auto"/>
            <w:tcMar>
              <w:top w:w="54" w:type="dxa"/>
              <w:left w:w="54" w:type="dxa"/>
              <w:bottom w:w="54" w:type="dxa"/>
              <w:right w:w="54" w:type="dxa"/>
            </w:tcMar>
          </w:tcPr>
          <w:p w14:paraId="19FD3B02">
            <w:pPr>
              <w:widowControl/>
              <w:spacing w:before="285" w:after="285"/>
              <w:ind w:firstLine="0"/>
              <w:rPr>
                <w:rFonts w:ascii="Times New Roman" w:hAnsi="Times New Roman"/>
                <w:kern w:val="0"/>
                <w:szCs w:val="21"/>
              </w:rPr>
            </w:pPr>
            <w:r>
              <w:fldChar w:fldCharType="begin"/>
            </w:r>
            <w:r>
              <w:instrText xml:space="preserve"> HYPERLINK "http://www.accessdata.fda.gov/scripts/cdrh/cfdocs/cfcfr/CFRSearch.cfm?FR=878.4493" </w:instrText>
            </w:r>
            <w:r>
              <w:fldChar w:fldCharType="separate"/>
            </w:r>
            <w:r>
              <w:rPr>
                <w:rFonts w:ascii="Times New Roman" w:hAnsi="Times New Roman"/>
                <w:kern w:val="0"/>
                <w:szCs w:val="21"/>
                <w:u w:val="single"/>
              </w:rPr>
              <w:t>21 CFR §878.4493</w:t>
            </w:r>
            <w:r>
              <w:rPr>
                <w:rFonts w:ascii="Times New Roman" w:hAnsi="Times New Roman"/>
                <w:kern w:val="0"/>
                <w:szCs w:val="21"/>
                <w:u w:val="single"/>
              </w:rPr>
              <w:fldChar w:fldCharType="end"/>
            </w:r>
          </w:p>
        </w:tc>
        <w:tc>
          <w:tcPr>
            <w:tcW w:w="0" w:type="auto"/>
            <w:tcMar>
              <w:top w:w="54" w:type="dxa"/>
              <w:left w:w="54" w:type="dxa"/>
              <w:bottom w:w="54" w:type="dxa"/>
              <w:right w:w="54" w:type="dxa"/>
            </w:tcMar>
          </w:tcPr>
          <w:p w14:paraId="0997A004">
            <w:pPr>
              <w:widowControl/>
              <w:spacing w:before="285" w:after="285"/>
              <w:ind w:firstLine="0"/>
              <w:rPr>
                <w:rFonts w:ascii="Times New Roman" w:hAnsi="Times New Roman"/>
                <w:kern w:val="0"/>
                <w:szCs w:val="21"/>
              </w:rPr>
            </w:pPr>
            <w:r>
              <w:rPr>
                <w:rFonts w:ascii="Times New Roman" w:hAnsi="Times New Roman"/>
                <w:kern w:val="0"/>
                <w:szCs w:val="21"/>
              </w:rPr>
              <w:t>GAM</w:t>
            </w:r>
          </w:p>
        </w:tc>
      </w:tr>
      <w:tr w14:paraId="3A71E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0" w:type="auto"/>
            <w:tcMar>
              <w:top w:w="54" w:type="dxa"/>
              <w:left w:w="54" w:type="dxa"/>
              <w:bottom w:w="54" w:type="dxa"/>
              <w:right w:w="54" w:type="dxa"/>
            </w:tcMar>
          </w:tcPr>
          <w:p w14:paraId="3E1BB3FE">
            <w:pPr>
              <w:widowControl/>
              <w:spacing w:before="285" w:after="285"/>
              <w:ind w:firstLine="0"/>
              <w:rPr>
                <w:rFonts w:ascii="Times New Roman" w:hAnsi="Times New Roman"/>
                <w:kern w:val="0"/>
                <w:szCs w:val="21"/>
              </w:rPr>
            </w:pPr>
            <w:r>
              <w:rPr>
                <w:rFonts w:hint="eastAsia" w:ascii="Times New Roman"/>
                <w:kern w:val="0"/>
                <w:szCs w:val="21"/>
              </w:rPr>
              <w:t>可吸收肠缝合线</w:t>
            </w:r>
          </w:p>
        </w:tc>
        <w:tc>
          <w:tcPr>
            <w:tcW w:w="0" w:type="auto"/>
            <w:tcMar>
              <w:top w:w="54" w:type="dxa"/>
              <w:left w:w="54" w:type="dxa"/>
              <w:bottom w:w="54" w:type="dxa"/>
              <w:right w:w="54" w:type="dxa"/>
            </w:tcMar>
          </w:tcPr>
          <w:p w14:paraId="1AE0BE7D">
            <w:pPr>
              <w:widowControl/>
              <w:spacing w:before="285" w:after="285"/>
              <w:ind w:firstLine="0"/>
              <w:rPr>
                <w:rFonts w:ascii="Times New Roman" w:hAnsi="Times New Roman"/>
                <w:kern w:val="0"/>
                <w:szCs w:val="21"/>
              </w:rPr>
            </w:pPr>
            <w:r>
              <w:fldChar w:fldCharType="begin"/>
            </w:r>
            <w:r>
              <w:instrText xml:space="preserve"> HYPERLINK "http://www.accessdata.fda.gov/scripts/cdrh/cfdocs/cfcfr/CFRSearch.cfm?FR=878.4830" </w:instrText>
            </w:r>
            <w:r>
              <w:fldChar w:fldCharType="separate"/>
            </w:r>
            <w:r>
              <w:rPr>
                <w:rFonts w:ascii="Times New Roman" w:hAnsi="Times New Roman"/>
                <w:kern w:val="0"/>
                <w:szCs w:val="21"/>
                <w:u w:val="single"/>
              </w:rPr>
              <w:t>21 CFR §878.4830</w:t>
            </w:r>
            <w:r>
              <w:rPr>
                <w:rFonts w:ascii="Times New Roman" w:hAnsi="Times New Roman"/>
                <w:kern w:val="0"/>
                <w:szCs w:val="21"/>
                <w:u w:val="single"/>
              </w:rPr>
              <w:fldChar w:fldCharType="end"/>
            </w:r>
          </w:p>
        </w:tc>
        <w:tc>
          <w:tcPr>
            <w:tcW w:w="0" w:type="auto"/>
            <w:tcMar>
              <w:top w:w="54" w:type="dxa"/>
              <w:left w:w="54" w:type="dxa"/>
              <w:bottom w:w="54" w:type="dxa"/>
              <w:right w:w="54" w:type="dxa"/>
            </w:tcMar>
          </w:tcPr>
          <w:p w14:paraId="54F1AD15">
            <w:pPr>
              <w:widowControl/>
              <w:spacing w:before="285" w:after="285"/>
              <w:ind w:firstLine="0"/>
              <w:rPr>
                <w:rFonts w:ascii="Times New Roman" w:hAnsi="Times New Roman"/>
                <w:kern w:val="0"/>
                <w:szCs w:val="21"/>
              </w:rPr>
            </w:pPr>
            <w:r>
              <w:rPr>
                <w:rFonts w:ascii="Times New Roman" w:hAnsi="Times New Roman"/>
                <w:kern w:val="0"/>
                <w:szCs w:val="21"/>
              </w:rPr>
              <w:t>GAL</w:t>
            </w:r>
          </w:p>
        </w:tc>
      </w:tr>
      <w:tr w14:paraId="16973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0" w:type="auto"/>
            <w:tcMar>
              <w:top w:w="54" w:type="dxa"/>
              <w:left w:w="54" w:type="dxa"/>
              <w:bottom w:w="54" w:type="dxa"/>
              <w:right w:w="54" w:type="dxa"/>
            </w:tcMar>
          </w:tcPr>
          <w:p w14:paraId="717C7878">
            <w:pPr>
              <w:widowControl/>
              <w:spacing w:before="285" w:after="285"/>
              <w:ind w:firstLine="0"/>
              <w:rPr>
                <w:rFonts w:ascii="Times New Roman" w:hAnsi="Times New Roman"/>
                <w:kern w:val="0"/>
                <w:szCs w:val="21"/>
              </w:rPr>
            </w:pPr>
            <w:r>
              <w:rPr>
                <w:rFonts w:hint="eastAsia" w:ascii="Times New Roman"/>
                <w:kern w:val="0"/>
                <w:szCs w:val="21"/>
              </w:rPr>
              <w:t>不可吸收聚（对苯二甲酸乙二酯）缝合线</w:t>
            </w:r>
          </w:p>
        </w:tc>
        <w:tc>
          <w:tcPr>
            <w:tcW w:w="0" w:type="auto"/>
            <w:tcMar>
              <w:top w:w="54" w:type="dxa"/>
              <w:left w:w="54" w:type="dxa"/>
              <w:bottom w:w="54" w:type="dxa"/>
              <w:right w:w="54" w:type="dxa"/>
            </w:tcMar>
          </w:tcPr>
          <w:p w14:paraId="753A4391">
            <w:pPr>
              <w:widowControl/>
              <w:spacing w:before="285" w:after="285"/>
              <w:ind w:firstLine="0"/>
              <w:rPr>
                <w:rFonts w:ascii="Times New Roman" w:hAnsi="Times New Roman"/>
                <w:kern w:val="0"/>
                <w:szCs w:val="21"/>
              </w:rPr>
            </w:pPr>
            <w:r>
              <w:fldChar w:fldCharType="begin"/>
            </w:r>
            <w:r>
              <w:instrText xml:space="preserve"> HYPERLINK "http://www.accessdata.fda.gov/scripts/cdrh/cfdocs/cfcfr/CFRSearch.cfm?FR=878.5000" </w:instrText>
            </w:r>
            <w:r>
              <w:fldChar w:fldCharType="separate"/>
            </w:r>
            <w:r>
              <w:rPr>
                <w:rFonts w:ascii="Times New Roman" w:hAnsi="Times New Roman"/>
                <w:kern w:val="0"/>
                <w:szCs w:val="21"/>
                <w:u w:val="single"/>
              </w:rPr>
              <w:t>21 CFR §878.5000</w:t>
            </w:r>
            <w:r>
              <w:rPr>
                <w:rFonts w:ascii="Times New Roman" w:hAnsi="Times New Roman"/>
                <w:kern w:val="0"/>
                <w:szCs w:val="21"/>
                <w:u w:val="single"/>
              </w:rPr>
              <w:fldChar w:fldCharType="end"/>
            </w:r>
          </w:p>
        </w:tc>
        <w:tc>
          <w:tcPr>
            <w:tcW w:w="0" w:type="auto"/>
            <w:tcMar>
              <w:top w:w="54" w:type="dxa"/>
              <w:left w:w="54" w:type="dxa"/>
              <w:bottom w:w="54" w:type="dxa"/>
              <w:right w:w="54" w:type="dxa"/>
            </w:tcMar>
          </w:tcPr>
          <w:p w14:paraId="2069336E">
            <w:pPr>
              <w:widowControl/>
              <w:spacing w:before="285" w:after="285"/>
              <w:ind w:firstLine="0"/>
              <w:rPr>
                <w:rFonts w:ascii="Times New Roman" w:hAnsi="Times New Roman"/>
                <w:kern w:val="0"/>
                <w:szCs w:val="21"/>
              </w:rPr>
            </w:pPr>
            <w:r>
              <w:rPr>
                <w:rFonts w:ascii="Times New Roman" w:hAnsi="Times New Roman"/>
                <w:kern w:val="0"/>
                <w:szCs w:val="21"/>
              </w:rPr>
              <w:t>GAT</w:t>
            </w:r>
          </w:p>
        </w:tc>
      </w:tr>
      <w:tr w14:paraId="3D050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0" w:type="auto"/>
            <w:tcMar>
              <w:top w:w="54" w:type="dxa"/>
              <w:left w:w="54" w:type="dxa"/>
              <w:bottom w:w="54" w:type="dxa"/>
              <w:right w:w="54" w:type="dxa"/>
            </w:tcMar>
          </w:tcPr>
          <w:p w14:paraId="43674934">
            <w:pPr>
              <w:widowControl/>
              <w:spacing w:before="285" w:after="285"/>
              <w:ind w:firstLine="0"/>
              <w:rPr>
                <w:rFonts w:ascii="Times New Roman" w:hAnsi="Times New Roman"/>
                <w:kern w:val="0"/>
                <w:szCs w:val="21"/>
              </w:rPr>
            </w:pPr>
            <w:r>
              <w:rPr>
                <w:rFonts w:hint="eastAsia" w:ascii="Times New Roman"/>
                <w:kern w:val="0"/>
                <w:szCs w:val="21"/>
              </w:rPr>
              <w:t>不可吸收的聚丙烯外科缝合线</w:t>
            </w:r>
          </w:p>
        </w:tc>
        <w:tc>
          <w:tcPr>
            <w:tcW w:w="0" w:type="auto"/>
            <w:tcMar>
              <w:top w:w="54" w:type="dxa"/>
              <w:left w:w="54" w:type="dxa"/>
              <w:bottom w:w="54" w:type="dxa"/>
              <w:right w:w="54" w:type="dxa"/>
            </w:tcMar>
          </w:tcPr>
          <w:p w14:paraId="2FA53E29">
            <w:pPr>
              <w:widowControl/>
              <w:spacing w:before="285" w:after="285"/>
              <w:ind w:firstLine="0"/>
              <w:rPr>
                <w:rFonts w:ascii="Times New Roman" w:hAnsi="Times New Roman"/>
                <w:kern w:val="0"/>
                <w:szCs w:val="21"/>
              </w:rPr>
            </w:pPr>
            <w:r>
              <w:fldChar w:fldCharType="begin"/>
            </w:r>
            <w:r>
              <w:instrText xml:space="preserve"> HYPERLINK "http://www.accessdata.fda.gov/scripts/cdrh/cfdocs/cfcfr/CFRSearch.cfm?FR=878.5010" </w:instrText>
            </w:r>
            <w:r>
              <w:fldChar w:fldCharType="separate"/>
            </w:r>
            <w:r>
              <w:rPr>
                <w:rFonts w:ascii="Times New Roman" w:hAnsi="Times New Roman"/>
                <w:kern w:val="0"/>
                <w:szCs w:val="21"/>
                <w:u w:val="single"/>
              </w:rPr>
              <w:t>21 CFR §878.5010</w:t>
            </w:r>
            <w:r>
              <w:rPr>
                <w:rFonts w:ascii="Times New Roman" w:hAnsi="Times New Roman"/>
                <w:kern w:val="0"/>
                <w:szCs w:val="21"/>
                <w:u w:val="single"/>
              </w:rPr>
              <w:fldChar w:fldCharType="end"/>
            </w:r>
          </w:p>
        </w:tc>
        <w:tc>
          <w:tcPr>
            <w:tcW w:w="0" w:type="auto"/>
            <w:tcMar>
              <w:top w:w="54" w:type="dxa"/>
              <w:left w:w="54" w:type="dxa"/>
              <w:bottom w:w="54" w:type="dxa"/>
              <w:right w:w="54" w:type="dxa"/>
            </w:tcMar>
          </w:tcPr>
          <w:p w14:paraId="4DA95370">
            <w:pPr>
              <w:widowControl/>
              <w:spacing w:before="285" w:after="285"/>
              <w:ind w:firstLine="0"/>
              <w:rPr>
                <w:rFonts w:ascii="Times New Roman" w:hAnsi="Times New Roman"/>
                <w:kern w:val="0"/>
                <w:szCs w:val="21"/>
              </w:rPr>
            </w:pPr>
            <w:r>
              <w:rPr>
                <w:rFonts w:ascii="Times New Roman" w:hAnsi="Times New Roman"/>
                <w:kern w:val="0"/>
                <w:szCs w:val="21"/>
              </w:rPr>
              <w:t>GAW</w:t>
            </w:r>
          </w:p>
        </w:tc>
      </w:tr>
      <w:tr w14:paraId="0CFE6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0" w:type="auto"/>
            <w:tcMar>
              <w:top w:w="54" w:type="dxa"/>
              <w:left w:w="54" w:type="dxa"/>
              <w:bottom w:w="54" w:type="dxa"/>
              <w:right w:w="54" w:type="dxa"/>
            </w:tcMar>
          </w:tcPr>
          <w:p w14:paraId="13E07A60">
            <w:pPr>
              <w:widowControl/>
              <w:spacing w:before="285" w:after="285"/>
              <w:ind w:firstLine="0"/>
              <w:rPr>
                <w:rFonts w:ascii="Times New Roman" w:hAnsi="Times New Roman"/>
                <w:kern w:val="0"/>
                <w:szCs w:val="21"/>
              </w:rPr>
            </w:pPr>
            <w:r>
              <w:rPr>
                <w:rFonts w:hint="eastAsia" w:ascii="Times New Roman"/>
                <w:kern w:val="0"/>
                <w:szCs w:val="21"/>
              </w:rPr>
              <w:t>不可吸收聚酰胺外科缝合线</w:t>
            </w:r>
          </w:p>
        </w:tc>
        <w:tc>
          <w:tcPr>
            <w:tcW w:w="0" w:type="auto"/>
            <w:tcMar>
              <w:top w:w="54" w:type="dxa"/>
              <w:left w:w="54" w:type="dxa"/>
              <w:bottom w:w="54" w:type="dxa"/>
              <w:right w:w="54" w:type="dxa"/>
            </w:tcMar>
          </w:tcPr>
          <w:p w14:paraId="0BEFCE67">
            <w:pPr>
              <w:widowControl/>
              <w:spacing w:before="285" w:after="285"/>
              <w:ind w:firstLine="0"/>
              <w:rPr>
                <w:rFonts w:ascii="Times New Roman" w:hAnsi="Times New Roman"/>
                <w:kern w:val="0"/>
                <w:szCs w:val="21"/>
              </w:rPr>
            </w:pPr>
            <w:r>
              <w:fldChar w:fldCharType="begin"/>
            </w:r>
            <w:r>
              <w:instrText xml:space="preserve"> HYPERLINK "http://www.accessdata.fda.gov/scripts/cdrh/cfdocs/cfcfr/CFRSearch.cfm?FR=878.5020" </w:instrText>
            </w:r>
            <w:r>
              <w:fldChar w:fldCharType="separate"/>
            </w:r>
            <w:r>
              <w:rPr>
                <w:rFonts w:ascii="Times New Roman" w:hAnsi="Times New Roman"/>
                <w:kern w:val="0"/>
                <w:szCs w:val="21"/>
                <w:u w:val="single"/>
              </w:rPr>
              <w:t>21 CFR §878.5020</w:t>
            </w:r>
            <w:r>
              <w:rPr>
                <w:rFonts w:ascii="Times New Roman" w:hAnsi="Times New Roman"/>
                <w:kern w:val="0"/>
                <w:szCs w:val="21"/>
                <w:u w:val="single"/>
              </w:rPr>
              <w:fldChar w:fldCharType="end"/>
            </w:r>
          </w:p>
        </w:tc>
        <w:tc>
          <w:tcPr>
            <w:tcW w:w="0" w:type="auto"/>
            <w:tcMar>
              <w:top w:w="54" w:type="dxa"/>
              <w:left w:w="54" w:type="dxa"/>
              <w:bottom w:w="54" w:type="dxa"/>
              <w:right w:w="54" w:type="dxa"/>
            </w:tcMar>
          </w:tcPr>
          <w:p w14:paraId="583814DC">
            <w:pPr>
              <w:widowControl/>
              <w:spacing w:before="285" w:after="285"/>
              <w:ind w:firstLine="0"/>
              <w:rPr>
                <w:rFonts w:ascii="Times New Roman" w:hAnsi="Times New Roman"/>
                <w:kern w:val="0"/>
                <w:szCs w:val="21"/>
              </w:rPr>
            </w:pPr>
            <w:r>
              <w:rPr>
                <w:rFonts w:ascii="Times New Roman" w:hAnsi="Times New Roman"/>
                <w:kern w:val="0"/>
                <w:szCs w:val="21"/>
              </w:rPr>
              <w:t>GAR</w:t>
            </w:r>
          </w:p>
        </w:tc>
      </w:tr>
      <w:tr w14:paraId="2F6B5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trPr>
        <w:tc>
          <w:tcPr>
            <w:tcW w:w="0" w:type="auto"/>
            <w:tcMar>
              <w:top w:w="54" w:type="dxa"/>
              <w:left w:w="54" w:type="dxa"/>
              <w:bottom w:w="54" w:type="dxa"/>
              <w:right w:w="54" w:type="dxa"/>
            </w:tcMar>
          </w:tcPr>
          <w:p w14:paraId="7BDE006A">
            <w:pPr>
              <w:widowControl/>
              <w:spacing w:before="285" w:after="285"/>
              <w:ind w:firstLine="0"/>
              <w:rPr>
                <w:rFonts w:ascii="Times New Roman" w:hAnsi="Times New Roman"/>
                <w:kern w:val="0"/>
                <w:szCs w:val="21"/>
              </w:rPr>
            </w:pPr>
            <w:r>
              <w:rPr>
                <w:rFonts w:hint="eastAsia" w:ascii="Times New Roman"/>
                <w:kern w:val="0"/>
                <w:szCs w:val="21"/>
              </w:rPr>
              <w:t>天然不可吸收外科缝合丝线</w:t>
            </w:r>
          </w:p>
        </w:tc>
        <w:tc>
          <w:tcPr>
            <w:tcW w:w="0" w:type="auto"/>
            <w:tcMar>
              <w:top w:w="54" w:type="dxa"/>
              <w:left w:w="54" w:type="dxa"/>
              <w:bottom w:w="54" w:type="dxa"/>
              <w:right w:w="54" w:type="dxa"/>
            </w:tcMar>
          </w:tcPr>
          <w:p w14:paraId="739F2B48">
            <w:pPr>
              <w:widowControl/>
              <w:spacing w:before="285" w:after="285"/>
              <w:ind w:firstLine="0"/>
              <w:rPr>
                <w:rFonts w:ascii="Times New Roman" w:hAnsi="Times New Roman"/>
                <w:kern w:val="0"/>
                <w:szCs w:val="21"/>
              </w:rPr>
            </w:pPr>
            <w:r>
              <w:fldChar w:fldCharType="begin"/>
            </w:r>
            <w:r>
              <w:instrText xml:space="preserve"> HYPERLINK "http://www.accessdata.fda.gov/scripts/cdrh/cfdocs/cfcfr/CFRSearch.cfm?FR=878.5030" </w:instrText>
            </w:r>
            <w:r>
              <w:fldChar w:fldCharType="separate"/>
            </w:r>
            <w:r>
              <w:rPr>
                <w:rFonts w:ascii="Times New Roman" w:hAnsi="Times New Roman"/>
                <w:kern w:val="0"/>
                <w:szCs w:val="21"/>
                <w:u w:val="single"/>
              </w:rPr>
              <w:t>21 CFR §878.5030</w:t>
            </w:r>
            <w:r>
              <w:rPr>
                <w:rFonts w:ascii="Times New Roman" w:hAnsi="Times New Roman"/>
                <w:kern w:val="0"/>
                <w:szCs w:val="21"/>
                <w:u w:val="single"/>
              </w:rPr>
              <w:fldChar w:fldCharType="end"/>
            </w:r>
          </w:p>
        </w:tc>
        <w:tc>
          <w:tcPr>
            <w:tcW w:w="0" w:type="auto"/>
            <w:tcMar>
              <w:top w:w="54" w:type="dxa"/>
              <w:left w:w="54" w:type="dxa"/>
              <w:bottom w:w="54" w:type="dxa"/>
              <w:right w:w="54" w:type="dxa"/>
            </w:tcMar>
          </w:tcPr>
          <w:p w14:paraId="4E3D4B8F">
            <w:pPr>
              <w:widowControl/>
              <w:spacing w:before="285" w:after="285"/>
              <w:ind w:firstLine="0"/>
              <w:rPr>
                <w:rFonts w:ascii="Times New Roman" w:hAnsi="Times New Roman"/>
                <w:kern w:val="0"/>
                <w:szCs w:val="21"/>
              </w:rPr>
            </w:pPr>
            <w:r>
              <w:rPr>
                <w:rFonts w:ascii="Times New Roman" w:hAnsi="Times New Roman"/>
                <w:kern w:val="0"/>
                <w:szCs w:val="21"/>
              </w:rPr>
              <w:t>GAP</w:t>
            </w:r>
          </w:p>
        </w:tc>
      </w:tr>
      <w:tr w14:paraId="0A10A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0" w:type="auto"/>
            <w:tcMar>
              <w:top w:w="54" w:type="dxa"/>
              <w:left w:w="54" w:type="dxa"/>
              <w:bottom w:w="54" w:type="dxa"/>
              <w:right w:w="54" w:type="dxa"/>
            </w:tcMar>
          </w:tcPr>
          <w:p w14:paraId="42862636">
            <w:pPr>
              <w:widowControl/>
              <w:spacing w:before="285" w:after="285"/>
              <w:ind w:firstLine="0"/>
              <w:rPr>
                <w:rFonts w:ascii="Times New Roman" w:hAnsi="Times New Roman"/>
                <w:kern w:val="0"/>
                <w:szCs w:val="21"/>
              </w:rPr>
            </w:pPr>
            <w:r>
              <w:rPr>
                <w:rFonts w:hint="eastAsia" w:ascii="Times New Roman"/>
                <w:kern w:val="0"/>
                <w:szCs w:val="21"/>
              </w:rPr>
              <w:t>不锈钢外科缝合线</w:t>
            </w:r>
          </w:p>
        </w:tc>
        <w:tc>
          <w:tcPr>
            <w:tcW w:w="0" w:type="auto"/>
            <w:tcMar>
              <w:top w:w="54" w:type="dxa"/>
              <w:left w:w="54" w:type="dxa"/>
              <w:bottom w:w="54" w:type="dxa"/>
              <w:right w:w="54" w:type="dxa"/>
            </w:tcMar>
          </w:tcPr>
          <w:p w14:paraId="249A80C5">
            <w:pPr>
              <w:widowControl/>
              <w:spacing w:before="285" w:after="285"/>
              <w:ind w:firstLine="0"/>
              <w:rPr>
                <w:rFonts w:ascii="Times New Roman" w:hAnsi="Times New Roman"/>
                <w:kern w:val="0"/>
                <w:szCs w:val="21"/>
              </w:rPr>
            </w:pPr>
            <w:r>
              <w:fldChar w:fldCharType="begin"/>
            </w:r>
            <w:r>
              <w:instrText xml:space="preserve"> HYPERLINK "http://www.accessdata.fda.gov/scripts/cdrh/cfdocs/cfcfr/CFRSearch.cfm?FR=878.4495" </w:instrText>
            </w:r>
            <w:r>
              <w:fldChar w:fldCharType="separate"/>
            </w:r>
            <w:r>
              <w:rPr>
                <w:rFonts w:ascii="Times New Roman" w:hAnsi="Times New Roman"/>
                <w:kern w:val="0"/>
                <w:szCs w:val="21"/>
                <w:u w:val="single"/>
              </w:rPr>
              <w:t>21 CFR §878.4495</w:t>
            </w:r>
            <w:r>
              <w:rPr>
                <w:rFonts w:ascii="Times New Roman" w:hAnsi="Times New Roman"/>
                <w:kern w:val="0"/>
                <w:szCs w:val="21"/>
                <w:u w:val="single"/>
              </w:rPr>
              <w:fldChar w:fldCharType="end"/>
            </w:r>
          </w:p>
        </w:tc>
        <w:tc>
          <w:tcPr>
            <w:tcW w:w="0" w:type="auto"/>
            <w:tcMar>
              <w:top w:w="54" w:type="dxa"/>
              <w:left w:w="54" w:type="dxa"/>
              <w:bottom w:w="54" w:type="dxa"/>
              <w:right w:w="54" w:type="dxa"/>
            </w:tcMar>
          </w:tcPr>
          <w:p w14:paraId="1980DBE0">
            <w:pPr>
              <w:widowControl/>
              <w:spacing w:before="285" w:after="285"/>
              <w:ind w:firstLine="0"/>
              <w:rPr>
                <w:rFonts w:ascii="Times New Roman" w:hAnsi="Times New Roman"/>
                <w:kern w:val="0"/>
                <w:szCs w:val="21"/>
              </w:rPr>
            </w:pPr>
            <w:r>
              <w:rPr>
                <w:rFonts w:ascii="Times New Roman" w:hAnsi="Times New Roman"/>
                <w:kern w:val="0"/>
                <w:szCs w:val="21"/>
              </w:rPr>
              <w:t>GAQ</w:t>
            </w:r>
          </w:p>
        </w:tc>
      </w:tr>
      <w:tr w14:paraId="08599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0" w:type="auto"/>
            <w:tcMar>
              <w:top w:w="54" w:type="dxa"/>
              <w:left w:w="54" w:type="dxa"/>
              <w:bottom w:w="54" w:type="dxa"/>
              <w:right w:w="54" w:type="dxa"/>
            </w:tcMar>
          </w:tcPr>
          <w:p w14:paraId="0F2DF619">
            <w:pPr>
              <w:widowControl/>
              <w:spacing w:before="285" w:after="285"/>
              <w:ind w:firstLine="0"/>
              <w:rPr>
                <w:rFonts w:ascii="Times New Roman" w:hAnsi="Times New Roman"/>
                <w:kern w:val="0"/>
                <w:szCs w:val="21"/>
              </w:rPr>
            </w:pPr>
            <w:r>
              <w:rPr>
                <w:rFonts w:hint="eastAsia" w:ascii="Times New Roman"/>
                <w:kern w:val="0"/>
                <w:szCs w:val="21"/>
              </w:rPr>
              <w:t>不可吸收膨胀聚四氟乙烯（</w:t>
            </w:r>
            <w:r>
              <w:rPr>
                <w:rFonts w:ascii="Times New Roman" w:hAnsi="Times New Roman"/>
                <w:kern w:val="0"/>
                <w:szCs w:val="21"/>
              </w:rPr>
              <w:t>ePTFE</w:t>
            </w:r>
            <w:r>
              <w:rPr>
                <w:rFonts w:hint="eastAsia" w:ascii="Times New Roman"/>
                <w:kern w:val="0"/>
                <w:szCs w:val="21"/>
              </w:rPr>
              <w:t>）手术缝合线</w:t>
            </w:r>
          </w:p>
        </w:tc>
        <w:tc>
          <w:tcPr>
            <w:tcW w:w="0" w:type="auto"/>
            <w:tcMar>
              <w:top w:w="54" w:type="dxa"/>
              <w:left w:w="54" w:type="dxa"/>
              <w:bottom w:w="54" w:type="dxa"/>
              <w:right w:w="54" w:type="dxa"/>
            </w:tcMar>
          </w:tcPr>
          <w:p w14:paraId="4AD55CD4">
            <w:pPr>
              <w:widowControl/>
              <w:spacing w:before="285" w:after="285"/>
              <w:ind w:firstLine="0"/>
              <w:rPr>
                <w:rFonts w:ascii="Times New Roman" w:hAnsi="Times New Roman"/>
                <w:kern w:val="0"/>
                <w:szCs w:val="21"/>
              </w:rPr>
            </w:pPr>
            <w:r>
              <w:fldChar w:fldCharType="begin"/>
            </w:r>
            <w:r>
              <w:instrText xml:space="preserve"> HYPERLINK "http://www.accessdata.fda.gov/scripts/cdrh/cfdocs/cfcfr/CFRSearch.cfm?FR=878.5035" </w:instrText>
            </w:r>
            <w:r>
              <w:fldChar w:fldCharType="separate"/>
            </w:r>
            <w:r>
              <w:rPr>
                <w:rFonts w:ascii="Times New Roman" w:hAnsi="Times New Roman"/>
                <w:kern w:val="0"/>
                <w:szCs w:val="21"/>
                <w:u w:val="single"/>
              </w:rPr>
              <w:t>21 CFR §878.5035</w:t>
            </w:r>
            <w:r>
              <w:rPr>
                <w:rFonts w:ascii="Times New Roman" w:hAnsi="Times New Roman"/>
                <w:kern w:val="0"/>
                <w:szCs w:val="21"/>
                <w:u w:val="single"/>
              </w:rPr>
              <w:fldChar w:fldCharType="end"/>
            </w:r>
          </w:p>
        </w:tc>
        <w:tc>
          <w:tcPr>
            <w:tcW w:w="0" w:type="auto"/>
            <w:tcMar>
              <w:top w:w="54" w:type="dxa"/>
              <w:left w:w="54" w:type="dxa"/>
              <w:bottom w:w="54" w:type="dxa"/>
              <w:right w:w="54" w:type="dxa"/>
            </w:tcMar>
          </w:tcPr>
          <w:p w14:paraId="4351810C">
            <w:pPr>
              <w:widowControl/>
              <w:spacing w:before="285" w:after="285"/>
              <w:ind w:firstLine="0"/>
              <w:rPr>
                <w:rFonts w:ascii="Times New Roman" w:hAnsi="Times New Roman"/>
                <w:kern w:val="0"/>
                <w:szCs w:val="21"/>
              </w:rPr>
            </w:pPr>
            <w:r>
              <w:rPr>
                <w:rFonts w:ascii="Times New Roman" w:hAnsi="Times New Roman"/>
                <w:kern w:val="0"/>
                <w:szCs w:val="21"/>
              </w:rPr>
              <w:t>NBY</w:t>
            </w:r>
          </w:p>
        </w:tc>
      </w:tr>
    </w:tbl>
    <w:p w14:paraId="493E809F">
      <w:pPr>
        <w:widowControl/>
        <w:spacing w:after="330"/>
        <w:ind w:firstLine="0"/>
        <w:rPr>
          <w:rFonts w:ascii="Times New Roman"/>
          <w:kern w:val="0"/>
          <w:sz w:val="15"/>
          <w:szCs w:val="15"/>
          <w:u w:val="single"/>
        </w:rPr>
      </w:pPr>
      <w:r>
        <w:rPr>
          <w:rFonts w:hint="eastAsia" w:ascii="Times New Roman"/>
          <w:kern w:val="0"/>
          <w:sz w:val="15"/>
          <w:szCs w:val="15"/>
          <w:u w:val="single"/>
        </w:rPr>
        <w:t>返回顶部</w:t>
      </w:r>
    </w:p>
    <w:p w14:paraId="3C9EC915">
      <w:pPr>
        <w:widowControl/>
        <w:spacing w:before="330" w:after="330"/>
        <w:ind w:firstLine="0"/>
        <w:rPr>
          <w:rFonts w:ascii="Times New Roman" w:hAnsi="Times New Roman"/>
          <w:kern w:val="0"/>
          <w:sz w:val="15"/>
          <w:szCs w:val="15"/>
        </w:rPr>
      </w:pPr>
      <w:r>
        <w:rPr>
          <w:rFonts w:ascii="Times New Roman" w:hAnsi="Times New Roman"/>
          <w:kern w:val="0"/>
          <w:sz w:val="15"/>
          <w:szCs w:val="15"/>
        </w:rPr>
        <w:pict>
          <v:rect id="_x0000_i1027" o:spt="1" style="height:0pt;width:0pt;" fillcolor="#333333" filled="t" stroked="f" coordsize="21600,21600" o:hr="t" o:hrstd="t" o:hrnoshade="t" o:hralign="center">
            <v:path/>
            <v:fill on="t" focussize="0,0"/>
            <v:stroke on="f"/>
            <v:imagedata o:title=""/>
            <o:lock v:ext="edit"/>
            <w10:wrap type="none"/>
            <w10:anchorlock/>
          </v:rect>
        </w:pict>
      </w:r>
    </w:p>
    <w:p w14:paraId="0BD5F3F6">
      <w:pPr>
        <w:widowControl/>
        <w:shd w:val="clear" w:color="auto" w:fill="FFFFFF"/>
        <w:spacing w:after="118"/>
        <w:ind w:firstLine="0"/>
        <w:outlineLvl w:val="0"/>
        <w:rPr>
          <w:rFonts w:ascii="Times New Roman" w:hAnsi="Times New Roman"/>
          <w:b/>
          <w:bCs/>
          <w:kern w:val="0"/>
          <w:sz w:val="23"/>
          <w:szCs w:val="23"/>
        </w:rPr>
      </w:pPr>
      <w:bookmarkStart w:id="6" w:name="_Toc480630105"/>
      <w:r>
        <w:rPr>
          <w:rFonts w:ascii="Times New Roman" w:hAnsi="Times New Roman"/>
          <w:b/>
          <w:kern w:val="0"/>
          <w:sz w:val="23"/>
          <w:szCs w:val="23"/>
        </w:rPr>
        <w:t>5.</w:t>
      </w:r>
      <w:r>
        <w:rPr>
          <w:rFonts w:ascii="Times New Roman" w:hAnsi="Times New Roman"/>
          <w:b/>
          <w:kern w:val="0"/>
          <w:sz w:val="23"/>
          <w:szCs w:val="23"/>
        </w:rPr>
        <w:tab/>
      </w:r>
      <w:r>
        <w:rPr>
          <w:rFonts w:hint="eastAsia" w:ascii="Times New Roman"/>
          <w:b/>
          <w:kern w:val="0"/>
          <w:sz w:val="23"/>
          <w:szCs w:val="23"/>
        </w:rPr>
        <w:t>器械描述</w:t>
      </w:r>
      <w:bookmarkEnd w:id="6"/>
    </w:p>
    <w:p w14:paraId="5CD62DEE">
      <w:pPr>
        <w:widowControl/>
        <w:shd w:val="clear" w:color="auto" w:fill="FFFFFF"/>
        <w:spacing w:line="207" w:lineRule="atLeast"/>
        <w:ind w:firstLine="0"/>
        <w:rPr>
          <w:rFonts w:ascii="Times New Roman" w:hAnsi="Times New Roman"/>
          <w:kern w:val="0"/>
          <w:sz w:val="15"/>
          <w:szCs w:val="15"/>
        </w:rPr>
      </w:pPr>
      <w:r>
        <w:rPr>
          <w:rFonts w:hint="eastAsia" w:ascii="Times New Roman"/>
          <w:sz w:val="15"/>
          <w:szCs w:val="15"/>
        </w:rPr>
        <w:t>我们建议您通过规定和产品代码</w:t>
      </w:r>
      <w:r>
        <w:rPr>
          <w:rFonts w:ascii="Times New Roman" w:hAnsi="Times New Roman"/>
          <w:kern w:val="0"/>
          <w:sz w:val="15"/>
          <w:szCs w:val="15"/>
        </w:rPr>
        <w:t>(</w:t>
      </w:r>
      <w:r>
        <w:fldChar w:fldCharType="begin"/>
      </w:r>
      <w:r>
        <w:instrText xml:space="preserve"> HYPERLINK "https://www.fda.gov/medicaldevices/deviceregulationandguidance/guidancedocuments/ucm072698.htm" \l "4" \h </w:instrText>
      </w:r>
      <w:r>
        <w:fldChar w:fldCharType="separate"/>
      </w:r>
      <w:r>
        <w:rPr>
          <w:rFonts w:hint="eastAsia" w:ascii="Times New Roman"/>
          <w:kern w:val="0"/>
          <w:sz w:val="15"/>
          <w:szCs w:val="15"/>
          <w:u w:val="single"/>
        </w:rPr>
        <w:t>参见第</w:t>
      </w:r>
      <w:r>
        <w:rPr>
          <w:rFonts w:ascii="Times New Roman" w:hAnsi="Times New Roman"/>
          <w:kern w:val="0"/>
          <w:sz w:val="15"/>
          <w:szCs w:val="15"/>
          <w:u w:val="single"/>
        </w:rPr>
        <w:t xml:space="preserve"> 4 </w:t>
      </w:r>
      <w:r>
        <w:rPr>
          <w:rFonts w:hint="eastAsia" w:ascii="Times New Roman"/>
          <w:kern w:val="0"/>
          <w:sz w:val="15"/>
          <w:szCs w:val="15"/>
          <w:u w:val="single"/>
        </w:rPr>
        <w:t>节</w:t>
      </w:r>
      <w:r>
        <w:rPr>
          <w:rFonts w:ascii="Times New Roman" w:hAnsi="Times New Roman"/>
          <w:kern w:val="0"/>
          <w:sz w:val="15"/>
          <w:szCs w:val="15"/>
          <w:u w:val="single"/>
        </w:rPr>
        <w:t xml:space="preserve">- </w:t>
      </w:r>
      <w:r>
        <w:rPr>
          <w:rFonts w:hint="eastAsia" w:ascii="Times New Roman"/>
          <w:kern w:val="0"/>
          <w:sz w:val="15"/>
          <w:szCs w:val="15"/>
          <w:u w:val="single"/>
        </w:rPr>
        <w:t>范围</w:t>
      </w:r>
      <w:r>
        <w:rPr>
          <w:rFonts w:ascii="Times New Roman" w:hAnsi="Times New Roman"/>
          <w:kern w:val="0"/>
          <w:sz w:val="15"/>
          <w:szCs w:val="15"/>
          <w:u w:val="single"/>
        </w:rPr>
        <w:t>)</w:t>
      </w:r>
      <w:r>
        <w:rPr>
          <w:rFonts w:ascii="Times New Roman" w:hAnsi="Times New Roman"/>
          <w:kern w:val="0"/>
          <w:sz w:val="15"/>
          <w:szCs w:val="15"/>
          <w:u w:val="single"/>
        </w:rPr>
        <w:fldChar w:fldCharType="end"/>
      </w:r>
      <w:r>
        <w:rPr>
          <w:rFonts w:hint="eastAsia" w:ascii="Times New Roman"/>
          <w:sz w:val="15"/>
          <w:szCs w:val="15"/>
        </w:rPr>
        <w:t>来确定缝合线，并包括以下信息：</w:t>
      </w:r>
    </w:p>
    <w:p w14:paraId="7C84A89A">
      <w:pPr>
        <w:widowControl/>
        <w:numPr>
          <w:ilvl w:val="0"/>
          <w:numId w:val="2"/>
        </w:numPr>
        <w:shd w:val="clear" w:color="auto" w:fill="FFFFFF"/>
        <w:spacing w:line="207" w:lineRule="atLeast"/>
        <w:ind w:left="450" w:hanging="450" w:hangingChars="300"/>
        <w:rPr>
          <w:rFonts w:ascii="Times New Roman" w:hAnsi="Times New Roman"/>
          <w:kern w:val="0"/>
          <w:sz w:val="15"/>
          <w:szCs w:val="15"/>
        </w:rPr>
      </w:pPr>
      <w:r>
        <w:rPr>
          <w:rFonts w:hint="eastAsia" w:ascii="Times New Roman"/>
          <w:kern w:val="0"/>
          <w:sz w:val="15"/>
          <w:szCs w:val="15"/>
        </w:rPr>
        <w:t>所有材料（包括涂料和添加剂）的确定和百分比</w:t>
      </w:r>
    </w:p>
    <w:p w14:paraId="0F9D1ADD">
      <w:pPr>
        <w:widowControl/>
        <w:numPr>
          <w:ilvl w:val="0"/>
          <w:numId w:val="2"/>
        </w:numPr>
        <w:shd w:val="clear" w:color="auto" w:fill="FFFFFF"/>
        <w:spacing w:before="120" w:line="207" w:lineRule="atLeast"/>
        <w:ind w:left="450" w:hanging="450" w:hangingChars="300"/>
        <w:rPr>
          <w:rFonts w:ascii="Times New Roman" w:hAnsi="Times New Roman"/>
          <w:kern w:val="0"/>
          <w:sz w:val="15"/>
          <w:szCs w:val="15"/>
        </w:rPr>
      </w:pPr>
      <w:r>
        <w:rPr>
          <w:rFonts w:hint="eastAsia" w:ascii="Times New Roman"/>
          <w:kern w:val="0"/>
          <w:sz w:val="15"/>
          <w:szCs w:val="15"/>
        </w:rPr>
        <w:t>缝合线尺寸使用当前公认的美国药典（</w:t>
      </w:r>
      <w:r>
        <w:rPr>
          <w:rFonts w:ascii="Times New Roman" w:hAnsi="Times New Roman"/>
          <w:kern w:val="0"/>
          <w:sz w:val="15"/>
          <w:szCs w:val="15"/>
        </w:rPr>
        <w:t>USP</w:t>
      </w:r>
      <w:r>
        <w:rPr>
          <w:rFonts w:hint="eastAsia" w:ascii="Times New Roman"/>
          <w:kern w:val="0"/>
          <w:sz w:val="15"/>
          <w:szCs w:val="15"/>
        </w:rPr>
        <w:t>）中确定的尺寸系统</w:t>
      </w:r>
    </w:p>
    <w:p w14:paraId="68C1E80E">
      <w:pPr>
        <w:widowControl/>
        <w:numPr>
          <w:ilvl w:val="0"/>
          <w:numId w:val="2"/>
        </w:numPr>
        <w:shd w:val="clear" w:color="auto" w:fill="FFFFFF"/>
        <w:spacing w:before="120" w:line="207" w:lineRule="atLeast"/>
        <w:ind w:left="450" w:hanging="450" w:hangingChars="300"/>
        <w:rPr>
          <w:rFonts w:ascii="Times New Roman" w:hAnsi="Times New Roman"/>
          <w:kern w:val="0"/>
          <w:sz w:val="15"/>
          <w:szCs w:val="15"/>
        </w:rPr>
      </w:pPr>
      <w:r>
        <w:rPr>
          <w:rFonts w:hint="eastAsia" w:ascii="Times New Roman"/>
          <w:sz w:val="15"/>
          <w:szCs w:val="15"/>
        </w:rPr>
        <w:t>如果使用了颜色添加剂，则按</w:t>
      </w:r>
      <w:r>
        <w:fldChar w:fldCharType="begin"/>
      </w:r>
      <w:r>
        <w:instrText xml:space="preserve"> HYPERLINK "http://www.accessdata.fda.gov/scripts/cdrh/cfdocs/cfcfr/CFRSearch.cfm?FR=70.5" \h </w:instrText>
      </w:r>
      <w:r>
        <w:fldChar w:fldCharType="separate"/>
      </w:r>
      <w:r>
        <w:rPr>
          <w:rFonts w:ascii="Times New Roman" w:hAnsi="Times New Roman"/>
          <w:kern w:val="0"/>
          <w:sz w:val="15"/>
          <w:szCs w:val="15"/>
          <w:u w:val="single"/>
        </w:rPr>
        <w:t>21 CFR 70.5(c)</w:t>
      </w:r>
      <w:r>
        <w:rPr>
          <w:rFonts w:ascii="Times New Roman" w:hAnsi="Times New Roman"/>
          <w:kern w:val="0"/>
          <w:sz w:val="15"/>
          <w:szCs w:val="15"/>
        </w:rPr>
        <w:t> </w:t>
      </w:r>
      <w:r>
        <w:rPr>
          <w:rFonts w:ascii="Times New Roman" w:hAnsi="Times New Roman"/>
          <w:kern w:val="0"/>
          <w:sz w:val="15"/>
          <w:szCs w:val="15"/>
        </w:rPr>
        <w:fldChar w:fldCharType="end"/>
      </w:r>
      <w:r>
        <w:rPr>
          <w:rFonts w:hint="eastAsia" w:ascii="Times New Roman"/>
          <w:sz w:val="15"/>
          <w:szCs w:val="15"/>
        </w:rPr>
        <w:t>中所述的列表中来识别。</w:t>
      </w:r>
      <w:r>
        <w:rPr>
          <w:rFonts w:hint="eastAsia" w:ascii="Times New Roman"/>
          <w:kern w:val="0"/>
          <w:sz w:val="15"/>
          <w:szCs w:val="15"/>
        </w:rPr>
        <w:t>所有缝线必须符合</w:t>
      </w:r>
      <w:r>
        <w:rPr>
          <w:rFonts w:ascii="Times New Roman" w:hAnsi="Times New Roman"/>
          <w:kern w:val="0"/>
          <w:sz w:val="15"/>
          <w:szCs w:val="15"/>
        </w:rPr>
        <w:t>21 CFR 70.5</w:t>
      </w:r>
      <w:r>
        <w:rPr>
          <w:rFonts w:hint="eastAsia" w:ascii="Times New Roman"/>
          <w:kern w:val="0"/>
          <w:sz w:val="15"/>
          <w:szCs w:val="15"/>
        </w:rPr>
        <w:t>（</w:t>
      </w:r>
      <w:r>
        <w:rPr>
          <w:rFonts w:ascii="Times New Roman" w:hAnsi="Times New Roman"/>
          <w:kern w:val="0"/>
          <w:sz w:val="15"/>
          <w:szCs w:val="15"/>
        </w:rPr>
        <w:t>c</w:t>
      </w:r>
      <w:r>
        <w:rPr>
          <w:rFonts w:hint="eastAsia" w:ascii="Times New Roman"/>
          <w:kern w:val="0"/>
          <w:sz w:val="15"/>
          <w:szCs w:val="15"/>
        </w:rPr>
        <w:t>）关于缝合线中使用彩色添加剂的要求。</w:t>
      </w:r>
      <w:r>
        <w:rPr>
          <w:rFonts w:hint="eastAsia" w:ascii="Times New Roman"/>
          <w:sz w:val="15"/>
          <w:szCs w:val="15"/>
        </w:rPr>
        <w:t>对于尚未批准用于缝合材料的颜色添加剂，您必须在提交</w:t>
      </w:r>
      <w:r>
        <w:rPr>
          <w:rFonts w:ascii="Times New Roman" w:hAnsi="Times New Roman"/>
          <w:sz w:val="15"/>
          <w:szCs w:val="15"/>
        </w:rPr>
        <w:t>510</w:t>
      </w:r>
      <w:r>
        <w:rPr>
          <w:rFonts w:hint="eastAsia" w:ascii="Times New Roman"/>
          <w:sz w:val="15"/>
          <w:szCs w:val="15"/>
        </w:rPr>
        <w:t>（</w:t>
      </w:r>
      <w:r>
        <w:rPr>
          <w:rFonts w:ascii="Times New Roman" w:hAnsi="Times New Roman"/>
          <w:sz w:val="15"/>
          <w:szCs w:val="15"/>
        </w:rPr>
        <w:t>k</w:t>
      </w:r>
      <w:r>
        <w:rPr>
          <w:rFonts w:hint="eastAsia" w:ascii="Times New Roman"/>
          <w:sz w:val="15"/>
          <w:szCs w:val="15"/>
        </w:rPr>
        <w:t>）之前，根据</w:t>
      </w:r>
      <w:r>
        <w:fldChar w:fldCharType="begin"/>
      </w:r>
      <w:r>
        <w:instrText xml:space="preserve"> HYPERLINK "http://www.accessdata.fda.gov/scripts/cdrh/cfdocs/cfcfr/CFRSearch.cfm?CFRPart=71&amp;showFR=1" \h </w:instrText>
      </w:r>
      <w:r>
        <w:fldChar w:fldCharType="separate"/>
      </w:r>
      <w:r>
        <w:rPr>
          <w:rFonts w:ascii="Times New Roman" w:hAnsi="Times New Roman"/>
          <w:kern w:val="0"/>
          <w:sz w:val="15"/>
          <w:szCs w:val="15"/>
          <w:u w:val="single"/>
        </w:rPr>
        <w:t>21 CFR 71</w:t>
      </w:r>
      <w:r>
        <w:rPr>
          <w:rFonts w:hint="eastAsia" w:ascii="Times New Roman"/>
          <w:kern w:val="0"/>
          <w:sz w:val="15"/>
          <w:szCs w:val="15"/>
          <w:u w:val="single"/>
        </w:rPr>
        <w:t>部分</w:t>
      </w:r>
      <w:r>
        <w:rPr>
          <w:rFonts w:hint="eastAsia" w:ascii="Times New Roman"/>
          <w:kern w:val="0"/>
          <w:sz w:val="15"/>
          <w:szCs w:val="15"/>
          <w:u w:val="single"/>
        </w:rPr>
        <w:fldChar w:fldCharType="end"/>
      </w:r>
      <w:r>
        <w:rPr>
          <w:rFonts w:hint="eastAsia" w:ascii="Times New Roman"/>
          <w:sz w:val="15"/>
          <w:szCs w:val="15"/>
        </w:rPr>
        <w:t>，从食品安全与营养中心获得颜色添加剂申请的批准。</w:t>
      </w:r>
    </w:p>
    <w:p w14:paraId="036BA4CA">
      <w:pPr>
        <w:widowControl/>
        <w:shd w:val="clear" w:color="auto" w:fill="FFFFFF"/>
        <w:spacing w:before="120" w:line="207" w:lineRule="atLeast"/>
        <w:ind w:firstLine="0"/>
        <w:rPr>
          <w:rFonts w:ascii="Times New Roman" w:hAnsi="Times New Roman"/>
          <w:kern w:val="0"/>
          <w:sz w:val="15"/>
          <w:szCs w:val="15"/>
          <w:u w:val="single"/>
        </w:rPr>
      </w:pPr>
      <w:r>
        <w:rPr>
          <w:rFonts w:hint="eastAsia" w:ascii="Times New Roman"/>
          <w:kern w:val="0"/>
          <w:sz w:val="15"/>
          <w:szCs w:val="15"/>
          <w:u w:val="single"/>
        </w:rPr>
        <w:t>返回顶部</w:t>
      </w:r>
    </w:p>
    <w:p w14:paraId="1C0A2E4B">
      <w:pPr>
        <w:adjustRightInd w:val="0"/>
        <w:snapToGrid w:val="0"/>
        <w:spacing w:beforeLines="300"/>
        <w:ind w:firstLine="0"/>
        <w:outlineLvl w:val="0"/>
        <w:rPr>
          <w:rFonts w:ascii="Times New Roman" w:hAnsi="Times New Roman"/>
          <w:b/>
          <w:bCs/>
          <w:sz w:val="23"/>
          <w:szCs w:val="23"/>
        </w:rPr>
      </w:pPr>
      <w:bookmarkStart w:id="7" w:name="_Toc480630106"/>
      <w:r>
        <w:rPr>
          <w:rFonts w:ascii="Times New Roman" w:hAnsi="Times New Roman"/>
          <w:b/>
          <w:sz w:val="23"/>
          <w:szCs w:val="23"/>
        </w:rPr>
        <w:t>6.</w:t>
      </w:r>
      <w:r>
        <w:rPr>
          <w:rFonts w:ascii="Times New Roman" w:hAnsi="Times New Roman"/>
          <w:b/>
          <w:sz w:val="23"/>
          <w:szCs w:val="23"/>
        </w:rPr>
        <w:tab/>
      </w:r>
      <w:r>
        <w:rPr>
          <w:rFonts w:hint="eastAsia" w:ascii="Times New Roman"/>
          <w:b/>
          <w:sz w:val="23"/>
          <w:szCs w:val="23"/>
        </w:rPr>
        <w:t>健康风险</w:t>
      </w:r>
      <w:bookmarkEnd w:id="7"/>
    </w:p>
    <w:p w14:paraId="557DF4A0">
      <w:pPr>
        <w:widowControl/>
        <w:shd w:val="clear" w:color="auto" w:fill="FFFFFF"/>
        <w:spacing w:line="207" w:lineRule="atLeast"/>
        <w:ind w:firstLine="0"/>
        <w:rPr>
          <w:rFonts w:ascii="Times New Roman"/>
          <w:kern w:val="0"/>
          <w:sz w:val="15"/>
          <w:szCs w:val="15"/>
        </w:rPr>
      </w:pPr>
      <w:r>
        <w:rPr>
          <w:rFonts w:hint="eastAsia" w:ascii="Times New Roman"/>
          <w:kern w:val="0"/>
          <w:sz w:val="15"/>
          <w:szCs w:val="15"/>
        </w:rPr>
        <w:t>在下表中，</w:t>
      </w:r>
      <w:r>
        <w:rPr>
          <w:rFonts w:ascii="Times New Roman" w:hAnsi="Times New Roman"/>
          <w:kern w:val="0"/>
          <w:sz w:val="15"/>
          <w:szCs w:val="15"/>
        </w:rPr>
        <w:t>FDA</w:t>
      </w:r>
      <w:r>
        <w:rPr>
          <w:rFonts w:hint="eastAsia" w:ascii="Times New Roman"/>
          <w:kern w:val="0"/>
          <w:sz w:val="15"/>
          <w:szCs w:val="15"/>
        </w:rPr>
        <w:t>已经确定了本文件中涉及使用外科缝合线器械通常伴有的健康风险。在本指导性文件中给出了减轻这些风险的推荐措施，如下表所示。在提交</w:t>
      </w:r>
      <w:r>
        <w:rPr>
          <w:rFonts w:ascii="Times New Roman" w:hAnsi="Times New Roman"/>
          <w:kern w:val="0"/>
          <w:sz w:val="15"/>
          <w:szCs w:val="15"/>
        </w:rPr>
        <w:t>510</w:t>
      </w:r>
      <w:r>
        <w:rPr>
          <w:rFonts w:hint="eastAsia" w:ascii="Times New Roman"/>
          <w:kern w:val="0"/>
          <w:sz w:val="15"/>
          <w:szCs w:val="15"/>
        </w:rPr>
        <w:t>（</w:t>
      </w:r>
      <w:r>
        <w:rPr>
          <w:rFonts w:ascii="Times New Roman" w:hAnsi="Times New Roman"/>
          <w:kern w:val="0"/>
          <w:sz w:val="15"/>
          <w:szCs w:val="15"/>
        </w:rPr>
        <w:t>k</w:t>
      </w:r>
      <w:r>
        <w:rPr>
          <w:rFonts w:hint="eastAsia" w:ascii="Times New Roman"/>
          <w:kern w:val="0"/>
          <w:sz w:val="15"/>
          <w:szCs w:val="15"/>
        </w:rPr>
        <w:t>）之前，您还应进行一项风险分析以确定您器械所特有的任何其他风险。您</w:t>
      </w:r>
      <w:r>
        <w:rPr>
          <w:rFonts w:ascii="Times New Roman" w:hAnsi="Times New Roman"/>
          <w:kern w:val="0"/>
          <w:sz w:val="15"/>
          <w:szCs w:val="15"/>
        </w:rPr>
        <w:t xml:space="preserve">510(k) </w:t>
      </w:r>
      <w:r>
        <w:rPr>
          <w:rFonts w:hint="eastAsia" w:ascii="Times New Roman"/>
          <w:kern w:val="0"/>
          <w:sz w:val="15"/>
          <w:szCs w:val="15"/>
        </w:rPr>
        <w:t>应描述风险分析方法。如果您选择使用替代方法来解决本指南中确定的特定风险，或者确定了本指南文件中的风险，则应提供足够的细节来支持您用于解决风险的方法。</w:t>
      </w:r>
    </w:p>
    <w:p w14:paraId="55E80665">
      <w:pPr>
        <w:widowControl/>
        <w:shd w:val="clear" w:color="auto" w:fill="FFFFFF"/>
        <w:spacing w:line="207" w:lineRule="atLeast"/>
        <w:ind w:firstLine="0"/>
        <w:rPr>
          <w:rFonts w:ascii="Times New Roman" w:hAnsi="Times New Roman"/>
          <w:kern w:val="0"/>
          <w:sz w:val="15"/>
          <w:szCs w:val="15"/>
        </w:rPr>
      </w:pPr>
      <w:r>
        <w:rPr>
          <w:rFonts w:ascii="Times New Roman"/>
          <w:kern w:val="0"/>
          <w:sz w:val="15"/>
          <w:szCs w:val="15"/>
        </w:rPr>
        <w:br w:type="page"/>
      </w:r>
    </w:p>
    <w:tbl>
      <w:tblPr>
        <w:tblStyle w:val="13"/>
        <w:tblW w:w="76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4268"/>
        <w:gridCol w:w="3383"/>
      </w:tblGrid>
      <w:tr w14:paraId="03214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0" w:type="auto"/>
            <w:shd w:val="clear" w:color="auto" w:fill="CCCCCC"/>
            <w:tcMar>
              <w:top w:w="54" w:type="dxa"/>
              <w:left w:w="54" w:type="dxa"/>
              <w:bottom w:w="54" w:type="dxa"/>
              <w:right w:w="54" w:type="dxa"/>
            </w:tcMar>
            <w:vAlign w:val="bottom"/>
          </w:tcPr>
          <w:p w14:paraId="0BA96744">
            <w:pPr>
              <w:widowControl/>
              <w:spacing w:before="285" w:after="285"/>
              <w:ind w:firstLine="0"/>
              <w:rPr>
                <w:rFonts w:ascii="Times New Roman" w:hAnsi="Times New Roman"/>
                <w:b/>
                <w:bCs/>
                <w:szCs w:val="21"/>
              </w:rPr>
            </w:pPr>
            <w:r>
              <w:rPr>
                <w:rFonts w:hint="eastAsia" w:ascii="Times New Roman"/>
                <w:b/>
                <w:bCs/>
                <w:szCs w:val="21"/>
              </w:rPr>
              <w:t>已知风险</w:t>
            </w:r>
          </w:p>
        </w:tc>
        <w:tc>
          <w:tcPr>
            <w:tcW w:w="0" w:type="auto"/>
            <w:shd w:val="clear" w:color="auto" w:fill="CCCCCC"/>
            <w:tcMar>
              <w:top w:w="54" w:type="dxa"/>
              <w:left w:w="54" w:type="dxa"/>
              <w:bottom w:w="54" w:type="dxa"/>
              <w:right w:w="54" w:type="dxa"/>
            </w:tcMar>
            <w:vAlign w:val="bottom"/>
          </w:tcPr>
          <w:p w14:paraId="31BBDB0E">
            <w:pPr>
              <w:widowControl/>
              <w:spacing w:before="285" w:after="285"/>
              <w:ind w:firstLine="0"/>
              <w:rPr>
                <w:rFonts w:ascii="Times New Roman" w:hAnsi="Times New Roman"/>
                <w:b/>
                <w:bCs/>
                <w:szCs w:val="21"/>
              </w:rPr>
            </w:pPr>
            <w:r>
              <w:rPr>
                <w:rFonts w:hint="eastAsia" w:ascii="Times New Roman"/>
                <w:b/>
                <w:bCs/>
                <w:szCs w:val="21"/>
              </w:rPr>
              <w:t>推荐的缓解措施</w:t>
            </w:r>
          </w:p>
        </w:tc>
      </w:tr>
      <w:tr w14:paraId="58425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0" w:type="auto"/>
            <w:tcMar>
              <w:top w:w="54" w:type="dxa"/>
              <w:left w:w="54" w:type="dxa"/>
              <w:bottom w:w="54" w:type="dxa"/>
              <w:right w:w="54" w:type="dxa"/>
            </w:tcMar>
          </w:tcPr>
          <w:p w14:paraId="46C3D435">
            <w:pPr>
              <w:widowControl/>
              <w:spacing w:before="285" w:after="285"/>
              <w:ind w:firstLine="0"/>
              <w:rPr>
                <w:rFonts w:ascii="Times New Roman" w:hAnsi="Times New Roman"/>
                <w:kern w:val="0"/>
                <w:szCs w:val="21"/>
              </w:rPr>
            </w:pPr>
            <w:r>
              <w:rPr>
                <w:rFonts w:hint="eastAsia" w:ascii="Times New Roman"/>
                <w:kern w:val="0"/>
                <w:szCs w:val="21"/>
              </w:rPr>
              <w:t>不正确的选择和使用</w:t>
            </w:r>
          </w:p>
        </w:tc>
        <w:tc>
          <w:tcPr>
            <w:tcW w:w="0" w:type="auto"/>
            <w:tcMar>
              <w:top w:w="54" w:type="dxa"/>
              <w:left w:w="54" w:type="dxa"/>
              <w:bottom w:w="54" w:type="dxa"/>
              <w:right w:w="54" w:type="dxa"/>
            </w:tcMar>
          </w:tcPr>
          <w:p w14:paraId="4E111139">
            <w:pPr>
              <w:widowControl/>
              <w:spacing w:before="285" w:after="285"/>
              <w:ind w:firstLine="0"/>
              <w:rPr>
                <w:rFonts w:ascii="Times New Roman" w:hAnsi="Times New Roman"/>
                <w:kern w:val="0"/>
                <w:szCs w:val="21"/>
              </w:rPr>
            </w:pPr>
            <w:r>
              <w:rPr>
                <w:rFonts w:hint="eastAsia" w:ascii="Times New Roman"/>
                <w:kern w:val="0"/>
                <w:szCs w:val="21"/>
              </w:rPr>
              <w:t>第</w:t>
            </w:r>
            <w:r>
              <w:rPr>
                <w:rFonts w:ascii="Times New Roman" w:hAnsi="Times New Roman"/>
                <w:kern w:val="0"/>
                <w:szCs w:val="21"/>
              </w:rPr>
              <w:t>10</w:t>
            </w:r>
            <w:r>
              <w:rPr>
                <w:rFonts w:hint="eastAsia" w:ascii="Times New Roman"/>
                <w:kern w:val="0"/>
                <w:szCs w:val="21"/>
              </w:rPr>
              <w:t>和</w:t>
            </w:r>
            <w:r>
              <w:rPr>
                <w:rFonts w:ascii="Times New Roman" w:hAnsi="Times New Roman"/>
                <w:kern w:val="0"/>
                <w:szCs w:val="21"/>
              </w:rPr>
              <w:t>11</w:t>
            </w:r>
            <w:r>
              <w:rPr>
                <w:rFonts w:hint="eastAsia" w:ascii="Times New Roman"/>
                <w:kern w:val="0"/>
                <w:szCs w:val="21"/>
              </w:rPr>
              <w:t>节</w:t>
            </w:r>
          </w:p>
        </w:tc>
      </w:tr>
      <w:tr w14:paraId="342C9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0" w:type="auto"/>
            <w:tcMar>
              <w:top w:w="54" w:type="dxa"/>
              <w:left w:w="54" w:type="dxa"/>
              <w:bottom w:w="54" w:type="dxa"/>
              <w:right w:w="54" w:type="dxa"/>
            </w:tcMar>
          </w:tcPr>
          <w:p w14:paraId="121976B6">
            <w:pPr>
              <w:widowControl/>
              <w:spacing w:before="285" w:after="285"/>
              <w:ind w:firstLine="0"/>
              <w:rPr>
                <w:rFonts w:ascii="Times New Roman" w:hAnsi="Times New Roman"/>
                <w:kern w:val="0"/>
                <w:szCs w:val="21"/>
              </w:rPr>
            </w:pPr>
            <w:r>
              <w:rPr>
                <w:rFonts w:hint="eastAsia" w:ascii="Times New Roman"/>
                <w:kern w:val="0"/>
                <w:szCs w:val="21"/>
              </w:rPr>
              <w:t>缝合线破损</w:t>
            </w:r>
          </w:p>
        </w:tc>
        <w:tc>
          <w:tcPr>
            <w:tcW w:w="0" w:type="auto"/>
            <w:tcMar>
              <w:top w:w="54" w:type="dxa"/>
              <w:left w:w="54" w:type="dxa"/>
              <w:bottom w:w="54" w:type="dxa"/>
              <w:right w:w="54" w:type="dxa"/>
            </w:tcMar>
          </w:tcPr>
          <w:p w14:paraId="70199E69">
            <w:pPr>
              <w:widowControl/>
              <w:spacing w:before="285" w:after="285"/>
              <w:ind w:firstLine="0"/>
              <w:rPr>
                <w:rFonts w:ascii="Times New Roman" w:hAnsi="Times New Roman"/>
                <w:kern w:val="0"/>
                <w:szCs w:val="21"/>
              </w:rPr>
            </w:pPr>
            <w:r>
              <w:rPr>
                <w:rFonts w:hint="eastAsia" w:ascii="Times New Roman"/>
                <w:kern w:val="0"/>
                <w:szCs w:val="21"/>
              </w:rPr>
              <w:t>第</w:t>
            </w:r>
            <w:r>
              <w:rPr>
                <w:rFonts w:ascii="Times New Roman" w:hAnsi="Times New Roman"/>
                <w:kern w:val="0"/>
                <w:szCs w:val="21"/>
              </w:rPr>
              <w:t>9</w:t>
            </w:r>
            <w:r>
              <w:rPr>
                <w:rFonts w:hint="eastAsia" w:ascii="Times New Roman"/>
                <w:kern w:val="0"/>
                <w:szCs w:val="21"/>
              </w:rPr>
              <w:t>和</w:t>
            </w:r>
            <w:r>
              <w:rPr>
                <w:rFonts w:ascii="Times New Roman" w:hAnsi="Times New Roman"/>
                <w:kern w:val="0"/>
                <w:szCs w:val="21"/>
              </w:rPr>
              <w:t>10</w:t>
            </w:r>
            <w:r>
              <w:rPr>
                <w:rFonts w:hint="eastAsia" w:ascii="Times New Roman"/>
                <w:kern w:val="0"/>
                <w:szCs w:val="21"/>
              </w:rPr>
              <w:t>节</w:t>
            </w:r>
          </w:p>
        </w:tc>
      </w:tr>
      <w:tr w14:paraId="4AD7E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W w:w="0" w:type="auto"/>
            <w:tcMar>
              <w:top w:w="54" w:type="dxa"/>
              <w:left w:w="54" w:type="dxa"/>
              <w:bottom w:w="54" w:type="dxa"/>
              <w:right w:w="54" w:type="dxa"/>
            </w:tcMar>
          </w:tcPr>
          <w:p w14:paraId="35896ADC">
            <w:pPr>
              <w:widowControl/>
              <w:spacing w:before="285" w:after="285"/>
              <w:ind w:firstLine="0"/>
              <w:rPr>
                <w:rFonts w:ascii="Times New Roman" w:hAnsi="Times New Roman"/>
                <w:kern w:val="0"/>
                <w:szCs w:val="21"/>
              </w:rPr>
            </w:pPr>
            <w:r>
              <w:rPr>
                <w:rFonts w:hint="eastAsia" w:ascii="Times New Roman"/>
                <w:kern w:val="0"/>
                <w:szCs w:val="21"/>
              </w:rPr>
              <w:t>不良组织反应</w:t>
            </w:r>
          </w:p>
        </w:tc>
        <w:tc>
          <w:tcPr>
            <w:tcW w:w="0" w:type="auto"/>
            <w:tcMar>
              <w:top w:w="54" w:type="dxa"/>
              <w:left w:w="54" w:type="dxa"/>
              <w:bottom w:w="54" w:type="dxa"/>
              <w:right w:w="54" w:type="dxa"/>
            </w:tcMar>
          </w:tcPr>
          <w:p w14:paraId="78853F1F">
            <w:pPr>
              <w:widowControl/>
              <w:spacing w:before="285" w:after="285"/>
              <w:ind w:firstLine="0"/>
              <w:rPr>
                <w:rFonts w:ascii="Times New Roman" w:hAnsi="Times New Roman"/>
                <w:kern w:val="0"/>
                <w:szCs w:val="21"/>
              </w:rPr>
            </w:pPr>
            <w:r>
              <w:rPr>
                <w:rFonts w:hint="eastAsia" w:ascii="Times New Roman"/>
                <w:kern w:val="0"/>
                <w:szCs w:val="21"/>
              </w:rPr>
              <w:t>第</w:t>
            </w:r>
            <w:r>
              <w:rPr>
                <w:rFonts w:ascii="Times New Roman" w:hAnsi="Times New Roman"/>
                <w:kern w:val="0"/>
                <w:szCs w:val="21"/>
              </w:rPr>
              <w:t>7</w:t>
            </w:r>
            <w:r>
              <w:rPr>
                <w:rFonts w:hint="eastAsia" w:ascii="Times New Roman"/>
                <w:kern w:val="0"/>
                <w:szCs w:val="21"/>
              </w:rPr>
              <w:t>和</w:t>
            </w:r>
            <w:r>
              <w:rPr>
                <w:rFonts w:ascii="Times New Roman" w:hAnsi="Times New Roman"/>
                <w:kern w:val="0"/>
                <w:szCs w:val="21"/>
              </w:rPr>
              <w:t>10</w:t>
            </w:r>
            <w:r>
              <w:rPr>
                <w:rFonts w:hint="eastAsia" w:ascii="Times New Roman"/>
                <w:kern w:val="0"/>
                <w:szCs w:val="21"/>
              </w:rPr>
              <w:t>节</w:t>
            </w:r>
          </w:p>
        </w:tc>
      </w:tr>
      <w:tr w14:paraId="4FD6D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3" w:hRule="atLeast"/>
        </w:trPr>
        <w:tc>
          <w:tcPr>
            <w:tcW w:w="0" w:type="auto"/>
            <w:tcMar>
              <w:top w:w="54" w:type="dxa"/>
              <w:left w:w="54" w:type="dxa"/>
              <w:bottom w:w="54" w:type="dxa"/>
              <w:right w:w="54" w:type="dxa"/>
            </w:tcMar>
          </w:tcPr>
          <w:p w14:paraId="7517576D">
            <w:pPr>
              <w:widowControl/>
              <w:spacing w:before="285" w:after="285"/>
              <w:ind w:firstLine="0"/>
              <w:rPr>
                <w:rFonts w:ascii="Times New Roman" w:hAnsi="Times New Roman"/>
                <w:kern w:val="0"/>
                <w:szCs w:val="21"/>
              </w:rPr>
            </w:pPr>
            <w:r>
              <w:rPr>
                <w:rFonts w:hint="eastAsia" w:ascii="Times New Roman"/>
                <w:kern w:val="0"/>
                <w:szCs w:val="21"/>
              </w:rPr>
              <w:t>感染</w:t>
            </w:r>
          </w:p>
        </w:tc>
        <w:tc>
          <w:tcPr>
            <w:tcW w:w="0" w:type="auto"/>
            <w:tcMar>
              <w:top w:w="54" w:type="dxa"/>
              <w:left w:w="54" w:type="dxa"/>
              <w:bottom w:w="54" w:type="dxa"/>
              <w:right w:w="54" w:type="dxa"/>
            </w:tcMar>
          </w:tcPr>
          <w:p w14:paraId="31F65785">
            <w:pPr>
              <w:widowControl/>
              <w:spacing w:before="285" w:after="285"/>
              <w:ind w:firstLine="0"/>
              <w:rPr>
                <w:rFonts w:ascii="Times New Roman" w:hAnsi="Times New Roman"/>
                <w:kern w:val="0"/>
                <w:szCs w:val="21"/>
              </w:rPr>
            </w:pPr>
            <w:r>
              <w:rPr>
                <w:rFonts w:hint="eastAsia" w:ascii="Times New Roman"/>
                <w:kern w:val="0"/>
                <w:szCs w:val="21"/>
              </w:rPr>
              <w:t>第</w:t>
            </w:r>
            <w:r>
              <w:rPr>
                <w:rFonts w:ascii="Times New Roman" w:hAnsi="Times New Roman"/>
                <w:kern w:val="0"/>
                <w:szCs w:val="21"/>
              </w:rPr>
              <w:t>8</w:t>
            </w:r>
            <w:r>
              <w:rPr>
                <w:rFonts w:hint="eastAsia" w:ascii="Times New Roman"/>
                <w:kern w:val="0"/>
                <w:szCs w:val="21"/>
              </w:rPr>
              <w:t>和</w:t>
            </w:r>
            <w:r>
              <w:rPr>
                <w:rFonts w:ascii="Times New Roman" w:hAnsi="Times New Roman"/>
                <w:kern w:val="0"/>
                <w:szCs w:val="21"/>
              </w:rPr>
              <w:t>10</w:t>
            </w:r>
            <w:r>
              <w:rPr>
                <w:rFonts w:hint="eastAsia" w:ascii="Times New Roman"/>
                <w:kern w:val="0"/>
                <w:szCs w:val="21"/>
              </w:rPr>
              <w:t>节</w:t>
            </w:r>
          </w:p>
        </w:tc>
      </w:tr>
    </w:tbl>
    <w:p w14:paraId="1F7D5FE1">
      <w:pPr>
        <w:widowControl/>
        <w:spacing w:after="330"/>
        <w:ind w:firstLine="0"/>
        <w:rPr>
          <w:rFonts w:ascii="Times New Roman"/>
          <w:kern w:val="0"/>
          <w:sz w:val="15"/>
          <w:szCs w:val="15"/>
          <w:u w:val="single"/>
        </w:rPr>
      </w:pPr>
      <w:r>
        <w:rPr>
          <w:rFonts w:hint="eastAsia" w:ascii="Times New Roman"/>
          <w:kern w:val="0"/>
          <w:sz w:val="15"/>
          <w:szCs w:val="15"/>
          <w:u w:val="single"/>
        </w:rPr>
        <w:t>返回顶部</w:t>
      </w:r>
    </w:p>
    <w:p w14:paraId="7DD2C3DD">
      <w:pPr>
        <w:widowControl/>
        <w:spacing w:before="330" w:after="330"/>
        <w:ind w:firstLine="0"/>
        <w:rPr>
          <w:rFonts w:ascii="Times New Roman" w:hAnsi="Times New Roman"/>
          <w:kern w:val="0"/>
          <w:sz w:val="15"/>
          <w:szCs w:val="15"/>
        </w:rPr>
      </w:pPr>
      <w:r>
        <w:rPr>
          <w:rFonts w:ascii="Times New Roman" w:hAnsi="Times New Roman"/>
          <w:kern w:val="0"/>
          <w:sz w:val="15"/>
          <w:szCs w:val="15"/>
        </w:rPr>
        <w:pict>
          <v:rect id="_x0000_i1028" o:spt="1" style="height:0pt;width:0pt;" fillcolor="#333333" filled="t" stroked="f" coordsize="21600,21600" o:hr="t" o:hrstd="t" o:hrnoshade="t" o:hralign="center">
            <v:path/>
            <v:fill on="t" focussize="0,0"/>
            <v:stroke on="f"/>
            <v:imagedata o:title=""/>
            <o:lock v:ext="edit"/>
            <w10:wrap type="none"/>
            <w10:anchorlock/>
          </v:rect>
        </w:pict>
      </w:r>
    </w:p>
    <w:p w14:paraId="34EC375D">
      <w:pPr>
        <w:widowControl/>
        <w:shd w:val="clear" w:color="auto" w:fill="FFFFFF"/>
        <w:spacing w:after="118"/>
        <w:ind w:firstLine="0"/>
        <w:outlineLvl w:val="0"/>
        <w:rPr>
          <w:rFonts w:ascii="Times New Roman" w:hAnsi="Times New Roman"/>
          <w:b/>
          <w:bCs/>
          <w:kern w:val="0"/>
          <w:sz w:val="23"/>
          <w:szCs w:val="23"/>
        </w:rPr>
      </w:pPr>
      <w:bookmarkStart w:id="8" w:name="_Toc480630107"/>
      <w:r>
        <w:rPr>
          <w:rFonts w:ascii="Times New Roman" w:hAnsi="Times New Roman"/>
          <w:b/>
          <w:kern w:val="0"/>
          <w:sz w:val="23"/>
          <w:szCs w:val="23"/>
        </w:rPr>
        <w:t>7.</w:t>
      </w:r>
      <w:r>
        <w:rPr>
          <w:rFonts w:ascii="Times New Roman" w:hAnsi="Times New Roman"/>
          <w:b/>
          <w:kern w:val="0"/>
          <w:sz w:val="23"/>
          <w:szCs w:val="23"/>
        </w:rPr>
        <w:tab/>
      </w:r>
      <w:r>
        <w:rPr>
          <w:rFonts w:hint="eastAsia" w:ascii="Times New Roman"/>
          <w:b/>
          <w:kern w:val="0"/>
          <w:sz w:val="23"/>
          <w:szCs w:val="23"/>
        </w:rPr>
        <w:t>生物相容性</w:t>
      </w:r>
      <w:bookmarkEnd w:id="8"/>
    </w:p>
    <w:p w14:paraId="19AB3378">
      <w:pPr>
        <w:widowControl/>
        <w:shd w:val="clear" w:color="auto" w:fill="FFFFFF"/>
        <w:spacing w:line="207" w:lineRule="atLeast"/>
        <w:ind w:firstLine="0"/>
        <w:rPr>
          <w:rFonts w:ascii="Times New Roman" w:hAnsi="Times New Roman"/>
          <w:kern w:val="0"/>
          <w:sz w:val="15"/>
          <w:szCs w:val="15"/>
        </w:rPr>
      </w:pPr>
      <w:r>
        <w:rPr>
          <w:rFonts w:ascii="Times New Roman" w:hAnsi="Times New Roman"/>
          <w:sz w:val="15"/>
          <w:szCs w:val="15"/>
        </w:rPr>
        <w:t>FDA</w:t>
      </w:r>
      <w:r>
        <w:rPr>
          <w:rFonts w:hint="eastAsia" w:ascii="Times New Roman"/>
          <w:sz w:val="15"/>
          <w:szCs w:val="15"/>
        </w:rPr>
        <w:t>建议您进行如</w:t>
      </w:r>
      <w:r>
        <w:rPr>
          <w:rFonts w:ascii="Times New Roman" w:hAnsi="Times New Roman"/>
          <w:sz w:val="15"/>
          <w:szCs w:val="15"/>
        </w:rPr>
        <w:t>FDA</w:t>
      </w:r>
      <w:r>
        <w:rPr>
          <w:rFonts w:hint="eastAsia" w:ascii="Times New Roman"/>
          <w:sz w:val="15"/>
          <w:szCs w:val="15"/>
        </w:rPr>
        <w:t>修订后所描述的生物相容性试验，即</w:t>
      </w:r>
      <w:r>
        <w:fldChar w:fldCharType="begin"/>
      </w:r>
      <w:r>
        <w:instrText xml:space="preserve"> HYPERLINK "https://www.fda.gov/medicaldevices/deviceregulationandguidance/guidancedocuments/ssLINK/ucm080735.htm" \h </w:instrText>
      </w:r>
      <w:r>
        <w:fldChar w:fldCharType="separate"/>
      </w:r>
      <w:r>
        <w:rPr>
          <w:rFonts w:hint="eastAsia" w:ascii="Times New Roman"/>
          <w:b/>
          <w:kern w:val="0"/>
          <w:sz w:val="15"/>
          <w:szCs w:val="15"/>
        </w:rPr>
        <w:t>使用国际标准</w:t>
      </w:r>
      <w:r>
        <w:rPr>
          <w:rFonts w:ascii="Times New Roman" w:hAnsi="Times New Roman"/>
          <w:b/>
          <w:kern w:val="0"/>
          <w:sz w:val="15"/>
          <w:szCs w:val="15"/>
        </w:rPr>
        <w:t>ISO-10993</w:t>
      </w:r>
      <w:r>
        <w:rPr>
          <w:rFonts w:hint="eastAsia" w:ascii="Times New Roman"/>
          <w:b/>
          <w:kern w:val="0"/>
          <w:sz w:val="15"/>
          <w:szCs w:val="15"/>
        </w:rPr>
        <w:t>，医疗器械的生物学评估第</w:t>
      </w:r>
      <w:r>
        <w:rPr>
          <w:rFonts w:ascii="Times New Roman" w:hAnsi="Times New Roman"/>
          <w:b/>
          <w:kern w:val="0"/>
          <w:sz w:val="15"/>
          <w:szCs w:val="15"/>
        </w:rPr>
        <w:t>1</w:t>
      </w:r>
      <w:r>
        <w:rPr>
          <w:rFonts w:hint="eastAsia" w:ascii="Times New Roman"/>
          <w:b/>
          <w:kern w:val="0"/>
          <w:sz w:val="15"/>
          <w:szCs w:val="15"/>
        </w:rPr>
        <w:t>部分：评价与试验</w:t>
      </w:r>
      <w:r>
        <w:rPr>
          <w:rFonts w:hint="eastAsia" w:ascii="Times New Roman"/>
          <w:b/>
          <w:kern w:val="0"/>
          <w:sz w:val="15"/>
          <w:szCs w:val="15"/>
        </w:rPr>
        <w:fldChar w:fldCharType="end"/>
      </w:r>
      <w:r>
        <w:rPr>
          <w:rFonts w:hint="eastAsia" w:ascii="Times New Roman"/>
          <w:sz w:val="15"/>
          <w:szCs w:val="15"/>
        </w:rPr>
        <w:t>。</w:t>
      </w:r>
      <w:r>
        <w:rPr>
          <w:rFonts w:hint="eastAsia" w:ascii="Times New Roman"/>
          <w:kern w:val="0"/>
          <w:sz w:val="15"/>
          <w:szCs w:val="15"/>
        </w:rPr>
        <w:t>您应该在使用适应证下的身体接触和接触持续时间条件下进行适当的试验，对于缝合线来说，通常是</w:t>
      </w:r>
      <w:r>
        <w:rPr>
          <w:rFonts w:ascii="Times New Roman" w:hAnsi="Times New Roman"/>
          <w:kern w:val="0"/>
          <w:sz w:val="15"/>
          <w:szCs w:val="15"/>
        </w:rPr>
        <w:t>ISO-10993</w:t>
      </w:r>
      <w:r>
        <w:rPr>
          <w:rFonts w:hint="eastAsia" w:ascii="Times New Roman"/>
          <w:kern w:val="0"/>
          <w:sz w:val="15"/>
          <w:szCs w:val="15"/>
        </w:rPr>
        <w:t>第</w:t>
      </w:r>
      <w:r>
        <w:rPr>
          <w:rFonts w:ascii="Times New Roman" w:hAnsi="Times New Roman"/>
          <w:kern w:val="0"/>
          <w:sz w:val="15"/>
          <w:szCs w:val="15"/>
        </w:rPr>
        <w:t>5</w:t>
      </w:r>
      <w:r>
        <w:rPr>
          <w:rFonts w:hint="eastAsia" w:ascii="Times New Roman"/>
          <w:kern w:val="0"/>
          <w:sz w:val="15"/>
          <w:szCs w:val="15"/>
        </w:rPr>
        <w:t>部分（体外细胞毒性）和第</w:t>
      </w:r>
      <w:r>
        <w:rPr>
          <w:rFonts w:ascii="Times New Roman" w:hAnsi="Times New Roman"/>
          <w:kern w:val="0"/>
          <w:sz w:val="15"/>
          <w:szCs w:val="15"/>
        </w:rPr>
        <w:t>10</w:t>
      </w:r>
      <w:r>
        <w:rPr>
          <w:rFonts w:hint="eastAsia" w:ascii="Times New Roman"/>
          <w:kern w:val="0"/>
          <w:sz w:val="15"/>
          <w:szCs w:val="15"/>
        </w:rPr>
        <w:t>部分（刺激和酶化）中所述的试验。</w:t>
      </w:r>
    </w:p>
    <w:p w14:paraId="07143D9D">
      <w:pPr>
        <w:widowControl/>
        <w:spacing w:before="330" w:after="330"/>
        <w:ind w:firstLine="0"/>
        <w:rPr>
          <w:rFonts w:ascii="Times New Roman" w:hAnsi="Times New Roman"/>
          <w:kern w:val="0"/>
          <w:sz w:val="15"/>
          <w:szCs w:val="15"/>
          <w:u w:val="single"/>
        </w:rPr>
      </w:pPr>
      <w:r>
        <w:rPr>
          <w:rFonts w:hint="eastAsia" w:ascii="Times New Roman"/>
          <w:kern w:val="0"/>
          <w:sz w:val="15"/>
          <w:szCs w:val="15"/>
          <w:u w:val="single"/>
        </w:rPr>
        <w:t>返回顶部</w:t>
      </w:r>
    </w:p>
    <w:p w14:paraId="2452D345">
      <w:pPr>
        <w:widowControl/>
        <w:shd w:val="clear" w:color="auto" w:fill="FFFFFF"/>
        <w:spacing w:after="118"/>
        <w:ind w:firstLine="0"/>
        <w:outlineLvl w:val="0"/>
        <w:rPr>
          <w:rFonts w:ascii="Times New Roman" w:hAnsi="Times New Roman"/>
          <w:b/>
          <w:bCs/>
          <w:kern w:val="0"/>
          <w:sz w:val="23"/>
          <w:szCs w:val="23"/>
        </w:rPr>
      </w:pPr>
      <w:bookmarkStart w:id="9" w:name="_Toc480630108"/>
      <w:r>
        <w:rPr>
          <w:rFonts w:ascii="Times New Roman" w:hAnsi="Times New Roman"/>
          <w:b/>
          <w:kern w:val="0"/>
          <w:sz w:val="23"/>
          <w:szCs w:val="23"/>
        </w:rPr>
        <w:t>8.</w:t>
      </w:r>
      <w:r>
        <w:rPr>
          <w:rFonts w:ascii="Times New Roman" w:hAnsi="Times New Roman"/>
          <w:b/>
          <w:kern w:val="0"/>
          <w:sz w:val="23"/>
          <w:szCs w:val="23"/>
        </w:rPr>
        <w:tab/>
      </w:r>
      <w:r>
        <w:rPr>
          <w:rFonts w:hint="eastAsia" w:ascii="Times New Roman"/>
          <w:b/>
          <w:kern w:val="0"/>
          <w:sz w:val="23"/>
          <w:szCs w:val="23"/>
        </w:rPr>
        <w:t>无菌</w:t>
      </w:r>
      <w:bookmarkEnd w:id="9"/>
    </w:p>
    <w:p w14:paraId="358595CD">
      <w:pPr>
        <w:widowControl/>
        <w:shd w:val="clear" w:color="auto" w:fill="FFFFFF"/>
        <w:spacing w:line="207" w:lineRule="atLeast"/>
        <w:ind w:firstLine="0"/>
        <w:rPr>
          <w:rFonts w:ascii="Times New Roman" w:hAnsi="Times New Roman"/>
          <w:kern w:val="0"/>
          <w:sz w:val="15"/>
          <w:szCs w:val="15"/>
        </w:rPr>
      </w:pPr>
      <w:r>
        <w:rPr>
          <w:rFonts w:hint="eastAsia" w:ascii="Times New Roman"/>
          <w:sz w:val="15"/>
          <w:szCs w:val="15"/>
        </w:rPr>
        <w:t>我们建议您根据</w:t>
      </w:r>
      <w:r>
        <w:fldChar w:fldCharType="begin"/>
      </w:r>
      <w:r>
        <w:instrText xml:space="preserve"> HYPERLINK "https://www.fda.gov/MedicalDevices/DeviceRegulationandGuidance/GuidanceDocuments/ucm072783.htm" \h </w:instrText>
      </w:r>
      <w:r>
        <w:fldChar w:fldCharType="separate"/>
      </w:r>
      <w:r>
        <w:rPr>
          <w:rFonts w:hint="eastAsia" w:ascii="Times New Roman"/>
          <w:b/>
          <w:kern w:val="0"/>
          <w:sz w:val="15"/>
          <w:szCs w:val="15"/>
        </w:rPr>
        <w:t>更新版</w:t>
      </w:r>
      <w:r>
        <w:rPr>
          <w:rFonts w:ascii="Times New Roman" w:hAnsi="Times New Roman"/>
          <w:b/>
          <w:kern w:val="0"/>
          <w:sz w:val="15"/>
          <w:szCs w:val="15"/>
        </w:rPr>
        <w:t>510</w:t>
      </w:r>
      <w:r>
        <w:rPr>
          <w:rFonts w:hint="eastAsia" w:ascii="Times New Roman"/>
          <w:b/>
          <w:kern w:val="0"/>
          <w:sz w:val="15"/>
          <w:szCs w:val="15"/>
        </w:rPr>
        <w:t>（</w:t>
      </w:r>
      <w:r>
        <w:rPr>
          <w:rFonts w:ascii="Times New Roman" w:hAnsi="Times New Roman"/>
          <w:b/>
          <w:kern w:val="0"/>
          <w:sz w:val="15"/>
          <w:szCs w:val="15"/>
        </w:rPr>
        <w:t>k</w:t>
      </w:r>
      <w:r>
        <w:rPr>
          <w:rFonts w:hint="eastAsia" w:ascii="Times New Roman"/>
          <w:b/>
          <w:kern w:val="0"/>
          <w:sz w:val="15"/>
          <w:szCs w:val="15"/>
        </w:rPr>
        <w:t>）无菌检查指南</w:t>
      </w:r>
      <w:r>
        <w:rPr>
          <w:rFonts w:ascii="Times New Roman" w:hAnsi="Times New Roman"/>
          <w:b/>
          <w:kern w:val="0"/>
          <w:sz w:val="15"/>
          <w:szCs w:val="15"/>
        </w:rPr>
        <w:t xml:space="preserve">K90-1 - </w:t>
      </w:r>
      <w:r>
        <w:rPr>
          <w:rFonts w:hint="eastAsia" w:ascii="Times New Roman"/>
          <w:b/>
          <w:kern w:val="0"/>
          <w:sz w:val="15"/>
          <w:szCs w:val="15"/>
        </w:rPr>
        <w:t>行业和</w:t>
      </w:r>
      <w:r>
        <w:rPr>
          <w:rFonts w:ascii="Times New Roman" w:hAnsi="Times New Roman"/>
          <w:b/>
          <w:kern w:val="0"/>
          <w:sz w:val="15"/>
          <w:szCs w:val="15"/>
        </w:rPr>
        <w:t>FDA</w:t>
      </w:r>
      <w:r>
        <w:rPr>
          <w:rFonts w:hint="eastAsia" w:ascii="Times New Roman"/>
          <w:b/>
          <w:kern w:val="0"/>
          <w:sz w:val="15"/>
          <w:szCs w:val="15"/>
        </w:rPr>
        <w:t>最终版指南</w:t>
      </w:r>
      <w:r>
        <w:rPr>
          <w:rFonts w:hint="eastAsia" w:ascii="Times New Roman"/>
          <w:b/>
          <w:kern w:val="0"/>
          <w:sz w:val="15"/>
          <w:szCs w:val="15"/>
        </w:rPr>
        <w:fldChar w:fldCharType="end"/>
      </w:r>
      <w:r>
        <w:rPr>
          <w:rFonts w:hint="eastAsia" w:ascii="Times New Roman"/>
          <w:sz w:val="15"/>
          <w:szCs w:val="15"/>
        </w:rPr>
        <w:t>来提供针对缝合线成品的灭菌信息。</w:t>
      </w:r>
    </w:p>
    <w:p w14:paraId="7CED53D6">
      <w:pPr>
        <w:widowControl/>
        <w:spacing w:before="330" w:after="330"/>
        <w:ind w:firstLine="0"/>
        <w:rPr>
          <w:rFonts w:ascii="Times New Roman" w:hAnsi="Times New Roman"/>
          <w:kern w:val="0"/>
          <w:sz w:val="15"/>
          <w:szCs w:val="15"/>
          <w:u w:val="single"/>
        </w:rPr>
      </w:pPr>
      <w:r>
        <w:rPr>
          <w:rFonts w:hint="eastAsia" w:ascii="Times New Roman"/>
          <w:kern w:val="0"/>
          <w:sz w:val="15"/>
          <w:szCs w:val="15"/>
          <w:u w:val="single"/>
        </w:rPr>
        <w:t>返回顶部</w:t>
      </w:r>
    </w:p>
    <w:p w14:paraId="4F85262D">
      <w:pPr>
        <w:widowControl/>
        <w:shd w:val="clear" w:color="auto" w:fill="FFFFFF"/>
        <w:spacing w:after="118"/>
        <w:ind w:firstLine="0"/>
        <w:outlineLvl w:val="0"/>
        <w:rPr>
          <w:rFonts w:ascii="Times New Roman" w:hAnsi="Times New Roman"/>
          <w:b/>
          <w:bCs/>
          <w:kern w:val="0"/>
          <w:sz w:val="23"/>
          <w:szCs w:val="23"/>
        </w:rPr>
      </w:pPr>
      <w:bookmarkStart w:id="10" w:name="_Toc480630109"/>
      <w:r>
        <w:rPr>
          <w:rFonts w:ascii="Times New Roman" w:hAnsi="Times New Roman"/>
          <w:b/>
          <w:kern w:val="0"/>
          <w:sz w:val="23"/>
          <w:szCs w:val="23"/>
        </w:rPr>
        <w:t>9.</w:t>
      </w:r>
      <w:r>
        <w:rPr>
          <w:rFonts w:ascii="Times New Roman" w:hAnsi="Times New Roman"/>
          <w:b/>
          <w:kern w:val="0"/>
          <w:sz w:val="23"/>
          <w:szCs w:val="23"/>
        </w:rPr>
        <w:tab/>
      </w:r>
      <w:r>
        <w:rPr>
          <w:rFonts w:hint="eastAsia" w:ascii="Times New Roman"/>
          <w:b/>
          <w:kern w:val="0"/>
          <w:sz w:val="23"/>
          <w:szCs w:val="23"/>
        </w:rPr>
        <w:t>物理</w:t>
      </w:r>
      <w:r>
        <w:rPr>
          <w:rFonts w:ascii="Times New Roman" w:hAnsi="Times New Roman"/>
          <w:b/>
          <w:kern w:val="0"/>
          <w:sz w:val="23"/>
          <w:szCs w:val="23"/>
        </w:rPr>
        <w:t>/</w:t>
      </w:r>
      <w:r>
        <w:rPr>
          <w:rFonts w:hint="eastAsia" w:ascii="Times New Roman"/>
          <w:b/>
          <w:kern w:val="0"/>
          <w:sz w:val="23"/>
          <w:szCs w:val="23"/>
        </w:rPr>
        <w:t>性能特征</w:t>
      </w:r>
      <w:bookmarkEnd w:id="10"/>
    </w:p>
    <w:p w14:paraId="7F131F4F">
      <w:pPr>
        <w:widowControl/>
        <w:shd w:val="clear" w:color="auto" w:fill="FFFFFF"/>
        <w:spacing w:line="207" w:lineRule="atLeast"/>
        <w:ind w:firstLine="0"/>
        <w:rPr>
          <w:rFonts w:ascii="Times New Roman" w:hAnsi="Times New Roman"/>
          <w:kern w:val="0"/>
          <w:sz w:val="15"/>
          <w:szCs w:val="15"/>
        </w:rPr>
      </w:pPr>
      <w:r>
        <w:rPr>
          <w:rFonts w:hint="eastAsia" w:ascii="Times New Roman"/>
          <w:kern w:val="0"/>
          <w:sz w:val="15"/>
          <w:szCs w:val="15"/>
        </w:rPr>
        <w:t>我们建议，所有手术缝合线符合当前</w:t>
      </w:r>
      <w:r>
        <w:rPr>
          <w:rFonts w:ascii="Times New Roman" w:hAnsi="Times New Roman"/>
          <w:kern w:val="0"/>
          <w:sz w:val="15"/>
          <w:szCs w:val="15"/>
        </w:rPr>
        <w:t>FDA</w:t>
      </w:r>
      <w:r>
        <w:rPr>
          <w:rFonts w:hint="eastAsia" w:ascii="Times New Roman"/>
          <w:kern w:val="0"/>
          <w:sz w:val="15"/>
          <w:szCs w:val="15"/>
        </w:rPr>
        <w:t>认可的</w:t>
      </w:r>
      <w:r>
        <w:rPr>
          <w:rFonts w:ascii="Times New Roman" w:hAnsi="Times New Roman"/>
          <w:kern w:val="0"/>
          <w:sz w:val="15"/>
          <w:szCs w:val="15"/>
        </w:rPr>
        <w:t>USP</w:t>
      </w:r>
      <w:r>
        <w:rPr>
          <w:rFonts w:hint="eastAsia" w:ascii="Times New Roman"/>
          <w:kern w:val="0"/>
          <w:sz w:val="15"/>
          <w:szCs w:val="15"/>
        </w:rPr>
        <w:t>版本中所列专论和章节的要求。我们建议您根据不可吸收缝合线专论或根据可吸收缝合线专论对无菌缝合线以成品形式（如针刺，卷轴）进行所有测试。这些专论中的试验包括：</w:t>
      </w:r>
    </w:p>
    <w:p w14:paraId="2D17C874">
      <w:pPr>
        <w:widowControl/>
        <w:numPr>
          <w:ilvl w:val="0"/>
          <w:numId w:val="3"/>
        </w:numPr>
        <w:shd w:val="clear" w:color="auto" w:fill="FFFFFF"/>
        <w:spacing w:line="207" w:lineRule="atLeast"/>
        <w:ind w:left="0" w:firstLine="0"/>
        <w:rPr>
          <w:rFonts w:ascii="Times New Roman" w:hAnsi="Times New Roman"/>
          <w:kern w:val="0"/>
          <w:sz w:val="15"/>
          <w:szCs w:val="15"/>
        </w:rPr>
      </w:pPr>
      <w:r>
        <w:rPr>
          <w:rFonts w:ascii="Times New Roman"/>
          <w:kern w:val="0"/>
          <w:sz w:val="15"/>
          <w:szCs w:val="15"/>
        </w:rPr>
        <w:br w:type="page"/>
      </w:r>
      <w:r>
        <w:rPr>
          <w:rFonts w:hint="eastAsia" w:ascii="Times New Roman"/>
          <w:kern w:val="0"/>
          <w:sz w:val="15"/>
          <w:szCs w:val="15"/>
        </w:rPr>
        <w:t>缝合线</w:t>
      </w:r>
      <w:r>
        <w:rPr>
          <w:rFonts w:ascii="Times New Roman" w:hAnsi="Times New Roman"/>
          <w:kern w:val="0"/>
          <w:sz w:val="15"/>
          <w:szCs w:val="15"/>
        </w:rPr>
        <w:t xml:space="preserve"> - </w:t>
      </w:r>
      <w:r>
        <w:rPr>
          <w:rFonts w:hint="eastAsia" w:ascii="Times New Roman"/>
          <w:kern w:val="0"/>
          <w:sz w:val="15"/>
          <w:szCs w:val="15"/>
        </w:rPr>
        <w:t>直径</w:t>
      </w:r>
      <w:r>
        <w:rPr>
          <w:rFonts w:ascii="Times New Roman" w:hAnsi="Times New Roman"/>
          <w:kern w:val="0"/>
          <w:sz w:val="15"/>
          <w:szCs w:val="15"/>
        </w:rPr>
        <w:t>&lt;861&gt;</w:t>
      </w:r>
    </w:p>
    <w:p w14:paraId="4F80BF4B">
      <w:pPr>
        <w:widowControl/>
        <w:numPr>
          <w:ilvl w:val="0"/>
          <w:numId w:val="3"/>
        </w:numPr>
        <w:shd w:val="clear" w:color="auto" w:fill="FFFFFF"/>
        <w:spacing w:before="120" w:line="207" w:lineRule="atLeast"/>
        <w:ind w:left="0" w:firstLine="0"/>
        <w:rPr>
          <w:rFonts w:ascii="Times New Roman" w:hAnsi="Times New Roman"/>
          <w:kern w:val="0"/>
          <w:sz w:val="15"/>
          <w:szCs w:val="15"/>
        </w:rPr>
      </w:pPr>
      <w:r>
        <w:rPr>
          <w:rFonts w:hint="eastAsia" w:ascii="Times New Roman"/>
          <w:kern w:val="0"/>
          <w:sz w:val="15"/>
          <w:szCs w:val="15"/>
        </w:rPr>
        <w:t>缝合线</w:t>
      </w:r>
      <w:r>
        <w:rPr>
          <w:rFonts w:ascii="Times New Roman" w:hAnsi="Times New Roman"/>
          <w:kern w:val="0"/>
          <w:sz w:val="15"/>
          <w:szCs w:val="15"/>
        </w:rPr>
        <w:t xml:space="preserve"> - </w:t>
      </w:r>
      <w:r>
        <w:rPr>
          <w:rFonts w:hint="eastAsia" w:ascii="Times New Roman"/>
          <w:kern w:val="0"/>
          <w:sz w:val="15"/>
          <w:szCs w:val="15"/>
        </w:rPr>
        <w:t>缝合针附件</w:t>
      </w:r>
      <w:r>
        <w:rPr>
          <w:rFonts w:ascii="Times New Roman" w:hAnsi="Times New Roman"/>
          <w:kern w:val="0"/>
          <w:sz w:val="15"/>
          <w:szCs w:val="15"/>
        </w:rPr>
        <w:t>&lt;871&gt;</w:t>
      </w:r>
    </w:p>
    <w:p w14:paraId="479D4FEB">
      <w:pPr>
        <w:widowControl/>
        <w:numPr>
          <w:ilvl w:val="0"/>
          <w:numId w:val="3"/>
        </w:numPr>
        <w:shd w:val="clear" w:color="auto" w:fill="FFFFFF"/>
        <w:spacing w:before="120" w:line="207" w:lineRule="atLeast"/>
        <w:ind w:left="0" w:firstLine="0"/>
        <w:rPr>
          <w:rFonts w:ascii="Times New Roman" w:hAnsi="Times New Roman"/>
          <w:kern w:val="0"/>
          <w:sz w:val="15"/>
          <w:szCs w:val="15"/>
        </w:rPr>
      </w:pPr>
      <w:r>
        <w:rPr>
          <w:rFonts w:hint="eastAsia" w:ascii="Times New Roman"/>
          <w:kern w:val="0"/>
          <w:sz w:val="15"/>
          <w:szCs w:val="15"/>
        </w:rPr>
        <w:t>抗张强度</w:t>
      </w:r>
      <w:r>
        <w:rPr>
          <w:rFonts w:ascii="Times New Roman" w:hAnsi="Times New Roman"/>
          <w:kern w:val="0"/>
          <w:sz w:val="15"/>
          <w:szCs w:val="15"/>
        </w:rPr>
        <w:t>&lt;881&gt;</w:t>
      </w:r>
      <w:r>
        <w:rPr>
          <w:rFonts w:hint="eastAsia" w:ascii="Times New Roman"/>
          <w:kern w:val="0"/>
          <w:sz w:val="15"/>
          <w:szCs w:val="15"/>
        </w:rPr>
        <w:t>。</w:t>
      </w:r>
    </w:p>
    <w:p w14:paraId="2EA6264A">
      <w:pPr>
        <w:widowControl/>
        <w:shd w:val="clear" w:color="auto" w:fill="FFFFFF"/>
        <w:spacing w:before="240" w:line="207" w:lineRule="atLeast"/>
        <w:ind w:firstLine="0"/>
        <w:rPr>
          <w:rFonts w:ascii="Times New Roman" w:hAnsi="Times New Roman"/>
          <w:kern w:val="0"/>
          <w:sz w:val="15"/>
          <w:szCs w:val="15"/>
        </w:rPr>
      </w:pPr>
      <w:r>
        <w:rPr>
          <w:rFonts w:hint="eastAsia" w:ascii="Times New Roman"/>
          <w:b/>
          <w:i/>
          <w:kern w:val="0"/>
          <w:sz w:val="15"/>
          <w:szCs w:val="15"/>
        </w:rPr>
        <w:t>吸收特征</w:t>
      </w:r>
    </w:p>
    <w:p w14:paraId="4DE3C31C">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kern w:val="0"/>
          <w:sz w:val="15"/>
          <w:szCs w:val="15"/>
        </w:rPr>
        <w:t>对于所有可吸收缝线，我们建议提供成品灭菌缝合线在体内或体外的吸收特征。吸收特征应包含能说明缝合线在临床重要时间段内的残留抗张强度的图表、表格或图。视为临床重要性的时长取决于缝合线的预期用途。我们建议，您能提供出缝合线的吸收特征与预期用途一致。可吸收外科缝合线的预期用途的实例是短期和长期组织复原。</w:t>
      </w:r>
    </w:p>
    <w:p w14:paraId="07A3B946">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kern w:val="0"/>
          <w:sz w:val="15"/>
          <w:szCs w:val="15"/>
        </w:rPr>
        <w:t>测试的缝合线数量应足以证明外科缝合线的抗张强度保持力是一致的。这通常包括，至少试验最大和最小尺寸，以及尺寸在两者之间的缝合线，所试验尺寸之间跳过的尺寸差异不可多于两个。例如，如果您拟上市的所有缝合线尺寸范围是</w:t>
      </w:r>
      <w:r>
        <w:rPr>
          <w:rFonts w:ascii="Times New Roman" w:hAnsi="Times New Roman"/>
          <w:kern w:val="0"/>
          <w:sz w:val="15"/>
          <w:szCs w:val="15"/>
        </w:rPr>
        <w:t>7</w:t>
      </w:r>
      <w:r>
        <w:rPr>
          <w:rFonts w:hint="eastAsia" w:ascii="Times New Roman"/>
          <w:kern w:val="0"/>
          <w:sz w:val="15"/>
          <w:szCs w:val="15"/>
        </w:rPr>
        <w:t>到</w:t>
      </w:r>
      <w:r>
        <w:rPr>
          <w:rFonts w:ascii="Times New Roman" w:hAnsi="Times New Roman"/>
          <w:kern w:val="0"/>
          <w:sz w:val="15"/>
          <w:szCs w:val="15"/>
        </w:rPr>
        <w:t>7-0</w:t>
      </w:r>
      <w:r>
        <w:rPr>
          <w:rFonts w:hint="eastAsia" w:ascii="Times New Roman"/>
          <w:kern w:val="0"/>
          <w:sz w:val="15"/>
          <w:szCs w:val="15"/>
        </w:rPr>
        <w:t>，那么我们建议您试验抗张强度保持力的尺寸包括</w:t>
      </w:r>
      <w:r>
        <w:rPr>
          <w:rFonts w:ascii="Times New Roman" w:hAnsi="Times New Roman"/>
          <w:kern w:val="0"/>
          <w:sz w:val="15"/>
          <w:szCs w:val="15"/>
        </w:rPr>
        <w:t>7</w:t>
      </w:r>
      <w:r>
        <w:rPr>
          <w:rFonts w:hint="eastAsia" w:ascii="Times New Roman"/>
          <w:kern w:val="0"/>
          <w:sz w:val="15"/>
          <w:szCs w:val="15"/>
        </w:rPr>
        <w:t>、</w:t>
      </w:r>
      <w:r>
        <w:rPr>
          <w:rFonts w:ascii="Times New Roman" w:hAnsi="Times New Roman"/>
          <w:kern w:val="0"/>
          <w:sz w:val="15"/>
          <w:szCs w:val="15"/>
        </w:rPr>
        <w:t>4</w:t>
      </w:r>
      <w:r>
        <w:rPr>
          <w:rFonts w:hint="eastAsia" w:ascii="Times New Roman"/>
          <w:kern w:val="0"/>
          <w:sz w:val="15"/>
          <w:szCs w:val="15"/>
        </w:rPr>
        <w:t>、</w:t>
      </w:r>
      <w:r>
        <w:rPr>
          <w:rFonts w:ascii="Times New Roman" w:hAnsi="Times New Roman"/>
          <w:kern w:val="0"/>
          <w:sz w:val="15"/>
          <w:szCs w:val="15"/>
        </w:rPr>
        <w:t>1</w:t>
      </w:r>
      <w:r>
        <w:rPr>
          <w:rFonts w:hint="eastAsia" w:ascii="Times New Roman"/>
          <w:kern w:val="0"/>
          <w:sz w:val="15"/>
          <w:szCs w:val="15"/>
        </w:rPr>
        <w:t>、</w:t>
      </w:r>
      <w:r>
        <w:rPr>
          <w:rFonts w:ascii="Times New Roman" w:hAnsi="Times New Roman"/>
          <w:kern w:val="0"/>
          <w:sz w:val="15"/>
          <w:szCs w:val="15"/>
        </w:rPr>
        <w:t>2-0</w:t>
      </w:r>
      <w:r>
        <w:rPr>
          <w:rFonts w:hint="eastAsia" w:ascii="Times New Roman"/>
          <w:kern w:val="0"/>
          <w:sz w:val="15"/>
          <w:szCs w:val="15"/>
        </w:rPr>
        <w:t>、</w:t>
      </w:r>
      <w:r>
        <w:rPr>
          <w:rFonts w:ascii="Times New Roman" w:hAnsi="Times New Roman"/>
          <w:kern w:val="0"/>
          <w:sz w:val="15"/>
          <w:szCs w:val="15"/>
        </w:rPr>
        <w:t>5-0</w:t>
      </w:r>
      <w:r>
        <w:rPr>
          <w:rFonts w:hint="eastAsia" w:ascii="Times New Roman"/>
          <w:kern w:val="0"/>
          <w:sz w:val="15"/>
          <w:szCs w:val="15"/>
        </w:rPr>
        <w:t>和</w:t>
      </w:r>
      <w:r>
        <w:rPr>
          <w:rFonts w:ascii="Times New Roman" w:hAnsi="Times New Roman"/>
          <w:kern w:val="0"/>
          <w:sz w:val="15"/>
          <w:szCs w:val="15"/>
        </w:rPr>
        <w:t>7-0</w:t>
      </w:r>
      <w:r>
        <w:rPr>
          <w:rFonts w:hint="eastAsia" w:ascii="Times New Roman"/>
          <w:kern w:val="0"/>
          <w:sz w:val="15"/>
          <w:szCs w:val="15"/>
        </w:rPr>
        <w:t>。</w:t>
      </w:r>
    </w:p>
    <w:p w14:paraId="35BA4FC3">
      <w:pPr>
        <w:widowControl/>
        <w:shd w:val="clear" w:color="auto" w:fill="FFFFFF"/>
        <w:spacing w:before="240" w:after="240" w:line="207" w:lineRule="atLeast"/>
        <w:ind w:firstLine="0"/>
        <w:rPr>
          <w:rFonts w:ascii="Times New Roman" w:hAnsi="Times New Roman"/>
          <w:kern w:val="0"/>
          <w:sz w:val="15"/>
          <w:szCs w:val="15"/>
          <w:u w:val="single"/>
        </w:rPr>
      </w:pPr>
      <w:r>
        <w:rPr>
          <w:rFonts w:hint="eastAsia" w:ascii="Times New Roman"/>
          <w:kern w:val="0"/>
          <w:sz w:val="15"/>
          <w:szCs w:val="15"/>
          <w:u w:val="single"/>
        </w:rPr>
        <w:t>返回顶部</w:t>
      </w:r>
    </w:p>
    <w:p w14:paraId="62E553B2">
      <w:pPr>
        <w:widowControl/>
        <w:spacing w:before="330" w:after="330"/>
        <w:ind w:firstLine="0"/>
        <w:rPr>
          <w:rFonts w:ascii="Times New Roman" w:hAnsi="Times New Roman"/>
          <w:kern w:val="0"/>
          <w:sz w:val="15"/>
          <w:szCs w:val="15"/>
        </w:rPr>
      </w:pPr>
      <w:r>
        <w:rPr>
          <w:rFonts w:ascii="Times New Roman" w:hAnsi="Times New Roman"/>
          <w:kern w:val="0"/>
          <w:sz w:val="15"/>
          <w:szCs w:val="15"/>
        </w:rPr>
        <w:pict>
          <v:rect id="_x0000_i1029" o:spt="1" style="height:0pt;width:0pt;" fillcolor="#333333" filled="t" stroked="f" coordsize="21600,21600" o:hr="t" o:hrstd="t" o:hrnoshade="t" o:hralign="center">
            <v:path/>
            <v:fill on="t" focussize="0,0"/>
            <v:stroke on="f"/>
            <v:imagedata o:title=""/>
            <o:lock v:ext="edit"/>
            <w10:wrap type="none"/>
            <w10:anchorlock/>
          </v:rect>
        </w:pict>
      </w:r>
    </w:p>
    <w:p w14:paraId="2C20878A">
      <w:pPr>
        <w:widowControl/>
        <w:shd w:val="clear" w:color="auto" w:fill="FFFFFF"/>
        <w:spacing w:after="118"/>
        <w:ind w:firstLine="0"/>
        <w:outlineLvl w:val="0"/>
        <w:rPr>
          <w:rFonts w:ascii="Times New Roman" w:hAnsi="Times New Roman"/>
          <w:b/>
          <w:bCs/>
          <w:kern w:val="0"/>
          <w:sz w:val="23"/>
          <w:szCs w:val="23"/>
        </w:rPr>
      </w:pPr>
      <w:bookmarkStart w:id="11" w:name="_Toc480630110"/>
      <w:r>
        <w:rPr>
          <w:rFonts w:ascii="Times New Roman" w:hAnsi="Times New Roman"/>
          <w:b/>
          <w:kern w:val="0"/>
          <w:sz w:val="23"/>
          <w:szCs w:val="23"/>
        </w:rPr>
        <w:t>10.</w:t>
      </w:r>
      <w:r>
        <w:rPr>
          <w:rFonts w:ascii="Times New Roman" w:hAnsi="Times New Roman"/>
          <w:b/>
          <w:kern w:val="0"/>
          <w:sz w:val="23"/>
          <w:szCs w:val="23"/>
        </w:rPr>
        <w:tab/>
      </w:r>
      <w:r>
        <w:rPr>
          <w:rFonts w:hint="eastAsia" w:ascii="Times New Roman"/>
          <w:b/>
          <w:kern w:val="0"/>
          <w:sz w:val="23"/>
          <w:szCs w:val="23"/>
        </w:rPr>
        <w:t>临床研究</w:t>
      </w:r>
      <w:bookmarkEnd w:id="11"/>
    </w:p>
    <w:p w14:paraId="05FEA6C6">
      <w:pPr>
        <w:widowControl/>
        <w:shd w:val="clear" w:color="auto" w:fill="FFFFFF"/>
        <w:spacing w:line="207" w:lineRule="atLeast"/>
        <w:ind w:firstLine="0"/>
        <w:rPr>
          <w:rFonts w:ascii="Times New Roman" w:hAnsi="Times New Roman"/>
          <w:kern w:val="0"/>
          <w:sz w:val="15"/>
          <w:szCs w:val="15"/>
        </w:rPr>
      </w:pPr>
      <w:r>
        <w:rPr>
          <w:rFonts w:hint="eastAsia" w:ascii="Times New Roman"/>
          <w:kern w:val="0"/>
          <w:sz w:val="15"/>
          <w:szCs w:val="15"/>
        </w:rPr>
        <w:t>根据</w:t>
      </w:r>
      <w:r>
        <w:rPr>
          <w:rFonts w:ascii="Times New Roman" w:hAnsi="Times New Roman"/>
          <w:kern w:val="0"/>
          <w:sz w:val="15"/>
          <w:szCs w:val="15"/>
        </w:rPr>
        <w:t>1997</w:t>
      </w:r>
      <w:r>
        <w:rPr>
          <w:rFonts w:hint="eastAsia" w:ascii="Times New Roman"/>
          <w:kern w:val="0"/>
          <w:sz w:val="15"/>
          <w:szCs w:val="15"/>
        </w:rPr>
        <w:t>年</w:t>
      </w:r>
      <w:r>
        <w:rPr>
          <w:rFonts w:ascii="Times New Roman" w:hAnsi="Times New Roman"/>
          <w:kern w:val="0"/>
          <w:sz w:val="15"/>
          <w:szCs w:val="15"/>
        </w:rPr>
        <w:t>FDA</w:t>
      </w:r>
      <w:r>
        <w:rPr>
          <w:rFonts w:hint="eastAsia" w:ascii="Times New Roman"/>
          <w:kern w:val="0"/>
          <w:sz w:val="15"/>
          <w:szCs w:val="15"/>
        </w:rPr>
        <w:t>现代化法案的最低负担条款，机构将会凭借精心设计的台架和</w:t>
      </w:r>
      <w:r>
        <w:rPr>
          <w:rFonts w:ascii="Times New Roman" w:hAnsi="Times New Roman"/>
          <w:kern w:val="0"/>
          <w:sz w:val="15"/>
          <w:szCs w:val="15"/>
        </w:rPr>
        <w:t>/</w:t>
      </w:r>
      <w:r>
        <w:rPr>
          <w:rFonts w:hint="eastAsia" w:ascii="Times New Roman"/>
          <w:kern w:val="0"/>
          <w:sz w:val="15"/>
          <w:szCs w:val="15"/>
        </w:rPr>
        <w:t>或动物试验，而不需要对新器械进行临床研究，除非有特别合理的理由要求临床信息来支持实质等同判定。虽然一般来说，大多数外科缝合器械不需要临床研究，但</w:t>
      </w:r>
      <w:r>
        <w:rPr>
          <w:rFonts w:ascii="Times New Roman" w:hAnsi="Times New Roman"/>
          <w:kern w:val="0"/>
          <w:sz w:val="15"/>
          <w:szCs w:val="15"/>
        </w:rPr>
        <w:t>FDA</w:t>
      </w:r>
      <w:r>
        <w:rPr>
          <w:rFonts w:hint="eastAsia" w:ascii="Times New Roman"/>
          <w:kern w:val="0"/>
          <w:sz w:val="15"/>
          <w:szCs w:val="15"/>
        </w:rPr>
        <w:t>可能建议您收集外科缝合线器械的临床资料：</w:t>
      </w:r>
    </w:p>
    <w:p w14:paraId="07516D80">
      <w:pPr>
        <w:widowControl/>
        <w:numPr>
          <w:ilvl w:val="0"/>
          <w:numId w:val="4"/>
        </w:numPr>
        <w:shd w:val="clear" w:color="auto" w:fill="FFFFFF"/>
        <w:spacing w:line="207" w:lineRule="atLeast"/>
        <w:ind w:left="0" w:firstLine="0"/>
        <w:rPr>
          <w:rFonts w:ascii="Times New Roman" w:hAnsi="Times New Roman"/>
          <w:kern w:val="0"/>
          <w:sz w:val="15"/>
          <w:szCs w:val="15"/>
        </w:rPr>
      </w:pPr>
      <w:r>
        <w:rPr>
          <w:rFonts w:hint="eastAsia" w:ascii="Times New Roman"/>
          <w:kern w:val="0"/>
          <w:sz w:val="15"/>
          <w:szCs w:val="15"/>
        </w:rPr>
        <w:t>当前的配方与以往</w:t>
      </w:r>
      <w:r>
        <w:rPr>
          <w:rFonts w:ascii="Times New Roman" w:hAnsi="Times New Roman"/>
          <w:kern w:val="0"/>
          <w:sz w:val="15"/>
          <w:szCs w:val="15"/>
        </w:rPr>
        <w:t>510</w:t>
      </w:r>
      <w:r>
        <w:rPr>
          <w:rFonts w:hint="eastAsia" w:ascii="Times New Roman"/>
          <w:kern w:val="0"/>
          <w:sz w:val="15"/>
          <w:szCs w:val="15"/>
        </w:rPr>
        <w:t>（</w:t>
      </w:r>
      <w:r>
        <w:rPr>
          <w:rFonts w:ascii="Times New Roman" w:hAnsi="Times New Roman"/>
          <w:kern w:val="0"/>
          <w:sz w:val="15"/>
          <w:szCs w:val="15"/>
        </w:rPr>
        <w:t>k</w:t>
      </w:r>
      <w:r>
        <w:rPr>
          <w:rFonts w:hint="eastAsia" w:ascii="Times New Roman"/>
          <w:kern w:val="0"/>
          <w:sz w:val="15"/>
          <w:szCs w:val="15"/>
        </w:rPr>
        <w:t>）中许可的配方不同；</w:t>
      </w:r>
    </w:p>
    <w:p w14:paraId="01FA2BD5">
      <w:pPr>
        <w:widowControl/>
        <w:numPr>
          <w:ilvl w:val="0"/>
          <w:numId w:val="4"/>
        </w:numPr>
        <w:shd w:val="clear" w:color="auto" w:fill="FFFFFF"/>
        <w:spacing w:before="120" w:line="207" w:lineRule="atLeast"/>
        <w:ind w:left="0" w:firstLine="0"/>
        <w:rPr>
          <w:rFonts w:ascii="Times New Roman" w:hAnsi="Times New Roman"/>
          <w:kern w:val="0"/>
          <w:sz w:val="15"/>
          <w:szCs w:val="15"/>
        </w:rPr>
      </w:pPr>
      <w:r>
        <w:rPr>
          <w:rFonts w:hint="eastAsia" w:ascii="Times New Roman"/>
          <w:kern w:val="0"/>
          <w:sz w:val="15"/>
          <w:szCs w:val="15"/>
        </w:rPr>
        <w:t>一种新技术，即该技术与合法上市的外科缝合线器械中使用的技术不同；或者</w:t>
      </w:r>
    </w:p>
    <w:p w14:paraId="575F62EA">
      <w:pPr>
        <w:widowControl/>
        <w:numPr>
          <w:ilvl w:val="0"/>
          <w:numId w:val="4"/>
        </w:numPr>
        <w:shd w:val="clear" w:color="auto" w:fill="FFFFFF"/>
        <w:spacing w:before="120" w:line="207" w:lineRule="atLeast"/>
        <w:ind w:left="0" w:firstLine="0"/>
        <w:rPr>
          <w:rFonts w:ascii="Times New Roman" w:hAnsi="Times New Roman"/>
          <w:kern w:val="0"/>
          <w:sz w:val="15"/>
          <w:szCs w:val="15"/>
        </w:rPr>
      </w:pPr>
      <w:r>
        <w:rPr>
          <w:rFonts w:hint="eastAsia" w:ascii="Times New Roman"/>
          <w:kern w:val="0"/>
          <w:sz w:val="15"/>
          <w:szCs w:val="15"/>
        </w:rPr>
        <w:t>使用适应证与相同类型缝合线不同。</w:t>
      </w:r>
    </w:p>
    <w:p w14:paraId="1E427C4D">
      <w:pPr>
        <w:widowControl/>
        <w:shd w:val="clear" w:color="auto" w:fill="FFFFFF"/>
        <w:spacing w:before="240" w:line="207" w:lineRule="atLeast"/>
        <w:ind w:firstLine="0"/>
        <w:rPr>
          <w:rFonts w:ascii="Times New Roman" w:hAnsi="Times New Roman"/>
          <w:kern w:val="0"/>
          <w:sz w:val="15"/>
          <w:szCs w:val="15"/>
        </w:rPr>
      </w:pPr>
      <w:r>
        <w:rPr>
          <w:rFonts w:hint="eastAsia" w:ascii="Times New Roman"/>
          <w:kern w:val="0"/>
          <w:sz w:val="15"/>
          <w:szCs w:val="15"/>
        </w:rPr>
        <w:t>当提议的替代资料得到充分的科学依据支持时，</w:t>
      </w:r>
      <w:r>
        <w:rPr>
          <w:rFonts w:ascii="Times New Roman" w:hAnsi="Times New Roman"/>
          <w:kern w:val="0"/>
          <w:sz w:val="15"/>
          <w:szCs w:val="15"/>
        </w:rPr>
        <w:t>FDA</w:t>
      </w:r>
      <w:r>
        <w:rPr>
          <w:rFonts w:hint="eastAsia" w:ascii="Times New Roman"/>
          <w:kern w:val="0"/>
          <w:sz w:val="15"/>
          <w:szCs w:val="15"/>
        </w:rPr>
        <w:t>将优先考虑其替代临床试验。在您开始研究之前，塑形和重建外科器械部门可以与您讨论任何临床测试。</w:t>
      </w:r>
    </w:p>
    <w:p w14:paraId="7E65E930">
      <w:pPr>
        <w:widowControl/>
        <w:shd w:val="clear" w:color="auto" w:fill="FFFFFF"/>
        <w:spacing w:before="240" w:after="240" w:line="207" w:lineRule="atLeast"/>
        <w:ind w:firstLine="0"/>
        <w:rPr>
          <w:rFonts w:ascii="Times New Roman" w:hAnsi="Times New Roman"/>
          <w:kern w:val="0"/>
          <w:sz w:val="15"/>
          <w:szCs w:val="15"/>
        </w:rPr>
      </w:pPr>
      <w:r>
        <w:rPr>
          <w:rFonts w:ascii="Times New Roman" w:hAnsi="Times New Roman"/>
          <w:kern w:val="0"/>
          <w:sz w:val="15"/>
          <w:szCs w:val="15"/>
        </w:rPr>
        <w:t>FDA</w:t>
      </w:r>
      <w:r>
        <w:rPr>
          <w:rFonts w:hint="eastAsia" w:ascii="Times New Roman"/>
          <w:kern w:val="0"/>
          <w:sz w:val="15"/>
          <w:szCs w:val="15"/>
        </w:rPr>
        <w:t>确定该器械实质等同后，根据</w:t>
      </w:r>
      <w:r>
        <w:rPr>
          <w:rFonts w:ascii="Times New Roman" w:hAnsi="Times New Roman"/>
          <w:kern w:val="0"/>
          <w:sz w:val="15"/>
          <w:szCs w:val="15"/>
        </w:rPr>
        <w:t>510</w:t>
      </w:r>
      <w:r>
        <w:rPr>
          <w:rFonts w:hint="eastAsia" w:ascii="Times New Roman"/>
          <w:kern w:val="0"/>
          <w:sz w:val="15"/>
          <w:szCs w:val="15"/>
        </w:rPr>
        <w:t>（</w:t>
      </w:r>
      <w:r>
        <w:rPr>
          <w:rFonts w:ascii="Times New Roman" w:hAnsi="Times New Roman"/>
          <w:kern w:val="0"/>
          <w:sz w:val="15"/>
          <w:szCs w:val="15"/>
        </w:rPr>
        <w:t>k</w:t>
      </w:r>
      <w:r>
        <w:rPr>
          <w:rFonts w:hint="eastAsia" w:ascii="Times New Roman"/>
          <w:kern w:val="0"/>
          <w:sz w:val="15"/>
          <w:szCs w:val="15"/>
        </w:rPr>
        <w:t>）中所审评适应证进行的临床研究，包括根据质量体系规章进行的临床设计验证研究，均可按试验用器械豁免（</w:t>
      </w:r>
      <w:r>
        <w:rPr>
          <w:rFonts w:ascii="Times New Roman" w:hAnsi="Times New Roman"/>
          <w:kern w:val="0"/>
          <w:sz w:val="15"/>
          <w:szCs w:val="15"/>
        </w:rPr>
        <w:t>IDE</w:t>
      </w:r>
      <w:r>
        <w:rPr>
          <w:rFonts w:hint="eastAsia" w:ascii="Times New Roman"/>
          <w:kern w:val="0"/>
          <w:sz w:val="15"/>
          <w:szCs w:val="15"/>
        </w:rPr>
        <w:t>）要求获得豁免。</w:t>
      </w:r>
      <w:r>
        <w:rPr>
          <w:rFonts w:hint="eastAsia" w:ascii="Times New Roman"/>
          <w:sz w:val="15"/>
          <w:szCs w:val="15"/>
        </w:rPr>
        <w:t>但是，这些研究必须符合机构审查委员会</w:t>
      </w:r>
      <w:r>
        <w:rPr>
          <w:rFonts w:ascii="Times New Roman" w:hAnsi="Times New Roman"/>
          <w:kern w:val="0"/>
          <w:sz w:val="15"/>
          <w:szCs w:val="15"/>
        </w:rPr>
        <w:t xml:space="preserve"> (</w:t>
      </w:r>
      <w:r>
        <w:fldChar w:fldCharType="begin"/>
      </w:r>
      <w:r>
        <w:instrText xml:space="preserve"> HYPERLINK "http://www.accessdata.fda.gov/scripts/cdrh/cfdocs/cfcfr/CFRSearch.cfm?CFRPart=56&amp;showFR=1" \h </w:instrText>
      </w:r>
      <w:r>
        <w:fldChar w:fldCharType="separate"/>
      </w:r>
      <w:r>
        <w:rPr>
          <w:rFonts w:ascii="Times New Roman" w:hAnsi="Times New Roman"/>
          <w:kern w:val="0"/>
          <w:sz w:val="15"/>
          <w:szCs w:val="15"/>
          <w:u w:val="single"/>
        </w:rPr>
        <w:t>21 CFR 56</w:t>
      </w:r>
      <w:r>
        <w:rPr>
          <w:rFonts w:ascii="Times New Roman" w:hAnsi="Times New Roman"/>
          <w:kern w:val="0"/>
          <w:sz w:val="15"/>
          <w:szCs w:val="15"/>
          <w:u w:val="single"/>
        </w:rPr>
        <w:fldChar w:fldCharType="end"/>
      </w:r>
      <w:r>
        <w:rPr>
          <w:rFonts w:ascii="Times New Roman" w:hAnsi="Times New Roman"/>
          <w:kern w:val="0"/>
          <w:sz w:val="15"/>
          <w:szCs w:val="15"/>
        </w:rPr>
        <w:t xml:space="preserve">) </w:t>
      </w:r>
      <w:r>
        <w:rPr>
          <w:rFonts w:hint="eastAsia" w:ascii="Times New Roman"/>
          <w:sz w:val="15"/>
          <w:szCs w:val="15"/>
        </w:rPr>
        <w:t>和知情同意书</w:t>
      </w:r>
      <w:r>
        <w:rPr>
          <w:rFonts w:ascii="Times New Roman" w:hAnsi="Times New Roman"/>
          <w:kern w:val="0"/>
          <w:sz w:val="15"/>
          <w:szCs w:val="15"/>
        </w:rPr>
        <w:t>(</w:t>
      </w:r>
      <w:r>
        <w:fldChar w:fldCharType="begin"/>
      </w:r>
      <w:r>
        <w:instrText xml:space="preserve"> HYPERLINK "http://www.accessdata.fda.gov/scripts/cdrh/cfdocs/cfcfr/CFRSearch.cfm?CFRPart=50&amp;showFR=1" \h </w:instrText>
      </w:r>
      <w:r>
        <w:fldChar w:fldCharType="separate"/>
      </w:r>
      <w:r>
        <w:rPr>
          <w:rFonts w:ascii="Times New Roman" w:hAnsi="Times New Roman"/>
          <w:kern w:val="0"/>
          <w:sz w:val="15"/>
          <w:szCs w:val="15"/>
          <w:u w:val="single"/>
        </w:rPr>
        <w:t>21 CFR 50</w:t>
      </w:r>
      <w:r>
        <w:rPr>
          <w:rFonts w:ascii="Times New Roman" w:hAnsi="Times New Roman"/>
          <w:kern w:val="0"/>
          <w:sz w:val="15"/>
          <w:szCs w:val="15"/>
          <w:u w:val="single"/>
        </w:rPr>
        <w:fldChar w:fldCharType="end"/>
      </w:r>
      <w:r>
        <w:rPr>
          <w:rFonts w:ascii="Times New Roman" w:hAnsi="Times New Roman"/>
          <w:kern w:val="0"/>
          <w:sz w:val="15"/>
          <w:szCs w:val="15"/>
        </w:rPr>
        <w:t>)</w:t>
      </w:r>
      <w:r>
        <w:rPr>
          <w:rFonts w:hint="eastAsia" w:ascii="Times New Roman"/>
          <w:sz w:val="15"/>
          <w:szCs w:val="15"/>
        </w:rPr>
        <w:t>的规定。</w:t>
      </w:r>
    </w:p>
    <w:p w14:paraId="3FADD5BD">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kern w:val="0"/>
          <w:sz w:val="15"/>
          <w:szCs w:val="15"/>
        </w:rPr>
        <w:t>如果需要进行临床研究来证明实质等同（即，在获得器械</w:t>
      </w:r>
      <w:r>
        <w:rPr>
          <w:rFonts w:ascii="Times New Roman" w:hAnsi="Times New Roman"/>
          <w:kern w:val="0"/>
          <w:sz w:val="15"/>
          <w:szCs w:val="15"/>
        </w:rPr>
        <w:t>510</w:t>
      </w:r>
      <w:r>
        <w:rPr>
          <w:rFonts w:hint="eastAsia" w:ascii="Times New Roman"/>
          <w:kern w:val="0"/>
          <w:sz w:val="15"/>
          <w:szCs w:val="15"/>
        </w:rPr>
        <w:t>（</w:t>
      </w:r>
      <w:r>
        <w:rPr>
          <w:rFonts w:ascii="Times New Roman" w:hAnsi="Times New Roman"/>
          <w:kern w:val="0"/>
          <w:sz w:val="15"/>
          <w:szCs w:val="15"/>
        </w:rPr>
        <w:t>k</w:t>
      </w:r>
      <w:r>
        <w:rPr>
          <w:rFonts w:hint="eastAsia" w:ascii="Times New Roman"/>
          <w:kern w:val="0"/>
          <w:sz w:val="15"/>
          <w:szCs w:val="15"/>
        </w:rPr>
        <w:t>）正式批准之前进行），则研究必须在</w:t>
      </w:r>
      <w:r>
        <w:rPr>
          <w:rFonts w:ascii="Times New Roman" w:hAnsi="Times New Roman"/>
          <w:kern w:val="0"/>
          <w:sz w:val="15"/>
          <w:szCs w:val="15"/>
        </w:rPr>
        <w:t>“IDE</w:t>
      </w:r>
      <w:r>
        <w:rPr>
          <w:rFonts w:hint="eastAsia" w:ascii="Times New Roman"/>
          <w:kern w:val="0"/>
          <w:sz w:val="15"/>
          <w:szCs w:val="15"/>
        </w:rPr>
        <w:t>法规</w:t>
      </w:r>
      <w:r>
        <w:rPr>
          <w:rFonts w:ascii="Times New Roman" w:hAnsi="Times New Roman"/>
          <w:kern w:val="0"/>
          <w:sz w:val="15"/>
          <w:szCs w:val="15"/>
        </w:rPr>
        <w:t>”(21 CFR 812)</w:t>
      </w:r>
      <w:r>
        <w:rPr>
          <w:rFonts w:hint="eastAsia" w:ascii="Times New Roman"/>
          <w:kern w:val="0"/>
          <w:sz w:val="15"/>
          <w:szCs w:val="15"/>
        </w:rPr>
        <w:t>的要求下实施。</w:t>
      </w:r>
      <w:r>
        <w:rPr>
          <w:rFonts w:ascii="Times New Roman" w:hAnsi="Times New Roman"/>
          <w:kern w:val="0"/>
          <w:sz w:val="15"/>
          <w:szCs w:val="15"/>
        </w:rPr>
        <w:t>FDA</w:t>
      </w:r>
      <w:r>
        <w:rPr>
          <w:rFonts w:hint="eastAsia" w:ascii="Times New Roman"/>
          <w:kern w:val="0"/>
          <w:sz w:val="15"/>
          <w:szCs w:val="15"/>
        </w:rPr>
        <w:t>已经确定，本指导文件所述的缝合线符合</w:t>
      </w:r>
      <w:r>
        <w:rPr>
          <w:rFonts w:ascii="Times New Roman" w:hAnsi="Times New Roman"/>
          <w:kern w:val="0"/>
          <w:sz w:val="15"/>
          <w:szCs w:val="15"/>
        </w:rPr>
        <w:t>21 CFR 812.3(m)(4)</w:t>
      </w:r>
      <w:r>
        <w:rPr>
          <w:rFonts w:ascii="Times New Roman" w:hAnsi="Times New Roman"/>
          <w:kern w:val="0"/>
          <w:sz w:val="15"/>
          <w:szCs w:val="15"/>
          <w:vertAlign w:val="superscript"/>
        </w:rPr>
        <w:t>4</w:t>
      </w:r>
      <w:r>
        <w:rPr>
          <w:rFonts w:hint="eastAsia" w:ascii="Times New Roman"/>
          <w:kern w:val="0"/>
          <w:sz w:val="15"/>
          <w:szCs w:val="15"/>
        </w:rPr>
        <w:t>中所定义的重大风险器械。除了要获得</w:t>
      </w:r>
      <w:r>
        <w:rPr>
          <w:rFonts w:ascii="Times New Roman" w:hAnsi="Times New Roman"/>
          <w:kern w:val="0"/>
          <w:sz w:val="15"/>
          <w:szCs w:val="15"/>
        </w:rPr>
        <w:t>FDA</w:t>
      </w:r>
      <w:r>
        <w:rPr>
          <w:rFonts w:hint="eastAsia" w:ascii="Times New Roman"/>
          <w:kern w:val="0"/>
          <w:sz w:val="15"/>
          <w:szCs w:val="15"/>
        </w:rPr>
        <w:t>批准</w:t>
      </w:r>
      <w:r>
        <w:rPr>
          <w:rFonts w:ascii="Times New Roman" w:hAnsi="Times New Roman"/>
          <w:kern w:val="0"/>
          <w:sz w:val="15"/>
          <w:szCs w:val="15"/>
        </w:rPr>
        <w:t>IDE</w:t>
      </w:r>
      <w:r>
        <w:rPr>
          <w:rFonts w:hint="eastAsia" w:ascii="Times New Roman"/>
          <w:kern w:val="0"/>
          <w:sz w:val="15"/>
          <w:szCs w:val="15"/>
        </w:rPr>
        <w:t>的要求外，此类试验的申办者必须符合第</w:t>
      </w:r>
      <w:r>
        <w:rPr>
          <w:rFonts w:ascii="Times New Roman" w:hAnsi="Times New Roman"/>
          <w:kern w:val="0"/>
          <w:sz w:val="15"/>
          <w:szCs w:val="15"/>
        </w:rPr>
        <w:t>50</w:t>
      </w:r>
      <w:r>
        <w:rPr>
          <w:rFonts w:hint="eastAsia" w:ascii="Times New Roman"/>
          <w:kern w:val="0"/>
          <w:sz w:val="15"/>
          <w:szCs w:val="15"/>
        </w:rPr>
        <w:t>和</w:t>
      </w:r>
      <w:r>
        <w:rPr>
          <w:rFonts w:ascii="Times New Roman" w:hAnsi="Times New Roman"/>
          <w:kern w:val="0"/>
          <w:sz w:val="15"/>
          <w:szCs w:val="15"/>
        </w:rPr>
        <w:t>56</w:t>
      </w:r>
      <w:r>
        <w:rPr>
          <w:rFonts w:hint="eastAsia" w:ascii="Times New Roman"/>
          <w:kern w:val="0"/>
          <w:sz w:val="15"/>
          <w:szCs w:val="15"/>
        </w:rPr>
        <w:t>部分的要求。</w:t>
      </w:r>
    </w:p>
    <w:p w14:paraId="2DEE4581">
      <w:pPr>
        <w:widowControl/>
        <w:shd w:val="clear" w:color="auto" w:fill="FFFFFF"/>
        <w:spacing w:before="240" w:after="240" w:line="207" w:lineRule="atLeast"/>
        <w:ind w:firstLine="0"/>
        <w:rPr>
          <w:rFonts w:ascii="Times New Roman" w:hAnsi="Times New Roman"/>
          <w:kern w:val="0"/>
          <w:sz w:val="15"/>
          <w:szCs w:val="15"/>
          <w:u w:val="single"/>
        </w:rPr>
      </w:pPr>
      <w:r>
        <w:rPr>
          <w:rFonts w:ascii="Times New Roman"/>
          <w:kern w:val="0"/>
          <w:sz w:val="15"/>
          <w:szCs w:val="15"/>
        </w:rPr>
        <w:br w:type="page"/>
      </w:r>
      <w:r>
        <w:rPr>
          <w:rFonts w:hint="eastAsia" w:ascii="Times New Roman"/>
          <w:kern w:val="0"/>
          <w:sz w:val="15"/>
          <w:szCs w:val="15"/>
          <w:u w:val="single"/>
        </w:rPr>
        <w:t>返回顶部</w:t>
      </w:r>
    </w:p>
    <w:p w14:paraId="0BB7FDDE">
      <w:pPr>
        <w:widowControl/>
        <w:spacing w:before="330" w:after="330"/>
        <w:ind w:firstLine="0"/>
        <w:rPr>
          <w:rFonts w:ascii="Times New Roman" w:hAnsi="Times New Roman"/>
          <w:kern w:val="0"/>
          <w:sz w:val="15"/>
          <w:szCs w:val="15"/>
        </w:rPr>
      </w:pPr>
      <w:r>
        <w:rPr>
          <w:rFonts w:ascii="Times New Roman" w:hAnsi="Times New Roman"/>
          <w:kern w:val="0"/>
          <w:sz w:val="15"/>
          <w:szCs w:val="15"/>
        </w:rPr>
        <w:pict>
          <v:rect id="_x0000_i1030" o:spt="1" style="height:0pt;width:0pt;" fillcolor="#333333" filled="t" stroked="f" coordsize="21600,21600" o:hr="t" o:hrstd="t" o:hrnoshade="t" o:hralign="center">
            <v:path/>
            <v:fill on="t" focussize="0,0"/>
            <v:stroke on="f"/>
            <v:imagedata o:title=""/>
            <o:lock v:ext="edit"/>
            <w10:wrap type="none"/>
            <w10:anchorlock/>
          </v:rect>
        </w:pict>
      </w:r>
    </w:p>
    <w:p w14:paraId="603CB577">
      <w:pPr>
        <w:widowControl/>
        <w:shd w:val="clear" w:color="auto" w:fill="FFFFFF"/>
        <w:spacing w:line="207" w:lineRule="atLeast"/>
        <w:ind w:firstLine="0"/>
        <w:outlineLvl w:val="0"/>
        <w:rPr>
          <w:rFonts w:ascii="Times New Roman" w:hAnsi="Times New Roman"/>
          <w:b/>
          <w:kern w:val="0"/>
          <w:sz w:val="23"/>
          <w:szCs w:val="23"/>
        </w:rPr>
      </w:pPr>
      <w:bookmarkStart w:id="12" w:name="_Toc480630111"/>
      <w:r>
        <w:rPr>
          <w:rFonts w:ascii="Times New Roman" w:hAnsi="Times New Roman"/>
          <w:b/>
          <w:kern w:val="0"/>
          <w:sz w:val="23"/>
          <w:szCs w:val="23"/>
        </w:rPr>
        <w:t>11.</w:t>
      </w:r>
      <w:r>
        <w:rPr>
          <w:rFonts w:ascii="Times New Roman" w:hAnsi="Times New Roman"/>
          <w:b/>
          <w:kern w:val="0"/>
          <w:sz w:val="23"/>
          <w:szCs w:val="23"/>
        </w:rPr>
        <w:tab/>
      </w:r>
      <w:r>
        <w:rPr>
          <w:rFonts w:hint="eastAsia" w:ascii="Times New Roman"/>
          <w:b/>
          <w:kern w:val="0"/>
          <w:sz w:val="23"/>
          <w:szCs w:val="23"/>
        </w:rPr>
        <w:t>标签</w:t>
      </w:r>
      <w:bookmarkEnd w:id="12"/>
    </w:p>
    <w:p w14:paraId="6F39FA9D">
      <w:pPr>
        <w:widowControl/>
        <w:shd w:val="clear" w:color="auto" w:fill="FFFFFF"/>
        <w:spacing w:line="207" w:lineRule="atLeast"/>
        <w:ind w:firstLine="0"/>
        <w:rPr>
          <w:rFonts w:ascii="Times New Roman" w:hAnsi="Times New Roman"/>
          <w:kern w:val="0"/>
          <w:sz w:val="15"/>
          <w:szCs w:val="15"/>
        </w:rPr>
      </w:pPr>
      <w:r>
        <w:rPr>
          <w:rFonts w:ascii="Times New Roman" w:hAnsi="Times New Roman"/>
          <w:kern w:val="0"/>
          <w:sz w:val="15"/>
          <w:szCs w:val="15"/>
        </w:rPr>
        <w:t xml:space="preserve">510(k) </w:t>
      </w:r>
      <w:r>
        <w:rPr>
          <w:rFonts w:hint="eastAsia" w:ascii="Times New Roman"/>
          <w:kern w:val="0"/>
          <w:sz w:val="15"/>
          <w:szCs w:val="15"/>
        </w:rPr>
        <w:t>应包括足够详细的标签，以满足</w:t>
      </w:r>
      <w:r>
        <w:rPr>
          <w:rFonts w:ascii="Times New Roman" w:hAnsi="Times New Roman"/>
          <w:kern w:val="0"/>
          <w:sz w:val="15"/>
          <w:szCs w:val="15"/>
        </w:rPr>
        <w:t>21 CFR 807.87</w:t>
      </w:r>
      <w:r>
        <w:rPr>
          <w:rFonts w:hint="eastAsia" w:ascii="Times New Roman"/>
          <w:kern w:val="0"/>
          <w:sz w:val="15"/>
          <w:szCs w:val="15"/>
        </w:rPr>
        <w:t>（</w:t>
      </w:r>
      <w:r>
        <w:rPr>
          <w:rFonts w:ascii="Times New Roman" w:hAnsi="Times New Roman"/>
          <w:kern w:val="0"/>
          <w:sz w:val="15"/>
          <w:szCs w:val="15"/>
        </w:rPr>
        <w:t>e</w:t>
      </w:r>
      <w:r>
        <w:rPr>
          <w:rFonts w:hint="eastAsia" w:ascii="Times New Roman"/>
          <w:kern w:val="0"/>
          <w:sz w:val="15"/>
          <w:szCs w:val="15"/>
        </w:rPr>
        <w:t>）的要求。</w:t>
      </w:r>
      <w:r>
        <w:rPr>
          <w:rFonts w:hint="eastAsia" w:ascii="Times New Roman"/>
          <w:sz w:val="15"/>
          <w:szCs w:val="15"/>
        </w:rPr>
        <w:t>下面的建议旨在帮助您准备符合</w:t>
      </w:r>
      <w:r>
        <w:rPr>
          <w:rFonts w:ascii="Times New Roman" w:hAnsi="Times New Roman"/>
          <w:sz w:val="15"/>
          <w:szCs w:val="15"/>
        </w:rPr>
        <w:t>21 CFR 807.87(e)</w:t>
      </w:r>
      <w:r>
        <w:rPr>
          <w:rFonts w:hint="eastAsia" w:ascii="Times New Roman"/>
          <w:sz w:val="15"/>
          <w:szCs w:val="15"/>
        </w:rPr>
        <w:t>要求的标签文件。</w:t>
      </w:r>
      <w:r>
        <w:rPr>
          <w:rFonts w:hint="eastAsia" w:ascii="Times New Roman"/>
          <w:sz w:val="15"/>
          <w:szCs w:val="15"/>
          <w:vertAlign w:val="superscript"/>
        </w:rPr>
        <w:t>5</w:t>
      </w:r>
    </w:p>
    <w:p w14:paraId="6DD9CC83">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b/>
          <w:kern w:val="0"/>
          <w:sz w:val="15"/>
          <w:szCs w:val="15"/>
        </w:rPr>
        <w:t>参考</w:t>
      </w:r>
      <w:r>
        <w:rPr>
          <w:rFonts w:ascii="Times New Roman" w:hAnsi="Times New Roman"/>
          <w:b/>
          <w:kern w:val="0"/>
          <w:sz w:val="15"/>
          <w:szCs w:val="15"/>
        </w:rPr>
        <w:t>USP</w:t>
      </w:r>
    </w:p>
    <w:p w14:paraId="3AD321BB">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kern w:val="0"/>
          <w:sz w:val="15"/>
          <w:szCs w:val="15"/>
        </w:rPr>
        <w:t>如果您的缝合线符合</w:t>
      </w:r>
      <w:r>
        <w:rPr>
          <w:rFonts w:ascii="Times New Roman" w:hAnsi="Times New Roman"/>
          <w:kern w:val="0"/>
          <w:sz w:val="15"/>
          <w:szCs w:val="15"/>
        </w:rPr>
        <w:t>USP</w:t>
      </w:r>
      <w:r>
        <w:rPr>
          <w:rFonts w:hint="eastAsia" w:ascii="Times New Roman"/>
          <w:kern w:val="0"/>
          <w:sz w:val="15"/>
          <w:szCs w:val="15"/>
        </w:rPr>
        <w:t>针对不可吸收外科缝合线、可吸收外科缝合线或合成可吸收外科缝合线所建立的所有要求，我们建议您在标签中注明。</w:t>
      </w:r>
    </w:p>
    <w:p w14:paraId="255127C4">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kern w:val="0"/>
          <w:sz w:val="15"/>
          <w:szCs w:val="15"/>
        </w:rPr>
        <w:t>只有满足所有</w:t>
      </w:r>
      <w:r>
        <w:rPr>
          <w:rFonts w:ascii="Times New Roman" w:hAnsi="Times New Roman"/>
          <w:kern w:val="0"/>
          <w:sz w:val="15"/>
          <w:szCs w:val="15"/>
        </w:rPr>
        <w:t>USP</w:t>
      </w:r>
      <w:r>
        <w:rPr>
          <w:rFonts w:hint="eastAsia" w:ascii="Times New Roman"/>
          <w:kern w:val="0"/>
          <w:sz w:val="15"/>
          <w:szCs w:val="15"/>
        </w:rPr>
        <w:t>标准，</w:t>
      </w:r>
      <w:r>
        <w:rPr>
          <w:rFonts w:ascii="Times New Roman" w:hAnsi="Times New Roman"/>
          <w:kern w:val="0"/>
          <w:sz w:val="15"/>
          <w:szCs w:val="15"/>
        </w:rPr>
        <w:t>FDA</w:t>
      </w:r>
      <w:r>
        <w:rPr>
          <w:rFonts w:hint="eastAsia" w:ascii="Times New Roman"/>
          <w:kern w:val="0"/>
          <w:sz w:val="15"/>
          <w:szCs w:val="15"/>
        </w:rPr>
        <w:t>才能允许参考</w:t>
      </w:r>
      <w:r>
        <w:rPr>
          <w:rFonts w:ascii="Times New Roman" w:hAnsi="Times New Roman"/>
          <w:kern w:val="0"/>
          <w:sz w:val="15"/>
          <w:szCs w:val="15"/>
        </w:rPr>
        <w:t>USP</w:t>
      </w:r>
      <w:r>
        <w:rPr>
          <w:rFonts w:hint="eastAsia" w:ascii="Times New Roman"/>
          <w:kern w:val="0"/>
          <w:sz w:val="15"/>
          <w:szCs w:val="15"/>
        </w:rPr>
        <w:t>。如果不符合一项或多项</w:t>
      </w:r>
      <w:r>
        <w:rPr>
          <w:rFonts w:ascii="Times New Roman" w:hAnsi="Times New Roman"/>
          <w:kern w:val="0"/>
          <w:sz w:val="15"/>
          <w:szCs w:val="15"/>
        </w:rPr>
        <w:t>USP</w:t>
      </w:r>
      <w:r>
        <w:rPr>
          <w:rFonts w:hint="eastAsia" w:ascii="Times New Roman"/>
          <w:kern w:val="0"/>
          <w:sz w:val="15"/>
          <w:szCs w:val="15"/>
        </w:rPr>
        <w:t>标准，则您不可在商品名或通用名方面参考</w:t>
      </w:r>
      <w:r>
        <w:rPr>
          <w:rFonts w:ascii="Times New Roman" w:hAnsi="Times New Roman"/>
          <w:kern w:val="0"/>
          <w:sz w:val="15"/>
          <w:szCs w:val="15"/>
        </w:rPr>
        <w:t>USP</w:t>
      </w:r>
      <w:r>
        <w:rPr>
          <w:rFonts w:hint="eastAsia" w:ascii="Times New Roman"/>
          <w:kern w:val="0"/>
          <w:sz w:val="15"/>
          <w:szCs w:val="15"/>
        </w:rPr>
        <w:t>。如果您的缝合线不符合所有</w:t>
      </w:r>
      <w:r>
        <w:rPr>
          <w:rFonts w:ascii="Times New Roman" w:hAnsi="Times New Roman"/>
          <w:kern w:val="0"/>
          <w:sz w:val="15"/>
          <w:szCs w:val="15"/>
        </w:rPr>
        <w:t>USP</w:t>
      </w:r>
      <w:r>
        <w:rPr>
          <w:rFonts w:hint="eastAsia" w:ascii="Times New Roman"/>
          <w:kern w:val="0"/>
          <w:sz w:val="15"/>
          <w:szCs w:val="15"/>
        </w:rPr>
        <w:t>要求，标签应明确说明缝线是非</w:t>
      </w:r>
      <w:r>
        <w:rPr>
          <w:rFonts w:ascii="Times New Roman" w:hAnsi="Times New Roman"/>
          <w:kern w:val="0"/>
          <w:sz w:val="15"/>
          <w:szCs w:val="15"/>
        </w:rPr>
        <w:t>USP</w:t>
      </w:r>
      <w:r>
        <w:rPr>
          <w:rFonts w:hint="eastAsia" w:ascii="Times New Roman"/>
          <w:kern w:val="0"/>
          <w:sz w:val="15"/>
          <w:szCs w:val="15"/>
        </w:rPr>
        <w:t>，并对非</w:t>
      </w:r>
      <w:r>
        <w:rPr>
          <w:rFonts w:ascii="Times New Roman" w:hAnsi="Times New Roman"/>
          <w:kern w:val="0"/>
          <w:sz w:val="15"/>
          <w:szCs w:val="15"/>
        </w:rPr>
        <w:t>USP</w:t>
      </w:r>
      <w:r>
        <w:rPr>
          <w:rFonts w:hint="eastAsia" w:ascii="Times New Roman"/>
          <w:kern w:val="0"/>
          <w:sz w:val="15"/>
          <w:szCs w:val="15"/>
        </w:rPr>
        <w:t>方面进行描述。</w:t>
      </w:r>
    </w:p>
    <w:p w14:paraId="7406E793">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b/>
          <w:kern w:val="0"/>
          <w:sz w:val="15"/>
          <w:szCs w:val="15"/>
        </w:rPr>
        <w:t>描述</w:t>
      </w:r>
    </w:p>
    <w:p w14:paraId="68A66AE8">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kern w:val="0"/>
          <w:sz w:val="15"/>
          <w:szCs w:val="15"/>
        </w:rPr>
        <w:t>描述应该包括：</w:t>
      </w:r>
    </w:p>
    <w:p w14:paraId="4CC59807">
      <w:pPr>
        <w:widowControl/>
        <w:numPr>
          <w:ilvl w:val="0"/>
          <w:numId w:val="5"/>
        </w:numPr>
        <w:shd w:val="clear" w:color="auto" w:fill="FFFFFF"/>
        <w:spacing w:line="207" w:lineRule="atLeast"/>
        <w:ind w:left="0" w:firstLine="0"/>
        <w:rPr>
          <w:rFonts w:ascii="Times New Roman" w:hAnsi="Times New Roman"/>
          <w:kern w:val="0"/>
          <w:sz w:val="15"/>
          <w:szCs w:val="15"/>
        </w:rPr>
      </w:pPr>
      <w:r>
        <w:rPr>
          <w:rFonts w:hint="eastAsia" w:ascii="Times New Roman"/>
          <w:kern w:val="0"/>
          <w:sz w:val="15"/>
          <w:szCs w:val="15"/>
        </w:rPr>
        <w:t>说明缝合线是可吸收或不可吸收；</w:t>
      </w:r>
    </w:p>
    <w:p w14:paraId="6987D53E">
      <w:pPr>
        <w:widowControl/>
        <w:numPr>
          <w:ilvl w:val="0"/>
          <w:numId w:val="5"/>
        </w:numPr>
        <w:shd w:val="clear" w:color="auto" w:fill="FFFFFF"/>
        <w:spacing w:before="120" w:line="207" w:lineRule="atLeast"/>
        <w:ind w:left="0" w:firstLine="0"/>
        <w:rPr>
          <w:rFonts w:ascii="Times New Roman" w:hAnsi="Times New Roman"/>
          <w:kern w:val="0"/>
          <w:sz w:val="15"/>
          <w:szCs w:val="15"/>
        </w:rPr>
      </w:pPr>
      <w:r>
        <w:rPr>
          <w:rFonts w:hint="eastAsia" w:ascii="Times New Roman"/>
          <w:kern w:val="0"/>
          <w:sz w:val="15"/>
          <w:szCs w:val="15"/>
        </w:rPr>
        <w:t>给出材料组成或生物（物种和组织）来源；和</w:t>
      </w:r>
    </w:p>
    <w:p w14:paraId="1168A579">
      <w:pPr>
        <w:widowControl/>
        <w:numPr>
          <w:ilvl w:val="0"/>
          <w:numId w:val="5"/>
        </w:numPr>
        <w:shd w:val="clear" w:color="auto" w:fill="FFFFFF"/>
        <w:spacing w:before="120" w:line="207" w:lineRule="atLeast"/>
        <w:ind w:left="0" w:firstLine="0"/>
        <w:rPr>
          <w:rFonts w:ascii="Times New Roman" w:hAnsi="Times New Roman"/>
          <w:kern w:val="0"/>
          <w:sz w:val="15"/>
          <w:szCs w:val="15"/>
        </w:rPr>
      </w:pPr>
      <w:r>
        <w:rPr>
          <w:rFonts w:hint="eastAsia" w:ascii="Times New Roman"/>
          <w:kern w:val="0"/>
          <w:sz w:val="15"/>
          <w:szCs w:val="15"/>
        </w:rPr>
        <w:t>列出任何包装液、染料或涂料。</w:t>
      </w:r>
    </w:p>
    <w:p w14:paraId="4101DC0D">
      <w:pPr>
        <w:widowControl/>
        <w:shd w:val="clear" w:color="auto" w:fill="FFFFFF"/>
        <w:spacing w:before="240" w:line="207" w:lineRule="atLeast"/>
        <w:ind w:firstLine="0"/>
        <w:rPr>
          <w:rFonts w:ascii="Times New Roman" w:hAnsi="Times New Roman"/>
          <w:kern w:val="0"/>
          <w:sz w:val="15"/>
          <w:szCs w:val="15"/>
        </w:rPr>
      </w:pPr>
      <w:r>
        <w:rPr>
          <w:rFonts w:hint="eastAsia" w:ascii="Times New Roman"/>
          <w:b/>
          <w:kern w:val="0"/>
          <w:sz w:val="15"/>
          <w:szCs w:val="15"/>
        </w:rPr>
        <w:t>适应证</w:t>
      </w:r>
    </w:p>
    <w:p w14:paraId="44100920">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kern w:val="0"/>
          <w:sz w:val="15"/>
          <w:szCs w:val="15"/>
        </w:rPr>
        <w:t>适应证应列出手术种类、身体部位，以及在某些情况下，预期使用缝合线的患者人群。</w:t>
      </w:r>
    </w:p>
    <w:p w14:paraId="13210E6A">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b/>
          <w:kern w:val="0"/>
          <w:sz w:val="15"/>
          <w:szCs w:val="15"/>
        </w:rPr>
        <w:t>性能</w:t>
      </w:r>
    </w:p>
    <w:p w14:paraId="013058D7">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kern w:val="0"/>
          <w:sz w:val="15"/>
          <w:szCs w:val="15"/>
        </w:rPr>
        <w:t>对于可吸收缝合线，标签应描述：</w:t>
      </w:r>
    </w:p>
    <w:p w14:paraId="4B10878A">
      <w:pPr>
        <w:widowControl/>
        <w:numPr>
          <w:ilvl w:val="0"/>
          <w:numId w:val="6"/>
        </w:numPr>
        <w:shd w:val="clear" w:color="auto" w:fill="FFFFFF"/>
        <w:spacing w:line="207" w:lineRule="atLeast"/>
        <w:ind w:left="0" w:firstLine="0"/>
        <w:rPr>
          <w:rFonts w:ascii="Times New Roman" w:hAnsi="Times New Roman"/>
          <w:kern w:val="0"/>
          <w:sz w:val="15"/>
          <w:szCs w:val="15"/>
        </w:rPr>
      </w:pPr>
      <w:r>
        <w:rPr>
          <w:rFonts w:hint="eastAsia" w:ascii="Times New Roman"/>
          <w:kern w:val="0"/>
          <w:sz w:val="15"/>
          <w:szCs w:val="15"/>
        </w:rPr>
        <w:t>缝合线是如何被吸收的，以及吸收速率；</w:t>
      </w:r>
    </w:p>
    <w:p w14:paraId="74A11B7F">
      <w:pPr>
        <w:widowControl/>
        <w:numPr>
          <w:ilvl w:val="0"/>
          <w:numId w:val="6"/>
        </w:numPr>
        <w:shd w:val="clear" w:color="auto" w:fill="FFFFFF"/>
        <w:spacing w:before="120" w:line="207" w:lineRule="atLeast"/>
        <w:ind w:left="0" w:firstLine="0"/>
        <w:rPr>
          <w:rFonts w:ascii="Times New Roman" w:hAnsi="Times New Roman"/>
          <w:kern w:val="0"/>
          <w:sz w:val="15"/>
          <w:szCs w:val="15"/>
        </w:rPr>
      </w:pPr>
      <w:r>
        <w:rPr>
          <w:rFonts w:hint="eastAsia" w:ascii="Times New Roman"/>
          <w:kern w:val="0"/>
          <w:sz w:val="15"/>
          <w:szCs w:val="15"/>
        </w:rPr>
        <w:t>抗张强度是如何随时间而变化的；和</w:t>
      </w:r>
    </w:p>
    <w:p w14:paraId="1B4B080E">
      <w:pPr>
        <w:widowControl/>
        <w:numPr>
          <w:ilvl w:val="0"/>
          <w:numId w:val="6"/>
        </w:numPr>
        <w:shd w:val="clear" w:color="auto" w:fill="FFFFFF"/>
        <w:spacing w:before="120" w:line="207" w:lineRule="atLeast"/>
        <w:ind w:left="0" w:firstLine="0"/>
        <w:rPr>
          <w:rFonts w:ascii="Times New Roman" w:hAnsi="Times New Roman"/>
          <w:kern w:val="0"/>
          <w:sz w:val="15"/>
          <w:szCs w:val="15"/>
        </w:rPr>
      </w:pPr>
      <w:r>
        <w:rPr>
          <w:rFonts w:hint="eastAsia" w:ascii="Times New Roman"/>
          <w:kern w:val="0"/>
          <w:sz w:val="15"/>
          <w:szCs w:val="15"/>
        </w:rPr>
        <w:t>吸收通常完成的时间。</w:t>
      </w:r>
    </w:p>
    <w:p w14:paraId="492912EC">
      <w:pPr>
        <w:widowControl/>
        <w:shd w:val="clear" w:color="auto" w:fill="FFFFFF"/>
        <w:spacing w:before="240" w:line="207" w:lineRule="atLeast"/>
        <w:ind w:firstLine="0"/>
        <w:rPr>
          <w:rFonts w:ascii="Times New Roman" w:hAnsi="Times New Roman"/>
          <w:kern w:val="0"/>
          <w:sz w:val="15"/>
          <w:szCs w:val="15"/>
        </w:rPr>
      </w:pPr>
      <w:r>
        <w:rPr>
          <w:rFonts w:hint="eastAsia" w:ascii="Times New Roman"/>
          <w:kern w:val="0"/>
          <w:sz w:val="15"/>
          <w:szCs w:val="15"/>
        </w:rPr>
        <w:t>对于不可吸收缝合线，标签应描述是否会随时间发生任何显著的抗张强度损失。</w:t>
      </w:r>
    </w:p>
    <w:p w14:paraId="2A5349BB">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kern w:val="0"/>
          <w:sz w:val="15"/>
          <w:szCs w:val="15"/>
        </w:rPr>
        <w:t>此外，您的标签应该注明</w:t>
      </w:r>
      <w:r>
        <w:rPr>
          <w:rFonts w:ascii="Times New Roman" w:hAnsi="Times New Roman"/>
          <w:kern w:val="0"/>
          <w:sz w:val="15"/>
          <w:szCs w:val="15"/>
        </w:rPr>
        <w:t>“</w:t>
      </w:r>
      <w:r>
        <w:rPr>
          <w:rFonts w:hint="eastAsia" w:ascii="Times New Roman"/>
          <w:kern w:val="0"/>
          <w:sz w:val="15"/>
          <w:szCs w:val="15"/>
        </w:rPr>
        <w:t>仅供单次使用</w:t>
      </w:r>
      <w:r>
        <w:rPr>
          <w:rFonts w:ascii="Times New Roman" w:hAnsi="Times New Roman"/>
          <w:kern w:val="0"/>
          <w:sz w:val="15"/>
          <w:szCs w:val="15"/>
        </w:rPr>
        <w:t>”</w:t>
      </w:r>
      <w:r>
        <w:rPr>
          <w:rFonts w:hint="eastAsia" w:ascii="Times New Roman"/>
          <w:kern w:val="0"/>
          <w:sz w:val="15"/>
          <w:szCs w:val="15"/>
        </w:rPr>
        <w:t>。</w:t>
      </w:r>
    </w:p>
    <w:p w14:paraId="422EAC47">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b/>
          <w:kern w:val="0"/>
          <w:sz w:val="15"/>
          <w:szCs w:val="15"/>
        </w:rPr>
        <w:t>禁忌证</w:t>
      </w:r>
    </w:p>
    <w:p w14:paraId="038EC331">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kern w:val="0"/>
          <w:sz w:val="15"/>
          <w:szCs w:val="15"/>
        </w:rPr>
        <w:t>您应该列出适用于您缝合线的禁忌证。禁忌证应包括有证据表明不应使用缝合线的任何手术类型、身体部位或患者人群。</w:t>
      </w:r>
    </w:p>
    <w:p w14:paraId="7E93939F">
      <w:pPr>
        <w:widowControl/>
        <w:shd w:val="clear" w:color="auto" w:fill="FFFFFF"/>
        <w:spacing w:before="240" w:after="240" w:line="207" w:lineRule="atLeast"/>
        <w:ind w:firstLine="0"/>
        <w:rPr>
          <w:rFonts w:ascii="Times New Roman" w:hAnsi="Times New Roman"/>
          <w:kern w:val="0"/>
          <w:sz w:val="15"/>
          <w:szCs w:val="15"/>
        </w:rPr>
      </w:pPr>
      <w:r>
        <w:rPr>
          <w:rFonts w:ascii="Times New Roman"/>
          <w:b/>
          <w:kern w:val="0"/>
          <w:sz w:val="15"/>
          <w:szCs w:val="15"/>
        </w:rPr>
        <w:br w:type="page"/>
      </w:r>
      <w:r>
        <w:rPr>
          <w:rFonts w:hint="eastAsia" w:ascii="Times New Roman"/>
          <w:b/>
          <w:kern w:val="0"/>
          <w:sz w:val="15"/>
          <w:szCs w:val="15"/>
        </w:rPr>
        <w:t>警告</w:t>
      </w:r>
    </w:p>
    <w:p w14:paraId="7B4A4F4D">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kern w:val="0"/>
          <w:sz w:val="15"/>
          <w:szCs w:val="15"/>
        </w:rPr>
        <w:t>您应该列出适用于您缝合线的警告。完整的警告是一份声明，不仅描述与器械相关的严重不良反应或潜在的安全隐患，还包括可能存在的后果。例如，可以考虑警告：</w:t>
      </w:r>
      <w:r>
        <w:rPr>
          <w:rFonts w:ascii="Times New Roman" w:hAnsi="Times New Roman"/>
          <w:kern w:val="0"/>
          <w:sz w:val="15"/>
          <w:szCs w:val="15"/>
        </w:rPr>
        <w:t>“</w:t>
      </w:r>
      <w:r>
        <w:rPr>
          <w:rFonts w:hint="eastAsia" w:ascii="Times New Roman"/>
          <w:kern w:val="0"/>
          <w:sz w:val="15"/>
          <w:szCs w:val="15"/>
        </w:rPr>
        <w:t>避免长时间接触尿液或胆汁。</w:t>
      </w:r>
      <w:r>
        <w:rPr>
          <w:rFonts w:ascii="Times New Roman" w:hAnsi="Times New Roman"/>
          <w:kern w:val="0"/>
          <w:sz w:val="15"/>
          <w:szCs w:val="15"/>
        </w:rPr>
        <w:t>”</w:t>
      </w:r>
      <w:r>
        <w:rPr>
          <w:rFonts w:hint="eastAsia" w:ascii="Times New Roman"/>
          <w:kern w:val="0"/>
          <w:sz w:val="15"/>
          <w:szCs w:val="15"/>
        </w:rPr>
        <w:t>更好的书面或完整的警告还会包括后果，因此，声明</w:t>
      </w:r>
      <w:r>
        <w:rPr>
          <w:rFonts w:ascii="Times New Roman" w:hAnsi="Times New Roman"/>
          <w:kern w:val="0"/>
          <w:sz w:val="15"/>
          <w:szCs w:val="15"/>
        </w:rPr>
        <w:t>“</w:t>
      </w:r>
      <w:r>
        <w:rPr>
          <w:rFonts w:hint="eastAsia" w:ascii="Times New Roman"/>
          <w:kern w:val="0"/>
          <w:sz w:val="15"/>
          <w:szCs w:val="15"/>
        </w:rPr>
        <w:t>长时间接触尿液或胆汁可能导致形成结石</w:t>
      </w:r>
      <w:r>
        <w:rPr>
          <w:rFonts w:ascii="Times New Roman" w:hAnsi="Times New Roman"/>
          <w:kern w:val="0"/>
          <w:sz w:val="15"/>
          <w:szCs w:val="15"/>
        </w:rPr>
        <w:t>”</w:t>
      </w:r>
      <w:r>
        <w:rPr>
          <w:rFonts w:hint="eastAsia" w:ascii="Times New Roman"/>
          <w:kern w:val="0"/>
          <w:sz w:val="15"/>
          <w:szCs w:val="15"/>
        </w:rPr>
        <w:t>。</w:t>
      </w:r>
    </w:p>
    <w:p w14:paraId="3FB77C59">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b/>
          <w:kern w:val="0"/>
          <w:sz w:val="15"/>
          <w:szCs w:val="15"/>
        </w:rPr>
        <w:t>预防措施</w:t>
      </w:r>
    </w:p>
    <w:p w14:paraId="6ED65519">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kern w:val="0"/>
          <w:sz w:val="15"/>
          <w:szCs w:val="15"/>
        </w:rPr>
        <w:t>您应该列出适用于您的缝合线的预防措施。预防措施是一份声明，告知用户们应采取的措施，以避免使用器械时的不良事件或潜在的安全隐患。例如，</w:t>
      </w:r>
      <w:r>
        <w:rPr>
          <w:rFonts w:ascii="Times New Roman" w:hAnsi="Times New Roman"/>
          <w:kern w:val="0"/>
          <w:sz w:val="15"/>
          <w:szCs w:val="15"/>
        </w:rPr>
        <w:t>“</w:t>
      </w:r>
      <w:r>
        <w:rPr>
          <w:rFonts w:hint="eastAsia" w:ascii="Times New Roman"/>
          <w:kern w:val="0"/>
          <w:sz w:val="15"/>
          <w:szCs w:val="15"/>
        </w:rPr>
        <w:t>用镊子或持针器处理时应避免压碎或卷曲缝合线。压碎或卷曲可能会对缝合线的抗张强度或吸收速率产生不良的影响。与警告一样，预防措施应包括后果。</w:t>
      </w:r>
    </w:p>
    <w:p w14:paraId="03B317CF">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b/>
          <w:kern w:val="0"/>
          <w:sz w:val="15"/>
          <w:szCs w:val="15"/>
        </w:rPr>
        <w:t>不良反应</w:t>
      </w:r>
    </w:p>
    <w:p w14:paraId="7F69B05B">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kern w:val="0"/>
          <w:sz w:val="15"/>
          <w:szCs w:val="15"/>
        </w:rPr>
        <w:t>您应该确定与使用缝合线有关的不良反应。您应该分开列出所有缝合线中观察到的不良反应，与仅在您缝合线类型中观察到的不良反应，并形成对比。</w:t>
      </w:r>
    </w:p>
    <w:p w14:paraId="3F31B9CD">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b/>
          <w:kern w:val="0"/>
          <w:sz w:val="15"/>
          <w:szCs w:val="15"/>
        </w:rPr>
        <w:t>如何提供</w:t>
      </w:r>
    </w:p>
    <w:p w14:paraId="62A7DF1B">
      <w:pPr>
        <w:widowControl/>
        <w:shd w:val="clear" w:color="auto" w:fill="FFFFFF"/>
        <w:spacing w:before="240" w:after="240" w:line="207" w:lineRule="atLeast"/>
        <w:ind w:firstLine="0"/>
        <w:rPr>
          <w:rFonts w:ascii="Times New Roman" w:hAnsi="Times New Roman"/>
          <w:kern w:val="0"/>
          <w:sz w:val="15"/>
          <w:szCs w:val="15"/>
        </w:rPr>
      </w:pPr>
      <w:r>
        <w:rPr>
          <w:rFonts w:hint="eastAsia" w:ascii="Times New Roman"/>
          <w:kern w:val="0"/>
          <w:sz w:val="15"/>
          <w:szCs w:val="15"/>
        </w:rPr>
        <w:t>您应该说明，您提供的缝合线是否为无菌、按切割的长度或结扎卷筒，以及固定在针头或非针刺上。您还应列出可提供的尺寸和单位包装（例如，一、二和三打装盒）。</w:t>
      </w:r>
    </w:p>
    <w:p w14:paraId="3B36C2EF">
      <w:pPr>
        <w:widowControl/>
        <w:spacing w:before="330" w:after="330"/>
        <w:ind w:firstLine="0"/>
        <w:rPr>
          <w:rFonts w:ascii="Times New Roman" w:hAnsi="Times New Roman"/>
          <w:kern w:val="0"/>
          <w:sz w:val="15"/>
          <w:szCs w:val="15"/>
        </w:rPr>
      </w:pPr>
      <w:r>
        <w:rPr>
          <w:rFonts w:ascii="Times New Roman" w:hAnsi="Times New Roman"/>
          <w:kern w:val="0"/>
          <w:sz w:val="15"/>
          <w:szCs w:val="15"/>
        </w:rPr>
        <w:pict>
          <v:rect id="_x0000_i1031" o:spt="1" style="height:0pt;width:0pt;" fillcolor="#333333" filled="t" stroked="f" coordsize="21600,21600" o:hr="t" o:hrstd="t" o:hrnoshade="t" o:hralign="center">
            <v:path/>
            <v:fill on="t" focussize="0,0"/>
            <v:stroke on="f"/>
            <v:imagedata o:title=""/>
            <o:lock v:ext="edit"/>
            <w10:wrap type="none"/>
            <w10:anchorlock/>
          </v:rect>
        </w:pict>
      </w:r>
    </w:p>
    <w:p w14:paraId="4268352F">
      <w:pPr>
        <w:widowControl/>
        <w:shd w:val="clear" w:color="auto" w:fill="FFFFFF"/>
        <w:spacing w:line="207" w:lineRule="atLeast"/>
        <w:ind w:firstLine="0"/>
        <w:rPr>
          <w:rFonts w:ascii="Times New Roman" w:hAnsi="Times New Roman"/>
          <w:kern w:val="0"/>
          <w:sz w:val="15"/>
          <w:szCs w:val="15"/>
        </w:rPr>
      </w:pPr>
      <w:r>
        <w:rPr>
          <w:rFonts w:ascii="Times New Roman" w:hAnsi="Times New Roman"/>
          <w:kern w:val="0"/>
          <w:sz w:val="15"/>
          <w:szCs w:val="15"/>
          <w:vertAlign w:val="superscript"/>
        </w:rPr>
        <w:t>1</w:t>
      </w:r>
      <w:r>
        <w:rPr>
          <w:rFonts w:hint="eastAsia" w:ascii="Times New Roman"/>
          <w:sz w:val="15"/>
          <w:szCs w:val="15"/>
        </w:rPr>
        <w:t>推荐的格式请参考</w:t>
      </w:r>
      <w:r>
        <w:fldChar w:fldCharType="begin"/>
      </w:r>
      <w:r>
        <w:instrText xml:space="preserve"> HYPERLINK "http://www.fda.gov/downloads/aboutfda/reportsmanualsforms/forms/ucm360431.pdf" \h </w:instrText>
      </w:r>
      <w:r>
        <w:fldChar w:fldCharType="separate"/>
      </w:r>
      <w:r>
        <w:rPr>
          <w:rFonts w:hint="eastAsia" w:ascii="Times New Roman"/>
          <w:kern w:val="0"/>
          <w:sz w:val="15"/>
          <w:szCs w:val="15"/>
          <w:u w:val="single"/>
        </w:rPr>
        <w:t>使用适应证格式</w:t>
      </w:r>
      <w:r>
        <w:rPr>
          <w:rFonts w:hint="eastAsia" w:ascii="Times New Roman"/>
          <w:kern w:val="0"/>
          <w:sz w:val="15"/>
          <w:szCs w:val="15"/>
          <w:u w:val="single"/>
        </w:rPr>
        <w:fldChar w:fldCharType="end"/>
      </w:r>
      <w:r>
        <w:rPr>
          <w:rFonts w:ascii="Times New Roman" w:hAnsi="Times New Roman"/>
          <w:kern w:val="0"/>
          <w:sz w:val="15"/>
          <w:szCs w:val="15"/>
        </w:rPr>
        <w:t> (PDF</w:t>
      </w:r>
      <w:r>
        <w:rPr>
          <w:rFonts w:hint="eastAsia" w:ascii="Times New Roman"/>
          <w:kern w:val="0"/>
          <w:sz w:val="15"/>
          <w:szCs w:val="15"/>
        </w:rPr>
        <w:t>文件大小</w:t>
      </w:r>
      <w:r>
        <w:rPr>
          <w:rFonts w:hint="eastAsia" w:ascii="Times New Roman" w:hAnsi="Times New Roman"/>
          <w:kern w:val="0"/>
          <w:sz w:val="15"/>
          <w:szCs w:val="15"/>
        </w:rPr>
        <w:t>：</w:t>
      </w:r>
      <w:r>
        <w:rPr>
          <w:rFonts w:ascii="Times New Roman" w:hAnsi="Times New Roman"/>
          <w:kern w:val="0"/>
          <w:sz w:val="15"/>
          <w:szCs w:val="15"/>
        </w:rPr>
        <w:t>1.03MB)</w:t>
      </w:r>
      <w:r>
        <w:rPr>
          <w:rFonts w:hint="eastAsia" w:ascii="Times New Roman"/>
          <w:kern w:val="0"/>
          <w:sz w:val="15"/>
          <w:szCs w:val="15"/>
        </w:rPr>
        <w:t>。</w:t>
      </w:r>
    </w:p>
    <w:p w14:paraId="29A94960">
      <w:pPr>
        <w:widowControl/>
        <w:shd w:val="clear" w:color="auto" w:fill="FFFFFF"/>
        <w:spacing w:before="240" w:after="240" w:line="207" w:lineRule="atLeast"/>
        <w:ind w:firstLine="0"/>
        <w:rPr>
          <w:rFonts w:ascii="Times New Roman" w:hAnsi="Times New Roman"/>
          <w:sz w:val="15"/>
          <w:szCs w:val="15"/>
        </w:rPr>
      </w:pPr>
      <w:r>
        <w:rPr>
          <w:rFonts w:ascii="Times New Roman" w:hAnsi="Times New Roman"/>
          <w:sz w:val="15"/>
          <w:szCs w:val="15"/>
          <w:vertAlign w:val="superscript"/>
        </w:rPr>
        <w:t>2</w:t>
      </w:r>
      <w:r>
        <w:rPr>
          <w:rFonts w:hint="eastAsia" w:ascii="Times New Roman"/>
          <w:sz w:val="15"/>
          <w:szCs w:val="15"/>
        </w:rPr>
        <w:t>如果</w:t>
      </w:r>
      <w:r>
        <w:rPr>
          <w:rFonts w:ascii="Times New Roman" w:hAnsi="Times New Roman"/>
          <w:sz w:val="15"/>
          <w:szCs w:val="15"/>
        </w:rPr>
        <w:t>FDA</w:t>
      </w:r>
      <w:r>
        <w:rPr>
          <w:rFonts w:hint="eastAsia" w:ascii="Times New Roman"/>
          <w:sz w:val="15"/>
          <w:szCs w:val="15"/>
        </w:rPr>
        <w:t>根据合格标准做出了实质等同性决议，则应该对受试器械进行测试，证明其满足这些合格标准才可以将其引入州际贸易。如果器械成品不满足这些合格标准，因此有别于已签发的</w:t>
      </w:r>
      <w:r>
        <w:rPr>
          <w:rFonts w:ascii="Times New Roman" w:hAnsi="Times New Roman"/>
          <w:sz w:val="15"/>
          <w:szCs w:val="15"/>
        </w:rPr>
        <w:t>510(k)</w:t>
      </w:r>
      <w:r>
        <w:rPr>
          <w:rFonts w:hint="eastAsia" w:ascii="Times New Roman"/>
          <w:sz w:val="15"/>
          <w:szCs w:val="15"/>
        </w:rPr>
        <w:t>中描述的器械，则</w:t>
      </w:r>
      <w:r>
        <w:rPr>
          <w:rFonts w:ascii="Times New Roman" w:hAnsi="Times New Roman"/>
          <w:sz w:val="15"/>
          <w:szCs w:val="15"/>
        </w:rPr>
        <w:t>FDA</w:t>
      </w:r>
      <w:r>
        <w:rPr>
          <w:rFonts w:hint="eastAsia" w:ascii="Times New Roman"/>
          <w:sz w:val="15"/>
          <w:szCs w:val="15"/>
        </w:rPr>
        <w:t>建议，申报者可采用相同的标准来评估针对已合法上市的器械做出的改进（</w:t>
      </w:r>
      <w:r>
        <w:fldChar w:fldCharType="begin"/>
      </w:r>
      <w:r>
        <w:instrText xml:space="preserve"> HYPERLINK "http://www.accessdata.fda.gov/scripts/cdrh/cfdocs/cfcfr/showCFR.cfm?FR=807.31" </w:instrText>
      </w:r>
      <w:r>
        <w:fldChar w:fldCharType="separate"/>
      </w:r>
      <w:r>
        <w:rPr>
          <w:rFonts w:ascii="Times New Roman" w:hAnsi="Times New Roman"/>
          <w:sz w:val="15"/>
          <w:szCs w:val="15"/>
          <w:u w:val="single"/>
        </w:rPr>
        <w:t>21 CFR 807.81</w:t>
      </w:r>
      <w:r>
        <w:rPr>
          <w:rFonts w:ascii="Times New Roman" w:hAnsi="Times New Roman"/>
          <w:sz w:val="15"/>
          <w:szCs w:val="15"/>
          <w:u w:val="single"/>
        </w:rPr>
        <w:fldChar w:fldCharType="end"/>
      </w:r>
      <w:r>
        <w:rPr>
          <w:rFonts w:ascii="Times New Roman" w:hAnsi="Times New Roman"/>
          <w:sz w:val="15"/>
          <w:szCs w:val="15"/>
        </w:rPr>
        <w:t>(a)(3)</w:t>
      </w:r>
      <w:r>
        <w:rPr>
          <w:rFonts w:hint="eastAsia" w:ascii="Times New Roman"/>
          <w:sz w:val="15"/>
          <w:szCs w:val="15"/>
        </w:rPr>
        <w:t>），从而判断该器械成品的上市是否需要签发一份新的</w:t>
      </w:r>
      <w:r>
        <w:rPr>
          <w:rFonts w:ascii="Times New Roman" w:hAnsi="Times New Roman"/>
          <w:sz w:val="15"/>
          <w:szCs w:val="15"/>
        </w:rPr>
        <w:t>510(k)</w:t>
      </w:r>
      <w:r>
        <w:rPr>
          <w:rFonts w:hint="eastAsia" w:ascii="Times New Roman"/>
          <w:sz w:val="15"/>
          <w:szCs w:val="15"/>
        </w:rPr>
        <w:t>。</w:t>
      </w:r>
    </w:p>
    <w:p w14:paraId="351454C1">
      <w:pPr>
        <w:adjustRightInd w:val="0"/>
        <w:snapToGrid w:val="0"/>
        <w:spacing w:beforeLines="50"/>
        <w:ind w:firstLine="0"/>
        <w:rPr>
          <w:rFonts w:ascii="Times New Roman" w:hAnsi="Times New Roman"/>
          <w:sz w:val="15"/>
          <w:szCs w:val="15"/>
        </w:rPr>
      </w:pPr>
      <w:bookmarkStart w:id="13" w:name="bookmark28"/>
      <w:r>
        <w:rPr>
          <w:rFonts w:ascii="Times New Roman" w:hAnsi="Times New Roman"/>
          <w:sz w:val="15"/>
          <w:szCs w:val="15"/>
          <w:vertAlign w:val="superscript"/>
        </w:rPr>
        <w:t>3</w:t>
      </w:r>
      <w:r>
        <w:rPr>
          <w:rFonts w:hint="eastAsia" w:ascii="Times New Roman"/>
          <w:b/>
          <w:sz w:val="15"/>
          <w:szCs w:val="15"/>
        </w:rPr>
        <w:t>参见符合认可标准声明的必要要素</w:t>
      </w:r>
      <w:bookmarkEnd w:id="13"/>
    </w:p>
    <w:p w14:paraId="3945A8A5">
      <w:pPr>
        <w:adjustRightInd w:val="0"/>
        <w:snapToGrid w:val="0"/>
        <w:spacing w:beforeLines="50"/>
        <w:ind w:firstLine="0"/>
        <w:rPr>
          <w:rFonts w:ascii="Times New Roman" w:hAnsi="Times New Roman"/>
          <w:sz w:val="15"/>
          <w:szCs w:val="15"/>
        </w:rPr>
      </w:pPr>
      <w:r>
        <w:rPr>
          <w:rFonts w:hint="eastAsia" w:ascii="Times New Roman"/>
          <w:sz w:val="15"/>
          <w:szCs w:val="15"/>
        </w:rPr>
        <w:t>（所有上市前通知</w:t>
      </w:r>
      <w:r>
        <w:rPr>
          <w:rFonts w:ascii="Times New Roman" w:hAnsi="Times New Roman"/>
          <w:sz w:val="15"/>
          <w:szCs w:val="15"/>
        </w:rPr>
        <w:t>[510</w:t>
      </w:r>
      <w:r>
        <w:rPr>
          <w:rFonts w:hint="eastAsia" w:ascii="Times New Roman"/>
          <w:sz w:val="15"/>
          <w:szCs w:val="15"/>
        </w:rPr>
        <w:t>（</w:t>
      </w:r>
      <w:r>
        <w:rPr>
          <w:rFonts w:ascii="Times New Roman" w:hAnsi="Times New Roman"/>
          <w:sz w:val="15"/>
          <w:szCs w:val="15"/>
        </w:rPr>
        <w:t>K</w:t>
      </w:r>
      <w:r>
        <w:rPr>
          <w:rFonts w:hint="eastAsia" w:ascii="Times New Roman"/>
          <w:sz w:val="15"/>
          <w:szCs w:val="15"/>
        </w:rPr>
        <w:t>）</w:t>
      </w:r>
      <w:r>
        <w:rPr>
          <w:rFonts w:ascii="Times New Roman" w:hAnsi="Times New Roman"/>
          <w:sz w:val="15"/>
          <w:szCs w:val="15"/>
        </w:rPr>
        <w:t>]</w:t>
      </w:r>
      <w:r>
        <w:rPr>
          <w:rFonts w:hint="eastAsia" w:ascii="Times New Roman"/>
          <w:sz w:val="15"/>
          <w:szCs w:val="15"/>
        </w:rPr>
        <w:t>提交的筛查清单），</w:t>
      </w:r>
    </w:p>
    <w:p w14:paraId="7FFC7167">
      <w:pPr>
        <w:widowControl/>
        <w:shd w:val="clear" w:color="auto" w:fill="FFFFFF"/>
        <w:spacing w:before="240" w:after="240" w:line="207" w:lineRule="atLeast"/>
        <w:ind w:firstLine="0"/>
        <w:rPr>
          <w:rFonts w:ascii="Times New Roman" w:hAnsi="Times New Roman"/>
          <w:kern w:val="0"/>
          <w:sz w:val="15"/>
          <w:szCs w:val="15"/>
        </w:rPr>
      </w:pPr>
      <w:r>
        <w:rPr>
          <w:rFonts w:ascii="Times New Roman" w:hAnsi="Times New Roman"/>
          <w:kern w:val="0"/>
          <w:sz w:val="15"/>
          <w:szCs w:val="15"/>
          <w:vertAlign w:val="superscript"/>
        </w:rPr>
        <w:t>4</w:t>
      </w:r>
      <w:r>
        <w:rPr>
          <w:rFonts w:hint="eastAsia" w:ascii="Times New Roman"/>
          <w:sz w:val="15"/>
          <w:szCs w:val="15"/>
        </w:rPr>
        <w:t>请参考蓝皮书备忘录，</w:t>
      </w:r>
      <w:r>
        <w:rPr>
          <w:rFonts w:hint="eastAsia" w:ascii="Times New Roman"/>
          <w:kern w:val="0"/>
          <w:sz w:val="15"/>
          <w:szCs w:val="15"/>
        </w:rPr>
        <w:t>标题名为</w:t>
      </w:r>
      <w:r>
        <w:rPr>
          <w:rFonts w:ascii="Times New Roman" w:hAnsi="Times New Roman"/>
          <w:kern w:val="0"/>
          <w:sz w:val="15"/>
          <w:szCs w:val="15"/>
        </w:rPr>
        <w:t xml:space="preserve"> “</w:t>
      </w:r>
      <w:r>
        <w:fldChar w:fldCharType="begin"/>
      </w:r>
      <w:r>
        <w:instrText xml:space="preserve"> HYPERLINK "https://www.fda.gov/downloads/RegulatoryInformation/Guidances/UCM126418.pdf" \h </w:instrText>
      </w:r>
      <w:r>
        <w:fldChar w:fldCharType="separate"/>
      </w:r>
      <w:r>
        <w:rPr>
          <w:rFonts w:hint="eastAsia" w:ascii="Times New Roman"/>
          <w:kern w:val="0"/>
          <w:sz w:val="15"/>
          <w:szCs w:val="15"/>
          <w:u w:val="single"/>
        </w:rPr>
        <w:t>重大风险和非重大风险医疗器械研究</w:t>
      </w:r>
      <w:r>
        <w:rPr>
          <w:rFonts w:hint="eastAsia" w:ascii="Times New Roman"/>
          <w:kern w:val="0"/>
          <w:sz w:val="15"/>
          <w:szCs w:val="15"/>
          <w:u w:val="single"/>
        </w:rPr>
        <w:fldChar w:fldCharType="end"/>
      </w:r>
      <w:r>
        <w:rPr>
          <w:rFonts w:ascii="Times New Roman" w:hAnsi="Times New Roman"/>
          <w:kern w:val="0"/>
          <w:sz w:val="15"/>
          <w:szCs w:val="15"/>
        </w:rPr>
        <w:t>”</w:t>
      </w:r>
      <w:r>
        <w:rPr>
          <w:rFonts w:hint="eastAsia" w:ascii="Times New Roman"/>
          <w:kern w:val="0"/>
          <w:sz w:val="15"/>
          <w:szCs w:val="15"/>
        </w:rPr>
        <w:t>。</w:t>
      </w:r>
    </w:p>
    <w:p w14:paraId="056EDCA7">
      <w:pPr>
        <w:ind w:firstLine="0"/>
        <w:rPr>
          <w:rFonts w:ascii="Times New Roman" w:hAnsi="Times New Roman"/>
          <w:sz w:val="15"/>
          <w:szCs w:val="15"/>
        </w:rPr>
      </w:pPr>
      <w:r>
        <w:rPr>
          <w:rFonts w:ascii="Times New Roman" w:hAnsi="Times New Roman"/>
          <w:sz w:val="15"/>
          <w:szCs w:val="15"/>
          <w:vertAlign w:val="superscript"/>
        </w:rPr>
        <w:t>5</w:t>
      </w:r>
      <w:r>
        <w:rPr>
          <w:rFonts w:ascii="Times New Roman" w:hAnsi="Times New Roman"/>
          <w:sz w:val="15"/>
          <w:szCs w:val="15"/>
        </w:rPr>
        <w:t>.</w:t>
      </w:r>
      <w:r>
        <w:rPr>
          <w:rFonts w:hint="eastAsia" w:ascii="Times New Roman"/>
          <w:sz w:val="15"/>
          <w:szCs w:val="15"/>
        </w:rPr>
        <w:t>虽然</w:t>
      </w:r>
      <w:r>
        <w:rPr>
          <w:rFonts w:ascii="Times New Roman" w:hAnsi="Times New Roman"/>
          <w:sz w:val="15"/>
          <w:szCs w:val="15"/>
        </w:rPr>
        <w:t>510</w:t>
      </w:r>
      <w:r>
        <w:rPr>
          <w:rFonts w:hint="eastAsia" w:ascii="Times New Roman"/>
          <w:sz w:val="15"/>
          <w:szCs w:val="15"/>
        </w:rPr>
        <w:t>（</w:t>
      </w:r>
      <w:r>
        <w:rPr>
          <w:rFonts w:ascii="Times New Roman" w:hAnsi="Times New Roman"/>
          <w:sz w:val="15"/>
          <w:szCs w:val="15"/>
        </w:rPr>
        <w:t>k</w:t>
      </w:r>
      <w:r>
        <w:rPr>
          <w:rFonts w:hint="eastAsia" w:ascii="Times New Roman"/>
          <w:sz w:val="15"/>
          <w:szCs w:val="15"/>
        </w:rPr>
        <w:t>）批准函不需要最终标签，但在将医疗器械引入州际贸易之前，最终标签必须符合</w:t>
      </w:r>
      <w:r>
        <w:rPr>
          <w:rFonts w:ascii="Times New Roman" w:hAnsi="Times New Roman"/>
          <w:sz w:val="15"/>
          <w:szCs w:val="15"/>
        </w:rPr>
        <w:t>21 CFR 第801部分</w:t>
      </w:r>
      <w:r>
        <w:rPr>
          <w:rFonts w:hint="eastAsia" w:ascii="Times New Roman"/>
          <w:sz w:val="15"/>
          <w:szCs w:val="15"/>
        </w:rPr>
        <w:t>要求。此外，处方器械最终标签必须符合</w:t>
      </w:r>
      <w:r>
        <w:rPr>
          <w:rFonts w:ascii="Times New Roman" w:hAnsi="Times New Roman"/>
          <w:sz w:val="15"/>
          <w:szCs w:val="15"/>
        </w:rPr>
        <w:t>21 CFR 801.109</w:t>
      </w:r>
      <w:r>
        <w:rPr>
          <w:rFonts w:hint="eastAsia" w:ascii="Times New Roman"/>
          <w:sz w:val="15"/>
          <w:szCs w:val="15"/>
        </w:rPr>
        <w:t>要求。本指南中的标签建议符合</w:t>
      </w:r>
      <w:r>
        <w:rPr>
          <w:rFonts w:ascii="Times New Roman" w:hAnsi="Times New Roman"/>
          <w:sz w:val="15"/>
          <w:szCs w:val="15"/>
        </w:rPr>
        <w:t>第801部分</w:t>
      </w:r>
      <w:r>
        <w:rPr>
          <w:rFonts w:hint="eastAsia" w:ascii="Times New Roman"/>
          <w:sz w:val="15"/>
          <w:szCs w:val="15"/>
        </w:rPr>
        <w:t>要求。</w:t>
      </w:r>
    </w:p>
    <w:p w14:paraId="2DDAE6E6">
      <w:pPr>
        <w:ind w:firstLine="0"/>
        <w:rPr>
          <w:rFonts w:ascii="Times New Roman" w:hAnsi="Times New Roman"/>
          <w:sz w:val="15"/>
          <w:szCs w:val="15"/>
        </w:rPr>
      </w:pPr>
    </w:p>
    <w:p w14:paraId="482131E8">
      <w:pPr>
        <w:widowControl/>
        <w:shd w:val="clear" w:color="auto" w:fill="FFFFFF"/>
        <w:spacing w:before="240" w:after="240" w:line="207" w:lineRule="atLeast"/>
        <w:ind w:firstLine="0"/>
        <w:rPr>
          <w:rFonts w:hint="eastAsia" w:eastAsia="宋体"/>
          <w:lang w:eastAsia="zh-CN"/>
        </w:rPr>
      </w:pPr>
    </w:p>
    <w:p w14:paraId="7C0C82C2">
      <w:pPr>
        <w:widowControl/>
        <w:shd w:val="clear" w:color="auto" w:fill="FFFFFF"/>
        <w:spacing w:before="240" w:after="240" w:line="207" w:lineRule="atLeast"/>
        <w:ind w:firstLine="0"/>
        <w:jc w:val="center"/>
        <w:rPr>
          <w:rFonts w:hint="eastAsia" w:eastAsia="宋体"/>
          <w:lang w:eastAsia="zh-CN"/>
        </w:rPr>
      </w:pPr>
    </w:p>
    <w:p w14:paraId="2DAA45A2">
      <w:pPr>
        <w:widowControl/>
        <w:shd w:val="clear" w:color="auto" w:fill="FFFFFF"/>
        <w:spacing w:before="240" w:after="240" w:line="207" w:lineRule="atLeast"/>
        <w:ind w:firstLine="0"/>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Kozuka Mincho Pro M"/>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Kozuka Mincho Pro M">
    <w:panose1 w:val="02020600000000000000"/>
    <w:charset w:val="80"/>
    <w:family w:val="auto"/>
    <w:pitch w:val="default"/>
    <w:sig w:usb0="00000083" w:usb1="2AC71C11" w:usb2="00000012" w:usb3="00000000" w:csb0="20020005"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9A33D">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24240A"/>
    <w:multiLevelType w:val="multilevel"/>
    <w:tmpl w:val="2124240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2AE36E67"/>
    <w:multiLevelType w:val="multilevel"/>
    <w:tmpl w:val="2AE36E6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35694E86"/>
    <w:multiLevelType w:val="multilevel"/>
    <w:tmpl w:val="35694E8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373A5E68"/>
    <w:multiLevelType w:val="multilevel"/>
    <w:tmpl w:val="373A5E6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4F413C83"/>
    <w:multiLevelType w:val="multilevel"/>
    <w:tmpl w:val="4F413C8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68CF2BD6"/>
    <w:multiLevelType w:val="multilevel"/>
    <w:tmpl w:val="68CF2BD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C45E5"/>
    <w:rsid w:val="000016F0"/>
    <w:rsid w:val="00122699"/>
    <w:rsid w:val="00137304"/>
    <w:rsid w:val="00172096"/>
    <w:rsid w:val="001D0DE7"/>
    <w:rsid w:val="001E4485"/>
    <w:rsid w:val="002003EE"/>
    <w:rsid w:val="00202AA9"/>
    <w:rsid w:val="002043B9"/>
    <w:rsid w:val="002135BD"/>
    <w:rsid w:val="00217AB2"/>
    <w:rsid w:val="0024391E"/>
    <w:rsid w:val="00250BC1"/>
    <w:rsid w:val="00253640"/>
    <w:rsid w:val="002633E8"/>
    <w:rsid w:val="00297900"/>
    <w:rsid w:val="002A3BCF"/>
    <w:rsid w:val="002D287A"/>
    <w:rsid w:val="002E10EC"/>
    <w:rsid w:val="0030096D"/>
    <w:rsid w:val="00300B81"/>
    <w:rsid w:val="00313FD8"/>
    <w:rsid w:val="00342973"/>
    <w:rsid w:val="00387DF4"/>
    <w:rsid w:val="00390349"/>
    <w:rsid w:val="003A2B8D"/>
    <w:rsid w:val="003B4735"/>
    <w:rsid w:val="00400D4B"/>
    <w:rsid w:val="0040334C"/>
    <w:rsid w:val="004432CB"/>
    <w:rsid w:val="00455669"/>
    <w:rsid w:val="004C6421"/>
    <w:rsid w:val="004E31E9"/>
    <w:rsid w:val="004E652A"/>
    <w:rsid w:val="0054105D"/>
    <w:rsid w:val="005C45E5"/>
    <w:rsid w:val="005D3390"/>
    <w:rsid w:val="005E0102"/>
    <w:rsid w:val="005F0762"/>
    <w:rsid w:val="00602882"/>
    <w:rsid w:val="00603D38"/>
    <w:rsid w:val="006062C7"/>
    <w:rsid w:val="00656B37"/>
    <w:rsid w:val="00673304"/>
    <w:rsid w:val="00697345"/>
    <w:rsid w:val="006B14A7"/>
    <w:rsid w:val="006C7FB3"/>
    <w:rsid w:val="006D3FC7"/>
    <w:rsid w:val="006F2687"/>
    <w:rsid w:val="00712D8C"/>
    <w:rsid w:val="0076137A"/>
    <w:rsid w:val="00793226"/>
    <w:rsid w:val="007D027C"/>
    <w:rsid w:val="007D4843"/>
    <w:rsid w:val="007F77B9"/>
    <w:rsid w:val="00837D6C"/>
    <w:rsid w:val="0084681C"/>
    <w:rsid w:val="008634AC"/>
    <w:rsid w:val="00872B97"/>
    <w:rsid w:val="008812C3"/>
    <w:rsid w:val="008E3E17"/>
    <w:rsid w:val="008E644F"/>
    <w:rsid w:val="008F4807"/>
    <w:rsid w:val="009451A8"/>
    <w:rsid w:val="00954C80"/>
    <w:rsid w:val="00962B06"/>
    <w:rsid w:val="00984A03"/>
    <w:rsid w:val="009859AA"/>
    <w:rsid w:val="009C5653"/>
    <w:rsid w:val="009F31F0"/>
    <w:rsid w:val="00A05155"/>
    <w:rsid w:val="00A05A26"/>
    <w:rsid w:val="00A20D70"/>
    <w:rsid w:val="00A21CD4"/>
    <w:rsid w:val="00A37ABC"/>
    <w:rsid w:val="00A427D4"/>
    <w:rsid w:val="00A42991"/>
    <w:rsid w:val="00A6369B"/>
    <w:rsid w:val="00A934BE"/>
    <w:rsid w:val="00A95D53"/>
    <w:rsid w:val="00AD35BF"/>
    <w:rsid w:val="00B038D1"/>
    <w:rsid w:val="00B25D4C"/>
    <w:rsid w:val="00B634C4"/>
    <w:rsid w:val="00BA2EA2"/>
    <w:rsid w:val="00BE08FB"/>
    <w:rsid w:val="00C56C4D"/>
    <w:rsid w:val="00C75C0C"/>
    <w:rsid w:val="00CB5A66"/>
    <w:rsid w:val="00CE0E3C"/>
    <w:rsid w:val="00CE3080"/>
    <w:rsid w:val="00CE56BC"/>
    <w:rsid w:val="00CF230F"/>
    <w:rsid w:val="00D301E4"/>
    <w:rsid w:val="00D41BF3"/>
    <w:rsid w:val="00D63D26"/>
    <w:rsid w:val="00D660C5"/>
    <w:rsid w:val="00D8750C"/>
    <w:rsid w:val="00DA6AC9"/>
    <w:rsid w:val="00E33735"/>
    <w:rsid w:val="00E619E0"/>
    <w:rsid w:val="00E801C6"/>
    <w:rsid w:val="00E80F2E"/>
    <w:rsid w:val="00E836AC"/>
    <w:rsid w:val="00EC0B98"/>
    <w:rsid w:val="00EC552D"/>
    <w:rsid w:val="00EE0995"/>
    <w:rsid w:val="00F01FA2"/>
    <w:rsid w:val="00F221FB"/>
    <w:rsid w:val="00F44996"/>
    <w:rsid w:val="00FD1A58"/>
    <w:rsid w:val="00FD1C46"/>
    <w:rsid w:val="00FD6107"/>
    <w:rsid w:val="00FE19FB"/>
    <w:rsid w:val="00FE1B8D"/>
    <w:rsid w:val="77406CD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1"/>
      <w:jc w:val="both"/>
    </w:pPr>
    <w:rPr>
      <w:rFonts w:ascii="宋体" w:hAnsi="宋体" w:eastAsia="宋体" w:cs="Times New Roman"/>
      <w:kern w:val="2"/>
      <w:sz w:val="21"/>
      <w:szCs w:val="22"/>
      <w:lang w:val="zh-CN" w:eastAsia="zh-CN" w:bidi="ar-SA"/>
    </w:rPr>
  </w:style>
  <w:style w:type="paragraph" w:styleId="2">
    <w:name w:val="heading 1"/>
    <w:basedOn w:val="1"/>
    <w:link w:val="19"/>
    <w:qFormat/>
    <w:uiPriority w:val="99"/>
    <w:pPr>
      <w:widowControl/>
      <w:spacing w:before="100" w:beforeAutospacing="1" w:after="100" w:afterAutospacing="1"/>
      <w:ind w:firstLine="0"/>
      <w:jc w:val="left"/>
      <w:outlineLvl w:val="0"/>
    </w:pPr>
    <w:rPr>
      <w:rFonts w:cs="宋体"/>
      <w:b/>
      <w:bCs/>
      <w:kern w:val="36"/>
      <w:sz w:val="48"/>
      <w:szCs w:val="48"/>
    </w:rPr>
  </w:style>
  <w:style w:type="paragraph" w:styleId="3">
    <w:name w:val="heading 2"/>
    <w:basedOn w:val="1"/>
    <w:link w:val="20"/>
    <w:qFormat/>
    <w:uiPriority w:val="99"/>
    <w:pPr>
      <w:widowControl/>
      <w:spacing w:before="100" w:beforeAutospacing="1" w:after="100" w:afterAutospacing="1"/>
      <w:ind w:firstLine="0"/>
      <w:jc w:val="left"/>
      <w:outlineLvl w:val="1"/>
    </w:pPr>
    <w:rPr>
      <w:rFonts w:cs="宋体"/>
      <w:b/>
      <w:bCs/>
      <w:kern w:val="0"/>
      <w:sz w:val="36"/>
      <w:szCs w:val="36"/>
    </w:rPr>
  </w:style>
  <w:style w:type="paragraph" w:styleId="4">
    <w:name w:val="heading 3"/>
    <w:basedOn w:val="1"/>
    <w:link w:val="21"/>
    <w:qFormat/>
    <w:uiPriority w:val="99"/>
    <w:pPr>
      <w:widowControl/>
      <w:spacing w:before="100" w:beforeAutospacing="1" w:after="100" w:afterAutospacing="1"/>
      <w:ind w:firstLine="0"/>
      <w:jc w:val="left"/>
      <w:outlineLvl w:val="2"/>
    </w:pPr>
    <w:rPr>
      <w:rFonts w:cs="宋体"/>
      <w:b/>
      <w:bCs/>
      <w:kern w:val="0"/>
      <w:sz w:val="27"/>
      <w:szCs w:val="27"/>
    </w:rPr>
  </w:style>
  <w:style w:type="paragraph" w:styleId="5">
    <w:name w:val="heading 4"/>
    <w:basedOn w:val="1"/>
    <w:link w:val="22"/>
    <w:qFormat/>
    <w:uiPriority w:val="99"/>
    <w:pPr>
      <w:widowControl/>
      <w:spacing w:before="100" w:beforeAutospacing="1" w:after="100" w:afterAutospacing="1"/>
      <w:ind w:firstLine="0"/>
      <w:jc w:val="left"/>
      <w:outlineLvl w:val="3"/>
    </w:pPr>
    <w:rPr>
      <w:rFonts w:cs="宋体"/>
      <w:b/>
      <w:bCs/>
      <w:kern w:val="0"/>
      <w:sz w:val="24"/>
      <w:szCs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8"/>
    <w:semiHidden/>
    <w:uiPriority w:val="99"/>
    <w:pPr>
      <w:jc w:val="left"/>
    </w:pPr>
  </w:style>
  <w:style w:type="paragraph" w:styleId="7">
    <w:name w:val="Balloon Text"/>
    <w:basedOn w:val="1"/>
    <w:link w:val="27"/>
    <w:semiHidden/>
    <w:uiPriority w:val="99"/>
    <w:rPr>
      <w:sz w:val="18"/>
      <w:szCs w:val="18"/>
    </w:rPr>
  </w:style>
  <w:style w:type="paragraph" w:styleId="8">
    <w:name w:val="footer"/>
    <w:basedOn w:val="1"/>
    <w:link w:val="24"/>
    <w:semiHidden/>
    <w:uiPriority w:val="99"/>
    <w:pPr>
      <w:tabs>
        <w:tab w:val="center" w:pos="4153"/>
        <w:tab w:val="right" w:pos="8306"/>
      </w:tabs>
      <w:snapToGrid w:val="0"/>
      <w:jc w:val="left"/>
    </w:pPr>
    <w:rPr>
      <w:sz w:val="18"/>
      <w:szCs w:val="18"/>
    </w:rPr>
  </w:style>
  <w:style w:type="paragraph" w:styleId="9">
    <w:name w:val="header"/>
    <w:basedOn w:val="1"/>
    <w:link w:val="23"/>
    <w:semiHidden/>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semiHidden/>
    <w:locked/>
    <w:uiPriority w:val="99"/>
  </w:style>
  <w:style w:type="paragraph" w:styleId="11">
    <w:name w:val="Normal (Web)"/>
    <w:basedOn w:val="1"/>
    <w:semiHidden/>
    <w:uiPriority w:val="99"/>
    <w:pPr>
      <w:widowControl/>
      <w:spacing w:before="100" w:beforeAutospacing="1" w:after="100" w:afterAutospacing="1"/>
      <w:ind w:firstLine="0"/>
      <w:jc w:val="left"/>
    </w:pPr>
    <w:rPr>
      <w:rFonts w:cs="宋体"/>
      <w:kern w:val="0"/>
      <w:sz w:val="24"/>
      <w:szCs w:val="24"/>
    </w:rPr>
  </w:style>
  <w:style w:type="paragraph" w:styleId="12">
    <w:name w:val="annotation subject"/>
    <w:basedOn w:val="6"/>
    <w:next w:val="6"/>
    <w:link w:val="29"/>
    <w:semiHidden/>
    <w:uiPriority w:val="99"/>
    <w:rPr>
      <w:b/>
      <w:bCs/>
    </w:rPr>
  </w:style>
  <w:style w:type="character" w:styleId="15">
    <w:name w:val="Strong"/>
    <w:qFormat/>
    <w:uiPriority w:val="99"/>
    <w:rPr>
      <w:rFonts w:cs="Times New Roman"/>
      <w:b/>
      <w:bCs/>
    </w:rPr>
  </w:style>
  <w:style w:type="character" w:styleId="16">
    <w:name w:val="Emphasis"/>
    <w:qFormat/>
    <w:uiPriority w:val="99"/>
    <w:rPr>
      <w:rFonts w:cs="Times New Roman"/>
      <w:i/>
      <w:iCs/>
    </w:rPr>
  </w:style>
  <w:style w:type="character" w:styleId="17">
    <w:name w:val="Hyperlink"/>
    <w:semiHidden/>
    <w:uiPriority w:val="99"/>
    <w:rPr>
      <w:rFonts w:cs="Times New Roman"/>
      <w:color w:val="0000FF"/>
      <w:u w:val="single"/>
    </w:rPr>
  </w:style>
  <w:style w:type="character" w:styleId="18">
    <w:name w:val="annotation reference"/>
    <w:semiHidden/>
    <w:uiPriority w:val="99"/>
    <w:rPr>
      <w:rFonts w:cs="Times New Roman"/>
      <w:sz w:val="21"/>
      <w:szCs w:val="21"/>
    </w:rPr>
  </w:style>
  <w:style w:type="character" w:customStyle="1" w:styleId="19">
    <w:name w:val="标题 1 Char"/>
    <w:link w:val="2"/>
    <w:qFormat/>
    <w:locked/>
    <w:uiPriority w:val="99"/>
    <w:rPr>
      <w:rFonts w:ascii="宋体" w:hAnsi="宋体" w:eastAsia="Times New Roman" w:cs="宋体"/>
      <w:b/>
      <w:bCs/>
      <w:kern w:val="36"/>
      <w:sz w:val="48"/>
      <w:szCs w:val="48"/>
    </w:rPr>
  </w:style>
  <w:style w:type="character" w:customStyle="1" w:styleId="20">
    <w:name w:val="标题 2 Char"/>
    <w:link w:val="3"/>
    <w:qFormat/>
    <w:locked/>
    <w:uiPriority w:val="99"/>
    <w:rPr>
      <w:rFonts w:ascii="宋体" w:hAnsi="宋体" w:eastAsia="Times New Roman" w:cs="宋体"/>
      <w:b/>
      <w:bCs/>
      <w:kern w:val="0"/>
      <w:sz w:val="36"/>
      <w:szCs w:val="36"/>
    </w:rPr>
  </w:style>
  <w:style w:type="character" w:customStyle="1" w:styleId="21">
    <w:name w:val="标题 3 Char"/>
    <w:link w:val="4"/>
    <w:locked/>
    <w:uiPriority w:val="99"/>
    <w:rPr>
      <w:rFonts w:ascii="宋体" w:hAnsi="宋体" w:eastAsia="Times New Roman" w:cs="宋体"/>
      <w:b/>
      <w:bCs/>
      <w:kern w:val="0"/>
      <w:sz w:val="27"/>
      <w:szCs w:val="27"/>
    </w:rPr>
  </w:style>
  <w:style w:type="character" w:customStyle="1" w:styleId="22">
    <w:name w:val="标题 4 Char"/>
    <w:link w:val="5"/>
    <w:locked/>
    <w:uiPriority w:val="99"/>
    <w:rPr>
      <w:rFonts w:ascii="宋体" w:hAnsi="宋体" w:eastAsia="Times New Roman" w:cs="宋体"/>
      <w:b/>
      <w:bCs/>
      <w:kern w:val="0"/>
      <w:sz w:val="24"/>
      <w:szCs w:val="24"/>
    </w:rPr>
  </w:style>
  <w:style w:type="character" w:customStyle="1" w:styleId="23">
    <w:name w:val="页眉 Char"/>
    <w:link w:val="9"/>
    <w:semiHidden/>
    <w:locked/>
    <w:uiPriority w:val="99"/>
    <w:rPr>
      <w:rFonts w:cs="Times New Roman"/>
      <w:sz w:val="18"/>
      <w:szCs w:val="18"/>
    </w:rPr>
  </w:style>
  <w:style w:type="character" w:customStyle="1" w:styleId="24">
    <w:name w:val="页脚 Char"/>
    <w:link w:val="8"/>
    <w:semiHidden/>
    <w:locked/>
    <w:uiPriority w:val="99"/>
    <w:rPr>
      <w:rFonts w:cs="Times New Roman"/>
      <w:sz w:val="18"/>
      <w:szCs w:val="18"/>
    </w:rPr>
  </w:style>
  <w:style w:type="paragraph" w:customStyle="1" w:styleId="25">
    <w:name w:val="text-right"/>
    <w:basedOn w:val="1"/>
    <w:uiPriority w:val="99"/>
    <w:pPr>
      <w:widowControl/>
      <w:spacing w:before="100" w:beforeAutospacing="1" w:after="100" w:afterAutospacing="1"/>
      <w:ind w:firstLine="0"/>
      <w:jc w:val="left"/>
    </w:pPr>
    <w:rPr>
      <w:rFonts w:cs="宋体"/>
      <w:kern w:val="0"/>
      <w:sz w:val="24"/>
      <w:szCs w:val="24"/>
    </w:rPr>
  </w:style>
  <w:style w:type="character" w:customStyle="1" w:styleId="26">
    <w:name w:val="apple-converted-space"/>
    <w:uiPriority w:val="99"/>
    <w:rPr>
      <w:rFonts w:cs="Times New Roman"/>
    </w:rPr>
  </w:style>
  <w:style w:type="character" w:customStyle="1" w:styleId="27">
    <w:name w:val="批注框文本 Char"/>
    <w:link w:val="7"/>
    <w:semiHidden/>
    <w:locked/>
    <w:uiPriority w:val="99"/>
    <w:rPr>
      <w:rFonts w:cs="Times New Roman"/>
      <w:sz w:val="18"/>
      <w:szCs w:val="18"/>
    </w:rPr>
  </w:style>
  <w:style w:type="character" w:customStyle="1" w:styleId="28">
    <w:name w:val="批注文字 Char"/>
    <w:link w:val="6"/>
    <w:semiHidden/>
    <w:locked/>
    <w:uiPriority w:val="99"/>
    <w:rPr>
      <w:rFonts w:cs="Times New Roman"/>
    </w:rPr>
  </w:style>
  <w:style w:type="character" w:customStyle="1" w:styleId="29">
    <w:name w:val="批注主题 Char"/>
    <w:link w:val="12"/>
    <w:semiHidden/>
    <w:locked/>
    <w:uiPriority w:val="99"/>
    <w:rPr>
      <w:rFonts w:cs="Times New Roman"/>
      <w:b/>
      <w:bCs/>
    </w:rPr>
  </w:style>
  <w:style w:type="paragraph" w:styleId="3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6020</Words>
  <Characters>6822</Characters>
  <Lines>75</Lines>
  <Paragraphs>21</Paragraphs>
  <TotalTime>118</TotalTime>
  <ScaleCrop>false</ScaleCrop>
  <LinksUpToDate>false</LinksUpToDate>
  <CharactersWithSpaces>6956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2017-04-10T05:46:00Z</dcterms:created>
  <dc:creator>xlmedtrans</dc:creator>
  <cp:lastModifiedBy>太极箫客</cp:lastModifiedBy>
  <dcterms:modified xsi:type="dcterms:W3CDTF">2025-08-14T06:18:12Z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A20D25747D444BB082B6E37E72E12C57_12</vt:lpwstr>
  </property>
</Properties>
</file>