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5CD17">
      <w:pPr>
        <w:snapToGrid w:val="0"/>
        <w:spacing w:line="300" w:lineRule="auto"/>
        <w:jc w:val="center"/>
        <w:rPr>
          <w:rFonts w:ascii="Arial" w:hAnsi="Arial" w:eastAsia="宋体" w:cs="Arial"/>
          <w:sz w:val="60"/>
          <w:szCs w:val="60"/>
          <w:lang w:eastAsia="zh-CN"/>
        </w:rPr>
      </w:pPr>
      <w:bookmarkStart w:id="50" w:name="_GoBack"/>
      <w:bookmarkEnd w:id="50"/>
      <w:r>
        <w:rPr>
          <w:rFonts w:ascii="Arial" w:hAnsi="Arial" w:eastAsia="宋体" w:cs="Arial"/>
          <w:b/>
          <w:sz w:val="60"/>
          <w:lang w:eastAsia="zh-CN"/>
        </w:rPr>
        <w:t>行业和食品药品监督管理局工作人员指南</w:t>
      </w:r>
    </w:p>
    <w:p w14:paraId="3EC52575">
      <w:pPr>
        <w:snapToGrid w:val="0"/>
        <w:spacing w:before="2" w:line="300" w:lineRule="auto"/>
        <w:jc w:val="center"/>
        <w:rPr>
          <w:rFonts w:ascii="Arial" w:hAnsi="Arial" w:eastAsia="宋体" w:cs="Arial"/>
          <w:b/>
          <w:bCs/>
          <w:sz w:val="16"/>
          <w:szCs w:val="16"/>
          <w:lang w:eastAsia="zh-CN"/>
        </w:rPr>
      </w:pPr>
    </w:p>
    <w:p w14:paraId="0D66DAFC">
      <w:pPr>
        <w:snapToGrid w:val="0"/>
        <w:spacing w:line="300" w:lineRule="auto"/>
        <w:jc w:val="center"/>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759450" cy="6350"/>
                <wp:effectExtent l="0" t="0" r="12700" b="12700"/>
                <wp:docPr id="8" name="Group 13"/>
                <wp:cNvGraphicFramePr/>
                <a:graphic xmlns:a="http://schemas.openxmlformats.org/drawingml/2006/main">
                  <a:graphicData uri="http://schemas.microsoft.com/office/word/2010/wordprocessingGroup">
                    <wpg:wgp>
                      <wpg:cNvGrpSpPr/>
                      <wpg:grpSpPr>
                        <a:xfrm>
                          <a:off x="0" y="0"/>
                          <a:ext cx="5759450" cy="6350"/>
                          <a:chOff x="0" y="0"/>
                          <a:chExt cx="9070" cy="10"/>
                        </a:xfrm>
                      </wpg:grpSpPr>
                      <wpg:grpSp>
                        <wpg:cNvPr id="9" name="Group 14"/>
                        <wpg:cNvGrpSpPr/>
                        <wpg:grpSpPr>
                          <a:xfrm>
                            <a:off x="5" y="5"/>
                            <a:ext cx="9060" cy="2"/>
                            <a:chOff x="5" y="5"/>
                            <a:chExt cx="9060" cy="2"/>
                          </a:xfrm>
                        </wpg:grpSpPr>
                        <wps:wsp>
                          <wps:cNvPr id="10" name="Freeform 15"/>
                          <wps:cNvSpPr/>
                          <wps:spPr bwMode="auto">
                            <a:xfrm>
                              <a:off x="15" y="15"/>
                              <a:ext cx="9060" cy="0"/>
                            </a:xfrm>
                            <a:custGeom>
                              <a:avLst/>
                              <a:gdLst>
                                <a:gd name="T0" fmla="+- 0 0 5"/>
                                <a:gd name="T1" fmla="*/ T0 w 9060"/>
                                <a:gd name="T2" fmla="+- 0 9060 5"/>
                                <a:gd name="T3" fmla="*/ T2 w 9060"/>
                              </a:gdLst>
                              <a:ahLst/>
                              <a:cxnLst>
                                <a:cxn ang="0">
                                  <a:pos x="T1" y="0"/>
                                </a:cxn>
                                <a:cxn ang="0">
                                  <a:pos x="T3" y="0"/>
                                </a:cxn>
                              </a:cxnLst>
                              <a:rect l="0" t="0" r="r" b="b"/>
                              <a:pathLst>
                                <a:path w="9060">
                                  <a:moveTo>
                                    <a:pt x="-5" y="-5"/>
                                  </a:moveTo>
                                  <a:lnTo>
                                    <a:pt x="9055" y="-5"/>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3" o:spid="_x0000_s1026" o:spt="203" style="height:0.5pt;width:453.5pt;" coordsize="9070,10" o:gfxdata="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dX7anNMAAAADAQAADwAAAAAAAAABACAAAAAiAAAAZHJzL2Rvd25y&#10;ZXYueG1sUEsBAhQAFAAAAAgAh07iQAbbTL8gAwAAAQgAAA4AAAAAAAAAAQAgAAAAIgEAAGRycy9l&#10;Mm9Eb2MueG1sUEsFBgAAAAAGAAYAWQEAALQGAAAAAA==&#10;">
                <o:lock v:ext="edit" aspectratio="f"/>
                <v:group id="Group 14" o:spid="_x0000_s1026" o:spt="203" style="position:absolute;left:5;top:5;height:2;width:9060;" coordorigin="5,5" coordsize="9060,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5" o:spid="_x0000_s1026" o:spt="100" style="position:absolute;left:15;top:15;height:0;width:9060;" filled="f" stroked="t" coordsize="9060,1" o:gfxdata="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u+QfvQAA&#10;ANsAAAAPAAAAAAAAAAEAIAAAACIAAABkcnMvZG93bnJldi54bWxQSwECFAAUAAAACACHTuJAMy8F&#10;njsAAAA5AAAAEAAAAAAAAAABACAAAAAMAQAAZHJzL3NoYXBleG1sLnhtbFBLBQYAAAAABgAGAFsB&#10;AAC2AwAAAAA=&#10;" path="m-5,-5l9055,-5e">
                    <v:path o:connectlocs="-5,0;9055,0" o:connectangles="0,0"/>
                    <v:fill on="f" focussize="0,0"/>
                    <v:stroke weight="0.48pt" color="#000000" joinstyle="round"/>
                    <v:imagedata o:title=""/>
                    <o:lock v:ext="edit" aspectratio="f"/>
                  </v:shape>
                </v:group>
                <w10:wrap type="none"/>
                <w10:anchorlock/>
              </v:group>
            </w:pict>
          </mc:Fallback>
        </mc:AlternateContent>
      </w:r>
    </w:p>
    <w:p w14:paraId="73D272BF">
      <w:pPr>
        <w:snapToGrid w:val="0"/>
        <w:spacing w:line="300" w:lineRule="auto"/>
        <w:jc w:val="center"/>
        <w:rPr>
          <w:rFonts w:ascii="Arial" w:hAnsi="Arial" w:eastAsia="宋体" w:cs="Arial"/>
          <w:b/>
          <w:sz w:val="60"/>
          <w:lang w:eastAsia="zh-CN"/>
        </w:rPr>
      </w:pPr>
      <w:r>
        <w:rPr>
          <w:rFonts w:ascii="Arial" w:hAnsi="Arial" w:eastAsia="宋体" w:cs="Arial"/>
          <w:b/>
          <w:sz w:val="60"/>
          <w:lang w:eastAsia="zh-CN"/>
        </w:rPr>
        <w:t>II类特殊控制指导性文件：单纯疱疹病毒1型和2型血清学测定</w:t>
      </w:r>
    </w:p>
    <w:p w14:paraId="782C1CC4">
      <w:pPr>
        <w:snapToGrid w:val="0"/>
        <w:spacing w:before="277" w:line="300" w:lineRule="auto"/>
        <w:jc w:val="center"/>
        <w:rPr>
          <w:rFonts w:ascii="Arial" w:hAnsi="Arial" w:eastAsia="宋体" w:cs="Arial"/>
          <w:b/>
          <w:sz w:val="28"/>
          <w:lang w:eastAsia="zh-CN"/>
        </w:rPr>
      </w:pPr>
      <w:r>
        <w:rPr>
          <w:rFonts w:ascii="Arial" w:hAnsi="Arial" w:eastAsia="宋体" w:cs="Arial"/>
          <w:b/>
          <w:sz w:val="28"/>
          <w:lang w:eastAsia="zh-CN"/>
        </w:rPr>
        <w:t>发布日期：2011年8月9日</w:t>
      </w:r>
    </w:p>
    <w:p w14:paraId="260E97C9">
      <w:pPr>
        <w:snapToGrid w:val="0"/>
        <w:spacing w:before="277" w:line="300" w:lineRule="auto"/>
        <w:jc w:val="center"/>
        <w:rPr>
          <w:rFonts w:ascii="Arial" w:hAnsi="Arial" w:eastAsia="宋体" w:cs="Arial"/>
          <w:sz w:val="28"/>
          <w:szCs w:val="28"/>
          <w:lang w:eastAsia="zh-CN"/>
        </w:rPr>
      </w:pPr>
    </w:p>
    <w:p w14:paraId="1603295F">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本文件取代2007年4月3日发布的“单纯疱疹病毒1型和2型血清学测定”。</w:t>
      </w:r>
    </w:p>
    <w:p w14:paraId="097197B7">
      <w:pPr>
        <w:snapToGrid w:val="0"/>
        <w:spacing w:line="300" w:lineRule="auto"/>
        <w:jc w:val="center"/>
        <w:rPr>
          <w:rFonts w:ascii="Arial" w:hAnsi="Arial" w:eastAsia="宋体" w:cs="Arial"/>
          <w:b/>
          <w:sz w:val="28"/>
          <w:lang w:eastAsia="zh-CN"/>
        </w:rPr>
      </w:pPr>
      <w:r>
        <w:rPr>
          <w:rFonts w:ascii="Arial" w:hAnsi="Arial" w:eastAsia="宋体" w:cs="Arial"/>
          <w:b/>
          <w:sz w:val="28"/>
          <w:lang w:eastAsia="zh-CN"/>
        </w:rPr>
        <w:t>本文件草案于2010年9月28日印发。</w:t>
      </w:r>
    </w:p>
    <w:p w14:paraId="532C8B96">
      <w:pPr>
        <w:snapToGrid w:val="0"/>
        <w:spacing w:line="300" w:lineRule="auto"/>
        <w:jc w:val="center"/>
        <w:rPr>
          <w:rFonts w:ascii="Arial" w:hAnsi="Arial" w:eastAsia="宋体" w:cs="Arial"/>
          <w:sz w:val="28"/>
          <w:szCs w:val="28"/>
          <w:lang w:eastAsia="zh-CN"/>
        </w:rPr>
      </w:pPr>
    </w:p>
    <w:p w14:paraId="6930CB8D">
      <w:pPr>
        <w:pStyle w:val="5"/>
        <w:snapToGrid w:val="0"/>
        <w:spacing w:line="300" w:lineRule="auto"/>
        <w:ind w:left="0"/>
        <w:rPr>
          <w:rFonts w:ascii="Arial" w:hAnsi="Arial" w:eastAsia="宋体" w:cs="Arial"/>
          <w:spacing w:val="-4"/>
          <w:lang w:eastAsia="zh-CN"/>
        </w:rPr>
      </w:pPr>
      <w:r>
        <w:rPr>
          <w:rFonts w:ascii="Arial" w:hAnsi="Arial" w:eastAsia="宋体" w:cs="Arial"/>
          <w:spacing w:val="-4"/>
          <w:lang w:eastAsia="zh-CN"/>
        </w:rPr>
        <w:t>有关本文件的问题，请通过电话：301-796-6193或电子邮件：HajaSittana.ElMubarak@fda.hhs.gov 联系微生物学器械部，Haja Sittana El Mubarak博士。</w:t>
      </w:r>
    </w:p>
    <w:p w14:paraId="6B826FD2">
      <w:pPr>
        <w:snapToGrid w:val="0"/>
        <w:spacing w:line="300" w:lineRule="auto"/>
        <w:jc w:val="both"/>
        <w:rPr>
          <w:rFonts w:ascii="Arial" w:hAnsi="Arial" w:eastAsia="宋体" w:cs="Arial"/>
          <w:sz w:val="24"/>
          <w:szCs w:val="24"/>
          <w:lang w:eastAsia="zh-CN"/>
        </w:rPr>
      </w:pPr>
    </w:p>
    <w:p w14:paraId="2BD6C2B8">
      <w:pPr>
        <w:snapToGrid w:val="0"/>
        <w:spacing w:before="2" w:line="300" w:lineRule="auto"/>
        <w:jc w:val="both"/>
        <w:rPr>
          <w:rFonts w:ascii="Arial" w:hAnsi="Arial" w:eastAsia="宋体" w:cs="Arial"/>
          <w:sz w:val="24"/>
          <w:szCs w:val="24"/>
          <w:lang w:eastAsia="zh-CN"/>
        </w:rPr>
      </w:pPr>
      <w:r>
        <w:rPr>
          <w:rFonts w:ascii="Arial" w:hAnsi="Arial" w:eastAsia="宋体" w:cs="Arial"/>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168910</wp:posOffset>
                </wp:positionV>
                <wp:extent cx="1602740" cy="12782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602965" cy="12781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174AF">
                            <w:r>
                              <w:rPr>
                                <w:lang w:eastAsia="zh-CN"/>
                              </w:rPr>
                              <w:drawing>
                                <wp:inline distT="0" distB="0" distL="0" distR="0">
                                  <wp:extent cx="876300" cy="981075"/>
                                  <wp:effectExtent l="0" t="0" r="0" b="9525"/>
                                  <wp:docPr id="82" name="图片 82"/>
                                  <wp:cNvGraphicFramePr/>
                                  <a:graphic xmlns:a="http://schemas.openxmlformats.org/drawingml/2006/main">
                                    <a:graphicData uri="http://schemas.openxmlformats.org/drawingml/2006/picture">
                                      <pic:pic xmlns:pic="http://schemas.openxmlformats.org/drawingml/2006/picture">
                                        <pic:nvPicPr>
                                          <pic:cNvPr id="82" name="图片 82"/>
                                          <pic:cNvPicPr/>
                                        </pic:nvPicPr>
                                        <pic:blipFill>
                                          <a:blip r:embed="rId5">
                                            <a:extLst>
                                              <a:ext uri="{28A0092B-C50C-407E-A947-70E740481C1C}">
                                                <a14:useLocalDpi xmlns:a14="http://schemas.microsoft.com/office/drawing/2010/main" val="0"/>
                                              </a:ext>
                                            </a:extLst>
                                          </a:blip>
                                          <a:srcRect/>
                                          <a:stretch>
                                            <a:fillRect/>
                                          </a:stretch>
                                        </pic:blipFill>
                                        <pic:spPr>
                                          <a:xfrm>
                                            <a:off x="0" y="0"/>
                                            <a:ext cx="876300" cy="981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pt;margin-top:13.3pt;height:100.65pt;width:126.2pt;z-index:251659264;mso-width-relative:page;mso-height-relative:page;" filled="f" stroked="f" coordsize="21600,21600" o:gfxdata="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7UqEQ2gAAAAkBAAAPAAAAAAAAAAEAIAAA&#10;ACIAAABkcnMvZG93bnJldi54bWxQSwECFAAUAAAACACHTuJAzvm5XUMCAAB3BAAADgAAAAAAAAAB&#10;ACAAAAApAQAAZHJzL2Uyb0RvYy54bWxQSwUGAAAAAAYABgBZAQAA3gUAAAAA&#10;">
                <v:fill on="f" focussize="0,0"/>
                <v:stroke on="f" weight="0.5pt"/>
                <v:imagedata o:title=""/>
                <o:lock v:ext="edit" aspectratio="f"/>
                <v:textbox>
                  <w:txbxContent>
                    <w:p w14:paraId="44A174AF">
                      <w:r>
                        <w:rPr>
                          <w:lang w:eastAsia="zh-CN"/>
                        </w:rPr>
                        <w:drawing>
                          <wp:inline distT="0" distB="0" distL="0" distR="0">
                            <wp:extent cx="876300" cy="981075"/>
                            <wp:effectExtent l="0" t="0" r="0" b="9525"/>
                            <wp:docPr id="82" name="图片 82"/>
                            <wp:cNvGraphicFramePr/>
                            <a:graphic xmlns:a="http://schemas.openxmlformats.org/drawingml/2006/main">
                              <a:graphicData uri="http://schemas.openxmlformats.org/drawingml/2006/picture">
                                <pic:pic xmlns:pic="http://schemas.openxmlformats.org/drawingml/2006/picture">
                                  <pic:nvPicPr>
                                    <pic:cNvPr id="82" name="图片 82"/>
                                    <pic:cNvPicPr/>
                                  </pic:nvPicPr>
                                  <pic:blipFill>
                                    <a:blip r:embed="rId5">
                                      <a:extLst>
                                        <a:ext uri="{28A0092B-C50C-407E-A947-70E740481C1C}">
                                          <a14:useLocalDpi xmlns:a14="http://schemas.microsoft.com/office/drawing/2010/main" val="0"/>
                                        </a:ext>
                                      </a:extLst>
                                    </a:blip>
                                    <a:srcRect/>
                                    <a:stretch>
                                      <a:fillRect/>
                                    </a:stretch>
                                  </pic:blipFill>
                                  <pic:spPr>
                                    <a:xfrm>
                                      <a:off x="0" y="0"/>
                                      <a:ext cx="876300" cy="981075"/>
                                    </a:xfrm>
                                    <a:prstGeom prst="rect">
                                      <a:avLst/>
                                    </a:prstGeom>
                                    <a:noFill/>
                                    <a:ln>
                                      <a:noFill/>
                                    </a:ln>
                                  </pic:spPr>
                                </pic:pic>
                              </a:graphicData>
                            </a:graphic>
                          </wp:inline>
                        </w:drawing>
                      </w:r>
                    </w:p>
                  </w:txbxContent>
                </v:textbox>
              </v:shape>
            </w:pict>
          </mc:Fallback>
        </mc:AlternateContent>
      </w:r>
    </w:p>
    <w:p w14:paraId="70822EF1">
      <w:pPr>
        <w:pStyle w:val="5"/>
        <w:snapToGrid w:val="0"/>
        <w:spacing w:line="300" w:lineRule="auto"/>
        <w:ind w:left="0"/>
        <w:jc w:val="right"/>
        <w:rPr>
          <w:rFonts w:ascii="Arial" w:hAnsi="Arial" w:eastAsia="宋体" w:cs="Arial"/>
          <w:spacing w:val="-4"/>
          <w:lang w:eastAsia="zh-CN"/>
        </w:rPr>
      </w:pPr>
      <w:r>
        <w:rPr>
          <w:rFonts w:ascii="Arial" w:hAnsi="Arial" w:eastAsia="宋体" w:cs="Arial"/>
          <w:spacing w:val="-4"/>
          <w:lang w:eastAsia="zh-CN"/>
        </w:rPr>
        <w:t>美国卫生与公众服务部</w:t>
      </w:r>
    </w:p>
    <w:p w14:paraId="4E65BBFF">
      <w:pPr>
        <w:pStyle w:val="5"/>
        <w:snapToGrid w:val="0"/>
        <w:spacing w:line="300" w:lineRule="auto"/>
        <w:ind w:left="0"/>
        <w:jc w:val="right"/>
        <w:rPr>
          <w:rFonts w:ascii="Arial" w:hAnsi="Arial" w:eastAsia="宋体" w:cs="Arial"/>
          <w:spacing w:val="-4"/>
          <w:lang w:eastAsia="zh-CN"/>
        </w:rPr>
      </w:pPr>
      <w:r>
        <w:rPr>
          <w:rFonts w:ascii="Arial" w:hAnsi="Arial" w:eastAsia="宋体" w:cs="Arial"/>
          <w:spacing w:val="-4"/>
          <w:lang w:eastAsia="zh-CN"/>
        </w:rPr>
        <w:t>食品药品监督管理局</w:t>
      </w:r>
    </w:p>
    <w:p w14:paraId="24ADD2B0">
      <w:pPr>
        <w:pStyle w:val="5"/>
        <w:snapToGrid w:val="0"/>
        <w:spacing w:line="300" w:lineRule="auto"/>
        <w:ind w:left="0"/>
        <w:jc w:val="right"/>
        <w:rPr>
          <w:rFonts w:ascii="Arial" w:hAnsi="Arial" w:eastAsia="宋体" w:cs="Arial"/>
          <w:spacing w:val="-4"/>
          <w:lang w:eastAsia="zh-CN"/>
        </w:rPr>
      </w:pPr>
      <w:r>
        <w:rPr>
          <w:rFonts w:ascii="Arial" w:hAnsi="Arial" w:eastAsia="宋体" w:cs="Arial"/>
          <w:spacing w:val="-4"/>
          <w:lang w:eastAsia="zh-CN"/>
        </w:rPr>
        <w:t>器械与放射健康中心</w:t>
      </w:r>
    </w:p>
    <w:p w14:paraId="455FA554">
      <w:pPr>
        <w:pStyle w:val="5"/>
        <w:snapToGrid w:val="0"/>
        <w:spacing w:line="300" w:lineRule="auto"/>
        <w:ind w:left="0"/>
        <w:jc w:val="right"/>
        <w:rPr>
          <w:rFonts w:ascii="Arial" w:hAnsi="Arial" w:eastAsia="宋体" w:cs="Arial"/>
          <w:spacing w:val="-4"/>
          <w:lang w:eastAsia="zh-CN"/>
        </w:rPr>
      </w:pPr>
      <w:r>
        <w:rPr>
          <w:rFonts w:ascii="Arial" w:hAnsi="Arial" w:eastAsia="宋体" w:cs="Arial"/>
          <w:spacing w:val="-4"/>
          <w:lang w:eastAsia="zh-CN"/>
        </w:rPr>
        <w:t>体外诊断器械评估和安全办公室</w:t>
      </w:r>
    </w:p>
    <w:p w14:paraId="1776BEF5">
      <w:pPr>
        <w:pStyle w:val="5"/>
        <w:snapToGrid w:val="0"/>
        <w:spacing w:line="300" w:lineRule="auto"/>
        <w:ind w:left="0"/>
        <w:jc w:val="right"/>
        <w:rPr>
          <w:rFonts w:ascii="Arial" w:hAnsi="Arial" w:eastAsia="宋体" w:cs="Arial"/>
          <w:spacing w:val="-4"/>
          <w:lang w:eastAsia="zh-CN"/>
        </w:rPr>
      </w:pPr>
      <w:r>
        <w:rPr>
          <w:rFonts w:ascii="Arial" w:hAnsi="Arial" w:eastAsia="宋体" w:cs="Arial"/>
          <w:spacing w:val="-4"/>
          <w:lang w:eastAsia="zh-CN"/>
        </w:rPr>
        <w:t>微生物学器械部</w:t>
      </w:r>
    </w:p>
    <w:p w14:paraId="6D993B93">
      <w:pPr>
        <w:pStyle w:val="3"/>
        <w:snapToGrid w:val="0"/>
        <w:spacing w:line="300" w:lineRule="auto"/>
        <w:ind w:left="0"/>
        <w:jc w:val="both"/>
        <w:rPr>
          <w:rFonts w:ascii="Arial" w:hAnsi="Arial" w:eastAsia="宋体" w:cs="Arial"/>
          <w:b w:val="0"/>
          <w:bCs w:val="0"/>
          <w:lang w:eastAsia="zh-CN"/>
        </w:rPr>
      </w:pPr>
    </w:p>
    <w:p w14:paraId="6CB6A128">
      <w:pPr>
        <w:snapToGrid w:val="0"/>
        <w:spacing w:line="300" w:lineRule="auto"/>
        <w:jc w:val="both"/>
        <w:rPr>
          <w:rFonts w:ascii="Arial" w:hAnsi="Arial" w:eastAsia="宋体" w:cs="Arial"/>
          <w:lang w:eastAsia="zh-CN"/>
        </w:rPr>
        <w:sectPr>
          <w:type w:val="continuous"/>
          <w:pgSz w:w="12240" w:h="15840"/>
          <w:pgMar w:top="1134" w:right="1134" w:bottom="1134" w:left="1134" w:header="720" w:footer="720" w:gutter="0"/>
          <w:cols w:space="720" w:num="1"/>
          <w:docGrid w:linePitch="299" w:charSpace="0"/>
        </w:sectPr>
      </w:pPr>
    </w:p>
    <w:p w14:paraId="101C4B38">
      <w:pPr>
        <w:widowControl/>
        <w:rPr>
          <w:rFonts w:ascii="Arial" w:hAnsi="Arial" w:eastAsia="宋体" w:cs="Arial"/>
          <w:b/>
          <w:bCs/>
          <w:sz w:val="36"/>
          <w:szCs w:val="36"/>
          <w:lang w:eastAsia="zh-CN"/>
        </w:rPr>
      </w:pPr>
      <w:r>
        <w:rPr>
          <w:rFonts w:ascii="Arial" w:hAnsi="Arial" w:eastAsia="宋体" w:cs="Arial"/>
          <w:b/>
          <w:bCs/>
          <w:sz w:val="36"/>
          <w:szCs w:val="36"/>
          <w:lang w:eastAsia="zh-CN"/>
        </w:rPr>
        <w:br w:type="page"/>
      </w:r>
    </w:p>
    <w:p w14:paraId="36AD0709">
      <w:pPr>
        <w:snapToGrid w:val="0"/>
        <w:spacing w:line="300" w:lineRule="auto"/>
        <w:jc w:val="center"/>
        <w:rPr>
          <w:rFonts w:ascii="Arial" w:hAnsi="Arial" w:eastAsia="宋体" w:cs="Arial"/>
          <w:b/>
          <w:sz w:val="48"/>
          <w:szCs w:val="48"/>
          <w:lang w:eastAsia="zh-CN"/>
        </w:rPr>
      </w:pPr>
      <w:r>
        <w:rPr>
          <w:rFonts w:ascii="Arial" w:hAnsi="Arial" w:eastAsia="宋体" w:cs="Arial"/>
          <w:b/>
          <w:sz w:val="36"/>
          <w:lang w:eastAsia="zh-CN"/>
        </w:rPr>
        <w:t>前言</w:t>
      </w:r>
    </w:p>
    <w:p w14:paraId="059630BB">
      <w:pPr>
        <w:snapToGrid w:val="0"/>
        <w:spacing w:line="300" w:lineRule="auto"/>
        <w:jc w:val="both"/>
        <w:rPr>
          <w:rFonts w:ascii="Arial" w:hAnsi="Arial" w:eastAsia="宋体" w:cs="Arial"/>
          <w:b/>
          <w:sz w:val="36"/>
          <w:lang w:eastAsia="zh-CN"/>
        </w:rPr>
      </w:pPr>
      <w:r>
        <w:rPr>
          <w:rFonts w:ascii="Arial" w:hAnsi="Arial" w:eastAsia="宋体" w:cs="Arial"/>
          <w:b/>
          <w:sz w:val="36"/>
          <w:lang w:eastAsia="zh-CN"/>
        </w:rPr>
        <w:t>公众评论</w:t>
      </w:r>
    </w:p>
    <w:p w14:paraId="2F148D8B">
      <w:pPr>
        <w:snapToGrid w:val="0"/>
        <w:spacing w:before="10" w:line="300" w:lineRule="auto"/>
        <w:jc w:val="both"/>
        <w:rPr>
          <w:rFonts w:ascii="Arial" w:hAnsi="Arial" w:eastAsia="宋体" w:cs="Arial"/>
          <w:b/>
          <w:bCs/>
          <w:sz w:val="17"/>
          <w:szCs w:val="17"/>
          <w:lang w:eastAsia="zh-CN"/>
        </w:rPr>
      </w:pPr>
    </w:p>
    <w:p w14:paraId="75A48DED">
      <w:pPr>
        <w:pStyle w:val="5"/>
        <w:snapToGrid w:val="0"/>
        <w:spacing w:line="300" w:lineRule="auto"/>
        <w:ind w:left="0"/>
        <w:jc w:val="both"/>
        <w:rPr>
          <w:rFonts w:ascii="Arial" w:hAnsi="Arial" w:eastAsia="宋体" w:cs="Arial"/>
          <w:lang w:eastAsia="zh-CN"/>
        </w:rPr>
      </w:pPr>
      <w:r>
        <w:rPr>
          <w:rFonts w:ascii="Arial" w:hAnsi="Arial" w:eastAsia="宋体" w:cs="Arial"/>
          <w:lang w:eastAsia="zh-CN"/>
        </w:rPr>
        <w:t>贵公司可以随时提交书面评论和建议至食品药品监督管理局，文档管理部（5630 Fishers Lane，rm。1061，（HFA-305），Rockville，MD，20852），供机构审议。电子评论请提交至</w:t>
      </w:r>
      <w:r>
        <w:fldChar w:fldCharType="begin"/>
      </w:r>
      <w:r>
        <w:instrText xml:space="preserve"> HYPERLINK "http://www.regulations.gov" </w:instrText>
      </w:r>
      <w:r>
        <w:fldChar w:fldCharType="separate"/>
      </w:r>
      <w:r>
        <w:rPr>
          <w:rStyle w:val="12"/>
          <w:rFonts w:ascii="Arial" w:hAnsi="Arial" w:eastAsia="宋体" w:cs="Arial"/>
          <w:lang w:eastAsia="zh-CN"/>
        </w:rPr>
        <w:t>http：//www.regulations.gov</w:t>
      </w:r>
      <w:r>
        <w:rPr>
          <w:rStyle w:val="12"/>
          <w:rFonts w:ascii="Arial" w:hAnsi="Arial" w:eastAsia="宋体" w:cs="Arial"/>
          <w:lang w:eastAsia="zh-CN"/>
        </w:rPr>
        <w:fldChar w:fldCharType="end"/>
      </w:r>
      <w:r>
        <w:rPr>
          <w:rFonts w:ascii="Arial" w:hAnsi="Arial" w:eastAsia="宋体" w:cs="Arial"/>
          <w:lang w:eastAsia="zh-CN"/>
        </w:rPr>
        <w:t>。请使用提供指南的联邦公报通告中列出的案卷编号标识所有评论。可能直到文件下次修订或更新时，评论才会被机构受理。</w:t>
      </w:r>
    </w:p>
    <w:p w14:paraId="083C8704">
      <w:pPr>
        <w:snapToGrid w:val="0"/>
        <w:spacing w:line="300" w:lineRule="auto"/>
        <w:jc w:val="both"/>
        <w:rPr>
          <w:rFonts w:ascii="Arial" w:hAnsi="Arial" w:eastAsia="宋体" w:cs="Arial"/>
          <w:sz w:val="24"/>
          <w:szCs w:val="24"/>
          <w:lang w:eastAsia="zh-CN"/>
        </w:rPr>
      </w:pPr>
    </w:p>
    <w:p w14:paraId="5E53F0D1">
      <w:pPr>
        <w:snapToGrid w:val="0"/>
        <w:spacing w:before="2" w:line="300" w:lineRule="auto"/>
        <w:jc w:val="both"/>
        <w:rPr>
          <w:rFonts w:ascii="Arial" w:hAnsi="Arial" w:eastAsia="宋体" w:cs="Arial"/>
          <w:sz w:val="24"/>
          <w:szCs w:val="24"/>
          <w:lang w:eastAsia="zh-CN"/>
        </w:rPr>
      </w:pPr>
    </w:p>
    <w:p w14:paraId="3338D055">
      <w:pPr>
        <w:snapToGrid w:val="0"/>
        <w:spacing w:line="300" w:lineRule="auto"/>
        <w:jc w:val="both"/>
        <w:rPr>
          <w:rFonts w:ascii="Arial" w:hAnsi="Arial" w:eastAsia="宋体" w:cs="Arial"/>
          <w:b/>
          <w:sz w:val="36"/>
          <w:lang w:eastAsia="zh-CN"/>
        </w:rPr>
      </w:pPr>
      <w:r>
        <w:rPr>
          <w:rFonts w:ascii="Arial" w:hAnsi="Arial" w:eastAsia="宋体" w:cs="Arial"/>
          <w:b/>
          <w:sz w:val="36"/>
          <w:lang w:eastAsia="zh-CN"/>
        </w:rPr>
        <w:t>其他副本</w:t>
      </w:r>
    </w:p>
    <w:p w14:paraId="2B061E89">
      <w:pPr>
        <w:pStyle w:val="5"/>
        <w:snapToGrid w:val="0"/>
        <w:spacing w:before="274" w:line="300" w:lineRule="auto"/>
        <w:ind w:left="0"/>
        <w:jc w:val="both"/>
        <w:rPr>
          <w:rFonts w:ascii="Arial" w:hAnsi="Arial" w:eastAsia="宋体" w:cs="Arial"/>
          <w:lang w:eastAsia="zh-CN"/>
        </w:rPr>
      </w:pPr>
      <w:r>
        <w:rPr>
          <w:rFonts w:ascii="Arial" w:hAnsi="Arial" w:eastAsia="宋体" w:cs="Arial"/>
          <w:lang w:eastAsia="zh-CN"/>
        </w:rPr>
        <w:t>其他副本可从互联网获得。贵公司还可以向dsmica@fda.hhs.gov发送电子邮件申请，以接收本指南的电子副本，或发送传真申请至301-827-8149以获得副本。请使用文件编号1713来标识贵公司所要求获得的指南。</w:t>
      </w:r>
    </w:p>
    <w:p w14:paraId="6C648E97">
      <w:pPr>
        <w:snapToGrid w:val="0"/>
        <w:spacing w:line="300" w:lineRule="auto"/>
        <w:jc w:val="both"/>
        <w:rPr>
          <w:rFonts w:ascii="Arial" w:hAnsi="Arial" w:eastAsia="宋体" w:cs="Arial"/>
          <w:lang w:eastAsia="zh-CN"/>
        </w:rPr>
        <w:sectPr>
          <w:footerReference r:id="rId3" w:type="default"/>
          <w:type w:val="continuous"/>
          <w:pgSz w:w="12240" w:h="15840"/>
          <w:pgMar w:top="1134" w:right="1134" w:bottom="1134" w:left="1134" w:header="720" w:footer="720" w:gutter="0"/>
          <w:cols w:space="720" w:num="1"/>
          <w:docGrid w:linePitch="299" w:charSpace="0"/>
        </w:sectPr>
      </w:pPr>
    </w:p>
    <w:sdt>
      <w:sdtPr>
        <w:rPr>
          <w:rFonts w:asciiTheme="minorHAnsi" w:hAnsiTheme="minorHAnsi" w:eastAsiaTheme="minorEastAsia" w:cstheme="minorBidi"/>
          <w:color w:val="auto"/>
          <w:sz w:val="22"/>
          <w:szCs w:val="22"/>
          <w:lang w:val="zh-CN" w:eastAsia="en-US"/>
        </w:rPr>
        <w:id w:val="1989823684"/>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14:paraId="5D8C1325">
          <w:pPr>
            <w:pStyle w:val="21"/>
            <w:jc w:val="center"/>
            <w:rPr>
              <w:rFonts w:ascii="Arial" w:hAnsi="Arial" w:eastAsia="宋体" w:cs="Arial"/>
              <w:b/>
              <w:color w:val="auto"/>
            </w:rPr>
          </w:pPr>
          <w:r>
            <w:rPr>
              <w:rFonts w:ascii="Arial" w:hAnsi="Arial" w:eastAsia="宋体" w:cs="Arial"/>
              <w:b/>
              <w:color w:val="auto"/>
              <w:lang w:val="zh-CN"/>
            </w:rPr>
            <w:t>目录</w:t>
          </w:r>
        </w:p>
        <w:p w14:paraId="0827D8BF">
          <w:pPr>
            <w:pStyle w:val="9"/>
            <w:tabs>
              <w:tab w:val="right" w:leader="dot" w:pos="9962"/>
            </w:tabs>
            <w:rPr>
              <w:rFonts w:ascii="Arial" w:hAnsi="Arial" w:eastAsia="宋体" w:cs="Arial"/>
              <w:kern w:val="2"/>
              <w:sz w:val="21"/>
              <w:szCs w:val="22"/>
              <w:lang w:eastAsia="zh-CN"/>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"_Toc479615052" </w:instrText>
          </w:r>
          <w:r>
            <w:fldChar w:fldCharType="separate"/>
          </w:r>
          <w:r>
            <w:rPr>
              <w:rStyle w:val="12"/>
              <w:rFonts w:ascii="Arial" w:hAnsi="Arial" w:eastAsia="宋体" w:cs="Arial"/>
              <w:spacing w:val="-7"/>
              <w:w w:val="99"/>
            </w:rPr>
            <w:t>1.</w:t>
          </w:r>
          <w:r>
            <w:rPr>
              <w:rFonts w:ascii="Arial" w:hAnsi="Arial" w:eastAsia="宋体" w:cs="Arial"/>
              <w:kern w:val="2"/>
              <w:sz w:val="21"/>
              <w:szCs w:val="22"/>
              <w:lang w:eastAsia="zh-CN"/>
            </w:rPr>
            <w:tab/>
          </w:r>
          <w:r>
            <w:rPr>
              <w:rStyle w:val="12"/>
              <w:rFonts w:ascii="Arial" w:hAnsi="Arial" w:eastAsia="宋体" w:cs="Arial"/>
              <w:lang w:eastAsia="zh-CN"/>
            </w:rPr>
            <w:t>简介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_Toc479615052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9DF8B37">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"_Toc479615053" </w:instrText>
          </w:r>
          <w:r>
            <w:fldChar w:fldCharType="separate"/>
          </w:r>
          <w:r>
            <w:rPr>
              <w:rStyle w:val="12"/>
              <w:rFonts w:ascii="Arial" w:hAnsi="Arial" w:eastAsia="宋体" w:cs="Arial"/>
              <w:spacing w:val="-7"/>
              <w:w w:val="99"/>
            </w:rPr>
            <w:t>2.</w:t>
          </w:r>
          <w:r>
            <w:rPr>
              <w:rFonts w:ascii="Arial" w:hAnsi="Arial" w:eastAsia="宋体" w:cs="Arial"/>
              <w:kern w:val="2"/>
              <w:sz w:val="21"/>
              <w:szCs w:val="22"/>
              <w:lang w:eastAsia="zh-CN"/>
            </w:rPr>
            <w:tab/>
          </w:r>
          <w:r>
            <w:rPr>
              <w:rStyle w:val="12"/>
              <w:rFonts w:ascii="Arial" w:hAnsi="Arial" w:eastAsia="宋体" w:cs="Arial"/>
              <w:lang w:eastAsia="zh-CN"/>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_Toc479615053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0DB6E2CD">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"_Toc479615054" </w:instrText>
          </w:r>
          <w:r>
            <w:fldChar w:fldCharType="separate"/>
          </w:r>
          <w:r>
            <w:rPr>
              <w:rStyle w:val="12"/>
              <w:rFonts w:ascii="Arial" w:hAnsi="Arial" w:eastAsia="宋体" w:cs="Arial"/>
              <w:spacing w:val="-7"/>
              <w:w w:val="99"/>
            </w:rPr>
            <w:t>3.</w:t>
          </w:r>
          <w:r>
            <w:rPr>
              <w:rFonts w:ascii="Arial" w:hAnsi="Arial" w:eastAsia="宋体" w:cs="Arial"/>
              <w:kern w:val="2"/>
              <w:sz w:val="21"/>
              <w:szCs w:val="22"/>
              <w:lang w:eastAsia="zh-CN"/>
            </w:rPr>
            <w:tab/>
          </w:r>
          <w:r>
            <w:rPr>
              <w:rStyle w:val="12"/>
              <w:rFonts w:ascii="Arial" w:hAnsi="Arial" w:eastAsia="宋体" w:cs="Arial"/>
              <w:lang w:eastAsia="zh-CN"/>
            </w:rPr>
            <w:t xml:space="preserve">简化 </w:t>
          </w:r>
          <w:r>
            <w:rPr>
              <w:rStyle w:val="12"/>
              <w:rFonts w:ascii="Arial" w:hAnsi="Arial" w:eastAsia="宋体" w:cs="Arial"/>
            </w:rPr>
            <w:t>510（k）</w:t>
          </w:r>
          <w:r>
            <w:rPr>
              <w:rStyle w:val="12"/>
              <w:rFonts w:ascii="Arial" w:hAnsi="Arial" w:eastAsia="宋体" w:cs="Arial"/>
              <w:lang w:eastAsia="zh-CN"/>
            </w:rPr>
            <w:t>提交资料</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_Toc479615054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716192BE">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"_Toc479615055" </w:instrText>
          </w:r>
          <w:r>
            <w:fldChar w:fldCharType="separate"/>
          </w:r>
          <w:r>
            <w:rPr>
              <w:rStyle w:val="12"/>
              <w:rFonts w:ascii="Arial" w:hAnsi="Arial" w:eastAsia="宋体" w:cs="Arial"/>
              <w:spacing w:val="-7"/>
              <w:w w:val="99"/>
            </w:rPr>
            <w:t>4.</w:t>
          </w:r>
          <w:r>
            <w:rPr>
              <w:rFonts w:ascii="Arial" w:hAnsi="Arial" w:eastAsia="宋体" w:cs="Arial"/>
              <w:kern w:val="2"/>
              <w:sz w:val="21"/>
              <w:szCs w:val="22"/>
              <w:lang w:eastAsia="zh-CN"/>
            </w:rPr>
            <w:tab/>
          </w:r>
          <w:r>
            <w:rPr>
              <w:rStyle w:val="12"/>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_Toc479615055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1BDA234C">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"_Toc479615056" </w:instrText>
          </w:r>
          <w:r>
            <w:fldChar w:fldCharType="separate"/>
          </w:r>
          <w:r>
            <w:rPr>
              <w:rStyle w:val="12"/>
              <w:rFonts w:ascii="Arial" w:hAnsi="Arial" w:eastAsia="宋体" w:cs="Arial"/>
              <w:spacing w:val="-7"/>
              <w:w w:val="99"/>
            </w:rPr>
            <w:t>5.</w:t>
          </w:r>
          <w:r>
            <w:rPr>
              <w:rFonts w:ascii="Arial" w:hAnsi="Arial" w:eastAsia="宋体" w:cs="Arial"/>
              <w:kern w:val="2"/>
              <w:sz w:val="21"/>
              <w:szCs w:val="22"/>
              <w:lang w:eastAsia="zh-CN"/>
            </w:rPr>
            <w:tab/>
          </w:r>
          <w:r>
            <w:rPr>
              <w:rStyle w:val="12"/>
              <w:rFonts w:ascii="Arial" w:hAnsi="Arial" w:eastAsia="宋体" w:cs="Arial"/>
              <w:lang w:eastAsia="zh-CN"/>
            </w:rPr>
            <w:t>健康风险</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_Toc479615056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2E5AF488">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"_Toc479615057" </w:instrText>
          </w:r>
          <w:r>
            <w:fldChar w:fldCharType="separate"/>
          </w:r>
          <w:r>
            <w:rPr>
              <w:rStyle w:val="12"/>
              <w:rFonts w:ascii="Arial" w:hAnsi="Arial" w:eastAsia="宋体" w:cs="Arial"/>
              <w:spacing w:val="-7"/>
              <w:w w:val="99"/>
            </w:rPr>
            <w:t>6.</w:t>
          </w:r>
          <w:r>
            <w:rPr>
              <w:rFonts w:ascii="Arial" w:hAnsi="Arial" w:eastAsia="宋体" w:cs="Arial"/>
              <w:kern w:val="2"/>
              <w:sz w:val="21"/>
              <w:szCs w:val="22"/>
              <w:lang w:eastAsia="zh-CN"/>
            </w:rPr>
            <w:tab/>
          </w:r>
          <w:r>
            <w:rPr>
              <w:rStyle w:val="12"/>
              <w:rFonts w:ascii="Arial" w:hAnsi="Arial" w:eastAsia="宋体" w:cs="Arial"/>
            </w:rPr>
            <w:t>器械描述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_Toc479615057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741D2472">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"_Toc479615058" </w:instrText>
          </w:r>
          <w:r>
            <w:fldChar w:fldCharType="separate"/>
          </w:r>
          <w:r>
            <w:rPr>
              <w:rStyle w:val="12"/>
              <w:rFonts w:ascii="Arial" w:hAnsi="Arial" w:eastAsia="宋体" w:cs="Arial"/>
              <w:bCs/>
              <w:spacing w:val="-7"/>
              <w:w w:val="99"/>
            </w:rPr>
            <w:t>7.</w:t>
          </w:r>
          <w:r>
            <w:rPr>
              <w:rFonts w:ascii="Arial" w:hAnsi="Arial" w:eastAsia="宋体" w:cs="Arial"/>
              <w:kern w:val="2"/>
              <w:sz w:val="21"/>
              <w:szCs w:val="22"/>
              <w:lang w:eastAsia="zh-CN"/>
            </w:rPr>
            <w:tab/>
          </w:r>
          <w:r>
            <w:rPr>
              <w:rStyle w:val="12"/>
              <w:rFonts w:ascii="Arial" w:hAnsi="Arial" w:eastAsia="宋体" w:cs="Arial"/>
              <w:bCs/>
            </w:rPr>
            <w:t>性能特性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_Toc479615058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60462C42">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"_Toc479615059" </w:instrText>
          </w:r>
          <w:r>
            <w:fldChar w:fldCharType="separate"/>
          </w:r>
          <w:r>
            <w:rPr>
              <w:rStyle w:val="12"/>
              <w:rFonts w:ascii="Arial" w:hAnsi="Arial" w:eastAsia="宋体" w:cs="Arial"/>
              <w:lang w:eastAsia="zh-CN"/>
            </w:rPr>
            <w:t>8.</w:t>
          </w:r>
          <w:r>
            <w:rPr>
              <w:rFonts w:ascii="Arial" w:hAnsi="Arial" w:eastAsia="宋体" w:cs="Arial"/>
              <w:kern w:val="2"/>
              <w:sz w:val="21"/>
              <w:szCs w:val="22"/>
              <w:lang w:eastAsia="zh-CN"/>
            </w:rPr>
            <w:tab/>
          </w:r>
          <w:r>
            <w:rPr>
              <w:rStyle w:val="12"/>
              <w:rFonts w:ascii="Arial" w:hAnsi="Arial" w:eastAsia="宋体" w:cs="Arial"/>
              <w:lang w:eastAsia="zh-CN"/>
            </w:rPr>
            <w:t>患病率（预期值）</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_Toc479615059 \h </w:instrText>
          </w:r>
          <w:r>
            <w:rPr>
              <w:rFonts w:ascii="Arial" w:hAnsi="Arial" w:eastAsia="宋体" w:cs="Arial"/>
            </w:rPr>
            <w:fldChar w:fldCharType="separate"/>
          </w:r>
          <w:r>
            <w:rPr>
              <w:rFonts w:ascii="Arial" w:hAnsi="Arial" w:eastAsia="宋体" w:cs="Arial"/>
            </w:rPr>
            <w:t>10</w:t>
          </w:r>
          <w:r>
            <w:rPr>
              <w:rFonts w:ascii="Arial" w:hAnsi="Arial" w:eastAsia="宋体" w:cs="Arial"/>
            </w:rPr>
            <w:fldChar w:fldCharType="end"/>
          </w:r>
          <w:r>
            <w:rPr>
              <w:rFonts w:ascii="Arial" w:hAnsi="Arial" w:eastAsia="宋体" w:cs="Arial"/>
            </w:rPr>
            <w:fldChar w:fldCharType="end"/>
          </w:r>
        </w:p>
        <w:p w14:paraId="751B4DCE">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"_Toc479615060" </w:instrText>
          </w:r>
          <w:r>
            <w:fldChar w:fldCharType="separate"/>
          </w:r>
          <w:r>
            <w:rPr>
              <w:rStyle w:val="12"/>
              <w:rFonts w:ascii="Arial" w:hAnsi="Arial" w:eastAsia="宋体" w:cs="Arial"/>
              <w:lang w:eastAsia="zh-CN"/>
            </w:rPr>
            <w:t xml:space="preserve">9. </w:t>
          </w:r>
          <w:r>
            <w:rPr>
              <w:rFonts w:ascii="Arial" w:hAnsi="Arial" w:eastAsia="宋体" w:cs="Arial"/>
              <w:kern w:val="2"/>
              <w:sz w:val="21"/>
              <w:szCs w:val="22"/>
              <w:lang w:eastAsia="zh-CN"/>
            </w:rPr>
            <w:tab/>
          </w:r>
          <w:r>
            <w:rPr>
              <w:rStyle w:val="12"/>
              <w:rFonts w:ascii="Arial" w:hAnsi="Arial" w:eastAsia="宋体" w:cs="Arial"/>
              <w:lang w:eastAsia="zh-CN"/>
            </w:rPr>
            <w:t>方法对比</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_Toc479615060 \h </w:instrText>
          </w:r>
          <w:r>
            <w:rPr>
              <w:rFonts w:ascii="Arial" w:hAnsi="Arial" w:eastAsia="宋体" w:cs="Arial"/>
            </w:rPr>
            <w:fldChar w:fldCharType="separate"/>
          </w:r>
          <w:r>
            <w:rPr>
              <w:rFonts w:ascii="Arial" w:hAnsi="Arial" w:eastAsia="宋体" w:cs="Arial"/>
            </w:rPr>
            <w:t>11</w:t>
          </w:r>
          <w:r>
            <w:rPr>
              <w:rFonts w:ascii="Arial" w:hAnsi="Arial" w:eastAsia="宋体" w:cs="Arial"/>
            </w:rPr>
            <w:fldChar w:fldCharType="end"/>
          </w:r>
          <w:r>
            <w:rPr>
              <w:rFonts w:ascii="Arial" w:hAnsi="Arial" w:eastAsia="宋体" w:cs="Arial"/>
            </w:rPr>
            <w:fldChar w:fldCharType="end"/>
          </w:r>
        </w:p>
        <w:p w14:paraId="6BD08AE9">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"_Toc479615061" </w:instrText>
          </w:r>
          <w:r>
            <w:fldChar w:fldCharType="separate"/>
          </w:r>
          <w:r>
            <w:rPr>
              <w:rStyle w:val="12"/>
              <w:rFonts w:ascii="Arial" w:hAnsi="Arial" w:eastAsia="宋体" w:cs="Arial"/>
              <w:lang w:eastAsia="zh-CN"/>
            </w:rPr>
            <w:t xml:space="preserve">10. </w:t>
          </w:r>
          <w:r>
            <w:rPr>
              <w:rFonts w:ascii="Arial" w:hAnsi="Arial" w:eastAsia="宋体" w:cs="Arial"/>
              <w:kern w:val="2"/>
              <w:sz w:val="21"/>
              <w:szCs w:val="22"/>
              <w:lang w:eastAsia="zh-CN"/>
            </w:rPr>
            <w:tab/>
          </w:r>
          <w:r>
            <w:rPr>
              <w:rStyle w:val="12"/>
              <w:rFonts w:ascii="Arial" w:hAnsi="Arial" w:eastAsia="宋体" w:cs="Arial"/>
              <w:lang w:eastAsia="zh-CN"/>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_Toc479615061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44E38F8D">
          <w:pPr>
            <w:pStyle w:val="9"/>
            <w:tabs>
              <w:tab w:val="right" w:leader="dot" w:pos="9962"/>
            </w:tabs>
            <w:rPr>
              <w:rFonts w:ascii="Arial" w:hAnsi="Arial" w:eastAsia="宋体" w:cs="Arial"/>
              <w:kern w:val="2"/>
              <w:sz w:val="21"/>
              <w:szCs w:val="22"/>
              <w:lang w:eastAsia="zh-CN"/>
            </w:rPr>
          </w:pPr>
          <w:r>
            <w:fldChar w:fldCharType="begin"/>
          </w:r>
          <w:r>
            <w:instrText xml:space="preserve"> HYPERLINK \l "_Toc479615062" </w:instrText>
          </w:r>
          <w:r>
            <w:fldChar w:fldCharType="separate"/>
          </w:r>
          <w:r>
            <w:rPr>
              <w:rStyle w:val="12"/>
              <w:rFonts w:ascii="Arial" w:hAnsi="Arial" w:eastAsia="宋体" w:cs="Arial"/>
              <w:lang w:eastAsia="zh-CN"/>
            </w:rPr>
            <w:t xml:space="preserve">11. </w:t>
          </w:r>
          <w:r>
            <w:rPr>
              <w:rFonts w:ascii="Arial" w:hAnsi="Arial" w:eastAsia="宋体" w:cs="Arial"/>
              <w:kern w:val="2"/>
              <w:sz w:val="21"/>
              <w:szCs w:val="22"/>
              <w:lang w:eastAsia="zh-CN"/>
            </w:rPr>
            <w:tab/>
          </w:r>
          <w:r>
            <w:rPr>
              <w:rStyle w:val="12"/>
              <w:rFonts w:ascii="Arial" w:hAnsi="Arial" w:eastAsia="宋体" w:cs="Arial"/>
              <w:lang w:eastAsia="zh-CN"/>
            </w:rPr>
            <w:t>参考文件</w:t>
          </w:r>
          <w:r>
            <w:rPr>
              <w:rStyle w:val="12"/>
              <w:rFonts w:ascii="Arial" w:hAnsi="Arial" w:eastAsia="宋体" w:cs="Arial"/>
            </w:rPr>
            <w:t>：</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_Toc479615062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77252B6B">
          <w:r>
            <w:rPr>
              <w:rFonts w:ascii="Arial" w:hAnsi="Arial" w:eastAsia="宋体" w:cs="Arial"/>
              <w:b/>
              <w:bCs/>
              <w:lang w:val="zh-CN"/>
            </w:rPr>
            <w:fldChar w:fldCharType="end"/>
          </w:r>
        </w:p>
      </w:sdtContent>
    </w:sdt>
    <w:p w14:paraId="718A882F">
      <w:pPr>
        <w:snapToGrid w:val="0"/>
        <w:spacing w:line="300" w:lineRule="auto"/>
        <w:jc w:val="both"/>
        <w:rPr>
          <w:rFonts w:ascii="Arial" w:hAnsi="Arial" w:eastAsia="宋体" w:cs="Arial"/>
          <w:sz w:val="20"/>
          <w:szCs w:val="20"/>
          <w:lang w:eastAsia="zh-CN"/>
        </w:rPr>
      </w:pPr>
    </w:p>
    <w:p w14:paraId="10C9BBE6">
      <w:pPr>
        <w:snapToGrid w:val="0"/>
        <w:spacing w:before="18" w:line="300" w:lineRule="auto"/>
        <w:jc w:val="center"/>
        <w:rPr>
          <w:rFonts w:ascii="Arial" w:hAnsi="Arial" w:eastAsia="宋体" w:cs="Arial"/>
          <w:b/>
          <w:sz w:val="48"/>
          <w:lang w:eastAsia="zh-CN"/>
        </w:rPr>
        <w:sectPr>
          <w:pgSz w:w="12240" w:h="15840"/>
          <w:pgMar w:top="1134" w:right="1134" w:bottom="1134" w:left="1134" w:header="0" w:footer="754" w:gutter="0"/>
          <w:cols w:space="720" w:num="1"/>
          <w:docGrid w:linePitch="299" w:charSpace="0"/>
        </w:sectPr>
      </w:pPr>
      <w:bookmarkStart w:id="0" w:name="_bookmark0"/>
      <w:bookmarkEnd w:id="0"/>
    </w:p>
    <w:p w14:paraId="598C8B5D">
      <w:pPr>
        <w:snapToGrid w:val="0"/>
        <w:spacing w:before="18" w:line="300" w:lineRule="auto"/>
        <w:jc w:val="center"/>
        <w:rPr>
          <w:rFonts w:ascii="Arial" w:hAnsi="Arial" w:eastAsia="宋体" w:cs="Arial"/>
          <w:sz w:val="48"/>
          <w:szCs w:val="48"/>
          <w:lang w:eastAsia="zh-CN"/>
        </w:rPr>
      </w:pPr>
      <w:r>
        <w:rPr>
          <w:rFonts w:ascii="Arial" w:hAnsi="Arial" w:eastAsia="宋体" w:cs="Arial"/>
          <w:b/>
          <w:sz w:val="48"/>
          <w:lang w:eastAsia="zh-CN"/>
        </w:rPr>
        <w:t>行业和食品药品监督管理局工作人员指南</w:t>
      </w:r>
    </w:p>
    <w:p w14:paraId="62516239">
      <w:pPr>
        <w:snapToGrid w:val="0"/>
        <w:spacing w:before="10" w:line="300" w:lineRule="auto"/>
        <w:jc w:val="center"/>
        <w:rPr>
          <w:rFonts w:ascii="Arial" w:hAnsi="Arial" w:eastAsia="宋体" w:cs="Arial"/>
          <w:b/>
          <w:bCs/>
          <w:sz w:val="17"/>
          <w:szCs w:val="17"/>
          <w:lang w:eastAsia="zh-CN"/>
        </w:rPr>
      </w:pPr>
    </w:p>
    <w:p w14:paraId="6EC04D82">
      <w:pPr>
        <w:snapToGrid w:val="0"/>
        <w:spacing w:line="300" w:lineRule="auto"/>
        <w:jc w:val="center"/>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759450" cy="6350"/>
                <wp:effectExtent l="0" t="0" r="12700" b="12700"/>
                <wp:docPr id="5" name="Group 9"/>
                <wp:cNvGraphicFramePr/>
                <a:graphic xmlns:a="http://schemas.openxmlformats.org/drawingml/2006/main">
                  <a:graphicData uri="http://schemas.microsoft.com/office/word/2010/wordprocessingGroup">
                    <wpg:wgp>
                      <wpg:cNvGrpSpPr/>
                      <wpg:grpSpPr>
                        <a:xfrm>
                          <a:off x="0" y="0"/>
                          <a:ext cx="5759450" cy="6350"/>
                          <a:chOff x="0" y="0"/>
                          <a:chExt cx="9070" cy="10"/>
                        </a:xfrm>
                      </wpg:grpSpPr>
                      <wpg:grpSp>
                        <wpg:cNvPr id="6" name="Group 10"/>
                        <wpg:cNvGrpSpPr/>
                        <wpg:grpSpPr>
                          <a:xfrm>
                            <a:off x="5" y="5"/>
                            <a:ext cx="9060" cy="2"/>
                            <a:chOff x="5" y="5"/>
                            <a:chExt cx="9060" cy="2"/>
                          </a:xfrm>
                        </wpg:grpSpPr>
                        <wps:wsp>
                          <wps:cNvPr id="7" name="Freeform 11"/>
                          <wps:cNvSpPr/>
                          <wps:spPr bwMode="auto">
                            <a:xfrm>
                              <a:off x="15" y="15"/>
                              <a:ext cx="9060" cy="0"/>
                            </a:xfrm>
                            <a:custGeom>
                              <a:avLst/>
                              <a:gdLst>
                                <a:gd name="T0" fmla="+- 0 0 5"/>
                                <a:gd name="T1" fmla="*/ T0 w 9060"/>
                                <a:gd name="T2" fmla="+- 0 9060 5"/>
                                <a:gd name="T3" fmla="*/ T2 w 9060"/>
                              </a:gdLst>
                              <a:ahLst/>
                              <a:cxnLst>
                                <a:cxn ang="0">
                                  <a:pos x="T1" y="0"/>
                                </a:cxn>
                                <a:cxn ang="0">
                                  <a:pos x="T3" y="0"/>
                                </a:cxn>
                              </a:cxnLst>
                              <a:rect l="0" t="0" r="r" b="b"/>
                              <a:pathLst>
                                <a:path w="9060">
                                  <a:moveTo>
                                    <a:pt x="-5" y="-5"/>
                                  </a:moveTo>
                                  <a:lnTo>
                                    <a:pt x="9055" y="-5"/>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9" o:spid="_x0000_s1026" o:spt="203" style="height:0.5pt;width:453.5pt;" coordsize="9070,10" o:gfxdata="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dX7anNMAAAADAQAADwAAAAAAAAABACAAAAAiAAAAZHJzL2Rvd25yZXYu&#10;eG1sUEsBAhQAFAAAAAgAh07iQKdd7ksdAwAA/wcAAA4AAAAAAAAAAQAgAAAAIgEAAGRycy9lMm9E&#10;b2MueG1sUEsFBgAAAAAGAAYAWQEAALEGAAAAAA==&#10;">
                <o:lock v:ext="edit" aspectratio="f"/>
                <v:group id="Group 10" o:spid="_x0000_s1026" o:spt="203" style="position:absolute;left:5;top:5;height:2;width:9060;" coordorigin="5,5" coordsize="9060,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11" o:spid="_x0000_s1026" o:spt="100" style="position:absolute;left:15;top:15;height:0;width:9060;" filled="f" stroked="t" coordsize="9060,1" o:gfxdata="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Rp4rsAAADa&#10;AAAADwAAAAAAAAABACAAAAAiAAAAZHJzL2Rvd25yZXYueG1sUEsBAhQAFAAAAAgAh07iQDMvBZ47&#10;AAAAOQAAABAAAAAAAAAAAQAgAAAACgEAAGRycy9zaGFwZXhtbC54bWxQSwUGAAAAAAYABgBbAQAA&#10;tAMAAAAA&#10;" path="m-5,-5l9055,-5e">
                    <v:path o:connectlocs="-5,0;9055,0" o:connectangles="0,0"/>
                    <v:fill on="f" focussize="0,0"/>
                    <v:stroke weight="0.48pt" color="#000000" joinstyle="round"/>
                    <v:imagedata o:title=""/>
                    <o:lock v:ext="edit" aspectratio="f"/>
                  </v:shape>
                </v:group>
                <w10:wrap type="none"/>
                <w10:anchorlock/>
              </v:group>
            </w:pict>
          </mc:Fallback>
        </mc:AlternateContent>
      </w:r>
    </w:p>
    <w:p w14:paraId="59C86B8D">
      <w:pPr>
        <w:snapToGrid w:val="0"/>
        <w:spacing w:before="310" w:line="300" w:lineRule="auto"/>
        <w:jc w:val="center"/>
        <w:rPr>
          <w:rFonts w:ascii="Arial" w:hAnsi="Arial" w:eastAsia="宋体" w:cs="Arial"/>
          <w:sz w:val="48"/>
          <w:szCs w:val="48"/>
          <w:lang w:eastAsia="zh-CN"/>
        </w:rPr>
      </w:pPr>
      <w:r>
        <w:rPr>
          <w:rFonts w:ascii="Arial" w:hAnsi="Arial" w:eastAsia="宋体" w:cs="Arial"/>
          <w:b/>
          <w:sz w:val="48"/>
          <w:lang w:eastAsia="zh-CN"/>
        </w:rPr>
        <w:t>II类特殊控制指导性文件：</w:t>
      </w:r>
      <w:r>
        <w:rPr>
          <w:rFonts w:ascii="Arial" w:hAnsi="Arial" w:eastAsia="宋体" w:cs="Arial"/>
          <w:b/>
          <w:sz w:val="48"/>
          <w:lang w:eastAsia="zh-CN"/>
        </w:rPr>
        <w:br w:type="textWrapping"/>
      </w:r>
      <w:r>
        <w:rPr>
          <w:rFonts w:ascii="Arial" w:hAnsi="Arial" w:eastAsia="宋体" w:cs="Arial"/>
          <w:b/>
          <w:sz w:val="48"/>
          <w:lang w:eastAsia="zh-CN"/>
        </w:rPr>
        <w:t>单纯疱疹病毒1型和2型血清学测定</w:t>
      </w:r>
    </w:p>
    <w:p w14:paraId="2DCCCDD5">
      <w:pPr>
        <w:pStyle w:val="2"/>
        <w:numPr>
          <w:ilvl w:val="0"/>
          <w:numId w:val="1"/>
        </w:numPr>
        <w:tabs>
          <w:tab w:val="left" w:pos="860"/>
        </w:tabs>
        <w:snapToGrid w:val="0"/>
        <w:spacing w:line="300" w:lineRule="auto"/>
        <w:ind w:left="0" w:firstLine="0"/>
        <w:jc w:val="both"/>
        <w:rPr>
          <w:rFonts w:ascii="Arial" w:hAnsi="Arial" w:eastAsia="宋体" w:cs="Arial"/>
          <w:b w:val="0"/>
          <w:bCs w:val="0"/>
        </w:rPr>
      </w:pPr>
      <w:bookmarkStart w:id="1" w:name="1._Introduction"/>
      <w:bookmarkEnd w:id="1"/>
      <w:bookmarkStart w:id="2" w:name="_Toc479615052"/>
      <w:r>
        <w:rPr>
          <w:rFonts w:ascii="Arial" w:hAnsi="Arial" w:eastAsia="宋体" w:cs="Arial"/>
          <w:lang w:eastAsia="zh-CN"/>
        </w:rPr>
        <w:t>简介</w:t>
      </w:r>
      <w:bookmarkEnd w:id="2"/>
    </w:p>
    <w:p w14:paraId="7BC85958">
      <w:pPr>
        <w:pStyle w:val="5"/>
        <w:snapToGrid w:val="0"/>
        <w:spacing w:before="241" w:line="300" w:lineRule="auto"/>
        <w:ind w:left="0"/>
        <w:jc w:val="both"/>
        <w:rPr>
          <w:rFonts w:ascii="Arial" w:hAnsi="Arial" w:eastAsia="宋体" w:cs="Arial"/>
          <w:lang w:eastAsia="zh-CN"/>
        </w:rPr>
      </w:pPr>
      <w:r>
        <w:rPr>
          <w:rFonts w:ascii="Arial" w:hAnsi="Arial" w:eastAsia="宋体" w:cs="Arial"/>
          <w:lang w:eastAsia="zh-CN"/>
        </w:rPr>
        <w:t>本特殊控制指导性文件的编制旨在支持将单纯疱疹病毒1型和2</w:t>
      </w:r>
      <w:r>
        <w:rPr>
          <w:rFonts w:ascii="Arial" w:hAnsi="Arial" w:eastAsia="宋体" w:cs="Arial"/>
          <w:vertAlign w:val="superscript"/>
          <w:lang w:eastAsia="zh-CN"/>
        </w:rPr>
        <w:t>1</w:t>
      </w:r>
      <w:r>
        <w:rPr>
          <w:rFonts w:ascii="Arial" w:hAnsi="Arial" w:eastAsia="宋体" w:cs="Arial"/>
          <w:lang w:eastAsia="zh-CN"/>
        </w:rPr>
        <w:t>型（HSV 1和2型）血清学测定重新分类为II型。HSV血清学测定是由在各种血清学试验中使用的抗原和抗血清组成的器械，用于鉴定血清中单纯疱疹病毒的抗体。另外，一些测定由与用于直接从临床样本或源自临床样本的组织培养分离物中鉴定单纯疱疹病毒的荧光染料（免疫荧光测定）偶联的单纯疱疹病毒抗血清组成。该鉴定有助于诊断由单纯疱疹病毒引起的疾病，并提供关于这些疾病的流行病学信息。单纯疱疹病毒感染范围包括皮肤和粘膜的常见和轻度损伤到严重形式的脑炎（脑炎症）。新生儿疱疹病毒感染范围包括轻度感染到严重的广泛性疾病，并具有致命的后果。</w:t>
      </w:r>
    </w:p>
    <w:p w14:paraId="5C879380">
      <w:pPr>
        <w:pStyle w:val="5"/>
        <w:snapToGrid w:val="0"/>
        <w:spacing w:line="300" w:lineRule="auto"/>
        <w:ind w:left="0"/>
        <w:jc w:val="both"/>
        <w:rPr>
          <w:rFonts w:ascii="Arial" w:hAnsi="Arial" w:eastAsia="宋体" w:cs="Arial"/>
          <w:lang w:eastAsia="zh-CN"/>
        </w:rPr>
      </w:pPr>
    </w:p>
    <w:p w14:paraId="63CA9978">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本文件不涉及HSV核酸扩增测定。请联系体外诊断器械评价和安全办公室的微生物学器械部，以获得关于HSV 1和/或2核酸扩增测定提交的更多信息。</w:t>
      </w:r>
    </w:p>
    <w:p w14:paraId="7D6090EF">
      <w:pPr>
        <w:snapToGrid w:val="0"/>
        <w:spacing w:line="300" w:lineRule="auto"/>
        <w:jc w:val="both"/>
        <w:rPr>
          <w:rFonts w:ascii="Arial" w:hAnsi="Arial" w:eastAsia="宋体" w:cs="Arial"/>
          <w:sz w:val="24"/>
          <w:szCs w:val="24"/>
          <w:lang w:eastAsia="zh-CN"/>
        </w:rPr>
      </w:pPr>
    </w:p>
    <w:p w14:paraId="15DF2EC6">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本指南与宣布修改HSV 1和2血清学检测的特殊控制的联邦公报最终规则一起发布。</w:t>
      </w:r>
    </w:p>
    <w:p w14:paraId="748F0581">
      <w:pPr>
        <w:snapToGrid w:val="0"/>
        <w:spacing w:before="10" w:line="300" w:lineRule="auto"/>
        <w:jc w:val="both"/>
        <w:rPr>
          <w:rFonts w:ascii="Arial" w:hAnsi="Arial" w:eastAsia="宋体" w:cs="Arial"/>
          <w:sz w:val="20"/>
          <w:szCs w:val="20"/>
          <w:lang w:eastAsia="zh-CN"/>
        </w:rPr>
      </w:pPr>
    </w:p>
    <w:p w14:paraId="2D50C043">
      <w:pPr>
        <w:snapToGrid w:val="0"/>
        <w:spacing w:line="300" w:lineRule="auto"/>
        <w:jc w:val="both"/>
        <w:rPr>
          <w:rFonts w:ascii="Arial" w:hAnsi="Arial" w:eastAsia="宋体" w:cs="Arial"/>
          <w:sz w:val="24"/>
          <w:szCs w:val="24"/>
          <w:lang w:eastAsia="zh-CN"/>
        </w:rPr>
      </w:pPr>
      <w:r>
        <w:rPr>
          <w:rFonts w:ascii="Arial" w:hAnsi="Arial" w:eastAsia="宋体" w:cs="Arial"/>
          <w:sz w:val="24"/>
          <w:szCs w:val="24"/>
          <w:lang w:eastAsia="zh-CN"/>
        </w:rPr>
        <w:t>将本文件指定为特殊控制意味着任何当前已上市或拟上市HSV 1或2或HSV 1和2血清学测定的公司都需要解决本指南中涉及的问题。此类公司必须证明，其器械已通过满足本指南的建议或通过提供等同的安全性和有效性保证的其他方法，解决本指南中确定的安全性和有效性问题。</w:t>
      </w:r>
    </w:p>
    <w:p w14:paraId="35F16AA1">
      <w:pPr>
        <w:snapToGrid w:val="0"/>
        <w:spacing w:line="300" w:lineRule="auto"/>
        <w:jc w:val="both"/>
        <w:rPr>
          <w:rFonts w:ascii="Arial" w:hAnsi="Arial" w:eastAsia="宋体" w:cs="Arial"/>
          <w:sz w:val="20"/>
          <w:szCs w:val="20"/>
          <w:lang w:eastAsia="zh-CN"/>
        </w:rPr>
      </w:pPr>
    </w:p>
    <w:p w14:paraId="5647764F">
      <w:pPr>
        <w:snapToGrid w:val="0"/>
        <w:spacing w:line="300" w:lineRule="auto"/>
        <w:jc w:val="both"/>
        <w:rPr>
          <w:rFonts w:ascii="Arial" w:hAnsi="Arial" w:eastAsia="宋体" w:cs="Arial"/>
          <w:sz w:val="20"/>
          <w:szCs w:val="20"/>
          <w:lang w:eastAsia="zh-CN"/>
        </w:rPr>
      </w:pPr>
    </w:p>
    <w:p w14:paraId="3740FA25">
      <w:pPr>
        <w:snapToGrid w:val="0"/>
        <w:spacing w:line="300" w:lineRule="auto"/>
        <w:jc w:val="both"/>
        <w:rPr>
          <w:rFonts w:ascii="Arial" w:hAnsi="Arial" w:eastAsia="宋体" w:cs="Arial"/>
          <w:sz w:val="20"/>
          <w:szCs w:val="20"/>
          <w:lang w:eastAsia="zh-CN"/>
        </w:rPr>
      </w:pPr>
    </w:p>
    <w:p w14:paraId="40B4DF6B">
      <w:pPr>
        <w:snapToGrid w:val="0"/>
        <w:spacing w:line="300" w:lineRule="auto"/>
        <w:jc w:val="both"/>
        <w:rPr>
          <w:rFonts w:ascii="Arial" w:hAnsi="Arial" w:eastAsia="宋体" w:cs="Arial"/>
          <w:sz w:val="20"/>
          <w:szCs w:val="20"/>
          <w:lang w:eastAsia="zh-CN"/>
        </w:rPr>
      </w:pPr>
    </w:p>
    <w:p w14:paraId="670336E6">
      <w:pPr>
        <w:snapToGrid w:val="0"/>
        <w:spacing w:line="300" w:lineRule="auto"/>
        <w:jc w:val="both"/>
        <w:rPr>
          <w:rFonts w:ascii="Arial" w:hAnsi="Arial" w:eastAsia="宋体" w:cs="Arial"/>
          <w:sz w:val="20"/>
          <w:szCs w:val="20"/>
          <w:lang w:eastAsia="zh-CN"/>
        </w:rPr>
      </w:pPr>
    </w:p>
    <w:p w14:paraId="1ED0B3F5">
      <w:pPr>
        <w:snapToGrid w:val="0"/>
        <w:spacing w:line="300" w:lineRule="auto"/>
        <w:jc w:val="both"/>
        <w:rPr>
          <w:rFonts w:ascii="Arial" w:hAnsi="Arial" w:eastAsia="宋体" w:cs="Arial"/>
          <w:sz w:val="20"/>
          <w:szCs w:val="20"/>
          <w:lang w:eastAsia="zh-CN"/>
        </w:rPr>
      </w:pPr>
    </w:p>
    <w:p w14:paraId="2F2D0549">
      <w:pPr>
        <w:snapToGrid w:val="0"/>
        <w:spacing w:before="5" w:line="300" w:lineRule="auto"/>
        <w:jc w:val="both"/>
        <w:rPr>
          <w:rFonts w:ascii="Arial" w:hAnsi="Arial" w:eastAsia="宋体" w:cs="Arial"/>
          <w:sz w:val="11"/>
          <w:szCs w:val="11"/>
          <w:lang w:eastAsia="zh-CN"/>
        </w:rPr>
      </w:pPr>
    </w:p>
    <w:p w14:paraId="37291771">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11430" b="11430"/>
                <wp:docPr id="2" name="Group 6"/>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 name="Group 7"/>
                        <wpg:cNvGrpSpPr/>
                        <wpg:grpSpPr>
                          <a:xfrm>
                            <a:off x="6" y="6"/>
                            <a:ext cx="2880" cy="2"/>
                            <a:chOff x="6" y="6"/>
                            <a:chExt cx="2880" cy="2"/>
                          </a:xfrm>
                        </wpg:grpSpPr>
                        <wps:wsp>
                          <wps:cNvPr id="4" name="Freeform 8"/>
                          <wps:cNvSpPr/>
                          <wps:spPr bwMode="auto">
                            <a:xfrm>
                              <a:off x="18" y="18"/>
                              <a:ext cx="2880" cy="0"/>
                            </a:xfrm>
                            <a:custGeom>
                              <a:avLst/>
                              <a:gdLst>
                                <a:gd name="T0" fmla="+- 0 0 6"/>
                                <a:gd name="T1" fmla="*/ T0 w 2880"/>
                                <a:gd name="T2" fmla="+- 0 2880 6"/>
                                <a:gd name="T3" fmla="*/ T2 w 2880"/>
                              </a:gdLst>
                              <a:ahLst/>
                              <a:cxnLst>
                                <a:cxn ang="0">
                                  <a:pos x="T1" y="0"/>
                                </a:cxn>
                                <a:cxn ang="0">
                                  <a:pos x="T3" y="0"/>
                                </a:cxn>
                              </a:cxnLst>
                              <a:rect l="0" t="0" r="r" b="b"/>
                              <a:pathLst>
                                <a:path w="2880">
                                  <a:moveTo>
                                    <a:pt x="-6" y="-6"/>
                                  </a:moveTo>
                                  <a:lnTo>
                                    <a:pt x="2874" y="-6"/>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6"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D+hIXUAAAAAwEAAA8AAAAAAAAAAQAgAAAAIgAAAGRy&#10;cy9kb3ducmV2LnhtbFBLAQIUABQAAAAIAIdO4kCRVTtLJgMAAP0HAAAOAAAAAAAAAAEAIAAAACMB&#10;AABkcnMvZTJvRG9jLnhtbFBLBQYAAAAABgAGAFkBAAC7BgAAAAA=&#10;">
                <o:lock v:ext="edit" aspectratio="f"/>
                <v:group id="Group 7" o:spid="_x0000_s1026" o:spt="203" style="position:absolute;left:6;top:6;height:2;width:2880;" coordorigin="6,6" coordsize="2880,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8" o:spid="_x0000_s1026" o:spt="100" style="position:absolute;left:18;top:18;height:0;width:2880;" filled="f" stroked="t" coordsize="2880,1" o:gfxdata="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0l7LsAAADa&#10;AAAADwAAAAAAAAABACAAAAAiAAAAZHJzL2Rvd25yZXYueG1sUEsBAhQAFAAAAAgAh07iQDMvBZ47&#10;AAAAOQAAABAAAAAAAAAAAQAgAAAACgEAAGRycy9zaGFwZXhtbC54bWxQSwUGAAAAAAYABgBbAQAA&#10;tAMAAAAA&#10;" path="m-6,-6l2874,-6e">
                    <v:path o:connectlocs="-6,0;2874,0" o:connectangles="0,0"/>
                    <v:fill on="f" focussize="0,0"/>
                    <v:stroke weight="0.6pt" color="#000000" joinstyle="round"/>
                    <v:imagedata o:title=""/>
                    <o:lock v:ext="edit" aspectratio="f"/>
                  </v:shape>
                </v:group>
                <w10:wrap type="none"/>
                <w10:anchorlock/>
              </v:group>
            </w:pict>
          </mc:Fallback>
        </mc:AlternateContent>
      </w:r>
    </w:p>
    <w:p w14:paraId="49BA8A12">
      <w:pPr>
        <w:pStyle w:val="20"/>
        <w:numPr>
          <w:ilvl w:val="0"/>
          <w:numId w:val="2"/>
        </w:numPr>
        <w:snapToGrid w:val="0"/>
        <w:spacing w:before="69" w:line="300" w:lineRule="auto"/>
        <w:ind w:firstLineChars="0"/>
        <w:jc w:val="both"/>
        <w:rPr>
          <w:rFonts w:ascii="Arial" w:hAnsi="Arial" w:eastAsia="宋体" w:cs="Arial"/>
          <w:sz w:val="21"/>
          <w:szCs w:val="21"/>
          <w:lang w:eastAsia="zh-CN"/>
        </w:rPr>
      </w:pPr>
      <w:bookmarkStart w:id="3" w:name="_bookmark1"/>
      <w:bookmarkEnd w:id="3"/>
      <w:r>
        <w:rPr>
          <w:rFonts w:ascii="Arial" w:hAnsi="Arial" w:eastAsia="宋体" w:cs="Arial"/>
          <w:sz w:val="21"/>
          <w:szCs w:val="21"/>
          <w:lang w:eastAsia="zh-CN"/>
        </w:rPr>
        <w:t>本指导性文件涉及可检测HSV 1，HSV 2或两者的测定。</w:t>
      </w:r>
    </w:p>
    <w:p w14:paraId="6086F022">
      <w:pPr>
        <w:pStyle w:val="20"/>
        <w:snapToGrid w:val="0"/>
        <w:spacing w:before="69" w:line="300" w:lineRule="auto"/>
        <w:ind w:left="360" w:firstLine="0" w:firstLineChars="0"/>
        <w:jc w:val="both"/>
        <w:rPr>
          <w:rFonts w:ascii="Arial" w:hAnsi="Arial" w:eastAsia="宋体" w:cs="Arial"/>
          <w:sz w:val="21"/>
          <w:szCs w:val="21"/>
          <w:lang w:eastAsia="zh-CN"/>
        </w:rPr>
      </w:pPr>
    </w:p>
    <w:p w14:paraId="3100EDF5">
      <w:pPr>
        <w:pStyle w:val="20"/>
        <w:snapToGrid w:val="0"/>
        <w:spacing w:before="69" w:line="300" w:lineRule="auto"/>
        <w:ind w:left="360" w:firstLine="0" w:firstLineChars="0"/>
        <w:jc w:val="both"/>
        <w:rPr>
          <w:rFonts w:ascii="Arial" w:hAnsi="Arial" w:eastAsia="宋体" w:cs="Arial"/>
          <w:sz w:val="21"/>
          <w:szCs w:val="21"/>
          <w:lang w:eastAsia="zh-CN"/>
        </w:rPr>
      </w:pPr>
    </w:p>
    <w:p w14:paraId="3C72E811">
      <w:pPr>
        <w:pStyle w:val="2"/>
        <w:numPr>
          <w:ilvl w:val="0"/>
          <w:numId w:val="1"/>
        </w:numPr>
        <w:tabs>
          <w:tab w:val="left" w:pos="840"/>
        </w:tabs>
        <w:snapToGrid w:val="0"/>
        <w:spacing w:before="38" w:line="300" w:lineRule="auto"/>
        <w:ind w:left="0" w:firstLine="0"/>
        <w:jc w:val="both"/>
        <w:rPr>
          <w:rFonts w:ascii="Arial" w:hAnsi="Arial" w:eastAsia="宋体" w:cs="Arial"/>
          <w:b w:val="0"/>
          <w:bCs w:val="0"/>
        </w:rPr>
      </w:pPr>
      <w:bookmarkStart w:id="4" w:name="_bookmark2"/>
      <w:bookmarkEnd w:id="4"/>
      <w:bookmarkStart w:id="5" w:name="2._Background"/>
      <w:bookmarkEnd w:id="5"/>
      <w:bookmarkStart w:id="6" w:name="_Toc479615053"/>
      <w:r>
        <w:rPr>
          <w:rFonts w:ascii="Arial" w:hAnsi="Arial" w:eastAsia="宋体" w:cs="Arial"/>
          <w:lang w:eastAsia="zh-CN"/>
        </w:rPr>
        <w:t>背景</w:t>
      </w:r>
      <w:bookmarkEnd w:id="6"/>
    </w:p>
    <w:p w14:paraId="2CA2FB47">
      <w:pPr>
        <w:pStyle w:val="5"/>
        <w:snapToGrid w:val="0"/>
        <w:spacing w:before="238" w:line="300" w:lineRule="auto"/>
        <w:ind w:left="0"/>
        <w:jc w:val="both"/>
        <w:rPr>
          <w:rFonts w:ascii="Arial" w:hAnsi="Arial" w:eastAsia="宋体" w:cs="Arial"/>
          <w:lang w:eastAsia="zh-CN"/>
        </w:rPr>
      </w:pPr>
      <w:r>
        <w:rPr>
          <w:rFonts w:ascii="Arial" w:hAnsi="Arial" w:eastAsia="宋体" w:cs="Arial"/>
          <w:lang w:eastAsia="zh-CN"/>
        </w:rPr>
        <w:t>食品药品监督管理局认为，当与一般控制组合时，特殊控制将足以对HSV 1和2血清学测定的安全性和有效性提供合理保证。拟上市此类通用类型器械的制造商应（1）遵守联邦食品，药品和化妆品法案（该法）的一般控制，包括21 CFR 807子部分E中所述的上市前通告要求，（2）处理与本指南中确定的HSV特异性抗体或抗原测定相关的特定健康风险，以及（3）在上市该器械之前从食品药品监督管理局获得实质等同性测定。</w:t>
      </w:r>
    </w:p>
    <w:p w14:paraId="4395F874">
      <w:pPr>
        <w:pStyle w:val="5"/>
        <w:snapToGrid w:val="0"/>
        <w:spacing w:line="300" w:lineRule="auto"/>
        <w:ind w:left="0"/>
        <w:jc w:val="both"/>
        <w:rPr>
          <w:rFonts w:ascii="Arial" w:hAnsi="Arial" w:eastAsia="宋体" w:cs="Arial"/>
          <w:lang w:eastAsia="zh-CN"/>
        </w:rPr>
      </w:pPr>
    </w:p>
    <w:p w14:paraId="33BF8C22">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本指导性文件确定了HSV 1和2的分类规则和产品代码，其中，HSV 1和2也称为人类疱疹病毒1型和2型，血清学测定（请参见第4节 - 范围）。此外，本指导性文件的其他部分列出了健康风险，并对制造商遵循并结合一般控制措施，通常可解决与这些测定相关的风险并可使上市前通告[510（k ）]审查和批准及时进行的措施进行说明。本文件补充其他有关510（k）提交的具体内容要求的食品药品监督管理局文件。</w:t>
      </w:r>
    </w:p>
    <w:p w14:paraId="5D3B7B19">
      <w:pPr>
        <w:pStyle w:val="5"/>
        <w:snapToGrid w:val="0"/>
        <w:spacing w:line="300" w:lineRule="auto"/>
        <w:ind w:left="0"/>
        <w:rPr>
          <w:rFonts w:ascii="Arial" w:hAnsi="Arial" w:eastAsia="宋体" w:cs="Arial"/>
          <w:lang w:eastAsia="zh-CN"/>
        </w:rPr>
      </w:pPr>
      <w:r>
        <w:rPr>
          <w:rFonts w:ascii="Arial" w:hAnsi="Arial" w:eastAsia="宋体" w:cs="Arial"/>
          <w:lang w:eastAsia="zh-CN"/>
        </w:rPr>
        <w:t>贵公司还应参考21 CFR 807.87和CDRH的器械建议，网址为：</w:t>
      </w:r>
      <w:r>
        <w:rPr>
          <w:rFonts w:ascii="Arial" w:hAnsi="Arial" w:eastAsia="宋体" w:cs="Arial"/>
          <w:lang w:eastAsia="zh-CN"/>
        </w:rPr>
        <w:br w:type="textWrapping"/>
      </w:r>
      <w:r>
        <w:rPr>
          <w:rFonts w:ascii="Arial" w:hAnsi="Arial" w:eastAsia="宋体" w:cs="Arial"/>
          <w:lang w:eastAsia="zh-CN"/>
        </w:rPr>
        <w:t>http：//www.fda.gov/MedicalDevices/DeviceRegulationandGuidance/default.htm。</w:t>
      </w:r>
    </w:p>
    <w:p w14:paraId="7D40B8A8">
      <w:pPr>
        <w:snapToGrid w:val="0"/>
        <w:spacing w:before="7" w:line="300" w:lineRule="auto"/>
        <w:jc w:val="both"/>
        <w:rPr>
          <w:rFonts w:ascii="Arial" w:hAnsi="Arial" w:eastAsia="宋体" w:cs="Arial"/>
          <w:sz w:val="34"/>
          <w:szCs w:val="34"/>
          <w:lang w:eastAsia="zh-CN"/>
        </w:rPr>
      </w:pPr>
    </w:p>
    <w:p w14:paraId="6D465FEA">
      <w:pPr>
        <w:pStyle w:val="2"/>
        <w:numPr>
          <w:ilvl w:val="0"/>
          <w:numId w:val="1"/>
        </w:numPr>
        <w:tabs>
          <w:tab w:val="left" w:pos="840"/>
        </w:tabs>
        <w:snapToGrid w:val="0"/>
        <w:spacing w:line="300" w:lineRule="auto"/>
        <w:ind w:left="0" w:firstLine="0"/>
        <w:jc w:val="both"/>
        <w:rPr>
          <w:rFonts w:ascii="Arial" w:hAnsi="Arial" w:eastAsia="宋体" w:cs="Arial"/>
          <w:b w:val="0"/>
          <w:bCs w:val="0"/>
        </w:rPr>
      </w:pPr>
      <w:bookmarkStart w:id="7" w:name="_Toc479615054"/>
      <w:r>
        <w:rPr>
          <w:rFonts w:ascii="Arial" w:hAnsi="Arial" w:eastAsia="宋体" w:cs="Arial"/>
          <w:lang w:eastAsia="zh-CN"/>
        </w:rPr>
        <w:t xml:space="preserve">简化 </w:t>
      </w:r>
      <w:r>
        <w:rPr>
          <w:rFonts w:ascii="Arial" w:hAnsi="Arial" w:eastAsia="宋体" w:cs="Arial"/>
        </w:rPr>
        <w:t>510（k）</w:t>
      </w:r>
      <w:r>
        <w:rPr>
          <w:rFonts w:ascii="Arial" w:hAnsi="Arial" w:eastAsia="宋体" w:cs="Arial"/>
          <w:lang w:eastAsia="zh-CN"/>
        </w:rPr>
        <w:t>提交资料</w:t>
      </w:r>
      <w:bookmarkEnd w:id="7"/>
    </w:p>
    <w:p w14:paraId="6229204D">
      <w:pPr>
        <w:pStyle w:val="2"/>
        <w:tabs>
          <w:tab w:val="left" w:pos="840"/>
        </w:tabs>
        <w:snapToGrid w:val="0"/>
        <w:spacing w:line="300" w:lineRule="auto"/>
        <w:ind w:left="0" w:firstLine="0"/>
        <w:jc w:val="both"/>
        <w:rPr>
          <w:rFonts w:ascii="Arial" w:hAnsi="Arial" w:eastAsia="宋体" w:cs="Arial"/>
          <w:b w:val="0"/>
          <w:bCs w:val="0"/>
        </w:rPr>
      </w:pPr>
    </w:p>
    <w:p w14:paraId="04F3E58B">
      <w:pPr>
        <w:pStyle w:val="5"/>
        <w:snapToGrid w:val="0"/>
        <w:spacing w:line="300" w:lineRule="auto"/>
        <w:ind w:left="0"/>
        <w:rPr>
          <w:rFonts w:ascii="Arial" w:hAnsi="Arial" w:eastAsia="宋体" w:cs="Arial"/>
        </w:rPr>
      </w:pPr>
      <w:r>
        <w:rPr>
          <w:rFonts w:ascii="Arial" w:hAnsi="Arial" w:eastAsia="宋体" w:cs="Arial"/>
          <w:lang w:eastAsia="zh-CN"/>
        </w:rPr>
        <w:t>如 “</w:t>
      </w:r>
      <w:r>
        <w:rPr>
          <w:rFonts w:ascii="Arial" w:hAnsi="Arial" w:eastAsia="宋体" w:cs="Arial"/>
          <w:b/>
          <w:lang w:eastAsia="zh-CN"/>
        </w:rPr>
        <w:t>新版 510（k）范式 -在上市前通告中证明实质等同性的替代方法；最终指南</w:t>
      </w:r>
      <w:r>
        <w:rPr>
          <w:rFonts w:ascii="Arial" w:hAnsi="Arial" w:eastAsia="宋体" w:cs="Arial"/>
          <w:lang w:eastAsia="zh-CN"/>
        </w:rPr>
        <w:t>”（其网址为：</w:t>
      </w:r>
      <w:r>
        <w:rPr>
          <w:rFonts w:eastAsia="宋体"/>
        </w:rPr>
        <w:fldChar w:fldCharType="begin"/>
      </w:r>
      <w:r>
        <w:rPr>
          <w:rFonts w:ascii="Arial" w:hAnsi="Arial" w:eastAsia="宋体" w:cs="Arial"/>
          <w:lang w:eastAsia="zh-CN"/>
        </w:rPr>
        <w:instrText xml:space="preserve"> HYPERLINK "http://www.fda.gov/MedicalDevices/DeviceRegulationandGuidance/GuidanceDocuments/uc%20m080187.htm" </w:instrText>
      </w:r>
      <w:r>
        <w:rPr>
          <w:rFonts w:eastAsia="宋体"/>
        </w:rPr>
        <w:fldChar w:fldCharType="separate"/>
      </w:r>
      <w:r>
        <w:rPr>
          <w:rStyle w:val="12"/>
          <w:rFonts w:ascii="Arial" w:hAnsi="Arial" w:eastAsia="宋体" w:cs="Arial"/>
          <w:lang w:eastAsia="zh-CN"/>
        </w:rPr>
        <w:t>http：//www.fda.gov/MedicalDevices/DeviceRegulationandGuidance/GuidanceDocuments/uc m080187.htm</w:t>
      </w:r>
      <w:r>
        <w:rPr>
          <w:rStyle w:val="12"/>
          <w:rFonts w:ascii="Arial" w:hAnsi="Arial" w:eastAsia="宋体" w:cs="Arial"/>
          <w:lang w:eastAsia="zh-CN"/>
        </w:rPr>
        <w:fldChar w:fldCharType="end"/>
      </w:r>
      <w:r>
        <w:rPr>
          <w:rFonts w:ascii="Arial" w:hAnsi="Arial" w:eastAsia="宋体" w:cs="Arial"/>
          <w:lang w:eastAsia="zh-CN"/>
        </w:rPr>
        <w:t>）中所述，制造商可以提交传统510（k）或简化510（k）。简化510（k）可提供一种通过依靠FDA认可的一致标准，特殊控制或FDA指导性文件来简化510（k）中的数据审查的手段。</w:t>
      </w:r>
      <w:r>
        <w:rPr>
          <w:rFonts w:ascii="Arial" w:hAnsi="Arial" w:eastAsia="宋体" w:cs="Arial"/>
        </w:rPr>
        <w:t>关于</w:t>
      </w:r>
      <w:r>
        <w:rPr>
          <w:rFonts w:ascii="Arial" w:hAnsi="Arial" w:eastAsia="宋体" w:cs="Arial"/>
          <w:lang w:eastAsia="zh-CN"/>
        </w:rPr>
        <w:t>简化</w:t>
      </w:r>
      <w:r>
        <w:rPr>
          <w:rFonts w:ascii="Arial" w:hAnsi="Arial" w:eastAsia="宋体" w:cs="Arial"/>
        </w:rPr>
        <w:t>和传统510（k）的内容和格式的指</w:t>
      </w:r>
      <w:r>
        <w:rPr>
          <w:rFonts w:ascii="Arial" w:hAnsi="Arial" w:eastAsia="宋体" w:cs="Arial"/>
          <w:lang w:eastAsia="zh-CN"/>
        </w:rPr>
        <w:t>南</w:t>
      </w:r>
      <w:r>
        <w:rPr>
          <w:rFonts w:ascii="Arial" w:hAnsi="Arial" w:eastAsia="宋体" w:cs="Arial"/>
        </w:rPr>
        <w:t>可在</w:t>
      </w:r>
      <w:r>
        <w:rPr>
          <w:rFonts w:ascii="Arial" w:hAnsi="Arial" w:eastAsia="宋体" w:cs="Arial"/>
          <w:lang w:eastAsia="zh-CN"/>
        </w:rPr>
        <w:t>以下2网站获得：</w:t>
      </w:r>
      <w:r>
        <w:rPr>
          <w:rFonts w:ascii="Arial" w:hAnsi="Arial" w:eastAsia="宋体" w:cs="Arial"/>
          <w:lang w:eastAsia="zh-CN"/>
        </w:rPr>
        <w:br w:type="textWrapping"/>
      </w:r>
      <w:r>
        <w:rPr>
          <w:rFonts w:ascii="Arial" w:hAnsi="Arial" w:eastAsia="宋体" w:cs="Arial"/>
        </w:rPr>
        <w:t>http：//www.fda.gov/MedicalDevices/DeviceRegulationandGuidance/GuidanceDocuments/uc m084365.htm。此外，</w:t>
      </w:r>
      <w:r>
        <w:rPr>
          <w:rFonts w:ascii="Arial" w:hAnsi="Arial" w:eastAsia="宋体" w:cs="Arial"/>
          <w:lang w:eastAsia="zh-CN"/>
        </w:rPr>
        <w:t>请</w:t>
      </w:r>
      <w:r>
        <w:rPr>
          <w:rFonts w:ascii="Arial" w:hAnsi="Arial" w:eastAsia="宋体" w:cs="Arial"/>
        </w:rPr>
        <w:t>参见FD＆C法案第514（c）（1）（B）</w:t>
      </w:r>
      <w:r>
        <w:rPr>
          <w:rFonts w:ascii="Arial" w:hAnsi="Arial" w:eastAsia="宋体" w:cs="Arial"/>
          <w:lang w:eastAsia="zh-CN"/>
        </w:rPr>
        <w:t>节</w:t>
      </w:r>
      <w:r>
        <w:rPr>
          <w:rFonts w:ascii="Arial" w:hAnsi="Arial" w:eastAsia="宋体" w:cs="Arial"/>
        </w:rPr>
        <w:t>和</w:t>
      </w:r>
      <w:r>
        <w:rPr>
          <w:rFonts w:ascii="Arial" w:hAnsi="Arial" w:eastAsia="宋体" w:cs="Arial"/>
          <w:lang w:eastAsia="zh-CN"/>
        </w:rPr>
        <w:t>食品药品监督管理局</w:t>
      </w:r>
      <w:r>
        <w:rPr>
          <w:rFonts w:ascii="Arial" w:hAnsi="Arial" w:eastAsia="宋体" w:cs="Arial"/>
        </w:rPr>
        <w:t>指南“</w:t>
      </w:r>
      <w:r>
        <w:rPr>
          <w:rFonts w:ascii="Arial" w:hAnsi="Arial" w:eastAsia="宋体" w:cs="Arial"/>
          <w:b/>
        </w:rPr>
        <w:t>实质等</w:t>
      </w:r>
      <w:r>
        <w:rPr>
          <w:rFonts w:ascii="Arial" w:hAnsi="Arial" w:eastAsia="宋体" w:cs="Arial"/>
          <w:b/>
          <w:lang w:eastAsia="zh-CN"/>
        </w:rPr>
        <w:t>同性</w:t>
      </w:r>
      <w:r>
        <w:rPr>
          <w:rFonts w:ascii="Arial" w:hAnsi="Arial" w:eastAsia="宋体" w:cs="Arial"/>
          <w:b/>
        </w:rPr>
        <w:t>测定标准的</w:t>
      </w:r>
      <w:r>
        <w:rPr>
          <w:rFonts w:ascii="Arial" w:hAnsi="Arial" w:eastAsia="宋体" w:cs="Arial"/>
          <w:b/>
          <w:lang w:eastAsia="zh-CN"/>
        </w:rPr>
        <w:t>应用</w:t>
      </w:r>
      <w:r>
        <w:rPr>
          <w:rFonts w:ascii="Arial" w:hAnsi="Arial" w:eastAsia="宋体" w:cs="Arial"/>
        </w:rPr>
        <w:t>”，</w:t>
      </w:r>
      <w:r>
        <w:rPr>
          <w:rFonts w:ascii="Arial" w:hAnsi="Arial" w:eastAsia="宋体" w:cs="Arial"/>
          <w:lang w:eastAsia="zh-CN"/>
        </w:rPr>
        <w:t>网址为：</w:t>
      </w:r>
      <w:r>
        <w:rPr>
          <w:rFonts w:ascii="Arial" w:hAnsi="Arial" w:eastAsia="宋体" w:cs="Arial"/>
        </w:rPr>
        <w:t>http：//www.fda.gov/MedicalDevices/DeviceRegulationandGuidanceDocuments/uc m073752.htm</w:t>
      </w:r>
    </w:p>
    <w:p w14:paraId="1FD0BF80">
      <w:pPr>
        <w:snapToGrid w:val="0"/>
        <w:spacing w:before="9" w:line="300" w:lineRule="auto"/>
        <w:jc w:val="both"/>
        <w:rPr>
          <w:rFonts w:ascii="Arial" w:hAnsi="Arial" w:eastAsia="宋体" w:cs="Arial"/>
          <w:sz w:val="26"/>
          <w:szCs w:val="26"/>
        </w:rPr>
      </w:pPr>
    </w:p>
    <w:p w14:paraId="195408DD">
      <w:pPr>
        <w:pStyle w:val="2"/>
        <w:numPr>
          <w:ilvl w:val="0"/>
          <w:numId w:val="1"/>
        </w:numPr>
        <w:tabs>
          <w:tab w:val="left" w:pos="840"/>
        </w:tabs>
        <w:snapToGrid w:val="0"/>
        <w:spacing w:before="53" w:line="300" w:lineRule="auto"/>
        <w:ind w:left="0" w:firstLine="0"/>
        <w:jc w:val="both"/>
        <w:rPr>
          <w:rFonts w:ascii="Arial" w:hAnsi="Arial" w:eastAsia="宋体" w:cs="Arial"/>
          <w:b w:val="0"/>
          <w:bCs w:val="0"/>
        </w:rPr>
      </w:pPr>
      <w:bookmarkStart w:id="8" w:name="Scope"/>
      <w:bookmarkEnd w:id="8"/>
      <w:bookmarkStart w:id="9" w:name="_Toc479615055"/>
      <w:r>
        <w:rPr>
          <w:rFonts w:ascii="Arial" w:hAnsi="Arial" w:eastAsia="宋体" w:cs="Arial"/>
          <w:lang w:eastAsia="zh-CN"/>
        </w:rPr>
        <w:t>范围</w:t>
      </w:r>
      <w:bookmarkEnd w:id="9"/>
    </w:p>
    <w:p w14:paraId="545AD0E7">
      <w:pPr>
        <w:pStyle w:val="5"/>
        <w:snapToGrid w:val="0"/>
        <w:spacing w:before="237" w:line="300" w:lineRule="auto"/>
        <w:ind w:left="0"/>
        <w:jc w:val="both"/>
        <w:rPr>
          <w:rFonts w:ascii="Arial" w:hAnsi="Arial" w:eastAsia="宋体" w:cs="Arial"/>
          <w:lang w:eastAsia="zh-CN"/>
        </w:rPr>
      </w:pPr>
      <w:r>
        <w:rPr>
          <w:rFonts w:ascii="Arial" w:hAnsi="Arial" w:eastAsia="宋体" w:cs="Arial"/>
          <w:lang w:eastAsia="zh-CN"/>
        </w:rPr>
        <w:t>本文件的范围仅限于21 CFR 866.3305中所述的以下器械，其中，其产品代码如下：</w:t>
      </w:r>
    </w:p>
    <w:p w14:paraId="112560D3">
      <w:pPr>
        <w:widowControl/>
        <w:rPr>
          <w:rFonts w:ascii="Arial" w:hAnsi="Arial" w:eastAsia="宋体" w:cs="Arial"/>
          <w:sz w:val="24"/>
          <w:szCs w:val="24"/>
          <w:lang w:eastAsia="zh-CN"/>
        </w:rPr>
      </w:pPr>
      <w:r>
        <w:rPr>
          <w:rFonts w:ascii="Arial" w:hAnsi="Arial" w:eastAsia="宋体" w:cs="Arial"/>
          <w:lang w:eastAsia="zh-CN"/>
        </w:rPr>
        <w:br w:type="page"/>
      </w:r>
    </w:p>
    <w:p w14:paraId="6BE0EE9B">
      <w:pPr>
        <w:pStyle w:val="5"/>
        <w:snapToGrid w:val="0"/>
        <w:spacing w:before="237" w:line="300" w:lineRule="auto"/>
        <w:ind w:left="0"/>
        <w:jc w:val="both"/>
        <w:rPr>
          <w:rFonts w:ascii="Arial" w:hAnsi="Arial" w:eastAsia="宋体" w:cs="Arial"/>
          <w:lang w:eastAsia="zh-CN"/>
        </w:rPr>
      </w:pPr>
      <w:r>
        <w:rPr>
          <w:rFonts w:ascii="Arial" w:hAnsi="Arial" w:eastAsia="宋体" w:cs="Arial"/>
          <w:b/>
          <w:lang w:eastAsia="zh-CN"/>
        </w:rPr>
        <w:t xml:space="preserve">GQN </w:t>
      </w:r>
      <w:r>
        <w:rPr>
          <w:rFonts w:ascii="Arial" w:hAnsi="Arial" w:eastAsia="宋体" w:cs="Arial"/>
          <w:lang w:eastAsia="zh-CN"/>
        </w:rPr>
        <w:t>[抗原，CF（包括CF控制），人类疱疹病毒1，2]</w:t>
      </w:r>
    </w:p>
    <w:p w14:paraId="039D6D15">
      <w:pPr>
        <w:pStyle w:val="5"/>
        <w:snapToGrid w:val="0"/>
        <w:spacing w:line="300" w:lineRule="auto"/>
        <w:ind w:left="0"/>
        <w:jc w:val="both"/>
        <w:rPr>
          <w:rFonts w:ascii="Arial" w:hAnsi="Arial" w:eastAsia="宋体" w:cs="Arial"/>
          <w:lang w:eastAsia="zh-CN"/>
        </w:rPr>
      </w:pPr>
      <w:r>
        <w:rPr>
          <w:rFonts w:ascii="Arial" w:hAnsi="Arial" w:eastAsia="宋体" w:cs="Arial"/>
          <w:b/>
          <w:lang w:eastAsia="zh-CN"/>
        </w:rPr>
        <w:t xml:space="preserve">LKC </w:t>
      </w:r>
      <w:r>
        <w:rPr>
          <w:rFonts w:ascii="Arial" w:hAnsi="Arial" w:eastAsia="宋体" w:cs="Arial"/>
          <w:lang w:eastAsia="zh-CN"/>
        </w:rPr>
        <w:t>[抗原，间接血凝（IHA）单纯疱疹病毒]</w:t>
      </w:r>
    </w:p>
    <w:p w14:paraId="521F5819">
      <w:pPr>
        <w:pStyle w:val="5"/>
        <w:snapToGrid w:val="0"/>
        <w:spacing w:line="300" w:lineRule="auto"/>
        <w:ind w:left="0"/>
        <w:jc w:val="both"/>
        <w:rPr>
          <w:rFonts w:ascii="Arial" w:hAnsi="Arial" w:eastAsia="宋体" w:cs="Arial"/>
          <w:lang w:eastAsia="zh-CN"/>
        </w:rPr>
      </w:pPr>
      <w:bookmarkStart w:id="10" w:name="_bookmark3"/>
      <w:bookmarkEnd w:id="10"/>
      <w:r>
        <w:rPr>
          <w:rFonts w:ascii="Arial" w:hAnsi="Arial" w:eastAsia="宋体" w:cs="Arial"/>
          <w:b/>
          <w:lang w:eastAsia="zh-CN"/>
        </w:rPr>
        <w:t xml:space="preserve">GQO </w:t>
      </w:r>
      <w:r>
        <w:rPr>
          <w:rFonts w:ascii="Arial" w:hAnsi="Arial" w:eastAsia="宋体" w:cs="Arial"/>
          <w:lang w:eastAsia="zh-CN"/>
        </w:rPr>
        <w:t>[抗血清，CF，人类疱疹病毒 1，2]</w:t>
      </w:r>
    </w:p>
    <w:p w14:paraId="29317602">
      <w:pPr>
        <w:pStyle w:val="5"/>
        <w:snapToGrid w:val="0"/>
        <w:spacing w:line="300" w:lineRule="auto"/>
        <w:ind w:left="0"/>
        <w:jc w:val="both"/>
        <w:rPr>
          <w:rFonts w:ascii="Arial" w:hAnsi="Arial" w:eastAsia="宋体" w:cs="Arial"/>
          <w:lang w:eastAsia="zh-CN"/>
        </w:rPr>
      </w:pPr>
      <w:r>
        <w:rPr>
          <w:rFonts w:ascii="Arial" w:hAnsi="Arial" w:eastAsia="宋体" w:cs="Arial"/>
          <w:b/>
          <w:lang w:eastAsia="zh-CN"/>
        </w:rPr>
        <w:t xml:space="preserve">GQL </w:t>
      </w:r>
      <w:r>
        <w:rPr>
          <w:rFonts w:ascii="Arial" w:hAnsi="Arial" w:eastAsia="宋体" w:cs="Arial"/>
          <w:lang w:eastAsia="zh-CN"/>
        </w:rPr>
        <w:t>[抗血清，荧光，人类疱疹病毒1，2]</w:t>
      </w:r>
    </w:p>
    <w:p w14:paraId="45BF2B01">
      <w:pPr>
        <w:pStyle w:val="5"/>
        <w:snapToGrid w:val="0"/>
        <w:spacing w:line="300" w:lineRule="auto"/>
        <w:ind w:left="0"/>
        <w:jc w:val="both"/>
        <w:rPr>
          <w:rFonts w:ascii="Arial" w:hAnsi="Arial" w:eastAsia="宋体" w:cs="Arial"/>
          <w:lang w:eastAsia="zh-CN"/>
        </w:rPr>
      </w:pPr>
      <w:r>
        <w:rPr>
          <w:rFonts w:ascii="Arial" w:hAnsi="Arial" w:eastAsia="宋体" w:cs="Arial"/>
          <w:b/>
          <w:lang w:eastAsia="zh-CN"/>
        </w:rPr>
        <w:t>GQM</w:t>
      </w:r>
      <w:r>
        <w:rPr>
          <w:rFonts w:ascii="Arial" w:hAnsi="Arial" w:eastAsia="宋体" w:cs="Arial"/>
          <w:lang w:eastAsia="zh-CN"/>
        </w:rPr>
        <w:t>[抗血清，CF，人类疱疹病毒]</w:t>
      </w:r>
    </w:p>
    <w:p w14:paraId="3012B4BF">
      <w:pPr>
        <w:pStyle w:val="5"/>
        <w:snapToGrid w:val="0"/>
        <w:spacing w:line="300" w:lineRule="auto"/>
        <w:ind w:left="0"/>
        <w:jc w:val="both"/>
        <w:rPr>
          <w:rFonts w:ascii="Arial" w:hAnsi="Arial" w:eastAsia="宋体" w:cs="Arial"/>
          <w:lang w:eastAsia="zh-CN"/>
        </w:rPr>
      </w:pPr>
      <w:r>
        <w:rPr>
          <w:rFonts w:ascii="Arial" w:hAnsi="Arial" w:eastAsia="宋体" w:cs="Arial"/>
          <w:b/>
          <w:lang w:eastAsia="zh-CN"/>
        </w:rPr>
        <w:t xml:space="preserve">LGC </w:t>
      </w:r>
      <w:r>
        <w:rPr>
          <w:rFonts w:ascii="Arial" w:hAnsi="Arial" w:eastAsia="宋体" w:cs="Arial"/>
          <w:lang w:eastAsia="zh-CN"/>
        </w:rPr>
        <w:t>[酶联免疫吸附测定，单纯疱疹病毒]</w:t>
      </w:r>
    </w:p>
    <w:p w14:paraId="03188875">
      <w:pPr>
        <w:pStyle w:val="5"/>
        <w:snapToGrid w:val="0"/>
        <w:spacing w:line="300" w:lineRule="auto"/>
        <w:ind w:left="0"/>
        <w:jc w:val="both"/>
        <w:rPr>
          <w:rFonts w:ascii="Arial" w:hAnsi="Arial" w:eastAsia="宋体" w:cs="Arial"/>
          <w:lang w:eastAsia="zh-CN"/>
        </w:rPr>
      </w:pPr>
      <w:r>
        <w:rPr>
          <w:rFonts w:ascii="Arial" w:hAnsi="Arial" w:eastAsia="宋体" w:cs="Arial"/>
          <w:b/>
          <w:lang w:eastAsia="zh-CN"/>
        </w:rPr>
        <w:t xml:space="preserve">MXJ </w:t>
      </w:r>
      <w:r>
        <w:rPr>
          <w:rFonts w:ascii="Arial" w:hAnsi="Arial" w:eastAsia="宋体" w:cs="Arial"/>
          <w:lang w:eastAsia="zh-CN"/>
        </w:rPr>
        <w:t>[酶联免疫吸附测定，单纯疱疹病毒，HSV-1]</w:t>
      </w:r>
    </w:p>
    <w:p w14:paraId="7F7251AC">
      <w:pPr>
        <w:pStyle w:val="5"/>
        <w:snapToGrid w:val="0"/>
        <w:spacing w:line="300" w:lineRule="auto"/>
        <w:ind w:left="0"/>
        <w:jc w:val="both"/>
        <w:rPr>
          <w:rFonts w:ascii="Arial" w:hAnsi="Arial" w:eastAsia="宋体" w:cs="Arial"/>
          <w:lang w:eastAsia="zh-CN"/>
        </w:rPr>
      </w:pPr>
      <w:r>
        <w:rPr>
          <w:rFonts w:ascii="Arial" w:hAnsi="Arial" w:eastAsia="宋体" w:cs="Arial"/>
          <w:b/>
          <w:lang w:eastAsia="zh-CN"/>
        </w:rPr>
        <w:t xml:space="preserve">MYF </w:t>
      </w:r>
      <w:r>
        <w:rPr>
          <w:rFonts w:ascii="Arial" w:hAnsi="Arial" w:eastAsia="宋体" w:cs="Arial"/>
          <w:lang w:eastAsia="zh-CN"/>
        </w:rPr>
        <w:t>[酶联免疫吸附测定，单纯疱疹病毒，HSV-2]</w:t>
      </w:r>
    </w:p>
    <w:p w14:paraId="56A915D7">
      <w:pPr>
        <w:pStyle w:val="5"/>
        <w:snapToGrid w:val="0"/>
        <w:spacing w:line="300" w:lineRule="auto"/>
        <w:ind w:left="0"/>
        <w:jc w:val="both"/>
        <w:rPr>
          <w:rFonts w:ascii="Arial" w:hAnsi="Arial" w:eastAsia="宋体" w:cs="Arial"/>
          <w:lang w:eastAsia="zh-CN"/>
        </w:rPr>
      </w:pPr>
    </w:p>
    <w:p w14:paraId="353ABA55">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在配套规则中，食品药品监督管理局已确定了这些器械并根据21 CFR 866.3305对其进行分类，具体如下：</w:t>
      </w:r>
    </w:p>
    <w:p w14:paraId="694F04DD">
      <w:pPr>
        <w:pStyle w:val="14"/>
        <w:numPr>
          <w:ilvl w:val="0"/>
          <w:numId w:val="3"/>
        </w:numPr>
        <w:tabs>
          <w:tab w:val="left" w:pos="568"/>
        </w:tabs>
        <w:snapToGrid w:val="0"/>
        <w:spacing w:before="120" w:line="300" w:lineRule="auto"/>
        <w:ind w:left="0" w:firstLine="0"/>
        <w:jc w:val="both"/>
        <w:rPr>
          <w:rFonts w:ascii="Arial" w:hAnsi="Arial" w:eastAsia="宋体" w:cs="Arial"/>
          <w:sz w:val="24"/>
          <w:szCs w:val="24"/>
          <w:lang w:eastAsia="zh-CN"/>
        </w:rPr>
      </w:pPr>
      <w:r>
        <w:rPr>
          <w:rFonts w:ascii="Arial" w:hAnsi="Arial" w:eastAsia="宋体" w:cs="Arial"/>
          <w:lang w:eastAsia="zh-CN"/>
        </w:rPr>
        <w:t>标识。单纯疱疹病毒血清学测定是由在各种血清学试验中使用的抗原和抗血清组成的器械，其用于鉴定血清中单纯疱疹病毒的抗体。另外，一些测定由与用于直接从临床样本或源自临床样本的组织培养分离物中鉴定单纯疱疹病毒的荧光染料（免疫荧光测定）偶联的单纯疱疹病毒抗血清组成。该鉴定有助于诊断由单纯疱疹病毒引起的疾病，并提供与这些疾病有关的流行病学信息。单纯疱疹病毒感染范围包括皮肤和粘膜的常见和轻度损伤到严重形式的脑炎（脑炎症）。新生儿疱疹病毒感染范围包括轻度感染到严重的广泛性疾病，并具有致命的后果。</w:t>
      </w:r>
    </w:p>
    <w:p w14:paraId="64E0D97D">
      <w:pPr>
        <w:pStyle w:val="14"/>
        <w:numPr>
          <w:ilvl w:val="0"/>
          <w:numId w:val="3"/>
        </w:numPr>
        <w:tabs>
          <w:tab w:val="left" w:pos="521"/>
        </w:tabs>
        <w:snapToGrid w:val="0"/>
        <w:spacing w:line="300" w:lineRule="auto"/>
        <w:ind w:left="0" w:firstLine="0"/>
        <w:jc w:val="both"/>
        <w:rPr>
          <w:rFonts w:ascii="Arial" w:hAnsi="Arial" w:eastAsia="宋体" w:cs="Arial"/>
          <w:lang w:eastAsia="zh-CN"/>
        </w:rPr>
      </w:pPr>
      <w:r>
        <w:rPr>
          <w:rFonts w:ascii="Arial" w:hAnsi="Arial" w:eastAsia="宋体" w:cs="Arial"/>
          <w:lang w:eastAsia="zh-CN"/>
        </w:rPr>
        <w:t>分类。II类（特殊控制）。该器械被归类为II类（特殊控制）。有关该器械的特殊控制为食品药品监督管理局修订的指导性文件，其标题为“II类特殊控制指导性文件：单纯疱疹病毒1型和2型血清学测定”。指南修订文件的可用性见§866.1（e）。</w:t>
      </w:r>
    </w:p>
    <w:p w14:paraId="1F5ECE3C">
      <w:pPr>
        <w:snapToGrid w:val="0"/>
        <w:spacing w:line="300" w:lineRule="auto"/>
        <w:jc w:val="both"/>
        <w:rPr>
          <w:rFonts w:ascii="Arial" w:hAnsi="Arial" w:eastAsia="宋体" w:cs="Arial"/>
          <w:sz w:val="24"/>
          <w:szCs w:val="24"/>
          <w:lang w:eastAsia="zh-CN"/>
        </w:rPr>
      </w:pPr>
    </w:p>
    <w:p w14:paraId="1DD684B2">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本文件不适用于HSV核酸扩增测定。有关核酸扩增器械的更多信息，请联系体外诊断器械评估和安全办公室的微生物学器械部。</w:t>
      </w:r>
    </w:p>
    <w:p w14:paraId="447B434C">
      <w:pPr>
        <w:pStyle w:val="5"/>
        <w:snapToGrid w:val="0"/>
        <w:spacing w:line="300" w:lineRule="auto"/>
        <w:ind w:left="0"/>
        <w:jc w:val="both"/>
        <w:rPr>
          <w:rFonts w:ascii="Arial" w:hAnsi="Arial" w:eastAsia="宋体" w:cs="Arial"/>
          <w:lang w:eastAsia="zh-CN"/>
        </w:rPr>
      </w:pPr>
    </w:p>
    <w:p w14:paraId="3D3C5E01">
      <w:pPr>
        <w:pStyle w:val="2"/>
        <w:numPr>
          <w:ilvl w:val="0"/>
          <w:numId w:val="1"/>
        </w:numPr>
        <w:tabs>
          <w:tab w:val="left" w:pos="840"/>
        </w:tabs>
        <w:snapToGrid w:val="0"/>
        <w:spacing w:line="300" w:lineRule="auto"/>
        <w:ind w:left="0" w:firstLine="0"/>
        <w:jc w:val="both"/>
        <w:rPr>
          <w:rFonts w:ascii="Arial" w:hAnsi="Arial" w:eastAsia="宋体" w:cs="Arial"/>
          <w:b w:val="0"/>
          <w:bCs w:val="0"/>
        </w:rPr>
      </w:pPr>
      <w:bookmarkStart w:id="11" w:name="5._Risks_to_Health"/>
      <w:bookmarkEnd w:id="11"/>
      <w:bookmarkStart w:id="12" w:name="_Toc479615056"/>
      <w:r>
        <w:rPr>
          <w:rFonts w:ascii="Arial" w:hAnsi="Arial" w:eastAsia="宋体" w:cs="Arial"/>
          <w:lang w:eastAsia="zh-CN"/>
        </w:rPr>
        <w:t>健康风险</w:t>
      </w:r>
      <w:bookmarkEnd w:id="12"/>
    </w:p>
    <w:p w14:paraId="09D96B8C">
      <w:pPr>
        <w:pStyle w:val="5"/>
        <w:snapToGrid w:val="0"/>
        <w:spacing w:before="219" w:line="300" w:lineRule="auto"/>
        <w:ind w:left="0"/>
        <w:jc w:val="both"/>
        <w:rPr>
          <w:rFonts w:ascii="Arial" w:hAnsi="Arial" w:eastAsia="宋体" w:cs="Arial"/>
          <w:lang w:eastAsia="zh-CN"/>
        </w:rPr>
      </w:pPr>
      <w:r>
        <w:rPr>
          <w:rFonts w:ascii="Arial" w:hAnsi="Arial" w:eastAsia="宋体" w:cs="Arial"/>
          <w:lang w:eastAsia="zh-CN"/>
        </w:rPr>
        <w:t>如果HSV 1和/或2型特异性血清学检测未能如所述执行，或结果解释错误，则可能导致误诊以及患者管理不当[参考文献：5]。疾病控制和预防中心（CDC）报道称，这种失败似乎与基于非糖蛋白G的HSV抗体测定相关，并建议在类型特异性HSV血清学评价中应使用基于糖蛋白G（gG1或gG2）的试验[参考文献：6]。</w:t>
      </w:r>
    </w:p>
    <w:p w14:paraId="5304E235">
      <w:pPr>
        <w:pStyle w:val="5"/>
        <w:snapToGrid w:val="0"/>
        <w:spacing w:before="219" w:line="300" w:lineRule="auto"/>
        <w:ind w:left="0"/>
        <w:jc w:val="both"/>
        <w:rPr>
          <w:rFonts w:ascii="Arial" w:hAnsi="Arial" w:eastAsia="宋体" w:cs="Arial"/>
          <w:lang w:eastAsia="zh-CN"/>
        </w:rPr>
      </w:pPr>
      <w:r>
        <w:rPr>
          <w:rFonts w:ascii="Arial" w:hAnsi="Arial" w:eastAsia="宋体" w:cs="Arial"/>
          <w:lang w:eastAsia="zh-CN"/>
        </w:rPr>
        <w:t>假阳性结果可能使孕妇和新生儿接受不必要的抗病毒药物治疗，从而可能使母亲和胎儿/婴儿处于危险中，或致使进行不必要的剖腹产以分娩胎儿[参考文献：7]。假阳性结果也可能导致对免疫缺陷患者进行潜在的毒性治疗，而此类患者可能有使潜在疱疹病毒感染和/或散播性HSV感染再激活的风险[参考文献：8-10]。</w:t>
      </w:r>
      <w:bookmarkStart w:id="13" w:name="_bookmark4"/>
      <w:bookmarkEnd w:id="13"/>
    </w:p>
    <w:p w14:paraId="5238B5F0">
      <w:pPr>
        <w:pStyle w:val="5"/>
        <w:snapToGrid w:val="0"/>
        <w:spacing w:before="219" w:line="300" w:lineRule="auto"/>
        <w:ind w:left="0"/>
        <w:jc w:val="both"/>
        <w:rPr>
          <w:rFonts w:ascii="Arial" w:hAnsi="Arial" w:eastAsia="宋体" w:cs="Arial"/>
          <w:lang w:eastAsia="zh-CN"/>
        </w:rPr>
      </w:pPr>
      <w:r>
        <w:rPr>
          <w:rFonts w:ascii="Arial" w:hAnsi="Arial" w:eastAsia="宋体" w:cs="Arial"/>
          <w:lang w:eastAsia="zh-CN"/>
        </w:rPr>
        <w:t>如果对怀孕妇女进行的测定出现假阴性结果，则可能导致阴道分娩期间原发性疱疹感染传播至新生儿，从而可能产生危及生命的疾病，例如脑炎[参考文献：7]。移植前和/或免疫受损人群中的假阴性结果可能使移植供体的鉴定错误，从而可能导致疱疹阳性器官被移植到非免疫患者[参考文献：2，3，4]。</w:t>
      </w:r>
    </w:p>
    <w:p w14:paraId="12D78EA3">
      <w:pPr>
        <w:snapToGrid w:val="0"/>
        <w:spacing w:before="10" w:line="300" w:lineRule="auto"/>
        <w:jc w:val="both"/>
        <w:rPr>
          <w:rFonts w:ascii="Arial" w:hAnsi="Arial" w:eastAsia="宋体" w:cs="Arial"/>
          <w:sz w:val="20"/>
          <w:szCs w:val="20"/>
          <w:lang w:eastAsia="zh-CN"/>
        </w:rPr>
      </w:pPr>
    </w:p>
    <w:p w14:paraId="1A62A0D2">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已确定的风险如下表所示。本指导性文件中提供了建议用于缓解已确定风险的措施。贵公司应在提交上市前通告之前进行风险分析，以确定器械特有的其他任何风险。上市前通告应说明风险分析方法。如果贵公司选择使用替代方法来解决本文件中确定的风险，贵公司应提供足够的详细信息以支持贵公司用于解决风险的方法。</w:t>
      </w:r>
    </w:p>
    <w:p w14:paraId="1FAD3482">
      <w:pPr>
        <w:snapToGrid w:val="0"/>
        <w:spacing w:before="3" w:line="300" w:lineRule="auto"/>
        <w:jc w:val="both"/>
        <w:rPr>
          <w:rFonts w:ascii="Arial" w:hAnsi="Arial" w:eastAsia="宋体" w:cs="Arial"/>
          <w:sz w:val="24"/>
          <w:szCs w:val="24"/>
          <w:lang w:eastAsia="zh-CN"/>
        </w:rPr>
      </w:pPr>
    </w:p>
    <w:tbl>
      <w:tblPr>
        <w:tblStyle w:val="13"/>
        <w:tblW w:w="9216" w:type="dxa"/>
        <w:tblInd w:w="107" w:type="dxa"/>
        <w:tblLayout w:type="fixed"/>
        <w:tblCellMar>
          <w:top w:w="0" w:type="dxa"/>
          <w:left w:w="0" w:type="dxa"/>
          <w:bottom w:w="0" w:type="dxa"/>
          <w:right w:w="0" w:type="dxa"/>
        </w:tblCellMar>
      </w:tblPr>
      <w:tblGrid>
        <w:gridCol w:w="4608"/>
        <w:gridCol w:w="4608"/>
      </w:tblGrid>
      <w:tr w14:paraId="27175275">
        <w:tblPrEx>
          <w:tblCellMar>
            <w:top w:w="0" w:type="dxa"/>
            <w:left w:w="0" w:type="dxa"/>
            <w:bottom w:w="0" w:type="dxa"/>
            <w:right w:w="0" w:type="dxa"/>
          </w:tblCellMar>
        </w:tblPrEx>
        <w:trPr>
          <w:trHeight w:val="286" w:hRule="exact"/>
        </w:trPr>
        <w:tc>
          <w:tcPr>
            <w:tcW w:w="4608" w:type="dxa"/>
            <w:tcBorders>
              <w:top w:val="single" w:color="000000" w:sz="4" w:space="0"/>
              <w:left w:val="single" w:color="000000" w:sz="4" w:space="0"/>
              <w:bottom w:val="single" w:color="000000" w:sz="4" w:space="0"/>
              <w:right w:val="single" w:color="000000" w:sz="4" w:space="0"/>
            </w:tcBorders>
          </w:tcPr>
          <w:p w14:paraId="570CAA5B">
            <w:pPr>
              <w:pStyle w:val="15"/>
              <w:snapToGrid w:val="0"/>
              <w:spacing w:line="280" w:lineRule="exact"/>
              <w:ind w:left="33" w:leftChars="15" w:right="33" w:rightChars="15"/>
              <w:jc w:val="both"/>
              <w:rPr>
                <w:rFonts w:ascii="Arial" w:hAnsi="Arial" w:eastAsia="宋体" w:cs="Arial"/>
                <w:b/>
                <w:sz w:val="24"/>
                <w:szCs w:val="24"/>
              </w:rPr>
            </w:pPr>
            <w:r>
              <w:rPr>
                <w:rFonts w:ascii="Arial" w:hAnsi="Arial" w:eastAsia="宋体" w:cs="Arial"/>
                <w:b/>
                <w:sz w:val="24"/>
                <w:szCs w:val="24"/>
                <w:lang w:eastAsia="zh-CN"/>
              </w:rPr>
              <w:t>已确定的风险</w:t>
            </w:r>
          </w:p>
        </w:tc>
        <w:tc>
          <w:tcPr>
            <w:tcW w:w="4608" w:type="dxa"/>
            <w:tcBorders>
              <w:top w:val="single" w:color="000000" w:sz="4" w:space="0"/>
              <w:left w:val="single" w:color="000000" w:sz="4" w:space="0"/>
              <w:bottom w:val="single" w:color="000000" w:sz="4" w:space="0"/>
              <w:right w:val="single" w:color="000000" w:sz="4" w:space="0"/>
            </w:tcBorders>
          </w:tcPr>
          <w:p w14:paraId="2EC523E9">
            <w:pPr>
              <w:pStyle w:val="15"/>
              <w:snapToGrid w:val="0"/>
              <w:spacing w:line="280" w:lineRule="exact"/>
              <w:ind w:left="33" w:leftChars="15" w:right="33" w:rightChars="15"/>
              <w:jc w:val="both"/>
              <w:rPr>
                <w:rFonts w:ascii="Arial" w:hAnsi="Arial" w:eastAsia="宋体" w:cs="Arial"/>
                <w:b/>
                <w:sz w:val="24"/>
                <w:szCs w:val="24"/>
              </w:rPr>
            </w:pPr>
            <w:r>
              <w:rPr>
                <w:rFonts w:ascii="Arial" w:hAnsi="Arial" w:eastAsia="宋体" w:cs="Arial"/>
                <w:b/>
                <w:sz w:val="24"/>
                <w:szCs w:val="24"/>
                <w:lang w:eastAsia="zh-CN"/>
              </w:rPr>
              <w:t>建议缓解措施</w:t>
            </w:r>
          </w:p>
        </w:tc>
      </w:tr>
      <w:tr w14:paraId="3BF9422E">
        <w:tblPrEx>
          <w:tblCellMar>
            <w:top w:w="0" w:type="dxa"/>
            <w:left w:w="0" w:type="dxa"/>
            <w:bottom w:w="0" w:type="dxa"/>
            <w:right w:w="0" w:type="dxa"/>
          </w:tblCellMar>
        </w:tblPrEx>
        <w:trPr>
          <w:trHeight w:val="286" w:hRule="exact"/>
        </w:trPr>
        <w:tc>
          <w:tcPr>
            <w:tcW w:w="4608" w:type="dxa"/>
            <w:tcBorders>
              <w:top w:val="single" w:color="000000" w:sz="4" w:space="0"/>
              <w:left w:val="single" w:color="000000" w:sz="4" w:space="0"/>
              <w:bottom w:val="single" w:color="000000" w:sz="4" w:space="0"/>
              <w:right w:val="single" w:color="000000" w:sz="4" w:space="0"/>
            </w:tcBorders>
          </w:tcPr>
          <w:p w14:paraId="72F0033E">
            <w:pPr>
              <w:pStyle w:val="15"/>
              <w:snapToGrid w:val="0"/>
              <w:spacing w:line="280" w:lineRule="exact"/>
              <w:ind w:left="33" w:leftChars="15" w:right="33" w:rightChars="15"/>
              <w:jc w:val="both"/>
              <w:rPr>
                <w:rFonts w:ascii="Arial" w:hAnsi="Arial" w:eastAsia="宋体" w:cs="Arial"/>
                <w:sz w:val="24"/>
                <w:szCs w:val="24"/>
                <w:lang w:eastAsia="zh-CN"/>
              </w:rPr>
            </w:pPr>
            <w:r>
              <w:rPr>
                <w:rFonts w:ascii="Arial" w:hAnsi="Arial" w:eastAsia="宋体" w:cs="Arial"/>
                <w:sz w:val="24"/>
                <w:lang w:eastAsia="zh-CN"/>
              </w:rPr>
              <w:t>测定未能如所述进行</w:t>
            </w:r>
          </w:p>
        </w:tc>
        <w:tc>
          <w:tcPr>
            <w:tcW w:w="4608" w:type="dxa"/>
            <w:tcBorders>
              <w:top w:val="single" w:color="000000" w:sz="4" w:space="0"/>
              <w:left w:val="single" w:color="000000" w:sz="4" w:space="0"/>
              <w:bottom w:val="single" w:color="000000" w:sz="4" w:space="0"/>
              <w:right w:val="single" w:color="000000" w:sz="4" w:space="0"/>
            </w:tcBorders>
          </w:tcPr>
          <w:p w14:paraId="4D48A2DE">
            <w:pPr>
              <w:pStyle w:val="15"/>
              <w:snapToGrid w:val="0"/>
              <w:spacing w:line="280" w:lineRule="exact"/>
              <w:ind w:left="33" w:leftChars="15" w:right="33" w:rightChars="15"/>
              <w:jc w:val="both"/>
              <w:rPr>
                <w:rFonts w:ascii="Arial" w:hAnsi="Arial" w:eastAsia="宋体" w:cs="Arial"/>
                <w:sz w:val="24"/>
                <w:szCs w:val="24"/>
              </w:rPr>
            </w:pPr>
            <w:r>
              <w:rPr>
                <w:rFonts w:ascii="Arial" w:hAnsi="Arial" w:eastAsia="宋体" w:cs="Arial"/>
              </w:rPr>
              <w:t>第6-9节</w:t>
            </w:r>
          </w:p>
        </w:tc>
      </w:tr>
      <w:tr w14:paraId="694D90AA">
        <w:tblPrEx>
          <w:tblCellMar>
            <w:top w:w="0" w:type="dxa"/>
            <w:left w:w="0" w:type="dxa"/>
            <w:bottom w:w="0" w:type="dxa"/>
            <w:right w:w="0" w:type="dxa"/>
          </w:tblCellMar>
        </w:tblPrEx>
        <w:trPr>
          <w:trHeight w:val="287" w:hRule="exact"/>
        </w:trPr>
        <w:tc>
          <w:tcPr>
            <w:tcW w:w="4608" w:type="dxa"/>
            <w:tcBorders>
              <w:top w:val="single" w:color="000000" w:sz="4" w:space="0"/>
              <w:left w:val="single" w:color="000000" w:sz="4" w:space="0"/>
              <w:bottom w:val="single" w:color="000000" w:sz="4" w:space="0"/>
              <w:right w:val="single" w:color="000000" w:sz="4" w:space="0"/>
            </w:tcBorders>
          </w:tcPr>
          <w:p w14:paraId="5CF730D2">
            <w:pPr>
              <w:pStyle w:val="15"/>
              <w:snapToGrid w:val="0"/>
              <w:spacing w:line="280" w:lineRule="exact"/>
              <w:ind w:left="33" w:leftChars="15" w:right="33" w:rightChars="15"/>
              <w:jc w:val="both"/>
              <w:rPr>
                <w:rFonts w:ascii="Arial" w:hAnsi="Arial" w:eastAsia="宋体" w:cs="Arial"/>
                <w:sz w:val="24"/>
                <w:szCs w:val="24"/>
              </w:rPr>
            </w:pPr>
            <w:r>
              <w:rPr>
                <w:rFonts w:ascii="Arial" w:hAnsi="Arial" w:eastAsia="宋体" w:cs="Arial"/>
                <w:sz w:val="24"/>
              </w:rPr>
              <w:t>结果解释错误</w:t>
            </w:r>
          </w:p>
        </w:tc>
        <w:tc>
          <w:tcPr>
            <w:tcW w:w="4608" w:type="dxa"/>
            <w:tcBorders>
              <w:top w:val="single" w:color="000000" w:sz="4" w:space="0"/>
              <w:left w:val="single" w:color="000000" w:sz="4" w:space="0"/>
              <w:bottom w:val="single" w:color="000000" w:sz="4" w:space="0"/>
              <w:right w:val="single" w:color="000000" w:sz="4" w:space="0"/>
            </w:tcBorders>
          </w:tcPr>
          <w:p w14:paraId="61FC3788">
            <w:pPr>
              <w:pStyle w:val="15"/>
              <w:snapToGrid w:val="0"/>
              <w:spacing w:line="280" w:lineRule="exact"/>
              <w:ind w:left="33" w:leftChars="15" w:right="33" w:rightChars="15"/>
              <w:jc w:val="both"/>
              <w:rPr>
                <w:rFonts w:ascii="Arial" w:hAnsi="Arial" w:eastAsia="宋体" w:cs="Arial"/>
                <w:sz w:val="24"/>
                <w:szCs w:val="24"/>
              </w:rPr>
            </w:pPr>
            <w:r>
              <w:rPr>
                <w:rFonts w:ascii="Arial" w:hAnsi="Arial" w:eastAsia="宋体" w:cs="Arial"/>
              </w:rPr>
              <w:t>第</w:t>
            </w:r>
            <w:r>
              <w:rPr>
                <w:rFonts w:ascii="Arial" w:hAnsi="Arial" w:eastAsia="宋体" w:cs="Arial"/>
                <w:lang w:eastAsia="zh-CN"/>
              </w:rPr>
              <w:t>10</w:t>
            </w:r>
            <w:r>
              <w:rPr>
                <w:rFonts w:ascii="Arial" w:hAnsi="Arial" w:eastAsia="宋体" w:cs="Arial"/>
              </w:rPr>
              <w:t>节</w:t>
            </w:r>
          </w:p>
        </w:tc>
      </w:tr>
    </w:tbl>
    <w:p w14:paraId="36A6A3B6">
      <w:pPr>
        <w:snapToGrid w:val="0"/>
        <w:spacing w:before="1" w:line="300" w:lineRule="auto"/>
        <w:jc w:val="both"/>
        <w:rPr>
          <w:rFonts w:ascii="Arial" w:hAnsi="Arial" w:eastAsia="宋体" w:cs="Arial"/>
          <w:sz w:val="16"/>
          <w:szCs w:val="16"/>
        </w:rPr>
      </w:pPr>
    </w:p>
    <w:p w14:paraId="5C0C797A">
      <w:pPr>
        <w:pStyle w:val="2"/>
        <w:numPr>
          <w:ilvl w:val="0"/>
          <w:numId w:val="1"/>
        </w:numPr>
        <w:tabs>
          <w:tab w:val="left" w:pos="940"/>
        </w:tabs>
        <w:snapToGrid w:val="0"/>
        <w:spacing w:before="53" w:line="300" w:lineRule="auto"/>
        <w:ind w:left="0" w:firstLine="0"/>
        <w:jc w:val="both"/>
        <w:rPr>
          <w:rFonts w:ascii="Arial" w:hAnsi="Arial" w:eastAsia="宋体" w:cs="Arial"/>
        </w:rPr>
      </w:pPr>
      <w:bookmarkStart w:id="14" w:name="6._Device_Description"/>
      <w:bookmarkEnd w:id="14"/>
      <w:bookmarkStart w:id="15" w:name="_Toc479615057"/>
      <w:r>
        <w:rPr>
          <w:rFonts w:ascii="Arial" w:hAnsi="Arial" w:eastAsia="宋体" w:cs="Arial"/>
        </w:rPr>
        <w:t>器械描述</w:t>
      </w:r>
      <w:bookmarkEnd w:id="15"/>
    </w:p>
    <w:p w14:paraId="5E5FF502">
      <w:pPr>
        <w:pStyle w:val="5"/>
        <w:snapToGrid w:val="0"/>
        <w:spacing w:before="238" w:line="300" w:lineRule="auto"/>
        <w:ind w:left="0"/>
        <w:jc w:val="both"/>
        <w:rPr>
          <w:rFonts w:ascii="Arial" w:hAnsi="Arial" w:eastAsia="宋体" w:cs="Arial"/>
          <w:lang w:eastAsia="zh-CN"/>
        </w:rPr>
      </w:pPr>
      <w:r>
        <w:rPr>
          <w:rFonts w:ascii="Arial" w:hAnsi="Arial" w:eastAsia="宋体" w:cs="Arial"/>
          <w:lang w:eastAsia="zh-CN"/>
        </w:rPr>
        <w:t>我们建议贵公司在器械描述中纳入以下内容：</w:t>
      </w:r>
    </w:p>
    <w:p w14:paraId="69550CF9">
      <w:pPr>
        <w:snapToGrid w:val="0"/>
        <w:spacing w:before="10" w:line="300" w:lineRule="auto"/>
        <w:jc w:val="both"/>
        <w:rPr>
          <w:rFonts w:ascii="Arial" w:hAnsi="Arial" w:eastAsia="宋体" w:cs="Arial"/>
          <w:sz w:val="24"/>
          <w:szCs w:val="24"/>
          <w:lang w:eastAsia="zh-CN"/>
        </w:rPr>
      </w:pPr>
    </w:p>
    <w:p w14:paraId="6606DBE1">
      <w:pPr>
        <w:pStyle w:val="14"/>
        <w:numPr>
          <w:ilvl w:val="0"/>
          <w:numId w:val="4"/>
        </w:numPr>
        <w:snapToGrid w:val="0"/>
        <w:spacing w:before="120" w:line="300" w:lineRule="auto"/>
        <w:ind w:left="867" w:leftChars="171" w:hanging="491" w:hangingChars="205"/>
        <w:jc w:val="both"/>
        <w:rPr>
          <w:rFonts w:ascii="Arial" w:hAnsi="Arial" w:eastAsia="宋体" w:cs="Arial"/>
          <w:sz w:val="24"/>
          <w:lang w:eastAsia="zh-CN"/>
        </w:rPr>
      </w:pPr>
      <w:r>
        <w:rPr>
          <w:rFonts w:ascii="Arial" w:hAnsi="Arial" w:eastAsia="宋体" w:cs="Arial"/>
          <w:sz w:val="24"/>
          <w:lang w:eastAsia="zh-CN"/>
        </w:rPr>
        <w:t>有关贵公司的器械用于检测HSV 1和/或2 IgM或IgG或HSV 1和/或2型特异性IgM或IgG的方法的说明。</w:t>
      </w:r>
    </w:p>
    <w:p w14:paraId="7E833BC1">
      <w:pPr>
        <w:pStyle w:val="14"/>
        <w:numPr>
          <w:ilvl w:val="0"/>
          <w:numId w:val="4"/>
        </w:numPr>
        <w:snapToGrid w:val="0"/>
        <w:spacing w:before="120" w:line="300" w:lineRule="auto"/>
        <w:ind w:left="867" w:leftChars="171" w:hanging="491" w:hangingChars="205"/>
        <w:jc w:val="both"/>
        <w:rPr>
          <w:rFonts w:ascii="Arial" w:hAnsi="Arial" w:eastAsia="宋体" w:cs="Arial"/>
          <w:sz w:val="24"/>
          <w:lang w:eastAsia="zh-CN"/>
        </w:rPr>
      </w:pPr>
      <w:r>
        <w:rPr>
          <w:rFonts w:ascii="Arial" w:hAnsi="Arial" w:eastAsia="宋体" w:cs="Arial"/>
          <w:sz w:val="24"/>
          <w:lang w:eastAsia="zh-CN"/>
        </w:rPr>
        <w:t>有关包含在工具盒中的测定组件的说明</w:t>
      </w:r>
    </w:p>
    <w:p w14:paraId="726052B6">
      <w:pPr>
        <w:pStyle w:val="14"/>
        <w:numPr>
          <w:ilvl w:val="0"/>
          <w:numId w:val="4"/>
        </w:numPr>
        <w:snapToGrid w:val="0"/>
        <w:spacing w:before="120" w:line="300" w:lineRule="auto"/>
        <w:ind w:left="867" w:leftChars="171" w:hanging="491" w:hangingChars="205"/>
        <w:jc w:val="both"/>
        <w:rPr>
          <w:rFonts w:ascii="Arial" w:hAnsi="Arial" w:eastAsia="宋体" w:cs="Arial"/>
          <w:sz w:val="24"/>
          <w:lang w:eastAsia="zh-CN"/>
        </w:rPr>
      </w:pPr>
      <w:r>
        <w:rPr>
          <w:rFonts w:ascii="Arial" w:hAnsi="Arial" w:eastAsia="宋体" w:cs="Arial"/>
          <w:sz w:val="24"/>
          <w:lang w:eastAsia="zh-CN"/>
        </w:rPr>
        <w:t>有关所检测或测量的抗原/抗体的信息</w:t>
      </w:r>
    </w:p>
    <w:p w14:paraId="5B784930">
      <w:pPr>
        <w:pStyle w:val="14"/>
        <w:numPr>
          <w:ilvl w:val="0"/>
          <w:numId w:val="4"/>
        </w:numPr>
        <w:snapToGrid w:val="0"/>
        <w:spacing w:before="120" w:line="300" w:lineRule="auto"/>
        <w:ind w:left="867" w:leftChars="171" w:hanging="491" w:hangingChars="205"/>
        <w:jc w:val="both"/>
        <w:rPr>
          <w:rFonts w:ascii="Arial" w:hAnsi="Arial" w:eastAsia="宋体" w:cs="Arial"/>
          <w:sz w:val="24"/>
          <w:lang w:eastAsia="zh-CN"/>
        </w:rPr>
      </w:pPr>
      <w:r>
        <w:rPr>
          <w:rFonts w:ascii="Arial" w:hAnsi="Arial" w:eastAsia="宋体" w:cs="Arial"/>
          <w:sz w:val="24"/>
          <w:lang w:eastAsia="zh-CN"/>
        </w:rPr>
        <w:t>有关测定中使用的特定控制和校准物的详细说明</w:t>
      </w:r>
    </w:p>
    <w:p w14:paraId="49C45E33">
      <w:pPr>
        <w:pStyle w:val="14"/>
        <w:numPr>
          <w:ilvl w:val="0"/>
          <w:numId w:val="4"/>
        </w:numPr>
        <w:snapToGrid w:val="0"/>
        <w:spacing w:before="120" w:line="300" w:lineRule="auto"/>
        <w:ind w:left="867" w:leftChars="171" w:hanging="491" w:hangingChars="205"/>
        <w:jc w:val="both"/>
        <w:rPr>
          <w:rFonts w:ascii="Arial" w:hAnsi="Arial" w:eastAsia="宋体" w:cs="Arial"/>
          <w:sz w:val="24"/>
          <w:lang w:eastAsia="zh-CN"/>
        </w:rPr>
      </w:pPr>
      <w:r>
        <w:rPr>
          <w:rFonts w:ascii="Arial" w:hAnsi="Arial" w:eastAsia="宋体" w:cs="Arial"/>
          <w:sz w:val="24"/>
          <w:lang w:eastAsia="zh-CN"/>
        </w:rPr>
        <w:t>有关质量控制材料的主要目的的说明</w:t>
      </w:r>
    </w:p>
    <w:p w14:paraId="544DC2DC">
      <w:pPr>
        <w:snapToGrid w:val="0"/>
        <w:spacing w:before="10" w:line="300" w:lineRule="auto"/>
        <w:jc w:val="both"/>
        <w:rPr>
          <w:rFonts w:ascii="Arial" w:hAnsi="Arial" w:eastAsia="宋体" w:cs="Arial"/>
          <w:sz w:val="24"/>
          <w:lang w:eastAsia="zh-CN"/>
        </w:rPr>
      </w:pPr>
    </w:p>
    <w:p w14:paraId="73F5CECA">
      <w:pPr>
        <w:pStyle w:val="5"/>
        <w:snapToGrid w:val="0"/>
        <w:spacing w:line="300" w:lineRule="auto"/>
        <w:ind w:left="0"/>
        <w:jc w:val="both"/>
        <w:rPr>
          <w:rFonts w:ascii="Arial" w:hAnsi="Arial" w:eastAsia="宋体" w:cs="Arial"/>
          <w:szCs w:val="22"/>
          <w:lang w:eastAsia="zh-CN"/>
        </w:rPr>
      </w:pPr>
      <w:r>
        <w:rPr>
          <w:rFonts w:ascii="Arial" w:hAnsi="Arial" w:eastAsia="宋体" w:cs="Arial"/>
          <w:szCs w:val="22"/>
          <w:lang w:eastAsia="zh-CN"/>
        </w:rPr>
        <w:t>在贵公司对测定组件的说明中，贵公司应该说明抗原来源并解释其特性。如果使用重组抗原，贵公司应提供有关抗原上存在的特异性HSV 1或2表位的特异性信息以及抗原表征和纯化的特异性信息。对于单克隆抗体，贵公司应该提供有关待检测的HSV 1或2表位的特定信息，并提供适当的抗体表征和纯化。</w:t>
      </w:r>
    </w:p>
    <w:p w14:paraId="7080939C">
      <w:pPr>
        <w:snapToGrid w:val="0"/>
        <w:spacing w:before="6" w:line="300" w:lineRule="auto"/>
        <w:jc w:val="both"/>
        <w:rPr>
          <w:rFonts w:ascii="Arial" w:hAnsi="Arial" w:eastAsia="宋体" w:cs="Arial"/>
          <w:sz w:val="31"/>
          <w:szCs w:val="31"/>
          <w:lang w:eastAsia="zh-CN"/>
        </w:rPr>
      </w:pPr>
    </w:p>
    <w:p w14:paraId="120C5560">
      <w:pPr>
        <w:pStyle w:val="14"/>
        <w:numPr>
          <w:ilvl w:val="0"/>
          <w:numId w:val="1"/>
        </w:numPr>
        <w:snapToGrid w:val="0"/>
        <w:spacing w:line="300" w:lineRule="auto"/>
        <w:ind w:left="0" w:firstLine="0"/>
        <w:jc w:val="both"/>
        <w:outlineLvl w:val="0"/>
        <w:rPr>
          <w:rFonts w:ascii="Arial" w:hAnsi="Arial" w:eastAsia="宋体" w:cs="Arial"/>
          <w:b/>
          <w:bCs/>
          <w:sz w:val="36"/>
          <w:szCs w:val="36"/>
        </w:rPr>
      </w:pPr>
      <w:bookmarkStart w:id="16" w:name="7._Performance_Characteristics_"/>
      <w:bookmarkEnd w:id="16"/>
      <w:bookmarkStart w:id="17" w:name="_Toc479615058"/>
      <w:r>
        <w:rPr>
          <w:rFonts w:ascii="Arial" w:hAnsi="Arial" w:eastAsia="宋体" w:cs="Arial"/>
          <w:b/>
          <w:bCs/>
          <w:sz w:val="36"/>
          <w:szCs w:val="36"/>
        </w:rPr>
        <w:t>性能特性</w:t>
      </w:r>
      <w:bookmarkEnd w:id="17"/>
    </w:p>
    <w:p w14:paraId="04C3ADA3">
      <w:pPr>
        <w:pStyle w:val="2"/>
        <w:tabs>
          <w:tab w:val="left" w:pos="940"/>
        </w:tabs>
        <w:snapToGrid w:val="0"/>
        <w:spacing w:line="300" w:lineRule="auto"/>
        <w:ind w:left="0" w:firstLine="0"/>
        <w:jc w:val="both"/>
        <w:rPr>
          <w:rFonts w:ascii="Arial" w:hAnsi="Arial" w:eastAsia="宋体" w:cs="Arial"/>
          <w:b w:val="0"/>
          <w:bCs w:val="0"/>
        </w:rPr>
      </w:pPr>
    </w:p>
    <w:p w14:paraId="525BA45C">
      <w:pPr>
        <w:snapToGrid w:val="0"/>
        <w:spacing w:line="300" w:lineRule="auto"/>
        <w:jc w:val="both"/>
        <w:rPr>
          <w:rFonts w:ascii="Arial" w:hAnsi="Arial" w:eastAsia="宋体" w:cs="Arial"/>
        </w:rPr>
      </w:pPr>
      <w:bookmarkStart w:id="18" w:name="General_Study_Recommendations"/>
      <w:bookmarkEnd w:id="18"/>
      <w:r>
        <w:rPr>
          <w:rFonts w:ascii="Arial" w:hAnsi="Arial" w:eastAsia="宋体" w:cs="Arial"/>
        </w:rPr>
        <w:t>一般研究建议</w:t>
      </w:r>
    </w:p>
    <w:p w14:paraId="05F60CD5">
      <w:pPr>
        <w:snapToGrid w:val="0"/>
        <w:spacing w:before="8" w:line="300" w:lineRule="auto"/>
        <w:jc w:val="both"/>
        <w:rPr>
          <w:rFonts w:ascii="Arial" w:hAnsi="Arial" w:eastAsia="宋体" w:cs="Arial"/>
          <w:b/>
          <w:bCs/>
          <w:sz w:val="20"/>
          <w:szCs w:val="20"/>
        </w:rPr>
      </w:pPr>
    </w:p>
    <w:p w14:paraId="6D151ABB">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我们建议贵公司提供充分的数据和统计评价，以确定对于所有声明的样本类型该器械是否安全有效。贵公司应该提供数据以证实有关预期用途或临床意义的声明，并酌情确认是否有使用新技术[参考文献：11]。</w:t>
      </w:r>
    </w:p>
    <w:p w14:paraId="44701F7E">
      <w:pPr>
        <w:pStyle w:val="5"/>
        <w:snapToGrid w:val="0"/>
        <w:spacing w:line="300" w:lineRule="auto"/>
        <w:ind w:left="0"/>
        <w:jc w:val="both"/>
        <w:rPr>
          <w:rFonts w:ascii="Arial" w:hAnsi="Arial" w:eastAsia="宋体" w:cs="Arial"/>
          <w:lang w:eastAsia="zh-CN"/>
        </w:rPr>
      </w:pPr>
    </w:p>
    <w:p w14:paraId="2FDBCF06">
      <w:pPr>
        <w:pStyle w:val="5"/>
        <w:snapToGrid w:val="0"/>
        <w:spacing w:line="300" w:lineRule="auto"/>
        <w:ind w:left="0"/>
        <w:jc w:val="both"/>
        <w:rPr>
          <w:rFonts w:ascii="Arial" w:hAnsi="Arial" w:eastAsia="宋体" w:cs="Arial"/>
          <w:lang w:eastAsia="zh-CN"/>
        </w:rPr>
      </w:pPr>
      <w:r>
        <w:rPr>
          <w:rFonts w:ascii="Arial" w:hAnsi="Arial" w:eastAsia="宋体" w:cs="Arial"/>
          <w:lang w:eastAsia="zh-CN"/>
        </w:rPr>
        <w:t>一般来说，试验中心应该代表提交者拟上市该器械的地点，例如临床实验室。如果该测定旨在用于护理点（POC），我们建议在三个POC位点进行临床和精确性研究，其中，每个中心使用的样本应具有足够数量，以使结果在统计上具有意义。</w:t>
      </w:r>
    </w:p>
    <w:p w14:paraId="2D971DA3">
      <w:pPr>
        <w:snapToGrid w:val="0"/>
        <w:spacing w:line="300" w:lineRule="auto"/>
        <w:jc w:val="both"/>
        <w:rPr>
          <w:rFonts w:ascii="Arial" w:hAnsi="Arial" w:eastAsia="宋体" w:cs="Arial"/>
          <w:sz w:val="24"/>
          <w:szCs w:val="24"/>
          <w:lang w:eastAsia="zh-CN"/>
        </w:rPr>
      </w:pPr>
    </w:p>
    <w:p w14:paraId="71DBD474">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如果测定为半定量测定，即，其旨在检测急性和恢复性配对样本之间的抗体水平是否显著增加，我们建议贵公司在所要求范围内确定测定线性度，并且证明配对样本间的滴度显著增加[参考文献：11]。</w:t>
      </w:r>
    </w:p>
    <w:p w14:paraId="11D06491">
      <w:pPr>
        <w:snapToGrid w:val="0"/>
        <w:spacing w:line="300" w:lineRule="auto"/>
        <w:jc w:val="both"/>
        <w:rPr>
          <w:rFonts w:ascii="Arial" w:hAnsi="Arial" w:eastAsia="宋体" w:cs="Arial"/>
          <w:sz w:val="24"/>
          <w:szCs w:val="24"/>
          <w:lang w:eastAsia="zh-CN"/>
        </w:rPr>
      </w:pPr>
    </w:p>
    <w:p w14:paraId="417438E8">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有关与用以证实HSV 1和/或2抗原检测测定的预期用途或临床意义的声明的适当数据相关的其他信息，请联系体外诊断器械评价和安全办公室的微生物学和器械部。</w:t>
      </w:r>
    </w:p>
    <w:p w14:paraId="66CB7E17">
      <w:pPr>
        <w:snapToGrid w:val="0"/>
        <w:spacing w:before="2" w:line="300" w:lineRule="auto"/>
        <w:jc w:val="both"/>
        <w:rPr>
          <w:rFonts w:ascii="Arial" w:hAnsi="Arial" w:eastAsia="宋体" w:cs="Arial"/>
          <w:sz w:val="24"/>
          <w:szCs w:val="24"/>
          <w:lang w:eastAsia="zh-CN"/>
        </w:rPr>
      </w:pPr>
    </w:p>
    <w:p w14:paraId="440C373D">
      <w:pPr>
        <w:snapToGrid w:val="0"/>
        <w:spacing w:before="2" w:line="300" w:lineRule="auto"/>
        <w:jc w:val="both"/>
        <w:rPr>
          <w:rFonts w:ascii="Arial" w:hAnsi="Arial" w:eastAsia="宋体" w:cs="Arial"/>
          <w:b/>
          <w:sz w:val="24"/>
          <w:szCs w:val="24"/>
          <w:lang w:eastAsia="zh-CN"/>
        </w:rPr>
      </w:pPr>
      <w:bookmarkStart w:id="19" w:name="Analytical_Studies"/>
      <w:bookmarkEnd w:id="19"/>
      <w:r>
        <w:rPr>
          <w:rFonts w:ascii="Arial" w:hAnsi="Arial" w:eastAsia="宋体" w:cs="Arial"/>
          <w:b/>
          <w:sz w:val="24"/>
          <w:szCs w:val="24"/>
          <w:lang w:eastAsia="zh-CN"/>
        </w:rPr>
        <w:t>分析研究</w:t>
      </w:r>
    </w:p>
    <w:p w14:paraId="151FE009">
      <w:pPr>
        <w:snapToGrid w:val="0"/>
        <w:spacing w:before="6" w:line="300" w:lineRule="auto"/>
        <w:jc w:val="both"/>
        <w:rPr>
          <w:rFonts w:ascii="Arial" w:hAnsi="Arial" w:eastAsia="宋体" w:cs="Arial"/>
          <w:b/>
          <w:bCs/>
          <w:sz w:val="20"/>
          <w:szCs w:val="20"/>
          <w:lang w:eastAsia="zh-CN"/>
        </w:rPr>
      </w:pPr>
    </w:p>
    <w:p w14:paraId="75CBB106">
      <w:pPr>
        <w:snapToGrid w:val="0"/>
        <w:spacing w:before="2" w:line="300" w:lineRule="auto"/>
        <w:jc w:val="both"/>
        <w:rPr>
          <w:rFonts w:ascii="Arial" w:hAnsi="Arial" w:eastAsia="宋体" w:cs="Arial"/>
          <w:sz w:val="24"/>
          <w:szCs w:val="24"/>
          <w:u w:val="single"/>
          <w:lang w:eastAsia="zh-CN"/>
        </w:rPr>
      </w:pPr>
      <w:bookmarkStart w:id="20" w:name="Specimen_collection_and_handling_conditi"/>
      <w:bookmarkEnd w:id="20"/>
      <w:r>
        <w:rPr>
          <w:rFonts w:ascii="Arial" w:hAnsi="Arial" w:eastAsia="宋体" w:cs="Arial"/>
          <w:sz w:val="24"/>
          <w:szCs w:val="24"/>
          <w:u w:val="single"/>
          <w:lang w:eastAsia="zh-CN"/>
        </w:rPr>
        <w:t>样本采集和处理条件</w:t>
      </w:r>
    </w:p>
    <w:p w14:paraId="1E2D132C">
      <w:pPr>
        <w:pStyle w:val="5"/>
        <w:snapToGrid w:val="0"/>
        <w:spacing w:line="300" w:lineRule="auto"/>
        <w:ind w:left="0"/>
        <w:jc w:val="both"/>
        <w:rPr>
          <w:rFonts w:ascii="Arial" w:hAnsi="Arial" w:eastAsia="宋体" w:cs="Arial"/>
          <w:lang w:eastAsia="zh-CN"/>
        </w:rPr>
      </w:pPr>
    </w:p>
    <w:p w14:paraId="7D219EF8">
      <w:pPr>
        <w:snapToGrid w:val="0"/>
        <w:spacing w:before="10" w:line="300" w:lineRule="auto"/>
        <w:jc w:val="both"/>
        <w:rPr>
          <w:rFonts w:ascii="Arial" w:hAnsi="Arial" w:eastAsia="宋体" w:cs="Arial"/>
          <w:sz w:val="14"/>
          <w:szCs w:val="14"/>
          <w:lang w:eastAsia="zh-CN"/>
        </w:rPr>
      </w:pPr>
    </w:p>
    <w:p w14:paraId="3DBA5093">
      <w:pPr>
        <w:pStyle w:val="5"/>
        <w:snapToGrid w:val="0"/>
        <w:spacing w:before="69" w:line="300" w:lineRule="auto"/>
        <w:ind w:left="0"/>
        <w:jc w:val="both"/>
        <w:rPr>
          <w:rFonts w:ascii="Arial" w:hAnsi="Arial" w:eastAsia="宋体" w:cs="Arial"/>
          <w:lang w:eastAsia="zh-CN"/>
        </w:rPr>
      </w:pPr>
      <w:r>
        <w:rPr>
          <w:rFonts w:ascii="Arial" w:hAnsi="Arial" w:eastAsia="宋体" w:cs="Arial"/>
          <w:lang w:eastAsia="zh-CN"/>
        </w:rPr>
        <w:t>我们建议贵公司通过评估在推荐用户使用的存储时间和温度下，样本是否能够使贵公司的器械保持可接受的性能（如临界值处的复现性），来证实标签中有关样本存储和运输的声明。例如，某一适当研究可以包括对在贵公司向器械用户推荐的时间、温度或冷冻/解冻循环数的条件下存储的等分试样进行的分析。我们建议贵公司说明与在推荐的存储和处理条件下可接受的回收范围有关的标准[参考文献：12]。</w:t>
      </w:r>
    </w:p>
    <w:p w14:paraId="53B260B1">
      <w:pPr>
        <w:snapToGrid w:val="0"/>
        <w:spacing w:before="10" w:line="300" w:lineRule="auto"/>
        <w:jc w:val="both"/>
        <w:rPr>
          <w:rFonts w:ascii="Arial" w:hAnsi="Arial" w:eastAsia="宋体" w:cs="Arial"/>
          <w:sz w:val="20"/>
          <w:szCs w:val="20"/>
          <w:lang w:eastAsia="zh-CN"/>
        </w:rPr>
      </w:pPr>
    </w:p>
    <w:p w14:paraId="729FE5DF">
      <w:pPr>
        <w:snapToGrid w:val="0"/>
        <w:spacing w:before="10" w:line="300" w:lineRule="auto"/>
        <w:jc w:val="both"/>
        <w:rPr>
          <w:rFonts w:ascii="Arial" w:hAnsi="Arial" w:eastAsia="宋体" w:cs="Arial"/>
          <w:u w:val="single" w:color="000000"/>
          <w:lang w:eastAsia="zh-CN"/>
        </w:rPr>
      </w:pPr>
      <w:bookmarkStart w:id="21" w:name="Precision_Testing"/>
      <w:bookmarkEnd w:id="21"/>
      <w:r>
        <w:rPr>
          <w:rFonts w:ascii="Arial" w:hAnsi="Arial" w:eastAsia="宋体" w:cs="Arial"/>
          <w:u w:val="single" w:color="000000"/>
          <w:lang w:eastAsia="zh-CN"/>
        </w:rPr>
        <w:t>精确性试验</w:t>
      </w:r>
    </w:p>
    <w:p w14:paraId="46D1FDD2">
      <w:pPr>
        <w:pStyle w:val="5"/>
        <w:snapToGrid w:val="0"/>
        <w:spacing w:before="69" w:line="300" w:lineRule="auto"/>
        <w:ind w:left="0"/>
        <w:jc w:val="both"/>
        <w:rPr>
          <w:rFonts w:ascii="Arial" w:hAnsi="Arial" w:eastAsia="宋体" w:cs="Arial"/>
          <w:lang w:eastAsia="zh-CN"/>
        </w:rPr>
      </w:pPr>
      <w:r>
        <w:rPr>
          <w:rFonts w:ascii="Arial" w:hAnsi="Arial" w:eastAsia="宋体" w:cs="Arial"/>
          <w:lang w:eastAsia="zh-CN"/>
        </w:rPr>
        <w:t>贵公司应根据CLSI，EP5-A2进行内部精确性试验（即在制造商的中心）[参考文献：13]。按照CLSI EP15-A2执行的精确性试验应在三个外部中心进行。[参考文献：14]。</w:t>
      </w:r>
    </w:p>
    <w:p w14:paraId="0A2D2071">
      <w:pPr>
        <w:snapToGrid w:val="0"/>
        <w:spacing w:before="10" w:line="300" w:lineRule="auto"/>
        <w:jc w:val="both"/>
        <w:rPr>
          <w:rFonts w:ascii="Arial" w:hAnsi="Arial" w:eastAsia="宋体" w:cs="Arial"/>
          <w:sz w:val="24"/>
          <w:szCs w:val="24"/>
          <w:lang w:eastAsia="zh-CN"/>
        </w:rPr>
      </w:pPr>
    </w:p>
    <w:p w14:paraId="5D763738">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我们建议贵公司根据CLSI，EP12-A中提供的指南，对用于测定内和测定间精确性试验的样本进行表征[参考文献：15]。</w:t>
      </w:r>
    </w:p>
    <w:p w14:paraId="3CE9730A">
      <w:pPr>
        <w:snapToGrid w:val="0"/>
        <w:spacing w:before="10" w:line="300" w:lineRule="auto"/>
        <w:jc w:val="both"/>
        <w:rPr>
          <w:rFonts w:ascii="Arial" w:hAnsi="Arial" w:eastAsia="宋体" w:cs="Arial"/>
          <w:sz w:val="24"/>
          <w:szCs w:val="24"/>
          <w:lang w:eastAsia="zh-CN"/>
        </w:rPr>
      </w:pPr>
    </w:p>
    <w:p w14:paraId="1EB16E33">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使用患者样本、贵公司的测定校准物和贵公司为贵公司的器械提供或推荐以进行此表征的质量控制材料。我们建议贵公司评价相关测量的精确性，包括医疗决策点附近的水平和接近可报告范围限度的测量。</w:t>
      </w:r>
    </w:p>
    <w:p w14:paraId="3809E23B">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我们建议贵公司在510（k）中纳入以下项目：</w:t>
      </w:r>
    </w:p>
    <w:p w14:paraId="008A69FD">
      <w:pPr>
        <w:snapToGrid w:val="0"/>
        <w:spacing w:before="10" w:line="300" w:lineRule="auto"/>
        <w:jc w:val="both"/>
        <w:rPr>
          <w:rFonts w:ascii="Arial" w:hAnsi="Arial" w:eastAsia="宋体" w:cs="Arial"/>
          <w:sz w:val="24"/>
          <w:szCs w:val="24"/>
          <w:lang w:eastAsia="zh-CN"/>
        </w:rPr>
      </w:pPr>
    </w:p>
    <w:p w14:paraId="30AE6788">
      <w:pPr>
        <w:pStyle w:val="14"/>
        <w:numPr>
          <w:ilvl w:val="0"/>
          <w:numId w:val="5"/>
        </w:numPr>
        <w:snapToGrid w:val="0"/>
        <w:spacing w:before="120" w:line="300" w:lineRule="auto"/>
        <w:ind w:left="0" w:firstLine="391" w:firstLineChars="163"/>
        <w:jc w:val="both"/>
        <w:rPr>
          <w:rFonts w:ascii="Arial" w:hAnsi="Arial" w:eastAsia="宋体" w:cs="Arial"/>
          <w:sz w:val="24"/>
          <w:szCs w:val="24"/>
          <w:lang w:eastAsia="zh-CN"/>
        </w:rPr>
      </w:pPr>
      <w:bookmarkStart w:id="22" w:name="_point_estimates_of_the_concentration_f"/>
      <w:bookmarkEnd w:id="22"/>
      <w:r>
        <w:rPr>
          <w:rFonts w:ascii="Arial" w:hAnsi="Arial" w:eastAsia="宋体" w:cs="Arial"/>
          <w:sz w:val="24"/>
          <w:szCs w:val="24"/>
          <w:lang w:eastAsia="zh-CN"/>
        </w:rPr>
        <w:t>抗HSV1和/或2水平的浓度的点估计</w:t>
      </w:r>
    </w:p>
    <w:p w14:paraId="3801A53B">
      <w:pPr>
        <w:pStyle w:val="14"/>
        <w:numPr>
          <w:ilvl w:val="0"/>
          <w:numId w:val="5"/>
        </w:numPr>
        <w:snapToGrid w:val="0"/>
        <w:spacing w:before="120" w:line="300" w:lineRule="auto"/>
        <w:ind w:left="0" w:firstLine="391" w:firstLineChars="163"/>
        <w:jc w:val="both"/>
        <w:rPr>
          <w:rFonts w:ascii="Arial" w:hAnsi="Arial" w:eastAsia="宋体" w:cs="Arial"/>
          <w:sz w:val="24"/>
          <w:szCs w:val="24"/>
          <w:lang w:eastAsia="zh-CN"/>
        </w:rPr>
      </w:pPr>
      <w:r>
        <w:rPr>
          <w:rFonts w:ascii="Arial" w:hAnsi="Arial" w:eastAsia="宋体" w:cs="Arial"/>
          <w:sz w:val="24"/>
          <w:szCs w:val="24"/>
          <w:lang w:eastAsia="zh-CN"/>
        </w:rPr>
        <w:t>执行精确性方案的</w:t>
      </w:r>
      <w:bookmarkStart w:id="23" w:name="_number_of_days,_runs,_and_observations"/>
      <w:bookmarkEnd w:id="23"/>
      <w:r>
        <w:rPr>
          <w:rFonts w:ascii="Arial" w:hAnsi="Arial" w:eastAsia="宋体" w:cs="Arial"/>
          <w:sz w:val="24"/>
          <w:szCs w:val="24"/>
          <w:lang w:eastAsia="zh-CN"/>
        </w:rPr>
        <w:t>中心</w:t>
      </w:r>
    </w:p>
    <w:p w14:paraId="32B4F03F">
      <w:pPr>
        <w:pStyle w:val="14"/>
        <w:numPr>
          <w:ilvl w:val="0"/>
          <w:numId w:val="5"/>
        </w:numPr>
        <w:snapToGrid w:val="0"/>
        <w:spacing w:before="120" w:line="300" w:lineRule="auto"/>
        <w:ind w:left="0" w:firstLine="391" w:firstLineChars="163"/>
        <w:jc w:val="both"/>
        <w:rPr>
          <w:rFonts w:ascii="Arial" w:hAnsi="Arial" w:eastAsia="宋体" w:cs="Arial"/>
          <w:sz w:val="24"/>
          <w:szCs w:val="24"/>
          <w:lang w:eastAsia="zh-CN"/>
        </w:rPr>
      </w:pPr>
      <w:r>
        <w:rPr>
          <w:rFonts w:ascii="Arial" w:hAnsi="Arial" w:eastAsia="宋体" w:cs="Arial"/>
          <w:sz w:val="24"/>
          <w:szCs w:val="24"/>
          <w:lang w:eastAsia="zh-CN"/>
        </w:rPr>
        <w:t>天数、运行数和观察结果</w:t>
      </w:r>
    </w:p>
    <w:p w14:paraId="216F97FF">
      <w:pPr>
        <w:pStyle w:val="14"/>
        <w:numPr>
          <w:ilvl w:val="0"/>
          <w:numId w:val="5"/>
        </w:numPr>
        <w:snapToGrid w:val="0"/>
        <w:spacing w:before="120" w:line="300" w:lineRule="auto"/>
        <w:ind w:left="0" w:firstLine="391" w:firstLineChars="163"/>
        <w:jc w:val="both"/>
        <w:rPr>
          <w:rFonts w:ascii="Arial" w:hAnsi="Arial" w:eastAsia="宋体" w:cs="Arial"/>
          <w:sz w:val="24"/>
          <w:szCs w:val="24"/>
          <w:lang w:eastAsia="zh-CN"/>
        </w:rPr>
      </w:pPr>
      <w:r>
        <w:rPr>
          <w:rFonts w:ascii="Arial" w:hAnsi="Arial" w:eastAsia="宋体" w:cs="Arial"/>
          <w:sz w:val="24"/>
          <w:szCs w:val="24"/>
          <w:lang w:eastAsia="zh-CN"/>
        </w:rPr>
        <w:t>中心和/或操作者的数量</w:t>
      </w:r>
    </w:p>
    <w:p w14:paraId="30A8B1EC">
      <w:pPr>
        <w:pStyle w:val="14"/>
        <w:numPr>
          <w:ilvl w:val="0"/>
          <w:numId w:val="5"/>
        </w:numPr>
        <w:snapToGrid w:val="0"/>
        <w:spacing w:before="120" w:line="300" w:lineRule="auto"/>
        <w:ind w:left="0" w:firstLine="391" w:firstLineChars="163"/>
        <w:jc w:val="both"/>
        <w:rPr>
          <w:rFonts w:ascii="Arial" w:hAnsi="Arial" w:eastAsia="宋体" w:cs="Arial"/>
          <w:sz w:val="24"/>
          <w:szCs w:val="24"/>
          <w:lang w:eastAsia="zh-CN"/>
        </w:rPr>
      </w:pPr>
      <w:r>
        <w:rPr>
          <w:rFonts w:ascii="Arial" w:hAnsi="Arial" w:eastAsia="宋体" w:cs="Arial"/>
          <w:sz w:val="24"/>
          <w:szCs w:val="24"/>
          <w:lang w:eastAsia="zh-CN"/>
        </w:rPr>
        <w:t>测定内和测定间精确性的标准偏差，其中置信区间为95％</w:t>
      </w:r>
    </w:p>
    <w:p w14:paraId="316CC25C">
      <w:pPr>
        <w:snapToGrid w:val="0"/>
        <w:spacing w:before="10" w:line="300" w:lineRule="auto"/>
        <w:jc w:val="both"/>
        <w:rPr>
          <w:rFonts w:ascii="Arial" w:hAnsi="Arial" w:eastAsia="宋体" w:cs="Arial"/>
          <w:sz w:val="24"/>
          <w:szCs w:val="24"/>
          <w:lang w:eastAsia="zh-CN"/>
        </w:rPr>
      </w:pPr>
      <w:bookmarkStart w:id="24" w:name="We_recommend_that_you_identify_which_fac"/>
      <w:bookmarkEnd w:id="24"/>
      <w:r>
        <w:rPr>
          <w:rFonts w:ascii="Arial" w:hAnsi="Arial" w:eastAsia="宋体" w:cs="Arial"/>
          <w:sz w:val="24"/>
          <w:szCs w:val="24"/>
          <w:lang w:eastAsia="zh-CN"/>
        </w:rPr>
        <w:t>我们建议贵公司确定哪些因素（如工具校准，试剂批号和操作者）恒定，及在评价期间变化。如果计算方法不同于CLSI，EP15-A2中所述的计算方法，则应对其进行说明。</w:t>
      </w:r>
    </w:p>
    <w:p w14:paraId="790246C9">
      <w:pPr>
        <w:pStyle w:val="5"/>
        <w:snapToGrid w:val="0"/>
        <w:spacing w:before="120" w:line="300" w:lineRule="auto"/>
        <w:ind w:left="0"/>
        <w:jc w:val="both"/>
        <w:rPr>
          <w:rFonts w:ascii="Arial" w:hAnsi="Arial" w:eastAsia="宋体" w:cs="Arial"/>
          <w:lang w:eastAsia="zh-CN"/>
        </w:rPr>
      </w:pPr>
      <w:r>
        <w:rPr>
          <w:rFonts w:ascii="Arial" w:hAnsi="Arial" w:eastAsia="宋体" w:cs="Arial"/>
          <w:lang w:eastAsia="zh-CN"/>
        </w:rPr>
        <w:t>如果贵公司的测定需要或推荐使用自动化仪器，我们建议贵公司使用三种不同的工具构造（即不同的工具序列号）执行上述精确性试验。</w:t>
      </w:r>
    </w:p>
    <w:p w14:paraId="073C9909">
      <w:pPr>
        <w:pStyle w:val="5"/>
        <w:snapToGrid w:val="0"/>
        <w:spacing w:before="120" w:line="300" w:lineRule="auto"/>
        <w:ind w:left="0"/>
        <w:jc w:val="both"/>
        <w:rPr>
          <w:rFonts w:ascii="Arial" w:hAnsi="Arial" w:eastAsia="宋体" w:cs="Arial"/>
          <w:lang w:eastAsia="zh-CN"/>
        </w:rPr>
      </w:pPr>
    </w:p>
    <w:p w14:paraId="3F52136D">
      <w:pPr>
        <w:snapToGrid w:val="0"/>
        <w:spacing w:before="10" w:line="300" w:lineRule="auto"/>
        <w:jc w:val="both"/>
        <w:rPr>
          <w:rFonts w:ascii="Arial" w:hAnsi="Arial" w:eastAsia="宋体" w:cs="Arial"/>
          <w:sz w:val="24"/>
          <w:szCs w:val="24"/>
          <w:u w:val="single"/>
          <w:lang w:eastAsia="zh-CN"/>
        </w:rPr>
      </w:pPr>
      <w:bookmarkStart w:id="25" w:name="Interference"/>
      <w:bookmarkEnd w:id="25"/>
      <w:r>
        <w:rPr>
          <w:rFonts w:ascii="Arial" w:hAnsi="Arial" w:eastAsia="宋体" w:cs="Arial"/>
          <w:sz w:val="24"/>
          <w:szCs w:val="24"/>
          <w:u w:val="single"/>
          <w:lang w:eastAsia="zh-CN"/>
        </w:rPr>
        <w:t>干扰</w:t>
      </w:r>
    </w:p>
    <w:p w14:paraId="1FFB8B53">
      <w:pPr>
        <w:snapToGrid w:val="0"/>
        <w:spacing w:before="10" w:line="300" w:lineRule="auto"/>
        <w:jc w:val="both"/>
        <w:rPr>
          <w:rFonts w:ascii="Arial" w:hAnsi="Arial" w:eastAsia="宋体" w:cs="Arial"/>
          <w:sz w:val="24"/>
          <w:szCs w:val="24"/>
          <w:lang w:eastAsia="zh-CN"/>
        </w:rPr>
      </w:pPr>
    </w:p>
    <w:p w14:paraId="3B8E37D6">
      <w:pPr>
        <w:pStyle w:val="5"/>
        <w:snapToGrid w:val="0"/>
        <w:spacing w:before="69" w:line="300" w:lineRule="auto"/>
        <w:ind w:left="0"/>
        <w:jc w:val="both"/>
        <w:rPr>
          <w:rFonts w:ascii="Arial" w:hAnsi="Arial" w:eastAsia="宋体" w:cs="Arial"/>
          <w:lang w:eastAsia="zh-CN"/>
        </w:rPr>
      </w:pPr>
      <w:r>
        <w:rPr>
          <w:rFonts w:ascii="Arial" w:hAnsi="Arial" w:eastAsia="宋体" w:cs="Arial"/>
          <w:lang w:eastAsia="zh-CN"/>
        </w:rPr>
        <w:t>我们建议贵公司说明潜在的干扰物对测定性能的影响。实验设计的示例，包括选择用于试验的干扰物的指南，见CLSI EP7-A[ 参考文献：16]。潜在的干扰源可以包括通常存在于血清中的化合物，例如三油酸甘油酯（甘油三酯），血红蛋白，胆红素和血清白蛋白。</w:t>
      </w:r>
    </w:p>
    <w:p w14:paraId="2AD895BF">
      <w:pPr>
        <w:snapToGrid w:val="0"/>
        <w:spacing w:before="10" w:line="300" w:lineRule="auto"/>
        <w:jc w:val="both"/>
        <w:rPr>
          <w:rFonts w:ascii="Arial" w:hAnsi="Arial" w:eastAsia="宋体" w:cs="Arial"/>
          <w:sz w:val="24"/>
          <w:szCs w:val="24"/>
          <w:lang w:eastAsia="zh-CN"/>
        </w:rPr>
      </w:pPr>
    </w:p>
    <w:p w14:paraId="6ECCDDE4">
      <w:pPr>
        <w:snapToGrid w:val="0"/>
        <w:spacing w:before="10" w:line="300" w:lineRule="auto"/>
        <w:jc w:val="both"/>
        <w:rPr>
          <w:rFonts w:ascii="Arial" w:hAnsi="Arial" w:eastAsia="宋体" w:cs="Arial"/>
          <w:sz w:val="24"/>
          <w:szCs w:val="24"/>
          <w:lang w:eastAsia="zh-CN"/>
        </w:rPr>
      </w:pPr>
      <w:r>
        <w:rPr>
          <w:rFonts w:ascii="Arial" w:hAnsi="Arial" w:eastAsia="宋体" w:cs="Arial"/>
          <w:sz w:val="24"/>
          <w:szCs w:val="24"/>
          <w:lang w:eastAsia="zh-CN"/>
        </w:rPr>
        <w:t>我们建议贵公司纳入以下项目：</w:t>
      </w:r>
    </w:p>
    <w:p w14:paraId="5A77C2F6">
      <w:pPr>
        <w:pStyle w:val="5"/>
        <w:snapToGrid w:val="0"/>
        <w:spacing w:line="300" w:lineRule="auto"/>
        <w:ind w:left="0"/>
        <w:jc w:val="both"/>
        <w:rPr>
          <w:rFonts w:ascii="Arial" w:hAnsi="Arial" w:eastAsia="宋体" w:cs="Arial"/>
          <w:lang w:eastAsia="zh-CN"/>
        </w:rPr>
      </w:pPr>
    </w:p>
    <w:p w14:paraId="5C08C64E">
      <w:pPr>
        <w:pStyle w:val="14"/>
        <w:numPr>
          <w:ilvl w:val="0"/>
          <w:numId w:val="5"/>
        </w:numPr>
        <w:snapToGrid w:val="0"/>
        <w:spacing w:before="120" w:line="300" w:lineRule="auto"/>
        <w:ind w:left="0" w:firstLine="391" w:firstLineChars="163"/>
        <w:jc w:val="both"/>
        <w:rPr>
          <w:rFonts w:ascii="Arial" w:hAnsi="Arial" w:eastAsia="宋体" w:cs="Arial"/>
          <w:sz w:val="24"/>
          <w:szCs w:val="24"/>
          <w:lang w:eastAsia="zh-CN"/>
        </w:rPr>
      </w:pPr>
      <w:bookmarkStart w:id="26" w:name="_types_and_levels_of_interferents_teste"/>
      <w:bookmarkEnd w:id="26"/>
      <w:r>
        <w:rPr>
          <w:rFonts w:ascii="Arial" w:hAnsi="Arial" w:eastAsia="宋体" w:cs="Arial"/>
          <w:sz w:val="24"/>
          <w:szCs w:val="24"/>
          <w:lang w:eastAsia="zh-CN"/>
        </w:rPr>
        <w:t>所测试的干扰物的类型和水平</w:t>
      </w:r>
    </w:p>
    <w:p w14:paraId="4629FE1E">
      <w:pPr>
        <w:pStyle w:val="14"/>
        <w:numPr>
          <w:ilvl w:val="0"/>
          <w:numId w:val="5"/>
        </w:numPr>
        <w:snapToGrid w:val="0"/>
        <w:spacing w:before="120" w:line="300" w:lineRule="auto"/>
        <w:ind w:left="0" w:firstLine="391" w:firstLineChars="163"/>
        <w:jc w:val="both"/>
        <w:rPr>
          <w:rFonts w:ascii="Arial" w:hAnsi="Arial" w:eastAsia="宋体" w:cs="Arial"/>
          <w:sz w:val="24"/>
          <w:szCs w:val="24"/>
          <w:lang w:eastAsia="zh-CN"/>
        </w:rPr>
      </w:pPr>
      <w:r>
        <w:rPr>
          <w:rFonts w:ascii="Arial" w:hAnsi="Arial" w:eastAsia="宋体" w:cs="Arial"/>
          <w:sz w:val="24"/>
          <w:szCs w:val="24"/>
          <w:lang w:eastAsia="zh-CN"/>
        </w:rPr>
        <w:t>样本中抗体的水平，包括对如何确定抗体水平的说明</w:t>
      </w:r>
    </w:p>
    <w:p w14:paraId="5C9919F6">
      <w:pPr>
        <w:pStyle w:val="14"/>
        <w:numPr>
          <w:ilvl w:val="0"/>
          <w:numId w:val="5"/>
        </w:numPr>
        <w:snapToGrid w:val="0"/>
        <w:spacing w:before="120" w:line="300" w:lineRule="auto"/>
        <w:ind w:left="0" w:firstLine="391" w:firstLineChars="163"/>
        <w:jc w:val="both"/>
        <w:rPr>
          <w:rFonts w:ascii="Arial" w:hAnsi="Arial" w:eastAsia="宋体" w:cs="Arial"/>
          <w:sz w:val="24"/>
          <w:szCs w:val="24"/>
          <w:lang w:eastAsia="zh-CN"/>
        </w:rPr>
      </w:pPr>
      <w:r>
        <w:rPr>
          <w:rFonts w:ascii="Arial" w:hAnsi="Arial" w:eastAsia="宋体" w:cs="Arial"/>
          <w:sz w:val="24"/>
          <w:szCs w:val="24"/>
          <w:lang w:eastAsia="zh-CN"/>
        </w:rPr>
        <w:t>所测试的重复数</w:t>
      </w:r>
    </w:p>
    <w:p w14:paraId="1B73F543">
      <w:pPr>
        <w:pStyle w:val="14"/>
        <w:numPr>
          <w:ilvl w:val="0"/>
          <w:numId w:val="5"/>
        </w:numPr>
        <w:snapToGrid w:val="0"/>
        <w:spacing w:before="120" w:line="300" w:lineRule="auto"/>
        <w:ind w:left="0" w:firstLine="391" w:firstLineChars="163"/>
        <w:jc w:val="both"/>
        <w:rPr>
          <w:rFonts w:ascii="Arial" w:hAnsi="Arial" w:eastAsia="宋体" w:cs="Arial"/>
          <w:sz w:val="24"/>
          <w:szCs w:val="24"/>
          <w:lang w:eastAsia="zh-CN"/>
        </w:rPr>
      </w:pPr>
      <w:r>
        <w:rPr>
          <w:rFonts w:ascii="Arial" w:hAnsi="Arial" w:eastAsia="宋体" w:cs="Arial"/>
          <w:sz w:val="24"/>
          <w:szCs w:val="24"/>
          <w:lang w:eastAsia="zh-CN"/>
        </w:rPr>
        <w:t>计算干扰的定义或方法</w:t>
      </w:r>
    </w:p>
    <w:p w14:paraId="519B52D0">
      <w:pPr>
        <w:snapToGrid w:val="0"/>
        <w:spacing w:before="5" w:line="300" w:lineRule="auto"/>
        <w:jc w:val="both"/>
        <w:rPr>
          <w:rFonts w:ascii="Arial" w:hAnsi="Arial" w:eastAsia="宋体" w:cs="Arial"/>
          <w:sz w:val="24"/>
          <w:szCs w:val="24"/>
          <w:lang w:eastAsia="zh-CN"/>
        </w:rPr>
      </w:pPr>
    </w:p>
    <w:p w14:paraId="7596C320">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确定偏差中任何已观察到的趋势（即，阴性或阳性），并说明在存在特定干扰物的情况下所观察到的回收范围。与仅列出平均回收率相比，这种方法可提供更多信息。我们建议贵公司说明确定无干扰的标准或水平。</w:t>
      </w:r>
    </w:p>
    <w:p w14:paraId="1F73D894">
      <w:pPr>
        <w:pStyle w:val="5"/>
        <w:snapToGrid w:val="0"/>
        <w:spacing w:line="300" w:lineRule="auto"/>
        <w:ind w:left="0"/>
        <w:jc w:val="both"/>
        <w:rPr>
          <w:rFonts w:ascii="Arial" w:hAnsi="Arial" w:eastAsia="宋体" w:cs="Arial"/>
          <w:lang w:eastAsia="zh-CN"/>
        </w:rPr>
      </w:pPr>
      <w:r>
        <w:rPr>
          <w:rFonts w:ascii="Arial" w:hAnsi="Arial" w:eastAsia="宋体" w:cs="Arial"/>
          <w:lang w:eastAsia="zh-CN"/>
        </w:rPr>
        <w:t>贵公司可能无需对已经在文献或其他来源中确定为贵公司的测定的潜在干扰物进行额外的干扰试验。但是，贵公司可以在标签中进行适当引用来说明其他潜在的干扰物。</w:t>
      </w:r>
    </w:p>
    <w:p w14:paraId="41D9C96C">
      <w:pPr>
        <w:snapToGrid w:val="0"/>
        <w:spacing w:before="10" w:line="300" w:lineRule="auto"/>
        <w:jc w:val="both"/>
        <w:rPr>
          <w:rFonts w:ascii="Arial" w:hAnsi="Arial" w:eastAsia="宋体" w:cs="Arial"/>
          <w:sz w:val="24"/>
          <w:szCs w:val="24"/>
          <w:lang w:eastAsia="zh-CN"/>
        </w:rPr>
      </w:pPr>
    </w:p>
    <w:p w14:paraId="02F5E8C6">
      <w:pPr>
        <w:snapToGrid w:val="0"/>
        <w:spacing w:before="10" w:line="300" w:lineRule="auto"/>
        <w:jc w:val="both"/>
        <w:rPr>
          <w:rFonts w:ascii="Arial" w:hAnsi="Arial" w:eastAsia="宋体" w:cs="Arial"/>
          <w:sz w:val="24"/>
          <w:szCs w:val="24"/>
          <w:lang w:eastAsia="zh-CN"/>
        </w:rPr>
      </w:pPr>
    </w:p>
    <w:p w14:paraId="136F0122">
      <w:pPr>
        <w:snapToGrid w:val="0"/>
        <w:spacing w:before="10" w:line="300" w:lineRule="auto"/>
        <w:jc w:val="both"/>
        <w:rPr>
          <w:rFonts w:ascii="Arial" w:hAnsi="Arial" w:eastAsia="宋体" w:cs="Arial"/>
          <w:sz w:val="24"/>
          <w:szCs w:val="24"/>
          <w:u w:val="single"/>
          <w:lang w:eastAsia="zh-CN"/>
        </w:rPr>
      </w:pPr>
      <w:bookmarkStart w:id="27" w:name="Cross-reactivity"/>
      <w:bookmarkEnd w:id="27"/>
      <w:r>
        <w:rPr>
          <w:rFonts w:ascii="Arial" w:hAnsi="Arial" w:eastAsia="宋体" w:cs="Arial"/>
          <w:sz w:val="24"/>
          <w:szCs w:val="24"/>
          <w:u w:val="single"/>
          <w:lang w:eastAsia="zh-CN"/>
        </w:rPr>
        <w:t>交叉反应性</w:t>
      </w:r>
    </w:p>
    <w:p w14:paraId="588733AB">
      <w:pPr>
        <w:snapToGrid w:val="0"/>
        <w:spacing w:before="10" w:line="300" w:lineRule="auto"/>
        <w:jc w:val="both"/>
        <w:rPr>
          <w:rFonts w:ascii="Arial" w:hAnsi="Arial" w:eastAsia="宋体" w:cs="Arial"/>
          <w:sz w:val="24"/>
          <w:szCs w:val="24"/>
          <w:lang w:eastAsia="zh-CN"/>
        </w:rPr>
      </w:pPr>
    </w:p>
    <w:p w14:paraId="70413A36">
      <w:pPr>
        <w:pStyle w:val="5"/>
        <w:snapToGrid w:val="0"/>
        <w:spacing w:before="69" w:line="300" w:lineRule="auto"/>
        <w:ind w:left="0"/>
        <w:jc w:val="both"/>
        <w:rPr>
          <w:rFonts w:ascii="Arial" w:hAnsi="Arial" w:eastAsia="宋体" w:cs="Arial"/>
          <w:lang w:eastAsia="zh-CN"/>
        </w:rPr>
      </w:pPr>
      <w:r>
        <w:rPr>
          <w:rFonts w:ascii="Arial" w:hAnsi="Arial" w:eastAsia="宋体" w:cs="Arial"/>
          <w:lang w:eastAsia="zh-CN"/>
        </w:rPr>
        <w:t>我们建议贵公司通过测量贵公司的器械与其他相关微生物的抗原或抗体的交叉反应性，提供有关测定特异性的数据。特别地，应当进行研究以表征在存在临床上可能与单纯疱疹混淆的其他试剂的抗原或抗体（例如巨细胞病毒（CMV）、EB病毒（EBV）、水痘带状疱疹病毒（VZV）、沙眼衣原体、苍白密螺旋体、人乳头状瘤病毒（HPV）、风疹病毒、弓形体、白色念珠菌、淋病奈瑟氏菌）以及与细菌性阴道炎相关的微生物（例如拟杆菌属、阴道加德纳氏菌、似动菌）的情况下的性能 。如果贵公司的抗原和/或抗血清是重组体，我们建议贵公司提供针对重组载体进行的交叉反应性研究。对于HSV 1和/或2 IgM测定，我们建议贵公司提供在存在类风湿因子，抗核抗体和人类抗小鼠抗体等因素的情况下的性能。[ 参考文献：11]。</w:t>
      </w:r>
    </w:p>
    <w:p w14:paraId="2024047B">
      <w:pPr>
        <w:snapToGrid w:val="0"/>
        <w:spacing w:before="10" w:line="300" w:lineRule="auto"/>
        <w:jc w:val="both"/>
        <w:rPr>
          <w:rFonts w:ascii="Arial" w:hAnsi="Arial" w:eastAsia="宋体" w:cs="Arial"/>
          <w:sz w:val="24"/>
          <w:szCs w:val="24"/>
          <w:lang w:eastAsia="zh-CN"/>
        </w:rPr>
      </w:pPr>
      <w:bookmarkStart w:id="28" w:name="_bookmark5"/>
      <w:bookmarkEnd w:id="28"/>
    </w:p>
    <w:p w14:paraId="7B4EB0AD">
      <w:pPr>
        <w:snapToGrid w:val="0"/>
        <w:spacing w:before="10" w:line="300" w:lineRule="auto"/>
        <w:jc w:val="both"/>
        <w:rPr>
          <w:rFonts w:ascii="Arial" w:hAnsi="Arial" w:eastAsia="宋体" w:cs="Arial"/>
          <w:sz w:val="24"/>
          <w:szCs w:val="24"/>
          <w:u w:val="single"/>
          <w:lang w:eastAsia="zh-CN"/>
        </w:rPr>
      </w:pPr>
      <w:bookmarkStart w:id="29" w:name="Cut-off_points"/>
      <w:bookmarkEnd w:id="29"/>
      <w:r>
        <w:rPr>
          <w:rFonts w:ascii="Arial" w:hAnsi="Arial" w:eastAsia="宋体" w:cs="Arial"/>
          <w:sz w:val="24"/>
          <w:szCs w:val="24"/>
          <w:u w:val="single"/>
          <w:lang w:eastAsia="zh-CN"/>
        </w:rPr>
        <w:t>临界值</w:t>
      </w:r>
    </w:p>
    <w:p w14:paraId="587572AE">
      <w:pPr>
        <w:pStyle w:val="5"/>
        <w:snapToGrid w:val="0"/>
        <w:spacing w:before="69" w:line="300" w:lineRule="auto"/>
        <w:ind w:left="0"/>
        <w:jc w:val="both"/>
        <w:rPr>
          <w:rFonts w:ascii="Arial" w:hAnsi="Arial" w:eastAsia="宋体" w:cs="Arial"/>
          <w:lang w:eastAsia="zh-CN"/>
        </w:rPr>
      </w:pPr>
      <w:r>
        <w:rPr>
          <w:rFonts w:ascii="Arial" w:hAnsi="Arial" w:eastAsia="宋体" w:cs="Arial"/>
          <w:lang w:eastAsia="zh-CN"/>
        </w:rPr>
        <w:t>我们建议贵公司提供数据，以说明贵公司如何选择和确定临床相关临界值。贵公司的临界值应该区分阳性（感染和先前已暴露或已感染）和阴性（非感染）个体[参考文献：17]。贵公司应提供有关使用不定区域进行试验的信息。如果贵公司认为某一不定区域不适当，应该详细说明。</w:t>
      </w:r>
    </w:p>
    <w:p w14:paraId="54FC53B3">
      <w:pPr>
        <w:snapToGrid w:val="0"/>
        <w:spacing w:before="7" w:line="300" w:lineRule="auto"/>
        <w:jc w:val="both"/>
        <w:rPr>
          <w:rFonts w:ascii="Arial" w:hAnsi="Arial" w:eastAsia="宋体" w:cs="Arial"/>
          <w:sz w:val="24"/>
          <w:szCs w:val="24"/>
          <w:lang w:eastAsia="zh-CN"/>
        </w:rPr>
      </w:pPr>
      <w:bookmarkStart w:id="30" w:name="Other_analytical_studies"/>
      <w:bookmarkEnd w:id="30"/>
    </w:p>
    <w:p w14:paraId="2B29673D">
      <w:pPr>
        <w:snapToGrid w:val="0"/>
        <w:spacing w:before="10" w:line="300" w:lineRule="auto"/>
        <w:jc w:val="both"/>
        <w:rPr>
          <w:rFonts w:ascii="Arial" w:hAnsi="Arial" w:eastAsia="宋体" w:cs="Arial"/>
          <w:sz w:val="24"/>
          <w:szCs w:val="24"/>
          <w:u w:val="single"/>
          <w:lang w:eastAsia="zh-CN"/>
        </w:rPr>
      </w:pPr>
      <w:r>
        <w:rPr>
          <w:rFonts w:ascii="Arial" w:hAnsi="Arial" w:eastAsia="宋体" w:cs="Arial"/>
          <w:sz w:val="24"/>
          <w:szCs w:val="24"/>
          <w:u w:val="single"/>
          <w:lang w:eastAsia="zh-CN"/>
        </w:rPr>
        <w:t>其他分析研究</w:t>
      </w:r>
    </w:p>
    <w:p w14:paraId="6E18293E">
      <w:pPr>
        <w:snapToGrid w:val="0"/>
        <w:spacing w:before="7" w:line="300" w:lineRule="auto"/>
        <w:jc w:val="both"/>
        <w:rPr>
          <w:rFonts w:ascii="Arial" w:hAnsi="Arial" w:eastAsia="宋体" w:cs="Arial"/>
          <w:sz w:val="24"/>
          <w:szCs w:val="24"/>
          <w:lang w:eastAsia="zh-CN"/>
        </w:rPr>
      </w:pPr>
      <w:r>
        <w:rPr>
          <w:rFonts w:ascii="Arial" w:hAnsi="Arial" w:eastAsia="宋体" w:cs="Arial"/>
          <w:sz w:val="24"/>
          <w:szCs w:val="24"/>
          <w:lang w:eastAsia="zh-CN"/>
        </w:rPr>
        <w:t>我们建议贵公司对由充分表征的HSV 1和2样本组成的血清转换血清组进行测试，可以从CDC获得[参考文献：18]。</w:t>
      </w:r>
    </w:p>
    <w:p w14:paraId="67C6EBE0">
      <w:pPr>
        <w:pStyle w:val="5"/>
        <w:snapToGrid w:val="0"/>
        <w:spacing w:before="120" w:line="300" w:lineRule="auto"/>
        <w:ind w:left="0"/>
        <w:jc w:val="both"/>
        <w:rPr>
          <w:rFonts w:ascii="Arial" w:hAnsi="Arial" w:eastAsia="宋体" w:cs="Arial"/>
          <w:lang w:eastAsia="zh-CN"/>
        </w:rPr>
      </w:pPr>
      <w:r>
        <w:rPr>
          <w:rFonts w:ascii="Arial" w:hAnsi="Arial" w:eastAsia="宋体" w:cs="Arial"/>
          <w:lang w:eastAsia="zh-CN"/>
        </w:rPr>
        <w:t>如果所推荐得基质并非血清，例如EDTA或肝素抗凝血浆，请提供相关信息以证明当将这些抗凝血剂与血清进行比较时无或可最小化测定效应。</w:t>
      </w:r>
    </w:p>
    <w:p w14:paraId="567E2E1D">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可以通过使用最新版本的CLSI，EP9A2并通过多种基质证明该测定的性能[参考文献：19]。</w:t>
      </w:r>
    </w:p>
    <w:p w14:paraId="37C16E9A">
      <w:pPr>
        <w:snapToGrid w:val="0"/>
        <w:spacing w:before="7" w:line="300" w:lineRule="auto"/>
        <w:jc w:val="both"/>
        <w:rPr>
          <w:rFonts w:ascii="Arial" w:hAnsi="Arial" w:eastAsia="宋体" w:cs="Arial"/>
          <w:sz w:val="24"/>
          <w:szCs w:val="24"/>
          <w:lang w:eastAsia="zh-CN"/>
        </w:rPr>
      </w:pPr>
    </w:p>
    <w:p w14:paraId="4668158F">
      <w:pPr>
        <w:snapToGrid w:val="0"/>
        <w:spacing w:before="7" w:line="300" w:lineRule="auto"/>
        <w:jc w:val="both"/>
        <w:outlineLvl w:val="0"/>
        <w:rPr>
          <w:rFonts w:ascii="Arial" w:hAnsi="Arial" w:eastAsia="宋体" w:cs="Arial"/>
          <w:b/>
          <w:sz w:val="36"/>
          <w:szCs w:val="36"/>
          <w:lang w:eastAsia="zh-CN"/>
        </w:rPr>
      </w:pPr>
      <w:bookmarkStart w:id="31" w:name="8._Prevalence_(Expected_Values)"/>
      <w:bookmarkEnd w:id="31"/>
      <w:bookmarkStart w:id="32" w:name="_Toc479615059"/>
      <w:r>
        <w:rPr>
          <w:rFonts w:ascii="Arial" w:hAnsi="Arial" w:eastAsia="宋体" w:cs="Arial"/>
          <w:b/>
          <w:sz w:val="36"/>
          <w:szCs w:val="36"/>
          <w:lang w:eastAsia="zh-CN"/>
        </w:rPr>
        <w:t>8.</w:t>
      </w:r>
      <w:r>
        <w:rPr>
          <w:rFonts w:ascii="Arial" w:hAnsi="Arial" w:eastAsia="宋体" w:cs="Arial"/>
          <w:b/>
          <w:sz w:val="36"/>
          <w:szCs w:val="36"/>
          <w:lang w:eastAsia="zh-CN"/>
        </w:rPr>
        <w:tab/>
      </w:r>
      <w:r>
        <w:rPr>
          <w:rFonts w:ascii="Arial" w:hAnsi="Arial" w:eastAsia="宋体" w:cs="Arial"/>
          <w:b/>
          <w:sz w:val="36"/>
          <w:szCs w:val="36"/>
          <w:lang w:eastAsia="zh-CN"/>
        </w:rPr>
        <w:t>患病率（预期值）</w:t>
      </w:r>
      <w:bookmarkEnd w:id="32"/>
    </w:p>
    <w:p w14:paraId="64141BDB">
      <w:pPr>
        <w:pStyle w:val="2"/>
        <w:tabs>
          <w:tab w:val="left" w:pos="840"/>
        </w:tabs>
        <w:snapToGrid w:val="0"/>
        <w:spacing w:line="300" w:lineRule="auto"/>
        <w:ind w:left="0" w:firstLine="0"/>
        <w:jc w:val="both"/>
        <w:rPr>
          <w:rFonts w:ascii="Arial" w:hAnsi="Arial" w:eastAsia="宋体" w:cs="Arial"/>
          <w:b w:val="0"/>
          <w:bCs w:val="0"/>
          <w:sz w:val="24"/>
          <w:szCs w:val="24"/>
          <w:lang w:eastAsia="zh-CN"/>
        </w:rPr>
      </w:pPr>
    </w:p>
    <w:p w14:paraId="090DEAB0">
      <w:pPr>
        <w:snapToGrid w:val="0"/>
        <w:spacing w:line="300" w:lineRule="auto"/>
        <w:jc w:val="both"/>
        <w:rPr>
          <w:rFonts w:ascii="Arial" w:hAnsi="Arial" w:eastAsia="宋体" w:cs="Arial"/>
          <w:lang w:eastAsia="zh-CN"/>
        </w:rPr>
      </w:pPr>
      <w:r>
        <w:rPr>
          <w:rFonts w:hint="eastAsia" w:ascii="Arial" w:hAnsi="Arial" w:eastAsia="宋体" w:cs="Arial"/>
          <w:sz w:val="24"/>
          <w:szCs w:val="24"/>
          <w:lang w:eastAsia="zh-CN"/>
        </w:rPr>
        <w:t>我们建议贵公司在具有与</w:t>
      </w:r>
      <w:r>
        <w:rPr>
          <w:rFonts w:ascii="Arial" w:hAnsi="Arial" w:eastAsia="宋体" w:cs="Arial"/>
          <w:sz w:val="24"/>
          <w:szCs w:val="24"/>
          <w:lang w:eastAsia="zh-CN"/>
        </w:rPr>
        <w:t>HSV</w:t>
      </w:r>
      <w:r>
        <w:rPr>
          <w:rFonts w:hint="eastAsia" w:ascii="Arial" w:hAnsi="Arial" w:eastAsia="宋体" w:cs="Arial"/>
          <w:sz w:val="24"/>
          <w:szCs w:val="24"/>
          <w:lang w:eastAsia="zh-CN"/>
        </w:rPr>
        <w:t>感染相一致的症状的人群或使用新器械检测抗</w:t>
      </w:r>
      <w:r>
        <w:rPr>
          <w:rFonts w:ascii="Arial" w:hAnsi="Arial" w:eastAsia="宋体" w:cs="Arial"/>
          <w:sz w:val="24"/>
          <w:szCs w:val="24"/>
          <w:lang w:eastAsia="zh-CN"/>
        </w:rPr>
        <w:t>HSV1</w:t>
      </w:r>
      <w:r>
        <w:rPr>
          <w:rFonts w:hint="eastAsia" w:ascii="Arial" w:hAnsi="Arial" w:eastAsia="宋体" w:cs="Arial"/>
          <w:sz w:val="24"/>
          <w:szCs w:val="24"/>
          <w:lang w:eastAsia="zh-CN"/>
        </w:rPr>
        <w:t>和</w:t>
      </w:r>
      <w:r>
        <w:rPr>
          <w:rFonts w:ascii="Arial" w:hAnsi="Arial" w:eastAsia="宋体" w:cs="Arial"/>
          <w:sz w:val="24"/>
          <w:szCs w:val="24"/>
          <w:lang w:eastAsia="zh-CN"/>
        </w:rPr>
        <w:t>/</w:t>
      </w:r>
      <w:r>
        <w:rPr>
          <w:rFonts w:hint="eastAsia" w:ascii="Arial" w:hAnsi="Arial" w:eastAsia="宋体" w:cs="Arial"/>
          <w:sz w:val="24"/>
          <w:szCs w:val="24"/>
          <w:lang w:eastAsia="zh-CN"/>
        </w:rPr>
        <w:t>或</w:t>
      </w:r>
      <w:r>
        <w:rPr>
          <w:rFonts w:ascii="Arial" w:hAnsi="Arial" w:eastAsia="宋体" w:cs="Arial"/>
          <w:sz w:val="24"/>
          <w:szCs w:val="24"/>
          <w:lang w:eastAsia="zh-CN"/>
        </w:rPr>
        <w:t>2</w:t>
      </w:r>
      <w:r>
        <w:rPr>
          <w:rFonts w:hint="eastAsia" w:ascii="Arial" w:hAnsi="Arial" w:eastAsia="宋体" w:cs="Arial"/>
          <w:sz w:val="24"/>
          <w:szCs w:val="24"/>
          <w:lang w:eastAsia="zh-CN"/>
        </w:rPr>
        <w:t>的个体中确定</w:t>
      </w:r>
      <w:r>
        <w:rPr>
          <w:rFonts w:ascii="Arial" w:hAnsi="Arial" w:eastAsia="宋体" w:cs="Arial"/>
          <w:sz w:val="24"/>
          <w:szCs w:val="24"/>
          <w:lang w:eastAsia="zh-CN"/>
        </w:rPr>
        <w:t>HSV1</w:t>
      </w:r>
      <w:r>
        <w:rPr>
          <w:rFonts w:hint="eastAsia" w:ascii="Arial" w:hAnsi="Arial" w:eastAsia="宋体" w:cs="Arial"/>
          <w:sz w:val="24"/>
          <w:szCs w:val="24"/>
          <w:lang w:eastAsia="zh-CN"/>
        </w:rPr>
        <w:t>和</w:t>
      </w:r>
      <w:r>
        <w:rPr>
          <w:rFonts w:ascii="Arial" w:hAnsi="Arial" w:eastAsia="宋体" w:cs="Arial"/>
          <w:sz w:val="24"/>
          <w:szCs w:val="24"/>
          <w:lang w:eastAsia="zh-CN"/>
        </w:rPr>
        <w:t>/</w:t>
      </w:r>
      <w:r>
        <w:rPr>
          <w:rFonts w:hint="eastAsia" w:ascii="Arial" w:hAnsi="Arial" w:eastAsia="宋体" w:cs="Arial"/>
          <w:sz w:val="24"/>
          <w:szCs w:val="24"/>
          <w:lang w:eastAsia="zh-CN"/>
        </w:rPr>
        <w:t>或</w:t>
      </w:r>
      <w:r>
        <w:rPr>
          <w:rFonts w:ascii="Arial" w:hAnsi="Arial" w:eastAsia="宋体" w:cs="Arial"/>
          <w:sz w:val="24"/>
          <w:szCs w:val="24"/>
          <w:lang w:eastAsia="zh-CN"/>
        </w:rPr>
        <w:t>2</w:t>
      </w:r>
      <w:r>
        <w:rPr>
          <w:rFonts w:hint="eastAsia" w:ascii="Arial" w:hAnsi="Arial" w:eastAsia="宋体" w:cs="Arial"/>
          <w:sz w:val="24"/>
          <w:szCs w:val="24"/>
          <w:lang w:eastAsia="zh-CN"/>
        </w:rPr>
        <w:t>抗体和抗原的患病率。贵公司应该对在统计上数量已确定的样本进行试验，其中，这些样本应代表样本的预期用途、临床效用和基质。贵公司应该基于贵公司的新器械（而不是类似器械）提供这些结果。我们建议贵公司根据年龄组（以十年计）、性别、地理区域以及阳性、阴性和不定结果的数量来总结人群分布。我们建议勿使用献血者来进行这项研究。</w:t>
      </w:r>
    </w:p>
    <w:p w14:paraId="3B15B44F">
      <w:pPr>
        <w:snapToGrid w:val="0"/>
        <w:spacing w:line="300" w:lineRule="auto"/>
        <w:jc w:val="both"/>
        <w:rPr>
          <w:rFonts w:ascii="Arial" w:hAnsi="Arial" w:eastAsia="宋体" w:cs="Arial"/>
          <w:lang w:eastAsia="zh-CN"/>
        </w:rPr>
      </w:pPr>
    </w:p>
    <w:p w14:paraId="12A04F77">
      <w:pPr>
        <w:widowControl/>
        <w:rPr>
          <w:rFonts w:ascii="Arial" w:hAnsi="Arial" w:eastAsia="宋体" w:cs="Arial"/>
          <w:b/>
          <w:sz w:val="24"/>
          <w:szCs w:val="24"/>
          <w:lang w:eastAsia="zh-CN"/>
        </w:rPr>
      </w:pPr>
      <w:r>
        <w:rPr>
          <w:rFonts w:ascii="Arial" w:hAnsi="Arial" w:eastAsia="宋体" w:cs="Arial"/>
          <w:b/>
          <w:sz w:val="24"/>
          <w:szCs w:val="24"/>
          <w:lang w:eastAsia="zh-CN"/>
        </w:rPr>
        <w:br w:type="page"/>
      </w:r>
    </w:p>
    <w:p w14:paraId="6A609A6C">
      <w:pPr>
        <w:snapToGrid w:val="0"/>
        <w:spacing w:before="7" w:line="300" w:lineRule="auto"/>
        <w:jc w:val="both"/>
        <w:outlineLvl w:val="0"/>
        <w:rPr>
          <w:rFonts w:ascii="Arial" w:hAnsi="Arial" w:eastAsia="宋体" w:cs="Arial"/>
          <w:b/>
          <w:bCs/>
          <w:lang w:eastAsia="zh-CN"/>
        </w:rPr>
      </w:pPr>
      <w:bookmarkStart w:id="33" w:name="_bookmark6"/>
      <w:bookmarkEnd w:id="33"/>
      <w:bookmarkStart w:id="34" w:name="9._Method_Comparison_"/>
      <w:bookmarkEnd w:id="34"/>
      <w:bookmarkStart w:id="35" w:name="_Toc479615060"/>
      <w:r>
        <w:rPr>
          <w:rFonts w:ascii="Arial" w:hAnsi="Arial" w:eastAsia="宋体" w:cs="Arial"/>
          <w:b/>
          <w:sz w:val="36"/>
          <w:szCs w:val="36"/>
          <w:lang w:eastAsia="zh-CN"/>
        </w:rPr>
        <w:t xml:space="preserve">9. </w:t>
      </w:r>
      <w:r>
        <w:rPr>
          <w:rFonts w:ascii="Arial" w:hAnsi="Arial" w:eastAsia="宋体" w:cs="Arial"/>
          <w:b/>
          <w:sz w:val="36"/>
          <w:szCs w:val="36"/>
          <w:lang w:eastAsia="zh-CN"/>
        </w:rPr>
        <w:tab/>
      </w:r>
      <w:r>
        <w:rPr>
          <w:rFonts w:hint="eastAsia" w:ascii="Arial" w:hAnsi="Arial" w:eastAsia="宋体" w:cs="Arial"/>
          <w:b/>
          <w:sz w:val="36"/>
          <w:szCs w:val="36"/>
          <w:lang w:eastAsia="zh-CN"/>
        </w:rPr>
        <w:t>方法对比</w:t>
      </w:r>
      <w:bookmarkEnd w:id="35"/>
    </w:p>
    <w:p w14:paraId="61F2D4FB">
      <w:pPr>
        <w:pStyle w:val="5"/>
        <w:snapToGrid w:val="0"/>
        <w:spacing w:before="238" w:line="300" w:lineRule="auto"/>
        <w:ind w:left="0"/>
        <w:jc w:val="both"/>
        <w:rPr>
          <w:rFonts w:ascii="Arial" w:hAnsi="Arial" w:eastAsia="宋体" w:cs="Arial"/>
          <w:lang w:eastAsia="zh-CN"/>
        </w:rPr>
      </w:pPr>
      <w:r>
        <w:rPr>
          <w:rFonts w:ascii="Arial" w:hAnsi="Arial" w:eastAsia="宋体" w:cs="Arial"/>
          <w:lang w:eastAsia="zh-CN"/>
        </w:rPr>
        <w:t>我们建议贵公司在三个中心对贵公司的测定进行评价，其中一个可能为制造商的中心。我们建议贵公司评估在将在临床实践中使用该试验的个人（例如，受过培训的技术人员）最终使用该器械（即临床实验室或护理点）的试验环境中的性能。我们建议贵公司首先应分别每个研究中心的数据，以评估任何中心间差异，并将分析结果纳入510（k）摘要报告中。如果贵公司可以证明中心间的结果或人群中在统计或临床上没有显著的差异，则可以在包装说明书中汇总各个中心的临床研究结果。在开始任何临床研究之前，我们建议贵公司联系微生物学器械部。</w:t>
      </w:r>
    </w:p>
    <w:p w14:paraId="5A888ECD">
      <w:pPr>
        <w:snapToGrid w:val="0"/>
        <w:spacing w:before="10" w:line="300" w:lineRule="auto"/>
        <w:jc w:val="both"/>
        <w:rPr>
          <w:rFonts w:ascii="Arial" w:hAnsi="Arial" w:eastAsia="宋体" w:cs="Arial"/>
          <w:sz w:val="24"/>
          <w:szCs w:val="24"/>
          <w:lang w:eastAsia="zh-CN"/>
        </w:rPr>
      </w:pPr>
    </w:p>
    <w:p w14:paraId="7F0221A6">
      <w:pPr>
        <w:pStyle w:val="5"/>
        <w:snapToGrid w:val="0"/>
        <w:spacing w:line="300" w:lineRule="auto"/>
        <w:ind w:left="0"/>
        <w:jc w:val="both"/>
        <w:rPr>
          <w:rFonts w:ascii="Arial" w:hAnsi="Arial" w:eastAsia="宋体" w:cs="Arial"/>
          <w:lang w:eastAsia="zh-CN"/>
        </w:rPr>
      </w:pPr>
      <w:r>
        <w:rPr>
          <w:rFonts w:ascii="Arial" w:hAnsi="Arial" w:eastAsia="宋体" w:cs="Arial"/>
          <w:lang w:eastAsia="zh-CN"/>
        </w:rPr>
        <w:t>为了使验收标准或数据摘要在审查期间可以得到最好的解释，我们建议贵公司提供有关方案的适当具体信息。此信息也有助于用户解读贵公司的标签中的信息。例如，当提及CLSI方案或指南时，我们建议贵公司说明贵公司遵循了此类方案或指南的哪些具体方面。</w:t>
      </w:r>
    </w:p>
    <w:p w14:paraId="348CF6F8">
      <w:pPr>
        <w:snapToGrid w:val="0"/>
        <w:spacing w:before="1" w:line="300" w:lineRule="auto"/>
        <w:jc w:val="both"/>
        <w:rPr>
          <w:rFonts w:ascii="Arial" w:hAnsi="Arial" w:eastAsia="宋体" w:cs="Arial"/>
          <w:sz w:val="24"/>
          <w:szCs w:val="24"/>
          <w:lang w:eastAsia="zh-CN"/>
        </w:rPr>
      </w:pPr>
    </w:p>
    <w:p w14:paraId="7DFAD06D">
      <w:pPr>
        <w:snapToGrid w:val="0"/>
        <w:spacing w:before="8" w:line="300" w:lineRule="auto"/>
        <w:jc w:val="both"/>
        <w:rPr>
          <w:rFonts w:ascii="Arial" w:hAnsi="Arial" w:eastAsia="宋体" w:cs="Arial"/>
          <w:b/>
          <w:sz w:val="24"/>
          <w:szCs w:val="24"/>
          <w:lang w:eastAsia="zh-CN"/>
        </w:rPr>
      </w:pPr>
      <w:bookmarkStart w:id="36" w:name="Detectability_and_Comparative_Performanc"/>
      <w:bookmarkEnd w:id="36"/>
      <w:r>
        <w:rPr>
          <w:rFonts w:ascii="Arial" w:hAnsi="Arial" w:eastAsia="宋体" w:cs="Arial"/>
          <w:b/>
          <w:sz w:val="24"/>
          <w:szCs w:val="24"/>
          <w:lang w:eastAsia="zh-CN"/>
        </w:rPr>
        <w:t>可检测性和比较性能</w:t>
      </w:r>
    </w:p>
    <w:p w14:paraId="68582B12">
      <w:pPr>
        <w:snapToGrid w:val="0"/>
        <w:spacing w:before="8" w:line="300" w:lineRule="auto"/>
        <w:jc w:val="both"/>
        <w:rPr>
          <w:rFonts w:ascii="Arial" w:hAnsi="Arial" w:eastAsia="宋体" w:cs="Arial"/>
          <w:sz w:val="24"/>
          <w:szCs w:val="24"/>
          <w:lang w:eastAsia="zh-CN"/>
        </w:rPr>
      </w:pPr>
    </w:p>
    <w:p w14:paraId="0DE3DA2F">
      <w:pPr>
        <w:snapToGrid w:val="0"/>
        <w:spacing w:before="8" w:line="300" w:lineRule="auto"/>
        <w:jc w:val="both"/>
        <w:rPr>
          <w:rFonts w:ascii="Arial" w:hAnsi="Arial" w:eastAsia="宋体" w:cs="Arial"/>
          <w:sz w:val="24"/>
          <w:szCs w:val="24"/>
          <w:lang w:eastAsia="zh-CN"/>
        </w:rPr>
      </w:pPr>
      <w:r>
        <w:rPr>
          <w:rFonts w:ascii="Arial" w:hAnsi="Arial" w:eastAsia="宋体" w:cs="Arial"/>
          <w:sz w:val="24"/>
          <w:szCs w:val="24"/>
          <w:lang w:eastAsia="zh-CN"/>
        </w:rPr>
        <w:t>我们建议贵公司使用未区分HSV 1或2的器械，通过对比试验性能与合法销售的器械或通过针对可诊断HSV急性和既往感染的适当算法进行的试验，来确定HSV抗体的可检测性。为了确定血清转化，应在感染的急性期采集急性和恢复期血清，并在10-14天后采集第二份样本。</w:t>
      </w:r>
    </w:p>
    <w:p w14:paraId="2174DD9E">
      <w:pPr>
        <w:snapToGrid w:val="0"/>
        <w:spacing w:before="10" w:line="300" w:lineRule="auto"/>
        <w:jc w:val="both"/>
        <w:rPr>
          <w:rFonts w:ascii="Arial" w:hAnsi="Arial" w:eastAsia="宋体" w:cs="Arial"/>
          <w:sz w:val="24"/>
          <w:szCs w:val="24"/>
          <w:lang w:eastAsia="zh-CN"/>
        </w:rPr>
      </w:pPr>
    </w:p>
    <w:p w14:paraId="001BC0E4">
      <w:pPr>
        <w:pStyle w:val="5"/>
        <w:snapToGrid w:val="0"/>
        <w:spacing w:line="300" w:lineRule="auto"/>
        <w:ind w:left="0"/>
        <w:jc w:val="both"/>
        <w:rPr>
          <w:rFonts w:ascii="Arial" w:hAnsi="Arial" w:eastAsia="宋体" w:cs="Arial"/>
          <w:lang w:eastAsia="zh-CN"/>
        </w:rPr>
      </w:pPr>
      <w:r>
        <w:rPr>
          <w:rFonts w:ascii="Arial" w:hAnsi="Arial" w:eastAsia="宋体" w:cs="Arial"/>
          <w:lang w:eastAsia="zh-CN"/>
        </w:rPr>
        <w:t>为了建立类型特异性抗HSV，1和/或2 IgG测定的性能，贵公司应在临床研究中将贵公司的器械与充分表征的蛋白质印迹、免疫印迹或FDA已批准的免疫印迹进行比较。良好表征的蛋白质印迹和免疫印迹具有相同的高灵敏性以及区分HSV 1和HSV 2抗体的能力[ 参考文献：5]。我们认为这些方法可作为类型特异性HSV1和/或2测定的参考方法。贵公司可以在将贵公司器械的性能与任何这些方法进行对比时报告其灵敏性和特异性。</w:t>
      </w:r>
    </w:p>
    <w:p w14:paraId="7730C5C2">
      <w:pPr>
        <w:pStyle w:val="5"/>
        <w:snapToGrid w:val="0"/>
        <w:spacing w:line="300" w:lineRule="auto"/>
        <w:ind w:left="0"/>
        <w:jc w:val="both"/>
        <w:rPr>
          <w:rFonts w:ascii="Arial" w:hAnsi="Arial" w:eastAsia="宋体" w:cs="Arial"/>
          <w:lang w:eastAsia="zh-CN"/>
        </w:rPr>
      </w:pPr>
    </w:p>
    <w:p w14:paraId="06742244">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对于抗原检测测定，作为参考方法，我们建议贵公司提供培养对比贵公司器械的性能与病毒分离的性能。</w:t>
      </w:r>
    </w:p>
    <w:p w14:paraId="398396BE">
      <w:pPr>
        <w:snapToGrid w:val="0"/>
        <w:spacing w:before="10" w:line="300" w:lineRule="auto"/>
        <w:jc w:val="both"/>
        <w:rPr>
          <w:rFonts w:ascii="Arial" w:hAnsi="Arial" w:eastAsia="宋体" w:cs="Arial"/>
          <w:sz w:val="24"/>
          <w:szCs w:val="24"/>
          <w:lang w:eastAsia="zh-CN"/>
        </w:rPr>
      </w:pPr>
    </w:p>
    <w:p w14:paraId="7A840612">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预先从具有与HSV感染相符的体征和症状的个体或使用新器械检测抗HSV1和/或2的个体中采集样本。然而，如果存储库包含在连续时间段内从一个中心采集的良好表征样本，则可以将其用作样本的来源。这种表征应提供支持样本完整性，适当选择和来自存储库的所用样本的临床实验室表征的信息。贵公司应该考虑和处理潜在的偏差来源。</w:t>
      </w:r>
    </w:p>
    <w:p w14:paraId="7CE138BC">
      <w:pPr>
        <w:snapToGrid w:val="0"/>
        <w:spacing w:before="1" w:line="300" w:lineRule="auto"/>
        <w:jc w:val="both"/>
        <w:rPr>
          <w:rFonts w:ascii="Arial" w:hAnsi="Arial" w:eastAsia="宋体" w:cs="Arial"/>
          <w:sz w:val="24"/>
          <w:szCs w:val="24"/>
          <w:lang w:eastAsia="zh-CN"/>
        </w:rPr>
      </w:pPr>
      <w:bookmarkStart w:id="37" w:name="_bookmark7"/>
      <w:bookmarkEnd w:id="37"/>
      <w:bookmarkStart w:id="38" w:name="Sample_Selection,_Inclusion,_and_Exclusi"/>
      <w:bookmarkEnd w:id="38"/>
    </w:p>
    <w:p w14:paraId="6A2292B0">
      <w:pPr>
        <w:widowControl/>
        <w:rPr>
          <w:rFonts w:ascii="Arial" w:hAnsi="Arial" w:eastAsia="宋体" w:cs="Arial"/>
          <w:b/>
          <w:sz w:val="24"/>
          <w:szCs w:val="24"/>
          <w:lang w:eastAsia="zh-CN"/>
        </w:rPr>
      </w:pPr>
      <w:r>
        <w:rPr>
          <w:rFonts w:ascii="Arial" w:hAnsi="Arial" w:eastAsia="宋体" w:cs="Arial"/>
          <w:b/>
          <w:sz w:val="24"/>
          <w:szCs w:val="24"/>
          <w:lang w:eastAsia="zh-CN"/>
        </w:rPr>
        <w:br w:type="page"/>
      </w:r>
    </w:p>
    <w:p w14:paraId="0C3BFEB8">
      <w:pPr>
        <w:snapToGrid w:val="0"/>
        <w:spacing w:before="1" w:line="300" w:lineRule="auto"/>
        <w:jc w:val="both"/>
        <w:rPr>
          <w:rFonts w:ascii="Arial" w:hAnsi="Arial" w:eastAsia="宋体" w:cs="Arial"/>
          <w:b/>
          <w:sz w:val="24"/>
          <w:szCs w:val="24"/>
          <w:lang w:eastAsia="zh-CN"/>
        </w:rPr>
      </w:pPr>
      <w:r>
        <w:rPr>
          <w:rFonts w:ascii="Arial" w:hAnsi="Arial" w:eastAsia="宋体" w:cs="Arial"/>
          <w:b/>
          <w:sz w:val="24"/>
          <w:szCs w:val="24"/>
          <w:lang w:eastAsia="zh-CN"/>
        </w:rPr>
        <w:t>样本选择、入选和排除标准</w:t>
      </w:r>
    </w:p>
    <w:p w14:paraId="4CCCAD0E">
      <w:pPr>
        <w:snapToGrid w:val="0"/>
        <w:spacing w:before="1" w:line="300" w:lineRule="auto"/>
        <w:jc w:val="both"/>
        <w:rPr>
          <w:rFonts w:ascii="Arial" w:hAnsi="Arial" w:eastAsia="宋体" w:cs="Arial"/>
          <w:b/>
          <w:sz w:val="24"/>
          <w:szCs w:val="24"/>
          <w:lang w:eastAsia="zh-CN"/>
        </w:rPr>
      </w:pPr>
    </w:p>
    <w:p w14:paraId="242BFD0D">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我们建议贵公司在前瞻性研究中评估来自预期使用人群的样本，并提供有关如何选择样本的详细说明，包括排除样本的原因。目标人群包括具有HSV 1和/或2感染的体征和症状的个体、孕妇和有性传播疾病风险的性活跃成年人。</w:t>
      </w:r>
    </w:p>
    <w:p w14:paraId="78826BA3">
      <w:pPr>
        <w:pStyle w:val="5"/>
        <w:snapToGrid w:val="0"/>
        <w:spacing w:line="300" w:lineRule="auto"/>
        <w:ind w:left="0"/>
        <w:jc w:val="both"/>
        <w:rPr>
          <w:rFonts w:ascii="Arial" w:hAnsi="Arial" w:eastAsia="宋体" w:cs="Arial"/>
          <w:lang w:eastAsia="zh-CN"/>
        </w:rPr>
      </w:pPr>
    </w:p>
    <w:p w14:paraId="219FFAF1">
      <w:pPr>
        <w:pStyle w:val="5"/>
        <w:snapToGrid w:val="0"/>
        <w:spacing w:line="300" w:lineRule="auto"/>
        <w:ind w:left="0"/>
        <w:jc w:val="both"/>
        <w:rPr>
          <w:rFonts w:ascii="Arial" w:hAnsi="Arial" w:eastAsia="宋体" w:cs="Arial"/>
          <w:lang w:eastAsia="zh-CN"/>
        </w:rPr>
      </w:pPr>
      <w:r>
        <w:rPr>
          <w:rFonts w:ascii="Arial" w:hAnsi="Arial" w:eastAsia="宋体" w:cs="Arial"/>
          <w:lang w:eastAsia="zh-CN"/>
        </w:rPr>
        <w:t>需要评估器械在患病率较低的人群中的性能以帮助确定器械的特异性。</w:t>
      </w:r>
    </w:p>
    <w:p w14:paraId="3EF42607">
      <w:pPr>
        <w:pStyle w:val="5"/>
        <w:snapToGrid w:val="0"/>
        <w:spacing w:before="204" w:line="300" w:lineRule="auto"/>
        <w:ind w:left="0"/>
        <w:jc w:val="both"/>
        <w:rPr>
          <w:rFonts w:ascii="Arial" w:hAnsi="Arial" w:eastAsia="宋体" w:cs="Arial"/>
          <w:lang w:eastAsia="zh-CN"/>
        </w:rPr>
      </w:pPr>
      <w:r>
        <w:rPr>
          <w:rFonts w:ascii="Arial" w:hAnsi="Arial" w:eastAsia="宋体" w:cs="Arial"/>
          <w:lang w:eastAsia="zh-CN"/>
        </w:rPr>
        <w:t>患病率较低的人群并非HSV试验的目标人群，因为在患病率较低的人群中筛选HSV的公共健康收益尚未确定[参考文献：5]。</w:t>
      </w:r>
    </w:p>
    <w:p w14:paraId="34DF6F7B">
      <w:pPr>
        <w:pStyle w:val="5"/>
        <w:snapToGrid w:val="0"/>
        <w:spacing w:before="204" w:line="300" w:lineRule="auto"/>
        <w:ind w:left="0"/>
        <w:jc w:val="both"/>
        <w:rPr>
          <w:rFonts w:ascii="Arial" w:hAnsi="Arial" w:eastAsia="宋体" w:cs="Arial"/>
          <w:lang w:eastAsia="zh-CN"/>
        </w:rPr>
      </w:pPr>
    </w:p>
    <w:p w14:paraId="2ABC816F">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所示人群的适当样本量取决于精确性或复现性，干扰，贵公司的群体的变异性，结果的标准偏差以及试验的其他性能特性等因素。我们建议贵公司提供统计说明来支持研究人群的样本量。</w:t>
      </w:r>
    </w:p>
    <w:p w14:paraId="2B19831A">
      <w:pPr>
        <w:snapToGrid w:val="0"/>
        <w:spacing w:before="1" w:line="300" w:lineRule="auto"/>
        <w:jc w:val="both"/>
        <w:rPr>
          <w:rFonts w:ascii="Arial" w:hAnsi="Arial" w:eastAsia="宋体" w:cs="Arial"/>
          <w:sz w:val="24"/>
          <w:szCs w:val="24"/>
          <w:lang w:eastAsia="zh-CN"/>
        </w:rPr>
      </w:pPr>
    </w:p>
    <w:p w14:paraId="72495D2E">
      <w:pPr>
        <w:snapToGrid w:val="0"/>
        <w:spacing w:before="1" w:line="300" w:lineRule="auto"/>
        <w:jc w:val="both"/>
        <w:rPr>
          <w:rFonts w:ascii="Arial" w:hAnsi="Arial" w:eastAsia="宋体" w:cs="Arial"/>
          <w:b/>
          <w:sz w:val="24"/>
          <w:szCs w:val="24"/>
          <w:lang w:eastAsia="zh-CN"/>
        </w:rPr>
      </w:pPr>
      <w:bookmarkStart w:id="39" w:name="Presentation_of_Results"/>
      <w:bookmarkEnd w:id="39"/>
      <w:r>
        <w:rPr>
          <w:rFonts w:ascii="Arial" w:hAnsi="Arial" w:eastAsia="宋体" w:cs="Arial"/>
          <w:b/>
          <w:sz w:val="24"/>
          <w:szCs w:val="24"/>
          <w:lang w:eastAsia="zh-CN"/>
        </w:rPr>
        <w:t>结果呈现</w:t>
      </w:r>
    </w:p>
    <w:p w14:paraId="4FB93DE4">
      <w:pPr>
        <w:snapToGrid w:val="0"/>
        <w:spacing w:before="1" w:line="300" w:lineRule="auto"/>
        <w:jc w:val="both"/>
        <w:rPr>
          <w:rFonts w:ascii="Arial" w:hAnsi="Arial" w:eastAsia="宋体" w:cs="Arial"/>
          <w:b/>
          <w:sz w:val="24"/>
          <w:szCs w:val="24"/>
          <w:lang w:eastAsia="zh-CN"/>
        </w:rPr>
      </w:pPr>
    </w:p>
    <w:p w14:paraId="26FB309A">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我们建议贵公司为所有研究提供列式数据。贵公司可以使用Microsoft EXCEL、分隔文本文件或SAS文件以电子方式提供此信息。</w:t>
      </w:r>
    </w:p>
    <w:p w14:paraId="0DCEF12E">
      <w:pPr>
        <w:snapToGrid w:val="0"/>
        <w:spacing w:before="6" w:line="300" w:lineRule="auto"/>
        <w:jc w:val="both"/>
        <w:rPr>
          <w:rFonts w:ascii="Arial" w:hAnsi="Arial" w:eastAsia="宋体" w:cs="Arial"/>
          <w:sz w:val="31"/>
          <w:szCs w:val="31"/>
          <w:lang w:eastAsia="zh-CN"/>
        </w:rPr>
      </w:pPr>
    </w:p>
    <w:p w14:paraId="5D7F3223">
      <w:pPr>
        <w:pStyle w:val="2"/>
        <w:tabs>
          <w:tab w:val="left" w:pos="840"/>
        </w:tabs>
        <w:snapToGrid w:val="0"/>
        <w:spacing w:line="300" w:lineRule="auto"/>
        <w:ind w:left="0" w:firstLine="0"/>
        <w:jc w:val="both"/>
        <w:rPr>
          <w:rFonts w:ascii="Arial" w:hAnsi="Arial" w:eastAsia="宋体" w:cs="Arial"/>
          <w:b w:val="0"/>
          <w:bCs w:val="0"/>
          <w:lang w:eastAsia="zh-CN"/>
        </w:rPr>
      </w:pPr>
      <w:bookmarkStart w:id="40" w:name="10._Labeling_"/>
      <w:bookmarkEnd w:id="40"/>
      <w:bookmarkStart w:id="41" w:name="_Toc479615061"/>
      <w:r>
        <w:rPr>
          <w:rFonts w:ascii="Arial" w:hAnsi="Arial" w:eastAsia="宋体" w:cs="Arial"/>
          <w:lang w:eastAsia="zh-CN"/>
        </w:rPr>
        <w:t xml:space="preserve">10. </w:t>
      </w:r>
      <w:r>
        <w:rPr>
          <w:rFonts w:ascii="Arial" w:hAnsi="Arial" w:eastAsia="宋体" w:cs="Arial"/>
          <w:lang w:eastAsia="zh-CN"/>
        </w:rPr>
        <w:tab/>
      </w:r>
      <w:r>
        <w:rPr>
          <w:rFonts w:ascii="Arial" w:hAnsi="Arial" w:eastAsia="宋体" w:cs="Arial"/>
          <w:lang w:eastAsia="zh-CN"/>
        </w:rPr>
        <w:t>标签</w:t>
      </w:r>
      <w:bookmarkEnd w:id="41"/>
    </w:p>
    <w:p w14:paraId="05456FF4">
      <w:pPr>
        <w:pStyle w:val="5"/>
        <w:snapToGrid w:val="0"/>
        <w:spacing w:before="238" w:line="300" w:lineRule="auto"/>
        <w:ind w:left="0"/>
        <w:jc w:val="both"/>
        <w:rPr>
          <w:rFonts w:ascii="Arial" w:hAnsi="Arial" w:eastAsia="宋体" w:cs="Arial"/>
          <w:lang w:eastAsia="zh-CN"/>
        </w:rPr>
      </w:pPr>
      <w:r>
        <w:rPr>
          <w:rFonts w:ascii="Arial" w:hAnsi="Arial" w:eastAsia="宋体" w:cs="Arial"/>
          <w:lang w:eastAsia="zh-CN"/>
        </w:rPr>
        <w:t>上市前通告应提供足够详细的标签，以满足21 CFR 807.87（e）的要求。尽管510（k）文件不要求提供最终标签，但在将医疗器械引入州际商业之前，最终标签必须符合21 CFR第801部分和21 CFR 809.10的适用要求。以下建议旨在帮助贵公司制备符合这些要求的标签。</w:t>
      </w:r>
    </w:p>
    <w:p w14:paraId="26A53C08">
      <w:pPr>
        <w:snapToGrid w:val="0"/>
        <w:spacing w:before="1" w:line="300" w:lineRule="auto"/>
        <w:jc w:val="both"/>
        <w:rPr>
          <w:rFonts w:ascii="Arial" w:hAnsi="Arial" w:eastAsia="宋体" w:cs="Arial"/>
          <w:sz w:val="21"/>
          <w:szCs w:val="21"/>
          <w:lang w:eastAsia="zh-CN"/>
        </w:rPr>
      </w:pPr>
    </w:p>
    <w:p w14:paraId="42CB87DE">
      <w:pPr>
        <w:snapToGrid w:val="0"/>
        <w:spacing w:before="1" w:line="300" w:lineRule="auto"/>
        <w:jc w:val="both"/>
        <w:rPr>
          <w:rFonts w:ascii="Arial" w:hAnsi="Arial" w:eastAsia="宋体" w:cs="Arial"/>
          <w:b/>
          <w:sz w:val="24"/>
          <w:szCs w:val="24"/>
          <w:lang w:eastAsia="zh-CN"/>
        </w:rPr>
      </w:pPr>
      <w:bookmarkStart w:id="42" w:name="Directions_for_Use"/>
      <w:bookmarkEnd w:id="42"/>
      <w:r>
        <w:rPr>
          <w:rFonts w:ascii="Arial" w:hAnsi="Arial" w:eastAsia="宋体" w:cs="Arial"/>
          <w:b/>
          <w:sz w:val="24"/>
          <w:szCs w:val="24"/>
          <w:lang w:eastAsia="zh-CN"/>
        </w:rPr>
        <w:t>使用说明</w:t>
      </w:r>
    </w:p>
    <w:p w14:paraId="4D3D25B6">
      <w:pPr>
        <w:pStyle w:val="3"/>
        <w:snapToGrid w:val="0"/>
        <w:spacing w:line="300" w:lineRule="auto"/>
        <w:ind w:left="0"/>
        <w:jc w:val="both"/>
        <w:rPr>
          <w:rFonts w:ascii="Arial" w:hAnsi="Arial" w:eastAsia="宋体" w:cs="Arial"/>
          <w:b w:val="0"/>
          <w:bCs w:val="0"/>
          <w:lang w:eastAsia="zh-CN"/>
        </w:rPr>
      </w:pPr>
    </w:p>
    <w:p w14:paraId="183E03BB">
      <w:pPr>
        <w:pStyle w:val="5"/>
        <w:snapToGrid w:val="0"/>
        <w:spacing w:line="300" w:lineRule="auto"/>
        <w:ind w:left="0"/>
        <w:jc w:val="both"/>
        <w:rPr>
          <w:rFonts w:ascii="Arial" w:hAnsi="Arial" w:eastAsia="宋体" w:cs="Arial"/>
          <w:lang w:eastAsia="zh-CN"/>
        </w:rPr>
      </w:pPr>
      <w:r>
        <w:rPr>
          <w:rFonts w:ascii="Arial" w:hAnsi="Arial" w:eastAsia="宋体" w:cs="Arial"/>
          <w:lang w:eastAsia="zh-CN"/>
        </w:rPr>
        <w:t>贵公司应该提供清晰明了的说明，以描述特定器械的技术特性以及该器械如何用于试验患者。说明应鼓励地方/机构培训计划，但此类计划应旨在使用户熟悉器械的特点，以及如何以安全有效的方式进行使用。</w:t>
      </w:r>
    </w:p>
    <w:p w14:paraId="26C0B53E">
      <w:pPr>
        <w:snapToGrid w:val="0"/>
        <w:spacing w:before="1" w:line="300" w:lineRule="auto"/>
        <w:jc w:val="both"/>
        <w:rPr>
          <w:rFonts w:ascii="Arial" w:hAnsi="Arial" w:eastAsia="宋体" w:cs="Arial"/>
          <w:sz w:val="21"/>
          <w:szCs w:val="21"/>
          <w:lang w:eastAsia="zh-CN"/>
        </w:rPr>
      </w:pPr>
    </w:p>
    <w:p w14:paraId="3AF77DAA">
      <w:pPr>
        <w:snapToGrid w:val="0"/>
        <w:spacing w:before="1" w:line="300" w:lineRule="auto"/>
        <w:jc w:val="both"/>
        <w:rPr>
          <w:rFonts w:ascii="Arial" w:hAnsi="Arial" w:eastAsia="宋体" w:cs="Arial"/>
          <w:b/>
          <w:sz w:val="24"/>
          <w:szCs w:val="24"/>
          <w:lang w:eastAsia="zh-CN"/>
        </w:rPr>
      </w:pPr>
      <w:bookmarkStart w:id="43" w:name="Quality_Control"/>
      <w:bookmarkEnd w:id="43"/>
      <w:r>
        <w:rPr>
          <w:rFonts w:ascii="Arial" w:hAnsi="Arial" w:eastAsia="宋体" w:cs="Arial"/>
          <w:b/>
          <w:sz w:val="24"/>
          <w:szCs w:val="24"/>
          <w:lang w:eastAsia="zh-CN"/>
        </w:rPr>
        <w:t>质量控制</w:t>
      </w:r>
    </w:p>
    <w:p w14:paraId="1F5E16E1">
      <w:pPr>
        <w:pStyle w:val="3"/>
        <w:snapToGrid w:val="0"/>
        <w:spacing w:line="300" w:lineRule="auto"/>
        <w:ind w:left="0"/>
        <w:jc w:val="both"/>
        <w:rPr>
          <w:rFonts w:ascii="Arial" w:hAnsi="Arial" w:eastAsia="宋体" w:cs="Arial"/>
          <w:b w:val="0"/>
          <w:bCs w:val="0"/>
          <w:lang w:eastAsia="zh-CN"/>
        </w:rPr>
      </w:pPr>
    </w:p>
    <w:p w14:paraId="6F76FB92">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我们建议贵公司在标签中提供有关质量控制建议的说明，并指定贵公司的质量控制材料将测量的内容。</w:t>
      </w:r>
    </w:p>
    <w:p w14:paraId="1553238E">
      <w:pPr>
        <w:snapToGrid w:val="0"/>
        <w:spacing w:line="300" w:lineRule="auto"/>
        <w:jc w:val="both"/>
        <w:rPr>
          <w:rFonts w:ascii="Arial" w:hAnsi="Arial" w:eastAsia="宋体" w:cs="Arial"/>
          <w:lang w:eastAsia="zh-CN"/>
        </w:rPr>
        <w:sectPr>
          <w:pgSz w:w="12240" w:h="15840"/>
          <w:pgMar w:top="1134" w:right="1134" w:bottom="1134" w:left="1134" w:header="0" w:footer="754" w:gutter="0"/>
          <w:cols w:space="720" w:num="1"/>
          <w:docGrid w:linePitch="299" w:charSpace="0"/>
        </w:sectPr>
      </w:pPr>
    </w:p>
    <w:p w14:paraId="7A87B836">
      <w:pPr>
        <w:snapToGrid w:val="0"/>
        <w:spacing w:before="1" w:line="300" w:lineRule="auto"/>
        <w:jc w:val="both"/>
        <w:rPr>
          <w:rFonts w:ascii="Arial" w:hAnsi="Arial" w:eastAsia="宋体" w:cs="Arial"/>
          <w:b/>
          <w:sz w:val="24"/>
          <w:szCs w:val="24"/>
          <w:lang w:eastAsia="zh-CN"/>
        </w:rPr>
      </w:pPr>
      <w:bookmarkStart w:id="44" w:name="_bookmark8"/>
      <w:bookmarkEnd w:id="44"/>
      <w:bookmarkStart w:id="45" w:name="Precautions_for_Use_"/>
      <w:bookmarkEnd w:id="45"/>
      <w:r>
        <w:rPr>
          <w:rFonts w:ascii="Arial" w:hAnsi="Arial" w:eastAsia="宋体" w:cs="Arial"/>
          <w:b/>
          <w:sz w:val="24"/>
          <w:szCs w:val="24"/>
          <w:lang w:eastAsia="zh-CN"/>
        </w:rPr>
        <w:t>使用注意事项</w:t>
      </w:r>
    </w:p>
    <w:p w14:paraId="0305E94E">
      <w:pPr>
        <w:snapToGrid w:val="0"/>
        <w:spacing w:before="1" w:line="300" w:lineRule="auto"/>
        <w:jc w:val="both"/>
        <w:rPr>
          <w:rFonts w:ascii="Arial" w:hAnsi="Arial" w:eastAsia="宋体" w:cs="Arial"/>
          <w:b/>
          <w:sz w:val="24"/>
          <w:szCs w:val="24"/>
          <w:lang w:eastAsia="zh-CN"/>
        </w:rPr>
      </w:pPr>
    </w:p>
    <w:p w14:paraId="37B708DB">
      <w:pPr>
        <w:snapToGrid w:val="0"/>
        <w:spacing w:before="9" w:line="300" w:lineRule="auto"/>
        <w:jc w:val="both"/>
        <w:rPr>
          <w:rFonts w:ascii="Arial" w:hAnsi="Arial" w:eastAsia="宋体" w:cs="Arial"/>
          <w:sz w:val="24"/>
          <w:szCs w:val="24"/>
          <w:lang w:eastAsia="zh-CN"/>
        </w:rPr>
      </w:pPr>
      <w:r>
        <w:rPr>
          <w:rFonts w:ascii="Arial" w:hAnsi="Arial" w:eastAsia="宋体" w:cs="Arial"/>
          <w:sz w:val="24"/>
          <w:szCs w:val="24"/>
          <w:lang w:eastAsia="zh-CN"/>
        </w:rPr>
        <w:t>我们建议贵公司解决与贵公司的测定的安全使用相关的问题，并在标签中进行声明，例如：</w:t>
      </w:r>
    </w:p>
    <w:p w14:paraId="0ABA1D0F">
      <w:pPr>
        <w:snapToGrid w:val="0"/>
        <w:spacing w:before="9" w:line="300" w:lineRule="auto"/>
        <w:jc w:val="both"/>
        <w:rPr>
          <w:rFonts w:ascii="Arial" w:hAnsi="Arial" w:eastAsia="宋体" w:cs="Arial"/>
          <w:sz w:val="20"/>
          <w:szCs w:val="20"/>
          <w:lang w:eastAsia="zh-CN"/>
        </w:rPr>
      </w:pPr>
    </w:p>
    <w:p w14:paraId="423C465C">
      <w:pPr>
        <w:pStyle w:val="5"/>
        <w:snapToGrid w:val="0"/>
        <w:spacing w:line="300" w:lineRule="auto"/>
        <w:ind w:left="0"/>
        <w:jc w:val="both"/>
        <w:rPr>
          <w:rFonts w:ascii="Arial" w:hAnsi="Arial" w:eastAsia="宋体" w:cs="Arial"/>
          <w:sz w:val="20"/>
          <w:szCs w:val="20"/>
          <w:lang w:eastAsia="zh-CN"/>
        </w:rPr>
      </w:pPr>
      <w:r>
        <w:rPr>
          <w:rFonts w:ascii="Arial" w:hAnsi="Arial" w:eastAsia="宋体" w:cs="Arial"/>
          <w:lang w:eastAsia="zh-CN"/>
        </w:rPr>
        <w:t>可使用所述程序以最小的风险常规处理人体样本和血液衍生产品。根据食品药品监督管理局推荐（批准或许可）的试验，已对该器械的人源组件进行测试，且对于抗HIV（1型和2型），抗HCV和HBsAg，试验结果呈阴性。因为没有任何试验方法可以完全保证实验室样本不含有HIV，乙型肝炎病毒或其他感染因子，样本应在BSL</w:t>
      </w:r>
      <w:r>
        <w:rPr>
          <w:rFonts w:ascii="Arial" w:hAnsi="Arial" w:eastAsia="宋体" w:cs="Arial"/>
          <w:vertAlign w:val="superscript"/>
          <w:lang w:eastAsia="zh-CN"/>
        </w:rPr>
        <w:t xml:space="preserve"> 2</w:t>
      </w:r>
      <w:r>
        <w:rPr>
          <w:rFonts w:ascii="Arial" w:hAnsi="Arial" w:eastAsia="宋体" w:cs="Arial"/>
          <w:lang w:eastAsia="zh-CN"/>
        </w:rPr>
        <w:t>下处理，如CDC-NIH指南，微生物和生物医学实验室中的生物安全，第3版，1993和CLSI / NCCLS批准的指南M29-A，保护实验室工作人员免受仪器生物危害和血液，体液和组织传播的传染病</w:t>
      </w:r>
      <w:r>
        <w:rPr>
          <w:rFonts w:ascii="Arial" w:hAnsi="Arial" w:eastAsia="宋体" w:cs="Arial"/>
          <w:sz w:val="20"/>
          <w:szCs w:val="20"/>
          <w:lang w:eastAsia="zh-CN"/>
        </w:rPr>
        <w:t>。</w:t>
      </w:r>
    </w:p>
    <w:p w14:paraId="2E4483B0">
      <w:pPr>
        <w:pStyle w:val="5"/>
        <w:snapToGrid w:val="0"/>
        <w:spacing w:line="300" w:lineRule="auto"/>
        <w:ind w:left="0"/>
        <w:jc w:val="both"/>
        <w:rPr>
          <w:rFonts w:ascii="Arial" w:hAnsi="Arial" w:eastAsia="宋体" w:cs="Arial"/>
          <w:lang w:eastAsia="zh-CN"/>
        </w:rPr>
      </w:pPr>
    </w:p>
    <w:p w14:paraId="3C60FF81">
      <w:pPr>
        <w:snapToGrid w:val="0"/>
        <w:spacing w:before="1" w:line="300" w:lineRule="auto"/>
        <w:jc w:val="both"/>
        <w:rPr>
          <w:rFonts w:ascii="Arial" w:hAnsi="Arial" w:eastAsia="宋体" w:cs="Arial"/>
          <w:b/>
          <w:sz w:val="24"/>
          <w:szCs w:val="24"/>
          <w:lang w:eastAsia="zh-CN"/>
        </w:rPr>
      </w:pPr>
      <w:r>
        <w:rPr>
          <w:rFonts w:ascii="Arial" w:hAnsi="Arial" w:eastAsia="宋体" w:cs="Arial"/>
          <w:b/>
          <w:sz w:val="24"/>
          <w:szCs w:val="24"/>
          <w:lang w:eastAsia="zh-CN"/>
        </w:rPr>
        <w:t>解释注意事项</w:t>
      </w:r>
    </w:p>
    <w:p w14:paraId="3FBAC7A9">
      <w:pPr>
        <w:snapToGrid w:val="0"/>
        <w:spacing w:before="1" w:line="300" w:lineRule="auto"/>
        <w:jc w:val="both"/>
        <w:rPr>
          <w:rFonts w:ascii="Arial" w:hAnsi="Arial" w:eastAsia="宋体" w:cs="Arial"/>
          <w:sz w:val="24"/>
          <w:szCs w:val="24"/>
          <w:lang w:eastAsia="zh-CN"/>
        </w:rPr>
      </w:pPr>
    </w:p>
    <w:p w14:paraId="278AF3C5">
      <w:pPr>
        <w:snapToGrid w:val="0"/>
        <w:spacing w:before="9" w:line="300" w:lineRule="auto"/>
        <w:jc w:val="both"/>
        <w:rPr>
          <w:rFonts w:ascii="Arial" w:hAnsi="Arial" w:eastAsia="宋体" w:cs="Arial"/>
          <w:sz w:val="24"/>
          <w:szCs w:val="24"/>
          <w:lang w:eastAsia="zh-CN"/>
        </w:rPr>
      </w:pPr>
      <w:r>
        <w:rPr>
          <w:rFonts w:ascii="Arial" w:hAnsi="Arial" w:eastAsia="宋体" w:cs="Arial"/>
          <w:sz w:val="24"/>
          <w:szCs w:val="24"/>
          <w:lang w:eastAsia="zh-CN"/>
        </w:rPr>
        <w:t>我们建议贵公司解决与患者安全相关的问题，并在标签中进行声明，例如：</w:t>
      </w:r>
    </w:p>
    <w:p w14:paraId="768FED43">
      <w:pPr>
        <w:snapToGrid w:val="0"/>
        <w:spacing w:before="9" w:line="300" w:lineRule="auto"/>
        <w:jc w:val="both"/>
        <w:rPr>
          <w:rFonts w:ascii="Arial" w:hAnsi="Arial" w:eastAsia="宋体" w:cs="Arial"/>
          <w:sz w:val="20"/>
          <w:szCs w:val="20"/>
          <w:lang w:eastAsia="zh-CN"/>
        </w:rPr>
      </w:pPr>
      <w:bookmarkStart w:id="46" w:name="Assay_results_should_be_interpreted_only"/>
      <w:bookmarkEnd w:id="46"/>
      <w:r>
        <w:rPr>
          <w:rFonts w:ascii="Arial" w:hAnsi="Arial" w:eastAsia="宋体" w:cs="Arial"/>
          <w:sz w:val="24"/>
          <w:szCs w:val="24"/>
          <w:lang w:eastAsia="zh-CN"/>
        </w:rPr>
        <w:t>测定结果应当仅根据其他实验室结果和个体的整体临床状态解释。针对配对或非配对血清采集样本的时间可能较为关键。在一些患者中，抗体滴度可能升高到显著水平，并在一个月内再次降低到较低或无法检测的水平。其他患者可能不产生显著的抗体水平。</w:t>
      </w:r>
    </w:p>
    <w:p w14:paraId="3B50B611">
      <w:pPr>
        <w:pStyle w:val="5"/>
        <w:snapToGrid w:val="0"/>
        <w:spacing w:before="120" w:line="300" w:lineRule="auto"/>
        <w:ind w:left="0"/>
        <w:jc w:val="both"/>
        <w:rPr>
          <w:rFonts w:ascii="Arial" w:hAnsi="Arial" w:eastAsia="宋体" w:cs="Arial"/>
          <w:lang w:eastAsia="zh-CN"/>
        </w:rPr>
      </w:pPr>
      <w:r>
        <w:rPr>
          <w:rFonts w:ascii="Arial" w:hAnsi="Arial" w:eastAsia="宋体" w:cs="Arial"/>
          <w:lang w:eastAsia="zh-CN"/>
        </w:rPr>
        <w:t>我们还建议贵公司在标签中讨论有关解释无反应性结果的问题。</w:t>
      </w:r>
    </w:p>
    <w:p w14:paraId="417155AA">
      <w:pPr>
        <w:pStyle w:val="2"/>
        <w:tabs>
          <w:tab w:val="left" w:pos="840"/>
        </w:tabs>
        <w:snapToGrid w:val="0"/>
        <w:spacing w:before="122" w:line="300" w:lineRule="auto"/>
        <w:ind w:left="0" w:firstLine="0"/>
        <w:jc w:val="both"/>
        <w:rPr>
          <w:rFonts w:ascii="Arial" w:hAnsi="Arial" w:eastAsia="宋体" w:cs="Arial"/>
          <w:b w:val="0"/>
          <w:bCs w:val="0"/>
        </w:rPr>
      </w:pPr>
      <w:bookmarkStart w:id="47" w:name="11._References:_"/>
      <w:bookmarkEnd w:id="47"/>
      <w:bookmarkStart w:id="48" w:name="_Toc479615062"/>
      <w:r>
        <w:rPr>
          <w:rFonts w:ascii="Arial" w:hAnsi="Arial" w:eastAsia="宋体" w:cs="Arial"/>
          <w:lang w:eastAsia="zh-CN"/>
        </w:rPr>
        <w:t xml:space="preserve">11. </w:t>
      </w:r>
      <w:r>
        <w:rPr>
          <w:rFonts w:ascii="Arial" w:hAnsi="Arial" w:eastAsia="宋体" w:cs="Arial"/>
          <w:lang w:eastAsia="zh-CN"/>
        </w:rPr>
        <w:tab/>
      </w:r>
      <w:r>
        <w:rPr>
          <w:rFonts w:ascii="Arial" w:hAnsi="Arial" w:eastAsia="宋体" w:cs="Arial"/>
          <w:lang w:eastAsia="zh-CN"/>
        </w:rPr>
        <w:t>参考文件</w:t>
      </w:r>
      <w:r>
        <w:rPr>
          <w:rFonts w:ascii="Arial" w:hAnsi="Arial" w:eastAsia="宋体" w:cs="Arial"/>
        </w:rPr>
        <w:t>：</w:t>
      </w:r>
      <w:bookmarkEnd w:id="48"/>
    </w:p>
    <w:p w14:paraId="08DA9A10">
      <w:pPr>
        <w:pStyle w:val="14"/>
        <w:numPr>
          <w:ilvl w:val="0"/>
          <w:numId w:val="6"/>
        </w:numPr>
        <w:snapToGrid w:val="0"/>
        <w:spacing w:before="238" w:line="300" w:lineRule="auto"/>
        <w:ind w:left="490" w:hanging="489" w:hangingChars="204"/>
        <w:rPr>
          <w:rFonts w:ascii="Arial" w:hAnsi="Arial" w:eastAsia="宋体" w:cs="Arial"/>
          <w:sz w:val="24"/>
          <w:szCs w:val="24"/>
        </w:rPr>
      </w:pPr>
      <w:r>
        <w:rPr>
          <w:rFonts w:ascii="Arial" w:hAnsi="Arial" w:eastAsia="宋体" w:cs="Arial"/>
          <w:sz w:val="24"/>
        </w:rPr>
        <w:t xml:space="preserve">Arvin， A.M.， Prober， C.G.， 1995. </w:t>
      </w:r>
      <w:r>
        <w:rPr>
          <w:rFonts w:ascii="Arial" w:hAnsi="Arial" w:eastAsia="宋体" w:cs="Arial"/>
          <w:sz w:val="24"/>
          <w:u w:val="single" w:color="000000"/>
        </w:rPr>
        <w:t>Herpes Simplex Viruses</w:t>
      </w:r>
      <w:r>
        <w:rPr>
          <w:rFonts w:ascii="Arial" w:hAnsi="Arial" w:eastAsia="宋体" w:cs="Arial"/>
          <w:sz w:val="24"/>
        </w:rPr>
        <w:t>， in Manual of</w:t>
      </w:r>
      <w:r>
        <w:rPr>
          <w:rFonts w:ascii="Arial" w:hAnsi="Arial" w:eastAsia="宋体" w:cs="Arial"/>
          <w:spacing w:val="-3"/>
          <w:sz w:val="24"/>
        </w:rPr>
        <w:t xml:space="preserve"> </w:t>
      </w:r>
      <w:r>
        <w:rPr>
          <w:rFonts w:ascii="Arial" w:hAnsi="Arial" w:eastAsia="宋体" w:cs="Arial"/>
          <w:sz w:val="24"/>
        </w:rPr>
        <w:t>Clinical Microbiology， 6th Ed.， Baron， E.J.， et al.， eds. ASM Press， Washington， D.C.，</w:t>
      </w:r>
      <w:r>
        <w:rPr>
          <w:rFonts w:ascii="Arial" w:hAnsi="Arial" w:eastAsia="宋体" w:cs="Arial"/>
          <w:spacing w:val="-8"/>
          <w:sz w:val="24"/>
        </w:rPr>
        <w:t xml:space="preserve"> </w:t>
      </w:r>
      <w:r>
        <w:rPr>
          <w:rFonts w:ascii="Arial" w:hAnsi="Arial" w:eastAsia="宋体" w:cs="Arial"/>
          <w:sz w:val="24"/>
        </w:rPr>
        <w:t>876- 883.</w:t>
      </w:r>
    </w:p>
    <w:p w14:paraId="08499DD2">
      <w:pPr>
        <w:pStyle w:val="14"/>
        <w:numPr>
          <w:ilvl w:val="0"/>
          <w:numId w:val="6"/>
        </w:numPr>
        <w:snapToGrid w:val="0"/>
        <w:spacing w:before="120" w:line="300" w:lineRule="auto"/>
        <w:ind w:left="490" w:hanging="489" w:hangingChars="204"/>
        <w:rPr>
          <w:rFonts w:ascii="Arial" w:hAnsi="Arial" w:eastAsia="宋体" w:cs="Arial"/>
          <w:sz w:val="24"/>
          <w:szCs w:val="24"/>
        </w:rPr>
      </w:pPr>
      <w:r>
        <w:rPr>
          <w:rFonts w:ascii="Arial" w:hAnsi="Arial" w:eastAsia="宋体" w:cs="Arial"/>
          <w:sz w:val="24"/>
          <w:u w:val="single" w:color="000000"/>
        </w:rPr>
        <w:t>Screening for Genital Herpes Simplex， Brief Update</w:t>
      </w:r>
      <w:r>
        <w:rPr>
          <w:rFonts w:ascii="Arial" w:hAnsi="Arial" w:eastAsia="宋体" w:cs="Arial"/>
          <w:sz w:val="24"/>
        </w:rPr>
        <w:t>， Guide to Clinical</w:t>
      </w:r>
      <w:r>
        <w:rPr>
          <w:rFonts w:ascii="Arial" w:hAnsi="Arial" w:eastAsia="宋体" w:cs="Arial"/>
          <w:spacing w:val="-11"/>
          <w:sz w:val="24"/>
        </w:rPr>
        <w:t xml:space="preserve"> </w:t>
      </w:r>
      <w:r>
        <w:rPr>
          <w:rFonts w:ascii="Arial" w:hAnsi="Arial" w:eastAsia="宋体" w:cs="Arial"/>
          <w:sz w:val="24"/>
        </w:rPr>
        <w:t>Preventive Services， 2nd Ed.， Report of the U.S. Preventive Services Task Force， 2005.</w:t>
      </w:r>
      <w:r>
        <w:rPr>
          <w:rFonts w:ascii="Arial" w:hAnsi="Arial" w:eastAsia="宋体" w:cs="Arial"/>
          <w:spacing w:val="-5"/>
          <w:sz w:val="24"/>
        </w:rPr>
        <w:t xml:space="preserve"> </w:t>
      </w:r>
      <w:r>
        <w:rPr>
          <w:rFonts w:ascii="Arial" w:hAnsi="Arial" w:eastAsia="宋体" w:cs="Arial"/>
          <w:sz w:val="24"/>
        </w:rPr>
        <w:t>Glass，</w:t>
      </w:r>
      <w:r>
        <w:rPr>
          <w:rFonts w:ascii="Arial" w:hAnsi="Arial" w:eastAsia="宋体" w:cs="Arial"/>
          <w:w w:val="99"/>
          <w:sz w:val="24"/>
        </w:rPr>
        <w:t xml:space="preserve"> </w:t>
      </w:r>
      <w:r>
        <w:rPr>
          <w:rFonts w:ascii="Arial" w:hAnsi="Arial" w:eastAsia="宋体" w:cs="Arial"/>
          <w:sz w:val="24"/>
        </w:rPr>
        <w:t>N.， Nelson， H. D.， Huffman， L.， eds. International Medical Publishing，</w:t>
      </w:r>
      <w:r>
        <w:rPr>
          <w:rFonts w:ascii="Arial" w:hAnsi="Arial" w:eastAsia="宋体" w:cs="Arial"/>
          <w:spacing w:val="-5"/>
          <w:sz w:val="24"/>
        </w:rPr>
        <w:t xml:space="preserve"> </w:t>
      </w:r>
      <w:r>
        <w:rPr>
          <w:rFonts w:ascii="Arial" w:hAnsi="Arial" w:eastAsia="宋体" w:cs="Arial"/>
          <w:sz w:val="24"/>
        </w:rPr>
        <w:t>Alexandria， VA，</w:t>
      </w:r>
      <w:r>
        <w:rPr>
          <w:rFonts w:ascii="Arial" w:hAnsi="Arial" w:eastAsia="宋体" w:cs="Arial"/>
          <w:spacing w:val="51"/>
          <w:sz w:val="24"/>
        </w:rPr>
        <w:t xml:space="preserve"> </w:t>
      </w:r>
      <w:r>
        <w:rPr>
          <w:rFonts w:ascii="Arial" w:hAnsi="Arial" w:eastAsia="宋体" w:cs="Arial"/>
          <w:sz w:val="24"/>
        </w:rPr>
        <w:t>1-17.</w:t>
      </w:r>
    </w:p>
    <w:p w14:paraId="3D2AAB3A">
      <w:pPr>
        <w:pStyle w:val="14"/>
        <w:numPr>
          <w:ilvl w:val="0"/>
          <w:numId w:val="6"/>
        </w:numPr>
        <w:snapToGrid w:val="0"/>
        <w:spacing w:before="120" w:line="300" w:lineRule="auto"/>
        <w:ind w:left="490" w:hanging="489" w:hangingChars="204"/>
        <w:rPr>
          <w:rFonts w:ascii="Arial" w:hAnsi="Arial" w:eastAsia="宋体" w:cs="Arial"/>
          <w:sz w:val="24"/>
          <w:szCs w:val="24"/>
        </w:rPr>
      </w:pPr>
      <w:r>
        <w:rPr>
          <w:rFonts w:ascii="Arial" w:hAnsi="Arial" w:eastAsia="宋体" w:cs="Arial"/>
          <w:sz w:val="24"/>
        </w:rPr>
        <w:t xml:space="preserve">Whitley， R.J.， 1996. </w:t>
      </w:r>
      <w:r>
        <w:rPr>
          <w:rFonts w:ascii="Arial" w:hAnsi="Arial" w:eastAsia="宋体" w:cs="Arial"/>
          <w:sz w:val="24"/>
          <w:u w:val="single" w:color="000000"/>
        </w:rPr>
        <w:t>Herpes Simplex Viruses</w:t>
      </w:r>
      <w:r>
        <w:rPr>
          <w:rFonts w:ascii="Arial" w:hAnsi="Arial" w:eastAsia="宋体" w:cs="Arial"/>
          <w:sz w:val="24"/>
        </w:rPr>
        <w:t>， Fields Virology， 3rd Ed.， Fields， B.N.，</w:t>
      </w:r>
      <w:r>
        <w:rPr>
          <w:rFonts w:ascii="Arial" w:hAnsi="Arial" w:eastAsia="宋体" w:cs="Arial"/>
          <w:spacing w:val="-9"/>
          <w:sz w:val="24"/>
        </w:rPr>
        <w:t xml:space="preserve"> </w:t>
      </w:r>
      <w:r>
        <w:rPr>
          <w:rFonts w:ascii="Arial" w:hAnsi="Arial" w:eastAsia="宋体" w:cs="Arial"/>
          <w:sz w:val="24"/>
        </w:rPr>
        <w:t>et al.， eds. Lippincott-Raven， Philadelphia， P.A.，</w:t>
      </w:r>
      <w:r>
        <w:rPr>
          <w:rFonts w:ascii="Arial" w:hAnsi="Arial" w:eastAsia="宋体" w:cs="Arial"/>
          <w:spacing w:val="-4"/>
          <w:sz w:val="24"/>
        </w:rPr>
        <w:t xml:space="preserve"> </w:t>
      </w:r>
      <w:r>
        <w:rPr>
          <w:rFonts w:ascii="Arial" w:hAnsi="Arial" w:eastAsia="宋体" w:cs="Arial"/>
          <w:sz w:val="24"/>
        </w:rPr>
        <w:t>2297-2333.</w:t>
      </w:r>
    </w:p>
    <w:p w14:paraId="376C2758">
      <w:pPr>
        <w:pStyle w:val="14"/>
        <w:numPr>
          <w:ilvl w:val="0"/>
          <w:numId w:val="6"/>
        </w:numPr>
        <w:snapToGrid w:val="0"/>
        <w:spacing w:before="120" w:line="300" w:lineRule="auto"/>
        <w:ind w:left="490" w:hanging="489" w:hangingChars="204"/>
        <w:rPr>
          <w:rFonts w:ascii="Arial" w:hAnsi="Arial" w:eastAsia="宋体" w:cs="Arial"/>
          <w:sz w:val="24"/>
          <w:szCs w:val="24"/>
        </w:rPr>
      </w:pPr>
      <w:r>
        <w:rPr>
          <w:rFonts w:ascii="Arial" w:hAnsi="Arial" w:eastAsia="宋体" w:cs="Arial"/>
          <w:sz w:val="24"/>
        </w:rPr>
        <w:t xml:space="preserve">Nahmias， A.J.， et al. 1991. </w:t>
      </w:r>
      <w:r>
        <w:rPr>
          <w:rFonts w:ascii="Arial" w:hAnsi="Arial" w:eastAsia="宋体" w:cs="Arial"/>
          <w:sz w:val="24"/>
          <w:u w:val="single" w:color="000000"/>
        </w:rPr>
        <w:t>Herpes Simplex Viruses 1 and 2</w:t>
      </w:r>
      <w:r>
        <w:rPr>
          <w:rFonts w:ascii="Arial" w:hAnsi="Arial" w:eastAsia="宋体" w:cs="Arial"/>
          <w:sz w:val="24"/>
        </w:rPr>
        <w:t>， in Viral Infections</w:t>
      </w:r>
      <w:r>
        <w:rPr>
          <w:rFonts w:ascii="Arial" w:hAnsi="Arial" w:eastAsia="宋体" w:cs="Arial"/>
          <w:spacing w:val="-5"/>
          <w:sz w:val="24"/>
        </w:rPr>
        <w:t xml:space="preserve"> </w:t>
      </w:r>
      <w:r>
        <w:rPr>
          <w:rFonts w:ascii="Arial" w:hAnsi="Arial" w:eastAsia="宋体" w:cs="Arial"/>
          <w:sz w:val="24"/>
        </w:rPr>
        <w:t>of Humans - Epidemiology and Control， 3rd Ed.， Evans， A.S.， ed. Plenum Medical</w:t>
      </w:r>
      <w:r>
        <w:rPr>
          <w:rFonts w:ascii="Arial" w:hAnsi="Arial" w:eastAsia="宋体" w:cs="Arial"/>
          <w:spacing w:val="-8"/>
          <w:sz w:val="24"/>
        </w:rPr>
        <w:t xml:space="preserve"> </w:t>
      </w:r>
      <w:r>
        <w:rPr>
          <w:rFonts w:ascii="Arial" w:hAnsi="Arial" w:eastAsia="宋体" w:cs="Arial"/>
          <w:sz w:val="24"/>
        </w:rPr>
        <w:t>Book Company， New York，</w:t>
      </w:r>
      <w:r>
        <w:rPr>
          <w:rFonts w:ascii="Arial" w:hAnsi="Arial" w:eastAsia="宋体" w:cs="Arial"/>
          <w:spacing w:val="-3"/>
          <w:sz w:val="24"/>
        </w:rPr>
        <w:t xml:space="preserve"> </w:t>
      </w:r>
      <w:r>
        <w:rPr>
          <w:rFonts w:ascii="Arial" w:hAnsi="Arial" w:eastAsia="宋体" w:cs="Arial"/>
          <w:sz w:val="24"/>
        </w:rPr>
        <w:t>393-417.</w:t>
      </w:r>
      <w:bookmarkStart w:id="49" w:name="_bookmark9"/>
      <w:bookmarkEnd w:id="49"/>
    </w:p>
    <w:p w14:paraId="0304F676">
      <w:pPr>
        <w:pStyle w:val="14"/>
        <w:numPr>
          <w:ilvl w:val="0"/>
          <w:numId w:val="6"/>
        </w:numPr>
        <w:snapToGrid w:val="0"/>
        <w:spacing w:before="120" w:line="300" w:lineRule="auto"/>
        <w:ind w:left="490" w:hanging="489" w:hangingChars="204"/>
        <w:rPr>
          <w:rFonts w:ascii="Arial" w:hAnsi="Arial" w:eastAsia="宋体" w:cs="Arial"/>
          <w:sz w:val="24"/>
          <w:szCs w:val="24"/>
        </w:rPr>
      </w:pPr>
      <w:r>
        <w:rPr>
          <w:rFonts w:ascii="Arial" w:hAnsi="Arial" w:eastAsia="宋体" w:cs="Arial"/>
          <w:sz w:val="24"/>
        </w:rPr>
        <w:t>Ashley， R.， 2001. Sorting out the New HSV Type Specific Antibody Tests，</w:t>
      </w:r>
      <w:r>
        <w:rPr>
          <w:rFonts w:ascii="Arial" w:hAnsi="Arial" w:eastAsia="宋体" w:cs="Arial"/>
          <w:spacing w:val="-29"/>
          <w:sz w:val="24"/>
        </w:rPr>
        <w:t xml:space="preserve"> </w:t>
      </w:r>
      <w:r>
        <w:rPr>
          <w:rFonts w:ascii="Arial" w:hAnsi="Arial" w:eastAsia="宋体" w:cs="Arial"/>
          <w:sz w:val="24"/>
        </w:rPr>
        <w:t>Sexually Transmitted Infections，</w:t>
      </w:r>
      <w:r>
        <w:rPr>
          <w:rFonts w:ascii="Arial" w:hAnsi="Arial" w:eastAsia="宋体" w:cs="Arial"/>
          <w:spacing w:val="-7"/>
          <w:sz w:val="24"/>
        </w:rPr>
        <w:t xml:space="preserve"> </w:t>
      </w:r>
      <w:r>
        <w:rPr>
          <w:rFonts w:ascii="Arial" w:hAnsi="Arial" w:eastAsia="宋体" w:cs="Arial"/>
          <w:sz w:val="24"/>
        </w:rPr>
        <w:t>77：232-237.</w:t>
      </w:r>
    </w:p>
    <w:p w14:paraId="49021A92">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Centers for Disease Control and Prevention （CDC）， 2002. Sexually</w:t>
      </w:r>
      <w:r>
        <w:rPr>
          <w:rFonts w:ascii="Arial" w:hAnsi="Arial" w:eastAsia="宋体" w:cs="Arial"/>
          <w:spacing w:val="-16"/>
          <w:sz w:val="24"/>
        </w:rPr>
        <w:t xml:space="preserve"> </w:t>
      </w:r>
      <w:r>
        <w:rPr>
          <w:rFonts w:ascii="Arial" w:hAnsi="Arial" w:eastAsia="宋体" w:cs="Arial"/>
          <w:sz w:val="24"/>
        </w:rPr>
        <w:t>Transmitted Diseases Guidelines， Genital Herpes Simplex Virus</w:t>
      </w:r>
      <w:r>
        <w:rPr>
          <w:rFonts w:ascii="Arial" w:hAnsi="Arial" w:eastAsia="宋体" w:cs="Arial"/>
          <w:spacing w:val="-4"/>
          <w:sz w:val="24"/>
        </w:rPr>
        <w:t xml:space="preserve"> </w:t>
      </w:r>
      <w:r>
        <w:rPr>
          <w:rFonts w:ascii="Arial" w:hAnsi="Arial" w:eastAsia="宋体" w:cs="Arial"/>
          <w:sz w:val="24"/>
        </w:rPr>
        <w:t>Infections，</w:t>
      </w:r>
      <w:r>
        <w:rPr>
          <w:rFonts w:ascii="Arial" w:hAnsi="Arial" w:eastAsia="宋体" w:cs="Arial"/>
          <w:w w:val="99"/>
          <w:sz w:val="24"/>
        </w:rPr>
        <w:t xml:space="preserve"> </w:t>
      </w:r>
      <w:r>
        <w:fldChar w:fldCharType="begin"/>
      </w:r>
      <w:r>
        <w:instrText xml:space="preserve"> HYPERLINK "http://www.cdc.gov/std/treatment/default.htm" \h </w:instrText>
      </w:r>
      <w:r>
        <w:fldChar w:fldCharType="separate"/>
      </w:r>
      <w:r>
        <w:rPr>
          <w:rFonts w:ascii="Arial" w:hAnsi="Arial" w:eastAsia="宋体" w:cs="Arial"/>
          <w:color w:val="0000FF"/>
          <w:sz w:val="24"/>
          <w:u w:val="single" w:color="0000FF"/>
        </w:rPr>
        <w:t>http：//www.cdc.gov/std/treatment/default.htm</w:t>
      </w:r>
      <w:r>
        <w:rPr>
          <w:rFonts w:ascii="Arial" w:hAnsi="Arial" w:eastAsia="宋体" w:cs="Arial"/>
          <w:color w:val="0000FF"/>
          <w:sz w:val="24"/>
          <w:u w:val="single" w:color="0000FF"/>
        </w:rPr>
        <w:fldChar w:fldCharType="end"/>
      </w:r>
      <w:r>
        <w:rPr>
          <w:rFonts w:ascii="Arial" w:hAnsi="Arial" w:eastAsia="宋体" w:cs="Arial"/>
          <w:sz w:val="24"/>
        </w:rPr>
        <w:t>.</w:t>
      </w:r>
    </w:p>
    <w:p w14:paraId="45C4BC8B">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Prober， C.G.， et al. 1992. The Management of Pregnancies Complicated by</w:t>
      </w:r>
      <w:r>
        <w:rPr>
          <w:rFonts w:ascii="Arial" w:hAnsi="Arial" w:eastAsia="宋体" w:cs="Arial"/>
          <w:spacing w:val="-2"/>
          <w:sz w:val="24"/>
        </w:rPr>
        <w:t xml:space="preserve"> </w:t>
      </w:r>
      <w:r>
        <w:rPr>
          <w:rFonts w:ascii="Arial" w:hAnsi="Arial" w:eastAsia="宋体" w:cs="Arial"/>
          <w:sz w:val="24"/>
        </w:rPr>
        <w:t>Genital Infections with Herpes Simplex Virus， Clinical Infectious Diseases，</w:t>
      </w:r>
      <w:r>
        <w:rPr>
          <w:rFonts w:ascii="Arial" w:hAnsi="Arial" w:eastAsia="宋体" w:cs="Arial"/>
          <w:spacing w:val="-30"/>
          <w:sz w:val="24"/>
        </w:rPr>
        <w:t xml:space="preserve"> </w:t>
      </w:r>
      <w:r>
        <w:rPr>
          <w:rFonts w:ascii="Arial" w:hAnsi="Arial" w:eastAsia="宋体" w:cs="Arial"/>
          <w:sz w:val="24"/>
        </w:rPr>
        <w:t>15：1031-1038.</w:t>
      </w:r>
    </w:p>
    <w:p w14:paraId="594E9D39">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 xml:space="preserve">Prober， C.G.， et al. 1987. </w:t>
      </w:r>
      <w:r>
        <w:rPr>
          <w:rFonts w:ascii="Arial" w:hAnsi="Arial" w:eastAsia="宋体" w:cs="Arial"/>
          <w:sz w:val="24"/>
          <w:u w:val="single" w:color="000000"/>
        </w:rPr>
        <w:t>Low Risk of Herpes Simplex Virus Infections in</w:t>
      </w:r>
      <w:r>
        <w:rPr>
          <w:rFonts w:ascii="Arial" w:hAnsi="Arial" w:eastAsia="宋体" w:cs="Arial"/>
          <w:spacing w:val="-36"/>
          <w:sz w:val="24"/>
          <w:u w:val="single" w:color="000000"/>
        </w:rPr>
        <w:t xml:space="preserve"> </w:t>
      </w:r>
      <w:r>
        <w:rPr>
          <w:rFonts w:ascii="Arial" w:hAnsi="Arial" w:eastAsia="宋体" w:cs="Arial"/>
          <w:sz w:val="24"/>
          <w:u w:val="single" w:color="000000"/>
        </w:rPr>
        <w:t>Neonates</w:t>
      </w:r>
      <w:r>
        <w:rPr>
          <w:rFonts w:ascii="Arial" w:hAnsi="Arial" w:eastAsia="宋体" w:cs="Arial"/>
          <w:spacing w:val="-1"/>
          <w:sz w:val="24"/>
        </w:rPr>
        <w:t xml:space="preserve"> </w:t>
      </w:r>
      <w:r>
        <w:rPr>
          <w:rFonts w:ascii="Arial" w:hAnsi="Arial" w:eastAsia="宋体" w:cs="Arial"/>
          <w:sz w:val="24"/>
          <w:u w:val="single" w:color="000000"/>
        </w:rPr>
        <w:t>Exposed to the Virus at the Time of Vaginal Delivery to Mothers with</w:t>
      </w:r>
      <w:r>
        <w:rPr>
          <w:rFonts w:ascii="Arial" w:hAnsi="Arial" w:eastAsia="宋体" w:cs="Arial"/>
          <w:spacing w:val="-9"/>
          <w:sz w:val="24"/>
          <w:u w:val="single" w:color="000000"/>
        </w:rPr>
        <w:t xml:space="preserve"> </w:t>
      </w:r>
      <w:r>
        <w:rPr>
          <w:rFonts w:ascii="Arial" w:hAnsi="Arial" w:eastAsia="宋体" w:cs="Arial"/>
          <w:sz w:val="24"/>
          <w:u w:val="single" w:color="000000"/>
        </w:rPr>
        <w:t>Recurrent</w:t>
      </w:r>
      <w:r>
        <w:rPr>
          <w:rFonts w:ascii="Arial" w:hAnsi="Arial" w:eastAsia="宋体" w:cs="Arial"/>
          <w:sz w:val="24"/>
        </w:rPr>
        <w:t xml:space="preserve"> </w:t>
      </w:r>
      <w:r>
        <w:rPr>
          <w:rFonts w:ascii="Arial" w:hAnsi="Arial" w:eastAsia="宋体" w:cs="Arial"/>
          <w:sz w:val="24"/>
          <w:u w:val="single" w:color="000000"/>
        </w:rPr>
        <w:t>Genital Herpes Simplex Virus Infections</w:t>
      </w:r>
      <w:r>
        <w:rPr>
          <w:rFonts w:ascii="Arial" w:hAnsi="Arial" w:eastAsia="宋体" w:cs="Arial"/>
          <w:sz w:val="24"/>
        </w:rPr>
        <w:t>， New England Journal of</w:t>
      </w:r>
      <w:r>
        <w:rPr>
          <w:rFonts w:ascii="Arial" w:hAnsi="Arial" w:eastAsia="宋体" w:cs="Arial"/>
          <w:spacing w:val="-5"/>
          <w:sz w:val="24"/>
        </w:rPr>
        <w:t xml:space="preserve"> </w:t>
      </w:r>
      <w:r>
        <w:rPr>
          <w:rFonts w:ascii="Arial" w:hAnsi="Arial" w:eastAsia="宋体" w:cs="Arial"/>
          <w:sz w:val="24"/>
        </w:rPr>
        <w:t>Medicine. 316（5）：240-244.</w:t>
      </w:r>
    </w:p>
    <w:p w14:paraId="6E75A3C5">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Brown， ZA， et al. 2003. Effect of Serologic Status and Cesarean Delivery</w:t>
      </w:r>
      <w:r>
        <w:rPr>
          <w:rFonts w:ascii="Arial" w:hAnsi="Arial" w:eastAsia="宋体" w:cs="Arial"/>
          <w:spacing w:val="-18"/>
          <w:sz w:val="24"/>
        </w:rPr>
        <w:t xml:space="preserve"> </w:t>
      </w:r>
      <w:r>
        <w:rPr>
          <w:rFonts w:ascii="Arial" w:hAnsi="Arial" w:eastAsia="宋体" w:cs="Arial"/>
          <w:sz w:val="24"/>
        </w:rPr>
        <w:t>on Transmission Rates of Herpes Simplex Virus From Mother to Infant， JAMA</w:t>
      </w:r>
      <w:r>
        <w:rPr>
          <w:rFonts w:ascii="Arial" w:hAnsi="Arial" w:eastAsia="宋体" w:cs="Arial"/>
          <w:spacing w:val="-6"/>
          <w:sz w:val="24"/>
        </w:rPr>
        <w:t xml:space="preserve"> </w:t>
      </w:r>
      <w:r>
        <w:rPr>
          <w:rFonts w:ascii="Arial" w:hAnsi="Arial" w:eastAsia="宋体" w:cs="Arial"/>
          <w:sz w:val="24"/>
        </w:rPr>
        <w:t>289：203-209.</w:t>
      </w:r>
    </w:p>
    <w:p w14:paraId="394A28DD">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De Tiege， X， et al. 2003. Limits of Early Diagnosis of Herpes Simplex Encephalitis</w:t>
      </w:r>
      <w:r>
        <w:rPr>
          <w:rFonts w:ascii="Arial" w:hAnsi="Arial" w:eastAsia="宋体" w:cs="Arial"/>
          <w:spacing w:val="-6"/>
          <w:sz w:val="24"/>
        </w:rPr>
        <w:t xml:space="preserve"> </w:t>
      </w:r>
      <w:r>
        <w:rPr>
          <w:rFonts w:ascii="Arial" w:hAnsi="Arial" w:eastAsia="宋体" w:cs="Arial"/>
          <w:sz w:val="24"/>
        </w:rPr>
        <w:t>in Children：A Retrospective Study of 38 Cases， Brief Report， CID，</w:t>
      </w:r>
      <w:r>
        <w:rPr>
          <w:rFonts w:ascii="Arial" w:hAnsi="Arial" w:eastAsia="宋体" w:cs="Arial"/>
          <w:spacing w:val="-2"/>
          <w:sz w:val="24"/>
        </w:rPr>
        <w:t xml:space="preserve"> </w:t>
      </w:r>
      <w:r>
        <w:rPr>
          <w:rFonts w:ascii="Arial" w:hAnsi="Arial" w:eastAsia="宋体" w:cs="Arial"/>
          <w:sz w:val="24"/>
        </w:rPr>
        <w:t>36：1335-1339.</w:t>
      </w:r>
    </w:p>
    <w:p w14:paraId="3A8BC16A">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OIVD Guidance Document - Review Criteria for In Vitro Diagnostic Devices</w:t>
      </w:r>
      <w:r>
        <w:rPr>
          <w:rFonts w:ascii="Arial" w:hAnsi="Arial" w:eastAsia="宋体" w:cs="Arial"/>
          <w:spacing w:val="-5"/>
          <w:sz w:val="24"/>
        </w:rPr>
        <w:t xml:space="preserve"> </w:t>
      </w:r>
      <w:r>
        <w:rPr>
          <w:rFonts w:ascii="Arial" w:hAnsi="Arial" w:eastAsia="宋体" w:cs="Arial"/>
          <w:sz w:val="24"/>
        </w:rPr>
        <w:t>for Detection of IgM Antibodies to Viral</w:t>
      </w:r>
      <w:r>
        <w:rPr>
          <w:rFonts w:ascii="Arial" w:hAnsi="Arial" w:eastAsia="宋体" w:cs="Arial"/>
          <w:spacing w:val="-2"/>
          <w:sz w:val="24"/>
        </w:rPr>
        <w:t xml:space="preserve"> </w:t>
      </w:r>
      <w:r>
        <w:rPr>
          <w:rFonts w:ascii="Arial" w:hAnsi="Arial" w:eastAsia="宋体" w:cs="Arial"/>
          <w:sz w:val="24"/>
        </w:rPr>
        <w:t>Agents，</w:t>
      </w:r>
      <w:r>
        <w:rPr>
          <w:rFonts w:ascii="Arial" w:hAnsi="Arial" w:eastAsia="宋体" w:cs="Arial"/>
          <w:w w:val="99"/>
          <w:sz w:val="24"/>
        </w:rPr>
        <w:t xml:space="preserve"> </w:t>
      </w:r>
      <w:r>
        <w:fldChar w:fldCharType="begin"/>
      </w:r>
      <w:r>
        <w:instrText xml:space="preserve"> HYPERLINK "http://www.fda.gov/downloads/MedicalDevices/DeviceRegulationandGuidance/GuidanceDocuments/UCM094261.pdf" \h </w:instrText>
      </w:r>
      <w:r>
        <w:fldChar w:fldCharType="separate"/>
      </w:r>
      <w:r>
        <w:rPr>
          <w:rFonts w:ascii="Arial" w:hAnsi="Arial" w:eastAsia="宋体" w:cs="Arial"/>
          <w:color w:val="0000FF"/>
          <w:sz w:val="24"/>
          <w:u w:val="single" w:color="0000FF"/>
        </w:rPr>
        <w:t>http：//www.fda.gov/downloads/MedicalDevices/DeviceRegulationandGuidance/Guid</w:t>
      </w:r>
      <w:r>
        <w:rPr>
          <w:rFonts w:ascii="Arial" w:hAnsi="Arial" w:eastAsia="宋体" w:cs="Arial"/>
          <w:color w:val="0000FF"/>
          <w:sz w:val="24"/>
          <w:u w:val="single" w:color="0000FF"/>
        </w:rPr>
        <w:fldChar w:fldCharType="end"/>
      </w:r>
      <w:r>
        <w:rPr>
          <w:rFonts w:ascii="Arial" w:hAnsi="Arial" w:eastAsia="宋体" w:cs="Arial"/>
          <w:color w:val="0000FF"/>
          <w:w w:val="99"/>
          <w:sz w:val="24"/>
        </w:rPr>
        <w:t xml:space="preserve"> </w:t>
      </w:r>
      <w:r>
        <w:fldChar w:fldCharType="begin"/>
      </w:r>
      <w:r>
        <w:instrText xml:space="preserve"> HYPERLINK "http://www.fda.gov/downloads/MedicalDevices/DeviceRegulationandGuidance/GuidanceDocuments/UCM094261.pdf" \h </w:instrText>
      </w:r>
      <w:r>
        <w:fldChar w:fldCharType="separate"/>
      </w:r>
      <w:r>
        <w:rPr>
          <w:rFonts w:ascii="Arial" w:hAnsi="Arial" w:eastAsia="宋体" w:cs="Arial"/>
          <w:color w:val="0000FF"/>
          <w:sz w:val="24"/>
          <w:u w:val="single" w:color="0000FF"/>
        </w:rPr>
        <w:t>anceDocuments/UCM094261.pdf</w:t>
      </w:r>
      <w:r>
        <w:rPr>
          <w:rFonts w:ascii="Arial" w:hAnsi="Arial" w:eastAsia="宋体" w:cs="Arial"/>
          <w:color w:val="0000FF"/>
          <w:sz w:val="24"/>
          <w:u w:val="single" w:color="0000FF"/>
        </w:rPr>
        <w:fldChar w:fldCharType="end"/>
      </w:r>
    </w:p>
    <w:p w14:paraId="094F2871">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Clinical Laboratory Standards Institute （CLSI）. Procedures for Handling</w:t>
      </w:r>
      <w:r>
        <w:rPr>
          <w:rFonts w:ascii="Arial" w:hAnsi="Arial" w:eastAsia="宋体" w:cs="Arial"/>
          <w:spacing w:val="-5"/>
          <w:sz w:val="24"/>
        </w:rPr>
        <w:t xml:space="preserve"> </w:t>
      </w:r>
      <w:r>
        <w:rPr>
          <w:rFonts w:ascii="Arial" w:hAnsi="Arial" w:eastAsia="宋体" w:cs="Arial"/>
          <w:sz w:val="24"/>
        </w:rPr>
        <w:t>and</w:t>
      </w:r>
      <w:r>
        <w:rPr>
          <w:rFonts w:ascii="Arial" w:hAnsi="Arial" w:eastAsia="宋体" w:cs="Arial"/>
          <w:w w:val="99"/>
          <w:sz w:val="24"/>
        </w:rPr>
        <w:t xml:space="preserve"> </w:t>
      </w:r>
      <w:r>
        <w:rPr>
          <w:rFonts w:ascii="Arial" w:hAnsi="Arial" w:eastAsia="宋体" w:cs="Arial"/>
          <w:sz w:val="24"/>
        </w:rPr>
        <w:t>Processing of Blood Specimens； Approved Guideline， CLSI Document</w:t>
      </w:r>
      <w:r>
        <w:rPr>
          <w:rFonts w:ascii="Arial" w:hAnsi="Arial" w:eastAsia="宋体" w:cs="Arial"/>
          <w:spacing w:val="6"/>
          <w:sz w:val="24"/>
        </w:rPr>
        <w:t xml:space="preserve"> </w:t>
      </w:r>
      <w:r>
        <w:rPr>
          <w:rFonts w:ascii="Arial" w:hAnsi="Arial" w:eastAsia="宋体" w:cs="Arial"/>
          <w:sz w:val="24"/>
        </w:rPr>
        <w:t>H18-A3</w:t>
      </w:r>
      <w:r>
        <w:rPr>
          <w:rFonts w:ascii="Arial" w:hAnsi="Arial" w:eastAsia="宋体" w:cs="Arial"/>
          <w:w w:val="99"/>
          <w:sz w:val="24"/>
        </w:rPr>
        <w:t xml:space="preserve"> </w:t>
      </w:r>
      <w:r>
        <w:rPr>
          <w:rFonts w:ascii="Arial" w:hAnsi="Arial" w:eastAsia="宋体" w:cs="Arial"/>
          <w:sz w:val="24"/>
        </w:rPr>
        <w:t>（</w:t>
      </w:r>
      <w:r>
        <w:rPr>
          <w:rFonts w:ascii="Arial" w:hAnsi="Arial" w:eastAsia="宋体" w:cs="Arial"/>
        </w:rPr>
        <w:t>ISBN 1-56238-555-0</w:t>
      </w:r>
      <w:r>
        <w:rPr>
          <w:rFonts w:ascii="Arial" w:hAnsi="Arial" w:eastAsia="宋体" w:cs="Arial"/>
          <w:sz w:val="24"/>
        </w:rPr>
        <w:t>） CLSI， 940 West Valley Road， Suite 1400， Wayne，</w:t>
      </w:r>
      <w:r>
        <w:rPr>
          <w:rFonts w:ascii="Arial" w:hAnsi="Arial" w:eastAsia="宋体" w:cs="Arial"/>
          <w:spacing w:val="-13"/>
          <w:sz w:val="24"/>
        </w:rPr>
        <w:t xml:space="preserve"> </w:t>
      </w:r>
      <w:r>
        <w:rPr>
          <w:rFonts w:ascii="Arial" w:hAnsi="Arial" w:eastAsia="宋体" w:cs="Arial"/>
          <w:sz w:val="24"/>
        </w:rPr>
        <w:t>Pennsylvania 19087-1898 USA，</w:t>
      </w:r>
      <w:r>
        <w:rPr>
          <w:rFonts w:ascii="Arial" w:hAnsi="Arial" w:eastAsia="宋体" w:cs="Arial"/>
          <w:spacing w:val="-1"/>
          <w:sz w:val="24"/>
        </w:rPr>
        <w:t xml:space="preserve"> </w:t>
      </w:r>
      <w:r>
        <w:rPr>
          <w:rFonts w:ascii="Arial" w:hAnsi="Arial" w:eastAsia="宋体" w:cs="Arial"/>
          <w:sz w:val="24"/>
        </w:rPr>
        <w:t>2004.</w:t>
      </w:r>
    </w:p>
    <w:p w14:paraId="2C2306DA">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Clinical Laboratory Standards Institute （CLSI）. Evaluation of Precision</w:t>
      </w:r>
      <w:r>
        <w:rPr>
          <w:rFonts w:ascii="Arial" w:hAnsi="Arial" w:eastAsia="宋体" w:cs="Arial"/>
          <w:spacing w:val="-15"/>
          <w:sz w:val="24"/>
        </w:rPr>
        <w:t xml:space="preserve"> </w:t>
      </w:r>
      <w:r>
        <w:rPr>
          <w:rFonts w:ascii="Arial" w:hAnsi="Arial" w:eastAsia="宋体" w:cs="Arial"/>
          <w:sz w:val="24"/>
        </w:rPr>
        <w:t>Performance of Quantitative Measurement Methods； Approved Guideline， CLSI document</w:t>
      </w:r>
      <w:r>
        <w:rPr>
          <w:rFonts w:ascii="Arial" w:hAnsi="Arial" w:eastAsia="宋体" w:cs="Arial"/>
          <w:spacing w:val="-4"/>
          <w:sz w:val="24"/>
        </w:rPr>
        <w:t xml:space="preserve"> </w:t>
      </w:r>
      <w:r>
        <w:rPr>
          <w:rFonts w:ascii="Arial" w:hAnsi="Arial" w:eastAsia="宋体" w:cs="Arial"/>
          <w:sz w:val="24"/>
        </w:rPr>
        <w:t>EP5- A2 （ISBN 1-56238-542-9） CLSI， 940 West Valley Road， Suite 1400，</w:t>
      </w:r>
      <w:r>
        <w:rPr>
          <w:rFonts w:ascii="Arial" w:hAnsi="Arial" w:eastAsia="宋体" w:cs="Arial"/>
          <w:spacing w:val="-2"/>
          <w:sz w:val="24"/>
        </w:rPr>
        <w:t xml:space="preserve"> </w:t>
      </w:r>
      <w:r>
        <w:rPr>
          <w:rFonts w:ascii="Arial" w:hAnsi="Arial" w:eastAsia="宋体" w:cs="Arial"/>
          <w:sz w:val="24"/>
        </w:rPr>
        <w:t>Wayne， Pennsylvania 19087-1898 USA，</w:t>
      </w:r>
      <w:r>
        <w:rPr>
          <w:rFonts w:ascii="Arial" w:hAnsi="Arial" w:eastAsia="宋体" w:cs="Arial"/>
          <w:spacing w:val="-1"/>
          <w:sz w:val="24"/>
        </w:rPr>
        <w:t xml:space="preserve"> </w:t>
      </w:r>
      <w:r>
        <w:rPr>
          <w:rFonts w:ascii="Arial" w:hAnsi="Arial" w:eastAsia="宋体" w:cs="Arial"/>
          <w:sz w:val="24"/>
        </w:rPr>
        <w:t>2004.</w:t>
      </w:r>
    </w:p>
    <w:p w14:paraId="347A3739">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Clinical Laboratory Standards Institute （CLSI）. User Verification of Performance</w:t>
      </w:r>
      <w:r>
        <w:rPr>
          <w:rFonts w:ascii="Arial" w:hAnsi="Arial" w:eastAsia="宋体" w:cs="Arial"/>
          <w:spacing w:val="-17"/>
          <w:sz w:val="24"/>
        </w:rPr>
        <w:t xml:space="preserve"> </w:t>
      </w:r>
      <w:r>
        <w:rPr>
          <w:rFonts w:ascii="Arial" w:hAnsi="Arial" w:eastAsia="宋体" w:cs="Arial"/>
          <w:sz w:val="24"/>
        </w:rPr>
        <w:t>for</w:t>
      </w:r>
      <w:r>
        <w:rPr>
          <w:rFonts w:ascii="Arial" w:hAnsi="Arial" w:eastAsia="宋体" w:cs="Arial"/>
          <w:w w:val="99"/>
          <w:sz w:val="24"/>
        </w:rPr>
        <w:t xml:space="preserve"> </w:t>
      </w:r>
      <w:r>
        <w:rPr>
          <w:rFonts w:ascii="Arial" w:hAnsi="Arial" w:eastAsia="宋体" w:cs="Arial"/>
          <w:sz w:val="24"/>
        </w:rPr>
        <w:t>Precision and Trueness； Approved Guideline， CLSI document EP15-A2 （ISBN</w:t>
      </w:r>
      <w:r>
        <w:rPr>
          <w:rFonts w:ascii="Arial" w:hAnsi="Arial" w:eastAsia="宋体" w:cs="Arial"/>
          <w:spacing w:val="-8"/>
          <w:sz w:val="24"/>
        </w:rPr>
        <w:t xml:space="preserve"> </w:t>
      </w:r>
      <w:r>
        <w:rPr>
          <w:rFonts w:ascii="Arial" w:hAnsi="Arial" w:eastAsia="宋体" w:cs="Arial"/>
          <w:sz w:val="24"/>
        </w:rPr>
        <w:t>1- 56238-574-7） CLSI， 940 West Valley Road， Suite 1400， Wayne，</w:t>
      </w:r>
      <w:r>
        <w:rPr>
          <w:rFonts w:ascii="Arial" w:hAnsi="Arial" w:eastAsia="宋体" w:cs="Arial"/>
          <w:spacing w:val="-14"/>
          <w:sz w:val="24"/>
        </w:rPr>
        <w:t xml:space="preserve"> </w:t>
      </w:r>
      <w:r>
        <w:rPr>
          <w:rFonts w:ascii="Arial" w:hAnsi="Arial" w:eastAsia="宋体" w:cs="Arial"/>
          <w:sz w:val="24"/>
        </w:rPr>
        <w:t>Pennsylvania 19087-1898 USA，</w:t>
      </w:r>
      <w:r>
        <w:rPr>
          <w:rFonts w:ascii="Arial" w:hAnsi="Arial" w:eastAsia="宋体" w:cs="Arial"/>
          <w:spacing w:val="-1"/>
          <w:sz w:val="24"/>
        </w:rPr>
        <w:t xml:space="preserve"> </w:t>
      </w:r>
      <w:r>
        <w:rPr>
          <w:rFonts w:ascii="Arial" w:hAnsi="Arial" w:eastAsia="宋体" w:cs="Arial"/>
          <w:sz w:val="24"/>
        </w:rPr>
        <w:t>2005.</w:t>
      </w:r>
    </w:p>
    <w:p w14:paraId="381680FB">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Clinical Laboratory Standards Institute （CLSI）. User Protocol for Evaluation</w:t>
      </w:r>
      <w:r>
        <w:rPr>
          <w:rFonts w:ascii="Arial" w:hAnsi="Arial" w:eastAsia="宋体" w:cs="Arial"/>
          <w:spacing w:val="-12"/>
          <w:sz w:val="24"/>
        </w:rPr>
        <w:t xml:space="preserve"> </w:t>
      </w:r>
      <w:r>
        <w:rPr>
          <w:rFonts w:ascii="Arial" w:hAnsi="Arial" w:eastAsia="宋体" w:cs="Arial"/>
          <w:sz w:val="24"/>
        </w:rPr>
        <w:t>of</w:t>
      </w:r>
      <w:r>
        <w:rPr>
          <w:rFonts w:ascii="Arial" w:hAnsi="Arial" w:eastAsia="宋体" w:cs="Arial"/>
          <w:w w:val="99"/>
          <w:sz w:val="24"/>
        </w:rPr>
        <w:t xml:space="preserve"> </w:t>
      </w:r>
      <w:r>
        <w:rPr>
          <w:rFonts w:ascii="Arial" w:hAnsi="Arial" w:eastAsia="宋体" w:cs="Arial"/>
          <w:sz w:val="24"/>
        </w:rPr>
        <w:t>Qualitative Test Performance； Approved Guideline， CLSI document EP12-A</w:t>
      </w:r>
      <w:r>
        <w:rPr>
          <w:rFonts w:ascii="Arial" w:hAnsi="Arial" w:eastAsia="宋体" w:cs="Arial"/>
          <w:spacing w:val="-13"/>
          <w:sz w:val="24"/>
        </w:rPr>
        <w:t xml:space="preserve"> </w:t>
      </w:r>
      <w:r>
        <w:rPr>
          <w:rFonts w:ascii="Arial" w:hAnsi="Arial" w:eastAsia="宋体" w:cs="Arial"/>
          <w:sz w:val="24"/>
        </w:rPr>
        <w:t>（ISBN</w:t>
      </w:r>
      <w:r>
        <w:rPr>
          <w:rFonts w:ascii="Arial" w:hAnsi="Arial" w:eastAsia="宋体" w:cs="Arial"/>
          <w:w w:val="99"/>
          <w:sz w:val="24"/>
        </w:rPr>
        <w:t xml:space="preserve"> </w:t>
      </w:r>
      <w:r>
        <w:rPr>
          <w:rFonts w:ascii="Arial" w:hAnsi="Arial" w:eastAsia="宋体" w:cs="Arial"/>
          <w:sz w:val="24"/>
        </w:rPr>
        <w:t>1-56238-468-6） CLSI， 940 West Valley Road， Suite 1400， Wayne，</w:t>
      </w:r>
      <w:r>
        <w:rPr>
          <w:rFonts w:ascii="Arial" w:hAnsi="Arial" w:eastAsia="宋体" w:cs="Arial"/>
          <w:spacing w:val="-6"/>
          <w:sz w:val="24"/>
        </w:rPr>
        <w:t xml:space="preserve"> </w:t>
      </w:r>
      <w:r>
        <w:rPr>
          <w:rFonts w:ascii="Arial" w:hAnsi="Arial" w:eastAsia="宋体" w:cs="Arial"/>
          <w:sz w:val="24"/>
        </w:rPr>
        <w:t>Pennsylvania 19087-1898 USA，</w:t>
      </w:r>
      <w:r>
        <w:rPr>
          <w:rFonts w:ascii="Arial" w:hAnsi="Arial" w:eastAsia="宋体" w:cs="Arial"/>
          <w:spacing w:val="-18"/>
          <w:sz w:val="24"/>
        </w:rPr>
        <w:t xml:space="preserve"> </w:t>
      </w:r>
      <w:r>
        <w:rPr>
          <w:rFonts w:ascii="Arial" w:hAnsi="Arial" w:eastAsia="宋体" w:cs="Arial"/>
          <w:sz w:val="24"/>
        </w:rPr>
        <w:t>2002.</w:t>
      </w:r>
    </w:p>
    <w:p w14:paraId="2A88A79F">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Clinical Laboratory Standards Institute （CLSI）. Interference Testing in</w:t>
      </w:r>
      <w:r>
        <w:rPr>
          <w:rFonts w:ascii="Arial" w:hAnsi="Arial" w:eastAsia="宋体" w:cs="Arial"/>
          <w:spacing w:val="-15"/>
          <w:sz w:val="24"/>
        </w:rPr>
        <w:t xml:space="preserve"> </w:t>
      </w:r>
      <w:r>
        <w:rPr>
          <w:rFonts w:ascii="Arial" w:hAnsi="Arial" w:eastAsia="宋体" w:cs="Arial"/>
          <w:sz w:val="24"/>
        </w:rPr>
        <w:t>Clinical Chemistry； Approved Guideline， CLSI document EP7-A （ISBN</w:t>
      </w:r>
      <w:r>
        <w:rPr>
          <w:rFonts w:ascii="Arial" w:hAnsi="Arial" w:eastAsia="宋体" w:cs="Arial"/>
          <w:spacing w:val="-6"/>
          <w:sz w:val="24"/>
        </w:rPr>
        <w:t xml:space="preserve"> </w:t>
      </w:r>
      <w:r>
        <w:rPr>
          <w:rFonts w:ascii="Arial" w:hAnsi="Arial" w:eastAsia="宋体" w:cs="Arial"/>
          <w:sz w:val="24"/>
        </w:rPr>
        <w:t>1-56238-480-5） CLSI， 940 West Valley Road， Suite 1400， Wayne， Pennsylvania 19087-1898</w:t>
      </w:r>
      <w:r>
        <w:rPr>
          <w:rFonts w:ascii="Arial" w:hAnsi="Arial" w:eastAsia="宋体" w:cs="Arial"/>
          <w:spacing w:val="-24"/>
          <w:sz w:val="24"/>
        </w:rPr>
        <w:t xml:space="preserve"> </w:t>
      </w:r>
      <w:r>
        <w:rPr>
          <w:rFonts w:ascii="Arial" w:hAnsi="Arial" w:eastAsia="宋体" w:cs="Arial"/>
          <w:sz w:val="24"/>
        </w:rPr>
        <w:t>USA，</w:t>
      </w:r>
      <w:r>
        <w:rPr>
          <w:rFonts w:ascii="Arial" w:hAnsi="Arial" w:eastAsia="宋体" w:cs="Arial"/>
          <w:w w:val="99"/>
          <w:sz w:val="24"/>
        </w:rPr>
        <w:t xml:space="preserve"> </w:t>
      </w:r>
      <w:r>
        <w:rPr>
          <w:rFonts w:ascii="Arial" w:hAnsi="Arial" w:eastAsia="宋体" w:cs="Arial"/>
          <w:sz w:val="24"/>
        </w:rPr>
        <w:t>2004.</w:t>
      </w:r>
    </w:p>
    <w:p w14:paraId="0732CBC2">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Clinical Laboratory Standards Institute （CLSI）. Specifications for</w:t>
      </w:r>
      <w:r>
        <w:rPr>
          <w:rFonts w:ascii="Arial" w:hAnsi="Arial" w:eastAsia="宋体" w:cs="Arial"/>
          <w:spacing w:val="-19"/>
          <w:sz w:val="24"/>
        </w:rPr>
        <w:t xml:space="preserve"> </w:t>
      </w:r>
      <w:r>
        <w:rPr>
          <w:rFonts w:ascii="Arial" w:hAnsi="Arial" w:eastAsia="宋体" w:cs="Arial"/>
          <w:sz w:val="24"/>
        </w:rPr>
        <w:t>Immunological Testing for Infectious Diseases； Approved Guideline， CLSI document</w:t>
      </w:r>
      <w:r>
        <w:rPr>
          <w:rFonts w:ascii="Arial" w:hAnsi="Arial" w:eastAsia="宋体" w:cs="Arial"/>
          <w:spacing w:val="-5"/>
          <w:sz w:val="24"/>
        </w:rPr>
        <w:t xml:space="preserve"> </w:t>
      </w:r>
      <w:r>
        <w:rPr>
          <w:rFonts w:ascii="Arial" w:hAnsi="Arial" w:eastAsia="宋体" w:cs="Arial"/>
          <w:sz w:val="24"/>
        </w:rPr>
        <w:t>I/LA18-A2 （ISBN 1-56238-445-7） CLSI， 940 West Valley Road， Suite 1400，</w:t>
      </w:r>
      <w:r>
        <w:rPr>
          <w:rFonts w:ascii="Arial" w:hAnsi="Arial" w:eastAsia="宋体" w:cs="Arial"/>
          <w:spacing w:val="-5"/>
          <w:sz w:val="24"/>
        </w:rPr>
        <w:t xml:space="preserve"> </w:t>
      </w:r>
      <w:r>
        <w:rPr>
          <w:rFonts w:ascii="Arial" w:hAnsi="Arial" w:eastAsia="宋体" w:cs="Arial"/>
          <w:sz w:val="24"/>
        </w:rPr>
        <w:t>Wayne， Pennsylvania 19087-1898 USA，</w:t>
      </w:r>
      <w:r>
        <w:rPr>
          <w:rFonts w:ascii="Arial" w:hAnsi="Arial" w:eastAsia="宋体" w:cs="Arial"/>
          <w:spacing w:val="-1"/>
          <w:sz w:val="24"/>
        </w:rPr>
        <w:t xml:space="preserve"> </w:t>
      </w:r>
      <w:r>
        <w:rPr>
          <w:rFonts w:ascii="Arial" w:hAnsi="Arial" w:eastAsia="宋体" w:cs="Arial"/>
          <w:sz w:val="24"/>
        </w:rPr>
        <w:t>2001.</w:t>
      </w:r>
    </w:p>
    <w:p w14:paraId="01D1875D">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Centers for Disease Control and Prevention， HSV IgG Panel[well characterized</w:t>
      </w:r>
      <w:r>
        <w:rPr>
          <w:rFonts w:ascii="Arial" w:hAnsi="Arial" w:eastAsia="宋体" w:cs="Arial"/>
          <w:spacing w:val="-8"/>
          <w:sz w:val="24"/>
        </w:rPr>
        <w:t xml:space="preserve"> </w:t>
      </w:r>
      <w:r>
        <w:rPr>
          <w:rFonts w:ascii="Arial" w:hAnsi="Arial" w:eastAsia="宋体" w:cs="Arial"/>
          <w:sz w:val="24"/>
        </w:rPr>
        <w:t>sera</w:t>
      </w:r>
      <w:r>
        <w:rPr>
          <w:rFonts w:ascii="Arial" w:hAnsi="Arial" w:eastAsia="宋体" w:cs="Arial"/>
          <w:w w:val="99"/>
          <w:sz w:val="24"/>
        </w:rPr>
        <w:t xml:space="preserve"> </w:t>
      </w:r>
      <w:r>
        <w:rPr>
          <w:rFonts w:ascii="Arial" w:hAnsi="Arial" w:eastAsia="宋体" w:cs="Arial"/>
          <w:sz w:val="24"/>
        </w:rPr>
        <w:t>for device</w:t>
      </w:r>
      <w:r>
        <w:rPr>
          <w:rFonts w:ascii="Arial" w:hAnsi="Arial" w:eastAsia="宋体" w:cs="Arial"/>
          <w:spacing w:val="-1"/>
          <w:sz w:val="24"/>
        </w:rPr>
        <w:t xml:space="preserve"> </w:t>
      </w:r>
      <w:r>
        <w:rPr>
          <w:rFonts w:ascii="Arial" w:hAnsi="Arial" w:eastAsia="宋体" w:cs="Arial"/>
          <w:sz w:val="24"/>
        </w:rPr>
        <w:t>validation].</w:t>
      </w:r>
    </w:p>
    <w:p w14:paraId="2A058821">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Clinical Laboratory Standards Institute （CLSI）. Method Comparison and</w:t>
      </w:r>
      <w:r>
        <w:rPr>
          <w:rFonts w:ascii="Arial" w:hAnsi="Arial" w:eastAsia="宋体" w:cs="Arial"/>
          <w:spacing w:val="-9"/>
          <w:sz w:val="24"/>
        </w:rPr>
        <w:t xml:space="preserve"> </w:t>
      </w:r>
      <w:r>
        <w:rPr>
          <w:rFonts w:ascii="Arial" w:hAnsi="Arial" w:eastAsia="宋体" w:cs="Arial"/>
          <w:sz w:val="24"/>
        </w:rPr>
        <w:t>Bias Estimation Using Patient Samples； Approved Guideline， CLSI document</w:t>
      </w:r>
      <w:r>
        <w:rPr>
          <w:rFonts w:ascii="Arial" w:hAnsi="Arial" w:eastAsia="宋体" w:cs="Arial"/>
          <w:spacing w:val="-6"/>
          <w:sz w:val="24"/>
        </w:rPr>
        <w:t xml:space="preserve"> </w:t>
      </w:r>
      <w:r>
        <w:rPr>
          <w:rFonts w:ascii="Arial" w:hAnsi="Arial" w:eastAsia="宋体" w:cs="Arial"/>
          <w:sz w:val="24"/>
        </w:rPr>
        <w:t>EP9-A2</w:t>
      </w:r>
      <w:r>
        <w:rPr>
          <w:rFonts w:ascii="Arial" w:hAnsi="Arial" w:eastAsia="宋体" w:cs="Arial"/>
          <w:w w:val="99"/>
          <w:sz w:val="24"/>
        </w:rPr>
        <w:t xml:space="preserve"> </w:t>
      </w:r>
      <w:r>
        <w:rPr>
          <w:rFonts w:ascii="Arial" w:hAnsi="Arial" w:eastAsia="宋体" w:cs="Arial"/>
          <w:sz w:val="24"/>
        </w:rPr>
        <w:t>（ISBN 1-56238-472-4） CLSI， 940 West Valley Road， Suite 1400，</w:t>
      </w:r>
      <w:r>
        <w:rPr>
          <w:rFonts w:ascii="Arial" w:hAnsi="Arial" w:eastAsia="宋体" w:cs="Arial"/>
          <w:spacing w:val="-5"/>
          <w:sz w:val="24"/>
        </w:rPr>
        <w:t xml:space="preserve"> </w:t>
      </w:r>
      <w:r>
        <w:rPr>
          <w:rFonts w:ascii="Arial" w:hAnsi="Arial" w:eastAsia="宋体" w:cs="Arial"/>
          <w:sz w:val="24"/>
        </w:rPr>
        <w:t>Wayne， Pennsylvania 19087-1898 USA，</w:t>
      </w:r>
      <w:r>
        <w:rPr>
          <w:rFonts w:ascii="Arial" w:hAnsi="Arial" w:eastAsia="宋体" w:cs="Arial"/>
          <w:spacing w:val="-1"/>
          <w:sz w:val="24"/>
        </w:rPr>
        <w:t xml:space="preserve"> </w:t>
      </w:r>
      <w:r>
        <w:rPr>
          <w:rFonts w:ascii="Arial" w:hAnsi="Arial" w:eastAsia="宋体" w:cs="Arial"/>
          <w:sz w:val="24"/>
        </w:rPr>
        <w:t>2002.</w:t>
      </w:r>
    </w:p>
    <w:p w14:paraId="3860F68F">
      <w:pPr>
        <w:pStyle w:val="14"/>
        <w:numPr>
          <w:ilvl w:val="0"/>
          <w:numId w:val="6"/>
        </w:numPr>
        <w:snapToGrid w:val="0"/>
        <w:spacing w:before="120" w:line="300" w:lineRule="auto"/>
        <w:ind w:left="490" w:hanging="489" w:hangingChars="204"/>
        <w:jc w:val="both"/>
        <w:rPr>
          <w:rFonts w:ascii="Arial" w:hAnsi="Arial" w:eastAsia="宋体" w:cs="Arial"/>
          <w:sz w:val="24"/>
          <w:szCs w:val="24"/>
        </w:rPr>
      </w:pPr>
      <w:r>
        <w:rPr>
          <w:rFonts w:ascii="Arial" w:hAnsi="Arial" w:eastAsia="宋体" w:cs="Arial"/>
          <w:sz w:val="24"/>
        </w:rPr>
        <w:t>Clinical Laboratory Standards Institute （CLSI）. User Protocol for Evaluation</w:t>
      </w:r>
      <w:r>
        <w:rPr>
          <w:rFonts w:ascii="Arial" w:hAnsi="Arial" w:eastAsia="宋体" w:cs="Arial"/>
          <w:spacing w:val="-12"/>
          <w:sz w:val="24"/>
        </w:rPr>
        <w:t xml:space="preserve"> </w:t>
      </w:r>
      <w:r>
        <w:rPr>
          <w:rFonts w:ascii="Arial" w:hAnsi="Arial" w:eastAsia="宋体" w:cs="Arial"/>
          <w:sz w:val="24"/>
        </w:rPr>
        <w:t>of</w:t>
      </w:r>
      <w:r>
        <w:rPr>
          <w:rFonts w:ascii="Arial" w:hAnsi="Arial" w:eastAsia="宋体" w:cs="Arial"/>
          <w:w w:val="99"/>
          <w:sz w:val="24"/>
        </w:rPr>
        <w:t xml:space="preserve"> </w:t>
      </w:r>
      <w:r>
        <w:rPr>
          <w:rFonts w:ascii="Arial" w:hAnsi="Arial" w:eastAsia="宋体" w:cs="Arial"/>
          <w:sz w:val="24"/>
        </w:rPr>
        <w:t>Qualitative Test Performance； Approved Guideline. CLSI document EP12-A</w:t>
      </w:r>
      <w:r>
        <w:rPr>
          <w:rFonts w:ascii="Arial" w:hAnsi="Arial" w:eastAsia="宋体" w:cs="Arial"/>
          <w:spacing w:val="-13"/>
          <w:sz w:val="24"/>
        </w:rPr>
        <w:t xml:space="preserve"> </w:t>
      </w:r>
      <w:r>
        <w:rPr>
          <w:rFonts w:ascii="Arial" w:hAnsi="Arial" w:eastAsia="宋体" w:cs="Arial"/>
          <w:sz w:val="24"/>
        </w:rPr>
        <w:t>（ISBN</w:t>
      </w:r>
      <w:r>
        <w:rPr>
          <w:rFonts w:ascii="Arial" w:hAnsi="Arial" w:eastAsia="宋体" w:cs="Arial"/>
          <w:w w:val="99"/>
          <w:sz w:val="24"/>
        </w:rPr>
        <w:t xml:space="preserve"> </w:t>
      </w:r>
      <w:r>
        <w:rPr>
          <w:rFonts w:ascii="Arial" w:hAnsi="Arial" w:eastAsia="宋体" w:cs="Arial"/>
          <w:sz w:val="24"/>
        </w:rPr>
        <w:t>1-56238-468-6） CLSI， 940 West Valley Road， Suite 1400， Wayne，</w:t>
      </w:r>
      <w:r>
        <w:rPr>
          <w:rFonts w:ascii="Arial" w:hAnsi="Arial" w:eastAsia="宋体" w:cs="Arial"/>
          <w:spacing w:val="-6"/>
          <w:sz w:val="24"/>
        </w:rPr>
        <w:t xml:space="preserve"> </w:t>
      </w:r>
      <w:r>
        <w:rPr>
          <w:rFonts w:ascii="Arial" w:hAnsi="Arial" w:eastAsia="宋体" w:cs="Arial"/>
          <w:sz w:val="24"/>
        </w:rPr>
        <w:t>Pennsylvania 19087-1898 USA，</w:t>
      </w:r>
      <w:r>
        <w:rPr>
          <w:rFonts w:ascii="Arial" w:hAnsi="Arial" w:eastAsia="宋体" w:cs="Arial"/>
          <w:spacing w:val="-1"/>
          <w:sz w:val="24"/>
        </w:rPr>
        <w:t xml:space="preserve"> </w:t>
      </w:r>
      <w:r>
        <w:rPr>
          <w:rFonts w:ascii="Arial" w:hAnsi="Arial" w:eastAsia="宋体" w:cs="Arial"/>
          <w:sz w:val="24"/>
        </w:rPr>
        <w:t>2002.</w:t>
      </w:r>
    </w:p>
    <w:p w14:paraId="63EADBF8">
      <w:pPr>
        <w:snapToGrid w:val="0"/>
        <w:spacing w:line="300" w:lineRule="auto"/>
        <w:jc w:val="center"/>
        <w:rPr>
          <w:rFonts w:hint="eastAsia" w:eastAsia="宋体"/>
          <w:lang w:eastAsia="zh-CN"/>
        </w:rPr>
      </w:pPr>
    </w:p>
    <w:p w14:paraId="0AB0AA70">
      <w:pPr>
        <w:snapToGrid w:val="0"/>
        <w:spacing w:line="300" w:lineRule="auto"/>
        <w:jc w:val="center"/>
        <w:rPr>
          <w:rFonts w:hint="eastAsia" w:eastAsia="宋体"/>
          <w:lang w:eastAsia="zh-CN"/>
        </w:rPr>
      </w:pPr>
    </w:p>
    <w:p w14:paraId="5FB368CB">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2" name="图片 12" descr="2"/>
            <wp:cNvGraphicFramePr/>
            <a:graphic xmlns:a="http://schemas.openxmlformats.org/drawingml/2006/main">
              <a:graphicData uri="http://schemas.openxmlformats.org/drawingml/2006/picture">
                <pic:pic xmlns:pic="http://schemas.openxmlformats.org/drawingml/2006/picture">
                  <pic:nvPicPr>
                    <pic:cNvPr id="12" name="图片 12"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75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97FC">
    <w:pPr>
      <w:spacing w:line="14" w:lineRule="auto"/>
      <w:rPr>
        <w:sz w:val="18"/>
        <w:szCs w:val="18"/>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3937000</wp:posOffset>
              </wp:positionH>
              <wp:positionV relativeFrom="page">
                <wp:posOffset>9403080</wp:posOffset>
              </wp:positionV>
              <wp:extent cx="279400" cy="214630"/>
              <wp:effectExtent l="3175" t="1905" r="3175" b="254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9400" cy="214630"/>
                      </a:xfrm>
                      <a:prstGeom prst="rect">
                        <a:avLst/>
                      </a:prstGeom>
                      <a:noFill/>
                      <a:ln>
                        <a:noFill/>
                      </a:ln>
                    </wps:spPr>
                    <wps:txbx>
                      <w:txbxContent>
                        <w:p w14:paraId="7EBBF8A1">
                          <w:pPr>
                            <w:pStyle w:val="5"/>
                            <w:spacing w:before="46"/>
                            <w:ind w:left="1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10pt;margin-top:740.4pt;height:16.9pt;width:22pt;mso-position-horizontal-relative:page;mso-position-vertical-relative:page;z-index:-251655168;mso-width-relative:page;mso-height-relative:page;" filled="f" stroked="f" coordsize="21600,21600" o:gfxdata="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o6Nf2AAAAA0BAAAPAAAAAAAAAAEAIAAAACIAAABkcnMvZG93bnJldi54&#10;bWxQSwECFAAUAAAACACHTuJAmRi5S/oBAAADBAAADgAAAAAAAAABACAAAAAnAQAAZHJzL2Uyb0Rv&#10;Yy54bWxQSwUGAAAAAAYABgBZAQAAkwUAAAAA&#10;">
              <v:fill on="f" focussize="0,0"/>
              <v:stroke on="f"/>
              <v:imagedata o:title=""/>
              <o:lock v:ext="edit" aspectratio="f"/>
              <v:textbox inset="0mm,0mm,0mm,0mm">
                <w:txbxContent>
                  <w:p w14:paraId="7EBBF8A1">
                    <w:pPr>
                      <w:pStyle w:val="5"/>
                      <w:spacing w:before="46"/>
                      <w:ind w:left="160"/>
                    </w:pPr>
                    <w:r>
                      <w:fldChar w:fldCharType="begin"/>
                    </w:r>
                    <w:r>
                      <w:instrText xml:space="preserve"> PAGE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E7297"/>
    <w:multiLevelType w:val="multilevel"/>
    <w:tmpl w:val="043E7297"/>
    <w:lvl w:ilvl="0" w:tentative="0">
      <w:start w:val="1"/>
      <w:numFmt w:val="bullet"/>
      <w:lvlText w:val=""/>
      <w:lvlJc w:val="left"/>
      <w:pPr>
        <w:ind w:left="1660" w:hanging="720"/>
      </w:pPr>
      <w:rPr>
        <w:rFonts w:hint="default" w:ascii="Symbol" w:hAnsi="Symbol" w:eastAsia="Symbol"/>
        <w:w w:val="100"/>
        <w:sz w:val="20"/>
        <w:szCs w:val="20"/>
      </w:rPr>
    </w:lvl>
    <w:lvl w:ilvl="1" w:tentative="0">
      <w:start w:val="1"/>
      <w:numFmt w:val="bullet"/>
      <w:lvlText w:val="•"/>
      <w:lvlJc w:val="left"/>
      <w:pPr>
        <w:ind w:left="2438" w:hanging="720"/>
      </w:pPr>
      <w:rPr>
        <w:rFonts w:hint="default"/>
      </w:rPr>
    </w:lvl>
    <w:lvl w:ilvl="2" w:tentative="0">
      <w:start w:val="1"/>
      <w:numFmt w:val="bullet"/>
      <w:lvlText w:val="•"/>
      <w:lvlJc w:val="left"/>
      <w:pPr>
        <w:ind w:left="3216" w:hanging="720"/>
      </w:pPr>
      <w:rPr>
        <w:rFonts w:hint="default"/>
      </w:rPr>
    </w:lvl>
    <w:lvl w:ilvl="3" w:tentative="0">
      <w:start w:val="1"/>
      <w:numFmt w:val="bullet"/>
      <w:lvlText w:val="•"/>
      <w:lvlJc w:val="left"/>
      <w:pPr>
        <w:ind w:left="3994" w:hanging="720"/>
      </w:pPr>
      <w:rPr>
        <w:rFonts w:hint="default"/>
      </w:rPr>
    </w:lvl>
    <w:lvl w:ilvl="4" w:tentative="0">
      <w:start w:val="1"/>
      <w:numFmt w:val="bullet"/>
      <w:lvlText w:val="•"/>
      <w:lvlJc w:val="left"/>
      <w:pPr>
        <w:ind w:left="4772" w:hanging="720"/>
      </w:pPr>
      <w:rPr>
        <w:rFonts w:hint="default"/>
      </w:rPr>
    </w:lvl>
    <w:lvl w:ilvl="5" w:tentative="0">
      <w:start w:val="1"/>
      <w:numFmt w:val="bullet"/>
      <w:lvlText w:val="•"/>
      <w:lvlJc w:val="left"/>
      <w:pPr>
        <w:ind w:left="5550" w:hanging="720"/>
      </w:pPr>
      <w:rPr>
        <w:rFonts w:hint="default"/>
      </w:rPr>
    </w:lvl>
    <w:lvl w:ilvl="6" w:tentative="0">
      <w:start w:val="1"/>
      <w:numFmt w:val="bullet"/>
      <w:lvlText w:val="•"/>
      <w:lvlJc w:val="left"/>
      <w:pPr>
        <w:ind w:left="6328" w:hanging="720"/>
      </w:pPr>
      <w:rPr>
        <w:rFonts w:hint="default"/>
      </w:rPr>
    </w:lvl>
    <w:lvl w:ilvl="7" w:tentative="0">
      <w:start w:val="1"/>
      <w:numFmt w:val="bullet"/>
      <w:lvlText w:val="•"/>
      <w:lvlJc w:val="left"/>
      <w:pPr>
        <w:ind w:left="7106" w:hanging="720"/>
      </w:pPr>
      <w:rPr>
        <w:rFonts w:hint="default"/>
      </w:rPr>
    </w:lvl>
    <w:lvl w:ilvl="8" w:tentative="0">
      <w:start w:val="1"/>
      <w:numFmt w:val="bullet"/>
      <w:lvlText w:val="•"/>
      <w:lvlJc w:val="left"/>
      <w:pPr>
        <w:ind w:left="7884" w:hanging="720"/>
      </w:pPr>
      <w:rPr>
        <w:rFonts w:hint="default"/>
      </w:rPr>
    </w:lvl>
  </w:abstractNum>
  <w:abstractNum w:abstractNumId="1">
    <w:nsid w:val="279E1D5D"/>
    <w:multiLevelType w:val="multilevel"/>
    <w:tmpl w:val="279E1D5D"/>
    <w:lvl w:ilvl="0" w:tentative="0">
      <w:start w:val="1"/>
      <w:numFmt w:val="bullet"/>
      <w:lvlText w:val=""/>
      <w:lvlJc w:val="left"/>
      <w:pPr>
        <w:ind w:left="1520" w:hanging="720"/>
      </w:pPr>
      <w:rPr>
        <w:rFonts w:hint="default" w:ascii="Symbol" w:hAnsi="Symbol" w:eastAsia="Symbol"/>
        <w:b/>
        <w:bCs/>
        <w:w w:val="99"/>
        <w:sz w:val="16"/>
        <w:szCs w:val="16"/>
      </w:rPr>
    </w:lvl>
    <w:lvl w:ilvl="1" w:tentative="0">
      <w:start w:val="1"/>
      <w:numFmt w:val="bullet"/>
      <w:lvlText w:val="•"/>
      <w:lvlJc w:val="left"/>
      <w:pPr>
        <w:ind w:left="2288" w:hanging="720"/>
      </w:pPr>
      <w:rPr>
        <w:rFonts w:hint="default"/>
      </w:rPr>
    </w:lvl>
    <w:lvl w:ilvl="2" w:tentative="0">
      <w:start w:val="1"/>
      <w:numFmt w:val="bullet"/>
      <w:lvlText w:val="•"/>
      <w:lvlJc w:val="left"/>
      <w:pPr>
        <w:ind w:left="3056" w:hanging="720"/>
      </w:pPr>
      <w:rPr>
        <w:rFonts w:hint="default"/>
      </w:rPr>
    </w:lvl>
    <w:lvl w:ilvl="3" w:tentative="0">
      <w:start w:val="1"/>
      <w:numFmt w:val="bullet"/>
      <w:lvlText w:val="•"/>
      <w:lvlJc w:val="left"/>
      <w:pPr>
        <w:ind w:left="3824" w:hanging="720"/>
      </w:pPr>
      <w:rPr>
        <w:rFonts w:hint="default"/>
      </w:rPr>
    </w:lvl>
    <w:lvl w:ilvl="4" w:tentative="0">
      <w:start w:val="1"/>
      <w:numFmt w:val="bullet"/>
      <w:lvlText w:val="•"/>
      <w:lvlJc w:val="left"/>
      <w:pPr>
        <w:ind w:left="4592" w:hanging="720"/>
      </w:pPr>
      <w:rPr>
        <w:rFonts w:hint="default"/>
      </w:rPr>
    </w:lvl>
    <w:lvl w:ilvl="5" w:tentative="0">
      <w:start w:val="1"/>
      <w:numFmt w:val="bullet"/>
      <w:lvlText w:val="•"/>
      <w:lvlJc w:val="left"/>
      <w:pPr>
        <w:ind w:left="5360" w:hanging="720"/>
      </w:pPr>
      <w:rPr>
        <w:rFonts w:hint="default"/>
      </w:rPr>
    </w:lvl>
    <w:lvl w:ilvl="6" w:tentative="0">
      <w:start w:val="1"/>
      <w:numFmt w:val="bullet"/>
      <w:lvlText w:val="•"/>
      <w:lvlJc w:val="left"/>
      <w:pPr>
        <w:ind w:left="6128" w:hanging="720"/>
      </w:pPr>
      <w:rPr>
        <w:rFonts w:hint="default"/>
      </w:rPr>
    </w:lvl>
    <w:lvl w:ilvl="7" w:tentative="0">
      <w:start w:val="1"/>
      <w:numFmt w:val="bullet"/>
      <w:lvlText w:val="•"/>
      <w:lvlJc w:val="left"/>
      <w:pPr>
        <w:ind w:left="6896" w:hanging="720"/>
      </w:pPr>
      <w:rPr>
        <w:rFonts w:hint="default"/>
      </w:rPr>
    </w:lvl>
    <w:lvl w:ilvl="8" w:tentative="0">
      <w:start w:val="1"/>
      <w:numFmt w:val="bullet"/>
      <w:lvlText w:val="•"/>
      <w:lvlJc w:val="left"/>
      <w:pPr>
        <w:ind w:left="7664" w:hanging="720"/>
      </w:pPr>
      <w:rPr>
        <w:rFonts w:hint="default"/>
      </w:rPr>
    </w:lvl>
  </w:abstractNum>
  <w:abstractNum w:abstractNumId="2">
    <w:nsid w:val="3AAC0B6E"/>
    <w:multiLevelType w:val="multilevel"/>
    <w:tmpl w:val="3AAC0B6E"/>
    <w:lvl w:ilvl="0" w:tentative="0">
      <w:start w:val="1"/>
      <w:numFmt w:val="decimal"/>
      <w:lvlText w:val="%1."/>
      <w:lvlJc w:val="left"/>
      <w:pPr>
        <w:ind w:left="840" w:hanging="270"/>
      </w:pPr>
      <w:rPr>
        <w:rFonts w:hint="default" w:ascii="Times New Roman" w:hAnsi="Times New Roman" w:eastAsia="Times New Roman"/>
        <w:w w:val="100"/>
        <w:sz w:val="24"/>
        <w:szCs w:val="24"/>
      </w:rPr>
    </w:lvl>
    <w:lvl w:ilvl="1" w:tentative="0">
      <w:start w:val="1"/>
      <w:numFmt w:val="bullet"/>
      <w:lvlText w:val="•"/>
      <w:lvlJc w:val="left"/>
      <w:pPr>
        <w:ind w:left="1678" w:hanging="270"/>
      </w:pPr>
      <w:rPr>
        <w:rFonts w:hint="default"/>
      </w:rPr>
    </w:lvl>
    <w:lvl w:ilvl="2" w:tentative="0">
      <w:start w:val="1"/>
      <w:numFmt w:val="bullet"/>
      <w:lvlText w:val="•"/>
      <w:lvlJc w:val="left"/>
      <w:pPr>
        <w:ind w:left="2516" w:hanging="270"/>
      </w:pPr>
      <w:rPr>
        <w:rFonts w:hint="default"/>
      </w:rPr>
    </w:lvl>
    <w:lvl w:ilvl="3" w:tentative="0">
      <w:start w:val="1"/>
      <w:numFmt w:val="bullet"/>
      <w:lvlText w:val="•"/>
      <w:lvlJc w:val="left"/>
      <w:pPr>
        <w:ind w:left="3354" w:hanging="270"/>
      </w:pPr>
      <w:rPr>
        <w:rFonts w:hint="default"/>
      </w:rPr>
    </w:lvl>
    <w:lvl w:ilvl="4" w:tentative="0">
      <w:start w:val="1"/>
      <w:numFmt w:val="bullet"/>
      <w:lvlText w:val="•"/>
      <w:lvlJc w:val="left"/>
      <w:pPr>
        <w:ind w:left="4192" w:hanging="270"/>
      </w:pPr>
      <w:rPr>
        <w:rFonts w:hint="default"/>
      </w:rPr>
    </w:lvl>
    <w:lvl w:ilvl="5" w:tentative="0">
      <w:start w:val="1"/>
      <w:numFmt w:val="bullet"/>
      <w:lvlText w:val="•"/>
      <w:lvlJc w:val="left"/>
      <w:pPr>
        <w:ind w:left="5030" w:hanging="270"/>
      </w:pPr>
      <w:rPr>
        <w:rFonts w:hint="default"/>
      </w:rPr>
    </w:lvl>
    <w:lvl w:ilvl="6" w:tentative="0">
      <w:start w:val="1"/>
      <w:numFmt w:val="bullet"/>
      <w:lvlText w:val="•"/>
      <w:lvlJc w:val="left"/>
      <w:pPr>
        <w:ind w:left="5868" w:hanging="270"/>
      </w:pPr>
      <w:rPr>
        <w:rFonts w:hint="default"/>
      </w:rPr>
    </w:lvl>
    <w:lvl w:ilvl="7" w:tentative="0">
      <w:start w:val="1"/>
      <w:numFmt w:val="bullet"/>
      <w:lvlText w:val="•"/>
      <w:lvlJc w:val="left"/>
      <w:pPr>
        <w:ind w:left="6706" w:hanging="270"/>
      </w:pPr>
      <w:rPr>
        <w:rFonts w:hint="default"/>
      </w:rPr>
    </w:lvl>
    <w:lvl w:ilvl="8" w:tentative="0">
      <w:start w:val="1"/>
      <w:numFmt w:val="bullet"/>
      <w:lvlText w:val="•"/>
      <w:lvlJc w:val="left"/>
      <w:pPr>
        <w:ind w:left="7544" w:hanging="270"/>
      </w:pPr>
      <w:rPr>
        <w:rFonts w:hint="default"/>
      </w:rPr>
    </w:lvl>
  </w:abstractNum>
  <w:abstractNum w:abstractNumId="3">
    <w:nsid w:val="58AA456A"/>
    <w:multiLevelType w:val="multilevel"/>
    <w:tmpl w:val="58AA456A"/>
    <w:lvl w:ilvl="0" w:tentative="0">
      <w:start w:val="1"/>
      <w:numFmt w:val="lowerLetter"/>
      <w:lvlText w:val="(%1)"/>
      <w:lvlJc w:val="left"/>
      <w:pPr>
        <w:ind w:left="120" w:hanging="388"/>
      </w:pPr>
      <w:rPr>
        <w:rFonts w:hint="default" w:ascii="Times New Roman" w:hAnsi="Times New Roman" w:eastAsia="Times New Roman"/>
        <w:spacing w:val="-2"/>
        <w:w w:val="99"/>
        <w:sz w:val="24"/>
        <w:szCs w:val="24"/>
      </w:rPr>
    </w:lvl>
    <w:lvl w:ilvl="1" w:tentative="0">
      <w:start w:val="1"/>
      <w:numFmt w:val="bullet"/>
      <w:lvlText w:val="•"/>
      <w:lvlJc w:val="left"/>
      <w:pPr>
        <w:ind w:left="1030" w:hanging="388"/>
      </w:pPr>
      <w:rPr>
        <w:rFonts w:hint="default"/>
      </w:rPr>
    </w:lvl>
    <w:lvl w:ilvl="2" w:tentative="0">
      <w:start w:val="1"/>
      <w:numFmt w:val="bullet"/>
      <w:lvlText w:val="•"/>
      <w:lvlJc w:val="left"/>
      <w:pPr>
        <w:ind w:left="1940" w:hanging="388"/>
      </w:pPr>
      <w:rPr>
        <w:rFonts w:hint="default"/>
      </w:rPr>
    </w:lvl>
    <w:lvl w:ilvl="3" w:tentative="0">
      <w:start w:val="1"/>
      <w:numFmt w:val="bullet"/>
      <w:lvlText w:val="•"/>
      <w:lvlJc w:val="left"/>
      <w:pPr>
        <w:ind w:left="2850" w:hanging="388"/>
      </w:pPr>
      <w:rPr>
        <w:rFonts w:hint="default"/>
      </w:rPr>
    </w:lvl>
    <w:lvl w:ilvl="4" w:tentative="0">
      <w:start w:val="1"/>
      <w:numFmt w:val="bullet"/>
      <w:lvlText w:val="•"/>
      <w:lvlJc w:val="left"/>
      <w:pPr>
        <w:ind w:left="3760" w:hanging="388"/>
      </w:pPr>
      <w:rPr>
        <w:rFonts w:hint="default"/>
      </w:rPr>
    </w:lvl>
    <w:lvl w:ilvl="5" w:tentative="0">
      <w:start w:val="1"/>
      <w:numFmt w:val="bullet"/>
      <w:lvlText w:val="•"/>
      <w:lvlJc w:val="left"/>
      <w:pPr>
        <w:ind w:left="4670" w:hanging="388"/>
      </w:pPr>
      <w:rPr>
        <w:rFonts w:hint="default"/>
      </w:rPr>
    </w:lvl>
    <w:lvl w:ilvl="6" w:tentative="0">
      <w:start w:val="1"/>
      <w:numFmt w:val="bullet"/>
      <w:lvlText w:val="•"/>
      <w:lvlJc w:val="left"/>
      <w:pPr>
        <w:ind w:left="5580" w:hanging="388"/>
      </w:pPr>
      <w:rPr>
        <w:rFonts w:hint="default"/>
      </w:rPr>
    </w:lvl>
    <w:lvl w:ilvl="7" w:tentative="0">
      <w:start w:val="1"/>
      <w:numFmt w:val="bullet"/>
      <w:lvlText w:val="•"/>
      <w:lvlJc w:val="left"/>
      <w:pPr>
        <w:ind w:left="6490" w:hanging="388"/>
      </w:pPr>
      <w:rPr>
        <w:rFonts w:hint="default"/>
      </w:rPr>
    </w:lvl>
    <w:lvl w:ilvl="8" w:tentative="0">
      <w:start w:val="1"/>
      <w:numFmt w:val="bullet"/>
      <w:lvlText w:val="•"/>
      <w:lvlJc w:val="left"/>
      <w:pPr>
        <w:ind w:left="7400" w:hanging="388"/>
      </w:pPr>
      <w:rPr>
        <w:rFonts w:hint="default"/>
      </w:rPr>
    </w:lvl>
  </w:abstractNum>
  <w:abstractNum w:abstractNumId="4">
    <w:nsid w:val="5E7D375F"/>
    <w:multiLevelType w:val="multilevel"/>
    <w:tmpl w:val="5E7D375F"/>
    <w:lvl w:ilvl="0" w:tentative="0">
      <w:start w:val="1"/>
      <w:numFmt w:val="decimal"/>
      <w:lvlText w:val="%1."/>
      <w:lvlJc w:val="left"/>
      <w:pPr>
        <w:ind w:left="1287" w:hanging="720"/>
        <w:jc w:val="right"/>
      </w:pPr>
      <w:rPr>
        <w:rFonts w:hint="default" w:ascii="Arial" w:hAnsi="Arial" w:eastAsia="Times New Roman" w:cs="Arial"/>
        <w:b/>
        <w:bCs/>
        <w:spacing w:val="-7"/>
        <w:w w:val="99"/>
        <w:sz w:val="36"/>
        <w:szCs w:val="36"/>
      </w:rPr>
    </w:lvl>
    <w:lvl w:ilvl="1" w:tentative="0">
      <w:start w:val="1"/>
      <w:numFmt w:val="bullet"/>
      <w:lvlText w:val="•"/>
      <w:lvlJc w:val="left"/>
      <w:pPr>
        <w:ind w:left="1660" w:hanging="721"/>
      </w:pPr>
      <w:rPr>
        <w:rFonts w:hint="default" w:ascii="Times New Roman" w:hAnsi="Times New Roman" w:eastAsia="Times New Roman"/>
        <w:w w:val="99"/>
        <w:sz w:val="24"/>
        <w:szCs w:val="24"/>
      </w:rPr>
    </w:lvl>
    <w:lvl w:ilvl="2" w:tentative="0">
      <w:start w:val="1"/>
      <w:numFmt w:val="bullet"/>
      <w:lvlText w:val="•"/>
      <w:lvlJc w:val="left"/>
      <w:pPr>
        <w:ind w:left="2506" w:hanging="721"/>
      </w:pPr>
      <w:rPr>
        <w:rFonts w:hint="default"/>
      </w:rPr>
    </w:lvl>
    <w:lvl w:ilvl="3" w:tentative="0">
      <w:start w:val="1"/>
      <w:numFmt w:val="bullet"/>
      <w:lvlText w:val="•"/>
      <w:lvlJc w:val="left"/>
      <w:pPr>
        <w:ind w:left="3353" w:hanging="721"/>
      </w:pPr>
      <w:rPr>
        <w:rFonts w:hint="default"/>
      </w:rPr>
    </w:lvl>
    <w:lvl w:ilvl="4" w:tentative="0">
      <w:start w:val="1"/>
      <w:numFmt w:val="bullet"/>
      <w:lvlText w:val="•"/>
      <w:lvlJc w:val="left"/>
      <w:pPr>
        <w:ind w:left="4200" w:hanging="721"/>
      </w:pPr>
      <w:rPr>
        <w:rFonts w:hint="default"/>
      </w:rPr>
    </w:lvl>
    <w:lvl w:ilvl="5" w:tentative="0">
      <w:start w:val="1"/>
      <w:numFmt w:val="bullet"/>
      <w:lvlText w:val="•"/>
      <w:lvlJc w:val="left"/>
      <w:pPr>
        <w:ind w:left="5046" w:hanging="721"/>
      </w:pPr>
      <w:rPr>
        <w:rFonts w:hint="default"/>
      </w:rPr>
    </w:lvl>
    <w:lvl w:ilvl="6" w:tentative="0">
      <w:start w:val="1"/>
      <w:numFmt w:val="bullet"/>
      <w:lvlText w:val="•"/>
      <w:lvlJc w:val="left"/>
      <w:pPr>
        <w:ind w:left="5893" w:hanging="721"/>
      </w:pPr>
      <w:rPr>
        <w:rFonts w:hint="default"/>
      </w:rPr>
    </w:lvl>
    <w:lvl w:ilvl="7" w:tentative="0">
      <w:start w:val="1"/>
      <w:numFmt w:val="bullet"/>
      <w:lvlText w:val="•"/>
      <w:lvlJc w:val="left"/>
      <w:pPr>
        <w:ind w:left="6740" w:hanging="721"/>
      </w:pPr>
      <w:rPr>
        <w:rFonts w:hint="default"/>
      </w:rPr>
    </w:lvl>
    <w:lvl w:ilvl="8" w:tentative="0">
      <w:start w:val="1"/>
      <w:numFmt w:val="bullet"/>
      <w:lvlText w:val="•"/>
      <w:lvlJc w:val="left"/>
      <w:pPr>
        <w:ind w:left="7586" w:hanging="721"/>
      </w:pPr>
      <w:rPr>
        <w:rFonts w:hint="default"/>
      </w:rPr>
    </w:lvl>
  </w:abstractNum>
  <w:abstractNum w:abstractNumId="5">
    <w:nsid w:val="75B61922"/>
    <w:multiLevelType w:val="multilevel"/>
    <w:tmpl w:val="75B619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EF"/>
    <w:rsid w:val="000076B8"/>
    <w:rsid w:val="0009458B"/>
    <w:rsid w:val="00096CA4"/>
    <w:rsid w:val="000972CB"/>
    <w:rsid w:val="000A5132"/>
    <w:rsid w:val="000C6EF0"/>
    <w:rsid w:val="001168E4"/>
    <w:rsid w:val="001254F8"/>
    <w:rsid w:val="001D7D22"/>
    <w:rsid w:val="00225336"/>
    <w:rsid w:val="002529C4"/>
    <w:rsid w:val="00264CD5"/>
    <w:rsid w:val="00270A5B"/>
    <w:rsid w:val="002F2161"/>
    <w:rsid w:val="0030760F"/>
    <w:rsid w:val="00337BFC"/>
    <w:rsid w:val="00380C61"/>
    <w:rsid w:val="003A6487"/>
    <w:rsid w:val="003B40CF"/>
    <w:rsid w:val="003E3FC8"/>
    <w:rsid w:val="0040025A"/>
    <w:rsid w:val="00443103"/>
    <w:rsid w:val="00452598"/>
    <w:rsid w:val="00460398"/>
    <w:rsid w:val="004B6E28"/>
    <w:rsid w:val="00543F53"/>
    <w:rsid w:val="005532BD"/>
    <w:rsid w:val="005A088B"/>
    <w:rsid w:val="005E388E"/>
    <w:rsid w:val="005E3BDB"/>
    <w:rsid w:val="00645B80"/>
    <w:rsid w:val="0066219D"/>
    <w:rsid w:val="006B00DA"/>
    <w:rsid w:val="006B09A0"/>
    <w:rsid w:val="00733E2F"/>
    <w:rsid w:val="0073509A"/>
    <w:rsid w:val="007460B2"/>
    <w:rsid w:val="008221CF"/>
    <w:rsid w:val="00836F3C"/>
    <w:rsid w:val="00852A8D"/>
    <w:rsid w:val="00891D79"/>
    <w:rsid w:val="008E14C9"/>
    <w:rsid w:val="008E1E09"/>
    <w:rsid w:val="00965BCD"/>
    <w:rsid w:val="00996346"/>
    <w:rsid w:val="00A11D2B"/>
    <w:rsid w:val="00A13526"/>
    <w:rsid w:val="00A33C8B"/>
    <w:rsid w:val="00A56237"/>
    <w:rsid w:val="00A75974"/>
    <w:rsid w:val="00AA53BA"/>
    <w:rsid w:val="00AE3A91"/>
    <w:rsid w:val="00B067FB"/>
    <w:rsid w:val="00B72447"/>
    <w:rsid w:val="00BE067A"/>
    <w:rsid w:val="00BE7998"/>
    <w:rsid w:val="00C04AB0"/>
    <w:rsid w:val="00C12B53"/>
    <w:rsid w:val="00CD3D61"/>
    <w:rsid w:val="00D36CC4"/>
    <w:rsid w:val="00D56BEF"/>
    <w:rsid w:val="00E05363"/>
    <w:rsid w:val="00E840C9"/>
    <w:rsid w:val="00EC520D"/>
    <w:rsid w:val="00F87726"/>
    <w:rsid w:val="00FB4739"/>
    <w:rsid w:val="00FD13CF"/>
    <w:rsid w:val="00FE20E0"/>
    <w:rsid w:val="00FF2004"/>
    <w:rsid w:val="00FF2690"/>
    <w:rsid w:val="223C0694"/>
    <w:rsid w:val="2AAE7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840" w:hanging="720"/>
      <w:outlineLvl w:val="0"/>
    </w:pPr>
    <w:rPr>
      <w:rFonts w:ascii="Times New Roman" w:hAnsi="Times New Roman" w:eastAsia="Times New Roman"/>
      <w:b/>
      <w:bCs/>
      <w:sz w:val="36"/>
      <w:szCs w:val="36"/>
    </w:rPr>
  </w:style>
  <w:style w:type="paragraph" w:styleId="3">
    <w:name w:val="heading 2"/>
    <w:basedOn w:val="1"/>
    <w:next w:val="4"/>
    <w:qFormat/>
    <w:uiPriority w:val="1"/>
    <w:pPr>
      <w:ind w:left="119"/>
      <w:outlineLvl w:val="1"/>
    </w:pPr>
    <w:rPr>
      <w:rFonts w:ascii="Times New Roman" w:hAnsi="Times New Roman" w:eastAsia="Times New Roman"/>
      <w:b/>
      <w:bCs/>
      <w:sz w:val="24"/>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5">
    <w:name w:val="Body Text"/>
    <w:basedOn w:val="1"/>
    <w:qFormat/>
    <w:uiPriority w:val="1"/>
    <w:pPr>
      <w:ind w:left="120"/>
    </w:pPr>
    <w:rPr>
      <w:rFonts w:ascii="Times New Roman" w:hAnsi="Times New Roman" w:eastAsia="Times New Roman"/>
      <w:sz w:val="24"/>
      <w:szCs w:val="24"/>
    </w:rPr>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ind w:left="820" w:hanging="720"/>
    </w:pPr>
    <w:rPr>
      <w:rFonts w:ascii="Times New Roman" w:hAnsi="Times New Roman" w:eastAsia="Times New Roman"/>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列出段落1"/>
    <w:basedOn w:val="1"/>
    <w:qFormat/>
    <w:uiPriority w:val="1"/>
  </w:style>
  <w:style w:type="paragraph" w:customStyle="1" w:styleId="15">
    <w:name w:val="Table Paragraph"/>
    <w:basedOn w:val="1"/>
    <w:qFormat/>
    <w:uiPriority w:val="1"/>
  </w:style>
  <w:style w:type="character" w:customStyle="1" w:styleId="16">
    <w:name w:val="页眉 Char"/>
    <w:basedOn w:val="11"/>
    <w:link w:val="8"/>
    <w:uiPriority w:val="99"/>
    <w:rPr>
      <w:sz w:val="18"/>
      <w:szCs w:val="18"/>
    </w:rPr>
  </w:style>
  <w:style w:type="character" w:customStyle="1" w:styleId="17">
    <w:name w:val="页脚 Char"/>
    <w:basedOn w:val="11"/>
    <w:link w:val="7"/>
    <w:uiPriority w:val="99"/>
    <w:rPr>
      <w:sz w:val="18"/>
      <w:szCs w:val="18"/>
    </w:rPr>
  </w:style>
  <w:style w:type="character" w:customStyle="1" w:styleId="18">
    <w:name w:val="web-item2"/>
    <w:basedOn w:val="11"/>
    <w:uiPriority w:val="0"/>
    <w:rPr>
      <w:sz w:val="18"/>
      <w:szCs w:val="18"/>
    </w:rPr>
  </w:style>
  <w:style w:type="character" w:customStyle="1" w:styleId="19">
    <w:name w:val="批注框文本 Char"/>
    <w:basedOn w:val="11"/>
    <w:link w:val="6"/>
    <w:semiHidden/>
    <w:qFormat/>
    <w:uiPriority w:val="99"/>
    <w:rPr>
      <w:sz w:val="18"/>
      <w:szCs w:val="18"/>
      <w:lang w:eastAsia="en-US"/>
    </w:rPr>
  </w:style>
  <w:style w:type="paragraph" w:styleId="20">
    <w:name w:val="List Paragraph"/>
    <w:basedOn w:val="1"/>
    <w:qFormat/>
    <w:uiPriority w:val="99"/>
    <w:pPr>
      <w:ind w:firstLine="420" w:firstLineChars="200"/>
    </w:pPr>
  </w:style>
  <w:style w:type="paragraph" w:customStyle="1" w:styleId="21">
    <w:name w:val="TOC Heading"/>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E4BC9-99B4-455E-AEB8-C31C9C20348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7976</Words>
  <Characters>11858</Characters>
  <Lines>98</Lines>
  <Paragraphs>27</Paragraphs>
  <TotalTime>0</TotalTime>
  <ScaleCrop>false</ScaleCrop>
  <LinksUpToDate>false</LinksUpToDate>
  <CharactersWithSpaces>12534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2017-04-10T11:24:00Z</dcterms:created>
  <dc:creator>FDA</dc:creator>
  <cp:lastModifiedBy>太极箫客</cp:lastModifiedBy>
  <dcterms:modified xsi:type="dcterms:W3CDTF">2025-08-14T06:17:52Z</dcterms:modified>
  <dc:title>Guidance for Industry and FDA Staff</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2011-08-09T00:00:00Z</vt:filetime>
  </property>
  <property fmtid="{D5CDD505-2E9C-101B-9397-08002B2CF9AE}" pid="3" name="Creator">
    <vt:lpwstr>Acrobat PDFMaker 8.1 for Word</vt:lpwstr>
  </property>
  <property fmtid="{D5CDD505-2E9C-101B-9397-08002B2CF9AE}" pid="4" name="LastSaved">
    <vt:filetime>2017-02-17T00:00:00Z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34E888A39EF244389B6208B588C0A66D_12</vt:lpwstr>
  </property>
</Properties>
</file>