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88131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  <w:lang w:eastAsia="zh-CN"/>
        </w:rPr>
      </w:pPr>
      <w:bookmarkStart w:id="0" w:name="_GoBack"/>
      <w:bookmarkEnd w:id="0"/>
    </w:p>
    <w:p w14:paraId="5BF41A02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  <w:lang w:eastAsia="zh-CN"/>
        </w:rPr>
      </w:pPr>
    </w:p>
    <w:p w14:paraId="5ED735F4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  <w:lang w:eastAsia="zh-CN"/>
        </w:rPr>
      </w:pPr>
    </w:p>
    <w:p w14:paraId="5C04FC0C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20"/>
          <w:szCs w:val="20"/>
          <w:lang w:eastAsia="zh-CN"/>
        </w:rPr>
      </w:pPr>
    </w:p>
    <w:p w14:paraId="235825F1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64"/>
          <w:szCs w:val="64"/>
          <w:lang w:eastAsia="zh-CN"/>
        </w:rPr>
      </w:pPr>
      <w:r>
        <w:rPr>
          <w:rFonts w:hint="eastAsia" w:ascii="Arial" w:hAnsi="Arial" w:eastAsia="宋体" w:cs="Arial"/>
          <w:b/>
          <w:sz w:val="64"/>
          <w:lang w:eastAsia="zh-CN"/>
        </w:rPr>
        <w:t>CPG章节 390.425 记录和报告；适用性 - 21 CFR 1002.1</w:t>
      </w:r>
    </w:p>
    <w:p w14:paraId="03181EF2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hint="eastAsia" w:eastAsia="宋体" w:cs="Arial"/>
          <w:sz w:val="28"/>
          <w:szCs w:val="28"/>
          <w:lang w:eastAsia="zh-CN"/>
        </w:rPr>
        <w:t>背景：</w:t>
      </w:r>
    </w:p>
    <w:p w14:paraId="7DE98AE2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hint="eastAsia" w:eastAsia="宋体" w:cs="Arial"/>
          <w:sz w:val="28"/>
          <w:szCs w:val="28"/>
          <w:lang w:eastAsia="zh-CN"/>
        </w:rPr>
        <w:t>由于某些制造商和/或电子产品经销商之间的合作或合同协议，根据*21 CFR 1002.1*的要求，目前尚不清楚需要提交该产品所需报告的具体机构。例如，ABC公司设计了激光产品，测试原型，将产品的制造外包给XYZ公司，并向XYZ提供了一些但不是全部的制造部件。然后，XYZ将所有成品装置运送至ABC，而ABC又只能通过另一家公司进行分销。哪家公司负责维护记录和备案报告?</w:t>
      </w:r>
    </w:p>
    <w:p w14:paraId="3A43471A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hint="eastAsia" w:eastAsia="宋体" w:cs="Arial"/>
          <w:sz w:val="28"/>
          <w:szCs w:val="28"/>
          <w:lang w:eastAsia="zh-CN"/>
        </w:rPr>
        <w:t>政策：</w:t>
      </w:r>
    </w:p>
    <w:p w14:paraId="6655513F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hint="eastAsia" w:eastAsia="宋体" w:cs="Arial"/>
          <w:sz w:val="28"/>
          <w:szCs w:val="28"/>
          <w:lang w:eastAsia="zh-CN"/>
        </w:rPr>
        <w:t>ABC作为拥有设计的公司，并允许制造合同商负责维护记录，并将报告提交至*器械和放射卫生中心。* 然而，其可以通过与XYZ的协议，指定XYZ来开发与XYZ在产品制造和质量控制中所占份额相关的某些记录和报告。如果记录和报告中所需的某些信息在XYZ公司的经验中是*唯一的，则XYZ将必须向ABC公司提供此信息，以便由ABC公司提交的报告完成。ABC公司仍然负责向FDA提交报告。</w:t>
      </w:r>
    </w:p>
    <w:p w14:paraId="0E6B44DB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hint="eastAsia" w:eastAsia="宋体" w:cs="Arial"/>
          <w:sz w:val="28"/>
          <w:szCs w:val="28"/>
          <w:lang w:eastAsia="zh-CN"/>
        </w:rPr>
        <w:t>*星号之间的材料是新材料或改进材料*</w:t>
      </w:r>
    </w:p>
    <w:p w14:paraId="31C06813">
      <w:pPr>
        <w:pStyle w:val="2"/>
        <w:overflowPunct w:val="0"/>
        <w:snapToGrid w:val="0"/>
        <w:spacing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hint="eastAsia" w:eastAsia="宋体" w:cs="Arial"/>
          <w:sz w:val="28"/>
          <w:szCs w:val="28"/>
          <w:lang w:eastAsia="zh-CN"/>
        </w:rPr>
        <w:t>发布日期：1980年1月10日</w:t>
      </w:r>
    </w:p>
    <w:p w14:paraId="577BAD07">
      <w:pPr>
        <w:pStyle w:val="2"/>
        <w:overflowPunct w:val="0"/>
        <w:snapToGrid w:val="0"/>
        <w:spacing w:after="240" w:afterLines="100" w:line="300" w:lineRule="auto"/>
        <w:ind w:left="0"/>
        <w:jc w:val="both"/>
        <w:rPr>
          <w:rFonts w:eastAsia="宋体" w:cs="Arial"/>
          <w:sz w:val="28"/>
          <w:szCs w:val="28"/>
          <w:lang w:eastAsia="zh-CN"/>
        </w:rPr>
      </w:pPr>
      <w:r>
        <w:rPr>
          <w:rFonts w:hint="eastAsia" w:eastAsia="宋体" w:cs="Arial"/>
          <w:sz w:val="28"/>
          <w:szCs w:val="28"/>
          <w:lang w:eastAsia="zh-CN"/>
        </w:rPr>
        <w:t>修订日期：1995年3月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3C520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vAlign w:val="center"/>
          </w:tcPr>
          <w:p w14:paraId="436BF90B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zh-CN"/>
              </w:rPr>
              <w:t>合规政策指南的更多信息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zh-CN"/>
              </w:rPr>
              <w:t>(/ICECI/Compliance Manuals/Compliance PolicyGuidance Manual/default.htm)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14:paraId="2B73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356DA8D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前言：合规政策指南（CPG）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(/ICECI/Compliance Manuals/Compliance PolicyGuidance Manual/ucm116271.htm)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fldChar w:fldCharType="end"/>
            </w:r>
          </w:p>
        </w:tc>
      </w:tr>
      <w:tr w14:paraId="5EE7F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8DF2629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第一章-通则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(/ICECI/Compliance Manuals/Compliance PolicyGuidance Manual/ucm116280.htm)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fldChar w:fldCharType="end"/>
            </w:r>
          </w:p>
        </w:tc>
      </w:tr>
      <w:tr w14:paraId="31EA7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A5CB633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第二章-生物制剂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(/ICECI/Compliance Manuals/Compliance PolicyGuidance Manual/ucm116336.htm)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fldChar w:fldCharType="end"/>
            </w:r>
          </w:p>
        </w:tc>
      </w:tr>
      <w:tr w14:paraId="26FA9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105C35D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第三章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val="en-US" w:eastAsia="zh-CN"/>
              </w:rPr>
              <w:t>-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器械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val="en-US"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val="en-US" w:eastAsia="zh-CN"/>
              </w:rPr>
              <w:t>(/ICECI/Compliance Manuals/Compliance PolicyGuidance Manual/ucm116801.htm)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val="en-US" w:eastAsia="zh-CN"/>
              </w:rPr>
              <w:fldChar w:fldCharType="end"/>
            </w:r>
          </w:p>
        </w:tc>
      </w:tr>
      <w:tr w14:paraId="20A9F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0F3456A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第四章-人用药品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(/ICECI/Compliance Manuals/Compliance PolicyGuidance Manual/ucm119572.htm)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fldChar w:fldCharType="end"/>
            </w:r>
          </w:p>
        </w:tc>
      </w:tr>
      <w:tr w14:paraId="1416B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F909F25">
            <w:pPr>
              <w:pStyle w:val="9"/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第五章-食品、颜料和化妆品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(/ICECI/Compliance Manuals/Compliance PolicyGuidance Manual/ucm119194.htm)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fldChar w:fldCharType="end"/>
            </w:r>
          </w:p>
        </w:tc>
      </w:tr>
      <w:tr w14:paraId="5BFA8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88C387F">
            <w:pPr>
              <w:overflowPunct w:val="0"/>
              <w:snapToGrid w:val="0"/>
              <w:spacing w:after="120" w:afterLines="5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  <w:lang w:eastAsia="zh-CN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第六章-兽医医学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t>(/ICECI/Compliance Manuals/Compliance PolicyGuidance Manual/ucm117042.htm)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  <w:lang w:eastAsia="zh-CN"/>
              </w:rPr>
              <w:fldChar w:fldCharType="end"/>
            </w:r>
          </w:p>
        </w:tc>
      </w:tr>
    </w:tbl>
    <w:p w14:paraId="0E5E97F8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lang w:eastAsia="zh-CN"/>
        </w:rPr>
      </w:pPr>
    </w:p>
    <w:p w14:paraId="23A60DDB">
      <w:pPr>
        <w:overflowPunct w:val="0"/>
        <w:snapToGrid w:val="0"/>
        <w:spacing w:after="120" w:afterLines="50" w:line="300" w:lineRule="auto"/>
        <w:jc w:val="both"/>
        <w:rPr>
          <w:rFonts w:hint="eastAsia" w:eastAsia="宋体"/>
          <w:lang w:eastAsia="zh-CN"/>
        </w:rPr>
      </w:pPr>
    </w:p>
    <w:p w14:paraId="2101FBB3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</w:p>
    <w:p w14:paraId="2D27D0E5">
      <w:pPr>
        <w:overflowPunct w:val="0"/>
        <w:snapToGrid w:val="0"/>
        <w:spacing w:after="120" w:afterLines="50"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91B93">
    <w:pPr>
      <w:tabs>
        <w:tab w:val="right" w:pos="10765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>
      <w:rPr>
        <w:rFonts w:ascii="Arial" w:hAnsi="Arial" w:cs="Arial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"http://www.fda.gov/ICECI/ComplianceManuals/CompliancePolicyGuidanceManual/ucm073915.htm" \h </w:instrText>
    </w:r>
    <w:r>
      <w:fldChar w:fldCharType="separate"/>
    </w:r>
    <w:r>
      <w:rPr>
        <w:rFonts w:ascii="Arial" w:hAnsi="Arial" w:cs="Arial"/>
        <w:sz w:val="15"/>
        <w:szCs w:val="15"/>
      </w:rPr>
      <w:t>www.fda.gov/ICECI/ComplianceManuals/CompliancePolicyGuidanceManual/ucm073915.htm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  <w:lang w:eastAsia="zh-CN"/>
      </w:rPr>
      <w:tab/>
    </w:r>
    <w:r>
      <w:rPr>
        <w:rFonts w:ascii="Arial" w:hAnsi="Arial" w:cs="Arial"/>
        <w:sz w:val="15"/>
        <w:szCs w:val="15"/>
      </w:rPr>
      <w:fldChar w:fldCharType="begin"/>
    </w:r>
    <w:r>
      <w:rPr>
        <w:rFonts w:ascii="Arial" w:hAnsi="Arial" w:cs="Arial"/>
        <w:sz w:val="15"/>
        <w:szCs w:val="15"/>
      </w:rPr>
      <w:instrText xml:space="preserve"> PAGE </w:instrText>
    </w:r>
    <w:r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>
      <w:rPr>
        <w:rFonts w:ascii="Arial" w:hAnsi="Arial" w:cs="Arial"/>
        <w:sz w:val="15"/>
        <w:szCs w:val="15"/>
      </w:rPr>
      <w:fldChar w:fldCharType="end"/>
    </w:r>
    <w:r>
      <w:rPr>
        <w:rFonts w:ascii="Arial" w:hAnsi="Arial" w:cs="Arial"/>
        <w:sz w:val="15"/>
        <w:szCs w:val="15"/>
      </w:rPr>
      <w:t>/2</w:t>
    </w:r>
  </w:p>
  <w:p w14:paraId="35709C5C">
    <w:pPr>
      <w:spacing w:line="14" w:lineRule="auto"/>
      <w:rPr>
        <w:rFonts w:ascii="Arial" w:hAnsi="Arial" w:cs="Arial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98151">
    <w:pPr>
      <w:tabs>
        <w:tab w:val="left" w:pos="3686"/>
      </w:tabs>
      <w:spacing w:line="184" w:lineRule="exact"/>
      <w:ind w:left="20"/>
      <w:rPr>
        <w:rFonts w:ascii="Arial" w:hAnsi="Arial" w:eastAsia="Arial" w:cs="Arial"/>
        <w:sz w:val="15"/>
        <w:szCs w:val="15"/>
        <w:lang w:eastAsia="zh-CN"/>
      </w:rPr>
    </w:pPr>
    <w:r>
      <w:rPr>
        <w:rFonts w:ascii="Arial"/>
        <w:sz w:val="15"/>
        <w:szCs w:val="15"/>
        <w:lang w:eastAsia="zh-CN"/>
      </w:rPr>
      <w:t>2017年8月10日</w:t>
    </w:r>
    <w:r>
      <w:rPr>
        <w:rFonts w:hint="eastAsia" w:ascii="Arial"/>
        <w:sz w:val="15"/>
        <w:szCs w:val="15"/>
        <w:lang w:eastAsia="zh-CN"/>
      </w:rPr>
      <w:tab/>
    </w:r>
    <w:r>
      <w:rPr>
        <w:rFonts w:ascii="Arial"/>
        <w:sz w:val="15"/>
        <w:szCs w:val="15"/>
        <w:lang w:eastAsia="zh-CN"/>
      </w:rPr>
      <w:t>合规政策指南&gt;CPG章节 390.425 记录和报告；适用性 - 21 CFR 1002.1</w:t>
    </w:r>
  </w:p>
  <w:p w14:paraId="1987A37B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019F5C29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3C0BCB59">
    <w:pPr>
      <w:spacing w:line="184" w:lineRule="exact"/>
      <w:ind w:left="20"/>
      <w:rPr>
        <w:rFonts w:ascii="Arial" w:hAnsi="Arial" w:cs="Arial"/>
        <w:sz w:val="15"/>
        <w:szCs w:val="15"/>
        <w:lang w:eastAsia="zh-CN"/>
      </w:rPr>
    </w:pPr>
  </w:p>
  <w:p w14:paraId="28796F7F">
    <w:pPr>
      <w:spacing w:line="14" w:lineRule="auto"/>
      <w:rPr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57"/>
    <w:rsid w:val="0005446E"/>
    <w:rsid w:val="00072042"/>
    <w:rsid w:val="00074264"/>
    <w:rsid w:val="001C3439"/>
    <w:rsid w:val="001F43C7"/>
    <w:rsid w:val="002B4EC3"/>
    <w:rsid w:val="002B51E0"/>
    <w:rsid w:val="002C0DF0"/>
    <w:rsid w:val="00314F93"/>
    <w:rsid w:val="00596FE6"/>
    <w:rsid w:val="006567B2"/>
    <w:rsid w:val="00897457"/>
    <w:rsid w:val="00AF247B"/>
    <w:rsid w:val="00B40F70"/>
    <w:rsid w:val="00BB42EA"/>
    <w:rsid w:val="00F34BA7"/>
    <w:rsid w:val="1BA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de-DE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Arial"/>
      <w:sz w:val="25"/>
      <w:szCs w:val="25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490</Words>
  <Characters>1091</Characters>
  <Lines>14</Lines>
  <Paragraphs>4</Paragraphs>
  <TotalTime>0</TotalTime>
  <ScaleCrop>false</ScaleCrop>
  <LinksUpToDate>false</LinksUpToDate>
  <CharactersWithSpaces>1124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2017-11-10T00:44:00Z</dcterms:created>
  <dc:creator>wenrongzhen</dc:creator>
  <cp:lastModifiedBy>太极箫客</cp:lastModifiedBy>
  <dcterms:modified xsi:type="dcterms:W3CDTF">2025-08-14T06:16:20Z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3532246EFEFD4ABEAE142B7E31E5E1C5_12</vt:lpwstr>
  </property>
</Properties>
</file>