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A345"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7161864B">
      <w:pPr>
        <w:spacing w:line="600" w:lineRule="exact"/>
        <w:jc w:val="left"/>
        <w:rPr>
          <w:rFonts w:ascii="黑体" w:hAnsi="黑体" w:eastAsia="黑体"/>
          <w:sz w:val="24"/>
          <w:szCs w:val="32"/>
        </w:rPr>
      </w:pPr>
    </w:p>
    <w:p w14:paraId="5E7F55C7">
      <w:pPr>
        <w:spacing w:line="600" w:lineRule="exact"/>
        <w:jc w:val="center"/>
        <w:rPr>
          <w:rFonts w:ascii="方正小标宋简体" w:hAnsi="宋体" w:eastAsia="方正小标宋简体"/>
          <w:sz w:val="36"/>
          <w:szCs w:val="44"/>
        </w:rPr>
      </w:pPr>
      <w:r>
        <w:rPr>
          <w:rFonts w:hint="eastAsia" w:ascii="方正小标宋简体" w:hAnsi="宋体" w:eastAsia="方正小标宋简体"/>
          <w:sz w:val="36"/>
          <w:szCs w:val="44"/>
        </w:rPr>
        <w:t>医疗器械生产质量管理规范附录</w:t>
      </w:r>
    </w:p>
    <w:p w14:paraId="6E41A352">
      <w:pPr>
        <w:spacing w:line="600" w:lineRule="exact"/>
        <w:jc w:val="center"/>
        <w:rPr>
          <w:rFonts w:ascii="仿宋_GB2312" w:eastAsia="仿宋_GB2312"/>
          <w:sz w:val="24"/>
          <w:szCs w:val="32"/>
        </w:rPr>
      </w:pPr>
      <w:r>
        <w:rPr>
          <w:rFonts w:hint="eastAsia" w:ascii="方正小标宋简体" w:hAnsi="宋体" w:eastAsia="方正小标宋简体"/>
          <w:sz w:val="36"/>
          <w:szCs w:val="44"/>
        </w:rPr>
        <w:t>定制式义齿</w:t>
      </w:r>
    </w:p>
    <w:p w14:paraId="3D56F4CE">
      <w:pPr>
        <w:spacing w:line="600" w:lineRule="exact"/>
        <w:jc w:val="center"/>
        <w:rPr>
          <w:rFonts w:ascii="仿宋_GB2312" w:eastAsia="仿宋_GB2312"/>
          <w:b/>
          <w:sz w:val="24"/>
          <w:szCs w:val="32"/>
        </w:rPr>
      </w:pPr>
    </w:p>
    <w:p w14:paraId="6DA9CA0B">
      <w:pPr>
        <w:spacing w:line="600" w:lineRule="exact"/>
        <w:jc w:val="center"/>
        <w:rPr>
          <w:rFonts w:ascii="方正小标宋简体" w:eastAsia="方正小标宋简体"/>
          <w:sz w:val="24"/>
          <w:szCs w:val="32"/>
        </w:rPr>
      </w:pPr>
      <w:r>
        <w:rPr>
          <w:rFonts w:ascii="方正小标宋简体" w:eastAsia="方正小标宋简体"/>
          <w:sz w:val="24"/>
          <w:szCs w:val="32"/>
        </w:rPr>
        <w:t>第一部分　范围和原则</w:t>
      </w:r>
    </w:p>
    <w:p w14:paraId="5E2C26A0">
      <w:pPr>
        <w:spacing w:line="64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1.1本附录中所指的定制式义齿是指根据医疗机构提供的患者口腔印模、口腔模型、</w:t>
      </w:r>
      <w:r>
        <w:rPr>
          <w:rFonts w:hint="eastAsia" w:eastAsia="仿宋_GB2312"/>
          <w:sz w:val="24"/>
          <w:szCs w:val="32"/>
        </w:rPr>
        <w:t>口腔</w:t>
      </w:r>
      <w:r>
        <w:rPr>
          <w:rFonts w:eastAsia="仿宋_GB2312"/>
          <w:sz w:val="24"/>
          <w:szCs w:val="32"/>
        </w:rPr>
        <w:t>扫描数据及产品制作设计单，经过加工制作，最终为患者提供的能够恢复牙体缺损、牙列缺损、牙列缺失的形态、功能及外观的牙修复体，不包含</w:t>
      </w:r>
      <w:r>
        <w:rPr>
          <w:rFonts w:eastAsia="仿宋_GB2312"/>
          <w:color w:val="000000"/>
          <w:sz w:val="24"/>
          <w:szCs w:val="32"/>
        </w:rPr>
        <w:t>齿科</w:t>
      </w:r>
      <w:r>
        <w:rPr>
          <w:rFonts w:eastAsia="仿宋_GB2312"/>
          <w:sz w:val="24"/>
          <w:szCs w:val="32"/>
        </w:rPr>
        <w:t>种植体</w:t>
      </w:r>
      <w:r>
        <w:rPr>
          <w:rFonts w:hint="eastAsia" w:eastAsia="仿宋_GB2312"/>
          <w:sz w:val="24"/>
          <w:szCs w:val="32"/>
        </w:rPr>
        <w:t>。</w:t>
      </w:r>
    </w:p>
    <w:p w14:paraId="5DD238DF">
      <w:pPr>
        <w:spacing w:line="64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1.2本附录是对定制式义齿生产质量管理规范的特殊要求。</w:t>
      </w:r>
    </w:p>
    <w:p w14:paraId="581B1614">
      <w:pPr>
        <w:spacing w:line="640" w:lineRule="exact"/>
        <w:ind w:firstLine="480" w:firstLineChars="200"/>
        <w:rPr>
          <w:rFonts w:eastAsia="仿宋_GB2312"/>
          <w:sz w:val="24"/>
          <w:szCs w:val="32"/>
        </w:rPr>
      </w:pPr>
    </w:p>
    <w:p w14:paraId="008991D7">
      <w:pPr>
        <w:spacing w:line="640" w:lineRule="exact"/>
        <w:jc w:val="center"/>
        <w:rPr>
          <w:rFonts w:ascii="方正小标宋简体" w:eastAsia="方正小标宋简体"/>
          <w:sz w:val="24"/>
          <w:szCs w:val="32"/>
        </w:rPr>
      </w:pPr>
      <w:r>
        <w:rPr>
          <w:rFonts w:ascii="方正小标宋简体" w:eastAsia="方正小标宋简体"/>
          <w:sz w:val="24"/>
          <w:szCs w:val="32"/>
        </w:rPr>
        <w:t>第二部分　特殊要求</w:t>
      </w:r>
    </w:p>
    <w:p w14:paraId="42EC40F3">
      <w:pPr>
        <w:spacing w:line="64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2.1人员</w:t>
      </w:r>
    </w:p>
    <w:p w14:paraId="40A1DA96">
      <w:pPr>
        <w:spacing w:line="640" w:lineRule="exact"/>
        <w:ind w:firstLine="480" w:firstLineChars="200"/>
        <w:rPr>
          <w:rFonts w:eastAsia="仿宋_GB2312"/>
          <w:color w:val="000000"/>
          <w:sz w:val="24"/>
          <w:szCs w:val="32"/>
        </w:rPr>
      </w:pPr>
      <w:r>
        <w:rPr>
          <w:rFonts w:eastAsia="仿宋_GB2312"/>
          <w:sz w:val="24"/>
          <w:szCs w:val="32"/>
        </w:rPr>
        <w:t>2.1.1技术、生产和质量管理负责人应当具有口腔修复学相关专业知识，</w:t>
      </w:r>
      <w:r>
        <w:rPr>
          <w:rFonts w:eastAsia="仿宋_GB2312"/>
          <w:color w:val="000000"/>
          <w:sz w:val="24"/>
          <w:szCs w:val="32"/>
        </w:rPr>
        <w:t>并具有相应的实践经验，应当有能力对生产管理和质量管理中实际问题作出正确判断和处理。</w:t>
      </w:r>
    </w:p>
    <w:p w14:paraId="08A80976">
      <w:pPr>
        <w:spacing w:line="64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2.1.2从事产品生产的人员应当掌握所在岗位的技术和要求，</w:t>
      </w:r>
      <w:r>
        <w:rPr>
          <w:rFonts w:hint="eastAsia" w:eastAsia="仿宋_GB2312"/>
          <w:sz w:val="24"/>
          <w:szCs w:val="32"/>
        </w:rPr>
        <w:t>并接受过口腔修复学等相关专业知识和实际操作技能的培训。</w:t>
      </w:r>
    </w:p>
    <w:p w14:paraId="604A3EA5">
      <w:pPr>
        <w:spacing w:line="64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2.1.3专职检验人员应当</w:t>
      </w:r>
      <w:r>
        <w:rPr>
          <w:rFonts w:hint="eastAsia" w:eastAsia="仿宋_GB2312"/>
          <w:sz w:val="24"/>
          <w:szCs w:val="32"/>
        </w:rPr>
        <w:t>接受过口腔修复学等相关专业知识培训</w:t>
      </w:r>
      <w:r>
        <w:rPr>
          <w:rFonts w:eastAsia="仿宋_GB2312"/>
          <w:sz w:val="24"/>
          <w:szCs w:val="32"/>
        </w:rPr>
        <w:t>，具有相应的实际操作</w:t>
      </w:r>
      <w:r>
        <w:rPr>
          <w:rFonts w:hint="eastAsia" w:eastAsia="仿宋_GB2312"/>
          <w:sz w:val="24"/>
          <w:szCs w:val="32"/>
        </w:rPr>
        <w:t>技能</w:t>
      </w:r>
      <w:r>
        <w:rPr>
          <w:rFonts w:eastAsia="仿宋_GB2312"/>
          <w:sz w:val="24"/>
          <w:szCs w:val="32"/>
        </w:rPr>
        <w:t>。</w:t>
      </w:r>
    </w:p>
    <w:p w14:paraId="68FC3A13">
      <w:pPr>
        <w:spacing w:line="64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2.1.4应当</w:t>
      </w:r>
      <w:r>
        <w:rPr>
          <w:rFonts w:hint="eastAsia" w:eastAsia="仿宋_GB2312"/>
          <w:sz w:val="24"/>
          <w:szCs w:val="32"/>
        </w:rPr>
        <w:t>对从事与产品质量有影响人员的健康进行管理，</w:t>
      </w:r>
    </w:p>
    <w:p w14:paraId="6D7A1DB6">
      <w:pPr>
        <w:spacing w:line="640" w:lineRule="exact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并建立</w:t>
      </w:r>
      <w:r>
        <w:rPr>
          <w:rFonts w:eastAsia="仿宋_GB2312"/>
          <w:sz w:val="24"/>
          <w:szCs w:val="32"/>
        </w:rPr>
        <w:t>健康档案。直接接触物料和产品的操作人员每年至少体检一次，患有传染性、感染性疾病的人员不得从事直接接触产品的工作。</w:t>
      </w:r>
    </w:p>
    <w:p w14:paraId="515AD860">
      <w:pPr>
        <w:spacing w:line="64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2.2厂房与设施</w:t>
      </w:r>
    </w:p>
    <w:p w14:paraId="04D800CA">
      <w:pPr>
        <w:spacing w:line="64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2.2.1厂房不得设在居民住宅等不适合生产的场所</w:t>
      </w:r>
      <w:r>
        <w:rPr>
          <w:rFonts w:hint="eastAsia" w:eastAsia="仿宋_GB2312"/>
          <w:sz w:val="24"/>
          <w:szCs w:val="32"/>
        </w:rPr>
        <w:t>。</w:t>
      </w:r>
    </w:p>
    <w:p w14:paraId="2D4FE7BC">
      <w:pPr>
        <w:spacing w:line="64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2.2.</w:t>
      </w:r>
      <w:r>
        <w:rPr>
          <w:rFonts w:hint="eastAsia" w:eastAsia="仿宋_GB2312"/>
          <w:sz w:val="24"/>
          <w:szCs w:val="32"/>
        </w:rPr>
        <w:t>2</w:t>
      </w:r>
      <w:r>
        <w:rPr>
          <w:rFonts w:eastAsia="仿宋_GB2312"/>
          <w:sz w:val="24"/>
          <w:szCs w:val="32"/>
        </w:rPr>
        <w:t>生产环境应当整洁、卫生。</w:t>
      </w:r>
    </w:p>
    <w:p w14:paraId="17E0AC73">
      <w:pPr>
        <w:spacing w:line="64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2.2.</w:t>
      </w:r>
      <w:r>
        <w:rPr>
          <w:rFonts w:hint="eastAsia" w:eastAsia="仿宋_GB2312"/>
          <w:sz w:val="24"/>
          <w:szCs w:val="32"/>
        </w:rPr>
        <w:t>3</w:t>
      </w:r>
      <w:r>
        <w:rPr>
          <w:rFonts w:eastAsia="仿宋_GB2312"/>
          <w:sz w:val="24"/>
          <w:szCs w:val="32"/>
        </w:rPr>
        <w:t>铸造、喷砂</w:t>
      </w:r>
      <w:r>
        <w:rPr>
          <w:rFonts w:hint="eastAsia" w:eastAsia="仿宋_GB2312"/>
          <w:sz w:val="24"/>
          <w:szCs w:val="32"/>
        </w:rPr>
        <w:t>、石膏制作</w:t>
      </w:r>
      <w:r>
        <w:rPr>
          <w:rFonts w:eastAsia="仿宋_GB2312"/>
          <w:sz w:val="24"/>
          <w:szCs w:val="32"/>
        </w:rPr>
        <w:t>等易产尘、易污染等区域应当独立设置，并定期清洁。产品上瓷、清洗和包装等相对清洁的区域应当</w:t>
      </w:r>
      <w:r>
        <w:rPr>
          <w:rFonts w:hint="eastAsia" w:eastAsia="仿宋_GB2312"/>
          <w:sz w:val="24"/>
          <w:szCs w:val="32"/>
        </w:rPr>
        <w:t>与</w:t>
      </w:r>
      <w:r>
        <w:rPr>
          <w:rFonts w:eastAsia="仿宋_GB2312"/>
          <w:sz w:val="24"/>
          <w:szCs w:val="32"/>
        </w:rPr>
        <w:t>易产尘、易污染等区域</w:t>
      </w:r>
      <w:r>
        <w:rPr>
          <w:rFonts w:hint="eastAsia" w:eastAsia="仿宋_GB2312"/>
          <w:sz w:val="24"/>
          <w:szCs w:val="32"/>
        </w:rPr>
        <w:t>保持相对</w:t>
      </w:r>
      <w:r>
        <w:rPr>
          <w:rFonts w:eastAsia="仿宋_GB2312"/>
          <w:sz w:val="24"/>
          <w:szCs w:val="32"/>
        </w:rPr>
        <w:t>独立。</w:t>
      </w:r>
    </w:p>
    <w:p w14:paraId="7C8D8C5F">
      <w:pPr>
        <w:spacing w:line="64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2.2.4应当对消毒、生产、</w:t>
      </w:r>
      <w:r>
        <w:rPr>
          <w:rFonts w:hint="eastAsia" w:eastAsia="仿宋_GB2312"/>
          <w:sz w:val="24"/>
          <w:szCs w:val="32"/>
        </w:rPr>
        <w:t>检验、</w:t>
      </w:r>
      <w:r>
        <w:rPr>
          <w:rFonts w:eastAsia="仿宋_GB2312"/>
          <w:sz w:val="24"/>
          <w:szCs w:val="32"/>
        </w:rPr>
        <w:t>仓储等区域合理区分，并与产品生产规模、品种相适应。</w:t>
      </w:r>
    </w:p>
    <w:p w14:paraId="1D5297E5">
      <w:pPr>
        <w:spacing w:line="64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2.2.5易燃、易爆、有毒、有害的物料应当专区存放、标识明显，专人保管和发放。</w:t>
      </w:r>
    </w:p>
    <w:p w14:paraId="6121E356">
      <w:pPr>
        <w:spacing w:line="64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2.2.6应当对生产过程中产生粉尘、烟雾、毒害物等有害物质的厂房、设备安装相应的防护装置，采取有效的防护措施，确保对</w:t>
      </w:r>
      <w:r>
        <w:rPr>
          <w:rFonts w:hint="eastAsia" w:eastAsia="仿宋_GB2312"/>
          <w:sz w:val="24"/>
          <w:szCs w:val="32"/>
        </w:rPr>
        <w:t>工作</w:t>
      </w:r>
      <w:r>
        <w:rPr>
          <w:rFonts w:eastAsia="仿宋_GB2312"/>
          <w:sz w:val="24"/>
          <w:szCs w:val="32"/>
        </w:rPr>
        <w:t>环境、人员的防护。</w:t>
      </w:r>
    </w:p>
    <w:p w14:paraId="6A05C758">
      <w:pPr>
        <w:spacing w:line="64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2.3设备</w:t>
      </w:r>
    </w:p>
    <w:p w14:paraId="132C7BE3">
      <w:pPr>
        <w:spacing w:line="64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2.3.1 对于通过切削技术（CAD/CAM）、增材制造技术（3D打印）生产产品的，应当配备相应的</w:t>
      </w:r>
      <w:r>
        <w:rPr>
          <w:rFonts w:eastAsia="仿宋_GB2312"/>
          <w:sz w:val="24"/>
          <w:szCs w:val="32"/>
        </w:rPr>
        <w:t>生产设备、工艺装备</w:t>
      </w:r>
      <w:r>
        <w:rPr>
          <w:rFonts w:hint="eastAsia" w:eastAsia="仿宋_GB2312"/>
          <w:sz w:val="24"/>
          <w:szCs w:val="32"/>
        </w:rPr>
        <w:t>及计算机辅助设计和制作系统。</w:t>
      </w:r>
    </w:p>
    <w:p w14:paraId="37CB68BB">
      <w:pPr>
        <w:spacing w:line="64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2.4采购</w:t>
      </w:r>
    </w:p>
    <w:p w14:paraId="1936B738">
      <w:pPr>
        <w:spacing w:line="64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2.4.1生产按照第二类医疗器械注册的定制式义齿，应当采购经食品药品监督管理部门批准注册或备案的义齿原材料</w:t>
      </w:r>
      <w:r>
        <w:rPr>
          <w:rFonts w:hint="eastAsia" w:eastAsia="仿宋_GB2312"/>
          <w:sz w:val="24"/>
          <w:szCs w:val="32"/>
        </w:rPr>
        <w:t>，其</w:t>
      </w:r>
      <w:r>
        <w:rPr>
          <w:rFonts w:eastAsia="仿宋_GB2312"/>
          <w:sz w:val="24"/>
          <w:szCs w:val="32"/>
        </w:rPr>
        <w:t>技术指标</w:t>
      </w:r>
      <w:r>
        <w:rPr>
          <w:rFonts w:hint="eastAsia" w:eastAsia="仿宋_GB2312"/>
          <w:sz w:val="24"/>
          <w:szCs w:val="32"/>
        </w:rPr>
        <w:t>应当</w:t>
      </w:r>
      <w:r>
        <w:rPr>
          <w:rFonts w:eastAsia="仿宋_GB2312"/>
          <w:sz w:val="24"/>
          <w:szCs w:val="32"/>
        </w:rPr>
        <w:t>符合强制性标准</w:t>
      </w:r>
      <w:r>
        <w:rPr>
          <w:rFonts w:hint="eastAsia" w:eastAsia="仿宋_GB2312"/>
          <w:sz w:val="24"/>
          <w:szCs w:val="32"/>
        </w:rPr>
        <w:t>或</w:t>
      </w:r>
      <w:r>
        <w:rPr>
          <w:rFonts w:hint="eastAsia" w:ascii="仿宋_GB2312" w:hAnsi="华文仿宋" w:eastAsia="仿宋_GB2312"/>
          <w:sz w:val="24"/>
          <w:szCs w:val="32"/>
        </w:rPr>
        <w:t>经注册或备案的产品技术要求。</w:t>
      </w:r>
    </w:p>
    <w:p w14:paraId="14AED9A1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2.4.2</w:t>
      </w:r>
      <w:r>
        <w:rPr>
          <w:rFonts w:eastAsia="仿宋_GB2312"/>
          <w:sz w:val="24"/>
          <w:szCs w:val="32"/>
        </w:rPr>
        <w:t>使用未注册</w:t>
      </w:r>
      <w:r>
        <w:rPr>
          <w:rFonts w:hint="eastAsia" w:eastAsia="仿宋_GB2312"/>
          <w:sz w:val="24"/>
          <w:szCs w:val="32"/>
        </w:rPr>
        <w:t>或备案</w:t>
      </w:r>
      <w:r>
        <w:rPr>
          <w:rFonts w:eastAsia="仿宋_GB2312"/>
          <w:sz w:val="24"/>
          <w:szCs w:val="32"/>
        </w:rPr>
        <w:t>的</w:t>
      </w:r>
      <w:r>
        <w:rPr>
          <w:rFonts w:hint="eastAsia" w:eastAsia="仿宋_GB2312"/>
          <w:sz w:val="24"/>
          <w:szCs w:val="32"/>
        </w:rPr>
        <w:t>义齿原</w:t>
      </w:r>
      <w:r>
        <w:rPr>
          <w:rFonts w:eastAsia="仿宋_GB2312"/>
          <w:sz w:val="24"/>
          <w:szCs w:val="32"/>
        </w:rPr>
        <w:t>材料生产的定制式义齿</w:t>
      </w:r>
      <w:r>
        <w:rPr>
          <w:rFonts w:hint="eastAsia" w:eastAsia="仿宋_GB2312"/>
          <w:sz w:val="24"/>
          <w:szCs w:val="32"/>
        </w:rPr>
        <w:t>按照</w:t>
      </w:r>
      <w:r>
        <w:rPr>
          <w:rFonts w:eastAsia="仿宋_GB2312"/>
          <w:sz w:val="24"/>
          <w:szCs w:val="32"/>
        </w:rPr>
        <w:t>第</w:t>
      </w:r>
      <w:r>
        <w:rPr>
          <w:rFonts w:hint="eastAsia" w:eastAsia="仿宋_GB2312"/>
          <w:sz w:val="24"/>
          <w:szCs w:val="32"/>
        </w:rPr>
        <w:t>三</w:t>
      </w:r>
      <w:r>
        <w:rPr>
          <w:rFonts w:eastAsia="仿宋_GB2312"/>
          <w:sz w:val="24"/>
          <w:szCs w:val="32"/>
        </w:rPr>
        <w:t>类医疗器械</w:t>
      </w:r>
      <w:r>
        <w:rPr>
          <w:rFonts w:hint="eastAsia" w:eastAsia="仿宋_GB2312"/>
          <w:sz w:val="24"/>
          <w:szCs w:val="32"/>
        </w:rPr>
        <w:t>管理，并应当具有相应的生产许可。</w:t>
      </w:r>
    </w:p>
    <w:p w14:paraId="6C57D3E5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2.4.</w:t>
      </w:r>
      <w:r>
        <w:rPr>
          <w:rFonts w:hint="eastAsia" w:eastAsia="仿宋_GB2312"/>
          <w:sz w:val="24"/>
          <w:szCs w:val="32"/>
        </w:rPr>
        <w:t>3经注册或备案的</w:t>
      </w:r>
      <w:r>
        <w:rPr>
          <w:rFonts w:eastAsia="仿宋_GB2312"/>
          <w:sz w:val="24"/>
          <w:szCs w:val="32"/>
        </w:rPr>
        <w:t>义齿原材料</w:t>
      </w:r>
      <w:r>
        <w:rPr>
          <w:rFonts w:hint="eastAsia" w:eastAsia="仿宋_GB2312"/>
          <w:sz w:val="24"/>
          <w:szCs w:val="32"/>
        </w:rPr>
        <w:t>标签和说明书要求应符合《医疗器械说明书和标签管理规定》，</w:t>
      </w:r>
      <w:r>
        <w:rPr>
          <w:rFonts w:eastAsia="仿宋_GB2312"/>
          <w:sz w:val="24"/>
          <w:szCs w:val="32"/>
        </w:rPr>
        <w:t>进口的义齿原材料</w:t>
      </w:r>
      <w:r>
        <w:rPr>
          <w:rFonts w:hint="eastAsia" w:eastAsia="仿宋_GB2312"/>
          <w:sz w:val="24"/>
          <w:szCs w:val="32"/>
        </w:rPr>
        <w:t>标签和说明书文字内容应当使用中文</w:t>
      </w:r>
      <w:r>
        <w:rPr>
          <w:rFonts w:eastAsia="仿宋_GB2312"/>
          <w:sz w:val="24"/>
          <w:szCs w:val="32"/>
        </w:rPr>
        <w:t>。</w:t>
      </w:r>
    </w:p>
    <w:p w14:paraId="40FB9DDA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2.4.</w:t>
      </w:r>
      <w:r>
        <w:rPr>
          <w:rFonts w:hint="eastAsia" w:eastAsia="仿宋_GB2312"/>
          <w:sz w:val="24"/>
          <w:szCs w:val="32"/>
        </w:rPr>
        <w:t>4</w:t>
      </w:r>
      <w:r>
        <w:rPr>
          <w:rFonts w:eastAsia="仿宋_GB2312"/>
          <w:sz w:val="24"/>
          <w:szCs w:val="32"/>
        </w:rPr>
        <w:t>应当选择具有合法资质的</w:t>
      </w:r>
      <w:r>
        <w:rPr>
          <w:rFonts w:hint="eastAsia" w:eastAsia="仿宋_GB2312"/>
          <w:sz w:val="24"/>
          <w:szCs w:val="32"/>
        </w:rPr>
        <w:t>义齿</w:t>
      </w:r>
      <w:r>
        <w:rPr>
          <w:rFonts w:eastAsia="仿宋_GB2312"/>
          <w:sz w:val="24"/>
          <w:szCs w:val="32"/>
        </w:rPr>
        <w:t>原材料供应商，核实并保存供方资质证明文件，并建立档案。</w:t>
      </w:r>
    </w:p>
    <w:p w14:paraId="02282F3C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2.4.</w:t>
      </w:r>
      <w:r>
        <w:rPr>
          <w:rFonts w:hint="eastAsia" w:eastAsia="仿宋_GB2312"/>
          <w:sz w:val="24"/>
          <w:szCs w:val="32"/>
        </w:rPr>
        <w:t>5</w:t>
      </w:r>
      <w:r>
        <w:rPr>
          <w:rFonts w:eastAsia="仿宋_GB2312"/>
          <w:sz w:val="24"/>
          <w:szCs w:val="32"/>
        </w:rPr>
        <w:t>应当在金属原材料进货检验时查阅、留存金属原材料生产企业的出厂检验报告</w:t>
      </w:r>
      <w:r>
        <w:rPr>
          <w:rFonts w:hint="eastAsia" w:eastAsia="仿宋_GB2312"/>
          <w:sz w:val="24"/>
          <w:szCs w:val="32"/>
        </w:rPr>
        <w:t>。出厂检验报告中应当包含</w:t>
      </w:r>
      <w:r>
        <w:rPr>
          <w:rFonts w:eastAsia="仿宋_GB2312"/>
          <w:sz w:val="24"/>
          <w:szCs w:val="32"/>
        </w:rPr>
        <w:t>有关金属元素限定指标的检验项目</w:t>
      </w:r>
      <w:r>
        <w:rPr>
          <w:rFonts w:hint="eastAsia" w:eastAsia="仿宋_GB2312"/>
          <w:sz w:val="24"/>
          <w:szCs w:val="32"/>
        </w:rPr>
        <w:t>，</w:t>
      </w:r>
      <w:r>
        <w:rPr>
          <w:rFonts w:eastAsia="仿宋_GB2312"/>
          <w:sz w:val="24"/>
          <w:szCs w:val="32"/>
        </w:rPr>
        <w:t>如检验报告中不能涵盖有关金属元素</w:t>
      </w:r>
      <w:r>
        <w:rPr>
          <w:rFonts w:hint="eastAsia" w:eastAsia="仿宋_GB2312"/>
          <w:sz w:val="24"/>
          <w:szCs w:val="32"/>
        </w:rPr>
        <w:t>的</w:t>
      </w:r>
      <w:r>
        <w:rPr>
          <w:rFonts w:eastAsia="仿宋_GB2312"/>
          <w:sz w:val="24"/>
          <w:szCs w:val="32"/>
        </w:rPr>
        <w:t>限定指标，应当</w:t>
      </w:r>
      <w:r>
        <w:rPr>
          <w:rFonts w:hint="eastAsia" w:eastAsia="仿宋_GB2312"/>
          <w:sz w:val="24"/>
          <w:szCs w:val="32"/>
        </w:rPr>
        <w:t>要求</w:t>
      </w:r>
      <w:r>
        <w:rPr>
          <w:rFonts w:eastAsia="仿宋_GB2312"/>
          <w:sz w:val="24"/>
          <w:szCs w:val="32"/>
        </w:rPr>
        <w:t>金属原材料生产企业对金属元素限定指标进行检验，并保存相关</w:t>
      </w:r>
      <w:r>
        <w:rPr>
          <w:rFonts w:hint="eastAsia" w:eastAsia="仿宋_GB2312"/>
          <w:sz w:val="24"/>
          <w:szCs w:val="32"/>
        </w:rPr>
        <w:t>检验结果。</w:t>
      </w:r>
    </w:p>
    <w:p w14:paraId="4C5914F6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2.4.</w:t>
      </w:r>
      <w:r>
        <w:rPr>
          <w:rFonts w:hint="eastAsia" w:eastAsia="仿宋_GB2312"/>
          <w:sz w:val="24"/>
          <w:szCs w:val="32"/>
        </w:rPr>
        <w:t>6</w:t>
      </w:r>
      <w:r>
        <w:rPr>
          <w:rFonts w:eastAsia="仿宋_GB2312"/>
          <w:sz w:val="24"/>
          <w:szCs w:val="32"/>
        </w:rPr>
        <w:t>金属原材料生产企业</w:t>
      </w:r>
      <w:r>
        <w:rPr>
          <w:rFonts w:hint="eastAsia" w:eastAsia="仿宋_GB2312"/>
          <w:sz w:val="24"/>
          <w:szCs w:val="32"/>
        </w:rPr>
        <w:t>不能提供</w:t>
      </w:r>
      <w:r>
        <w:rPr>
          <w:rFonts w:eastAsia="仿宋_GB2312"/>
          <w:sz w:val="24"/>
          <w:szCs w:val="32"/>
        </w:rPr>
        <w:t>有关金属元素</w:t>
      </w:r>
      <w:r>
        <w:rPr>
          <w:rFonts w:hint="eastAsia" w:eastAsia="仿宋_GB2312"/>
          <w:sz w:val="24"/>
          <w:szCs w:val="32"/>
        </w:rPr>
        <w:t>的</w:t>
      </w:r>
      <w:r>
        <w:rPr>
          <w:rFonts w:eastAsia="仿宋_GB2312"/>
          <w:sz w:val="24"/>
          <w:szCs w:val="32"/>
        </w:rPr>
        <w:t>限定指标</w:t>
      </w:r>
      <w:r>
        <w:rPr>
          <w:rFonts w:hint="eastAsia" w:eastAsia="仿宋_GB2312"/>
          <w:sz w:val="24"/>
          <w:szCs w:val="32"/>
        </w:rPr>
        <w:t>的检验记录的，</w:t>
      </w:r>
      <w:r>
        <w:rPr>
          <w:rFonts w:eastAsia="仿宋_GB2312"/>
          <w:sz w:val="24"/>
          <w:szCs w:val="32"/>
        </w:rPr>
        <w:t>应当对</w:t>
      </w:r>
      <w:r>
        <w:rPr>
          <w:rFonts w:hint="eastAsia" w:eastAsia="仿宋_GB2312"/>
          <w:sz w:val="24"/>
          <w:szCs w:val="32"/>
        </w:rPr>
        <w:t>金属</w:t>
      </w:r>
      <w:r>
        <w:rPr>
          <w:rFonts w:eastAsia="仿宋_GB2312"/>
          <w:sz w:val="24"/>
          <w:szCs w:val="32"/>
        </w:rPr>
        <w:t>原材料进行检验</w:t>
      </w:r>
      <w:r>
        <w:rPr>
          <w:rFonts w:hint="eastAsia" w:eastAsia="仿宋_GB2312"/>
          <w:sz w:val="24"/>
          <w:szCs w:val="32"/>
        </w:rPr>
        <w:t>或不予采购。</w:t>
      </w:r>
    </w:p>
    <w:p w14:paraId="37FAED00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</w:t>
      </w:r>
      <w:r>
        <w:rPr>
          <w:rFonts w:hint="eastAsia" w:eastAsia="仿宋_GB2312"/>
          <w:sz w:val="24"/>
          <w:szCs w:val="32"/>
        </w:rPr>
        <w:t>4</w:t>
      </w:r>
      <w:r>
        <w:rPr>
          <w:rFonts w:eastAsia="仿宋_GB2312"/>
          <w:sz w:val="24"/>
          <w:szCs w:val="32"/>
        </w:rPr>
        <w:t>.</w:t>
      </w:r>
      <w:r>
        <w:rPr>
          <w:rFonts w:hint="eastAsia" w:eastAsia="仿宋_GB2312"/>
          <w:sz w:val="24"/>
          <w:szCs w:val="32"/>
        </w:rPr>
        <w:t>7</w:t>
      </w:r>
      <w:r>
        <w:rPr>
          <w:rFonts w:eastAsia="仿宋_GB2312"/>
          <w:sz w:val="24"/>
          <w:szCs w:val="32"/>
        </w:rPr>
        <w:t>应当制定口腔印模、口腔模型、</w:t>
      </w:r>
      <w:r>
        <w:rPr>
          <w:rFonts w:hint="eastAsia" w:eastAsia="仿宋_GB2312"/>
          <w:sz w:val="24"/>
          <w:szCs w:val="32"/>
        </w:rPr>
        <w:t>口腔</w:t>
      </w:r>
      <w:r>
        <w:rPr>
          <w:rFonts w:eastAsia="仿宋_GB2312"/>
          <w:sz w:val="24"/>
          <w:szCs w:val="32"/>
        </w:rPr>
        <w:t>扫描数据及设计单的接收准则。</w:t>
      </w:r>
    </w:p>
    <w:p w14:paraId="041AD798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2.5生产管理</w:t>
      </w:r>
    </w:p>
    <w:p w14:paraId="65FB4E8E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2.5.1应当</w:t>
      </w:r>
      <w:r>
        <w:rPr>
          <w:rFonts w:hint="eastAsia" w:eastAsia="仿宋_GB2312"/>
          <w:sz w:val="24"/>
          <w:szCs w:val="32"/>
        </w:rPr>
        <w:t>编制产品</w:t>
      </w:r>
      <w:r>
        <w:rPr>
          <w:rFonts w:eastAsia="仿宋_GB2312"/>
          <w:sz w:val="24"/>
          <w:szCs w:val="32"/>
        </w:rPr>
        <w:t>生产工艺规程、作业指导书等，明确关键工序和特殊过程。</w:t>
      </w:r>
    </w:p>
    <w:p w14:paraId="1AD726BA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2.5.</w:t>
      </w:r>
      <w:r>
        <w:rPr>
          <w:rFonts w:hint="eastAsia" w:eastAsia="仿宋_GB2312"/>
          <w:sz w:val="24"/>
          <w:szCs w:val="32"/>
        </w:rPr>
        <w:t>2</w:t>
      </w:r>
      <w:r>
        <w:rPr>
          <w:rFonts w:eastAsia="仿宋_GB2312"/>
          <w:sz w:val="24"/>
          <w:szCs w:val="32"/>
        </w:rPr>
        <w:t>应当明确口腔印模、口腔模型及成品的消毒方法</w:t>
      </w:r>
      <w:r>
        <w:rPr>
          <w:rFonts w:hint="eastAsia" w:eastAsia="仿宋_GB2312"/>
          <w:sz w:val="24"/>
          <w:szCs w:val="32"/>
        </w:rPr>
        <w:t>，并按照要求进行消毒。</w:t>
      </w:r>
      <w:r>
        <w:rPr>
          <w:rFonts w:eastAsia="仿宋_GB2312"/>
          <w:sz w:val="24"/>
          <w:szCs w:val="32"/>
        </w:rPr>
        <w:t>成品</w:t>
      </w:r>
      <w:r>
        <w:rPr>
          <w:rFonts w:hint="eastAsia" w:eastAsia="仿宋_GB2312"/>
          <w:sz w:val="24"/>
          <w:szCs w:val="32"/>
        </w:rPr>
        <w:t>经</w:t>
      </w:r>
      <w:r>
        <w:rPr>
          <w:rFonts w:eastAsia="仿宋_GB2312"/>
          <w:sz w:val="24"/>
          <w:szCs w:val="32"/>
        </w:rPr>
        <w:t>消毒、包装后方可出厂。</w:t>
      </w:r>
    </w:p>
    <w:p w14:paraId="7C338947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2.5.</w:t>
      </w:r>
      <w:r>
        <w:rPr>
          <w:rFonts w:hint="eastAsia" w:eastAsia="仿宋_GB2312"/>
          <w:sz w:val="24"/>
          <w:szCs w:val="32"/>
        </w:rPr>
        <w:t>3</w:t>
      </w:r>
      <w:r>
        <w:rPr>
          <w:rFonts w:eastAsia="仿宋_GB2312"/>
          <w:sz w:val="24"/>
          <w:szCs w:val="32"/>
        </w:rPr>
        <w:t>应当建立接收区、模型工件盒的消毒规定，</w:t>
      </w:r>
      <w:r>
        <w:rPr>
          <w:rFonts w:hint="eastAsia" w:eastAsia="仿宋_GB2312"/>
          <w:sz w:val="24"/>
          <w:szCs w:val="32"/>
        </w:rPr>
        <w:t>并对</w:t>
      </w:r>
      <w:r>
        <w:rPr>
          <w:rFonts w:eastAsia="仿宋_GB2312"/>
          <w:sz w:val="24"/>
          <w:szCs w:val="32"/>
        </w:rPr>
        <w:t>生产区工作台面</w:t>
      </w:r>
      <w:r>
        <w:rPr>
          <w:rFonts w:hint="eastAsia" w:eastAsia="仿宋_GB2312"/>
          <w:sz w:val="24"/>
          <w:szCs w:val="32"/>
        </w:rPr>
        <w:t>进行定期清洁，</w:t>
      </w:r>
      <w:r>
        <w:rPr>
          <w:rFonts w:eastAsia="仿宋_GB2312"/>
          <w:sz w:val="24"/>
          <w:szCs w:val="32"/>
        </w:rPr>
        <w:t>保存相关记录。</w:t>
      </w:r>
    </w:p>
    <w:p w14:paraId="7D784508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2.5.</w:t>
      </w:r>
      <w:r>
        <w:rPr>
          <w:rFonts w:hint="eastAsia" w:eastAsia="仿宋_GB2312"/>
          <w:sz w:val="24"/>
          <w:szCs w:val="32"/>
        </w:rPr>
        <w:t>4金属尾料的添加要求应当按照</w:t>
      </w:r>
      <w:r>
        <w:rPr>
          <w:rFonts w:eastAsia="仿宋_GB2312"/>
          <w:sz w:val="24"/>
          <w:szCs w:val="32"/>
        </w:rPr>
        <w:t>金属</w:t>
      </w:r>
      <w:r>
        <w:rPr>
          <w:rFonts w:hint="eastAsia" w:eastAsia="仿宋_GB2312"/>
          <w:sz w:val="24"/>
          <w:szCs w:val="32"/>
        </w:rPr>
        <w:t>原材料生产企业提供的产品说明书执行。</w:t>
      </w:r>
    </w:p>
    <w:p w14:paraId="445D7A80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2.5.</w:t>
      </w:r>
      <w:r>
        <w:rPr>
          <w:rFonts w:hint="eastAsia" w:eastAsia="仿宋_GB2312"/>
          <w:sz w:val="24"/>
          <w:szCs w:val="32"/>
        </w:rPr>
        <w:t>5</w:t>
      </w:r>
      <w:r>
        <w:rPr>
          <w:rFonts w:eastAsia="仿宋_GB2312"/>
          <w:sz w:val="24"/>
          <w:szCs w:val="32"/>
        </w:rPr>
        <w:t>应当对产品生产后废料的处理进行规定，</w:t>
      </w:r>
      <w:r>
        <w:rPr>
          <w:rFonts w:hint="eastAsia" w:eastAsia="仿宋_GB2312"/>
          <w:sz w:val="24"/>
          <w:szCs w:val="32"/>
        </w:rPr>
        <w:t>应当符合环境保护的相关要求，并</w:t>
      </w:r>
      <w:r>
        <w:rPr>
          <w:rFonts w:eastAsia="仿宋_GB2312"/>
          <w:sz w:val="24"/>
          <w:szCs w:val="32"/>
        </w:rPr>
        <w:t>保留处理记录。</w:t>
      </w:r>
    </w:p>
    <w:p w14:paraId="4C7638E9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2.5.</w:t>
      </w:r>
      <w:r>
        <w:rPr>
          <w:rFonts w:hint="eastAsia" w:eastAsia="仿宋_GB2312"/>
          <w:sz w:val="24"/>
          <w:szCs w:val="32"/>
        </w:rPr>
        <w:t>6</w:t>
      </w:r>
      <w:r>
        <w:rPr>
          <w:rFonts w:eastAsia="仿宋_GB2312"/>
          <w:sz w:val="24"/>
          <w:szCs w:val="32"/>
        </w:rPr>
        <w:t>应当对主要</w:t>
      </w:r>
      <w:r>
        <w:rPr>
          <w:rFonts w:hint="eastAsia" w:eastAsia="仿宋_GB2312"/>
          <w:sz w:val="24"/>
          <w:szCs w:val="32"/>
        </w:rPr>
        <w:t>义齿</w:t>
      </w:r>
      <w:r>
        <w:rPr>
          <w:rFonts w:eastAsia="仿宋_GB2312"/>
          <w:sz w:val="24"/>
          <w:szCs w:val="32"/>
        </w:rPr>
        <w:t>原材料进行物料平衡核查，确保主要</w:t>
      </w:r>
      <w:r>
        <w:rPr>
          <w:rFonts w:hint="eastAsia" w:eastAsia="仿宋_GB2312"/>
          <w:sz w:val="24"/>
          <w:szCs w:val="32"/>
        </w:rPr>
        <w:t>义齿</w:t>
      </w:r>
      <w:r>
        <w:rPr>
          <w:rFonts w:eastAsia="仿宋_GB2312"/>
          <w:sz w:val="24"/>
          <w:szCs w:val="32"/>
        </w:rPr>
        <w:t>原材料实际用量与理论用量在允许的偏差范围内，如有显著差异，必须查明原因。</w:t>
      </w:r>
    </w:p>
    <w:p w14:paraId="0C90D55B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2.5.</w:t>
      </w:r>
      <w:r>
        <w:rPr>
          <w:rFonts w:hint="eastAsia" w:eastAsia="仿宋_GB2312"/>
          <w:sz w:val="24"/>
          <w:szCs w:val="32"/>
        </w:rPr>
        <w:t>7</w:t>
      </w:r>
      <w:r>
        <w:rPr>
          <w:rFonts w:eastAsia="仿宋_GB2312"/>
          <w:sz w:val="24"/>
          <w:szCs w:val="32"/>
        </w:rPr>
        <w:t>每个产品</w:t>
      </w:r>
      <w:r>
        <w:rPr>
          <w:rFonts w:hint="eastAsia" w:eastAsia="仿宋_GB2312"/>
          <w:sz w:val="24"/>
          <w:szCs w:val="32"/>
        </w:rPr>
        <w:t>均应当有</w:t>
      </w:r>
      <w:r>
        <w:rPr>
          <w:rFonts w:eastAsia="仿宋_GB2312"/>
          <w:sz w:val="24"/>
          <w:szCs w:val="32"/>
        </w:rPr>
        <w:t>生产记录，并满足可追溯要求。生产记录应当包括所用的主要</w:t>
      </w:r>
      <w:r>
        <w:rPr>
          <w:rFonts w:hint="eastAsia" w:eastAsia="仿宋_GB2312"/>
          <w:sz w:val="24"/>
          <w:szCs w:val="32"/>
        </w:rPr>
        <w:t>义齿</w:t>
      </w:r>
      <w:r>
        <w:rPr>
          <w:rFonts w:eastAsia="仿宋_GB2312"/>
          <w:sz w:val="24"/>
          <w:szCs w:val="32"/>
        </w:rPr>
        <w:t>原材料</w:t>
      </w:r>
      <w:r>
        <w:rPr>
          <w:rFonts w:hint="eastAsia" w:eastAsia="仿宋_GB2312"/>
          <w:sz w:val="24"/>
          <w:szCs w:val="32"/>
        </w:rPr>
        <w:t>生产企业名称</w:t>
      </w:r>
      <w:r>
        <w:rPr>
          <w:rFonts w:hint="eastAsia" w:ascii="仿宋_GB2312" w:hAnsi="Calibri" w:eastAsia="仿宋_GB2312"/>
          <w:kern w:val="0"/>
          <w:sz w:val="18"/>
          <w:szCs w:val="21"/>
        </w:rPr>
        <w:t>、</w:t>
      </w:r>
      <w:r>
        <w:rPr>
          <w:rFonts w:hint="eastAsia" w:eastAsia="仿宋_GB2312"/>
          <w:sz w:val="24"/>
          <w:szCs w:val="32"/>
        </w:rPr>
        <w:t>主要义齿</w:t>
      </w:r>
      <w:r>
        <w:rPr>
          <w:rFonts w:eastAsia="仿宋_GB2312"/>
          <w:sz w:val="24"/>
          <w:szCs w:val="32"/>
        </w:rPr>
        <w:t>原材料</w:t>
      </w:r>
      <w:r>
        <w:rPr>
          <w:rFonts w:hint="eastAsia" w:eastAsia="仿宋_GB2312"/>
          <w:sz w:val="24"/>
          <w:szCs w:val="32"/>
        </w:rPr>
        <w:t>名称、金属品牌型号、</w:t>
      </w:r>
      <w:r>
        <w:rPr>
          <w:rFonts w:eastAsia="仿宋_GB2312"/>
          <w:sz w:val="24"/>
          <w:szCs w:val="32"/>
        </w:rPr>
        <w:t>批号</w:t>
      </w:r>
      <w:r>
        <w:rPr>
          <w:rFonts w:hint="eastAsia" w:eastAsia="仿宋_GB2312"/>
          <w:sz w:val="24"/>
          <w:szCs w:val="32"/>
        </w:rPr>
        <w:t>/编号</w:t>
      </w:r>
      <w:r>
        <w:rPr>
          <w:rFonts w:eastAsia="仿宋_GB2312"/>
          <w:sz w:val="24"/>
          <w:szCs w:val="32"/>
        </w:rPr>
        <w:t>、</w:t>
      </w:r>
      <w:r>
        <w:rPr>
          <w:rFonts w:hint="eastAsia" w:eastAsia="仿宋_GB2312"/>
          <w:sz w:val="24"/>
          <w:szCs w:val="32"/>
        </w:rPr>
        <w:t>主要</w:t>
      </w:r>
      <w:r>
        <w:rPr>
          <w:rFonts w:eastAsia="仿宋_GB2312"/>
          <w:sz w:val="24"/>
          <w:szCs w:val="32"/>
        </w:rPr>
        <w:t>生产设备</w:t>
      </w:r>
      <w:r>
        <w:rPr>
          <w:rFonts w:hint="eastAsia" w:eastAsia="仿宋_GB2312"/>
          <w:sz w:val="24"/>
          <w:szCs w:val="32"/>
        </w:rPr>
        <w:t>名称或编号</w:t>
      </w:r>
      <w:r>
        <w:rPr>
          <w:rFonts w:eastAsia="仿宋_GB2312"/>
          <w:sz w:val="24"/>
          <w:szCs w:val="32"/>
        </w:rPr>
        <w:t>、操作人员等内容。</w:t>
      </w:r>
    </w:p>
    <w:p w14:paraId="19937CE3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2.6质量控制</w:t>
      </w:r>
    </w:p>
    <w:p w14:paraId="24305D02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2.6.1每个产品</w:t>
      </w:r>
      <w:r>
        <w:rPr>
          <w:rFonts w:hint="eastAsia" w:eastAsia="仿宋_GB2312"/>
          <w:sz w:val="24"/>
          <w:szCs w:val="32"/>
        </w:rPr>
        <w:t>均应当有</w:t>
      </w:r>
      <w:r>
        <w:rPr>
          <w:rFonts w:eastAsia="仿宋_GB2312"/>
          <w:sz w:val="24"/>
          <w:szCs w:val="32"/>
        </w:rPr>
        <w:t>检验记录，并满足可追溯要求。</w:t>
      </w:r>
      <w:r>
        <w:rPr>
          <w:rFonts w:hint="eastAsia" w:ascii="仿宋_GB2312" w:eastAsia="仿宋_GB2312"/>
          <w:sz w:val="24"/>
          <w:szCs w:val="32"/>
        </w:rPr>
        <w:t>检验要求应当不低于强制性标准要求和国家有关产品的相关规定。</w:t>
      </w:r>
    </w:p>
    <w:p w14:paraId="3772FD2A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2.6.2产品生产过程中可能增加或产生有害金属元素的，应当按照</w:t>
      </w:r>
      <w:r>
        <w:rPr>
          <w:rFonts w:hint="eastAsia" w:eastAsia="仿宋_GB2312"/>
          <w:sz w:val="24"/>
          <w:szCs w:val="32"/>
        </w:rPr>
        <w:t>有关</w:t>
      </w:r>
      <w:r>
        <w:rPr>
          <w:rFonts w:eastAsia="仿宋_GB2312"/>
          <w:sz w:val="24"/>
          <w:szCs w:val="32"/>
        </w:rPr>
        <w:t>行业标准的要求对金属元素限定指标进行检验</w:t>
      </w:r>
      <w:r>
        <w:rPr>
          <w:rFonts w:hint="eastAsia" w:eastAsia="仿宋_GB2312"/>
          <w:sz w:val="24"/>
          <w:szCs w:val="32"/>
        </w:rPr>
        <w:t>。</w:t>
      </w:r>
    </w:p>
    <w:p w14:paraId="6F315FEC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2.7销售和售后服务</w:t>
      </w:r>
    </w:p>
    <w:p w14:paraId="3E6BB505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2.7.1应当选择具有合法资质的医疗机构，保存医疗机构执业资质证明文件，并建立档案。</w:t>
      </w:r>
    </w:p>
    <w:p w14:paraId="69B3AD74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2.7.2应当</w:t>
      </w:r>
      <w:r>
        <w:rPr>
          <w:rFonts w:hint="eastAsia" w:eastAsia="仿宋_GB2312"/>
          <w:sz w:val="24"/>
          <w:szCs w:val="32"/>
        </w:rPr>
        <w:t>建立产品销售记录，</w:t>
      </w:r>
      <w:r>
        <w:rPr>
          <w:rFonts w:eastAsia="仿宋_GB2312"/>
          <w:sz w:val="24"/>
          <w:szCs w:val="32"/>
        </w:rPr>
        <w:t>确保与医疗机构间的产品可追溯</w:t>
      </w:r>
      <w:r>
        <w:rPr>
          <w:rFonts w:hint="eastAsia" w:eastAsia="仿宋_GB2312"/>
          <w:sz w:val="24"/>
          <w:szCs w:val="32"/>
        </w:rPr>
        <w:t>。销售的产品</w:t>
      </w:r>
      <w:r>
        <w:rPr>
          <w:rFonts w:eastAsia="仿宋_GB2312"/>
          <w:sz w:val="24"/>
          <w:szCs w:val="32"/>
        </w:rPr>
        <w:t>应当附有</w:t>
      </w:r>
      <w:r>
        <w:rPr>
          <w:rFonts w:hint="eastAsia" w:eastAsia="仿宋_GB2312"/>
          <w:sz w:val="24"/>
          <w:szCs w:val="32"/>
        </w:rPr>
        <w:t>标签、</w:t>
      </w:r>
      <w:r>
        <w:rPr>
          <w:rFonts w:eastAsia="仿宋_GB2312"/>
          <w:sz w:val="24"/>
          <w:szCs w:val="32"/>
        </w:rPr>
        <w:t>检验合格证</w:t>
      </w:r>
      <w:r>
        <w:rPr>
          <w:rFonts w:hint="eastAsia" w:eastAsia="仿宋_GB2312"/>
          <w:sz w:val="24"/>
          <w:szCs w:val="32"/>
        </w:rPr>
        <w:t>、说明书和设计单。</w:t>
      </w:r>
    </w:p>
    <w:p w14:paraId="54227AD5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2.8不合格品控制</w:t>
      </w:r>
    </w:p>
    <w:p w14:paraId="57ACEAC2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2.8.1应当对医疗机构返回的产品进行消毒、评审。</w:t>
      </w:r>
    </w:p>
    <w:p w14:paraId="43CC752D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</w:p>
    <w:p w14:paraId="04FE9FBE">
      <w:pPr>
        <w:spacing w:line="600" w:lineRule="exact"/>
        <w:jc w:val="center"/>
        <w:rPr>
          <w:rFonts w:ascii="方正小标宋简体" w:eastAsia="方正小标宋简体"/>
          <w:sz w:val="24"/>
          <w:szCs w:val="32"/>
        </w:rPr>
      </w:pPr>
      <w:r>
        <w:rPr>
          <w:rFonts w:ascii="方正小标宋简体" w:eastAsia="方正小标宋简体"/>
          <w:sz w:val="24"/>
          <w:szCs w:val="32"/>
        </w:rPr>
        <w:t>第三部分　术语</w:t>
      </w:r>
    </w:p>
    <w:p w14:paraId="2B9ADE90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3.1下列术语的含义是：</w:t>
      </w:r>
    </w:p>
    <w:p w14:paraId="456C2F4F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口腔印模：是指口腔有关组织的</w:t>
      </w:r>
      <w:r>
        <w:rPr>
          <w:rFonts w:hint="eastAsia" w:eastAsia="仿宋_GB2312"/>
          <w:sz w:val="24"/>
          <w:szCs w:val="32"/>
        </w:rPr>
        <w:t>印模</w:t>
      </w:r>
      <w:r>
        <w:rPr>
          <w:rFonts w:eastAsia="仿宋_GB2312"/>
          <w:sz w:val="24"/>
          <w:szCs w:val="32"/>
        </w:rPr>
        <w:t>，反映了与修复有关的口腔软、硬组织的情况</w:t>
      </w:r>
      <w:r>
        <w:rPr>
          <w:rFonts w:hint="eastAsia" w:eastAsia="仿宋_GB2312"/>
          <w:sz w:val="24"/>
          <w:szCs w:val="32"/>
        </w:rPr>
        <w:t>。</w:t>
      </w:r>
    </w:p>
    <w:p w14:paraId="49EE978A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口腔模型：是指由口腔印模灌注成的模型</w:t>
      </w:r>
      <w:r>
        <w:rPr>
          <w:rFonts w:hint="eastAsia" w:eastAsia="仿宋_GB2312"/>
          <w:sz w:val="24"/>
          <w:szCs w:val="32"/>
        </w:rPr>
        <w:t>。</w:t>
      </w:r>
    </w:p>
    <w:p w14:paraId="78840BE8">
      <w:pPr>
        <w:pStyle w:val="9"/>
        <w:widowControl w:val="0"/>
        <w:spacing w:line="600" w:lineRule="exact"/>
        <w:ind w:firstLine="480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>设计单：是对定制式义齿生产过程的书面指导，是生产定制式义齿前填写的数据证明文件</w:t>
      </w:r>
      <w:r>
        <w:rPr>
          <w:rFonts w:hint="eastAsia" w:eastAsia="仿宋_GB2312" w:cs="Times New Roman"/>
          <w:szCs w:val="32"/>
        </w:rPr>
        <w:t>。</w:t>
      </w:r>
    </w:p>
    <w:p w14:paraId="0CF80B0C">
      <w:pPr>
        <w:pStyle w:val="9"/>
        <w:widowControl w:val="0"/>
        <w:spacing w:line="600" w:lineRule="exact"/>
        <w:ind w:firstLine="48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切削技术（CAD/CAM）：计算机辅助设计与制造技术，主要用于</w:t>
      </w:r>
      <w:r>
        <w:rPr>
          <w:rFonts w:eastAsia="仿宋_GB2312" w:cs="Times New Roman"/>
          <w:szCs w:val="32"/>
        </w:rPr>
        <w:t>材料去除</w:t>
      </w:r>
      <w:r>
        <w:rPr>
          <w:rFonts w:hint="eastAsia" w:eastAsia="仿宋_GB2312" w:cs="Times New Roman"/>
          <w:szCs w:val="32"/>
        </w:rPr>
        <w:t>、</w:t>
      </w:r>
      <w:r>
        <w:rPr>
          <w:rFonts w:eastAsia="仿宋_GB2312" w:cs="Times New Roman"/>
          <w:szCs w:val="32"/>
        </w:rPr>
        <w:t>切削加工</w:t>
      </w:r>
      <w:r>
        <w:rPr>
          <w:rFonts w:hint="eastAsia" w:eastAsia="仿宋_GB2312" w:cs="Times New Roman"/>
          <w:szCs w:val="32"/>
        </w:rPr>
        <w:t>。</w:t>
      </w:r>
    </w:p>
    <w:p w14:paraId="6344AA72">
      <w:pPr>
        <w:pStyle w:val="9"/>
        <w:widowControl w:val="0"/>
        <w:spacing w:line="600" w:lineRule="exact"/>
        <w:ind w:firstLine="480"/>
        <w:rPr>
          <w:rFonts w:eastAsia="仿宋_GB2312" w:cs="Times New Roman"/>
          <w:szCs w:val="32"/>
        </w:rPr>
      </w:pPr>
      <w:r>
        <w:rPr>
          <w:rFonts w:hint="eastAsia" w:eastAsia="仿宋_GB2312" w:cs="Times New Roman"/>
          <w:szCs w:val="32"/>
        </w:rPr>
        <w:t>增材制造技术（3D打印）：</w:t>
      </w:r>
      <w:r>
        <w:rPr>
          <w:rFonts w:eastAsia="仿宋_GB2312" w:cs="Times New Roman"/>
          <w:szCs w:val="32"/>
        </w:rPr>
        <w:t>是采用材料逐渐累加的方法</w:t>
      </w:r>
      <w:r>
        <w:rPr>
          <w:rFonts w:eastAsia="仿宋_GB2312"/>
          <w:szCs w:val="32"/>
        </w:rPr>
        <w:t>制造实体零件的技术，相对于传统的材料去除</w:t>
      </w:r>
      <w:r>
        <w:rPr>
          <w:rFonts w:hint="eastAsia" w:eastAsia="仿宋_GB2312"/>
          <w:szCs w:val="32"/>
        </w:rPr>
        <w:t>、</w:t>
      </w:r>
      <w:r>
        <w:rPr>
          <w:rFonts w:eastAsia="仿宋_GB2312"/>
          <w:szCs w:val="32"/>
        </w:rPr>
        <w:t>切削加工</w:t>
      </w:r>
      <w:r>
        <w:fldChar w:fldCharType="begin"/>
      </w:r>
      <w:r>
        <w:instrText xml:space="preserve"> HYPERLINK "http://baike.baidu.com/subview/45517/12502662.htm" \t "_blank" </w:instrText>
      </w:r>
      <w:r>
        <w:fldChar w:fldCharType="separate"/>
      </w:r>
      <w:r>
        <w:rPr>
          <w:rFonts w:eastAsia="仿宋_GB2312"/>
          <w:szCs w:val="32"/>
        </w:rPr>
        <w:t>技术</w:t>
      </w:r>
      <w:r>
        <w:rPr>
          <w:rFonts w:eastAsia="仿宋_GB2312"/>
          <w:szCs w:val="32"/>
        </w:rPr>
        <w:fldChar w:fldCharType="end"/>
      </w:r>
      <w:r>
        <w:rPr>
          <w:rFonts w:eastAsia="仿宋_GB2312"/>
          <w:szCs w:val="32"/>
        </w:rPr>
        <w:t>，是一种“自下而上”的制造方法</w:t>
      </w:r>
      <w:r>
        <w:rPr>
          <w:rFonts w:hint="eastAsia" w:eastAsia="仿宋_GB2312"/>
          <w:szCs w:val="32"/>
        </w:rPr>
        <w:t>。</w:t>
      </w:r>
    </w:p>
    <w:p w14:paraId="5B03932C">
      <w:pPr>
        <w:pStyle w:val="9"/>
        <w:widowControl w:val="0"/>
        <w:spacing w:line="600" w:lineRule="exact"/>
        <w:ind w:firstLine="480"/>
        <w:rPr>
          <w:rFonts w:eastAsia="仿宋_GB2312" w:cs="Times New Roman"/>
          <w:color w:val="auto"/>
          <w:kern w:val="2"/>
          <w:szCs w:val="32"/>
        </w:rPr>
      </w:pPr>
      <w:r>
        <w:rPr>
          <w:rFonts w:eastAsia="仿宋_GB2312" w:cs="Times New Roman"/>
          <w:color w:val="auto"/>
          <w:kern w:val="2"/>
          <w:szCs w:val="32"/>
        </w:rPr>
        <w:t>金属</w:t>
      </w:r>
      <w:r>
        <w:rPr>
          <w:rFonts w:hint="eastAsia" w:eastAsia="仿宋_GB2312" w:cs="Times New Roman"/>
          <w:color w:val="auto"/>
          <w:kern w:val="2"/>
          <w:szCs w:val="32"/>
        </w:rPr>
        <w:t>原</w:t>
      </w:r>
      <w:r>
        <w:rPr>
          <w:rFonts w:eastAsia="仿宋_GB2312" w:cs="Times New Roman"/>
          <w:color w:val="auto"/>
          <w:kern w:val="2"/>
          <w:szCs w:val="32"/>
        </w:rPr>
        <w:t>材料：具有合金、贵金属或非贵金属属性的材料</w:t>
      </w:r>
      <w:r>
        <w:rPr>
          <w:rFonts w:hint="eastAsia" w:eastAsia="仿宋_GB2312" w:cs="Times New Roman"/>
          <w:color w:val="auto"/>
          <w:kern w:val="2"/>
          <w:szCs w:val="32"/>
        </w:rPr>
        <w:t>。</w:t>
      </w:r>
    </w:p>
    <w:p w14:paraId="42300BBD">
      <w:pPr>
        <w:pStyle w:val="9"/>
        <w:widowControl w:val="0"/>
        <w:spacing w:line="600" w:lineRule="exact"/>
        <w:ind w:firstLine="480"/>
        <w:rPr>
          <w:rFonts w:eastAsia="仿宋_GB2312" w:cs="Times New Roman"/>
          <w:color w:val="auto"/>
          <w:kern w:val="2"/>
          <w:szCs w:val="32"/>
        </w:rPr>
      </w:pPr>
      <w:r>
        <w:rPr>
          <w:rFonts w:eastAsia="仿宋_GB2312" w:cs="Times New Roman"/>
          <w:color w:val="auto"/>
          <w:kern w:val="2"/>
          <w:szCs w:val="32"/>
        </w:rPr>
        <w:t>金属</w:t>
      </w:r>
      <w:r>
        <w:rPr>
          <w:rFonts w:hint="eastAsia" w:eastAsia="仿宋_GB2312" w:cs="Times New Roman"/>
          <w:color w:val="auto"/>
          <w:kern w:val="2"/>
          <w:szCs w:val="32"/>
        </w:rPr>
        <w:t>尾</w:t>
      </w:r>
      <w:r>
        <w:rPr>
          <w:rFonts w:eastAsia="仿宋_GB2312" w:cs="Times New Roman"/>
          <w:color w:val="auto"/>
          <w:kern w:val="2"/>
          <w:szCs w:val="32"/>
        </w:rPr>
        <w:t>料：是指熔模铸造工艺完成铸件后，切割剩余的铸道</w:t>
      </w:r>
      <w:r>
        <w:rPr>
          <w:rFonts w:hint="eastAsia" w:eastAsia="仿宋_GB2312" w:cs="Times New Roman"/>
          <w:color w:val="auto"/>
          <w:kern w:val="2"/>
          <w:szCs w:val="32"/>
        </w:rPr>
        <w:t>、</w:t>
      </w:r>
      <w:r>
        <w:rPr>
          <w:rFonts w:eastAsia="仿宋_GB2312" w:cs="Times New Roman"/>
          <w:color w:val="auto"/>
          <w:kern w:val="2"/>
          <w:szCs w:val="32"/>
        </w:rPr>
        <w:t>底座部分</w:t>
      </w:r>
      <w:r>
        <w:rPr>
          <w:rFonts w:hint="eastAsia" w:eastAsia="仿宋_GB2312" w:cs="Times New Roman"/>
          <w:color w:val="auto"/>
          <w:kern w:val="2"/>
          <w:szCs w:val="32"/>
        </w:rPr>
        <w:t>，及</w:t>
      </w:r>
      <w:r>
        <w:rPr>
          <w:rFonts w:eastAsia="仿宋_GB2312" w:cs="Times New Roman"/>
          <w:color w:val="auto"/>
          <w:kern w:val="2"/>
          <w:szCs w:val="32"/>
        </w:rPr>
        <w:t>生产过程中对金属铸件打磨切削</w:t>
      </w:r>
      <w:r>
        <w:rPr>
          <w:rFonts w:hint="eastAsia" w:eastAsia="仿宋_GB2312" w:cs="Times New Roman"/>
          <w:color w:val="auto"/>
          <w:kern w:val="2"/>
          <w:szCs w:val="32"/>
        </w:rPr>
        <w:t>去除的</w:t>
      </w:r>
      <w:r>
        <w:rPr>
          <w:rFonts w:eastAsia="仿宋_GB2312" w:cs="Times New Roman"/>
          <w:color w:val="auto"/>
          <w:kern w:val="2"/>
          <w:szCs w:val="32"/>
        </w:rPr>
        <w:t>部分</w:t>
      </w:r>
      <w:r>
        <w:rPr>
          <w:rFonts w:hint="eastAsia" w:eastAsia="仿宋_GB2312" w:cs="Times New Roman"/>
          <w:color w:val="auto"/>
          <w:kern w:val="2"/>
          <w:szCs w:val="32"/>
        </w:rPr>
        <w:t>、不合格</w:t>
      </w:r>
      <w:r>
        <w:rPr>
          <w:rFonts w:eastAsia="仿宋_GB2312" w:cs="Times New Roman"/>
          <w:color w:val="auto"/>
          <w:kern w:val="2"/>
          <w:szCs w:val="32"/>
        </w:rPr>
        <w:t>铸件</w:t>
      </w:r>
      <w:r>
        <w:rPr>
          <w:rFonts w:hint="eastAsia" w:eastAsia="仿宋_GB2312" w:cs="Times New Roman"/>
          <w:color w:val="auto"/>
          <w:kern w:val="2"/>
          <w:szCs w:val="32"/>
        </w:rPr>
        <w:t>。</w:t>
      </w:r>
    </w:p>
    <w:p w14:paraId="528F3B83">
      <w:pPr>
        <w:pStyle w:val="9"/>
        <w:widowControl w:val="0"/>
        <w:spacing w:line="600" w:lineRule="exact"/>
        <w:ind w:firstLine="480"/>
        <w:rPr>
          <w:rFonts w:eastAsia="仿宋_GB2312" w:cs="Times New Roman"/>
          <w:color w:val="auto"/>
          <w:kern w:val="2"/>
          <w:szCs w:val="32"/>
        </w:rPr>
      </w:pPr>
      <w:r>
        <w:rPr>
          <w:rFonts w:eastAsia="仿宋_GB2312"/>
          <w:szCs w:val="32"/>
        </w:rPr>
        <w:t>物料平衡</w:t>
      </w:r>
      <w:r>
        <w:rPr>
          <w:rFonts w:hint="eastAsia" w:eastAsia="仿宋_GB2312"/>
          <w:szCs w:val="32"/>
        </w:rPr>
        <w:t>：</w:t>
      </w:r>
      <w:r>
        <w:rPr>
          <w:rFonts w:eastAsia="仿宋_GB2312" w:cs="Times New Roman"/>
          <w:color w:val="auto"/>
          <w:kern w:val="2"/>
          <w:szCs w:val="32"/>
        </w:rPr>
        <w:t>在适当考虑可允许的正常偏差的情况下，产品或物料的理论产量或理论用量与实际产量或用量之间持平</w:t>
      </w:r>
      <w:r>
        <w:rPr>
          <w:rFonts w:hint="eastAsia" w:eastAsia="仿宋_GB2312" w:cs="Times New Roman"/>
          <w:color w:val="auto"/>
          <w:kern w:val="2"/>
          <w:szCs w:val="32"/>
        </w:rPr>
        <w:t>。</w:t>
      </w:r>
    </w:p>
    <w:p w14:paraId="78B0C297">
      <w:pPr>
        <w:pStyle w:val="9"/>
        <w:widowControl w:val="0"/>
        <w:spacing w:line="600" w:lineRule="exact"/>
        <w:ind w:firstLine="480"/>
        <w:rPr>
          <w:rFonts w:eastAsia="仿宋_GB2312" w:cs="Times New Roman"/>
          <w:color w:val="auto"/>
          <w:kern w:val="2"/>
          <w:szCs w:val="32"/>
        </w:rPr>
      </w:pPr>
      <w:r>
        <w:rPr>
          <w:rFonts w:eastAsia="仿宋_GB2312" w:cs="Times New Roman"/>
          <w:color w:val="auto"/>
          <w:kern w:val="2"/>
          <w:szCs w:val="32"/>
        </w:rPr>
        <w:t>有害元素：已知可能产生生物学副作用的元素</w:t>
      </w:r>
      <w:r>
        <w:rPr>
          <w:rFonts w:hint="eastAsia" w:eastAsia="仿宋_GB2312" w:cs="Times New Roman"/>
          <w:color w:val="auto"/>
          <w:kern w:val="2"/>
          <w:szCs w:val="32"/>
        </w:rPr>
        <w:t>。</w:t>
      </w:r>
    </w:p>
    <w:p w14:paraId="709869C4">
      <w:pPr>
        <w:spacing w:line="600" w:lineRule="exact"/>
        <w:ind w:firstLine="480" w:firstLineChars="200"/>
        <w:rPr>
          <w:rFonts w:eastAsia="仿宋_GB2312"/>
          <w:sz w:val="24"/>
          <w:szCs w:val="32"/>
        </w:rPr>
      </w:pPr>
    </w:p>
    <w:p w14:paraId="2D965A74">
      <w:pPr>
        <w:spacing w:line="600" w:lineRule="exact"/>
        <w:jc w:val="center"/>
        <w:rPr>
          <w:rFonts w:ascii="方正小标宋简体" w:eastAsia="方正小标宋简体"/>
          <w:sz w:val="24"/>
          <w:szCs w:val="32"/>
        </w:rPr>
      </w:pPr>
      <w:r>
        <w:rPr>
          <w:rFonts w:hint="eastAsia" w:ascii="方正小标宋简体" w:eastAsia="方正小标宋简体"/>
          <w:sz w:val="24"/>
          <w:szCs w:val="32"/>
        </w:rPr>
        <w:t>第四部分　附  则</w:t>
      </w:r>
    </w:p>
    <w:p w14:paraId="410D52CE">
      <w:pPr>
        <w:pStyle w:val="9"/>
        <w:widowControl w:val="0"/>
        <w:spacing w:line="600" w:lineRule="exact"/>
        <w:ind w:firstLine="480"/>
        <w:rPr>
          <w:rFonts w:eastAsia="仿宋_GB2312" w:cs="Times New Roman"/>
          <w:color w:val="auto"/>
          <w:kern w:val="2"/>
          <w:szCs w:val="32"/>
        </w:rPr>
      </w:pPr>
      <w:r>
        <w:rPr>
          <w:rFonts w:eastAsia="仿宋_GB2312" w:cs="Times New Roman"/>
          <w:color w:val="auto"/>
          <w:kern w:val="2"/>
          <w:szCs w:val="32"/>
        </w:rPr>
        <w:t>4.1本附录由国家食品药品监督管理总局负责解释。</w:t>
      </w:r>
    </w:p>
    <w:p w14:paraId="4B9C1B06">
      <w:pPr>
        <w:pStyle w:val="9"/>
        <w:widowControl w:val="0"/>
        <w:spacing w:line="600" w:lineRule="exact"/>
        <w:ind w:firstLine="480"/>
        <w:rPr>
          <w:rFonts w:eastAsia="仿宋_GB2312" w:cs="Times New Roman"/>
          <w:color w:val="auto"/>
          <w:kern w:val="2"/>
          <w:szCs w:val="32"/>
        </w:rPr>
      </w:pPr>
      <w:r>
        <w:rPr>
          <w:rFonts w:eastAsia="仿宋_GB2312" w:cs="Times New Roman"/>
          <w:color w:val="auto"/>
          <w:kern w:val="2"/>
          <w:szCs w:val="32"/>
        </w:rPr>
        <w:t>4.2本附录自201</w:t>
      </w:r>
      <w:r>
        <w:rPr>
          <w:rFonts w:hint="eastAsia" w:eastAsia="仿宋_GB2312" w:cs="Times New Roman"/>
          <w:color w:val="auto"/>
          <w:kern w:val="2"/>
          <w:szCs w:val="32"/>
        </w:rPr>
        <w:t>8</w:t>
      </w:r>
      <w:r>
        <w:rPr>
          <w:rFonts w:eastAsia="仿宋_GB2312" w:cs="Times New Roman"/>
          <w:color w:val="auto"/>
          <w:kern w:val="2"/>
          <w:szCs w:val="32"/>
        </w:rPr>
        <w:t>年</w:t>
      </w:r>
      <w:r>
        <w:rPr>
          <w:rFonts w:hint="eastAsia" w:eastAsia="仿宋_GB2312" w:cs="Times New Roman"/>
          <w:color w:val="auto"/>
          <w:kern w:val="2"/>
          <w:szCs w:val="32"/>
        </w:rPr>
        <w:t>1</w:t>
      </w:r>
      <w:r>
        <w:rPr>
          <w:rFonts w:eastAsia="仿宋_GB2312" w:cs="Times New Roman"/>
          <w:color w:val="auto"/>
          <w:kern w:val="2"/>
          <w:szCs w:val="32"/>
        </w:rPr>
        <w:t>月</w:t>
      </w:r>
      <w:r>
        <w:rPr>
          <w:rFonts w:hint="eastAsia" w:eastAsia="仿宋_GB2312" w:cs="Times New Roman"/>
          <w:color w:val="auto"/>
          <w:kern w:val="2"/>
          <w:szCs w:val="32"/>
        </w:rPr>
        <w:t>1</w:t>
      </w:r>
      <w:r>
        <w:rPr>
          <w:rFonts w:eastAsia="仿宋_GB2312" w:cs="Times New Roman"/>
          <w:color w:val="auto"/>
          <w:kern w:val="2"/>
          <w:szCs w:val="32"/>
        </w:rPr>
        <w:t>日起施行。</w:t>
      </w:r>
    </w:p>
    <w:p w14:paraId="35CB8011">
      <w:pPr>
        <w:spacing w:line="360" w:lineRule="auto"/>
        <w:jc w:val="left"/>
        <w:rPr>
          <w:rFonts w:hint="eastAsia" w:eastAsia="宋体"/>
          <w:lang w:eastAsia="zh-CN"/>
        </w:rPr>
      </w:pPr>
    </w:p>
    <w:p w14:paraId="0DAA701B">
      <w:pPr>
        <w:spacing w:line="360" w:lineRule="auto"/>
        <w:jc w:val="center"/>
        <w:rPr>
          <w:rFonts w:hint="eastAsia" w:eastAsia="宋体"/>
          <w:lang w:eastAsia="zh-CN"/>
        </w:rPr>
      </w:pPr>
    </w:p>
    <w:p w14:paraId="5AC3226C">
      <w:pPr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footerReference r:id="rId5" w:type="even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318863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36B42CB8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C14806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77F1A">
    <w:pPr>
      <w:pStyle w:val="2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14:paraId="126AD1D6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FF15C">
    <w:pPr>
      <w:pStyle w:val="3"/>
    </w:pPr>
    <w:r>
      <w:rPr>
        <w:rFonts w:hint="eastAsia"/>
      </w:rPr>
      <w:t xml:space="preserve">医疗器械生产质量管理规范附录 </w:t>
    </w:r>
    <w:r>
      <w:t xml:space="preserve"> </w:t>
    </w:r>
    <w:r>
      <w:rPr>
        <w:rFonts w:hint="eastAsia"/>
      </w:rPr>
      <w:t>定制式义齿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6898"/>
    <w:rsid w:val="000A62AD"/>
    <w:rsid w:val="002B193B"/>
    <w:rsid w:val="004E7A28"/>
    <w:rsid w:val="0064117A"/>
    <w:rsid w:val="007D6898"/>
    <w:rsid w:val="008501EC"/>
    <w:rsid w:val="00D12966"/>
    <w:rsid w:val="00F379B6"/>
    <w:rsid w:val="00F81A5F"/>
    <w:rsid w:val="00FF15BA"/>
    <w:rsid w:val="131235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customStyle="1" w:styleId="9">
    <w:name w:val="王奕，内文"/>
    <w:basedOn w:val="4"/>
    <w:uiPriority w:val="0"/>
    <w:pPr>
      <w:widowControl/>
      <w:spacing w:line="360" w:lineRule="auto"/>
      <w:ind w:firstLine="200" w:firstLineChars="200"/>
    </w:pPr>
    <w:rPr>
      <w:rFonts w:cs="MS Shell Dlg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CFDA</Company>
  <Pages>5</Pages>
  <Words>2176</Words>
  <Characters>2339</Characters>
  <Lines>17</Lines>
  <Paragraphs>4</Paragraphs>
  <TotalTime>1</TotalTime>
  <ScaleCrop>false</ScaleCrop>
  <LinksUpToDate>false</LinksUpToDate>
  <CharactersWithSpaces>2346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2016-12-21T09:37:00Z</dcterms:created>
  <dc:creator>杜婧举</dc:creator>
  <cp:lastModifiedBy>太极箫客</cp:lastModifiedBy>
  <cp:lastPrinted>2020-12-14T01:20:00Z</cp:lastPrinted>
  <dcterms:modified xsi:type="dcterms:W3CDTF">2025-08-14T06:15:47Z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EF874F8FD99E4156BA1F05ACA6AFFA58_12</vt:lpwstr>
  </property>
</Properties>
</file>