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656C0">
      <w:pPr>
        <w:widowControl/>
        <w:jc w:val="left"/>
        <w:textAlignment w:val="center"/>
        <w:rPr>
          <w:b/>
          <w:bCs/>
          <w:color w:val="000000"/>
          <w:kern w:val="0"/>
          <w:sz w:val="32"/>
          <w:szCs w:val="32"/>
          <w:lang w:bidi="ar"/>
        </w:rPr>
      </w:pPr>
      <w:bookmarkStart w:id="0" w:name="_GoBack"/>
      <w:bookmarkEnd w:id="0"/>
      <w:r>
        <w:rPr>
          <w:rFonts w:hint="eastAsia" w:ascii="黑体" w:hAnsi="黑体" w:eastAsia="黑体" w:cs="黑体"/>
          <w:color w:val="000000"/>
          <w:kern w:val="0"/>
          <w:sz w:val="32"/>
          <w:szCs w:val="32"/>
          <w:lang w:bidi="ar"/>
        </w:rPr>
        <w:t>附件</w:t>
      </w:r>
    </w:p>
    <w:p w14:paraId="2A901B8B">
      <w:pPr>
        <w:tabs>
          <w:tab w:val="left" w:pos="7200"/>
          <w:tab w:val="left" w:pos="7380"/>
          <w:tab w:val="left" w:pos="7560"/>
        </w:tabs>
        <w:ind w:firstLine="880" w:firstLineChars="200"/>
        <w:jc w:val="center"/>
        <w:rPr>
          <w:rFonts w:eastAsia="仿宋_GB2312"/>
          <w:sz w:val="44"/>
          <w:szCs w:val="44"/>
        </w:rPr>
      </w:pPr>
      <w:r>
        <w:rPr>
          <w:rFonts w:hint="eastAsia" w:ascii="方正小标宋简体" w:hAnsi="方正小标宋简体" w:eastAsia="方正小标宋简体" w:cs="方正小标宋简体"/>
          <w:color w:val="000000"/>
          <w:kern w:val="0"/>
          <w:sz w:val="44"/>
          <w:szCs w:val="44"/>
          <w:lang w:bidi="ar"/>
        </w:rPr>
        <w:t>《医疗器械分类目录》部分内容调整表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665"/>
        <w:gridCol w:w="651"/>
        <w:gridCol w:w="615"/>
        <w:gridCol w:w="1666"/>
        <w:gridCol w:w="1633"/>
        <w:gridCol w:w="1531"/>
        <w:gridCol w:w="567"/>
        <w:gridCol w:w="645"/>
        <w:gridCol w:w="985"/>
        <w:gridCol w:w="925"/>
        <w:gridCol w:w="1813"/>
        <w:gridCol w:w="1114"/>
        <w:gridCol w:w="1473"/>
        <w:gridCol w:w="567"/>
      </w:tblGrid>
      <w:tr w14:paraId="185D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474" w:type="dxa"/>
            <w:vMerge w:val="restart"/>
            <w:vAlign w:val="center"/>
          </w:tcPr>
          <w:p w14:paraId="3994F05F">
            <w:pPr>
              <w:spacing w:line="240" w:lineRule="exact"/>
              <w:jc w:val="center"/>
              <w:rPr>
                <w:bCs/>
                <w:color w:val="000000"/>
                <w:sz w:val="18"/>
                <w:szCs w:val="18"/>
              </w:rPr>
            </w:pPr>
            <w:r>
              <w:rPr>
                <w:rFonts w:eastAsia="黑体"/>
                <w:b/>
                <w:bCs/>
                <w:color w:val="000000"/>
                <w:sz w:val="18"/>
                <w:szCs w:val="18"/>
              </w:rPr>
              <w:t>序号</w:t>
            </w:r>
          </w:p>
        </w:tc>
        <w:tc>
          <w:tcPr>
            <w:tcW w:w="7328" w:type="dxa"/>
            <w:gridSpan w:val="7"/>
            <w:vAlign w:val="center"/>
          </w:tcPr>
          <w:p w14:paraId="205793E7">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《医疗器械分类目录》内容</w:t>
            </w:r>
          </w:p>
        </w:tc>
        <w:tc>
          <w:tcPr>
            <w:tcW w:w="7522" w:type="dxa"/>
            <w:gridSpan w:val="7"/>
            <w:vAlign w:val="center"/>
          </w:tcPr>
          <w:p w14:paraId="4D662B8E">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调整后《医疗器械分类目录》内容</w:t>
            </w:r>
          </w:p>
        </w:tc>
      </w:tr>
      <w:tr w14:paraId="4E46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blHeader/>
          <w:jc w:val="center"/>
        </w:trPr>
        <w:tc>
          <w:tcPr>
            <w:tcW w:w="474" w:type="dxa"/>
            <w:vMerge w:val="continue"/>
            <w:vAlign w:val="center"/>
          </w:tcPr>
          <w:p w14:paraId="0E0DDB43">
            <w:pPr>
              <w:spacing w:line="240" w:lineRule="exact"/>
              <w:jc w:val="center"/>
              <w:rPr>
                <w:rFonts w:eastAsia="黑体"/>
                <w:b/>
                <w:bCs/>
                <w:color w:val="000000"/>
                <w:sz w:val="18"/>
                <w:szCs w:val="18"/>
              </w:rPr>
            </w:pPr>
          </w:p>
        </w:tc>
        <w:tc>
          <w:tcPr>
            <w:tcW w:w="665" w:type="dxa"/>
            <w:vAlign w:val="center"/>
          </w:tcPr>
          <w:p w14:paraId="37412304">
            <w:pPr>
              <w:widowControl/>
              <w:spacing w:line="240" w:lineRule="exact"/>
              <w:jc w:val="center"/>
              <w:textAlignment w:val="center"/>
              <w:rPr>
                <w:rFonts w:eastAsia="黑体"/>
                <w:b/>
                <w:bCs/>
                <w:color w:val="000000"/>
                <w:kern w:val="0"/>
                <w:sz w:val="18"/>
                <w:szCs w:val="18"/>
                <w:lang w:bidi="ar"/>
              </w:rPr>
            </w:pPr>
            <w:r>
              <w:rPr>
                <w:rFonts w:eastAsia="黑体"/>
                <w:b/>
                <w:bCs/>
                <w:color w:val="000000"/>
                <w:kern w:val="0"/>
                <w:sz w:val="18"/>
                <w:szCs w:val="18"/>
                <w:lang w:bidi="ar"/>
              </w:rPr>
              <w:t>子</w:t>
            </w:r>
          </w:p>
          <w:p w14:paraId="319D3C7B">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目录</w:t>
            </w:r>
          </w:p>
        </w:tc>
        <w:tc>
          <w:tcPr>
            <w:tcW w:w="651" w:type="dxa"/>
            <w:vAlign w:val="center"/>
          </w:tcPr>
          <w:p w14:paraId="365D54BA">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一级产品类别</w:t>
            </w:r>
          </w:p>
        </w:tc>
        <w:tc>
          <w:tcPr>
            <w:tcW w:w="615" w:type="dxa"/>
            <w:vAlign w:val="center"/>
          </w:tcPr>
          <w:p w14:paraId="51D8CB83">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二级产品类别</w:t>
            </w:r>
          </w:p>
        </w:tc>
        <w:tc>
          <w:tcPr>
            <w:tcW w:w="1666" w:type="dxa"/>
            <w:vAlign w:val="center"/>
          </w:tcPr>
          <w:p w14:paraId="658968C8">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产品描述</w:t>
            </w:r>
          </w:p>
        </w:tc>
        <w:tc>
          <w:tcPr>
            <w:tcW w:w="1633" w:type="dxa"/>
            <w:vAlign w:val="center"/>
          </w:tcPr>
          <w:p w14:paraId="12E317E2">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预期用途</w:t>
            </w:r>
          </w:p>
        </w:tc>
        <w:tc>
          <w:tcPr>
            <w:tcW w:w="1531" w:type="dxa"/>
            <w:vAlign w:val="center"/>
          </w:tcPr>
          <w:p w14:paraId="727C4567">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品名举例</w:t>
            </w:r>
          </w:p>
        </w:tc>
        <w:tc>
          <w:tcPr>
            <w:tcW w:w="567" w:type="dxa"/>
            <w:vAlign w:val="center"/>
          </w:tcPr>
          <w:p w14:paraId="72F9C12F">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管理类别</w:t>
            </w:r>
          </w:p>
        </w:tc>
        <w:tc>
          <w:tcPr>
            <w:tcW w:w="645" w:type="dxa"/>
            <w:vAlign w:val="center"/>
          </w:tcPr>
          <w:p w14:paraId="759894C1">
            <w:pPr>
              <w:widowControl/>
              <w:spacing w:line="240" w:lineRule="exact"/>
              <w:jc w:val="center"/>
              <w:textAlignment w:val="center"/>
              <w:rPr>
                <w:rFonts w:eastAsia="黑体"/>
                <w:b/>
                <w:bCs/>
                <w:color w:val="000000"/>
                <w:kern w:val="0"/>
                <w:sz w:val="18"/>
                <w:szCs w:val="18"/>
                <w:lang w:bidi="ar"/>
              </w:rPr>
            </w:pPr>
            <w:r>
              <w:rPr>
                <w:rFonts w:eastAsia="黑体"/>
                <w:b/>
                <w:bCs/>
                <w:color w:val="000000"/>
                <w:kern w:val="0"/>
                <w:sz w:val="18"/>
                <w:szCs w:val="18"/>
                <w:lang w:bidi="ar"/>
              </w:rPr>
              <w:t>子</w:t>
            </w:r>
          </w:p>
          <w:p w14:paraId="3FB37EC8">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目录</w:t>
            </w:r>
          </w:p>
        </w:tc>
        <w:tc>
          <w:tcPr>
            <w:tcW w:w="985" w:type="dxa"/>
            <w:vAlign w:val="center"/>
          </w:tcPr>
          <w:p w14:paraId="5F7F889D">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一级产品类别</w:t>
            </w:r>
          </w:p>
        </w:tc>
        <w:tc>
          <w:tcPr>
            <w:tcW w:w="925" w:type="dxa"/>
            <w:vAlign w:val="center"/>
          </w:tcPr>
          <w:p w14:paraId="60E3442D">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二级产品类别</w:t>
            </w:r>
          </w:p>
        </w:tc>
        <w:tc>
          <w:tcPr>
            <w:tcW w:w="1813" w:type="dxa"/>
            <w:vAlign w:val="center"/>
          </w:tcPr>
          <w:p w14:paraId="6DCD7B34">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产品描述</w:t>
            </w:r>
          </w:p>
        </w:tc>
        <w:tc>
          <w:tcPr>
            <w:tcW w:w="1114" w:type="dxa"/>
            <w:vAlign w:val="center"/>
          </w:tcPr>
          <w:p w14:paraId="32A61A56">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预期用途</w:t>
            </w:r>
          </w:p>
        </w:tc>
        <w:tc>
          <w:tcPr>
            <w:tcW w:w="1473" w:type="dxa"/>
            <w:vAlign w:val="center"/>
          </w:tcPr>
          <w:p w14:paraId="31D1F50E">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品名举例</w:t>
            </w:r>
          </w:p>
        </w:tc>
        <w:tc>
          <w:tcPr>
            <w:tcW w:w="567" w:type="dxa"/>
            <w:vAlign w:val="center"/>
          </w:tcPr>
          <w:p w14:paraId="5AEF4F99">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管理类别</w:t>
            </w:r>
          </w:p>
        </w:tc>
      </w:tr>
      <w:tr w14:paraId="10CD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474" w:type="dxa"/>
            <w:vAlign w:val="center"/>
          </w:tcPr>
          <w:p w14:paraId="596B52D2">
            <w:pPr>
              <w:widowControl/>
              <w:spacing w:line="240" w:lineRule="exact"/>
              <w:jc w:val="center"/>
              <w:rPr>
                <w:bCs/>
                <w:color w:val="000000"/>
                <w:kern w:val="0"/>
                <w:sz w:val="18"/>
                <w:szCs w:val="18"/>
              </w:rPr>
            </w:pPr>
            <w:r>
              <w:rPr>
                <w:bCs/>
                <w:color w:val="000000"/>
                <w:sz w:val="18"/>
                <w:szCs w:val="18"/>
              </w:rPr>
              <w:t>1</w:t>
            </w:r>
          </w:p>
        </w:tc>
        <w:tc>
          <w:tcPr>
            <w:tcW w:w="665" w:type="dxa"/>
            <w:vAlign w:val="center"/>
          </w:tcPr>
          <w:p w14:paraId="582CE5B5">
            <w:pPr>
              <w:widowControl/>
              <w:spacing w:line="240" w:lineRule="exact"/>
              <w:jc w:val="center"/>
              <w:rPr>
                <w:bCs/>
                <w:color w:val="000000"/>
                <w:kern w:val="0"/>
                <w:sz w:val="18"/>
                <w:szCs w:val="18"/>
              </w:rPr>
            </w:pPr>
            <w:r>
              <w:rPr>
                <w:bCs/>
                <w:color w:val="000000"/>
                <w:sz w:val="18"/>
                <w:szCs w:val="18"/>
              </w:rPr>
              <w:t>02无源手术器械</w:t>
            </w:r>
          </w:p>
        </w:tc>
        <w:tc>
          <w:tcPr>
            <w:tcW w:w="651" w:type="dxa"/>
            <w:vAlign w:val="center"/>
          </w:tcPr>
          <w:p w14:paraId="0E0E961D">
            <w:pPr>
              <w:spacing w:line="240" w:lineRule="exact"/>
              <w:jc w:val="center"/>
              <w:rPr>
                <w:bCs/>
                <w:color w:val="000000"/>
                <w:sz w:val="18"/>
                <w:szCs w:val="18"/>
              </w:rPr>
            </w:pPr>
            <w:r>
              <w:rPr>
                <w:bCs/>
                <w:color w:val="000000"/>
                <w:sz w:val="18"/>
                <w:szCs w:val="18"/>
              </w:rPr>
              <w:t>11手术器械-牵开器</w:t>
            </w:r>
          </w:p>
        </w:tc>
        <w:tc>
          <w:tcPr>
            <w:tcW w:w="615" w:type="dxa"/>
            <w:vAlign w:val="center"/>
          </w:tcPr>
          <w:p w14:paraId="21B3AEFD">
            <w:pPr>
              <w:spacing w:line="240" w:lineRule="exact"/>
              <w:jc w:val="center"/>
              <w:rPr>
                <w:bCs/>
                <w:color w:val="000000"/>
                <w:sz w:val="18"/>
                <w:szCs w:val="18"/>
              </w:rPr>
            </w:pPr>
            <w:r>
              <w:rPr>
                <w:bCs/>
                <w:color w:val="000000"/>
                <w:sz w:val="18"/>
                <w:szCs w:val="18"/>
              </w:rPr>
              <w:t>03扩张器</w:t>
            </w:r>
          </w:p>
        </w:tc>
        <w:tc>
          <w:tcPr>
            <w:tcW w:w="1666" w:type="dxa"/>
            <w:vAlign w:val="center"/>
          </w:tcPr>
          <w:p w14:paraId="07B71265">
            <w:pPr>
              <w:spacing w:line="240" w:lineRule="exact"/>
              <w:jc w:val="center"/>
              <w:rPr>
                <w:bCs/>
                <w:color w:val="000000"/>
                <w:sz w:val="18"/>
                <w:szCs w:val="18"/>
              </w:rPr>
            </w:pPr>
            <w:r>
              <w:rPr>
                <w:bCs/>
                <w:color w:val="000000"/>
                <w:sz w:val="18"/>
                <w:szCs w:val="18"/>
              </w:rPr>
              <w:t>无</w:t>
            </w:r>
          </w:p>
        </w:tc>
        <w:tc>
          <w:tcPr>
            <w:tcW w:w="1633" w:type="dxa"/>
            <w:vAlign w:val="center"/>
          </w:tcPr>
          <w:p w14:paraId="665F4F72">
            <w:pPr>
              <w:spacing w:line="240" w:lineRule="exact"/>
              <w:jc w:val="center"/>
              <w:rPr>
                <w:bCs/>
                <w:color w:val="000000"/>
                <w:sz w:val="18"/>
                <w:szCs w:val="18"/>
              </w:rPr>
            </w:pPr>
            <w:r>
              <w:rPr>
                <w:bCs/>
                <w:color w:val="000000"/>
                <w:sz w:val="18"/>
                <w:szCs w:val="18"/>
              </w:rPr>
              <w:t>无</w:t>
            </w:r>
          </w:p>
        </w:tc>
        <w:tc>
          <w:tcPr>
            <w:tcW w:w="1531" w:type="dxa"/>
            <w:vAlign w:val="center"/>
          </w:tcPr>
          <w:p w14:paraId="589EDAC7">
            <w:pPr>
              <w:spacing w:line="240" w:lineRule="exact"/>
              <w:jc w:val="center"/>
              <w:rPr>
                <w:bCs/>
                <w:color w:val="000000"/>
                <w:sz w:val="18"/>
                <w:szCs w:val="18"/>
              </w:rPr>
            </w:pPr>
            <w:r>
              <w:rPr>
                <w:bCs/>
                <w:color w:val="000000"/>
                <w:sz w:val="18"/>
                <w:szCs w:val="18"/>
              </w:rPr>
              <w:t>无</w:t>
            </w:r>
          </w:p>
        </w:tc>
        <w:tc>
          <w:tcPr>
            <w:tcW w:w="567" w:type="dxa"/>
            <w:vAlign w:val="center"/>
          </w:tcPr>
          <w:p w14:paraId="4C984991">
            <w:pPr>
              <w:spacing w:line="240" w:lineRule="exact"/>
              <w:jc w:val="center"/>
              <w:rPr>
                <w:bCs/>
                <w:color w:val="000000"/>
                <w:sz w:val="18"/>
                <w:szCs w:val="18"/>
              </w:rPr>
            </w:pPr>
            <w:r>
              <w:rPr>
                <w:bCs/>
                <w:color w:val="000000"/>
                <w:sz w:val="18"/>
                <w:szCs w:val="18"/>
              </w:rPr>
              <w:t>无</w:t>
            </w:r>
          </w:p>
        </w:tc>
        <w:tc>
          <w:tcPr>
            <w:tcW w:w="645" w:type="dxa"/>
            <w:vAlign w:val="center"/>
          </w:tcPr>
          <w:p w14:paraId="77A90EF9">
            <w:pPr>
              <w:spacing w:line="240" w:lineRule="exact"/>
              <w:jc w:val="center"/>
              <w:rPr>
                <w:bCs/>
                <w:color w:val="000000"/>
                <w:sz w:val="18"/>
                <w:szCs w:val="18"/>
              </w:rPr>
            </w:pPr>
            <w:r>
              <w:rPr>
                <w:bCs/>
                <w:color w:val="000000"/>
                <w:sz w:val="18"/>
                <w:szCs w:val="18"/>
              </w:rPr>
              <w:t>02无源手术器械</w:t>
            </w:r>
          </w:p>
        </w:tc>
        <w:tc>
          <w:tcPr>
            <w:tcW w:w="985" w:type="dxa"/>
            <w:vAlign w:val="center"/>
          </w:tcPr>
          <w:p w14:paraId="6BE96621">
            <w:pPr>
              <w:spacing w:line="240" w:lineRule="exact"/>
              <w:jc w:val="center"/>
              <w:rPr>
                <w:bCs/>
                <w:color w:val="000000"/>
                <w:sz w:val="18"/>
                <w:szCs w:val="18"/>
              </w:rPr>
            </w:pPr>
            <w:r>
              <w:rPr>
                <w:bCs/>
                <w:color w:val="000000"/>
                <w:sz w:val="18"/>
                <w:szCs w:val="18"/>
              </w:rPr>
              <w:t>11手术器械-牵开器</w:t>
            </w:r>
          </w:p>
        </w:tc>
        <w:tc>
          <w:tcPr>
            <w:tcW w:w="925" w:type="dxa"/>
            <w:vAlign w:val="center"/>
          </w:tcPr>
          <w:p w14:paraId="497CACEB">
            <w:pPr>
              <w:spacing w:line="240" w:lineRule="exact"/>
              <w:jc w:val="center"/>
              <w:rPr>
                <w:bCs/>
                <w:color w:val="000000"/>
                <w:sz w:val="18"/>
                <w:szCs w:val="18"/>
              </w:rPr>
            </w:pPr>
            <w:r>
              <w:rPr>
                <w:bCs/>
                <w:color w:val="000000"/>
                <w:sz w:val="18"/>
                <w:szCs w:val="18"/>
              </w:rPr>
              <w:t>03扩张器</w:t>
            </w:r>
          </w:p>
          <w:p w14:paraId="5BF9D6B2">
            <w:pPr>
              <w:spacing w:line="240" w:lineRule="exact"/>
              <w:jc w:val="center"/>
              <w:rPr>
                <w:bCs/>
                <w:color w:val="000000"/>
                <w:sz w:val="18"/>
                <w:szCs w:val="18"/>
              </w:rPr>
            </w:pPr>
          </w:p>
        </w:tc>
        <w:tc>
          <w:tcPr>
            <w:tcW w:w="1813" w:type="dxa"/>
            <w:vAlign w:val="center"/>
          </w:tcPr>
          <w:p w14:paraId="0C7DE545">
            <w:pPr>
              <w:spacing w:line="240" w:lineRule="exact"/>
              <w:jc w:val="center"/>
              <w:rPr>
                <w:bCs/>
                <w:color w:val="000000"/>
                <w:sz w:val="18"/>
                <w:szCs w:val="18"/>
              </w:rPr>
            </w:pPr>
            <w:r>
              <w:rPr>
                <w:bCs/>
                <w:color w:val="000000"/>
                <w:sz w:val="18"/>
                <w:szCs w:val="18"/>
              </w:rPr>
              <w:t xml:space="preserve">通常由主操作鞘管、扩张器等组成。无菌提供。 </w:t>
            </w:r>
          </w:p>
        </w:tc>
        <w:tc>
          <w:tcPr>
            <w:tcW w:w="1114" w:type="dxa"/>
            <w:vAlign w:val="center"/>
          </w:tcPr>
          <w:p w14:paraId="0D0C01E4">
            <w:pPr>
              <w:spacing w:line="240" w:lineRule="exact"/>
              <w:jc w:val="center"/>
              <w:rPr>
                <w:bCs/>
                <w:color w:val="000000"/>
                <w:sz w:val="18"/>
                <w:szCs w:val="18"/>
              </w:rPr>
            </w:pPr>
            <w:r>
              <w:rPr>
                <w:bCs/>
                <w:color w:val="000000"/>
                <w:sz w:val="18"/>
                <w:szCs w:val="18"/>
              </w:rPr>
              <w:t>用于微创手术前，在体外与手术部位中间建立一个手术所需的操作空间。</w:t>
            </w:r>
          </w:p>
        </w:tc>
        <w:tc>
          <w:tcPr>
            <w:tcW w:w="1473" w:type="dxa"/>
            <w:vAlign w:val="center"/>
          </w:tcPr>
          <w:p w14:paraId="33B7A251">
            <w:pPr>
              <w:spacing w:line="240" w:lineRule="exact"/>
              <w:jc w:val="center"/>
              <w:rPr>
                <w:bCs/>
                <w:color w:val="000000"/>
                <w:sz w:val="18"/>
                <w:szCs w:val="18"/>
              </w:rPr>
            </w:pPr>
            <w:r>
              <w:rPr>
                <w:bCs/>
                <w:color w:val="000000"/>
                <w:sz w:val="18"/>
                <w:szCs w:val="18"/>
              </w:rPr>
              <w:t>内窥镜通道扩张器</w:t>
            </w:r>
          </w:p>
        </w:tc>
        <w:tc>
          <w:tcPr>
            <w:tcW w:w="567" w:type="dxa"/>
            <w:vAlign w:val="center"/>
          </w:tcPr>
          <w:p w14:paraId="50CA92BA">
            <w:pPr>
              <w:spacing w:line="240" w:lineRule="exact"/>
              <w:jc w:val="center"/>
              <w:rPr>
                <w:bCs/>
                <w:color w:val="000000"/>
                <w:sz w:val="18"/>
                <w:szCs w:val="18"/>
              </w:rPr>
            </w:pPr>
            <w:r>
              <w:rPr>
                <w:bCs/>
                <w:color w:val="000000"/>
                <w:sz w:val="18"/>
                <w:szCs w:val="18"/>
              </w:rPr>
              <w:t>II</w:t>
            </w:r>
          </w:p>
        </w:tc>
      </w:tr>
      <w:tr w14:paraId="45E2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474" w:type="dxa"/>
            <w:vAlign w:val="center"/>
          </w:tcPr>
          <w:p w14:paraId="462CC1C0">
            <w:pPr>
              <w:widowControl/>
              <w:spacing w:line="240" w:lineRule="exact"/>
              <w:jc w:val="center"/>
              <w:rPr>
                <w:bCs/>
                <w:color w:val="000000"/>
                <w:kern w:val="0"/>
                <w:sz w:val="18"/>
                <w:szCs w:val="18"/>
              </w:rPr>
            </w:pPr>
            <w:r>
              <w:rPr>
                <w:bCs/>
                <w:color w:val="000000"/>
                <w:sz w:val="18"/>
                <w:szCs w:val="18"/>
              </w:rPr>
              <w:t>2</w:t>
            </w:r>
          </w:p>
        </w:tc>
        <w:tc>
          <w:tcPr>
            <w:tcW w:w="665" w:type="dxa"/>
            <w:vAlign w:val="center"/>
          </w:tcPr>
          <w:p w14:paraId="67CD2C7A">
            <w:pPr>
              <w:spacing w:line="240" w:lineRule="exact"/>
              <w:jc w:val="center"/>
              <w:rPr>
                <w:bCs/>
                <w:color w:val="000000"/>
                <w:sz w:val="18"/>
                <w:szCs w:val="18"/>
              </w:rPr>
            </w:pPr>
            <w:r>
              <w:rPr>
                <w:bCs/>
                <w:color w:val="000000"/>
                <w:sz w:val="18"/>
                <w:szCs w:val="18"/>
              </w:rPr>
              <w:t>03神经和心血管手术器械</w:t>
            </w:r>
          </w:p>
        </w:tc>
        <w:tc>
          <w:tcPr>
            <w:tcW w:w="651" w:type="dxa"/>
            <w:vAlign w:val="center"/>
          </w:tcPr>
          <w:p w14:paraId="7B835418">
            <w:pPr>
              <w:spacing w:line="240" w:lineRule="exact"/>
              <w:jc w:val="left"/>
              <w:rPr>
                <w:bCs/>
                <w:color w:val="000000"/>
                <w:sz w:val="18"/>
                <w:szCs w:val="18"/>
              </w:rPr>
            </w:pPr>
            <w:r>
              <w:rPr>
                <w:bCs/>
                <w:color w:val="000000"/>
                <w:sz w:val="18"/>
                <w:szCs w:val="18"/>
              </w:rPr>
              <w:t>05神经和心血管手术器械-夹</w:t>
            </w:r>
          </w:p>
        </w:tc>
        <w:tc>
          <w:tcPr>
            <w:tcW w:w="615" w:type="dxa"/>
            <w:vAlign w:val="center"/>
          </w:tcPr>
          <w:p w14:paraId="7B2C8A1A">
            <w:pPr>
              <w:spacing w:line="240" w:lineRule="exact"/>
              <w:rPr>
                <w:bCs/>
                <w:color w:val="000000"/>
                <w:sz w:val="18"/>
                <w:szCs w:val="18"/>
              </w:rPr>
            </w:pPr>
            <w:r>
              <w:rPr>
                <w:bCs/>
                <w:color w:val="000000"/>
                <w:sz w:val="18"/>
                <w:szCs w:val="18"/>
              </w:rPr>
              <w:t>02止血夹</w:t>
            </w:r>
          </w:p>
        </w:tc>
        <w:tc>
          <w:tcPr>
            <w:tcW w:w="1666" w:type="dxa"/>
            <w:vAlign w:val="center"/>
          </w:tcPr>
          <w:p w14:paraId="41FBA1F5">
            <w:pPr>
              <w:spacing w:line="240" w:lineRule="exact"/>
              <w:jc w:val="center"/>
              <w:rPr>
                <w:bCs/>
                <w:color w:val="000000"/>
                <w:sz w:val="18"/>
                <w:szCs w:val="18"/>
              </w:rPr>
            </w:pPr>
            <w:r>
              <w:rPr>
                <w:bCs/>
                <w:color w:val="000000"/>
                <w:sz w:val="18"/>
                <w:szCs w:val="18"/>
              </w:rPr>
              <w:t>通常形状为V型。一般采用金属纯银（纯度大于99.9%）、纯钛和纯钽等金属材料制成。非无菌提供，一次性使用。</w:t>
            </w:r>
          </w:p>
        </w:tc>
        <w:tc>
          <w:tcPr>
            <w:tcW w:w="1633" w:type="dxa"/>
            <w:vAlign w:val="center"/>
          </w:tcPr>
          <w:p w14:paraId="23394A95">
            <w:pPr>
              <w:spacing w:line="240" w:lineRule="exact"/>
              <w:jc w:val="center"/>
              <w:rPr>
                <w:bCs/>
                <w:color w:val="000000"/>
                <w:sz w:val="18"/>
                <w:szCs w:val="18"/>
              </w:rPr>
            </w:pPr>
            <w:r>
              <w:rPr>
                <w:bCs/>
                <w:color w:val="000000"/>
                <w:sz w:val="18"/>
                <w:szCs w:val="18"/>
              </w:rPr>
              <w:t>用于脑部手术时夹闭小血管和管状组织，以止血。也可用于腹腔等微创手术。术后不取出。</w:t>
            </w:r>
          </w:p>
        </w:tc>
        <w:tc>
          <w:tcPr>
            <w:tcW w:w="1531" w:type="dxa"/>
            <w:vAlign w:val="center"/>
          </w:tcPr>
          <w:p w14:paraId="1990E4F1">
            <w:pPr>
              <w:spacing w:line="240" w:lineRule="exact"/>
              <w:jc w:val="center"/>
              <w:rPr>
                <w:bCs/>
                <w:color w:val="000000"/>
                <w:sz w:val="18"/>
                <w:szCs w:val="18"/>
              </w:rPr>
            </w:pPr>
            <w:r>
              <w:rPr>
                <w:bCs/>
                <w:color w:val="000000"/>
                <w:sz w:val="18"/>
                <w:szCs w:val="18"/>
              </w:rPr>
              <w:t>银夹</w:t>
            </w:r>
          </w:p>
        </w:tc>
        <w:tc>
          <w:tcPr>
            <w:tcW w:w="567" w:type="dxa"/>
            <w:vAlign w:val="center"/>
          </w:tcPr>
          <w:p w14:paraId="554A0EBA">
            <w:pPr>
              <w:spacing w:line="240" w:lineRule="exact"/>
              <w:jc w:val="center"/>
              <w:rPr>
                <w:bCs/>
                <w:color w:val="000000"/>
                <w:sz w:val="18"/>
                <w:szCs w:val="18"/>
              </w:rPr>
            </w:pPr>
            <w:r>
              <w:rPr>
                <w:bCs/>
                <w:color w:val="000000"/>
                <w:sz w:val="18"/>
                <w:szCs w:val="18"/>
              </w:rPr>
              <w:t>Ⅲ</w:t>
            </w:r>
          </w:p>
        </w:tc>
        <w:tc>
          <w:tcPr>
            <w:tcW w:w="645" w:type="dxa"/>
            <w:vAlign w:val="center"/>
          </w:tcPr>
          <w:p w14:paraId="2F924E42">
            <w:pPr>
              <w:spacing w:line="240" w:lineRule="exact"/>
              <w:jc w:val="center"/>
              <w:rPr>
                <w:bCs/>
                <w:color w:val="000000"/>
                <w:sz w:val="18"/>
                <w:szCs w:val="18"/>
              </w:rPr>
            </w:pPr>
            <w:r>
              <w:rPr>
                <w:bCs/>
                <w:color w:val="000000"/>
                <w:sz w:val="18"/>
                <w:szCs w:val="18"/>
              </w:rPr>
              <w:t>03神经和心血管手术器械</w:t>
            </w:r>
          </w:p>
        </w:tc>
        <w:tc>
          <w:tcPr>
            <w:tcW w:w="985" w:type="dxa"/>
            <w:vAlign w:val="center"/>
          </w:tcPr>
          <w:p w14:paraId="635A35F5">
            <w:pPr>
              <w:spacing w:line="240" w:lineRule="exact"/>
              <w:jc w:val="center"/>
              <w:rPr>
                <w:bCs/>
                <w:color w:val="000000"/>
                <w:sz w:val="18"/>
                <w:szCs w:val="18"/>
              </w:rPr>
            </w:pPr>
            <w:r>
              <w:rPr>
                <w:bCs/>
                <w:color w:val="000000"/>
                <w:sz w:val="18"/>
                <w:szCs w:val="18"/>
              </w:rPr>
              <w:t>05神经和心血管手术器械-夹</w:t>
            </w:r>
          </w:p>
        </w:tc>
        <w:tc>
          <w:tcPr>
            <w:tcW w:w="925" w:type="dxa"/>
            <w:vAlign w:val="center"/>
          </w:tcPr>
          <w:p w14:paraId="5E584F65">
            <w:pPr>
              <w:spacing w:line="240" w:lineRule="exact"/>
              <w:jc w:val="center"/>
              <w:rPr>
                <w:bCs/>
                <w:color w:val="000000"/>
                <w:sz w:val="18"/>
                <w:szCs w:val="18"/>
              </w:rPr>
            </w:pPr>
            <w:r>
              <w:rPr>
                <w:bCs/>
                <w:color w:val="000000"/>
                <w:sz w:val="18"/>
                <w:szCs w:val="18"/>
              </w:rPr>
              <w:t>02止血夹</w:t>
            </w:r>
          </w:p>
        </w:tc>
        <w:tc>
          <w:tcPr>
            <w:tcW w:w="1813" w:type="dxa"/>
            <w:vAlign w:val="center"/>
          </w:tcPr>
          <w:p w14:paraId="46360AF3">
            <w:pPr>
              <w:spacing w:line="240" w:lineRule="exact"/>
              <w:jc w:val="center"/>
              <w:rPr>
                <w:bCs/>
                <w:color w:val="000000"/>
                <w:sz w:val="18"/>
                <w:szCs w:val="18"/>
              </w:rPr>
            </w:pPr>
            <w:r>
              <w:rPr>
                <w:bCs/>
                <w:color w:val="000000"/>
                <w:sz w:val="18"/>
                <w:szCs w:val="18"/>
              </w:rPr>
              <w:t>通常形状为V型。一般采用金属纯银（纯度大于99.9%）、纯钛和纯钽等金属材料制成。</w:t>
            </w:r>
          </w:p>
        </w:tc>
        <w:tc>
          <w:tcPr>
            <w:tcW w:w="1114" w:type="dxa"/>
            <w:vAlign w:val="center"/>
          </w:tcPr>
          <w:p w14:paraId="01A3AE8B">
            <w:pPr>
              <w:spacing w:line="240" w:lineRule="exact"/>
              <w:jc w:val="center"/>
              <w:rPr>
                <w:bCs/>
                <w:color w:val="000000"/>
                <w:sz w:val="18"/>
                <w:szCs w:val="18"/>
              </w:rPr>
            </w:pPr>
            <w:r>
              <w:rPr>
                <w:bCs/>
                <w:color w:val="000000"/>
                <w:sz w:val="18"/>
                <w:szCs w:val="18"/>
              </w:rPr>
              <w:t>无变化</w:t>
            </w:r>
          </w:p>
        </w:tc>
        <w:tc>
          <w:tcPr>
            <w:tcW w:w="1473" w:type="dxa"/>
            <w:vAlign w:val="center"/>
          </w:tcPr>
          <w:p w14:paraId="4D353BA9">
            <w:pPr>
              <w:spacing w:line="240" w:lineRule="exact"/>
              <w:jc w:val="center"/>
              <w:rPr>
                <w:bCs/>
                <w:color w:val="000000"/>
                <w:sz w:val="18"/>
                <w:szCs w:val="18"/>
              </w:rPr>
            </w:pPr>
            <w:r>
              <w:rPr>
                <w:bCs/>
                <w:color w:val="000000"/>
                <w:sz w:val="18"/>
                <w:szCs w:val="18"/>
              </w:rPr>
              <w:t>无变化</w:t>
            </w:r>
          </w:p>
        </w:tc>
        <w:tc>
          <w:tcPr>
            <w:tcW w:w="567" w:type="dxa"/>
            <w:vAlign w:val="center"/>
          </w:tcPr>
          <w:p w14:paraId="70CAF016">
            <w:pPr>
              <w:spacing w:line="240" w:lineRule="exact"/>
              <w:jc w:val="center"/>
              <w:rPr>
                <w:bCs/>
                <w:color w:val="000000"/>
                <w:sz w:val="18"/>
                <w:szCs w:val="18"/>
              </w:rPr>
            </w:pPr>
            <w:r>
              <w:rPr>
                <w:bCs/>
                <w:color w:val="000000"/>
                <w:sz w:val="18"/>
                <w:szCs w:val="18"/>
              </w:rPr>
              <w:t>无变化</w:t>
            </w:r>
          </w:p>
        </w:tc>
      </w:tr>
      <w:tr w14:paraId="2A1A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jc w:val="center"/>
        </w:trPr>
        <w:tc>
          <w:tcPr>
            <w:tcW w:w="474" w:type="dxa"/>
            <w:vAlign w:val="center"/>
          </w:tcPr>
          <w:p w14:paraId="6937CBC8">
            <w:pPr>
              <w:spacing w:line="240" w:lineRule="exact"/>
              <w:jc w:val="center"/>
              <w:rPr>
                <w:bCs/>
                <w:color w:val="000000"/>
                <w:sz w:val="18"/>
                <w:szCs w:val="18"/>
              </w:rPr>
            </w:pPr>
            <w:r>
              <w:rPr>
                <w:bCs/>
                <w:color w:val="000000"/>
                <w:sz w:val="18"/>
                <w:szCs w:val="18"/>
              </w:rPr>
              <w:t>3</w:t>
            </w:r>
          </w:p>
        </w:tc>
        <w:tc>
          <w:tcPr>
            <w:tcW w:w="665" w:type="dxa"/>
            <w:vAlign w:val="center"/>
          </w:tcPr>
          <w:p w14:paraId="1B210C96">
            <w:pPr>
              <w:spacing w:line="240" w:lineRule="exact"/>
              <w:jc w:val="center"/>
              <w:rPr>
                <w:bCs/>
                <w:color w:val="000000"/>
                <w:sz w:val="18"/>
                <w:szCs w:val="18"/>
              </w:rPr>
            </w:pPr>
            <w:r>
              <w:rPr>
                <w:bCs/>
                <w:color w:val="000000"/>
                <w:sz w:val="18"/>
                <w:szCs w:val="18"/>
              </w:rPr>
              <w:t>04骨科手术器械</w:t>
            </w:r>
          </w:p>
        </w:tc>
        <w:tc>
          <w:tcPr>
            <w:tcW w:w="651" w:type="dxa"/>
            <w:vAlign w:val="center"/>
          </w:tcPr>
          <w:p w14:paraId="5A797500">
            <w:pPr>
              <w:spacing w:line="240" w:lineRule="exact"/>
              <w:jc w:val="center"/>
              <w:rPr>
                <w:bCs/>
                <w:color w:val="000000"/>
                <w:sz w:val="18"/>
                <w:szCs w:val="18"/>
              </w:rPr>
            </w:pPr>
            <w:r>
              <w:rPr>
                <w:bCs/>
                <w:color w:val="000000"/>
                <w:sz w:val="18"/>
                <w:szCs w:val="18"/>
              </w:rPr>
              <w:t>05骨科用针</w:t>
            </w:r>
          </w:p>
        </w:tc>
        <w:tc>
          <w:tcPr>
            <w:tcW w:w="615" w:type="dxa"/>
            <w:vAlign w:val="center"/>
          </w:tcPr>
          <w:p w14:paraId="4E8138BF">
            <w:pPr>
              <w:spacing w:line="240" w:lineRule="exact"/>
              <w:jc w:val="center"/>
              <w:rPr>
                <w:bCs/>
                <w:color w:val="000000"/>
                <w:sz w:val="18"/>
                <w:szCs w:val="18"/>
              </w:rPr>
            </w:pPr>
            <w:r>
              <w:rPr>
                <w:bCs/>
                <w:color w:val="000000"/>
                <w:sz w:val="18"/>
                <w:szCs w:val="18"/>
              </w:rPr>
              <w:t>01探针</w:t>
            </w:r>
          </w:p>
        </w:tc>
        <w:tc>
          <w:tcPr>
            <w:tcW w:w="1666" w:type="dxa"/>
            <w:vAlign w:val="center"/>
          </w:tcPr>
          <w:p w14:paraId="16858C14">
            <w:pPr>
              <w:spacing w:line="240" w:lineRule="exact"/>
              <w:jc w:val="center"/>
              <w:rPr>
                <w:bCs/>
                <w:color w:val="000000"/>
                <w:sz w:val="18"/>
                <w:szCs w:val="18"/>
              </w:rPr>
            </w:pPr>
            <w:r>
              <w:rPr>
                <w:bCs/>
                <w:color w:val="000000"/>
                <w:sz w:val="18"/>
                <w:szCs w:val="18"/>
              </w:rPr>
              <w:t>通常由尖端含传感器的探针、含电路的手柄等组成。通过测量和分析不同组织的电阻，检测并反馈探头尖端与软组织的接触情况。</w:t>
            </w:r>
          </w:p>
        </w:tc>
        <w:tc>
          <w:tcPr>
            <w:tcW w:w="1633" w:type="dxa"/>
            <w:vAlign w:val="center"/>
          </w:tcPr>
          <w:p w14:paraId="3F1C5A40">
            <w:pPr>
              <w:spacing w:line="240" w:lineRule="exact"/>
              <w:jc w:val="center"/>
              <w:rPr>
                <w:bCs/>
                <w:color w:val="000000"/>
                <w:sz w:val="18"/>
                <w:szCs w:val="18"/>
              </w:rPr>
            </w:pPr>
            <w:r>
              <w:rPr>
                <w:bCs/>
                <w:color w:val="000000"/>
                <w:sz w:val="18"/>
                <w:szCs w:val="18"/>
              </w:rPr>
              <w:t>用于判断是否出现椎骨皮质穿孔。</w:t>
            </w:r>
          </w:p>
        </w:tc>
        <w:tc>
          <w:tcPr>
            <w:tcW w:w="1531" w:type="dxa"/>
            <w:vAlign w:val="center"/>
          </w:tcPr>
          <w:p w14:paraId="2EA07576">
            <w:pPr>
              <w:spacing w:line="240" w:lineRule="exact"/>
              <w:jc w:val="center"/>
              <w:rPr>
                <w:bCs/>
                <w:color w:val="000000"/>
                <w:sz w:val="18"/>
                <w:szCs w:val="18"/>
              </w:rPr>
            </w:pPr>
            <w:r>
              <w:rPr>
                <w:bCs/>
                <w:color w:val="000000"/>
                <w:sz w:val="18"/>
                <w:szCs w:val="18"/>
              </w:rPr>
              <w:t>脊柱探针</w:t>
            </w:r>
          </w:p>
        </w:tc>
        <w:tc>
          <w:tcPr>
            <w:tcW w:w="567" w:type="dxa"/>
            <w:vAlign w:val="center"/>
          </w:tcPr>
          <w:p w14:paraId="39E98519">
            <w:pPr>
              <w:spacing w:line="240" w:lineRule="exact"/>
              <w:jc w:val="center"/>
              <w:rPr>
                <w:bCs/>
                <w:color w:val="000000"/>
                <w:sz w:val="18"/>
                <w:szCs w:val="18"/>
              </w:rPr>
            </w:pPr>
            <w:r>
              <w:rPr>
                <w:bCs/>
                <w:color w:val="000000"/>
                <w:sz w:val="18"/>
                <w:szCs w:val="18"/>
              </w:rPr>
              <w:t>Ⅲ</w:t>
            </w:r>
          </w:p>
        </w:tc>
        <w:tc>
          <w:tcPr>
            <w:tcW w:w="645" w:type="dxa"/>
            <w:vAlign w:val="center"/>
          </w:tcPr>
          <w:p w14:paraId="1D440FB3">
            <w:pPr>
              <w:spacing w:line="240" w:lineRule="exact"/>
              <w:jc w:val="center"/>
              <w:rPr>
                <w:bCs/>
                <w:color w:val="000000"/>
                <w:sz w:val="18"/>
                <w:szCs w:val="18"/>
              </w:rPr>
            </w:pPr>
            <w:r>
              <w:rPr>
                <w:bCs/>
                <w:color w:val="000000"/>
                <w:sz w:val="18"/>
                <w:szCs w:val="18"/>
              </w:rPr>
              <w:t>04骨科手术器械</w:t>
            </w:r>
          </w:p>
        </w:tc>
        <w:tc>
          <w:tcPr>
            <w:tcW w:w="985" w:type="dxa"/>
            <w:vAlign w:val="center"/>
          </w:tcPr>
          <w:p w14:paraId="51A140A3">
            <w:pPr>
              <w:spacing w:line="240" w:lineRule="exact"/>
              <w:jc w:val="center"/>
              <w:rPr>
                <w:bCs/>
                <w:color w:val="000000"/>
                <w:sz w:val="18"/>
                <w:szCs w:val="18"/>
              </w:rPr>
            </w:pPr>
            <w:r>
              <w:rPr>
                <w:bCs/>
                <w:color w:val="000000"/>
                <w:sz w:val="18"/>
                <w:szCs w:val="18"/>
              </w:rPr>
              <w:t>05骨科用针</w:t>
            </w:r>
          </w:p>
        </w:tc>
        <w:tc>
          <w:tcPr>
            <w:tcW w:w="925" w:type="dxa"/>
            <w:vAlign w:val="center"/>
          </w:tcPr>
          <w:p w14:paraId="2BBCB6FB">
            <w:pPr>
              <w:spacing w:line="240" w:lineRule="exact"/>
              <w:jc w:val="center"/>
              <w:rPr>
                <w:bCs/>
                <w:color w:val="000000"/>
                <w:sz w:val="18"/>
                <w:szCs w:val="18"/>
              </w:rPr>
            </w:pPr>
            <w:r>
              <w:rPr>
                <w:bCs/>
                <w:color w:val="000000"/>
                <w:sz w:val="18"/>
                <w:szCs w:val="18"/>
              </w:rPr>
              <w:t>01探针</w:t>
            </w:r>
          </w:p>
        </w:tc>
        <w:tc>
          <w:tcPr>
            <w:tcW w:w="1813" w:type="dxa"/>
            <w:vAlign w:val="center"/>
          </w:tcPr>
          <w:p w14:paraId="469C4D00">
            <w:pPr>
              <w:spacing w:line="240" w:lineRule="exact"/>
              <w:jc w:val="center"/>
              <w:rPr>
                <w:bCs/>
                <w:color w:val="000000"/>
                <w:sz w:val="18"/>
                <w:szCs w:val="18"/>
              </w:rPr>
            </w:pPr>
            <w:r>
              <w:rPr>
                <w:bCs/>
                <w:color w:val="000000"/>
                <w:sz w:val="18"/>
                <w:szCs w:val="18"/>
              </w:rPr>
              <w:t>通常由尖端含传感器的探针、含电路的手柄等组成。通过测量和分析不同组织的电阻，检测并反馈探针尖端与软组织的接触情况。</w:t>
            </w:r>
          </w:p>
        </w:tc>
        <w:tc>
          <w:tcPr>
            <w:tcW w:w="1114" w:type="dxa"/>
            <w:vAlign w:val="center"/>
          </w:tcPr>
          <w:p w14:paraId="142B07A8">
            <w:pPr>
              <w:spacing w:line="240" w:lineRule="exact"/>
              <w:jc w:val="center"/>
              <w:rPr>
                <w:bCs/>
                <w:color w:val="000000"/>
                <w:sz w:val="18"/>
                <w:szCs w:val="18"/>
              </w:rPr>
            </w:pPr>
            <w:r>
              <w:rPr>
                <w:bCs/>
                <w:color w:val="000000"/>
                <w:sz w:val="18"/>
                <w:szCs w:val="18"/>
              </w:rPr>
              <w:t>无变化</w:t>
            </w:r>
          </w:p>
        </w:tc>
        <w:tc>
          <w:tcPr>
            <w:tcW w:w="1473" w:type="dxa"/>
            <w:vAlign w:val="center"/>
          </w:tcPr>
          <w:p w14:paraId="1A402EF8">
            <w:pPr>
              <w:spacing w:line="240" w:lineRule="exact"/>
              <w:jc w:val="center"/>
              <w:rPr>
                <w:bCs/>
                <w:color w:val="000000"/>
                <w:sz w:val="18"/>
                <w:szCs w:val="18"/>
              </w:rPr>
            </w:pPr>
            <w:r>
              <w:rPr>
                <w:bCs/>
                <w:color w:val="000000"/>
                <w:sz w:val="18"/>
                <w:szCs w:val="18"/>
              </w:rPr>
              <w:t>无变化</w:t>
            </w:r>
          </w:p>
        </w:tc>
        <w:tc>
          <w:tcPr>
            <w:tcW w:w="567" w:type="dxa"/>
            <w:vAlign w:val="center"/>
          </w:tcPr>
          <w:p w14:paraId="2D47558A">
            <w:pPr>
              <w:spacing w:line="240" w:lineRule="exact"/>
              <w:jc w:val="center"/>
              <w:rPr>
                <w:bCs/>
                <w:color w:val="000000"/>
                <w:sz w:val="18"/>
                <w:szCs w:val="18"/>
              </w:rPr>
            </w:pPr>
            <w:r>
              <w:rPr>
                <w:bCs/>
                <w:color w:val="000000"/>
                <w:sz w:val="18"/>
                <w:szCs w:val="18"/>
              </w:rPr>
              <w:t>Ⅱ</w:t>
            </w:r>
          </w:p>
        </w:tc>
      </w:tr>
      <w:tr w14:paraId="6658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9" w:hRule="atLeast"/>
          <w:jc w:val="center"/>
        </w:trPr>
        <w:tc>
          <w:tcPr>
            <w:tcW w:w="474" w:type="dxa"/>
            <w:vAlign w:val="center"/>
          </w:tcPr>
          <w:p w14:paraId="6DBECF91">
            <w:pPr>
              <w:widowControl/>
              <w:spacing w:line="240" w:lineRule="exact"/>
              <w:jc w:val="center"/>
              <w:rPr>
                <w:bCs/>
                <w:color w:val="000000"/>
                <w:kern w:val="0"/>
                <w:sz w:val="18"/>
                <w:szCs w:val="18"/>
              </w:rPr>
            </w:pPr>
            <w:r>
              <w:rPr>
                <w:bCs/>
                <w:color w:val="000000"/>
                <w:sz w:val="18"/>
                <w:szCs w:val="18"/>
              </w:rPr>
              <w:t>4</w:t>
            </w:r>
          </w:p>
        </w:tc>
        <w:tc>
          <w:tcPr>
            <w:tcW w:w="665" w:type="dxa"/>
            <w:vAlign w:val="center"/>
          </w:tcPr>
          <w:p w14:paraId="62CDBAA7">
            <w:pPr>
              <w:spacing w:line="240" w:lineRule="exact"/>
              <w:jc w:val="center"/>
              <w:rPr>
                <w:bCs/>
                <w:color w:val="000000"/>
                <w:sz w:val="18"/>
                <w:szCs w:val="18"/>
              </w:rPr>
            </w:pPr>
            <w:r>
              <w:rPr>
                <w:bCs/>
                <w:color w:val="000000"/>
                <w:sz w:val="18"/>
                <w:szCs w:val="18"/>
              </w:rPr>
              <w:t>04骨科手术器械</w:t>
            </w:r>
          </w:p>
        </w:tc>
        <w:tc>
          <w:tcPr>
            <w:tcW w:w="651" w:type="dxa"/>
            <w:vAlign w:val="center"/>
          </w:tcPr>
          <w:p w14:paraId="411AD2F3">
            <w:pPr>
              <w:spacing w:line="240" w:lineRule="exact"/>
              <w:jc w:val="left"/>
              <w:rPr>
                <w:bCs/>
                <w:color w:val="000000"/>
                <w:sz w:val="18"/>
                <w:szCs w:val="18"/>
              </w:rPr>
            </w:pPr>
            <w:r>
              <w:rPr>
                <w:bCs/>
                <w:color w:val="000000"/>
                <w:sz w:val="18"/>
                <w:szCs w:val="18"/>
              </w:rPr>
              <w:t>12骨科用有源器械</w:t>
            </w:r>
          </w:p>
        </w:tc>
        <w:tc>
          <w:tcPr>
            <w:tcW w:w="615" w:type="dxa"/>
            <w:vAlign w:val="center"/>
          </w:tcPr>
          <w:p w14:paraId="5743D63F">
            <w:pPr>
              <w:spacing w:line="240" w:lineRule="exact"/>
              <w:jc w:val="center"/>
              <w:rPr>
                <w:bCs/>
                <w:color w:val="000000"/>
                <w:sz w:val="18"/>
                <w:szCs w:val="18"/>
              </w:rPr>
            </w:pPr>
            <w:r>
              <w:rPr>
                <w:bCs/>
                <w:color w:val="000000"/>
                <w:sz w:val="18"/>
                <w:szCs w:val="18"/>
              </w:rPr>
              <w:t>01骨科动力手术设备</w:t>
            </w:r>
          </w:p>
        </w:tc>
        <w:tc>
          <w:tcPr>
            <w:tcW w:w="1666" w:type="dxa"/>
            <w:vAlign w:val="center"/>
          </w:tcPr>
          <w:p w14:paraId="6049B5CD">
            <w:pPr>
              <w:spacing w:line="240" w:lineRule="exact"/>
              <w:jc w:val="center"/>
              <w:rPr>
                <w:bCs/>
                <w:color w:val="000000"/>
                <w:sz w:val="18"/>
                <w:szCs w:val="18"/>
              </w:rPr>
            </w:pPr>
            <w:r>
              <w:rPr>
                <w:bCs/>
                <w:color w:val="000000"/>
                <w:sz w:val="18"/>
                <w:szCs w:val="18"/>
              </w:rPr>
              <w:t>通常由电钻主机和支架组成。</w:t>
            </w:r>
          </w:p>
        </w:tc>
        <w:tc>
          <w:tcPr>
            <w:tcW w:w="1633" w:type="dxa"/>
            <w:vAlign w:val="center"/>
          </w:tcPr>
          <w:p w14:paraId="503E9C6A">
            <w:pPr>
              <w:spacing w:line="240" w:lineRule="exact"/>
              <w:jc w:val="center"/>
              <w:rPr>
                <w:bCs/>
                <w:color w:val="000000"/>
                <w:sz w:val="18"/>
                <w:szCs w:val="18"/>
              </w:rPr>
            </w:pPr>
            <w:r>
              <w:rPr>
                <w:bCs/>
                <w:color w:val="000000"/>
                <w:sz w:val="18"/>
                <w:szCs w:val="18"/>
              </w:rPr>
              <w:t>与抽吸系统配合使用，用于成人和儿科患者的前路或后路髂嵴骨髓抽吸以及成人患者的前路或后路髂嵴骨髓针芯活检。</w:t>
            </w:r>
          </w:p>
        </w:tc>
        <w:tc>
          <w:tcPr>
            <w:tcW w:w="1531" w:type="dxa"/>
            <w:vAlign w:val="center"/>
          </w:tcPr>
          <w:p w14:paraId="5FB6F9FE">
            <w:pPr>
              <w:spacing w:line="240" w:lineRule="exact"/>
              <w:jc w:val="center"/>
              <w:rPr>
                <w:bCs/>
                <w:color w:val="000000"/>
                <w:sz w:val="18"/>
                <w:szCs w:val="18"/>
              </w:rPr>
            </w:pPr>
            <w:r>
              <w:rPr>
                <w:bCs/>
                <w:color w:val="000000"/>
                <w:sz w:val="18"/>
                <w:szCs w:val="18"/>
              </w:rPr>
              <w:t>骨髓抽吸和活检系统电钻</w:t>
            </w:r>
          </w:p>
        </w:tc>
        <w:tc>
          <w:tcPr>
            <w:tcW w:w="567" w:type="dxa"/>
            <w:vAlign w:val="center"/>
          </w:tcPr>
          <w:p w14:paraId="66C99E9F">
            <w:pPr>
              <w:spacing w:line="240" w:lineRule="exact"/>
              <w:jc w:val="center"/>
              <w:rPr>
                <w:bCs/>
                <w:color w:val="000000"/>
                <w:sz w:val="18"/>
                <w:szCs w:val="18"/>
              </w:rPr>
            </w:pPr>
            <w:r>
              <w:rPr>
                <w:bCs/>
                <w:color w:val="000000"/>
                <w:sz w:val="18"/>
                <w:szCs w:val="18"/>
              </w:rPr>
              <w:t>Ⅱ</w:t>
            </w:r>
          </w:p>
        </w:tc>
        <w:tc>
          <w:tcPr>
            <w:tcW w:w="645" w:type="dxa"/>
            <w:vAlign w:val="center"/>
          </w:tcPr>
          <w:p w14:paraId="00181F02">
            <w:pPr>
              <w:spacing w:line="240" w:lineRule="exact"/>
              <w:jc w:val="center"/>
              <w:rPr>
                <w:bCs/>
                <w:color w:val="000000"/>
                <w:sz w:val="18"/>
                <w:szCs w:val="18"/>
              </w:rPr>
            </w:pPr>
            <w:r>
              <w:rPr>
                <w:bCs/>
                <w:color w:val="000000"/>
                <w:sz w:val="18"/>
                <w:szCs w:val="18"/>
              </w:rPr>
              <w:t>04骨科手术器械</w:t>
            </w:r>
          </w:p>
        </w:tc>
        <w:tc>
          <w:tcPr>
            <w:tcW w:w="985" w:type="dxa"/>
            <w:vAlign w:val="center"/>
          </w:tcPr>
          <w:p w14:paraId="7A604167">
            <w:pPr>
              <w:spacing w:line="240" w:lineRule="exact"/>
              <w:jc w:val="left"/>
              <w:rPr>
                <w:bCs/>
                <w:color w:val="000000"/>
                <w:sz w:val="18"/>
                <w:szCs w:val="18"/>
              </w:rPr>
            </w:pPr>
            <w:r>
              <w:rPr>
                <w:bCs/>
                <w:color w:val="000000"/>
                <w:sz w:val="18"/>
                <w:szCs w:val="18"/>
              </w:rPr>
              <w:t>12骨科用有源器械</w:t>
            </w:r>
          </w:p>
        </w:tc>
        <w:tc>
          <w:tcPr>
            <w:tcW w:w="925" w:type="dxa"/>
            <w:vAlign w:val="center"/>
          </w:tcPr>
          <w:p w14:paraId="56813973">
            <w:pPr>
              <w:spacing w:line="240" w:lineRule="exact"/>
              <w:jc w:val="center"/>
              <w:rPr>
                <w:bCs/>
                <w:color w:val="000000"/>
                <w:sz w:val="18"/>
                <w:szCs w:val="18"/>
              </w:rPr>
            </w:pPr>
            <w:r>
              <w:rPr>
                <w:bCs/>
                <w:color w:val="000000"/>
                <w:sz w:val="18"/>
                <w:szCs w:val="18"/>
              </w:rPr>
              <w:t>01骨科动力手术设备</w:t>
            </w:r>
          </w:p>
        </w:tc>
        <w:tc>
          <w:tcPr>
            <w:tcW w:w="1813" w:type="dxa"/>
            <w:vAlign w:val="center"/>
          </w:tcPr>
          <w:p w14:paraId="0D00CCFC">
            <w:pPr>
              <w:spacing w:line="240" w:lineRule="exact"/>
              <w:jc w:val="center"/>
              <w:rPr>
                <w:bCs/>
                <w:color w:val="000000"/>
                <w:sz w:val="18"/>
                <w:szCs w:val="18"/>
              </w:rPr>
            </w:pPr>
            <w:r>
              <w:rPr>
                <w:bCs/>
                <w:color w:val="000000"/>
                <w:sz w:val="18"/>
                <w:szCs w:val="18"/>
              </w:rPr>
              <w:t>无变化</w:t>
            </w:r>
          </w:p>
        </w:tc>
        <w:tc>
          <w:tcPr>
            <w:tcW w:w="1114" w:type="dxa"/>
            <w:vAlign w:val="center"/>
          </w:tcPr>
          <w:p w14:paraId="4C33AD7D">
            <w:pPr>
              <w:spacing w:line="240" w:lineRule="exact"/>
              <w:jc w:val="center"/>
              <w:rPr>
                <w:bCs/>
                <w:color w:val="000000"/>
                <w:sz w:val="18"/>
                <w:szCs w:val="18"/>
              </w:rPr>
            </w:pPr>
            <w:r>
              <w:rPr>
                <w:bCs/>
                <w:color w:val="000000"/>
                <w:sz w:val="18"/>
                <w:szCs w:val="18"/>
              </w:rPr>
              <w:t>与抽吸系统配合使用，用于成人和儿科患者的前路或后路髂嵴骨髓抽吸以及成人患者的前路或后路髂嵴骨组织（如骨髓等）针芯活检。</w:t>
            </w:r>
          </w:p>
        </w:tc>
        <w:tc>
          <w:tcPr>
            <w:tcW w:w="1473" w:type="dxa"/>
            <w:vAlign w:val="center"/>
          </w:tcPr>
          <w:p w14:paraId="245EE6CA">
            <w:pPr>
              <w:spacing w:line="240" w:lineRule="exact"/>
              <w:jc w:val="center"/>
              <w:rPr>
                <w:bCs/>
                <w:color w:val="000000"/>
                <w:sz w:val="18"/>
                <w:szCs w:val="18"/>
              </w:rPr>
            </w:pPr>
            <w:r>
              <w:rPr>
                <w:bCs/>
                <w:color w:val="000000"/>
                <w:sz w:val="18"/>
                <w:szCs w:val="18"/>
              </w:rPr>
              <w:t>无变化</w:t>
            </w:r>
          </w:p>
        </w:tc>
        <w:tc>
          <w:tcPr>
            <w:tcW w:w="567" w:type="dxa"/>
            <w:vAlign w:val="center"/>
          </w:tcPr>
          <w:p w14:paraId="710D7D01">
            <w:pPr>
              <w:spacing w:line="240" w:lineRule="exact"/>
              <w:jc w:val="center"/>
              <w:rPr>
                <w:bCs/>
                <w:color w:val="000000"/>
                <w:sz w:val="18"/>
                <w:szCs w:val="18"/>
              </w:rPr>
            </w:pPr>
            <w:r>
              <w:rPr>
                <w:bCs/>
                <w:color w:val="000000"/>
                <w:sz w:val="18"/>
                <w:szCs w:val="18"/>
              </w:rPr>
              <w:t>无变化</w:t>
            </w:r>
          </w:p>
        </w:tc>
      </w:tr>
      <w:tr w14:paraId="10C3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474" w:type="dxa"/>
            <w:vMerge w:val="restart"/>
            <w:vAlign w:val="center"/>
          </w:tcPr>
          <w:p w14:paraId="75071B69">
            <w:pPr>
              <w:spacing w:line="240" w:lineRule="exact"/>
              <w:jc w:val="center"/>
              <w:rPr>
                <w:bCs/>
                <w:color w:val="000000"/>
                <w:sz w:val="18"/>
                <w:szCs w:val="18"/>
              </w:rPr>
            </w:pPr>
            <w:r>
              <w:rPr>
                <w:bCs/>
                <w:color w:val="000000"/>
                <w:sz w:val="18"/>
                <w:szCs w:val="18"/>
              </w:rPr>
              <w:t>5</w:t>
            </w:r>
          </w:p>
        </w:tc>
        <w:tc>
          <w:tcPr>
            <w:tcW w:w="665" w:type="dxa"/>
            <w:vMerge w:val="restart"/>
            <w:vAlign w:val="center"/>
          </w:tcPr>
          <w:p w14:paraId="324803B2">
            <w:pPr>
              <w:spacing w:line="240" w:lineRule="exact"/>
              <w:jc w:val="center"/>
              <w:rPr>
                <w:bCs/>
                <w:color w:val="000000"/>
                <w:sz w:val="18"/>
                <w:szCs w:val="18"/>
              </w:rPr>
            </w:pPr>
            <w:r>
              <w:rPr>
                <w:bCs/>
                <w:color w:val="000000"/>
                <w:sz w:val="18"/>
                <w:szCs w:val="18"/>
              </w:rPr>
              <w:t>06医用成像器械</w:t>
            </w:r>
          </w:p>
        </w:tc>
        <w:tc>
          <w:tcPr>
            <w:tcW w:w="651" w:type="dxa"/>
            <w:vMerge w:val="restart"/>
            <w:vAlign w:val="center"/>
          </w:tcPr>
          <w:p w14:paraId="66268BB8">
            <w:pPr>
              <w:spacing w:line="240" w:lineRule="exact"/>
              <w:jc w:val="center"/>
              <w:rPr>
                <w:bCs/>
                <w:color w:val="000000"/>
                <w:sz w:val="18"/>
                <w:szCs w:val="18"/>
              </w:rPr>
            </w:pPr>
            <w:r>
              <w:rPr>
                <w:bCs/>
                <w:color w:val="000000"/>
                <w:sz w:val="18"/>
                <w:szCs w:val="18"/>
              </w:rPr>
              <w:t>01诊断X射线机</w:t>
            </w:r>
          </w:p>
        </w:tc>
        <w:tc>
          <w:tcPr>
            <w:tcW w:w="615" w:type="dxa"/>
            <w:vMerge w:val="restart"/>
            <w:vAlign w:val="center"/>
          </w:tcPr>
          <w:p w14:paraId="3F3F0CAC">
            <w:pPr>
              <w:spacing w:line="240" w:lineRule="exact"/>
              <w:jc w:val="center"/>
              <w:rPr>
                <w:bCs/>
                <w:color w:val="000000"/>
                <w:sz w:val="18"/>
                <w:szCs w:val="18"/>
              </w:rPr>
            </w:pPr>
            <w:r>
              <w:rPr>
                <w:bCs/>
                <w:color w:val="000000"/>
                <w:sz w:val="18"/>
                <w:szCs w:val="18"/>
              </w:rPr>
              <w:t>06移动式C形臂X射线机</w:t>
            </w:r>
          </w:p>
        </w:tc>
        <w:tc>
          <w:tcPr>
            <w:tcW w:w="1666" w:type="dxa"/>
            <w:vMerge w:val="restart"/>
            <w:vAlign w:val="center"/>
          </w:tcPr>
          <w:p w14:paraId="44F2E3DE">
            <w:pPr>
              <w:spacing w:line="240" w:lineRule="exact"/>
              <w:jc w:val="center"/>
              <w:rPr>
                <w:bCs/>
                <w:color w:val="000000"/>
                <w:sz w:val="18"/>
                <w:szCs w:val="18"/>
              </w:rPr>
            </w:pPr>
            <w:r>
              <w:rPr>
                <w:bCs/>
                <w:color w:val="000000"/>
                <w:sz w:val="18"/>
                <w:szCs w:val="18"/>
              </w:rPr>
              <w:t>通常由移动式C形臂支架、X射线发生装置、影像增强器电视系统或数字平板探测器成像系统等组成。</w:t>
            </w:r>
          </w:p>
        </w:tc>
        <w:tc>
          <w:tcPr>
            <w:tcW w:w="1633" w:type="dxa"/>
            <w:vAlign w:val="center"/>
          </w:tcPr>
          <w:p w14:paraId="32D0E9F7">
            <w:pPr>
              <w:spacing w:line="240" w:lineRule="exact"/>
              <w:jc w:val="center"/>
              <w:rPr>
                <w:bCs/>
                <w:color w:val="000000"/>
                <w:sz w:val="18"/>
                <w:szCs w:val="18"/>
              </w:rPr>
            </w:pPr>
            <w:r>
              <w:rPr>
                <w:bCs/>
                <w:color w:val="000000"/>
                <w:sz w:val="18"/>
                <w:szCs w:val="18"/>
              </w:rPr>
              <w:t>用于外科手术透视及摄影，且带有数字化体层摄影和/或数字减影血管造影功能，获得影像供临床诊断用。</w:t>
            </w:r>
          </w:p>
        </w:tc>
        <w:tc>
          <w:tcPr>
            <w:tcW w:w="1531" w:type="dxa"/>
            <w:vMerge w:val="restart"/>
            <w:vAlign w:val="center"/>
          </w:tcPr>
          <w:p w14:paraId="4B08C3DA">
            <w:pPr>
              <w:spacing w:line="240" w:lineRule="exact"/>
              <w:jc w:val="center"/>
              <w:rPr>
                <w:bCs/>
                <w:color w:val="000000"/>
                <w:sz w:val="18"/>
                <w:szCs w:val="18"/>
              </w:rPr>
            </w:pPr>
            <w:r>
              <w:rPr>
                <w:bCs/>
                <w:color w:val="000000"/>
                <w:sz w:val="18"/>
                <w:szCs w:val="18"/>
              </w:rPr>
              <w:t>移动式C形臂X射线机</w:t>
            </w:r>
          </w:p>
        </w:tc>
        <w:tc>
          <w:tcPr>
            <w:tcW w:w="567" w:type="dxa"/>
            <w:vAlign w:val="center"/>
          </w:tcPr>
          <w:p w14:paraId="50EB61D1">
            <w:pPr>
              <w:spacing w:line="240" w:lineRule="exact"/>
              <w:jc w:val="center"/>
              <w:rPr>
                <w:bCs/>
                <w:color w:val="000000"/>
                <w:sz w:val="18"/>
                <w:szCs w:val="18"/>
              </w:rPr>
            </w:pPr>
            <w:r>
              <w:rPr>
                <w:bCs/>
                <w:color w:val="000000"/>
                <w:sz w:val="18"/>
                <w:szCs w:val="18"/>
              </w:rPr>
              <w:t>Ⅲ</w:t>
            </w:r>
          </w:p>
        </w:tc>
        <w:tc>
          <w:tcPr>
            <w:tcW w:w="645" w:type="dxa"/>
            <w:vMerge w:val="restart"/>
            <w:vAlign w:val="center"/>
          </w:tcPr>
          <w:p w14:paraId="05CA15F0">
            <w:pPr>
              <w:spacing w:line="240" w:lineRule="exact"/>
              <w:jc w:val="center"/>
              <w:rPr>
                <w:bCs/>
                <w:color w:val="000000"/>
                <w:sz w:val="18"/>
                <w:szCs w:val="18"/>
              </w:rPr>
            </w:pPr>
            <w:r>
              <w:rPr>
                <w:bCs/>
                <w:color w:val="000000"/>
                <w:sz w:val="18"/>
                <w:szCs w:val="18"/>
              </w:rPr>
              <w:t>06医用成像器械</w:t>
            </w:r>
          </w:p>
        </w:tc>
        <w:tc>
          <w:tcPr>
            <w:tcW w:w="985" w:type="dxa"/>
            <w:vMerge w:val="restart"/>
            <w:vAlign w:val="center"/>
          </w:tcPr>
          <w:p w14:paraId="564EF350">
            <w:pPr>
              <w:spacing w:line="240" w:lineRule="exact"/>
              <w:jc w:val="center"/>
              <w:rPr>
                <w:bCs/>
                <w:color w:val="000000"/>
                <w:sz w:val="18"/>
                <w:szCs w:val="18"/>
              </w:rPr>
            </w:pPr>
            <w:r>
              <w:rPr>
                <w:bCs/>
                <w:color w:val="000000"/>
                <w:sz w:val="18"/>
                <w:szCs w:val="18"/>
              </w:rPr>
              <w:t>01诊断X射线机</w:t>
            </w:r>
          </w:p>
        </w:tc>
        <w:tc>
          <w:tcPr>
            <w:tcW w:w="925" w:type="dxa"/>
            <w:vMerge w:val="restart"/>
            <w:vAlign w:val="center"/>
          </w:tcPr>
          <w:p w14:paraId="2E601CAD">
            <w:pPr>
              <w:spacing w:line="240" w:lineRule="exact"/>
              <w:jc w:val="center"/>
              <w:rPr>
                <w:bCs/>
                <w:color w:val="000000"/>
                <w:sz w:val="18"/>
                <w:szCs w:val="18"/>
              </w:rPr>
            </w:pPr>
            <w:r>
              <w:rPr>
                <w:bCs/>
                <w:color w:val="000000"/>
                <w:sz w:val="18"/>
                <w:szCs w:val="18"/>
              </w:rPr>
              <w:t>06移动式C形、G形、O形臂X射线机</w:t>
            </w:r>
          </w:p>
        </w:tc>
        <w:tc>
          <w:tcPr>
            <w:tcW w:w="1813" w:type="dxa"/>
            <w:vMerge w:val="restart"/>
            <w:vAlign w:val="center"/>
          </w:tcPr>
          <w:p w14:paraId="54EC817B">
            <w:pPr>
              <w:spacing w:line="240" w:lineRule="exact"/>
              <w:jc w:val="center"/>
              <w:rPr>
                <w:bCs/>
                <w:color w:val="000000"/>
                <w:sz w:val="18"/>
                <w:szCs w:val="18"/>
              </w:rPr>
            </w:pPr>
            <w:r>
              <w:rPr>
                <w:bCs/>
                <w:color w:val="000000"/>
                <w:sz w:val="18"/>
                <w:szCs w:val="18"/>
              </w:rPr>
              <w:t>通常由移动式C形（或O形、G形）臂支架、X射线发生装置、影像增强器电视系统或数字平板探测器成像系统等组成。</w:t>
            </w:r>
          </w:p>
        </w:tc>
        <w:tc>
          <w:tcPr>
            <w:tcW w:w="1114" w:type="dxa"/>
            <w:vAlign w:val="center"/>
          </w:tcPr>
          <w:p w14:paraId="1BC05AD7">
            <w:pPr>
              <w:spacing w:line="240" w:lineRule="exact"/>
              <w:jc w:val="center"/>
              <w:rPr>
                <w:bCs/>
                <w:color w:val="000000"/>
                <w:sz w:val="18"/>
                <w:szCs w:val="18"/>
              </w:rPr>
            </w:pPr>
            <w:r>
              <w:rPr>
                <w:bCs/>
                <w:color w:val="000000"/>
                <w:sz w:val="18"/>
                <w:szCs w:val="18"/>
              </w:rPr>
              <w:t>无变化</w:t>
            </w:r>
          </w:p>
        </w:tc>
        <w:tc>
          <w:tcPr>
            <w:tcW w:w="1473" w:type="dxa"/>
            <w:vMerge w:val="restart"/>
            <w:vAlign w:val="center"/>
          </w:tcPr>
          <w:p w14:paraId="2EAD21FF">
            <w:pPr>
              <w:spacing w:line="240" w:lineRule="exact"/>
              <w:jc w:val="center"/>
              <w:rPr>
                <w:bCs/>
                <w:color w:val="000000"/>
                <w:sz w:val="18"/>
                <w:szCs w:val="18"/>
              </w:rPr>
            </w:pPr>
            <w:r>
              <w:rPr>
                <w:bCs/>
                <w:color w:val="000000"/>
                <w:sz w:val="18"/>
                <w:szCs w:val="18"/>
              </w:rPr>
              <w:t>移动式C形臂X射线机、移动式O形臂X射线机、移动式G形臂X射线机</w:t>
            </w:r>
          </w:p>
        </w:tc>
        <w:tc>
          <w:tcPr>
            <w:tcW w:w="567" w:type="dxa"/>
            <w:vAlign w:val="center"/>
          </w:tcPr>
          <w:p w14:paraId="09C943CA">
            <w:pPr>
              <w:spacing w:line="240" w:lineRule="exact"/>
              <w:jc w:val="center"/>
              <w:rPr>
                <w:bCs/>
                <w:color w:val="000000"/>
                <w:sz w:val="18"/>
                <w:szCs w:val="18"/>
              </w:rPr>
            </w:pPr>
            <w:r>
              <w:rPr>
                <w:bCs/>
                <w:color w:val="000000"/>
                <w:sz w:val="18"/>
                <w:szCs w:val="18"/>
              </w:rPr>
              <w:t>无变化</w:t>
            </w:r>
          </w:p>
        </w:tc>
      </w:tr>
      <w:tr w14:paraId="56F1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474" w:type="dxa"/>
            <w:vMerge w:val="continue"/>
            <w:vAlign w:val="center"/>
          </w:tcPr>
          <w:p w14:paraId="5E390220">
            <w:pPr>
              <w:spacing w:line="240" w:lineRule="exact"/>
              <w:jc w:val="center"/>
              <w:rPr>
                <w:bCs/>
                <w:color w:val="000000"/>
                <w:sz w:val="18"/>
                <w:szCs w:val="18"/>
              </w:rPr>
            </w:pPr>
          </w:p>
        </w:tc>
        <w:tc>
          <w:tcPr>
            <w:tcW w:w="665" w:type="dxa"/>
            <w:vMerge w:val="continue"/>
            <w:vAlign w:val="center"/>
          </w:tcPr>
          <w:p w14:paraId="79010C00">
            <w:pPr>
              <w:spacing w:line="240" w:lineRule="exact"/>
              <w:jc w:val="center"/>
              <w:rPr>
                <w:bCs/>
                <w:color w:val="000000"/>
                <w:sz w:val="18"/>
                <w:szCs w:val="18"/>
              </w:rPr>
            </w:pPr>
          </w:p>
        </w:tc>
        <w:tc>
          <w:tcPr>
            <w:tcW w:w="651" w:type="dxa"/>
            <w:vMerge w:val="continue"/>
            <w:vAlign w:val="center"/>
          </w:tcPr>
          <w:p w14:paraId="64E3BF54">
            <w:pPr>
              <w:spacing w:line="240" w:lineRule="exact"/>
              <w:jc w:val="center"/>
              <w:rPr>
                <w:bCs/>
                <w:color w:val="000000"/>
                <w:sz w:val="18"/>
                <w:szCs w:val="18"/>
              </w:rPr>
            </w:pPr>
          </w:p>
        </w:tc>
        <w:tc>
          <w:tcPr>
            <w:tcW w:w="615" w:type="dxa"/>
            <w:vMerge w:val="continue"/>
            <w:vAlign w:val="center"/>
          </w:tcPr>
          <w:p w14:paraId="5D651D37">
            <w:pPr>
              <w:spacing w:line="240" w:lineRule="exact"/>
              <w:jc w:val="center"/>
              <w:rPr>
                <w:bCs/>
                <w:color w:val="000000"/>
                <w:sz w:val="18"/>
                <w:szCs w:val="18"/>
              </w:rPr>
            </w:pPr>
          </w:p>
        </w:tc>
        <w:tc>
          <w:tcPr>
            <w:tcW w:w="1666" w:type="dxa"/>
            <w:vMerge w:val="continue"/>
            <w:vAlign w:val="center"/>
          </w:tcPr>
          <w:p w14:paraId="7CB6BA8F">
            <w:pPr>
              <w:spacing w:line="240" w:lineRule="exact"/>
              <w:jc w:val="center"/>
              <w:rPr>
                <w:bCs/>
                <w:color w:val="000000"/>
                <w:sz w:val="18"/>
                <w:szCs w:val="18"/>
              </w:rPr>
            </w:pPr>
          </w:p>
        </w:tc>
        <w:tc>
          <w:tcPr>
            <w:tcW w:w="1633" w:type="dxa"/>
            <w:vAlign w:val="center"/>
          </w:tcPr>
          <w:p w14:paraId="2886DB5C">
            <w:pPr>
              <w:spacing w:line="240" w:lineRule="exact"/>
              <w:jc w:val="center"/>
              <w:rPr>
                <w:bCs/>
                <w:color w:val="000000"/>
                <w:sz w:val="18"/>
                <w:szCs w:val="18"/>
              </w:rPr>
            </w:pPr>
            <w:r>
              <w:rPr>
                <w:bCs/>
                <w:color w:val="000000"/>
                <w:sz w:val="18"/>
                <w:szCs w:val="18"/>
              </w:rPr>
              <w:t>用于外科手术透视及摄影，获得影像供临床诊断用。</w:t>
            </w:r>
          </w:p>
        </w:tc>
        <w:tc>
          <w:tcPr>
            <w:tcW w:w="1531" w:type="dxa"/>
            <w:vMerge w:val="continue"/>
            <w:vAlign w:val="center"/>
          </w:tcPr>
          <w:p w14:paraId="0E45CAAE">
            <w:pPr>
              <w:spacing w:line="240" w:lineRule="exact"/>
              <w:jc w:val="center"/>
              <w:rPr>
                <w:bCs/>
                <w:color w:val="000000"/>
                <w:sz w:val="18"/>
                <w:szCs w:val="18"/>
              </w:rPr>
            </w:pPr>
          </w:p>
        </w:tc>
        <w:tc>
          <w:tcPr>
            <w:tcW w:w="567" w:type="dxa"/>
            <w:vAlign w:val="center"/>
          </w:tcPr>
          <w:p w14:paraId="41831331">
            <w:pPr>
              <w:spacing w:line="240" w:lineRule="exact"/>
              <w:jc w:val="center"/>
              <w:rPr>
                <w:bCs/>
                <w:color w:val="000000"/>
                <w:sz w:val="18"/>
                <w:szCs w:val="18"/>
              </w:rPr>
            </w:pPr>
            <w:r>
              <w:rPr>
                <w:bCs/>
                <w:color w:val="000000"/>
                <w:sz w:val="18"/>
                <w:szCs w:val="18"/>
              </w:rPr>
              <w:t>Ⅱ</w:t>
            </w:r>
          </w:p>
        </w:tc>
        <w:tc>
          <w:tcPr>
            <w:tcW w:w="645" w:type="dxa"/>
            <w:vMerge w:val="continue"/>
            <w:vAlign w:val="center"/>
          </w:tcPr>
          <w:p w14:paraId="62623C11">
            <w:pPr>
              <w:spacing w:line="240" w:lineRule="exact"/>
              <w:jc w:val="center"/>
              <w:rPr>
                <w:bCs/>
                <w:color w:val="000000"/>
                <w:sz w:val="18"/>
                <w:szCs w:val="18"/>
              </w:rPr>
            </w:pPr>
          </w:p>
        </w:tc>
        <w:tc>
          <w:tcPr>
            <w:tcW w:w="985" w:type="dxa"/>
            <w:vMerge w:val="continue"/>
            <w:vAlign w:val="center"/>
          </w:tcPr>
          <w:p w14:paraId="0AF84B84">
            <w:pPr>
              <w:spacing w:line="240" w:lineRule="exact"/>
              <w:jc w:val="center"/>
              <w:rPr>
                <w:bCs/>
                <w:color w:val="000000"/>
                <w:sz w:val="18"/>
                <w:szCs w:val="18"/>
              </w:rPr>
            </w:pPr>
          </w:p>
        </w:tc>
        <w:tc>
          <w:tcPr>
            <w:tcW w:w="925" w:type="dxa"/>
            <w:vMerge w:val="continue"/>
            <w:vAlign w:val="center"/>
          </w:tcPr>
          <w:p w14:paraId="6A7C810C">
            <w:pPr>
              <w:spacing w:line="240" w:lineRule="exact"/>
              <w:jc w:val="center"/>
              <w:rPr>
                <w:bCs/>
                <w:color w:val="000000"/>
                <w:sz w:val="18"/>
                <w:szCs w:val="18"/>
              </w:rPr>
            </w:pPr>
          </w:p>
        </w:tc>
        <w:tc>
          <w:tcPr>
            <w:tcW w:w="1813" w:type="dxa"/>
            <w:vMerge w:val="continue"/>
            <w:vAlign w:val="center"/>
          </w:tcPr>
          <w:p w14:paraId="066B18DE">
            <w:pPr>
              <w:spacing w:line="240" w:lineRule="exact"/>
              <w:jc w:val="center"/>
              <w:rPr>
                <w:bCs/>
                <w:color w:val="000000"/>
                <w:sz w:val="18"/>
                <w:szCs w:val="18"/>
              </w:rPr>
            </w:pPr>
          </w:p>
        </w:tc>
        <w:tc>
          <w:tcPr>
            <w:tcW w:w="1114" w:type="dxa"/>
            <w:vAlign w:val="center"/>
          </w:tcPr>
          <w:p w14:paraId="79B5EAFA">
            <w:pPr>
              <w:spacing w:line="240" w:lineRule="exact"/>
              <w:jc w:val="center"/>
              <w:rPr>
                <w:bCs/>
                <w:color w:val="000000"/>
                <w:sz w:val="18"/>
                <w:szCs w:val="18"/>
              </w:rPr>
            </w:pPr>
            <w:r>
              <w:rPr>
                <w:bCs/>
                <w:color w:val="000000"/>
                <w:sz w:val="18"/>
                <w:szCs w:val="18"/>
              </w:rPr>
              <w:t>无变化</w:t>
            </w:r>
          </w:p>
        </w:tc>
        <w:tc>
          <w:tcPr>
            <w:tcW w:w="1473" w:type="dxa"/>
            <w:vMerge w:val="continue"/>
            <w:vAlign w:val="center"/>
          </w:tcPr>
          <w:p w14:paraId="4D9A78AE">
            <w:pPr>
              <w:spacing w:line="240" w:lineRule="exact"/>
              <w:jc w:val="center"/>
              <w:rPr>
                <w:bCs/>
                <w:color w:val="000000"/>
                <w:sz w:val="18"/>
                <w:szCs w:val="18"/>
              </w:rPr>
            </w:pPr>
          </w:p>
        </w:tc>
        <w:tc>
          <w:tcPr>
            <w:tcW w:w="567" w:type="dxa"/>
            <w:vAlign w:val="center"/>
          </w:tcPr>
          <w:p w14:paraId="5BF044A0">
            <w:pPr>
              <w:spacing w:line="240" w:lineRule="exact"/>
              <w:jc w:val="center"/>
              <w:rPr>
                <w:bCs/>
                <w:color w:val="000000"/>
                <w:sz w:val="18"/>
                <w:szCs w:val="18"/>
              </w:rPr>
            </w:pPr>
            <w:r>
              <w:rPr>
                <w:bCs/>
                <w:color w:val="000000"/>
                <w:sz w:val="18"/>
                <w:szCs w:val="18"/>
              </w:rPr>
              <w:t>无变化</w:t>
            </w:r>
          </w:p>
        </w:tc>
      </w:tr>
      <w:tr w14:paraId="61A8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474" w:type="dxa"/>
            <w:vAlign w:val="center"/>
          </w:tcPr>
          <w:p w14:paraId="07D21A2B">
            <w:pPr>
              <w:widowControl/>
              <w:spacing w:line="220" w:lineRule="exact"/>
              <w:jc w:val="center"/>
              <w:textAlignment w:val="center"/>
              <w:rPr>
                <w:bCs/>
                <w:color w:val="000000"/>
                <w:sz w:val="18"/>
                <w:szCs w:val="18"/>
              </w:rPr>
            </w:pPr>
            <w:r>
              <w:rPr>
                <w:rFonts w:hint="eastAsia"/>
                <w:bCs/>
                <w:color w:val="000000"/>
                <w:kern w:val="0"/>
                <w:sz w:val="18"/>
                <w:szCs w:val="18"/>
                <w:lang w:bidi="ar"/>
              </w:rPr>
              <w:t>6</w:t>
            </w:r>
          </w:p>
        </w:tc>
        <w:tc>
          <w:tcPr>
            <w:tcW w:w="665" w:type="dxa"/>
            <w:vAlign w:val="center"/>
          </w:tcPr>
          <w:p w14:paraId="034743C7">
            <w:pPr>
              <w:widowControl/>
              <w:spacing w:line="220" w:lineRule="exact"/>
              <w:jc w:val="center"/>
              <w:textAlignment w:val="center"/>
              <w:rPr>
                <w:bCs/>
                <w:color w:val="000000"/>
                <w:sz w:val="18"/>
                <w:szCs w:val="18"/>
              </w:rPr>
            </w:pPr>
            <w:r>
              <w:rPr>
                <w:bCs/>
                <w:color w:val="000000"/>
                <w:kern w:val="0"/>
                <w:sz w:val="18"/>
                <w:szCs w:val="18"/>
                <w:lang w:bidi="ar"/>
              </w:rPr>
              <w:t>09物理治疗器械</w:t>
            </w:r>
          </w:p>
        </w:tc>
        <w:tc>
          <w:tcPr>
            <w:tcW w:w="651" w:type="dxa"/>
            <w:vAlign w:val="center"/>
          </w:tcPr>
          <w:p w14:paraId="21A77E65">
            <w:pPr>
              <w:widowControl/>
              <w:spacing w:line="220" w:lineRule="exact"/>
              <w:jc w:val="center"/>
              <w:textAlignment w:val="center"/>
              <w:rPr>
                <w:bCs/>
                <w:color w:val="000000"/>
                <w:sz w:val="18"/>
                <w:szCs w:val="18"/>
              </w:rPr>
            </w:pPr>
            <w:r>
              <w:rPr>
                <w:bCs/>
                <w:color w:val="000000"/>
                <w:kern w:val="0"/>
                <w:sz w:val="18"/>
                <w:szCs w:val="18"/>
                <w:lang w:bidi="ar"/>
              </w:rPr>
              <w:t>07高频治疗设备</w:t>
            </w:r>
          </w:p>
        </w:tc>
        <w:tc>
          <w:tcPr>
            <w:tcW w:w="615" w:type="dxa"/>
            <w:vAlign w:val="center"/>
          </w:tcPr>
          <w:p w14:paraId="4C05DB3A">
            <w:pPr>
              <w:widowControl/>
              <w:spacing w:line="220" w:lineRule="exact"/>
              <w:jc w:val="center"/>
              <w:textAlignment w:val="center"/>
              <w:rPr>
                <w:bCs/>
                <w:color w:val="000000"/>
                <w:sz w:val="18"/>
                <w:szCs w:val="18"/>
              </w:rPr>
            </w:pPr>
            <w:r>
              <w:rPr>
                <w:bCs/>
                <w:color w:val="000000"/>
                <w:kern w:val="0"/>
                <w:sz w:val="18"/>
                <w:szCs w:val="18"/>
                <w:lang w:bidi="ar"/>
              </w:rPr>
              <w:t>02 射频浅表治疗设备</w:t>
            </w:r>
          </w:p>
        </w:tc>
        <w:tc>
          <w:tcPr>
            <w:tcW w:w="1666" w:type="dxa"/>
            <w:vAlign w:val="center"/>
          </w:tcPr>
          <w:p w14:paraId="4682D32E">
            <w:pPr>
              <w:widowControl/>
              <w:spacing w:line="220" w:lineRule="exact"/>
              <w:jc w:val="center"/>
              <w:textAlignment w:val="center"/>
              <w:rPr>
                <w:bCs/>
                <w:color w:val="000000"/>
                <w:sz w:val="18"/>
                <w:szCs w:val="18"/>
              </w:rPr>
            </w:pPr>
            <w:r>
              <w:rPr>
                <w:bCs/>
                <w:color w:val="000000"/>
                <w:kern w:val="0"/>
                <w:sz w:val="18"/>
                <w:szCs w:val="18"/>
                <w:lang w:bidi="ar"/>
              </w:rPr>
              <w:t>通常由射频发生器、温度测量装置、治疗电极、电缆、中性电极（若有）等组成，利用治疗电极向患者传输射频能量（一般以电流的形式）达到浅表局部加热的目的，且不引起组织不可逆的热损伤反应。</w:t>
            </w:r>
          </w:p>
        </w:tc>
        <w:tc>
          <w:tcPr>
            <w:tcW w:w="1633" w:type="dxa"/>
            <w:vAlign w:val="center"/>
          </w:tcPr>
          <w:p w14:paraId="0F30F7F8">
            <w:pPr>
              <w:widowControl/>
              <w:spacing w:line="220" w:lineRule="exact"/>
              <w:jc w:val="center"/>
              <w:textAlignment w:val="center"/>
              <w:rPr>
                <w:bCs/>
                <w:color w:val="000000"/>
                <w:sz w:val="18"/>
                <w:szCs w:val="18"/>
              </w:rPr>
            </w:pPr>
            <w:r>
              <w:rPr>
                <w:bCs/>
                <w:color w:val="000000"/>
                <w:kern w:val="0"/>
                <w:sz w:val="18"/>
                <w:szCs w:val="18"/>
                <w:lang w:bidi="ar"/>
              </w:rPr>
              <w:t>用于面部、体部、颈部等非创伤性浅表治疗。</w:t>
            </w:r>
          </w:p>
        </w:tc>
        <w:tc>
          <w:tcPr>
            <w:tcW w:w="1531" w:type="dxa"/>
            <w:vAlign w:val="center"/>
          </w:tcPr>
          <w:p w14:paraId="6ABFC8AA">
            <w:pPr>
              <w:widowControl/>
              <w:spacing w:line="220" w:lineRule="exact"/>
              <w:jc w:val="center"/>
              <w:textAlignment w:val="center"/>
              <w:rPr>
                <w:bCs/>
                <w:color w:val="000000"/>
                <w:sz w:val="18"/>
                <w:szCs w:val="18"/>
              </w:rPr>
            </w:pPr>
            <w:r>
              <w:rPr>
                <w:bCs/>
                <w:color w:val="000000"/>
                <w:kern w:val="0"/>
                <w:sz w:val="18"/>
                <w:szCs w:val="18"/>
                <w:lang w:bidi="ar"/>
              </w:rPr>
              <w:t>高频电场皮肤热治疗仪</w:t>
            </w:r>
          </w:p>
        </w:tc>
        <w:tc>
          <w:tcPr>
            <w:tcW w:w="567" w:type="dxa"/>
            <w:vAlign w:val="center"/>
          </w:tcPr>
          <w:p w14:paraId="22E7EA80">
            <w:pPr>
              <w:widowControl/>
              <w:spacing w:line="220" w:lineRule="exact"/>
              <w:jc w:val="center"/>
              <w:textAlignment w:val="center"/>
              <w:rPr>
                <w:bCs/>
                <w:color w:val="000000"/>
                <w:sz w:val="18"/>
                <w:szCs w:val="18"/>
              </w:rPr>
            </w:pPr>
            <w:r>
              <w:rPr>
                <w:bCs/>
                <w:color w:val="000000"/>
                <w:kern w:val="0"/>
                <w:sz w:val="18"/>
                <w:szCs w:val="18"/>
                <w:lang w:bidi="ar"/>
              </w:rPr>
              <w:t>Ⅱ</w:t>
            </w:r>
          </w:p>
        </w:tc>
        <w:tc>
          <w:tcPr>
            <w:tcW w:w="645" w:type="dxa"/>
            <w:vAlign w:val="center"/>
          </w:tcPr>
          <w:p w14:paraId="597C64F3">
            <w:pPr>
              <w:widowControl/>
              <w:spacing w:line="220" w:lineRule="exact"/>
              <w:jc w:val="center"/>
              <w:textAlignment w:val="center"/>
              <w:rPr>
                <w:bCs/>
                <w:color w:val="000000"/>
                <w:sz w:val="18"/>
                <w:szCs w:val="18"/>
              </w:rPr>
            </w:pPr>
            <w:r>
              <w:rPr>
                <w:bCs/>
                <w:color w:val="000000"/>
                <w:kern w:val="0"/>
                <w:sz w:val="18"/>
                <w:szCs w:val="18"/>
                <w:lang w:bidi="ar"/>
              </w:rPr>
              <w:t>09物理治疗器械</w:t>
            </w:r>
          </w:p>
        </w:tc>
        <w:tc>
          <w:tcPr>
            <w:tcW w:w="985" w:type="dxa"/>
            <w:vAlign w:val="center"/>
          </w:tcPr>
          <w:p w14:paraId="7607AC57">
            <w:pPr>
              <w:widowControl/>
              <w:spacing w:line="220" w:lineRule="exact"/>
              <w:jc w:val="center"/>
              <w:textAlignment w:val="center"/>
              <w:rPr>
                <w:bCs/>
                <w:color w:val="000000"/>
                <w:sz w:val="18"/>
                <w:szCs w:val="18"/>
              </w:rPr>
            </w:pPr>
            <w:r>
              <w:rPr>
                <w:bCs/>
                <w:color w:val="000000"/>
                <w:kern w:val="0"/>
                <w:sz w:val="18"/>
                <w:szCs w:val="18"/>
                <w:lang w:bidi="ar"/>
              </w:rPr>
              <w:t>07高频治疗设备</w:t>
            </w:r>
          </w:p>
        </w:tc>
        <w:tc>
          <w:tcPr>
            <w:tcW w:w="925" w:type="dxa"/>
            <w:vAlign w:val="center"/>
          </w:tcPr>
          <w:p w14:paraId="6C846CA8">
            <w:pPr>
              <w:widowControl/>
              <w:spacing w:line="220" w:lineRule="exact"/>
              <w:jc w:val="center"/>
              <w:textAlignment w:val="center"/>
              <w:rPr>
                <w:bCs/>
                <w:color w:val="000000"/>
                <w:sz w:val="18"/>
                <w:szCs w:val="18"/>
              </w:rPr>
            </w:pPr>
            <w:r>
              <w:rPr>
                <w:bCs/>
                <w:color w:val="000000"/>
                <w:kern w:val="0"/>
                <w:sz w:val="18"/>
                <w:szCs w:val="18"/>
                <w:lang w:bidi="ar"/>
              </w:rPr>
              <w:t>02射频治疗（非消融）设备</w:t>
            </w:r>
          </w:p>
        </w:tc>
        <w:tc>
          <w:tcPr>
            <w:tcW w:w="1813" w:type="dxa"/>
            <w:vAlign w:val="center"/>
          </w:tcPr>
          <w:p w14:paraId="6400D984">
            <w:pPr>
              <w:widowControl/>
              <w:spacing w:line="220" w:lineRule="exact"/>
              <w:jc w:val="center"/>
              <w:textAlignment w:val="center"/>
              <w:rPr>
                <w:bCs/>
                <w:color w:val="000000"/>
                <w:kern w:val="0"/>
                <w:sz w:val="18"/>
                <w:szCs w:val="18"/>
                <w:lang w:bidi="ar"/>
              </w:rPr>
            </w:pPr>
            <w:r>
              <w:rPr>
                <w:bCs/>
                <w:color w:val="000000"/>
                <w:kern w:val="0"/>
                <w:sz w:val="18"/>
                <w:szCs w:val="18"/>
                <w:lang w:bidi="ar"/>
              </w:rPr>
              <w:t>通常由射频发生器、温度测量装置、治疗电极、电缆、中性电极（若有）等组成。通过治疗电极将射频能量（一般以电流的形式）作用于人体皮肤及皮下组织，使人体组织、细胞发生病理/生理学改变。</w:t>
            </w:r>
          </w:p>
        </w:tc>
        <w:tc>
          <w:tcPr>
            <w:tcW w:w="1114" w:type="dxa"/>
            <w:vAlign w:val="center"/>
          </w:tcPr>
          <w:p w14:paraId="299674DD">
            <w:pPr>
              <w:widowControl/>
              <w:spacing w:line="220" w:lineRule="exact"/>
              <w:jc w:val="center"/>
              <w:textAlignment w:val="center"/>
              <w:rPr>
                <w:bCs/>
                <w:color w:val="000000"/>
                <w:kern w:val="0"/>
                <w:sz w:val="18"/>
                <w:szCs w:val="18"/>
                <w:lang w:bidi="ar"/>
              </w:rPr>
            </w:pPr>
            <w:r>
              <w:rPr>
                <w:bCs/>
                <w:color w:val="000000"/>
                <w:kern w:val="0"/>
                <w:sz w:val="18"/>
                <w:szCs w:val="18"/>
                <w:lang w:bidi="ar"/>
              </w:rPr>
              <w:t>用于治疗皮肤松弛，减轻皮肤皱纹，收缩毛孔，紧致、提升皮肤组织，或者治疗痤疮、瘢痕，或者减少脂肪（脂肪软化或分解）等。</w:t>
            </w:r>
          </w:p>
        </w:tc>
        <w:tc>
          <w:tcPr>
            <w:tcW w:w="1473" w:type="dxa"/>
            <w:vAlign w:val="center"/>
          </w:tcPr>
          <w:p w14:paraId="31124184">
            <w:pPr>
              <w:widowControl/>
              <w:spacing w:line="220" w:lineRule="exact"/>
              <w:jc w:val="center"/>
              <w:textAlignment w:val="center"/>
              <w:rPr>
                <w:bCs/>
                <w:color w:val="000000"/>
                <w:kern w:val="0"/>
                <w:sz w:val="18"/>
                <w:szCs w:val="18"/>
                <w:lang w:bidi="ar"/>
              </w:rPr>
            </w:pPr>
            <w:r>
              <w:rPr>
                <w:bCs/>
                <w:color w:val="000000"/>
                <w:kern w:val="0"/>
                <w:sz w:val="18"/>
                <w:szCs w:val="18"/>
                <w:lang w:bidi="ar"/>
              </w:rPr>
              <w:t>射频治疗仪、射频皮肤治疗仪</w:t>
            </w:r>
          </w:p>
        </w:tc>
        <w:tc>
          <w:tcPr>
            <w:tcW w:w="567" w:type="dxa"/>
            <w:vAlign w:val="center"/>
          </w:tcPr>
          <w:p w14:paraId="4DCE6780">
            <w:pPr>
              <w:widowControl/>
              <w:spacing w:line="240" w:lineRule="exact"/>
              <w:jc w:val="center"/>
              <w:textAlignment w:val="center"/>
              <w:rPr>
                <w:bCs/>
                <w:color w:val="000000"/>
                <w:sz w:val="18"/>
                <w:szCs w:val="18"/>
              </w:rPr>
            </w:pPr>
            <w:r>
              <w:rPr>
                <w:bCs/>
                <w:color w:val="000000"/>
                <w:kern w:val="0"/>
                <w:sz w:val="18"/>
                <w:szCs w:val="18"/>
                <w:lang w:bidi="ar"/>
              </w:rPr>
              <w:t>Ⅲ</w:t>
            </w:r>
          </w:p>
          <w:p w14:paraId="765E173B">
            <w:pPr>
              <w:widowControl/>
              <w:spacing w:line="240" w:lineRule="exact"/>
              <w:jc w:val="center"/>
              <w:textAlignment w:val="center"/>
              <w:rPr>
                <w:bCs/>
                <w:color w:val="000000"/>
                <w:kern w:val="0"/>
                <w:sz w:val="18"/>
                <w:szCs w:val="18"/>
                <w:lang w:bidi="ar"/>
              </w:rPr>
            </w:pPr>
          </w:p>
        </w:tc>
      </w:tr>
      <w:tr w14:paraId="2C4A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474" w:type="dxa"/>
            <w:vAlign w:val="center"/>
          </w:tcPr>
          <w:p w14:paraId="5B5E22A6">
            <w:pPr>
              <w:spacing w:line="220" w:lineRule="exact"/>
              <w:jc w:val="center"/>
              <w:rPr>
                <w:bCs/>
                <w:color w:val="000000"/>
                <w:sz w:val="18"/>
                <w:szCs w:val="18"/>
              </w:rPr>
            </w:pPr>
            <w:r>
              <w:rPr>
                <w:rFonts w:hint="eastAsia"/>
                <w:bCs/>
                <w:color w:val="000000"/>
                <w:sz w:val="18"/>
                <w:szCs w:val="18"/>
              </w:rPr>
              <w:t>7</w:t>
            </w:r>
          </w:p>
        </w:tc>
        <w:tc>
          <w:tcPr>
            <w:tcW w:w="665" w:type="dxa"/>
            <w:vAlign w:val="center"/>
          </w:tcPr>
          <w:p w14:paraId="2BDED5BA">
            <w:pPr>
              <w:widowControl/>
              <w:spacing w:line="220" w:lineRule="exact"/>
              <w:jc w:val="center"/>
              <w:rPr>
                <w:bCs/>
                <w:color w:val="000000"/>
                <w:kern w:val="0"/>
                <w:sz w:val="18"/>
                <w:szCs w:val="18"/>
              </w:rPr>
            </w:pPr>
            <w:r>
              <w:rPr>
                <w:bCs/>
                <w:color w:val="000000"/>
                <w:sz w:val="18"/>
                <w:szCs w:val="18"/>
              </w:rPr>
              <w:t>13无源植入器械</w:t>
            </w:r>
          </w:p>
        </w:tc>
        <w:tc>
          <w:tcPr>
            <w:tcW w:w="651" w:type="dxa"/>
            <w:vAlign w:val="center"/>
          </w:tcPr>
          <w:p w14:paraId="3D80D24E">
            <w:pPr>
              <w:spacing w:line="220" w:lineRule="exact"/>
              <w:jc w:val="center"/>
              <w:rPr>
                <w:bCs/>
                <w:color w:val="000000"/>
                <w:sz w:val="18"/>
                <w:szCs w:val="18"/>
              </w:rPr>
            </w:pPr>
            <w:r>
              <w:rPr>
                <w:bCs/>
                <w:color w:val="000000"/>
                <w:sz w:val="18"/>
                <w:szCs w:val="18"/>
              </w:rPr>
              <w:t>05骨科填充和修复材料</w:t>
            </w:r>
          </w:p>
        </w:tc>
        <w:tc>
          <w:tcPr>
            <w:tcW w:w="615" w:type="dxa"/>
            <w:vAlign w:val="center"/>
          </w:tcPr>
          <w:p w14:paraId="282C4BAC">
            <w:pPr>
              <w:spacing w:line="220" w:lineRule="exact"/>
              <w:jc w:val="center"/>
              <w:rPr>
                <w:bCs/>
                <w:color w:val="000000"/>
                <w:sz w:val="18"/>
                <w:szCs w:val="18"/>
              </w:rPr>
            </w:pPr>
            <w:r>
              <w:rPr>
                <w:bCs/>
                <w:color w:val="000000"/>
                <w:sz w:val="18"/>
                <w:szCs w:val="18"/>
              </w:rPr>
              <w:t>02钙盐类骨填充植入物</w:t>
            </w:r>
          </w:p>
        </w:tc>
        <w:tc>
          <w:tcPr>
            <w:tcW w:w="1666" w:type="dxa"/>
            <w:vAlign w:val="center"/>
          </w:tcPr>
          <w:p w14:paraId="704EDAD8">
            <w:pPr>
              <w:spacing w:line="220" w:lineRule="exact"/>
              <w:jc w:val="center"/>
              <w:rPr>
                <w:bCs/>
                <w:color w:val="000000"/>
                <w:sz w:val="18"/>
                <w:szCs w:val="18"/>
              </w:rPr>
            </w:pPr>
            <w:r>
              <w:rPr>
                <w:bCs/>
                <w:color w:val="000000"/>
                <w:sz w:val="18"/>
                <w:szCs w:val="18"/>
              </w:rPr>
              <w:t>通常由颗粒或非颗粒状产品组成。一般采用羟基磷灰石、磷酸钙、硫酸钙、生物玻璃或由以上物质组合制成，也可含有胶原蛋白[不含重组人骨形态发生蛋白质-2（rhBMP-2）]等材料。</w:t>
            </w:r>
          </w:p>
        </w:tc>
        <w:tc>
          <w:tcPr>
            <w:tcW w:w="1633" w:type="dxa"/>
            <w:vAlign w:val="center"/>
          </w:tcPr>
          <w:p w14:paraId="23AF1303">
            <w:pPr>
              <w:spacing w:line="220" w:lineRule="exact"/>
              <w:jc w:val="center"/>
              <w:rPr>
                <w:bCs/>
                <w:color w:val="000000"/>
                <w:sz w:val="18"/>
                <w:szCs w:val="18"/>
              </w:rPr>
            </w:pPr>
            <w:r>
              <w:rPr>
                <w:bCs/>
                <w:color w:val="000000"/>
                <w:sz w:val="18"/>
                <w:szCs w:val="18"/>
              </w:rPr>
              <w:t>用于填充四肢、脊柱、骨盆等部位由于创伤或手术造成的、不影响骨结构稳定性的骨缺损。</w:t>
            </w:r>
          </w:p>
        </w:tc>
        <w:tc>
          <w:tcPr>
            <w:tcW w:w="1531" w:type="dxa"/>
            <w:vAlign w:val="center"/>
          </w:tcPr>
          <w:p w14:paraId="53B7421B">
            <w:pPr>
              <w:spacing w:line="220" w:lineRule="exact"/>
              <w:jc w:val="center"/>
              <w:rPr>
                <w:bCs/>
                <w:color w:val="000000"/>
                <w:sz w:val="18"/>
                <w:szCs w:val="18"/>
              </w:rPr>
            </w:pPr>
            <w:r>
              <w:rPr>
                <w:bCs/>
                <w:color w:val="000000"/>
                <w:sz w:val="18"/>
                <w:szCs w:val="18"/>
              </w:rPr>
              <w:t>人工骨、骨修复材料、羟基磷灰石生物陶瓷、磷酸钙生物陶瓷、β-磷酸三钙人工骨、硫酸钙人工骨、胶原基骨修复材料、钙磷盐骨水泥、生物玻璃骨填充材料、骨诱导磷酸钙生物陶瓷</w:t>
            </w:r>
          </w:p>
        </w:tc>
        <w:tc>
          <w:tcPr>
            <w:tcW w:w="567" w:type="dxa"/>
            <w:vAlign w:val="center"/>
          </w:tcPr>
          <w:p w14:paraId="74D8BFD5">
            <w:pPr>
              <w:spacing w:line="220" w:lineRule="exact"/>
              <w:jc w:val="center"/>
              <w:rPr>
                <w:bCs/>
                <w:color w:val="000000"/>
                <w:sz w:val="18"/>
                <w:szCs w:val="18"/>
              </w:rPr>
            </w:pPr>
            <w:r>
              <w:rPr>
                <w:bCs/>
                <w:color w:val="000000"/>
                <w:sz w:val="18"/>
                <w:szCs w:val="18"/>
              </w:rPr>
              <w:t>Ⅲ</w:t>
            </w:r>
          </w:p>
        </w:tc>
        <w:tc>
          <w:tcPr>
            <w:tcW w:w="645" w:type="dxa"/>
            <w:vAlign w:val="center"/>
          </w:tcPr>
          <w:p w14:paraId="5FBAE8E4">
            <w:pPr>
              <w:spacing w:line="220" w:lineRule="exact"/>
              <w:jc w:val="center"/>
              <w:rPr>
                <w:bCs/>
                <w:color w:val="000000"/>
                <w:sz w:val="18"/>
                <w:szCs w:val="18"/>
              </w:rPr>
            </w:pPr>
            <w:r>
              <w:rPr>
                <w:bCs/>
                <w:color w:val="000000"/>
                <w:sz w:val="18"/>
                <w:szCs w:val="18"/>
              </w:rPr>
              <w:t>13无源植入器械</w:t>
            </w:r>
          </w:p>
        </w:tc>
        <w:tc>
          <w:tcPr>
            <w:tcW w:w="985" w:type="dxa"/>
            <w:vAlign w:val="center"/>
          </w:tcPr>
          <w:p w14:paraId="6B13817A">
            <w:pPr>
              <w:spacing w:line="220" w:lineRule="exact"/>
              <w:jc w:val="center"/>
              <w:rPr>
                <w:bCs/>
                <w:color w:val="000000"/>
                <w:sz w:val="18"/>
                <w:szCs w:val="18"/>
              </w:rPr>
            </w:pPr>
            <w:r>
              <w:rPr>
                <w:bCs/>
                <w:color w:val="000000"/>
                <w:sz w:val="18"/>
                <w:szCs w:val="18"/>
              </w:rPr>
              <w:t>05骨科填充和修复材料</w:t>
            </w:r>
          </w:p>
        </w:tc>
        <w:tc>
          <w:tcPr>
            <w:tcW w:w="925" w:type="dxa"/>
            <w:vAlign w:val="center"/>
          </w:tcPr>
          <w:p w14:paraId="4C296D9A">
            <w:pPr>
              <w:spacing w:line="220" w:lineRule="exact"/>
              <w:jc w:val="center"/>
              <w:rPr>
                <w:bCs/>
                <w:color w:val="000000"/>
                <w:sz w:val="18"/>
                <w:szCs w:val="18"/>
              </w:rPr>
            </w:pPr>
            <w:r>
              <w:rPr>
                <w:bCs/>
                <w:color w:val="000000"/>
                <w:sz w:val="18"/>
                <w:szCs w:val="18"/>
              </w:rPr>
              <w:t>02钙盐类骨填充植入物</w:t>
            </w:r>
          </w:p>
        </w:tc>
        <w:tc>
          <w:tcPr>
            <w:tcW w:w="1813" w:type="dxa"/>
            <w:vAlign w:val="center"/>
          </w:tcPr>
          <w:p w14:paraId="29B50712">
            <w:pPr>
              <w:spacing w:line="220" w:lineRule="exact"/>
              <w:jc w:val="center"/>
              <w:rPr>
                <w:bCs/>
                <w:color w:val="000000"/>
                <w:sz w:val="18"/>
                <w:szCs w:val="18"/>
              </w:rPr>
            </w:pPr>
            <w:r>
              <w:rPr>
                <w:bCs/>
                <w:color w:val="000000"/>
                <w:sz w:val="18"/>
                <w:szCs w:val="18"/>
              </w:rPr>
              <w:t>无变化</w:t>
            </w:r>
          </w:p>
        </w:tc>
        <w:tc>
          <w:tcPr>
            <w:tcW w:w="1114" w:type="dxa"/>
            <w:vAlign w:val="center"/>
          </w:tcPr>
          <w:p w14:paraId="6448D862">
            <w:pPr>
              <w:spacing w:line="220" w:lineRule="exact"/>
              <w:jc w:val="center"/>
              <w:rPr>
                <w:bCs/>
                <w:color w:val="000000"/>
                <w:sz w:val="18"/>
                <w:szCs w:val="18"/>
              </w:rPr>
            </w:pPr>
            <w:r>
              <w:rPr>
                <w:bCs/>
                <w:color w:val="000000"/>
                <w:sz w:val="18"/>
                <w:szCs w:val="18"/>
              </w:rPr>
              <w:t>无变化</w:t>
            </w:r>
          </w:p>
        </w:tc>
        <w:tc>
          <w:tcPr>
            <w:tcW w:w="1473" w:type="dxa"/>
            <w:vAlign w:val="center"/>
          </w:tcPr>
          <w:p w14:paraId="1B277720">
            <w:pPr>
              <w:spacing w:line="220" w:lineRule="exact"/>
              <w:jc w:val="center"/>
              <w:rPr>
                <w:bCs/>
                <w:color w:val="000000"/>
                <w:sz w:val="18"/>
                <w:szCs w:val="18"/>
              </w:rPr>
            </w:pPr>
            <w:r>
              <w:rPr>
                <w:bCs/>
                <w:color w:val="000000"/>
                <w:sz w:val="18"/>
                <w:szCs w:val="18"/>
              </w:rPr>
              <w:t>人工骨、骨修复材料、羟基磷灰石生物陶瓷、磷酸钙生物陶瓷、β-磷酸三钙人工骨、硫酸钙人工骨、胶原基骨修复材料、钙磷盐骨水泥、生物玻璃骨填充材料</w:t>
            </w:r>
          </w:p>
        </w:tc>
        <w:tc>
          <w:tcPr>
            <w:tcW w:w="567" w:type="dxa"/>
            <w:vAlign w:val="center"/>
          </w:tcPr>
          <w:p w14:paraId="057C8EDB">
            <w:pPr>
              <w:spacing w:line="240" w:lineRule="exact"/>
              <w:jc w:val="center"/>
              <w:rPr>
                <w:bCs/>
                <w:color w:val="000000"/>
                <w:sz w:val="18"/>
                <w:szCs w:val="18"/>
              </w:rPr>
            </w:pPr>
            <w:r>
              <w:rPr>
                <w:bCs/>
                <w:color w:val="000000"/>
                <w:sz w:val="18"/>
                <w:szCs w:val="18"/>
              </w:rPr>
              <w:t>无变化</w:t>
            </w:r>
          </w:p>
        </w:tc>
      </w:tr>
      <w:tr w14:paraId="380D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74" w:type="dxa"/>
            <w:vMerge w:val="restart"/>
            <w:vAlign w:val="center"/>
          </w:tcPr>
          <w:p w14:paraId="7EEE321D">
            <w:pPr>
              <w:spacing w:line="220" w:lineRule="exact"/>
              <w:jc w:val="center"/>
              <w:rPr>
                <w:bCs/>
                <w:color w:val="000000"/>
                <w:sz w:val="18"/>
                <w:szCs w:val="18"/>
              </w:rPr>
            </w:pPr>
            <w:r>
              <w:rPr>
                <w:rFonts w:hint="eastAsia"/>
                <w:bCs/>
                <w:color w:val="000000"/>
                <w:sz w:val="18"/>
                <w:szCs w:val="18"/>
              </w:rPr>
              <w:t>8</w:t>
            </w:r>
          </w:p>
        </w:tc>
        <w:tc>
          <w:tcPr>
            <w:tcW w:w="665" w:type="dxa"/>
            <w:vMerge w:val="restart"/>
            <w:vAlign w:val="center"/>
          </w:tcPr>
          <w:p w14:paraId="1933EC5B">
            <w:pPr>
              <w:spacing w:line="220" w:lineRule="exact"/>
              <w:jc w:val="center"/>
              <w:rPr>
                <w:bCs/>
                <w:color w:val="000000"/>
                <w:sz w:val="18"/>
                <w:szCs w:val="18"/>
              </w:rPr>
            </w:pPr>
            <w:r>
              <w:rPr>
                <w:bCs/>
                <w:color w:val="000000"/>
                <w:sz w:val="18"/>
                <w:szCs w:val="18"/>
              </w:rPr>
              <w:t>13无源植入器械</w:t>
            </w:r>
          </w:p>
        </w:tc>
        <w:tc>
          <w:tcPr>
            <w:tcW w:w="651" w:type="dxa"/>
            <w:vMerge w:val="restart"/>
            <w:vAlign w:val="center"/>
          </w:tcPr>
          <w:p w14:paraId="714EC896">
            <w:pPr>
              <w:spacing w:line="220" w:lineRule="exact"/>
              <w:jc w:val="center"/>
              <w:rPr>
                <w:bCs/>
                <w:color w:val="000000"/>
                <w:sz w:val="18"/>
                <w:szCs w:val="18"/>
              </w:rPr>
            </w:pPr>
            <w:r>
              <w:rPr>
                <w:bCs/>
                <w:color w:val="000000"/>
                <w:sz w:val="18"/>
                <w:szCs w:val="18"/>
              </w:rPr>
              <w:t>09整形及普通外科植入物</w:t>
            </w:r>
          </w:p>
        </w:tc>
        <w:tc>
          <w:tcPr>
            <w:tcW w:w="615" w:type="dxa"/>
            <w:vMerge w:val="restart"/>
            <w:vAlign w:val="center"/>
          </w:tcPr>
          <w:p w14:paraId="395EF951">
            <w:pPr>
              <w:spacing w:line="220" w:lineRule="exact"/>
              <w:jc w:val="center"/>
              <w:rPr>
                <w:rFonts w:eastAsia="Times New Roman"/>
                <w:bCs/>
                <w:color w:val="000000"/>
                <w:sz w:val="18"/>
                <w:szCs w:val="18"/>
              </w:rPr>
            </w:pPr>
            <w:r>
              <w:rPr>
                <w:bCs/>
                <w:color w:val="000000"/>
                <w:sz w:val="18"/>
                <w:szCs w:val="18"/>
              </w:rPr>
              <w:t>02整形用注射填充物</w:t>
            </w:r>
          </w:p>
        </w:tc>
        <w:tc>
          <w:tcPr>
            <w:tcW w:w="1666" w:type="dxa"/>
            <w:vMerge w:val="restart"/>
            <w:vAlign w:val="center"/>
          </w:tcPr>
          <w:p w14:paraId="70068B62">
            <w:pPr>
              <w:spacing w:line="220" w:lineRule="exact"/>
              <w:jc w:val="center"/>
              <w:rPr>
                <w:bCs/>
                <w:color w:val="000000"/>
                <w:sz w:val="18"/>
                <w:szCs w:val="18"/>
              </w:rPr>
            </w:pPr>
            <w:r>
              <w:rPr>
                <w:bCs/>
                <w:color w:val="000000"/>
                <w:sz w:val="18"/>
                <w:szCs w:val="18"/>
              </w:rPr>
              <w:t>通常由注射器以及预装在注射器中的填充材料制成。</w:t>
            </w:r>
          </w:p>
        </w:tc>
        <w:tc>
          <w:tcPr>
            <w:tcW w:w="1633" w:type="dxa"/>
            <w:vMerge w:val="restart"/>
            <w:vAlign w:val="center"/>
          </w:tcPr>
          <w:p w14:paraId="105FB9AC">
            <w:pPr>
              <w:spacing w:line="220" w:lineRule="exact"/>
              <w:jc w:val="center"/>
              <w:rPr>
                <w:bCs/>
                <w:color w:val="000000"/>
                <w:sz w:val="18"/>
                <w:szCs w:val="18"/>
              </w:rPr>
            </w:pPr>
            <w:r>
              <w:rPr>
                <w:bCs/>
                <w:color w:val="000000"/>
                <w:sz w:val="18"/>
                <w:szCs w:val="18"/>
              </w:rPr>
              <w:t>用于注射到真皮层和/或皮下组织，以填充增加组织容积。</w:t>
            </w:r>
          </w:p>
        </w:tc>
        <w:tc>
          <w:tcPr>
            <w:tcW w:w="1531" w:type="dxa"/>
            <w:vMerge w:val="restart"/>
            <w:vAlign w:val="center"/>
          </w:tcPr>
          <w:p w14:paraId="6D5D6D0B">
            <w:pPr>
              <w:spacing w:line="220" w:lineRule="exact"/>
              <w:jc w:val="center"/>
              <w:rPr>
                <w:rFonts w:eastAsia="Times New Roman"/>
                <w:bCs/>
                <w:color w:val="000000"/>
                <w:sz w:val="18"/>
                <w:szCs w:val="18"/>
              </w:rPr>
            </w:pPr>
            <w:r>
              <w:rPr>
                <w:bCs/>
                <w:color w:val="000000"/>
                <w:sz w:val="18"/>
                <w:szCs w:val="18"/>
              </w:rPr>
              <w:t>注射用交联透明质酸钠凝胶、注射用透明质酸钠凝胶、胶原蛋白植入剂、注射用聚左旋乳酸填充剂、重组Ⅲ型人源化胶原蛋白冻干纤维</w:t>
            </w:r>
          </w:p>
        </w:tc>
        <w:tc>
          <w:tcPr>
            <w:tcW w:w="567" w:type="dxa"/>
            <w:vMerge w:val="restart"/>
            <w:vAlign w:val="center"/>
          </w:tcPr>
          <w:p w14:paraId="423DDF35">
            <w:pPr>
              <w:spacing w:line="220" w:lineRule="exact"/>
              <w:jc w:val="center"/>
              <w:rPr>
                <w:bCs/>
                <w:color w:val="000000"/>
                <w:sz w:val="18"/>
                <w:szCs w:val="18"/>
              </w:rPr>
            </w:pPr>
            <w:r>
              <w:rPr>
                <w:bCs/>
                <w:color w:val="000000"/>
                <w:sz w:val="18"/>
                <w:szCs w:val="18"/>
              </w:rPr>
              <w:t>Ⅲ</w:t>
            </w:r>
          </w:p>
        </w:tc>
        <w:tc>
          <w:tcPr>
            <w:tcW w:w="645" w:type="dxa"/>
            <w:vMerge w:val="restart"/>
            <w:vAlign w:val="center"/>
          </w:tcPr>
          <w:p w14:paraId="3C551C14">
            <w:pPr>
              <w:spacing w:line="220" w:lineRule="exact"/>
              <w:jc w:val="center"/>
              <w:rPr>
                <w:bCs/>
                <w:color w:val="000000"/>
                <w:sz w:val="18"/>
                <w:szCs w:val="18"/>
              </w:rPr>
            </w:pPr>
            <w:r>
              <w:rPr>
                <w:bCs/>
                <w:color w:val="000000"/>
                <w:sz w:val="18"/>
                <w:szCs w:val="18"/>
              </w:rPr>
              <w:t>13无源植入器械</w:t>
            </w:r>
          </w:p>
        </w:tc>
        <w:tc>
          <w:tcPr>
            <w:tcW w:w="985" w:type="dxa"/>
            <w:vMerge w:val="restart"/>
            <w:vAlign w:val="center"/>
          </w:tcPr>
          <w:p w14:paraId="77B70479">
            <w:pPr>
              <w:spacing w:line="220" w:lineRule="exact"/>
              <w:jc w:val="center"/>
              <w:rPr>
                <w:bCs/>
                <w:color w:val="000000"/>
                <w:sz w:val="18"/>
                <w:szCs w:val="18"/>
              </w:rPr>
            </w:pPr>
            <w:r>
              <w:rPr>
                <w:bCs/>
                <w:color w:val="000000"/>
                <w:sz w:val="18"/>
                <w:szCs w:val="18"/>
              </w:rPr>
              <w:t>09整形及普通外科植入物</w:t>
            </w:r>
          </w:p>
        </w:tc>
        <w:tc>
          <w:tcPr>
            <w:tcW w:w="925" w:type="dxa"/>
            <w:vMerge w:val="restart"/>
            <w:vAlign w:val="center"/>
          </w:tcPr>
          <w:p w14:paraId="203DA0D4">
            <w:pPr>
              <w:spacing w:line="220" w:lineRule="exact"/>
              <w:jc w:val="center"/>
              <w:rPr>
                <w:rFonts w:eastAsia="Times New Roman"/>
                <w:bCs/>
                <w:color w:val="000000"/>
                <w:sz w:val="18"/>
                <w:szCs w:val="18"/>
              </w:rPr>
            </w:pPr>
            <w:r>
              <w:rPr>
                <w:bCs/>
                <w:color w:val="000000"/>
                <w:sz w:val="18"/>
                <w:szCs w:val="18"/>
              </w:rPr>
              <w:t>02整形美容用注射材料</w:t>
            </w:r>
          </w:p>
        </w:tc>
        <w:tc>
          <w:tcPr>
            <w:tcW w:w="1813" w:type="dxa"/>
            <w:vAlign w:val="center"/>
          </w:tcPr>
          <w:p w14:paraId="7267D90D">
            <w:pPr>
              <w:spacing w:line="220" w:lineRule="exact"/>
              <w:jc w:val="center"/>
              <w:rPr>
                <w:rFonts w:eastAsia="Times New Roman"/>
                <w:bCs/>
                <w:color w:val="000000"/>
                <w:sz w:val="18"/>
                <w:szCs w:val="18"/>
              </w:rPr>
            </w:pPr>
            <w:r>
              <w:rPr>
                <w:bCs/>
                <w:color w:val="000000"/>
                <w:sz w:val="18"/>
                <w:szCs w:val="18"/>
              </w:rPr>
              <w:t>无变化</w:t>
            </w:r>
          </w:p>
        </w:tc>
        <w:tc>
          <w:tcPr>
            <w:tcW w:w="1114" w:type="dxa"/>
            <w:vAlign w:val="center"/>
          </w:tcPr>
          <w:p w14:paraId="4AB87300">
            <w:pPr>
              <w:spacing w:line="220" w:lineRule="exact"/>
              <w:jc w:val="center"/>
              <w:rPr>
                <w:bCs/>
                <w:color w:val="000000"/>
                <w:sz w:val="18"/>
                <w:szCs w:val="18"/>
              </w:rPr>
            </w:pPr>
            <w:r>
              <w:rPr>
                <w:bCs/>
                <w:color w:val="000000"/>
                <w:sz w:val="18"/>
                <w:szCs w:val="18"/>
              </w:rPr>
              <w:t>无变化</w:t>
            </w:r>
          </w:p>
        </w:tc>
        <w:tc>
          <w:tcPr>
            <w:tcW w:w="1473" w:type="dxa"/>
            <w:vAlign w:val="center"/>
          </w:tcPr>
          <w:p w14:paraId="3A425AFD">
            <w:pPr>
              <w:spacing w:line="220" w:lineRule="exact"/>
              <w:jc w:val="center"/>
              <w:rPr>
                <w:bCs/>
                <w:color w:val="000000"/>
                <w:sz w:val="18"/>
                <w:szCs w:val="18"/>
              </w:rPr>
            </w:pPr>
            <w:r>
              <w:rPr>
                <w:bCs/>
                <w:color w:val="000000"/>
                <w:sz w:val="18"/>
                <w:szCs w:val="18"/>
              </w:rPr>
              <w:t>无变化</w:t>
            </w:r>
          </w:p>
        </w:tc>
        <w:tc>
          <w:tcPr>
            <w:tcW w:w="567" w:type="dxa"/>
            <w:vMerge w:val="restart"/>
            <w:vAlign w:val="center"/>
          </w:tcPr>
          <w:p w14:paraId="75CFC88E">
            <w:pPr>
              <w:spacing w:line="240" w:lineRule="exact"/>
              <w:jc w:val="center"/>
              <w:rPr>
                <w:bCs/>
                <w:color w:val="000000"/>
                <w:sz w:val="18"/>
                <w:szCs w:val="18"/>
              </w:rPr>
            </w:pPr>
            <w:r>
              <w:rPr>
                <w:bCs/>
                <w:color w:val="000000"/>
                <w:sz w:val="18"/>
                <w:szCs w:val="18"/>
              </w:rPr>
              <w:t>Ⅲ</w:t>
            </w:r>
          </w:p>
        </w:tc>
      </w:tr>
      <w:tr w14:paraId="1466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474" w:type="dxa"/>
            <w:vMerge w:val="continue"/>
            <w:vAlign w:val="center"/>
          </w:tcPr>
          <w:p w14:paraId="5BBBF36C">
            <w:pPr>
              <w:spacing w:line="220" w:lineRule="exact"/>
              <w:jc w:val="left"/>
              <w:rPr>
                <w:sz w:val="18"/>
                <w:szCs w:val="18"/>
              </w:rPr>
            </w:pPr>
          </w:p>
        </w:tc>
        <w:tc>
          <w:tcPr>
            <w:tcW w:w="665" w:type="dxa"/>
            <w:vMerge w:val="continue"/>
            <w:vAlign w:val="center"/>
          </w:tcPr>
          <w:p w14:paraId="256D7D82">
            <w:pPr>
              <w:spacing w:line="220" w:lineRule="exact"/>
              <w:jc w:val="left"/>
              <w:rPr>
                <w:sz w:val="18"/>
                <w:szCs w:val="18"/>
              </w:rPr>
            </w:pPr>
          </w:p>
        </w:tc>
        <w:tc>
          <w:tcPr>
            <w:tcW w:w="651" w:type="dxa"/>
            <w:vMerge w:val="continue"/>
            <w:vAlign w:val="center"/>
          </w:tcPr>
          <w:p w14:paraId="6FBEAD83">
            <w:pPr>
              <w:spacing w:line="220" w:lineRule="exact"/>
              <w:jc w:val="left"/>
              <w:rPr>
                <w:sz w:val="18"/>
                <w:szCs w:val="18"/>
              </w:rPr>
            </w:pPr>
          </w:p>
        </w:tc>
        <w:tc>
          <w:tcPr>
            <w:tcW w:w="615" w:type="dxa"/>
            <w:vMerge w:val="continue"/>
            <w:vAlign w:val="center"/>
          </w:tcPr>
          <w:p w14:paraId="5DFC4DA1">
            <w:pPr>
              <w:spacing w:line="220" w:lineRule="exact"/>
              <w:jc w:val="left"/>
              <w:rPr>
                <w:sz w:val="18"/>
                <w:szCs w:val="18"/>
              </w:rPr>
            </w:pPr>
          </w:p>
        </w:tc>
        <w:tc>
          <w:tcPr>
            <w:tcW w:w="1666" w:type="dxa"/>
            <w:vMerge w:val="continue"/>
            <w:vAlign w:val="center"/>
          </w:tcPr>
          <w:p w14:paraId="12DE65EC">
            <w:pPr>
              <w:spacing w:line="220" w:lineRule="exact"/>
              <w:jc w:val="left"/>
              <w:rPr>
                <w:sz w:val="18"/>
                <w:szCs w:val="18"/>
              </w:rPr>
            </w:pPr>
          </w:p>
        </w:tc>
        <w:tc>
          <w:tcPr>
            <w:tcW w:w="1633" w:type="dxa"/>
            <w:vMerge w:val="continue"/>
            <w:vAlign w:val="center"/>
          </w:tcPr>
          <w:p w14:paraId="7333BE22">
            <w:pPr>
              <w:spacing w:line="220" w:lineRule="exact"/>
              <w:jc w:val="left"/>
              <w:rPr>
                <w:sz w:val="18"/>
                <w:szCs w:val="18"/>
              </w:rPr>
            </w:pPr>
          </w:p>
        </w:tc>
        <w:tc>
          <w:tcPr>
            <w:tcW w:w="1531" w:type="dxa"/>
            <w:vMerge w:val="continue"/>
            <w:vAlign w:val="center"/>
          </w:tcPr>
          <w:p w14:paraId="072D2BF7">
            <w:pPr>
              <w:spacing w:line="220" w:lineRule="exact"/>
              <w:jc w:val="left"/>
              <w:rPr>
                <w:sz w:val="18"/>
                <w:szCs w:val="18"/>
              </w:rPr>
            </w:pPr>
          </w:p>
        </w:tc>
        <w:tc>
          <w:tcPr>
            <w:tcW w:w="567" w:type="dxa"/>
            <w:vMerge w:val="continue"/>
            <w:vAlign w:val="center"/>
          </w:tcPr>
          <w:p w14:paraId="0C02F88C">
            <w:pPr>
              <w:spacing w:line="220" w:lineRule="exact"/>
              <w:jc w:val="left"/>
              <w:rPr>
                <w:sz w:val="18"/>
                <w:szCs w:val="18"/>
              </w:rPr>
            </w:pPr>
          </w:p>
        </w:tc>
        <w:tc>
          <w:tcPr>
            <w:tcW w:w="645" w:type="dxa"/>
            <w:vMerge w:val="continue"/>
            <w:vAlign w:val="center"/>
          </w:tcPr>
          <w:p w14:paraId="5EC5727A">
            <w:pPr>
              <w:spacing w:line="220" w:lineRule="exact"/>
              <w:jc w:val="left"/>
              <w:rPr>
                <w:sz w:val="18"/>
                <w:szCs w:val="18"/>
              </w:rPr>
            </w:pPr>
          </w:p>
        </w:tc>
        <w:tc>
          <w:tcPr>
            <w:tcW w:w="985" w:type="dxa"/>
            <w:vMerge w:val="continue"/>
            <w:vAlign w:val="center"/>
          </w:tcPr>
          <w:p w14:paraId="5CB9496B">
            <w:pPr>
              <w:spacing w:line="220" w:lineRule="exact"/>
              <w:jc w:val="left"/>
              <w:rPr>
                <w:sz w:val="18"/>
                <w:szCs w:val="18"/>
              </w:rPr>
            </w:pPr>
          </w:p>
        </w:tc>
        <w:tc>
          <w:tcPr>
            <w:tcW w:w="925" w:type="dxa"/>
            <w:vMerge w:val="continue"/>
            <w:vAlign w:val="center"/>
          </w:tcPr>
          <w:p w14:paraId="7B126DA2">
            <w:pPr>
              <w:spacing w:line="220" w:lineRule="exact"/>
              <w:jc w:val="left"/>
              <w:rPr>
                <w:sz w:val="18"/>
                <w:szCs w:val="18"/>
              </w:rPr>
            </w:pPr>
          </w:p>
        </w:tc>
        <w:tc>
          <w:tcPr>
            <w:tcW w:w="1813" w:type="dxa"/>
            <w:vAlign w:val="center"/>
          </w:tcPr>
          <w:p w14:paraId="17A5FCB7">
            <w:pPr>
              <w:spacing w:line="220" w:lineRule="exact"/>
              <w:jc w:val="center"/>
              <w:rPr>
                <w:bCs/>
                <w:color w:val="000000"/>
                <w:sz w:val="18"/>
                <w:szCs w:val="18"/>
              </w:rPr>
            </w:pPr>
            <w:r>
              <w:rPr>
                <w:bCs/>
                <w:color w:val="000000"/>
                <w:sz w:val="18"/>
                <w:szCs w:val="18"/>
              </w:rPr>
              <w:t>通常由注射器以及预装在注射器中的材料，或灌装在瓶中的材料（一般以透明质酸钠为主要成分）组成。产品不应含有发挥药理学、免疫学或者代谢作用的成分。</w:t>
            </w:r>
          </w:p>
        </w:tc>
        <w:tc>
          <w:tcPr>
            <w:tcW w:w="1114" w:type="dxa"/>
            <w:vAlign w:val="center"/>
          </w:tcPr>
          <w:p w14:paraId="23AB2E14">
            <w:pPr>
              <w:spacing w:line="220" w:lineRule="exact"/>
              <w:jc w:val="center"/>
              <w:rPr>
                <w:bCs/>
                <w:color w:val="000000"/>
                <w:sz w:val="18"/>
                <w:szCs w:val="18"/>
              </w:rPr>
            </w:pPr>
            <w:r>
              <w:rPr>
                <w:bCs/>
                <w:color w:val="000000"/>
                <w:sz w:val="18"/>
                <w:szCs w:val="18"/>
              </w:rPr>
              <w:t>用于注射到真皮层，主要通过所含透明质酸钠等材料的保湿、补水等作用，改善皮肤状态。</w:t>
            </w:r>
          </w:p>
        </w:tc>
        <w:tc>
          <w:tcPr>
            <w:tcW w:w="1473" w:type="dxa"/>
            <w:vAlign w:val="center"/>
          </w:tcPr>
          <w:p w14:paraId="442CB703">
            <w:pPr>
              <w:spacing w:line="220" w:lineRule="exact"/>
              <w:jc w:val="center"/>
              <w:rPr>
                <w:bCs/>
                <w:color w:val="000000"/>
                <w:sz w:val="18"/>
                <w:szCs w:val="18"/>
              </w:rPr>
            </w:pPr>
            <w:r>
              <w:rPr>
                <w:bCs/>
                <w:color w:val="000000"/>
                <w:sz w:val="18"/>
                <w:szCs w:val="18"/>
              </w:rPr>
              <w:t>注射用透明质酸钠溶液</w:t>
            </w:r>
          </w:p>
        </w:tc>
        <w:tc>
          <w:tcPr>
            <w:tcW w:w="567" w:type="dxa"/>
            <w:vMerge w:val="continue"/>
            <w:vAlign w:val="center"/>
          </w:tcPr>
          <w:p w14:paraId="7A6E40B0">
            <w:pPr>
              <w:spacing w:line="240" w:lineRule="exact"/>
              <w:jc w:val="center"/>
              <w:rPr>
                <w:bCs/>
                <w:color w:val="000000"/>
                <w:sz w:val="18"/>
                <w:szCs w:val="18"/>
              </w:rPr>
            </w:pPr>
          </w:p>
        </w:tc>
      </w:tr>
      <w:tr w14:paraId="235F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474" w:type="dxa"/>
            <w:vAlign w:val="center"/>
          </w:tcPr>
          <w:p w14:paraId="5E1763FA">
            <w:pPr>
              <w:spacing w:line="240" w:lineRule="exact"/>
              <w:jc w:val="center"/>
              <w:rPr>
                <w:bCs/>
                <w:color w:val="000000"/>
                <w:sz w:val="18"/>
                <w:szCs w:val="18"/>
              </w:rPr>
            </w:pPr>
            <w:r>
              <w:rPr>
                <w:rFonts w:hint="eastAsia"/>
                <w:bCs/>
                <w:color w:val="000000"/>
                <w:sz w:val="18"/>
                <w:szCs w:val="18"/>
              </w:rPr>
              <w:t>9</w:t>
            </w:r>
          </w:p>
        </w:tc>
        <w:tc>
          <w:tcPr>
            <w:tcW w:w="665" w:type="dxa"/>
            <w:vAlign w:val="center"/>
          </w:tcPr>
          <w:p w14:paraId="66A1D8CB">
            <w:pPr>
              <w:spacing w:line="240" w:lineRule="exact"/>
              <w:jc w:val="center"/>
              <w:rPr>
                <w:bCs/>
                <w:color w:val="000000"/>
                <w:sz w:val="18"/>
                <w:szCs w:val="18"/>
              </w:rPr>
            </w:pPr>
            <w:r>
              <w:rPr>
                <w:bCs/>
                <w:color w:val="000000"/>
                <w:sz w:val="18"/>
                <w:szCs w:val="18"/>
              </w:rPr>
              <w:t>13无源植入器械</w:t>
            </w:r>
          </w:p>
        </w:tc>
        <w:tc>
          <w:tcPr>
            <w:tcW w:w="651" w:type="dxa"/>
            <w:vAlign w:val="center"/>
          </w:tcPr>
          <w:p w14:paraId="205D4FDF">
            <w:pPr>
              <w:spacing w:line="240" w:lineRule="exact"/>
              <w:jc w:val="center"/>
              <w:rPr>
                <w:bCs/>
                <w:color w:val="000000"/>
                <w:sz w:val="18"/>
                <w:szCs w:val="18"/>
              </w:rPr>
            </w:pPr>
            <w:r>
              <w:rPr>
                <w:bCs/>
                <w:color w:val="000000"/>
                <w:sz w:val="18"/>
                <w:szCs w:val="18"/>
              </w:rPr>
              <w:t>09整形及普通外科植入物</w:t>
            </w:r>
          </w:p>
        </w:tc>
        <w:tc>
          <w:tcPr>
            <w:tcW w:w="615" w:type="dxa"/>
            <w:vAlign w:val="center"/>
          </w:tcPr>
          <w:p w14:paraId="15B6C6B0">
            <w:pPr>
              <w:spacing w:line="240" w:lineRule="exact"/>
              <w:jc w:val="center"/>
              <w:rPr>
                <w:bCs/>
                <w:color w:val="000000"/>
                <w:sz w:val="18"/>
                <w:szCs w:val="18"/>
              </w:rPr>
            </w:pPr>
            <w:r>
              <w:rPr>
                <w:bCs/>
                <w:color w:val="000000"/>
                <w:sz w:val="18"/>
                <w:szCs w:val="18"/>
              </w:rPr>
              <w:t>无</w:t>
            </w:r>
          </w:p>
        </w:tc>
        <w:tc>
          <w:tcPr>
            <w:tcW w:w="1666" w:type="dxa"/>
            <w:vAlign w:val="center"/>
          </w:tcPr>
          <w:p w14:paraId="4D5B9396">
            <w:pPr>
              <w:spacing w:line="240" w:lineRule="exact"/>
              <w:jc w:val="center"/>
              <w:rPr>
                <w:bCs/>
                <w:color w:val="000000"/>
                <w:sz w:val="18"/>
                <w:szCs w:val="18"/>
              </w:rPr>
            </w:pPr>
            <w:r>
              <w:rPr>
                <w:bCs/>
                <w:color w:val="000000"/>
                <w:sz w:val="18"/>
                <w:szCs w:val="18"/>
              </w:rPr>
              <w:t>无</w:t>
            </w:r>
          </w:p>
        </w:tc>
        <w:tc>
          <w:tcPr>
            <w:tcW w:w="1633" w:type="dxa"/>
            <w:vAlign w:val="center"/>
          </w:tcPr>
          <w:p w14:paraId="0546F3F3">
            <w:pPr>
              <w:spacing w:line="240" w:lineRule="exact"/>
              <w:jc w:val="center"/>
              <w:rPr>
                <w:bCs/>
                <w:color w:val="000000"/>
                <w:sz w:val="18"/>
                <w:szCs w:val="18"/>
              </w:rPr>
            </w:pPr>
            <w:r>
              <w:rPr>
                <w:bCs/>
                <w:color w:val="000000"/>
                <w:sz w:val="18"/>
                <w:szCs w:val="18"/>
              </w:rPr>
              <w:t>无</w:t>
            </w:r>
          </w:p>
        </w:tc>
        <w:tc>
          <w:tcPr>
            <w:tcW w:w="1531" w:type="dxa"/>
            <w:vAlign w:val="center"/>
          </w:tcPr>
          <w:p w14:paraId="76B3C071">
            <w:pPr>
              <w:spacing w:line="240" w:lineRule="exact"/>
              <w:jc w:val="center"/>
              <w:rPr>
                <w:bCs/>
                <w:color w:val="000000"/>
                <w:sz w:val="18"/>
                <w:szCs w:val="18"/>
              </w:rPr>
            </w:pPr>
            <w:r>
              <w:rPr>
                <w:bCs/>
                <w:color w:val="000000"/>
                <w:sz w:val="18"/>
                <w:szCs w:val="18"/>
              </w:rPr>
              <w:t>无</w:t>
            </w:r>
          </w:p>
        </w:tc>
        <w:tc>
          <w:tcPr>
            <w:tcW w:w="567" w:type="dxa"/>
            <w:vAlign w:val="center"/>
          </w:tcPr>
          <w:p w14:paraId="281C8344">
            <w:pPr>
              <w:spacing w:line="240" w:lineRule="exact"/>
              <w:jc w:val="center"/>
              <w:rPr>
                <w:bCs/>
                <w:color w:val="000000"/>
                <w:sz w:val="18"/>
                <w:szCs w:val="18"/>
              </w:rPr>
            </w:pPr>
            <w:r>
              <w:rPr>
                <w:bCs/>
                <w:color w:val="000000"/>
                <w:sz w:val="18"/>
                <w:szCs w:val="18"/>
              </w:rPr>
              <w:t>无</w:t>
            </w:r>
          </w:p>
        </w:tc>
        <w:tc>
          <w:tcPr>
            <w:tcW w:w="645" w:type="dxa"/>
            <w:vAlign w:val="center"/>
          </w:tcPr>
          <w:p w14:paraId="320C4A1D">
            <w:pPr>
              <w:spacing w:line="240" w:lineRule="exact"/>
              <w:jc w:val="center"/>
              <w:rPr>
                <w:bCs/>
                <w:color w:val="000000"/>
                <w:sz w:val="18"/>
                <w:szCs w:val="18"/>
              </w:rPr>
            </w:pPr>
            <w:r>
              <w:rPr>
                <w:bCs/>
                <w:color w:val="000000"/>
                <w:sz w:val="18"/>
                <w:szCs w:val="18"/>
              </w:rPr>
              <w:t>13无源植入器械</w:t>
            </w:r>
          </w:p>
        </w:tc>
        <w:tc>
          <w:tcPr>
            <w:tcW w:w="985" w:type="dxa"/>
            <w:vAlign w:val="center"/>
          </w:tcPr>
          <w:p w14:paraId="3C0769CD">
            <w:pPr>
              <w:spacing w:line="240" w:lineRule="exact"/>
              <w:jc w:val="center"/>
              <w:rPr>
                <w:bCs/>
                <w:color w:val="000000"/>
                <w:sz w:val="18"/>
                <w:szCs w:val="18"/>
              </w:rPr>
            </w:pPr>
            <w:r>
              <w:rPr>
                <w:bCs/>
                <w:color w:val="000000"/>
                <w:sz w:val="18"/>
                <w:szCs w:val="18"/>
              </w:rPr>
              <w:t>09整形及普通外科植入物</w:t>
            </w:r>
          </w:p>
        </w:tc>
        <w:tc>
          <w:tcPr>
            <w:tcW w:w="925" w:type="dxa"/>
            <w:vAlign w:val="center"/>
          </w:tcPr>
          <w:p w14:paraId="03508026">
            <w:pPr>
              <w:spacing w:line="240" w:lineRule="exact"/>
              <w:jc w:val="center"/>
              <w:rPr>
                <w:bCs/>
                <w:color w:val="000000"/>
                <w:sz w:val="18"/>
                <w:szCs w:val="18"/>
              </w:rPr>
            </w:pPr>
            <w:r>
              <w:rPr>
                <w:bCs/>
                <w:color w:val="000000"/>
                <w:sz w:val="18"/>
                <w:szCs w:val="18"/>
              </w:rPr>
              <w:t>11整形用植入线材</w:t>
            </w:r>
          </w:p>
        </w:tc>
        <w:tc>
          <w:tcPr>
            <w:tcW w:w="1813" w:type="dxa"/>
            <w:vAlign w:val="center"/>
          </w:tcPr>
          <w:p w14:paraId="7FC91EE0">
            <w:pPr>
              <w:spacing w:line="240" w:lineRule="exact"/>
              <w:jc w:val="center"/>
              <w:rPr>
                <w:bCs/>
                <w:color w:val="000000"/>
                <w:sz w:val="18"/>
                <w:szCs w:val="18"/>
              </w:rPr>
            </w:pPr>
            <w:r>
              <w:rPr>
                <w:bCs/>
                <w:color w:val="000000"/>
                <w:sz w:val="18"/>
                <w:szCs w:val="18"/>
              </w:rPr>
              <w:t>通常由不可吸收或可吸收聚合物组成，可带针或不带针。</w:t>
            </w:r>
          </w:p>
        </w:tc>
        <w:tc>
          <w:tcPr>
            <w:tcW w:w="1114" w:type="dxa"/>
            <w:vAlign w:val="center"/>
          </w:tcPr>
          <w:p w14:paraId="2420DC62">
            <w:pPr>
              <w:spacing w:line="240" w:lineRule="exact"/>
              <w:jc w:val="center"/>
              <w:rPr>
                <w:bCs/>
                <w:color w:val="000000"/>
                <w:sz w:val="18"/>
                <w:szCs w:val="18"/>
              </w:rPr>
            </w:pPr>
            <w:r>
              <w:rPr>
                <w:bCs/>
                <w:color w:val="000000"/>
                <w:sz w:val="18"/>
                <w:szCs w:val="18"/>
              </w:rPr>
              <w:t>用于植入面部组织，以提升松弛下垂的组织，纠正皱纹。</w:t>
            </w:r>
          </w:p>
        </w:tc>
        <w:tc>
          <w:tcPr>
            <w:tcW w:w="1473" w:type="dxa"/>
            <w:vAlign w:val="center"/>
          </w:tcPr>
          <w:p w14:paraId="65B522C9">
            <w:pPr>
              <w:spacing w:line="240" w:lineRule="exact"/>
              <w:jc w:val="center"/>
              <w:rPr>
                <w:bCs/>
                <w:color w:val="000000"/>
                <w:sz w:val="18"/>
                <w:szCs w:val="18"/>
              </w:rPr>
            </w:pPr>
            <w:r>
              <w:rPr>
                <w:bCs/>
                <w:color w:val="000000"/>
                <w:sz w:val="18"/>
                <w:szCs w:val="18"/>
              </w:rPr>
              <w:t>面部埋植线、面部提拉线、面部锥体提拉线</w:t>
            </w:r>
          </w:p>
        </w:tc>
        <w:tc>
          <w:tcPr>
            <w:tcW w:w="567" w:type="dxa"/>
            <w:vAlign w:val="center"/>
          </w:tcPr>
          <w:p w14:paraId="6FD072F9">
            <w:pPr>
              <w:spacing w:line="240" w:lineRule="exact"/>
              <w:jc w:val="center"/>
              <w:rPr>
                <w:bCs/>
                <w:color w:val="000000"/>
                <w:sz w:val="18"/>
                <w:szCs w:val="18"/>
              </w:rPr>
            </w:pPr>
            <w:r>
              <w:rPr>
                <w:bCs/>
                <w:color w:val="000000"/>
                <w:sz w:val="18"/>
                <w:szCs w:val="18"/>
              </w:rPr>
              <w:t>Ⅲ</w:t>
            </w:r>
          </w:p>
        </w:tc>
      </w:tr>
      <w:tr w14:paraId="16CD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474" w:type="dxa"/>
            <w:vAlign w:val="center"/>
          </w:tcPr>
          <w:p w14:paraId="05C2F5A9">
            <w:pPr>
              <w:spacing w:line="240" w:lineRule="exact"/>
              <w:jc w:val="center"/>
              <w:rPr>
                <w:bCs/>
                <w:color w:val="000000"/>
                <w:sz w:val="18"/>
                <w:szCs w:val="18"/>
              </w:rPr>
            </w:pPr>
            <w:r>
              <w:rPr>
                <w:bCs/>
                <w:color w:val="000000"/>
                <w:sz w:val="18"/>
                <w:szCs w:val="18"/>
              </w:rPr>
              <w:t>1</w:t>
            </w:r>
            <w:r>
              <w:rPr>
                <w:rFonts w:hint="eastAsia"/>
                <w:bCs/>
                <w:color w:val="000000"/>
                <w:sz w:val="18"/>
                <w:szCs w:val="18"/>
              </w:rPr>
              <w:t>0</w:t>
            </w:r>
          </w:p>
        </w:tc>
        <w:tc>
          <w:tcPr>
            <w:tcW w:w="665" w:type="dxa"/>
            <w:vAlign w:val="center"/>
          </w:tcPr>
          <w:p w14:paraId="2FB35BB3">
            <w:pPr>
              <w:spacing w:line="240" w:lineRule="exact"/>
              <w:jc w:val="center"/>
              <w:rPr>
                <w:bCs/>
                <w:color w:val="000000"/>
                <w:sz w:val="18"/>
                <w:szCs w:val="18"/>
              </w:rPr>
            </w:pPr>
            <w:r>
              <w:rPr>
                <w:bCs/>
                <w:color w:val="000000"/>
                <w:sz w:val="18"/>
                <w:szCs w:val="18"/>
              </w:rPr>
              <w:t>13无源植入器械</w:t>
            </w:r>
          </w:p>
        </w:tc>
        <w:tc>
          <w:tcPr>
            <w:tcW w:w="651" w:type="dxa"/>
            <w:vAlign w:val="center"/>
          </w:tcPr>
          <w:p w14:paraId="1C55D063">
            <w:pPr>
              <w:spacing w:line="240" w:lineRule="exact"/>
              <w:jc w:val="center"/>
              <w:rPr>
                <w:bCs/>
                <w:color w:val="000000"/>
                <w:sz w:val="18"/>
                <w:szCs w:val="18"/>
              </w:rPr>
            </w:pPr>
            <w:r>
              <w:rPr>
                <w:bCs/>
                <w:color w:val="000000"/>
                <w:sz w:val="18"/>
                <w:szCs w:val="18"/>
              </w:rPr>
              <w:t>11其他</w:t>
            </w:r>
          </w:p>
        </w:tc>
        <w:tc>
          <w:tcPr>
            <w:tcW w:w="615" w:type="dxa"/>
            <w:vAlign w:val="center"/>
          </w:tcPr>
          <w:p w14:paraId="4094D4A1">
            <w:pPr>
              <w:spacing w:line="240" w:lineRule="exact"/>
              <w:jc w:val="center"/>
              <w:rPr>
                <w:bCs/>
                <w:color w:val="000000"/>
                <w:sz w:val="18"/>
                <w:szCs w:val="18"/>
              </w:rPr>
            </w:pPr>
            <w:r>
              <w:rPr>
                <w:bCs/>
                <w:color w:val="000000"/>
                <w:sz w:val="18"/>
                <w:szCs w:val="18"/>
              </w:rPr>
              <w:t>无</w:t>
            </w:r>
          </w:p>
        </w:tc>
        <w:tc>
          <w:tcPr>
            <w:tcW w:w="1666" w:type="dxa"/>
            <w:vAlign w:val="center"/>
          </w:tcPr>
          <w:p w14:paraId="4E0AE5D9">
            <w:pPr>
              <w:spacing w:line="240" w:lineRule="exact"/>
              <w:jc w:val="center"/>
              <w:rPr>
                <w:bCs/>
                <w:color w:val="000000"/>
                <w:sz w:val="18"/>
                <w:szCs w:val="18"/>
              </w:rPr>
            </w:pPr>
            <w:r>
              <w:rPr>
                <w:bCs/>
                <w:color w:val="000000"/>
                <w:sz w:val="18"/>
                <w:szCs w:val="18"/>
              </w:rPr>
              <w:t>无</w:t>
            </w:r>
          </w:p>
        </w:tc>
        <w:tc>
          <w:tcPr>
            <w:tcW w:w="1633" w:type="dxa"/>
            <w:vAlign w:val="center"/>
          </w:tcPr>
          <w:p w14:paraId="1B7095B0">
            <w:pPr>
              <w:spacing w:line="240" w:lineRule="exact"/>
              <w:jc w:val="center"/>
              <w:rPr>
                <w:bCs/>
                <w:color w:val="000000"/>
                <w:sz w:val="18"/>
                <w:szCs w:val="18"/>
              </w:rPr>
            </w:pPr>
            <w:r>
              <w:rPr>
                <w:bCs/>
                <w:color w:val="000000"/>
                <w:sz w:val="18"/>
                <w:szCs w:val="18"/>
              </w:rPr>
              <w:t>无</w:t>
            </w:r>
          </w:p>
        </w:tc>
        <w:tc>
          <w:tcPr>
            <w:tcW w:w="1531" w:type="dxa"/>
            <w:vAlign w:val="center"/>
          </w:tcPr>
          <w:p w14:paraId="7922F1D0">
            <w:pPr>
              <w:spacing w:line="240" w:lineRule="exact"/>
              <w:jc w:val="center"/>
              <w:rPr>
                <w:bCs/>
                <w:color w:val="000000"/>
                <w:sz w:val="18"/>
                <w:szCs w:val="18"/>
              </w:rPr>
            </w:pPr>
            <w:r>
              <w:rPr>
                <w:bCs/>
                <w:color w:val="000000"/>
                <w:sz w:val="18"/>
                <w:szCs w:val="18"/>
              </w:rPr>
              <w:t>无</w:t>
            </w:r>
          </w:p>
        </w:tc>
        <w:tc>
          <w:tcPr>
            <w:tcW w:w="567" w:type="dxa"/>
            <w:vAlign w:val="center"/>
          </w:tcPr>
          <w:p w14:paraId="5E9F67E1">
            <w:pPr>
              <w:spacing w:line="240" w:lineRule="exact"/>
              <w:jc w:val="center"/>
              <w:rPr>
                <w:bCs/>
                <w:color w:val="000000"/>
                <w:sz w:val="18"/>
                <w:szCs w:val="18"/>
              </w:rPr>
            </w:pPr>
            <w:r>
              <w:rPr>
                <w:bCs/>
                <w:color w:val="000000"/>
                <w:sz w:val="18"/>
                <w:szCs w:val="18"/>
              </w:rPr>
              <w:t>无</w:t>
            </w:r>
          </w:p>
        </w:tc>
        <w:tc>
          <w:tcPr>
            <w:tcW w:w="645" w:type="dxa"/>
            <w:vAlign w:val="center"/>
          </w:tcPr>
          <w:p w14:paraId="720A21BB">
            <w:pPr>
              <w:spacing w:line="240" w:lineRule="exact"/>
              <w:jc w:val="center"/>
              <w:rPr>
                <w:bCs/>
                <w:color w:val="000000"/>
                <w:sz w:val="18"/>
                <w:szCs w:val="18"/>
              </w:rPr>
            </w:pPr>
            <w:r>
              <w:rPr>
                <w:bCs/>
                <w:color w:val="000000"/>
                <w:sz w:val="18"/>
                <w:szCs w:val="18"/>
              </w:rPr>
              <w:t>13无源植入器械</w:t>
            </w:r>
          </w:p>
        </w:tc>
        <w:tc>
          <w:tcPr>
            <w:tcW w:w="985" w:type="dxa"/>
            <w:vAlign w:val="center"/>
          </w:tcPr>
          <w:p w14:paraId="0D28A3E0">
            <w:pPr>
              <w:spacing w:line="240" w:lineRule="exact"/>
              <w:jc w:val="center"/>
              <w:rPr>
                <w:bCs/>
                <w:color w:val="000000"/>
                <w:sz w:val="18"/>
                <w:szCs w:val="18"/>
              </w:rPr>
            </w:pPr>
            <w:r>
              <w:rPr>
                <w:bCs/>
                <w:color w:val="000000"/>
                <w:sz w:val="18"/>
                <w:szCs w:val="18"/>
              </w:rPr>
              <w:t>11其他</w:t>
            </w:r>
          </w:p>
        </w:tc>
        <w:tc>
          <w:tcPr>
            <w:tcW w:w="925" w:type="dxa"/>
            <w:vAlign w:val="center"/>
          </w:tcPr>
          <w:p w14:paraId="77DFB81D">
            <w:pPr>
              <w:spacing w:line="240" w:lineRule="exact"/>
              <w:jc w:val="center"/>
              <w:rPr>
                <w:bCs/>
                <w:color w:val="000000"/>
                <w:sz w:val="18"/>
                <w:szCs w:val="18"/>
              </w:rPr>
            </w:pPr>
            <w:r>
              <w:rPr>
                <w:bCs/>
                <w:color w:val="000000"/>
                <w:sz w:val="18"/>
                <w:szCs w:val="18"/>
              </w:rPr>
              <w:t>04组织诱导性植入器械</w:t>
            </w:r>
          </w:p>
        </w:tc>
        <w:tc>
          <w:tcPr>
            <w:tcW w:w="1813" w:type="dxa"/>
            <w:vAlign w:val="center"/>
          </w:tcPr>
          <w:p w14:paraId="70EF6EA3">
            <w:pPr>
              <w:spacing w:line="240" w:lineRule="exact"/>
              <w:jc w:val="center"/>
              <w:rPr>
                <w:bCs/>
                <w:color w:val="000000"/>
                <w:sz w:val="18"/>
                <w:szCs w:val="18"/>
              </w:rPr>
            </w:pPr>
            <w:r>
              <w:rPr>
                <w:bCs/>
                <w:color w:val="000000"/>
                <w:sz w:val="18"/>
                <w:szCs w:val="18"/>
              </w:rPr>
              <w:t>有特定的组成和结构，不添加细胞或活性因子，具有组织诱导性的植入材料或植入器械。</w:t>
            </w:r>
          </w:p>
        </w:tc>
        <w:tc>
          <w:tcPr>
            <w:tcW w:w="1114" w:type="dxa"/>
            <w:vAlign w:val="center"/>
          </w:tcPr>
          <w:p w14:paraId="33A256AE">
            <w:pPr>
              <w:spacing w:line="240" w:lineRule="exact"/>
              <w:jc w:val="center"/>
              <w:rPr>
                <w:bCs/>
                <w:color w:val="000000"/>
                <w:sz w:val="18"/>
                <w:szCs w:val="18"/>
              </w:rPr>
            </w:pPr>
            <w:r>
              <w:rPr>
                <w:bCs/>
                <w:color w:val="000000"/>
                <w:sz w:val="18"/>
                <w:szCs w:val="18"/>
              </w:rPr>
              <w:t>用于损坏或缺失的组织或器官再生修复。</w:t>
            </w:r>
          </w:p>
        </w:tc>
        <w:tc>
          <w:tcPr>
            <w:tcW w:w="1473" w:type="dxa"/>
            <w:vAlign w:val="center"/>
          </w:tcPr>
          <w:p w14:paraId="215AAE21">
            <w:pPr>
              <w:spacing w:line="240" w:lineRule="exact"/>
              <w:jc w:val="center"/>
              <w:rPr>
                <w:bCs/>
                <w:color w:val="000000"/>
                <w:sz w:val="18"/>
                <w:szCs w:val="18"/>
              </w:rPr>
            </w:pPr>
            <w:r>
              <w:rPr>
                <w:bCs/>
                <w:color w:val="000000"/>
                <w:sz w:val="18"/>
                <w:szCs w:val="18"/>
              </w:rPr>
              <w:t>骨诱导磷酸钙生物陶瓷</w:t>
            </w:r>
          </w:p>
        </w:tc>
        <w:tc>
          <w:tcPr>
            <w:tcW w:w="567" w:type="dxa"/>
            <w:vAlign w:val="center"/>
          </w:tcPr>
          <w:p w14:paraId="5C1C549D">
            <w:pPr>
              <w:spacing w:line="240" w:lineRule="exact"/>
              <w:jc w:val="center"/>
              <w:rPr>
                <w:bCs/>
                <w:color w:val="000000"/>
                <w:sz w:val="18"/>
                <w:szCs w:val="18"/>
              </w:rPr>
            </w:pPr>
            <w:r>
              <w:rPr>
                <w:bCs/>
                <w:color w:val="000000"/>
                <w:sz w:val="18"/>
                <w:szCs w:val="18"/>
              </w:rPr>
              <w:t>Ⅲ</w:t>
            </w:r>
          </w:p>
        </w:tc>
      </w:tr>
      <w:tr w14:paraId="00EF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jc w:val="center"/>
        </w:trPr>
        <w:tc>
          <w:tcPr>
            <w:tcW w:w="474" w:type="dxa"/>
            <w:vAlign w:val="center"/>
          </w:tcPr>
          <w:p w14:paraId="23163117">
            <w:pPr>
              <w:spacing w:line="240" w:lineRule="exact"/>
              <w:jc w:val="center"/>
              <w:rPr>
                <w:bCs/>
                <w:color w:val="000000"/>
                <w:sz w:val="18"/>
                <w:szCs w:val="18"/>
              </w:rPr>
            </w:pPr>
            <w:r>
              <w:rPr>
                <w:bCs/>
                <w:color w:val="000000"/>
                <w:sz w:val="18"/>
                <w:szCs w:val="18"/>
              </w:rPr>
              <w:t>1</w:t>
            </w:r>
            <w:r>
              <w:rPr>
                <w:rFonts w:hint="eastAsia"/>
                <w:bCs/>
                <w:color w:val="000000"/>
                <w:sz w:val="18"/>
                <w:szCs w:val="18"/>
              </w:rPr>
              <w:t>1</w:t>
            </w:r>
          </w:p>
        </w:tc>
        <w:tc>
          <w:tcPr>
            <w:tcW w:w="665" w:type="dxa"/>
            <w:vAlign w:val="center"/>
          </w:tcPr>
          <w:p w14:paraId="2B87B5C2">
            <w:pPr>
              <w:spacing w:line="240" w:lineRule="exact"/>
              <w:jc w:val="center"/>
              <w:rPr>
                <w:bCs/>
                <w:color w:val="000000"/>
                <w:sz w:val="18"/>
                <w:szCs w:val="18"/>
              </w:rPr>
            </w:pPr>
            <w:r>
              <w:rPr>
                <w:bCs/>
                <w:color w:val="000000"/>
                <w:sz w:val="18"/>
                <w:szCs w:val="18"/>
              </w:rPr>
              <w:t>13无源植入器械</w:t>
            </w:r>
          </w:p>
        </w:tc>
        <w:tc>
          <w:tcPr>
            <w:tcW w:w="651" w:type="dxa"/>
            <w:vAlign w:val="center"/>
          </w:tcPr>
          <w:p w14:paraId="6AF2199A">
            <w:pPr>
              <w:spacing w:line="240" w:lineRule="exact"/>
              <w:jc w:val="center"/>
              <w:rPr>
                <w:bCs/>
                <w:color w:val="000000"/>
                <w:sz w:val="18"/>
                <w:szCs w:val="18"/>
              </w:rPr>
            </w:pPr>
            <w:r>
              <w:rPr>
                <w:bCs/>
                <w:color w:val="000000"/>
                <w:sz w:val="18"/>
                <w:szCs w:val="18"/>
              </w:rPr>
              <w:t>11其他</w:t>
            </w:r>
          </w:p>
        </w:tc>
        <w:tc>
          <w:tcPr>
            <w:tcW w:w="615" w:type="dxa"/>
            <w:vAlign w:val="center"/>
          </w:tcPr>
          <w:p w14:paraId="5CC37AF9">
            <w:pPr>
              <w:spacing w:line="240" w:lineRule="exact"/>
              <w:jc w:val="center"/>
              <w:rPr>
                <w:bCs/>
                <w:color w:val="000000"/>
                <w:sz w:val="18"/>
                <w:szCs w:val="18"/>
              </w:rPr>
            </w:pPr>
            <w:r>
              <w:rPr>
                <w:bCs/>
                <w:color w:val="000000"/>
                <w:sz w:val="18"/>
                <w:szCs w:val="18"/>
              </w:rPr>
              <w:t>无</w:t>
            </w:r>
          </w:p>
        </w:tc>
        <w:tc>
          <w:tcPr>
            <w:tcW w:w="1666" w:type="dxa"/>
            <w:vAlign w:val="center"/>
          </w:tcPr>
          <w:p w14:paraId="72BC823F">
            <w:pPr>
              <w:spacing w:line="240" w:lineRule="exact"/>
              <w:jc w:val="center"/>
              <w:rPr>
                <w:bCs/>
                <w:color w:val="000000"/>
                <w:sz w:val="18"/>
                <w:szCs w:val="18"/>
              </w:rPr>
            </w:pPr>
            <w:r>
              <w:rPr>
                <w:bCs/>
                <w:color w:val="000000"/>
                <w:sz w:val="18"/>
                <w:szCs w:val="18"/>
              </w:rPr>
              <w:t>无</w:t>
            </w:r>
          </w:p>
        </w:tc>
        <w:tc>
          <w:tcPr>
            <w:tcW w:w="1633" w:type="dxa"/>
            <w:vAlign w:val="center"/>
          </w:tcPr>
          <w:p w14:paraId="1CD1104E">
            <w:pPr>
              <w:spacing w:line="240" w:lineRule="exact"/>
              <w:jc w:val="center"/>
              <w:rPr>
                <w:bCs/>
                <w:color w:val="000000"/>
                <w:sz w:val="18"/>
                <w:szCs w:val="18"/>
              </w:rPr>
            </w:pPr>
            <w:r>
              <w:rPr>
                <w:bCs/>
                <w:color w:val="000000"/>
                <w:sz w:val="18"/>
                <w:szCs w:val="18"/>
              </w:rPr>
              <w:t>无</w:t>
            </w:r>
          </w:p>
        </w:tc>
        <w:tc>
          <w:tcPr>
            <w:tcW w:w="1531" w:type="dxa"/>
            <w:vAlign w:val="center"/>
          </w:tcPr>
          <w:p w14:paraId="678EFD07">
            <w:pPr>
              <w:spacing w:line="240" w:lineRule="exact"/>
              <w:jc w:val="center"/>
              <w:rPr>
                <w:bCs/>
                <w:color w:val="000000"/>
                <w:sz w:val="18"/>
                <w:szCs w:val="18"/>
              </w:rPr>
            </w:pPr>
            <w:r>
              <w:rPr>
                <w:bCs/>
                <w:color w:val="000000"/>
                <w:sz w:val="18"/>
                <w:szCs w:val="18"/>
              </w:rPr>
              <w:t>无</w:t>
            </w:r>
          </w:p>
        </w:tc>
        <w:tc>
          <w:tcPr>
            <w:tcW w:w="567" w:type="dxa"/>
            <w:vAlign w:val="center"/>
          </w:tcPr>
          <w:p w14:paraId="61627C8A">
            <w:pPr>
              <w:spacing w:line="240" w:lineRule="exact"/>
              <w:jc w:val="center"/>
              <w:rPr>
                <w:bCs/>
                <w:color w:val="000000"/>
                <w:sz w:val="18"/>
                <w:szCs w:val="18"/>
              </w:rPr>
            </w:pPr>
            <w:r>
              <w:rPr>
                <w:bCs/>
                <w:color w:val="000000"/>
                <w:sz w:val="18"/>
                <w:szCs w:val="18"/>
              </w:rPr>
              <w:t>无</w:t>
            </w:r>
          </w:p>
        </w:tc>
        <w:tc>
          <w:tcPr>
            <w:tcW w:w="645" w:type="dxa"/>
            <w:vAlign w:val="center"/>
          </w:tcPr>
          <w:p w14:paraId="0FFAE78D">
            <w:pPr>
              <w:spacing w:line="240" w:lineRule="exact"/>
              <w:jc w:val="center"/>
              <w:rPr>
                <w:bCs/>
                <w:color w:val="000000"/>
                <w:sz w:val="18"/>
                <w:szCs w:val="18"/>
              </w:rPr>
            </w:pPr>
            <w:r>
              <w:rPr>
                <w:bCs/>
                <w:color w:val="000000"/>
                <w:sz w:val="18"/>
                <w:szCs w:val="18"/>
              </w:rPr>
              <w:t>13无源植入器械</w:t>
            </w:r>
          </w:p>
        </w:tc>
        <w:tc>
          <w:tcPr>
            <w:tcW w:w="985" w:type="dxa"/>
            <w:vAlign w:val="center"/>
          </w:tcPr>
          <w:p w14:paraId="0F376B44">
            <w:pPr>
              <w:spacing w:line="240" w:lineRule="exact"/>
              <w:jc w:val="center"/>
              <w:rPr>
                <w:bCs/>
                <w:color w:val="000000"/>
                <w:sz w:val="18"/>
                <w:szCs w:val="18"/>
              </w:rPr>
            </w:pPr>
            <w:r>
              <w:rPr>
                <w:bCs/>
                <w:color w:val="000000"/>
                <w:sz w:val="18"/>
                <w:szCs w:val="18"/>
              </w:rPr>
              <w:t>11其他</w:t>
            </w:r>
          </w:p>
        </w:tc>
        <w:tc>
          <w:tcPr>
            <w:tcW w:w="925" w:type="dxa"/>
            <w:vAlign w:val="center"/>
          </w:tcPr>
          <w:p w14:paraId="75BE79E4">
            <w:pPr>
              <w:spacing w:line="240" w:lineRule="exact"/>
              <w:jc w:val="center"/>
              <w:rPr>
                <w:bCs/>
                <w:color w:val="000000"/>
                <w:sz w:val="18"/>
                <w:szCs w:val="18"/>
              </w:rPr>
            </w:pPr>
            <w:r>
              <w:rPr>
                <w:bCs/>
                <w:color w:val="000000"/>
                <w:sz w:val="18"/>
                <w:szCs w:val="18"/>
              </w:rPr>
              <w:t>05含几丁糖关节腔内液体</w:t>
            </w:r>
          </w:p>
        </w:tc>
        <w:tc>
          <w:tcPr>
            <w:tcW w:w="1813" w:type="dxa"/>
            <w:vAlign w:val="center"/>
          </w:tcPr>
          <w:p w14:paraId="0DFEC72B">
            <w:pPr>
              <w:spacing w:line="240" w:lineRule="exact"/>
              <w:jc w:val="center"/>
              <w:rPr>
                <w:bCs/>
                <w:color w:val="000000"/>
                <w:sz w:val="18"/>
                <w:szCs w:val="18"/>
              </w:rPr>
            </w:pPr>
            <w:r>
              <w:rPr>
                <w:bCs/>
                <w:color w:val="000000"/>
                <w:sz w:val="18"/>
                <w:szCs w:val="18"/>
              </w:rPr>
              <w:t>仅由医用几丁糖、氯化钠、磷酸氢二钠、磷酸二氢钠、水组成。</w:t>
            </w:r>
          </w:p>
        </w:tc>
        <w:tc>
          <w:tcPr>
            <w:tcW w:w="1114" w:type="dxa"/>
            <w:vAlign w:val="center"/>
          </w:tcPr>
          <w:p w14:paraId="445208E4">
            <w:pPr>
              <w:spacing w:line="240" w:lineRule="exact"/>
              <w:jc w:val="center"/>
              <w:rPr>
                <w:bCs/>
                <w:color w:val="000000"/>
                <w:sz w:val="18"/>
                <w:szCs w:val="18"/>
              </w:rPr>
            </w:pPr>
            <w:r>
              <w:rPr>
                <w:bCs/>
                <w:color w:val="000000"/>
                <w:sz w:val="18"/>
                <w:szCs w:val="18"/>
              </w:rPr>
              <w:t>用于注入关节腔，发挥物理阻隔和润滑作用，防治外伤性或退变性骨关节炎。</w:t>
            </w:r>
          </w:p>
        </w:tc>
        <w:tc>
          <w:tcPr>
            <w:tcW w:w="1473" w:type="dxa"/>
            <w:vAlign w:val="center"/>
          </w:tcPr>
          <w:p w14:paraId="6FB127BA">
            <w:pPr>
              <w:spacing w:line="240" w:lineRule="exact"/>
              <w:jc w:val="center"/>
              <w:rPr>
                <w:bCs/>
                <w:color w:val="000000"/>
                <w:sz w:val="18"/>
                <w:szCs w:val="18"/>
              </w:rPr>
            </w:pPr>
            <w:r>
              <w:rPr>
                <w:bCs/>
                <w:color w:val="000000"/>
                <w:sz w:val="18"/>
                <w:szCs w:val="18"/>
              </w:rPr>
              <w:t>关节腔用医用几丁糖液</w:t>
            </w:r>
          </w:p>
        </w:tc>
        <w:tc>
          <w:tcPr>
            <w:tcW w:w="567" w:type="dxa"/>
            <w:vAlign w:val="center"/>
          </w:tcPr>
          <w:p w14:paraId="5DE88907">
            <w:pPr>
              <w:spacing w:line="240" w:lineRule="exact"/>
              <w:jc w:val="center"/>
              <w:rPr>
                <w:bCs/>
                <w:color w:val="000000"/>
                <w:sz w:val="18"/>
                <w:szCs w:val="18"/>
              </w:rPr>
            </w:pPr>
            <w:r>
              <w:rPr>
                <w:bCs/>
                <w:color w:val="000000"/>
                <w:sz w:val="18"/>
                <w:szCs w:val="18"/>
              </w:rPr>
              <w:t>Ⅲ</w:t>
            </w:r>
          </w:p>
        </w:tc>
      </w:tr>
      <w:tr w14:paraId="7EAC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474" w:type="dxa"/>
            <w:vAlign w:val="center"/>
          </w:tcPr>
          <w:p w14:paraId="565555F1">
            <w:pPr>
              <w:spacing w:line="240" w:lineRule="exact"/>
              <w:jc w:val="center"/>
              <w:rPr>
                <w:bCs/>
                <w:color w:val="000000"/>
                <w:sz w:val="18"/>
                <w:szCs w:val="18"/>
              </w:rPr>
            </w:pPr>
            <w:r>
              <w:rPr>
                <w:bCs/>
                <w:color w:val="000000"/>
                <w:sz w:val="18"/>
                <w:szCs w:val="18"/>
              </w:rPr>
              <w:t>1</w:t>
            </w:r>
            <w:r>
              <w:rPr>
                <w:rFonts w:hint="eastAsia"/>
                <w:bCs/>
                <w:color w:val="000000"/>
                <w:sz w:val="18"/>
                <w:szCs w:val="18"/>
              </w:rPr>
              <w:t>2</w:t>
            </w:r>
          </w:p>
        </w:tc>
        <w:tc>
          <w:tcPr>
            <w:tcW w:w="665" w:type="dxa"/>
            <w:vAlign w:val="center"/>
          </w:tcPr>
          <w:p w14:paraId="0BE5DBC6">
            <w:pPr>
              <w:spacing w:line="240" w:lineRule="exact"/>
              <w:jc w:val="center"/>
              <w:rPr>
                <w:bCs/>
                <w:color w:val="000000"/>
                <w:sz w:val="18"/>
                <w:szCs w:val="18"/>
              </w:rPr>
            </w:pPr>
            <w:r>
              <w:rPr>
                <w:bCs/>
                <w:color w:val="000000"/>
                <w:sz w:val="18"/>
                <w:szCs w:val="18"/>
              </w:rPr>
              <w:t>14注输、护理和防护器械</w:t>
            </w:r>
          </w:p>
        </w:tc>
        <w:tc>
          <w:tcPr>
            <w:tcW w:w="651" w:type="dxa"/>
            <w:vAlign w:val="center"/>
          </w:tcPr>
          <w:p w14:paraId="21F73AF5">
            <w:pPr>
              <w:spacing w:line="240" w:lineRule="exact"/>
              <w:jc w:val="center"/>
              <w:rPr>
                <w:bCs/>
                <w:color w:val="000000"/>
                <w:sz w:val="18"/>
                <w:szCs w:val="18"/>
              </w:rPr>
            </w:pPr>
            <w:r>
              <w:rPr>
                <w:bCs/>
                <w:color w:val="000000"/>
                <w:sz w:val="18"/>
                <w:szCs w:val="18"/>
              </w:rPr>
              <w:t>01注射、穿刺器械</w:t>
            </w:r>
          </w:p>
        </w:tc>
        <w:tc>
          <w:tcPr>
            <w:tcW w:w="615" w:type="dxa"/>
            <w:vAlign w:val="center"/>
          </w:tcPr>
          <w:p w14:paraId="0A7F7EDF">
            <w:pPr>
              <w:spacing w:line="240" w:lineRule="exact"/>
              <w:jc w:val="center"/>
              <w:rPr>
                <w:bCs/>
                <w:color w:val="000000"/>
                <w:sz w:val="18"/>
                <w:szCs w:val="18"/>
              </w:rPr>
            </w:pPr>
            <w:r>
              <w:rPr>
                <w:bCs/>
                <w:color w:val="000000"/>
                <w:sz w:val="18"/>
                <w:szCs w:val="18"/>
              </w:rPr>
              <w:t>06注射针</w:t>
            </w:r>
          </w:p>
        </w:tc>
        <w:tc>
          <w:tcPr>
            <w:tcW w:w="1666" w:type="dxa"/>
            <w:vAlign w:val="center"/>
          </w:tcPr>
          <w:p w14:paraId="0FA380B4">
            <w:pPr>
              <w:spacing w:line="240" w:lineRule="exact"/>
              <w:jc w:val="center"/>
              <w:rPr>
                <w:bCs/>
                <w:color w:val="000000"/>
                <w:sz w:val="18"/>
                <w:szCs w:val="18"/>
              </w:rPr>
            </w:pPr>
            <w:r>
              <w:rPr>
                <w:bCs/>
                <w:color w:val="000000"/>
                <w:sz w:val="18"/>
                <w:szCs w:val="18"/>
              </w:rPr>
              <w:t>通常由针管、针座和护套组成。针管和针座一般采用不锈钢材料制成。非无菌提供，可重复使用。</w:t>
            </w:r>
          </w:p>
        </w:tc>
        <w:tc>
          <w:tcPr>
            <w:tcW w:w="1633" w:type="dxa"/>
            <w:vAlign w:val="center"/>
          </w:tcPr>
          <w:p w14:paraId="4F3C4FC7">
            <w:pPr>
              <w:spacing w:line="240" w:lineRule="exact"/>
              <w:jc w:val="center"/>
              <w:rPr>
                <w:bCs/>
                <w:color w:val="000000"/>
                <w:sz w:val="18"/>
                <w:szCs w:val="18"/>
              </w:rPr>
            </w:pPr>
            <w:r>
              <w:rPr>
                <w:bCs/>
                <w:color w:val="000000"/>
                <w:sz w:val="18"/>
                <w:szCs w:val="18"/>
              </w:rPr>
              <w:t>用于人体皮内、皮下、消化道黏膜下、肌肉注射或抽取液体。</w:t>
            </w:r>
          </w:p>
        </w:tc>
        <w:tc>
          <w:tcPr>
            <w:tcW w:w="1531" w:type="dxa"/>
            <w:vAlign w:val="center"/>
          </w:tcPr>
          <w:p w14:paraId="1ECA64EA">
            <w:pPr>
              <w:spacing w:line="240" w:lineRule="exact"/>
              <w:jc w:val="center"/>
              <w:rPr>
                <w:bCs/>
                <w:color w:val="000000"/>
                <w:sz w:val="18"/>
                <w:szCs w:val="18"/>
              </w:rPr>
            </w:pPr>
            <w:r>
              <w:rPr>
                <w:bCs/>
                <w:color w:val="000000"/>
                <w:sz w:val="18"/>
                <w:szCs w:val="18"/>
              </w:rPr>
              <w:t>一次性使用未灭菌注射针</w:t>
            </w:r>
          </w:p>
        </w:tc>
        <w:tc>
          <w:tcPr>
            <w:tcW w:w="567" w:type="dxa"/>
            <w:vAlign w:val="center"/>
          </w:tcPr>
          <w:p w14:paraId="4091C750">
            <w:pPr>
              <w:spacing w:line="240" w:lineRule="exact"/>
              <w:jc w:val="center"/>
              <w:rPr>
                <w:bCs/>
                <w:color w:val="000000"/>
                <w:sz w:val="18"/>
                <w:szCs w:val="18"/>
              </w:rPr>
            </w:pPr>
            <w:r>
              <w:rPr>
                <w:bCs/>
                <w:color w:val="000000"/>
                <w:sz w:val="18"/>
                <w:szCs w:val="18"/>
              </w:rPr>
              <w:t>Ⅱ</w:t>
            </w:r>
          </w:p>
        </w:tc>
        <w:tc>
          <w:tcPr>
            <w:tcW w:w="645" w:type="dxa"/>
            <w:vAlign w:val="center"/>
          </w:tcPr>
          <w:p w14:paraId="2A3575E5">
            <w:pPr>
              <w:spacing w:line="240" w:lineRule="exact"/>
              <w:jc w:val="center"/>
              <w:rPr>
                <w:bCs/>
                <w:color w:val="000000"/>
                <w:sz w:val="18"/>
                <w:szCs w:val="18"/>
              </w:rPr>
            </w:pPr>
            <w:r>
              <w:rPr>
                <w:bCs/>
                <w:color w:val="000000"/>
                <w:sz w:val="18"/>
                <w:szCs w:val="18"/>
              </w:rPr>
              <w:t>14注输、护理和防护器械</w:t>
            </w:r>
          </w:p>
        </w:tc>
        <w:tc>
          <w:tcPr>
            <w:tcW w:w="985" w:type="dxa"/>
            <w:vAlign w:val="center"/>
          </w:tcPr>
          <w:p w14:paraId="00A44D07">
            <w:pPr>
              <w:spacing w:line="240" w:lineRule="exact"/>
              <w:jc w:val="center"/>
              <w:rPr>
                <w:bCs/>
                <w:color w:val="000000"/>
                <w:sz w:val="18"/>
                <w:szCs w:val="18"/>
              </w:rPr>
            </w:pPr>
            <w:r>
              <w:rPr>
                <w:bCs/>
                <w:color w:val="000000"/>
                <w:sz w:val="18"/>
                <w:szCs w:val="18"/>
              </w:rPr>
              <w:t>01注射、穿刺器械</w:t>
            </w:r>
          </w:p>
        </w:tc>
        <w:tc>
          <w:tcPr>
            <w:tcW w:w="925" w:type="dxa"/>
            <w:vAlign w:val="center"/>
          </w:tcPr>
          <w:p w14:paraId="0E475BDC">
            <w:pPr>
              <w:spacing w:line="240" w:lineRule="exact"/>
              <w:jc w:val="center"/>
              <w:rPr>
                <w:bCs/>
                <w:color w:val="000000"/>
                <w:sz w:val="18"/>
                <w:szCs w:val="18"/>
              </w:rPr>
            </w:pPr>
            <w:r>
              <w:rPr>
                <w:bCs/>
                <w:color w:val="000000"/>
                <w:sz w:val="18"/>
                <w:szCs w:val="18"/>
              </w:rPr>
              <w:t>06注射针</w:t>
            </w:r>
          </w:p>
        </w:tc>
        <w:tc>
          <w:tcPr>
            <w:tcW w:w="1813" w:type="dxa"/>
            <w:vAlign w:val="center"/>
          </w:tcPr>
          <w:p w14:paraId="21C61C30">
            <w:pPr>
              <w:spacing w:line="240" w:lineRule="exact"/>
              <w:jc w:val="center"/>
              <w:rPr>
                <w:bCs/>
                <w:color w:val="000000"/>
                <w:sz w:val="18"/>
                <w:szCs w:val="18"/>
              </w:rPr>
            </w:pPr>
            <w:r>
              <w:rPr>
                <w:bCs/>
                <w:color w:val="000000"/>
                <w:sz w:val="18"/>
                <w:szCs w:val="18"/>
              </w:rPr>
              <w:t>无变化</w:t>
            </w:r>
          </w:p>
        </w:tc>
        <w:tc>
          <w:tcPr>
            <w:tcW w:w="1114" w:type="dxa"/>
            <w:vAlign w:val="center"/>
          </w:tcPr>
          <w:p w14:paraId="78C65D8F">
            <w:pPr>
              <w:spacing w:line="240" w:lineRule="exact"/>
              <w:jc w:val="center"/>
              <w:rPr>
                <w:bCs/>
                <w:color w:val="000000"/>
                <w:sz w:val="18"/>
                <w:szCs w:val="18"/>
              </w:rPr>
            </w:pPr>
            <w:r>
              <w:rPr>
                <w:bCs/>
                <w:color w:val="000000"/>
                <w:sz w:val="18"/>
                <w:szCs w:val="18"/>
              </w:rPr>
              <w:t>无变化</w:t>
            </w:r>
          </w:p>
        </w:tc>
        <w:tc>
          <w:tcPr>
            <w:tcW w:w="1473" w:type="dxa"/>
            <w:vAlign w:val="center"/>
          </w:tcPr>
          <w:p w14:paraId="3A403AD6">
            <w:pPr>
              <w:spacing w:line="240" w:lineRule="exact"/>
              <w:jc w:val="center"/>
              <w:rPr>
                <w:bCs/>
                <w:color w:val="000000"/>
                <w:sz w:val="18"/>
                <w:szCs w:val="18"/>
              </w:rPr>
            </w:pPr>
            <w:r>
              <w:rPr>
                <w:bCs/>
                <w:color w:val="000000"/>
                <w:sz w:val="18"/>
                <w:szCs w:val="18"/>
              </w:rPr>
              <w:t>注射针</w:t>
            </w:r>
          </w:p>
        </w:tc>
        <w:tc>
          <w:tcPr>
            <w:tcW w:w="567" w:type="dxa"/>
            <w:vAlign w:val="center"/>
          </w:tcPr>
          <w:p w14:paraId="3F611B42">
            <w:pPr>
              <w:spacing w:line="240" w:lineRule="exact"/>
              <w:jc w:val="center"/>
              <w:rPr>
                <w:bCs/>
                <w:color w:val="000000"/>
                <w:sz w:val="18"/>
                <w:szCs w:val="18"/>
              </w:rPr>
            </w:pPr>
            <w:r>
              <w:rPr>
                <w:bCs/>
                <w:color w:val="000000"/>
                <w:sz w:val="18"/>
                <w:szCs w:val="18"/>
              </w:rPr>
              <w:t>无变化</w:t>
            </w:r>
          </w:p>
        </w:tc>
      </w:tr>
      <w:tr w14:paraId="7EBA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474" w:type="dxa"/>
            <w:vMerge w:val="restart"/>
            <w:vAlign w:val="center"/>
          </w:tcPr>
          <w:p w14:paraId="05BA2417">
            <w:pPr>
              <w:spacing w:line="240" w:lineRule="exact"/>
              <w:jc w:val="center"/>
              <w:rPr>
                <w:bCs/>
                <w:color w:val="000000"/>
                <w:sz w:val="18"/>
                <w:szCs w:val="18"/>
              </w:rPr>
            </w:pPr>
            <w:r>
              <w:rPr>
                <w:bCs/>
                <w:color w:val="000000"/>
                <w:sz w:val="18"/>
                <w:szCs w:val="18"/>
              </w:rPr>
              <w:t>1</w:t>
            </w:r>
            <w:r>
              <w:rPr>
                <w:rFonts w:hint="eastAsia"/>
                <w:bCs/>
                <w:color w:val="000000"/>
                <w:sz w:val="18"/>
                <w:szCs w:val="18"/>
              </w:rPr>
              <w:t>3</w:t>
            </w:r>
          </w:p>
        </w:tc>
        <w:tc>
          <w:tcPr>
            <w:tcW w:w="665" w:type="dxa"/>
            <w:vMerge w:val="restart"/>
            <w:vAlign w:val="center"/>
          </w:tcPr>
          <w:p w14:paraId="30D7A1AB">
            <w:pPr>
              <w:spacing w:line="240" w:lineRule="exact"/>
              <w:jc w:val="center"/>
              <w:rPr>
                <w:bCs/>
                <w:color w:val="000000"/>
                <w:sz w:val="18"/>
                <w:szCs w:val="18"/>
              </w:rPr>
            </w:pPr>
            <w:r>
              <w:rPr>
                <w:bCs/>
                <w:color w:val="000000"/>
                <w:sz w:val="18"/>
                <w:szCs w:val="18"/>
              </w:rPr>
              <w:t>16眼科器械</w:t>
            </w:r>
          </w:p>
        </w:tc>
        <w:tc>
          <w:tcPr>
            <w:tcW w:w="651" w:type="dxa"/>
            <w:vMerge w:val="restart"/>
            <w:vAlign w:val="center"/>
          </w:tcPr>
          <w:p w14:paraId="683ABC2F">
            <w:pPr>
              <w:spacing w:line="240" w:lineRule="exact"/>
              <w:jc w:val="center"/>
              <w:rPr>
                <w:bCs/>
                <w:color w:val="000000"/>
                <w:sz w:val="18"/>
                <w:szCs w:val="18"/>
              </w:rPr>
            </w:pPr>
            <w:r>
              <w:rPr>
                <w:bCs/>
                <w:color w:val="000000"/>
                <w:sz w:val="18"/>
                <w:szCs w:val="18"/>
              </w:rPr>
              <w:t>04眼科测量诊断设备和器具</w:t>
            </w:r>
          </w:p>
        </w:tc>
        <w:tc>
          <w:tcPr>
            <w:tcW w:w="615" w:type="dxa"/>
            <w:vMerge w:val="restart"/>
            <w:vAlign w:val="center"/>
          </w:tcPr>
          <w:p w14:paraId="60D2ED73">
            <w:pPr>
              <w:spacing w:line="240" w:lineRule="exact"/>
              <w:jc w:val="center"/>
              <w:rPr>
                <w:bCs/>
                <w:color w:val="000000"/>
                <w:sz w:val="18"/>
                <w:szCs w:val="18"/>
              </w:rPr>
            </w:pPr>
            <w:r>
              <w:rPr>
                <w:bCs/>
                <w:color w:val="000000"/>
                <w:sz w:val="18"/>
                <w:szCs w:val="18"/>
              </w:rPr>
              <w:t>01眼科激光诊断设备</w:t>
            </w:r>
          </w:p>
        </w:tc>
        <w:tc>
          <w:tcPr>
            <w:tcW w:w="1666" w:type="dxa"/>
            <w:vMerge w:val="restart"/>
            <w:vAlign w:val="center"/>
          </w:tcPr>
          <w:p w14:paraId="12B15BA2">
            <w:pPr>
              <w:spacing w:line="240" w:lineRule="exact"/>
              <w:jc w:val="center"/>
              <w:rPr>
                <w:bCs/>
                <w:color w:val="000000"/>
                <w:sz w:val="18"/>
                <w:szCs w:val="18"/>
              </w:rPr>
            </w:pPr>
            <w:r>
              <w:rPr>
                <w:bCs/>
                <w:color w:val="000000"/>
                <w:sz w:val="18"/>
                <w:szCs w:val="18"/>
              </w:rPr>
              <w:t>通常由激光光源、激光传输装置和控制装置等部分组成。发生激光，并应用光学断层扫描、共焦激光扫描等技术进行检查诊断的设备。</w:t>
            </w:r>
          </w:p>
        </w:tc>
        <w:tc>
          <w:tcPr>
            <w:tcW w:w="1633" w:type="dxa"/>
            <w:vMerge w:val="restart"/>
            <w:vAlign w:val="center"/>
          </w:tcPr>
          <w:p w14:paraId="34835826">
            <w:pPr>
              <w:spacing w:line="240" w:lineRule="exact"/>
              <w:jc w:val="center"/>
              <w:rPr>
                <w:bCs/>
                <w:color w:val="000000"/>
                <w:sz w:val="18"/>
                <w:szCs w:val="18"/>
              </w:rPr>
            </w:pPr>
            <w:r>
              <w:rPr>
                <w:bCs/>
                <w:color w:val="000000"/>
                <w:sz w:val="18"/>
                <w:szCs w:val="18"/>
              </w:rPr>
              <w:t>用于眼功能和眼部疾患的检查诊断。</w:t>
            </w:r>
          </w:p>
        </w:tc>
        <w:tc>
          <w:tcPr>
            <w:tcW w:w="1531" w:type="dxa"/>
            <w:vMerge w:val="restart"/>
            <w:vAlign w:val="center"/>
          </w:tcPr>
          <w:p w14:paraId="2E07E532">
            <w:pPr>
              <w:spacing w:line="240" w:lineRule="exact"/>
              <w:jc w:val="center"/>
              <w:rPr>
                <w:bCs/>
                <w:color w:val="000000"/>
                <w:sz w:val="18"/>
                <w:szCs w:val="18"/>
              </w:rPr>
            </w:pPr>
            <w:r>
              <w:rPr>
                <w:bCs/>
                <w:color w:val="000000"/>
                <w:sz w:val="18"/>
                <w:szCs w:val="18"/>
              </w:rPr>
              <w:t>激光扫描检眼镜、共焦激光扫描检眼镜、激光眼科诊断仪、激光前房闪辉测试仪、激光光纤眼科照明仪、共焦激光断层扫描器、激光间接检眼镜</w:t>
            </w:r>
          </w:p>
        </w:tc>
        <w:tc>
          <w:tcPr>
            <w:tcW w:w="567" w:type="dxa"/>
            <w:vMerge w:val="restart"/>
            <w:vAlign w:val="center"/>
          </w:tcPr>
          <w:p w14:paraId="73BF7DF6">
            <w:pPr>
              <w:spacing w:line="240" w:lineRule="exact"/>
              <w:jc w:val="center"/>
              <w:rPr>
                <w:bCs/>
                <w:color w:val="000000"/>
                <w:sz w:val="18"/>
                <w:szCs w:val="18"/>
              </w:rPr>
            </w:pPr>
            <w:r>
              <w:rPr>
                <w:bCs/>
                <w:color w:val="000000"/>
                <w:sz w:val="18"/>
                <w:szCs w:val="18"/>
              </w:rPr>
              <w:t>Ⅲ</w:t>
            </w:r>
          </w:p>
        </w:tc>
        <w:tc>
          <w:tcPr>
            <w:tcW w:w="645" w:type="dxa"/>
            <w:vMerge w:val="restart"/>
            <w:vAlign w:val="center"/>
          </w:tcPr>
          <w:p w14:paraId="749DBA32">
            <w:pPr>
              <w:spacing w:line="240" w:lineRule="exact"/>
              <w:jc w:val="center"/>
              <w:rPr>
                <w:bCs/>
                <w:color w:val="000000"/>
                <w:sz w:val="18"/>
                <w:szCs w:val="18"/>
              </w:rPr>
            </w:pPr>
            <w:r>
              <w:rPr>
                <w:bCs/>
                <w:color w:val="000000"/>
                <w:sz w:val="18"/>
                <w:szCs w:val="18"/>
              </w:rPr>
              <w:t>16眼科器械</w:t>
            </w:r>
          </w:p>
        </w:tc>
        <w:tc>
          <w:tcPr>
            <w:tcW w:w="985" w:type="dxa"/>
            <w:vMerge w:val="restart"/>
            <w:vAlign w:val="center"/>
          </w:tcPr>
          <w:p w14:paraId="7DFCD34E">
            <w:pPr>
              <w:spacing w:line="240" w:lineRule="exact"/>
              <w:jc w:val="center"/>
              <w:rPr>
                <w:bCs/>
                <w:color w:val="000000"/>
                <w:sz w:val="18"/>
                <w:szCs w:val="18"/>
              </w:rPr>
            </w:pPr>
            <w:r>
              <w:rPr>
                <w:bCs/>
                <w:color w:val="000000"/>
                <w:sz w:val="18"/>
                <w:szCs w:val="18"/>
              </w:rPr>
              <w:t>04眼科测量诊断设备和器具</w:t>
            </w:r>
          </w:p>
        </w:tc>
        <w:tc>
          <w:tcPr>
            <w:tcW w:w="925" w:type="dxa"/>
            <w:vMerge w:val="restart"/>
            <w:vAlign w:val="center"/>
          </w:tcPr>
          <w:p w14:paraId="4E1BCB08">
            <w:pPr>
              <w:spacing w:line="240" w:lineRule="exact"/>
              <w:jc w:val="center"/>
              <w:rPr>
                <w:bCs/>
                <w:color w:val="000000"/>
                <w:sz w:val="18"/>
                <w:szCs w:val="18"/>
              </w:rPr>
            </w:pPr>
            <w:r>
              <w:rPr>
                <w:bCs/>
                <w:color w:val="000000"/>
                <w:sz w:val="18"/>
                <w:szCs w:val="18"/>
              </w:rPr>
              <w:t>01眼科激光诊断设备</w:t>
            </w:r>
          </w:p>
        </w:tc>
        <w:tc>
          <w:tcPr>
            <w:tcW w:w="1813" w:type="dxa"/>
            <w:vAlign w:val="center"/>
          </w:tcPr>
          <w:p w14:paraId="2E269BEA">
            <w:pPr>
              <w:spacing w:line="240" w:lineRule="exact"/>
              <w:jc w:val="center"/>
              <w:rPr>
                <w:bCs/>
                <w:color w:val="000000"/>
                <w:sz w:val="18"/>
                <w:szCs w:val="18"/>
              </w:rPr>
            </w:pPr>
            <w:r>
              <w:rPr>
                <w:bCs/>
                <w:color w:val="000000"/>
                <w:sz w:val="18"/>
                <w:szCs w:val="18"/>
              </w:rPr>
              <w:t>通常由激光光源、激光传输装置和控制装置等部分组成。发生强激光（GB 7247标准的3B、4），并应用光学断层扫描、共焦激光扫描等技术进行检查诊断的设备。</w:t>
            </w:r>
          </w:p>
        </w:tc>
        <w:tc>
          <w:tcPr>
            <w:tcW w:w="1114" w:type="dxa"/>
            <w:vMerge w:val="restart"/>
            <w:vAlign w:val="center"/>
          </w:tcPr>
          <w:p w14:paraId="6874E3A9">
            <w:pPr>
              <w:spacing w:line="240" w:lineRule="exact"/>
              <w:jc w:val="center"/>
              <w:rPr>
                <w:bCs/>
                <w:color w:val="000000"/>
                <w:sz w:val="18"/>
                <w:szCs w:val="18"/>
              </w:rPr>
            </w:pPr>
            <w:r>
              <w:rPr>
                <w:bCs/>
                <w:color w:val="000000"/>
                <w:sz w:val="18"/>
                <w:szCs w:val="18"/>
              </w:rPr>
              <w:t>无变化</w:t>
            </w:r>
          </w:p>
        </w:tc>
        <w:tc>
          <w:tcPr>
            <w:tcW w:w="1473" w:type="dxa"/>
            <w:vMerge w:val="restart"/>
            <w:vAlign w:val="center"/>
          </w:tcPr>
          <w:p w14:paraId="4A44B6BC">
            <w:pPr>
              <w:spacing w:line="240" w:lineRule="exact"/>
              <w:jc w:val="center"/>
              <w:rPr>
                <w:bCs/>
                <w:color w:val="000000"/>
                <w:sz w:val="18"/>
                <w:szCs w:val="18"/>
              </w:rPr>
            </w:pPr>
            <w:r>
              <w:rPr>
                <w:bCs/>
                <w:color w:val="000000"/>
                <w:sz w:val="18"/>
                <w:szCs w:val="18"/>
              </w:rPr>
              <w:t>无变化</w:t>
            </w:r>
          </w:p>
        </w:tc>
        <w:tc>
          <w:tcPr>
            <w:tcW w:w="567" w:type="dxa"/>
            <w:vAlign w:val="center"/>
          </w:tcPr>
          <w:p w14:paraId="73B96886">
            <w:pPr>
              <w:spacing w:line="240" w:lineRule="exact"/>
              <w:jc w:val="center"/>
              <w:rPr>
                <w:bCs/>
                <w:color w:val="000000"/>
                <w:sz w:val="18"/>
                <w:szCs w:val="18"/>
              </w:rPr>
            </w:pPr>
            <w:r>
              <w:rPr>
                <w:bCs/>
                <w:color w:val="000000"/>
                <w:sz w:val="18"/>
                <w:szCs w:val="18"/>
              </w:rPr>
              <w:t>Ⅲ</w:t>
            </w:r>
          </w:p>
        </w:tc>
      </w:tr>
      <w:tr w14:paraId="1407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4" w:type="dxa"/>
            <w:vMerge w:val="continue"/>
            <w:vAlign w:val="center"/>
          </w:tcPr>
          <w:p w14:paraId="6C1FD785">
            <w:pPr>
              <w:spacing w:line="240" w:lineRule="exact"/>
              <w:jc w:val="center"/>
              <w:rPr>
                <w:bCs/>
                <w:color w:val="000000"/>
                <w:sz w:val="18"/>
                <w:szCs w:val="18"/>
              </w:rPr>
            </w:pPr>
          </w:p>
        </w:tc>
        <w:tc>
          <w:tcPr>
            <w:tcW w:w="665" w:type="dxa"/>
            <w:vMerge w:val="continue"/>
            <w:vAlign w:val="center"/>
          </w:tcPr>
          <w:p w14:paraId="7E719C17">
            <w:pPr>
              <w:spacing w:line="240" w:lineRule="exact"/>
              <w:rPr>
                <w:bCs/>
                <w:color w:val="000000"/>
                <w:sz w:val="18"/>
                <w:szCs w:val="18"/>
              </w:rPr>
            </w:pPr>
          </w:p>
        </w:tc>
        <w:tc>
          <w:tcPr>
            <w:tcW w:w="651" w:type="dxa"/>
            <w:vMerge w:val="continue"/>
            <w:vAlign w:val="center"/>
          </w:tcPr>
          <w:p w14:paraId="707E87B2">
            <w:pPr>
              <w:spacing w:line="240" w:lineRule="exact"/>
              <w:rPr>
                <w:bCs/>
                <w:color w:val="000000"/>
                <w:sz w:val="18"/>
                <w:szCs w:val="18"/>
              </w:rPr>
            </w:pPr>
          </w:p>
        </w:tc>
        <w:tc>
          <w:tcPr>
            <w:tcW w:w="615" w:type="dxa"/>
            <w:vMerge w:val="continue"/>
            <w:vAlign w:val="center"/>
          </w:tcPr>
          <w:p w14:paraId="6A1431C9">
            <w:pPr>
              <w:spacing w:line="240" w:lineRule="exact"/>
              <w:rPr>
                <w:bCs/>
                <w:color w:val="000000"/>
                <w:sz w:val="18"/>
                <w:szCs w:val="18"/>
              </w:rPr>
            </w:pPr>
          </w:p>
        </w:tc>
        <w:tc>
          <w:tcPr>
            <w:tcW w:w="1666" w:type="dxa"/>
            <w:vMerge w:val="continue"/>
            <w:vAlign w:val="center"/>
          </w:tcPr>
          <w:p w14:paraId="65A839BB">
            <w:pPr>
              <w:spacing w:line="240" w:lineRule="exact"/>
              <w:rPr>
                <w:bCs/>
                <w:color w:val="000000"/>
                <w:sz w:val="18"/>
                <w:szCs w:val="18"/>
              </w:rPr>
            </w:pPr>
          </w:p>
        </w:tc>
        <w:tc>
          <w:tcPr>
            <w:tcW w:w="1633" w:type="dxa"/>
            <w:vMerge w:val="continue"/>
            <w:vAlign w:val="center"/>
          </w:tcPr>
          <w:p w14:paraId="511FD7C7">
            <w:pPr>
              <w:spacing w:line="240" w:lineRule="exact"/>
              <w:rPr>
                <w:bCs/>
                <w:color w:val="000000"/>
                <w:sz w:val="18"/>
                <w:szCs w:val="18"/>
              </w:rPr>
            </w:pPr>
          </w:p>
        </w:tc>
        <w:tc>
          <w:tcPr>
            <w:tcW w:w="1531" w:type="dxa"/>
            <w:vMerge w:val="continue"/>
            <w:vAlign w:val="center"/>
          </w:tcPr>
          <w:p w14:paraId="2A9947F6">
            <w:pPr>
              <w:spacing w:line="240" w:lineRule="exact"/>
              <w:rPr>
                <w:bCs/>
                <w:color w:val="000000"/>
                <w:sz w:val="18"/>
                <w:szCs w:val="18"/>
              </w:rPr>
            </w:pPr>
          </w:p>
        </w:tc>
        <w:tc>
          <w:tcPr>
            <w:tcW w:w="567" w:type="dxa"/>
            <w:vMerge w:val="continue"/>
            <w:vAlign w:val="center"/>
          </w:tcPr>
          <w:p w14:paraId="33A0DB59">
            <w:pPr>
              <w:spacing w:line="240" w:lineRule="exact"/>
              <w:rPr>
                <w:bCs/>
                <w:color w:val="000000"/>
                <w:sz w:val="18"/>
                <w:szCs w:val="18"/>
              </w:rPr>
            </w:pPr>
          </w:p>
        </w:tc>
        <w:tc>
          <w:tcPr>
            <w:tcW w:w="645" w:type="dxa"/>
            <w:vMerge w:val="continue"/>
            <w:vAlign w:val="center"/>
          </w:tcPr>
          <w:p w14:paraId="42F32D15">
            <w:pPr>
              <w:spacing w:line="240" w:lineRule="exact"/>
              <w:rPr>
                <w:bCs/>
                <w:color w:val="000000"/>
                <w:sz w:val="18"/>
                <w:szCs w:val="18"/>
              </w:rPr>
            </w:pPr>
          </w:p>
        </w:tc>
        <w:tc>
          <w:tcPr>
            <w:tcW w:w="985" w:type="dxa"/>
            <w:vMerge w:val="continue"/>
            <w:vAlign w:val="center"/>
          </w:tcPr>
          <w:p w14:paraId="0CBFED4F">
            <w:pPr>
              <w:spacing w:line="240" w:lineRule="exact"/>
              <w:rPr>
                <w:bCs/>
                <w:color w:val="000000"/>
                <w:sz w:val="18"/>
                <w:szCs w:val="18"/>
              </w:rPr>
            </w:pPr>
          </w:p>
        </w:tc>
        <w:tc>
          <w:tcPr>
            <w:tcW w:w="925" w:type="dxa"/>
            <w:vMerge w:val="continue"/>
            <w:vAlign w:val="center"/>
          </w:tcPr>
          <w:p w14:paraId="3BAF4CA2">
            <w:pPr>
              <w:spacing w:line="240" w:lineRule="exact"/>
              <w:rPr>
                <w:bCs/>
                <w:color w:val="000000"/>
                <w:sz w:val="18"/>
                <w:szCs w:val="18"/>
              </w:rPr>
            </w:pPr>
          </w:p>
        </w:tc>
        <w:tc>
          <w:tcPr>
            <w:tcW w:w="1813" w:type="dxa"/>
            <w:vAlign w:val="center"/>
          </w:tcPr>
          <w:p w14:paraId="572E8DAF">
            <w:pPr>
              <w:spacing w:line="240" w:lineRule="exact"/>
              <w:jc w:val="center"/>
              <w:rPr>
                <w:bCs/>
                <w:color w:val="000000"/>
                <w:sz w:val="18"/>
                <w:szCs w:val="18"/>
              </w:rPr>
            </w:pPr>
            <w:r>
              <w:rPr>
                <w:bCs/>
                <w:color w:val="000000"/>
                <w:sz w:val="18"/>
                <w:szCs w:val="18"/>
              </w:rPr>
              <w:t>通常由激光光源、激光传输装置和控制装置等部分组成。发生弱激光（小于等于GB 7247标准的3R），并应用光学断层扫描、共焦激光扫描等技术进行检查诊断的设备。</w:t>
            </w:r>
          </w:p>
        </w:tc>
        <w:tc>
          <w:tcPr>
            <w:tcW w:w="1114" w:type="dxa"/>
            <w:vMerge w:val="continue"/>
            <w:vAlign w:val="center"/>
          </w:tcPr>
          <w:p w14:paraId="156429E7">
            <w:pPr>
              <w:spacing w:line="240" w:lineRule="exact"/>
              <w:rPr>
                <w:bCs/>
                <w:color w:val="000000"/>
                <w:sz w:val="18"/>
                <w:szCs w:val="18"/>
              </w:rPr>
            </w:pPr>
          </w:p>
        </w:tc>
        <w:tc>
          <w:tcPr>
            <w:tcW w:w="1473" w:type="dxa"/>
            <w:vMerge w:val="continue"/>
            <w:vAlign w:val="center"/>
          </w:tcPr>
          <w:p w14:paraId="6320E623">
            <w:pPr>
              <w:spacing w:line="240" w:lineRule="exact"/>
              <w:rPr>
                <w:bCs/>
                <w:color w:val="000000"/>
                <w:sz w:val="18"/>
                <w:szCs w:val="18"/>
              </w:rPr>
            </w:pPr>
          </w:p>
        </w:tc>
        <w:tc>
          <w:tcPr>
            <w:tcW w:w="567" w:type="dxa"/>
            <w:vAlign w:val="center"/>
          </w:tcPr>
          <w:p w14:paraId="591F11F9">
            <w:pPr>
              <w:spacing w:line="240" w:lineRule="exact"/>
              <w:jc w:val="center"/>
              <w:rPr>
                <w:bCs/>
                <w:color w:val="000000"/>
                <w:sz w:val="18"/>
                <w:szCs w:val="18"/>
              </w:rPr>
            </w:pPr>
            <w:r>
              <w:rPr>
                <w:bCs/>
                <w:color w:val="000000"/>
                <w:sz w:val="18"/>
                <w:szCs w:val="18"/>
              </w:rPr>
              <w:t>Ⅱ</w:t>
            </w:r>
          </w:p>
        </w:tc>
      </w:tr>
      <w:tr w14:paraId="37F0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474" w:type="dxa"/>
            <w:vMerge w:val="restart"/>
            <w:vAlign w:val="center"/>
          </w:tcPr>
          <w:p w14:paraId="4AEB2076">
            <w:pPr>
              <w:spacing w:line="240" w:lineRule="exact"/>
              <w:jc w:val="center"/>
              <w:rPr>
                <w:bCs/>
                <w:color w:val="000000"/>
                <w:sz w:val="18"/>
                <w:szCs w:val="18"/>
              </w:rPr>
            </w:pPr>
            <w:r>
              <w:rPr>
                <w:rFonts w:hint="eastAsia"/>
                <w:bCs/>
                <w:color w:val="000000"/>
                <w:sz w:val="18"/>
                <w:szCs w:val="18"/>
              </w:rPr>
              <w:t>14</w:t>
            </w:r>
          </w:p>
        </w:tc>
        <w:tc>
          <w:tcPr>
            <w:tcW w:w="665" w:type="dxa"/>
            <w:vMerge w:val="restart"/>
            <w:vAlign w:val="center"/>
          </w:tcPr>
          <w:p w14:paraId="4A409C46">
            <w:pPr>
              <w:spacing w:line="240" w:lineRule="exact"/>
              <w:jc w:val="center"/>
              <w:rPr>
                <w:rFonts w:eastAsia="等线"/>
                <w:bCs/>
                <w:color w:val="000000"/>
                <w:sz w:val="18"/>
                <w:szCs w:val="18"/>
              </w:rPr>
            </w:pPr>
            <w:r>
              <w:rPr>
                <w:rFonts w:eastAsia="等线"/>
                <w:bCs/>
                <w:color w:val="000000"/>
                <w:sz w:val="18"/>
                <w:szCs w:val="18"/>
              </w:rPr>
              <w:t>17</w:t>
            </w:r>
            <w:r>
              <w:rPr>
                <w:bCs/>
                <w:color w:val="000000"/>
                <w:sz w:val="18"/>
                <w:szCs w:val="18"/>
              </w:rPr>
              <w:t>口腔科器械</w:t>
            </w:r>
          </w:p>
        </w:tc>
        <w:tc>
          <w:tcPr>
            <w:tcW w:w="651" w:type="dxa"/>
            <w:vMerge w:val="restart"/>
            <w:vAlign w:val="center"/>
          </w:tcPr>
          <w:p w14:paraId="74C16F99">
            <w:pPr>
              <w:spacing w:line="240" w:lineRule="exact"/>
              <w:jc w:val="center"/>
              <w:rPr>
                <w:bCs/>
                <w:color w:val="000000"/>
                <w:sz w:val="18"/>
                <w:szCs w:val="18"/>
              </w:rPr>
            </w:pPr>
            <w:r>
              <w:rPr>
                <w:rFonts w:eastAsia="等线"/>
                <w:bCs/>
                <w:color w:val="000000"/>
                <w:sz w:val="18"/>
                <w:szCs w:val="18"/>
              </w:rPr>
              <w:t>03</w:t>
            </w:r>
            <w:r>
              <w:rPr>
                <w:bCs/>
                <w:color w:val="000000"/>
                <w:sz w:val="18"/>
                <w:szCs w:val="18"/>
              </w:rPr>
              <w:t>口腔治疗设备</w:t>
            </w:r>
          </w:p>
        </w:tc>
        <w:tc>
          <w:tcPr>
            <w:tcW w:w="615" w:type="dxa"/>
            <w:vMerge w:val="restart"/>
            <w:vAlign w:val="center"/>
          </w:tcPr>
          <w:p w14:paraId="724E727F">
            <w:pPr>
              <w:spacing w:line="240" w:lineRule="exact"/>
              <w:jc w:val="center"/>
              <w:rPr>
                <w:bCs/>
                <w:color w:val="000000"/>
                <w:sz w:val="18"/>
                <w:szCs w:val="18"/>
              </w:rPr>
            </w:pPr>
            <w:r>
              <w:rPr>
                <w:rFonts w:eastAsia="等线"/>
                <w:bCs/>
                <w:color w:val="000000"/>
                <w:sz w:val="18"/>
                <w:szCs w:val="18"/>
              </w:rPr>
              <w:t>08</w:t>
            </w:r>
            <w:r>
              <w:rPr>
                <w:bCs/>
                <w:color w:val="000000"/>
                <w:sz w:val="18"/>
                <w:szCs w:val="18"/>
              </w:rPr>
              <w:t>牙齿漂白设备</w:t>
            </w:r>
          </w:p>
        </w:tc>
        <w:tc>
          <w:tcPr>
            <w:tcW w:w="1666" w:type="dxa"/>
            <w:vMerge w:val="restart"/>
            <w:vAlign w:val="center"/>
          </w:tcPr>
          <w:p w14:paraId="7431990B">
            <w:pPr>
              <w:spacing w:line="240" w:lineRule="exact"/>
              <w:jc w:val="center"/>
              <w:rPr>
                <w:bCs/>
                <w:color w:val="000000"/>
                <w:sz w:val="18"/>
                <w:szCs w:val="18"/>
              </w:rPr>
            </w:pPr>
            <w:r>
              <w:rPr>
                <w:bCs/>
                <w:color w:val="000000"/>
                <w:sz w:val="18"/>
                <w:szCs w:val="18"/>
              </w:rPr>
              <w:t>通常由主机、旋转臂和底座组成。通过产生特定波长范围的冷光，照射涂于牙齿表面的漂白剂，使漂白剂发生光催化氧化还原反应。</w:t>
            </w:r>
          </w:p>
        </w:tc>
        <w:tc>
          <w:tcPr>
            <w:tcW w:w="1633" w:type="dxa"/>
            <w:vMerge w:val="restart"/>
            <w:vAlign w:val="center"/>
          </w:tcPr>
          <w:p w14:paraId="54E79687">
            <w:pPr>
              <w:spacing w:line="240" w:lineRule="exact"/>
              <w:jc w:val="center"/>
              <w:rPr>
                <w:bCs/>
                <w:color w:val="000000"/>
                <w:sz w:val="18"/>
                <w:szCs w:val="18"/>
              </w:rPr>
            </w:pPr>
            <w:r>
              <w:rPr>
                <w:bCs/>
                <w:color w:val="000000"/>
                <w:sz w:val="18"/>
                <w:szCs w:val="18"/>
              </w:rPr>
              <w:t>用于催化漂白剂化学反应，使牙齿漂白。</w:t>
            </w:r>
          </w:p>
        </w:tc>
        <w:tc>
          <w:tcPr>
            <w:tcW w:w="1531" w:type="dxa"/>
            <w:vMerge w:val="restart"/>
            <w:vAlign w:val="center"/>
          </w:tcPr>
          <w:p w14:paraId="47E3ECA3">
            <w:pPr>
              <w:spacing w:line="240" w:lineRule="exact"/>
              <w:jc w:val="center"/>
              <w:rPr>
                <w:bCs/>
                <w:color w:val="000000"/>
                <w:sz w:val="18"/>
                <w:szCs w:val="18"/>
              </w:rPr>
            </w:pPr>
            <w:r>
              <w:rPr>
                <w:bCs/>
                <w:color w:val="000000"/>
                <w:sz w:val="18"/>
                <w:szCs w:val="18"/>
              </w:rPr>
              <w:t>牙齿冷光漂白仪</w:t>
            </w:r>
          </w:p>
        </w:tc>
        <w:tc>
          <w:tcPr>
            <w:tcW w:w="567" w:type="dxa"/>
            <w:vMerge w:val="restart"/>
            <w:vAlign w:val="center"/>
          </w:tcPr>
          <w:p w14:paraId="07D6051C">
            <w:pPr>
              <w:spacing w:line="240" w:lineRule="exact"/>
              <w:jc w:val="center"/>
              <w:rPr>
                <w:bCs/>
                <w:color w:val="000000"/>
                <w:sz w:val="18"/>
                <w:szCs w:val="18"/>
              </w:rPr>
            </w:pPr>
            <w:r>
              <w:rPr>
                <w:bCs/>
                <w:color w:val="000000"/>
                <w:sz w:val="18"/>
                <w:szCs w:val="18"/>
              </w:rPr>
              <w:t>Ⅱ</w:t>
            </w:r>
          </w:p>
        </w:tc>
        <w:tc>
          <w:tcPr>
            <w:tcW w:w="645" w:type="dxa"/>
            <w:vMerge w:val="restart"/>
            <w:vAlign w:val="center"/>
          </w:tcPr>
          <w:p w14:paraId="7B7AA039">
            <w:pPr>
              <w:spacing w:line="240" w:lineRule="exact"/>
              <w:jc w:val="center"/>
              <w:rPr>
                <w:rFonts w:eastAsia="等线"/>
                <w:bCs/>
                <w:color w:val="000000"/>
                <w:sz w:val="18"/>
                <w:szCs w:val="18"/>
              </w:rPr>
            </w:pPr>
            <w:r>
              <w:rPr>
                <w:rFonts w:eastAsia="等线"/>
                <w:bCs/>
                <w:color w:val="000000"/>
                <w:sz w:val="18"/>
                <w:szCs w:val="18"/>
              </w:rPr>
              <w:t>17</w:t>
            </w:r>
            <w:r>
              <w:rPr>
                <w:bCs/>
                <w:color w:val="000000"/>
                <w:sz w:val="18"/>
                <w:szCs w:val="18"/>
              </w:rPr>
              <w:t>口腔科器械</w:t>
            </w:r>
          </w:p>
        </w:tc>
        <w:tc>
          <w:tcPr>
            <w:tcW w:w="985" w:type="dxa"/>
            <w:vMerge w:val="restart"/>
            <w:vAlign w:val="center"/>
          </w:tcPr>
          <w:p w14:paraId="7D34DFEB">
            <w:pPr>
              <w:spacing w:line="240" w:lineRule="exact"/>
              <w:jc w:val="center"/>
              <w:rPr>
                <w:bCs/>
                <w:color w:val="000000"/>
                <w:sz w:val="18"/>
                <w:szCs w:val="18"/>
              </w:rPr>
            </w:pPr>
            <w:r>
              <w:rPr>
                <w:rFonts w:eastAsia="等线"/>
                <w:bCs/>
                <w:color w:val="000000"/>
                <w:sz w:val="18"/>
                <w:szCs w:val="18"/>
              </w:rPr>
              <w:t>03口腔治疗设备</w:t>
            </w:r>
          </w:p>
        </w:tc>
        <w:tc>
          <w:tcPr>
            <w:tcW w:w="925" w:type="dxa"/>
            <w:vMerge w:val="restart"/>
            <w:vAlign w:val="center"/>
          </w:tcPr>
          <w:p w14:paraId="4EEB1BDD">
            <w:pPr>
              <w:spacing w:line="240" w:lineRule="exact"/>
              <w:jc w:val="center"/>
              <w:rPr>
                <w:bCs/>
                <w:color w:val="000000"/>
                <w:sz w:val="18"/>
                <w:szCs w:val="18"/>
              </w:rPr>
            </w:pPr>
            <w:r>
              <w:rPr>
                <w:rFonts w:eastAsia="等线"/>
                <w:bCs/>
                <w:color w:val="000000"/>
                <w:sz w:val="18"/>
                <w:szCs w:val="18"/>
              </w:rPr>
              <w:t>08</w:t>
            </w:r>
            <w:r>
              <w:rPr>
                <w:bCs/>
                <w:color w:val="000000"/>
                <w:sz w:val="18"/>
                <w:szCs w:val="18"/>
              </w:rPr>
              <w:t>牙齿漂白设备及配套用漂白剂</w:t>
            </w:r>
          </w:p>
        </w:tc>
        <w:tc>
          <w:tcPr>
            <w:tcW w:w="1813" w:type="dxa"/>
            <w:vAlign w:val="center"/>
          </w:tcPr>
          <w:p w14:paraId="04D8E965">
            <w:pPr>
              <w:spacing w:line="240" w:lineRule="exact"/>
              <w:jc w:val="center"/>
              <w:rPr>
                <w:bCs/>
                <w:color w:val="000000"/>
                <w:sz w:val="18"/>
                <w:szCs w:val="18"/>
              </w:rPr>
            </w:pPr>
            <w:r>
              <w:rPr>
                <w:bCs/>
                <w:color w:val="000000"/>
                <w:sz w:val="18"/>
                <w:szCs w:val="18"/>
              </w:rPr>
              <w:t>通常由主机、旋转臂和底座组成。通过产生特定波长范围的冷光，照射涂于牙齿表面的漂白剂，使漂白剂发生光催化氧化还原反应。</w:t>
            </w:r>
          </w:p>
        </w:tc>
        <w:tc>
          <w:tcPr>
            <w:tcW w:w="1114" w:type="dxa"/>
            <w:vAlign w:val="center"/>
          </w:tcPr>
          <w:p w14:paraId="0557B5DC">
            <w:pPr>
              <w:spacing w:line="240" w:lineRule="exact"/>
              <w:jc w:val="center"/>
              <w:rPr>
                <w:bCs/>
                <w:color w:val="000000"/>
                <w:sz w:val="18"/>
                <w:szCs w:val="18"/>
              </w:rPr>
            </w:pPr>
            <w:r>
              <w:rPr>
                <w:bCs/>
                <w:color w:val="000000"/>
                <w:sz w:val="18"/>
                <w:szCs w:val="18"/>
              </w:rPr>
              <w:t>用于催化漂白剂化学反应，使牙齿漂白。</w:t>
            </w:r>
          </w:p>
        </w:tc>
        <w:tc>
          <w:tcPr>
            <w:tcW w:w="1473" w:type="dxa"/>
            <w:vAlign w:val="center"/>
          </w:tcPr>
          <w:p w14:paraId="3707922A">
            <w:pPr>
              <w:spacing w:line="240" w:lineRule="exact"/>
              <w:jc w:val="center"/>
              <w:rPr>
                <w:bCs/>
                <w:color w:val="000000"/>
                <w:sz w:val="18"/>
                <w:szCs w:val="18"/>
              </w:rPr>
            </w:pPr>
            <w:r>
              <w:rPr>
                <w:bCs/>
                <w:color w:val="000000"/>
                <w:sz w:val="18"/>
                <w:szCs w:val="18"/>
              </w:rPr>
              <w:t>牙齿冷光漂白仪</w:t>
            </w:r>
          </w:p>
        </w:tc>
        <w:tc>
          <w:tcPr>
            <w:tcW w:w="567" w:type="dxa"/>
            <w:vAlign w:val="center"/>
          </w:tcPr>
          <w:p w14:paraId="46EE1B91">
            <w:pPr>
              <w:spacing w:line="240" w:lineRule="exact"/>
              <w:jc w:val="center"/>
              <w:rPr>
                <w:bCs/>
                <w:color w:val="000000"/>
                <w:sz w:val="18"/>
                <w:szCs w:val="18"/>
              </w:rPr>
            </w:pPr>
            <w:r>
              <w:rPr>
                <w:bCs/>
                <w:color w:val="000000"/>
                <w:sz w:val="18"/>
                <w:szCs w:val="18"/>
              </w:rPr>
              <w:t>Ⅱ</w:t>
            </w:r>
          </w:p>
        </w:tc>
      </w:tr>
      <w:tr w14:paraId="1978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474" w:type="dxa"/>
            <w:vMerge w:val="continue"/>
            <w:vAlign w:val="center"/>
          </w:tcPr>
          <w:p w14:paraId="055332BF">
            <w:pPr>
              <w:spacing w:line="240" w:lineRule="exact"/>
              <w:jc w:val="center"/>
              <w:rPr>
                <w:bCs/>
                <w:color w:val="000000"/>
                <w:sz w:val="18"/>
                <w:szCs w:val="18"/>
              </w:rPr>
            </w:pPr>
          </w:p>
        </w:tc>
        <w:tc>
          <w:tcPr>
            <w:tcW w:w="665" w:type="dxa"/>
            <w:vMerge w:val="continue"/>
            <w:vAlign w:val="center"/>
          </w:tcPr>
          <w:p w14:paraId="2328664C">
            <w:pPr>
              <w:spacing w:line="240" w:lineRule="exact"/>
              <w:jc w:val="center"/>
              <w:rPr>
                <w:rFonts w:eastAsia="等线"/>
                <w:bCs/>
                <w:color w:val="000000"/>
                <w:sz w:val="18"/>
                <w:szCs w:val="18"/>
              </w:rPr>
            </w:pPr>
          </w:p>
        </w:tc>
        <w:tc>
          <w:tcPr>
            <w:tcW w:w="651" w:type="dxa"/>
            <w:vMerge w:val="continue"/>
            <w:vAlign w:val="center"/>
          </w:tcPr>
          <w:p w14:paraId="0F010E98">
            <w:pPr>
              <w:spacing w:line="240" w:lineRule="exact"/>
              <w:jc w:val="center"/>
              <w:rPr>
                <w:bCs/>
                <w:color w:val="000000"/>
                <w:sz w:val="18"/>
                <w:szCs w:val="18"/>
              </w:rPr>
            </w:pPr>
          </w:p>
        </w:tc>
        <w:tc>
          <w:tcPr>
            <w:tcW w:w="615" w:type="dxa"/>
            <w:vMerge w:val="continue"/>
            <w:vAlign w:val="center"/>
          </w:tcPr>
          <w:p w14:paraId="167A5EEA">
            <w:pPr>
              <w:spacing w:line="240" w:lineRule="exact"/>
              <w:jc w:val="center"/>
              <w:rPr>
                <w:bCs/>
                <w:color w:val="000000"/>
                <w:sz w:val="18"/>
                <w:szCs w:val="18"/>
              </w:rPr>
            </w:pPr>
          </w:p>
        </w:tc>
        <w:tc>
          <w:tcPr>
            <w:tcW w:w="1666" w:type="dxa"/>
            <w:vMerge w:val="continue"/>
            <w:vAlign w:val="center"/>
          </w:tcPr>
          <w:p w14:paraId="60C2A909">
            <w:pPr>
              <w:spacing w:line="240" w:lineRule="exact"/>
              <w:jc w:val="center"/>
              <w:rPr>
                <w:bCs/>
                <w:color w:val="000000"/>
                <w:sz w:val="18"/>
                <w:szCs w:val="18"/>
              </w:rPr>
            </w:pPr>
          </w:p>
        </w:tc>
        <w:tc>
          <w:tcPr>
            <w:tcW w:w="1633" w:type="dxa"/>
            <w:vMerge w:val="continue"/>
            <w:vAlign w:val="center"/>
          </w:tcPr>
          <w:p w14:paraId="2880F33C">
            <w:pPr>
              <w:spacing w:line="240" w:lineRule="exact"/>
              <w:jc w:val="center"/>
              <w:rPr>
                <w:bCs/>
                <w:color w:val="000000"/>
                <w:sz w:val="18"/>
                <w:szCs w:val="18"/>
              </w:rPr>
            </w:pPr>
          </w:p>
        </w:tc>
        <w:tc>
          <w:tcPr>
            <w:tcW w:w="1531" w:type="dxa"/>
            <w:vMerge w:val="continue"/>
            <w:vAlign w:val="center"/>
          </w:tcPr>
          <w:p w14:paraId="273A5032">
            <w:pPr>
              <w:spacing w:line="240" w:lineRule="exact"/>
              <w:jc w:val="center"/>
              <w:rPr>
                <w:bCs/>
                <w:color w:val="000000"/>
                <w:sz w:val="18"/>
                <w:szCs w:val="18"/>
              </w:rPr>
            </w:pPr>
          </w:p>
        </w:tc>
        <w:tc>
          <w:tcPr>
            <w:tcW w:w="567" w:type="dxa"/>
            <w:vMerge w:val="continue"/>
            <w:vAlign w:val="center"/>
          </w:tcPr>
          <w:p w14:paraId="0812D165">
            <w:pPr>
              <w:spacing w:line="240" w:lineRule="exact"/>
              <w:jc w:val="center"/>
              <w:rPr>
                <w:bCs/>
                <w:color w:val="000000"/>
                <w:sz w:val="18"/>
                <w:szCs w:val="18"/>
              </w:rPr>
            </w:pPr>
          </w:p>
        </w:tc>
        <w:tc>
          <w:tcPr>
            <w:tcW w:w="645" w:type="dxa"/>
            <w:vMerge w:val="continue"/>
            <w:vAlign w:val="center"/>
          </w:tcPr>
          <w:p w14:paraId="07A74520">
            <w:pPr>
              <w:spacing w:line="240" w:lineRule="exact"/>
              <w:jc w:val="center"/>
              <w:rPr>
                <w:rFonts w:eastAsia="等线"/>
                <w:bCs/>
                <w:color w:val="000000"/>
                <w:sz w:val="18"/>
                <w:szCs w:val="18"/>
              </w:rPr>
            </w:pPr>
          </w:p>
        </w:tc>
        <w:tc>
          <w:tcPr>
            <w:tcW w:w="985" w:type="dxa"/>
            <w:vMerge w:val="continue"/>
            <w:vAlign w:val="center"/>
          </w:tcPr>
          <w:p w14:paraId="10AB48BD">
            <w:pPr>
              <w:spacing w:line="240" w:lineRule="exact"/>
              <w:jc w:val="center"/>
              <w:rPr>
                <w:bCs/>
                <w:color w:val="000000"/>
                <w:sz w:val="18"/>
                <w:szCs w:val="18"/>
              </w:rPr>
            </w:pPr>
          </w:p>
        </w:tc>
        <w:tc>
          <w:tcPr>
            <w:tcW w:w="925" w:type="dxa"/>
            <w:vMerge w:val="continue"/>
            <w:vAlign w:val="center"/>
          </w:tcPr>
          <w:p w14:paraId="66231381">
            <w:pPr>
              <w:spacing w:line="240" w:lineRule="exact"/>
              <w:jc w:val="center"/>
              <w:rPr>
                <w:bCs/>
                <w:color w:val="000000"/>
                <w:sz w:val="18"/>
                <w:szCs w:val="18"/>
              </w:rPr>
            </w:pPr>
          </w:p>
        </w:tc>
        <w:tc>
          <w:tcPr>
            <w:tcW w:w="1813" w:type="dxa"/>
            <w:vAlign w:val="center"/>
          </w:tcPr>
          <w:p w14:paraId="4F2790C6">
            <w:pPr>
              <w:spacing w:line="240" w:lineRule="exact"/>
              <w:jc w:val="center"/>
              <w:rPr>
                <w:bCs/>
                <w:color w:val="000000"/>
                <w:sz w:val="18"/>
                <w:szCs w:val="18"/>
              </w:rPr>
            </w:pPr>
            <w:r>
              <w:rPr>
                <w:bCs/>
                <w:color w:val="000000"/>
                <w:sz w:val="18"/>
                <w:szCs w:val="18"/>
              </w:rPr>
              <w:t>糊，粉、液剂或胶体。通常为过氧化物，如过氧化氢、过氧化脲等。通过氧化-还原反应起到漂白作用。</w:t>
            </w:r>
          </w:p>
        </w:tc>
        <w:tc>
          <w:tcPr>
            <w:tcW w:w="1114" w:type="dxa"/>
            <w:vAlign w:val="center"/>
          </w:tcPr>
          <w:p w14:paraId="2F0FC440">
            <w:pPr>
              <w:spacing w:line="240" w:lineRule="exact"/>
              <w:jc w:val="center"/>
              <w:rPr>
                <w:bCs/>
                <w:color w:val="000000"/>
                <w:sz w:val="18"/>
                <w:szCs w:val="18"/>
              </w:rPr>
            </w:pPr>
            <w:r>
              <w:rPr>
                <w:bCs/>
                <w:color w:val="000000"/>
                <w:sz w:val="18"/>
                <w:szCs w:val="18"/>
              </w:rPr>
              <w:t>在牙齿漂白设备照射下，用于牙齿的漂白。</w:t>
            </w:r>
          </w:p>
        </w:tc>
        <w:tc>
          <w:tcPr>
            <w:tcW w:w="1473" w:type="dxa"/>
            <w:vAlign w:val="center"/>
          </w:tcPr>
          <w:p w14:paraId="534FE73C">
            <w:pPr>
              <w:spacing w:line="240" w:lineRule="exact"/>
              <w:jc w:val="center"/>
              <w:rPr>
                <w:bCs/>
                <w:color w:val="000000"/>
                <w:sz w:val="18"/>
                <w:szCs w:val="18"/>
              </w:rPr>
            </w:pPr>
            <w:r>
              <w:rPr>
                <w:bCs/>
                <w:color w:val="000000"/>
                <w:sz w:val="18"/>
                <w:szCs w:val="18"/>
              </w:rPr>
              <w:t>死髓牙漂白胶、牙齿漂白剂、牙齿漂白胶、牙齿漂白贴</w:t>
            </w:r>
          </w:p>
        </w:tc>
        <w:tc>
          <w:tcPr>
            <w:tcW w:w="567" w:type="dxa"/>
            <w:vAlign w:val="center"/>
          </w:tcPr>
          <w:p w14:paraId="0EBB5AE4">
            <w:pPr>
              <w:spacing w:line="240" w:lineRule="exact"/>
              <w:jc w:val="center"/>
              <w:rPr>
                <w:bCs/>
                <w:color w:val="000000"/>
                <w:sz w:val="18"/>
                <w:szCs w:val="18"/>
              </w:rPr>
            </w:pPr>
            <w:r>
              <w:rPr>
                <w:bCs/>
                <w:color w:val="000000"/>
                <w:sz w:val="18"/>
                <w:szCs w:val="18"/>
              </w:rPr>
              <w:t>Ⅲ</w:t>
            </w:r>
          </w:p>
        </w:tc>
      </w:tr>
      <w:tr w14:paraId="7AC4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7" w:hRule="atLeast"/>
          <w:jc w:val="center"/>
        </w:trPr>
        <w:tc>
          <w:tcPr>
            <w:tcW w:w="474" w:type="dxa"/>
            <w:vAlign w:val="center"/>
          </w:tcPr>
          <w:p w14:paraId="48967445">
            <w:pPr>
              <w:spacing w:line="240" w:lineRule="exact"/>
              <w:jc w:val="center"/>
              <w:rPr>
                <w:bCs/>
                <w:color w:val="000000"/>
                <w:sz w:val="18"/>
                <w:szCs w:val="18"/>
              </w:rPr>
            </w:pPr>
            <w:r>
              <w:rPr>
                <w:bCs/>
                <w:color w:val="000000"/>
                <w:sz w:val="18"/>
                <w:szCs w:val="18"/>
              </w:rPr>
              <w:t>15</w:t>
            </w:r>
          </w:p>
        </w:tc>
        <w:tc>
          <w:tcPr>
            <w:tcW w:w="665" w:type="dxa"/>
            <w:vAlign w:val="center"/>
          </w:tcPr>
          <w:p w14:paraId="074F4E90">
            <w:pPr>
              <w:spacing w:line="240" w:lineRule="exact"/>
              <w:jc w:val="center"/>
              <w:rPr>
                <w:rFonts w:eastAsia="等线"/>
                <w:bCs/>
                <w:color w:val="000000"/>
                <w:sz w:val="18"/>
                <w:szCs w:val="18"/>
              </w:rPr>
            </w:pPr>
            <w:r>
              <w:rPr>
                <w:rFonts w:eastAsia="等线"/>
                <w:bCs/>
                <w:color w:val="000000"/>
                <w:sz w:val="18"/>
                <w:szCs w:val="18"/>
              </w:rPr>
              <w:t>17</w:t>
            </w:r>
            <w:r>
              <w:rPr>
                <w:bCs/>
                <w:color w:val="000000"/>
                <w:sz w:val="18"/>
                <w:szCs w:val="18"/>
              </w:rPr>
              <w:t>口腔科器械</w:t>
            </w:r>
          </w:p>
        </w:tc>
        <w:tc>
          <w:tcPr>
            <w:tcW w:w="651" w:type="dxa"/>
            <w:vAlign w:val="center"/>
          </w:tcPr>
          <w:p w14:paraId="3F5385F9">
            <w:pPr>
              <w:spacing w:line="240" w:lineRule="exact"/>
              <w:jc w:val="center"/>
              <w:rPr>
                <w:bCs/>
                <w:color w:val="000000"/>
                <w:sz w:val="18"/>
                <w:szCs w:val="18"/>
              </w:rPr>
            </w:pPr>
            <w:r>
              <w:rPr>
                <w:bCs/>
                <w:color w:val="000000"/>
                <w:sz w:val="18"/>
                <w:szCs w:val="18"/>
              </w:rPr>
              <w:t>06口腔义齿制作材料</w:t>
            </w:r>
          </w:p>
        </w:tc>
        <w:tc>
          <w:tcPr>
            <w:tcW w:w="615" w:type="dxa"/>
            <w:vAlign w:val="center"/>
          </w:tcPr>
          <w:p w14:paraId="77A59E36">
            <w:pPr>
              <w:spacing w:line="240" w:lineRule="exact"/>
              <w:jc w:val="center"/>
              <w:rPr>
                <w:bCs/>
                <w:color w:val="000000"/>
                <w:sz w:val="18"/>
                <w:szCs w:val="18"/>
              </w:rPr>
            </w:pPr>
            <w:r>
              <w:rPr>
                <w:bCs/>
                <w:color w:val="000000"/>
                <w:sz w:val="18"/>
                <w:szCs w:val="18"/>
              </w:rPr>
              <w:t>无</w:t>
            </w:r>
          </w:p>
        </w:tc>
        <w:tc>
          <w:tcPr>
            <w:tcW w:w="1666" w:type="dxa"/>
            <w:vAlign w:val="center"/>
          </w:tcPr>
          <w:p w14:paraId="652A929E">
            <w:pPr>
              <w:spacing w:line="240" w:lineRule="exact"/>
              <w:jc w:val="center"/>
              <w:rPr>
                <w:bCs/>
                <w:color w:val="000000"/>
                <w:sz w:val="18"/>
                <w:szCs w:val="18"/>
              </w:rPr>
            </w:pPr>
            <w:r>
              <w:rPr>
                <w:bCs/>
                <w:color w:val="000000"/>
                <w:sz w:val="18"/>
                <w:szCs w:val="18"/>
              </w:rPr>
              <w:t>无</w:t>
            </w:r>
          </w:p>
        </w:tc>
        <w:tc>
          <w:tcPr>
            <w:tcW w:w="1633" w:type="dxa"/>
            <w:vAlign w:val="center"/>
          </w:tcPr>
          <w:p w14:paraId="64A43C0E">
            <w:pPr>
              <w:spacing w:line="240" w:lineRule="exact"/>
              <w:jc w:val="center"/>
              <w:rPr>
                <w:bCs/>
                <w:color w:val="000000"/>
                <w:sz w:val="18"/>
                <w:szCs w:val="18"/>
              </w:rPr>
            </w:pPr>
            <w:r>
              <w:rPr>
                <w:bCs/>
                <w:color w:val="000000"/>
                <w:sz w:val="18"/>
                <w:szCs w:val="18"/>
              </w:rPr>
              <w:t>无</w:t>
            </w:r>
          </w:p>
        </w:tc>
        <w:tc>
          <w:tcPr>
            <w:tcW w:w="1531" w:type="dxa"/>
            <w:vAlign w:val="center"/>
          </w:tcPr>
          <w:p w14:paraId="399D46B5">
            <w:pPr>
              <w:spacing w:line="240" w:lineRule="exact"/>
              <w:jc w:val="center"/>
              <w:rPr>
                <w:bCs/>
                <w:color w:val="000000"/>
                <w:sz w:val="18"/>
                <w:szCs w:val="18"/>
              </w:rPr>
            </w:pPr>
            <w:r>
              <w:rPr>
                <w:bCs/>
                <w:color w:val="000000"/>
                <w:sz w:val="18"/>
                <w:szCs w:val="18"/>
              </w:rPr>
              <w:t>无</w:t>
            </w:r>
          </w:p>
        </w:tc>
        <w:tc>
          <w:tcPr>
            <w:tcW w:w="567" w:type="dxa"/>
            <w:vAlign w:val="center"/>
          </w:tcPr>
          <w:p w14:paraId="11EFE92D">
            <w:pPr>
              <w:spacing w:line="240" w:lineRule="exact"/>
              <w:jc w:val="center"/>
              <w:rPr>
                <w:bCs/>
                <w:color w:val="000000"/>
                <w:sz w:val="18"/>
                <w:szCs w:val="18"/>
              </w:rPr>
            </w:pPr>
            <w:r>
              <w:rPr>
                <w:bCs/>
                <w:color w:val="000000"/>
                <w:sz w:val="18"/>
                <w:szCs w:val="18"/>
              </w:rPr>
              <w:t>无</w:t>
            </w:r>
          </w:p>
        </w:tc>
        <w:tc>
          <w:tcPr>
            <w:tcW w:w="645" w:type="dxa"/>
            <w:vAlign w:val="center"/>
          </w:tcPr>
          <w:p w14:paraId="7979D804">
            <w:pPr>
              <w:spacing w:line="240" w:lineRule="exact"/>
              <w:jc w:val="center"/>
              <w:rPr>
                <w:rFonts w:eastAsia="等线"/>
                <w:bCs/>
                <w:color w:val="000000"/>
                <w:sz w:val="18"/>
                <w:szCs w:val="18"/>
              </w:rPr>
            </w:pPr>
            <w:r>
              <w:rPr>
                <w:rFonts w:eastAsia="等线"/>
                <w:bCs/>
                <w:color w:val="000000"/>
                <w:sz w:val="18"/>
                <w:szCs w:val="18"/>
              </w:rPr>
              <w:t>17</w:t>
            </w:r>
            <w:r>
              <w:rPr>
                <w:bCs/>
                <w:color w:val="000000"/>
                <w:sz w:val="18"/>
                <w:szCs w:val="18"/>
              </w:rPr>
              <w:t>口腔科器械</w:t>
            </w:r>
          </w:p>
        </w:tc>
        <w:tc>
          <w:tcPr>
            <w:tcW w:w="985" w:type="dxa"/>
            <w:vAlign w:val="center"/>
          </w:tcPr>
          <w:p w14:paraId="08489C2C">
            <w:pPr>
              <w:spacing w:line="240" w:lineRule="exact"/>
              <w:jc w:val="center"/>
              <w:rPr>
                <w:bCs/>
                <w:color w:val="000000"/>
                <w:sz w:val="18"/>
                <w:szCs w:val="18"/>
              </w:rPr>
            </w:pPr>
            <w:r>
              <w:rPr>
                <w:bCs/>
                <w:color w:val="000000"/>
                <w:sz w:val="18"/>
                <w:szCs w:val="18"/>
              </w:rPr>
              <w:t>06口腔义齿制作材料</w:t>
            </w:r>
          </w:p>
        </w:tc>
        <w:tc>
          <w:tcPr>
            <w:tcW w:w="925" w:type="dxa"/>
            <w:vAlign w:val="center"/>
          </w:tcPr>
          <w:p w14:paraId="47205490">
            <w:pPr>
              <w:spacing w:line="240" w:lineRule="exact"/>
              <w:jc w:val="center"/>
              <w:rPr>
                <w:bCs/>
                <w:color w:val="000000"/>
                <w:sz w:val="18"/>
                <w:szCs w:val="18"/>
              </w:rPr>
            </w:pPr>
            <w:r>
              <w:rPr>
                <w:bCs/>
                <w:color w:val="000000"/>
                <w:sz w:val="18"/>
                <w:szCs w:val="18"/>
              </w:rPr>
              <w:t>07增材制造用金属、陶瓷义齿制作材料</w:t>
            </w:r>
          </w:p>
        </w:tc>
        <w:tc>
          <w:tcPr>
            <w:tcW w:w="1813" w:type="dxa"/>
            <w:vAlign w:val="center"/>
          </w:tcPr>
          <w:p w14:paraId="07EA7F5A">
            <w:pPr>
              <w:spacing w:line="240" w:lineRule="exact"/>
              <w:jc w:val="center"/>
              <w:rPr>
                <w:bCs/>
                <w:color w:val="000000"/>
                <w:sz w:val="18"/>
                <w:szCs w:val="18"/>
              </w:rPr>
            </w:pPr>
            <w:r>
              <w:rPr>
                <w:bCs/>
                <w:color w:val="000000"/>
                <w:sz w:val="18"/>
                <w:szCs w:val="18"/>
              </w:rPr>
              <w:t>通常为采用钛、钴铬合金和钛合金等金属及陶瓷材料制成的粉末。</w:t>
            </w:r>
          </w:p>
        </w:tc>
        <w:tc>
          <w:tcPr>
            <w:tcW w:w="1114" w:type="dxa"/>
            <w:vAlign w:val="center"/>
          </w:tcPr>
          <w:p w14:paraId="4A40EA10">
            <w:pPr>
              <w:spacing w:line="240" w:lineRule="exact"/>
              <w:jc w:val="center"/>
              <w:rPr>
                <w:bCs/>
                <w:color w:val="000000"/>
                <w:sz w:val="18"/>
                <w:szCs w:val="18"/>
              </w:rPr>
            </w:pPr>
            <w:r>
              <w:rPr>
                <w:bCs/>
                <w:color w:val="000000"/>
                <w:sz w:val="18"/>
                <w:szCs w:val="18"/>
              </w:rPr>
              <w:t>用于通过增材制造技术（如3D打印技术），制作定制式义齿，包括金属烤瓷冠、金属烤瓷桥、金属冠、金属桥、全瓷冠、全瓷桥等。</w:t>
            </w:r>
          </w:p>
        </w:tc>
        <w:tc>
          <w:tcPr>
            <w:tcW w:w="1473" w:type="dxa"/>
            <w:vAlign w:val="center"/>
          </w:tcPr>
          <w:p w14:paraId="4191DE53">
            <w:pPr>
              <w:spacing w:line="240" w:lineRule="exact"/>
              <w:jc w:val="center"/>
              <w:rPr>
                <w:bCs/>
                <w:color w:val="000000"/>
                <w:sz w:val="18"/>
                <w:szCs w:val="18"/>
              </w:rPr>
            </w:pPr>
            <w:r>
              <w:rPr>
                <w:bCs/>
                <w:color w:val="000000"/>
                <w:sz w:val="18"/>
                <w:szCs w:val="18"/>
              </w:rPr>
              <w:t>牙科3D打印用钴铬合金粉末、增材制造全瓷义齿用氧化锆浆料</w:t>
            </w:r>
          </w:p>
        </w:tc>
        <w:tc>
          <w:tcPr>
            <w:tcW w:w="567" w:type="dxa"/>
            <w:vAlign w:val="center"/>
          </w:tcPr>
          <w:p w14:paraId="623658E0">
            <w:pPr>
              <w:spacing w:line="240" w:lineRule="exact"/>
              <w:jc w:val="center"/>
              <w:rPr>
                <w:bCs/>
                <w:color w:val="000000"/>
                <w:sz w:val="18"/>
                <w:szCs w:val="18"/>
              </w:rPr>
            </w:pPr>
            <w:r>
              <w:rPr>
                <w:bCs/>
                <w:color w:val="000000"/>
                <w:sz w:val="18"/>
                <w:szCs w:val="18"/>
              </w:rPr>
              <w:t>Ⅲ</w:t>
            </w:r>
          </w:p>
        </w:tc>
      </w:tr>
      <w:tr w14:paraId="409D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474" w:type="dxa"/>
            <w:vAlign w:val="center"/>
          </w:tcPr>
          <w:p w14:paraId="550383D9">
            <w:pPr>
              <w:spacing w:line="240" w:lineRule="exact"/>
              <w:jc w:val="center"/>
              <w:rPr>
                <w:bCs/>
                <w:color w:val="000000"/>
                <w:sz w:val="18"/>
                <w:szCs w:val="18"/>
              </w:rPr>
            </w:pPr>
            <w:r>
              <w:rPr>
                <w:bCs/>
                <w:color w:val="000000"/>
                <w:sz w:val="18"/>
                <w:szCs w:val="18"/>
              </w:rPr>
              <w:t>16</w:t>
            </w:r>
          </w:p>
        </w:tc>
        <w:tc>
          <w:tcPr>
            <w:tcW w:w="665" w:type="dxa"/>
            <w:vAlign w:val="center"/>
          </w:tcPr>
          <w:p w14:paraId="5A29F94F">
            <w:pPr>
              <w:spacing w:line="240" w:lineRule="exact"/>
              <w:jc w:val="center"/>
              <w:rPr>
                <w:rFonts w:eastAsia="等线"/>
                <w:bCs/>
                <w:color w:val="000000"/>
                <w:sz w:val="18"/>
                <w:szCs w:val="18"/>
              </w:rPr>
            </w:pPr>
            <w:r>
              <w:rPr>
                <w:rFonts w:eastAsia="等线"/>
                <w:bCs/>
                <w:color w:val="000000"/>
                <w:sz w:val="18"/>
                <w:szCs w:val="18"/>
              </w:rPr>
              <w:t>17</w:t>
            </w:r>
            <w:r>
              <w:rPr>
                <w:bCs/>
                <w:color w:val="000000"/>
                <w:sz w:val="18"/>
                <w:szCs w:val="18"/>
              </w:rPr>
              <w:t>口腔科器械</w:t>
            </w:r>
          </w:p>
        </w:tc>
        <w:tc>
          <w:tcPr>
            <w:tcW w:w="651" w:type="dxa"/>
            <w:vAlign w:val="center"/>
          </w:tcPr>
          <w:p w14:paraId="60C66B18">
            <w:pPr>
              <w:spacing w:line="240" w:lineRule="exact"/>
              <w:jc w:val="center"/>
              <w:rPr>
                <w:bCs/>
                <w:color w:val="000000"/>
                <w:sz w:val="18"/>
                <w:szCs w:val="18"/>
              </w:rPr>
            </w:pPr>
            <w:r>
              <w:rPr>
                <w:bCs/>
                <w:color w:val="000000"/>
                <w:sz w:val="18"/>
                <w:szCs w:val="18"/>
              </w:rPr>
              <w:t>08口腔植入及组织重建材料</w:t>
            </w:r>
          </w:p>
        </w:tc>
        <w:tc>
          <w:tcPr>
            <w:tcW w:w="615" w:type="dxa"/>
            <w:vAlign w:val="center"/>
          </w:tcPr>
          <w:p w14:paraId="55682F6C">
            <w:pPr>
              <w:spacing w:line="240" w:lineRule="exact"/>
              <w:jc w:val="center"/>
              <w:rPr>
                <w:bCs/>
                <w:color w:val="000000"/>
                <w:sz w:val="18"/>
                <w:szCs w:val="18"/>
              </w:rPr>
            </w:pPr>
            <w:r>
              <w:rPr>
                <w:bCs/>
                <w:color w:val="000000"/>
                <w:sz w:val="18"/>
                <w:szCs w:val="18"/>
              </w:rPr>
              <w:t>05种植辅助材料</w:t>
            </w:r>
          </w:p>
        </w:tc>
        <w:tc>
          <w:tcPr>
            <w:tcW w:w="1666" w:type="dxa"/>
            <w:vAlign w:val="center"/>
          </w:tcPr>
          <w:p w14:paraId="2FECF515">
            <w:pPr>
              <w:spacing w:line="240" w:lineRule="exact"/>
              <w:jc w:val="center"/>
              <w:rPr>
                <w:bCs/>
                <w:color w:val="000000"/>
                <w:sz w:val="18"/>
                <w:szCs w:val="18"/>
              </w:rPr>
            </w:pPr>
            <w:r>
              <w:rPr>
                <w:bCs/>
                <w:color w:val="000000"/>
                <w:sz w:val="18"/>
                <w:szCs w:val="18"/>
              </w:rPr>
              <w:t>无</w:t>
            </w:r>
          </w:p>
        </w:tc>
        <w:tc>
          <w:tcPr>
            <w:tcW w:w="1633" w:type="dxa"/>
            <w:vAlign w:val="center"/>
          </w:tcPr>
          <w:p w14:paraId="13CCE170">
            <w:pPr>
              <w:spacing w:line="240" w:lineRule="exact"/>
              <w:jc w:val="center"/>
              <w:rPr>
                <w:bCs/>
                <w:color w:val="000000"/>
                <w:sz w:val="18"/>
                <w:szCs w:val="18"/>
              </w:rPr>
            </w:pPr>
            <w:r>
              <w:rPr>
                <w:bCs/>
                <w:color w:val="000000"/>
                <w:sz w:val="18"/>
                <w:szCs w:val="18"/>
              </w:rPr>
              <w:t>无</w:t>
            </w:r>
          </w:p>
        </w:tc>
        <w:tc>
          <w:tcPr>
            <w:tcW w:w="1531" w:type="dxa"/>
            <w:vAlign w:val="center"/>
          </w:tcPr>
          <w:p w14:paraId="2A9F2E20">
            <w:pPr>
              <w:spacing w:line="240" w:lineRule="exact"/>
              <w:jc w:val="center"/>
              <w:rPr>
                <w:bCs/>
                <w:color w:val="000000"/>
                <w:sz w:val="18"/>
                <w:szCs w:val="18"/>
              </w:rPr>
            </w:pPr>
            <w:r>
              <w:rPr>
                <w:bCs/>
                <w:color w:val="000000"/>
                <w:sz w:val="18"/>
                <w:szCs w:val="18"/>
              </w:rPr>
              <w:t>无</w:t>
            </w:r>
          </w:p>
        </w:tc>
        <w:tc>
          <w:tcPr>
            <w:tcW w:w="567" w:type="dxa"/>
            <w:vAlign w:val="center"/>
          </w:tcPr>
          <w:p w14:paraId="6484FD2E">
            <w:pPr>
              <w:spacing w:line="240" w:lineRule="exact"/>
              <w:jc w:val="center"/>
              <w:rPr>
                <w:bCs/>
                <w:color w:val="000000"/>
                <w:sz w:val="18"/>
                <w:szCs w:val="18"/>
              </w:rPr>
            </w:pPr>
            <w:r>
              <w:rPr>
                <w:bCs/>
                <w:color w:val="000000"/>
                <w:sz w:val="18"/>
                <w:szCs w:val="18"/>
              </w:rPr>
              <w:t>无</w:t>
            </w:r>
          </w:p>
        </w:tc>
        <w:tc>
          <w:tcPr>
            <w:tcW w:w="645" w:type="dxa"/>
            <w:vAlign w:val="center"/>
          </w:tcPr>
          <w:p w14:paraId="6ECEA1A7">
            <w:pPr>
              <w:spacing w:line="240" w:lineRule="exact"/>
              <w:jc w:val="center"/>
              <w:rPr>
                <w:rFonts w:eastAsia="等线"/>
                <w:bCs/>
                <w:color w:val="000000"/>
                <w:sz w:val="18"/>
                <w:szCs w:val="18"/>
              </w:rPr>
            </w:pPr>
            <w:r>
              <w:rPr>
                <w:rFonts w:eastAsia="等线"/>
                <w:bCs/>
                <w:color w:val="000000"/>
                <w:sz w:val="18"/>
                <w:szCs w:val="18"/>
              </w:rPr>
              <w:t>17</w:t>
            </w:r>
            <w:r>
              <w:rPr>
                <w:bCs/>
                <w:color w:val="000000"/>
                <w:sz w:val="18"/>
                <w:szCs w:val="18"/>
              </w:rPr>
              <w:t>口腔科器械</w:t>
            </w:r>
          </w:p>
        </w:tc>
        <w:tc>
          <w:tcPr>
            <w:tcW w:w="985" w:type="dxa"/>
            <w:vAlign w:val="center"/>
          </w:tcPr>
          <w:p w14:paraId="0A4B9430">
            <w:pPr>
              <w:spacing w:line="240" w:lineRule="exact"/>
              <w:jc w:val="center"/>
              <w:rPr>
                <w:bCs/>
                <w:color w:val="000000"/>
                <w:sz w:val="18"/>
                <w:szCs w:val="18"/>
              </w:rPr>
            </w:pPr>
            <w:r>
              <w:rPr>
                <w:bCs/>
                <w:color w:val="000000"/>
                <w:sz w:val="18"/>
                <w:szCs w:val="18"/>
              </w:rPr>
              <w:t>08口腔植入及组织重建材料</w:t>
            </w:r>
          </w:p>
        </w:tc>
        <w:tc>
          <w:tcPr>
            <w:tcW w:w="925" w:type="dxa"/>
            <w:vAlign w:val="center"/>
          </w:tcPr>
          <w:p w14:paraId="618A8FDB">
            <w:pPr>
              <w:spacing w:line="240" w:lineRule="exact"/>
              <w:jc w:val="center"/>
              <w:rPr>
                <w:bCs/>
                <w:color w:val="000000"/>
                <w:sz w:val="18"/>
                <w:szCs w:val="18"/>
              </w:rPr>
            </w:pPr>
            <w:r>
              <w:rPr>
                <w:bCs/>
                <w:color w:val="000000"/>
                <w:sz w:val="18"/>
                <w:szCs w:val="18"/>
              </w:rPr>
              <w:t>05种植辅助材料</w:t>
            </w:r>
          </w:p>
        </w:tc>
        <w:tc>
          <w:tcPr>
            <w:tcW w:w="1813" w:type="dxa"/>
            <w:vAlign w:val="center"/>
          </w:tcPr>
          <w:p w14:paraId="5FC73960">
            <w:pPr>
              <w:spacing w:line="240" w:lineRule="exact"/>
              <w:jc w:val="center"/>
              <w:rPr>
                <w:bCs/>
                <w:color w:val="000000"/>
                <w:sz w:val="18"/>
                <w:szCs w:val="18"/>
              </w:rPr>
            </w:pPr>
            <w:r>
              <w:rPr>
                <w:bCs/>
                <w:color w:val="000000"/>
                <w:sz w:val="18"/>
                <w:szCs w:val="18"/>
              </w:rPr>
              <w:t>通常由金属和高分子材料制成。</w:t>
            </w:r>
          </w:p>
        </w:tc>
        <w:tc>
          <w:tcPr>
            <w:tcW w:w="1114" w:type="dxa"/>
            <w:vAlign w:val="center"/>
          </w:tcPr>
          <w:p w14:paraId="55C3D903">
            <w:pPr>
              <w:spacing w:line="240" w:lineRule="exact"/>
              <w:jc w:val="center"/>
              <w:rPr>
                <w:bCs/>
                <w:color w:val="000000"/>
                <w:sz w:val="18"/>
                <w:szCs w:val="18"/>
              </w:rPr>
            </w:pPr>
            <w:r>
              <w:rPr>
                <w:bCs/>
                <w:color w:val="000000"/>
                <w:sz w:val="18"/>
                <w:szCs w:val="18"/>
              </w:rPr>
              <w:t>通过增材制造技术（如3D打印技术）制成。用于辅助种植体植入的定位。</w:t>
            </w:r>
          </w:p>
        </w:tc>
        <w:tc>
          <w:tcPr>
            <w:tcW w:w="1473" w:type="dxa"/>
            <w:vAlign w:val="center"/>
          </w:tcPr>
          <w:p w14:paraId="1705E66E">
            <w:pPr>
              <w:spacing w:line="240" w:lineRule="exact"/>
              <w:jc w:val="center"/>
              <w:rPr>
                <w:bCs/>
                <w:color w:val="000000"/>
                <w:sz w:val="18"/>
                <w:szCs w:val="18"/>
              </w:rPr>
            </w:pPr>
            <w:r>
              <w:rPr>
                <w:bCs/>
                <w:color w:val="000000"/>
                <w:sz w:val="18"/>
                <w:szCs w:val="18"/>
              </w:rPr>
              <w:t>个性化牙科种植用导板</w:t>
            </w:r>
          </w:p>
        </w:tc>
        <w:tc>
          <w:tcPr>
            <w:tcW w:w="567" w:type="dxa"/>
            <w:vAlign w:val="center"/>
          </w:tcPr>
          <w:p w14:paraId="07F11194">
            <w:pPr>
              <w:spacing w:line="240" w:lineRule="exact"/>
              <w:jc w:val="center"/>
              <w:rPr>
                <w:bCs/>
                <w:color w:val="000000"/>
                <w:sz w:val="18"/>
                <w:szCs w:val="18"/>
              </w:rPr>
            </w:pPr>
            <w:r>
              <w:rPr>
                <w:bCs/>
                <w:color w:val="000000"/>
                <w:sz w:val="18"/>
                <w:szCs w:val="18"/>
              </w:rPr>
              <w:t>Ⅱ</w:t>
            </w:r>
          </w:p>
        </w:tc>
      </w:tr>
      <w:tr w14:paraId="352D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jc w:val="center"/>
        </w:trPr>
        <w:tc>
          <w:tcPr>
            <w:tcW w:w="474" w:type="dxa"/>
            <w:vAlign w:val="center"/>
          </w:tcPr>
          <w:p w14:paraId="3204DC0F">
            <w:pPr>
              <w:spacing w:line="240" w:lineRule="exact"/>
              <w:jc w:val="center"/>
              <w:rPr>
                <w:rFonts w:hint="eastAsia"/>
                <w:bCs/>
                <w:color w:val="000000"/>
                <w:sz w:val="18"/>
                <w:szCs w:val="18"/>
              </w:rPr>
            </w:pPr>
            <w:r>
              <w:rPr>
                <w:bCs/>
                <w:color w:val="000000"/>
                <w:sz w:val="18"/>
                <w:szCs w:val="18"/>
              </w:rPr>
              <w:t>1</w:t>
            </w:r>
            <w:r>
              <w:rPr>
                <w:rFonts w:hint="eastAsia"/>
                <w:bCs/>
                <w:color w:val="000000"/>
                <w:sz w:val="18"/>
                <w:szCs w:val="18"/>
              </w:rPr>
              <w:t>7</w:t>
            </w:r>
          </w:p>
        </w:tc>
        <w:tc>
          <w:tcPr>
            <w:tcW w:w="665" w:type="dxa"/>
            <w:vAlign w:val="center"/>
          </w:tcPr>
          <w:p w14:paraId="0EB1429D">
            <w:pPr>
              <w:spacing w:line="240" w:lineRule="exact"/>
              <w:jc w:val="center"/>
              <w:rPr>
                <w:rFonts w:eastAsia="等线"/>
                <w:bCs/>
                <w:color w:val="000000"/>
                <w:sz w:val="18"/>
                <w:szCs w:val="18"/>
              </w:rPr>
            </w:pPr>
            <w:r>
              <w:rPr>
                <w:rFonts w:eastAsia="等线"/>
                <w:bCs/>
                <w:color w:val="000000"/>
                <w:sz w:val="18"/>
                <w:szCs w:val="18"/>
              </w:rPr>
              <w:t>17</w:t>
            </w:r>
            <w:r>
              <w:rPr>
                <w:bCs/>
                <w:color w:val="000000"/>
                <w:sz w:val="18"/>
                <w:szCs w:val="18"/>
              </w:rPr>
              <w:t>口腔科器械</w:t>
            </w:r>
          </w:p>
        </w:tc>
        <w:tc>
          <w:tcPr>
            <w:tcW w:w="651" w:type="dxa"/>
            <w:vAlign w:val="center"/>
          </w:tcPr>
          <w:p w14:paraId="788F1AF2">
            <w:pPr>
              <w:spacing w:line="240" w:lineRule="exact"/>
              <w:jc w:val="center"/>
              <w:rPr>
                <w:bCs/>
                <w:color w:val="000000"/>
                <w:sz w:val="18"/>
                <w:szCs w:val="18"/>
              </w:rPr>
            </w:pPr>
            <w:r>
              <w:rPr>
                <w:bCs/>
                <w:color w:val="000000"/>
                <w:sz w:val="18"/>
                <w:szCs w:val="18"/>
              </w:rPr>
              <w:t>10其他口腔材料</w:t>
            </w:r>
          </w:p>
        </w:tc>
        <w:tc>
          <w:tcPr>
            <w:tcW w:w="615" w:type="dxa"/>
            <w:vAlign w:val="center"/>
          </w:tcPr>
          <w:p w14:paraId="51D1BE47">
            <w:pPr>
              <w:spacing w:line="240" w:lineRule="exact"/>
              <w:jc w:val="center"/>
              <w:rPr>
                <w:bCs/>
                <w:color w:val="000000"/>
                <w:sz w:val="18"/>
                <w:szCs w:val="18"/>
              </w:rPr>
            </w:pPr>
            <w:r>
              <w:rPr>
                <w:bCs/>
                <w:color w:val="000000"/>
                <w:sz w:val="18"/>
                <w:szCs w:val="18"/>
              </w:rPr>
              <w:t>06牙齿漂白材料</w:t>
            </w:r>
          </w:p>
        </w:tc>
        <w:tc>
          <w:tcPr>
            <w:tcW w:w="1666" w:type="dxa"/>
            <w:vAlign w:val="center"/>
          </w:tcPr>
          <w:p w14:paraId="674A6308">
            <w:pPr>
              <w:spacing w:line="240" w:lineRule="exact"/>
              <w:jc w:val="center"/>
              <w:rPr>
                <w:bCs/>
                <w:color w:val="000000"/>
                <w:sz w:val="18"/>
                <w:szCs w:val="18"/>
              </w:rPr>
            </w:pPr>
            <w:r>
              <w:rPr>
                <w:bCs/>
                <w:color w:val="000000"/>
                <w:sz w:val="18"/>
                <w:szCs w:val="18"/>
              </w:rPr>
              <w:t>糊，粉、液剂或胶体。通常为过氧化物，如过氧化氢、过氧化脲等。通过氧化-还原反应起到漂白作用。</w:t>
            </w:r>
          </w:p>
        </w:tc>
        <w:tc>
          <w:tcPr>
            <w:tcW w:w="1633" w:type="dxa"/>
            <w:vAlign w:val="center"/>
          </w:tcPr>
          <w:p w14:paraId="65411440">
            <w:pPr>
              <w:spacing w:line="240" w:lineRule="exact"/>
              <w:jc w:val="center"/>
              <w:rPr>
                <w:bCs/>
                <w:color w:val="000000"/>
                <w:sz w:val="18"/>
                <w:szCs w:val="18"/>
              </w:rPr>
            </w:pPr>
            <w:r>
              <w:rPr>
                <w:bCs/>
                <w:color w:val="000000"/>
                <w:sz w:val="18"/>
                <w:szCs w:val="18"/>
              </w:rPr>
              <w:t>用于牙齿的漂白。</w:t>
            </w:r>
          </w:p>
        </w:tc>
        <w:tc>
          <w:tcPr>
            <w:tcW w:w="1531" w:type="dxa"/>
            <w:vAlign w:val="center"/>
          </w:tcPr>
          <w:p w14:paraId="74B359B8">
            <w:pPr>
              <w:spacing w:line="240" w:lineRule="exact"/>
              <w:jc w:val="center"/>
              <w:rPr>
                <w:bCs/>
                <w:color w:val="000000"/>
                <w:sz w:val="18"/>
                <w:szCs w:val="18"/>
              </w:rPr>
            </w:pPr>
            <w:r>
              <w:rPr>
                <w:bCs/>
                <w:color w:val="000000"/>
                <w:sz w:val="18"/>
                <w:szCs w:val="18"/>
              </w:rPr>
              <w:t>死髓牙漂白胶、牙齿漂白剂、牙齿漂白胶、牙齿漂白贴</w:t>
            </w:r>
          </w:p>
        </w:tc>
        <w:tc>
          <w:tcPr>
            <w:tcW w:w="567" w:type="dxa"/>
            <w:vAlign w:val="center"/>
          </w:tcPr>
          <w:p w14:paraId="573027FC">
            <w:pPr>
              <w:spacing w:line="240" w:lineRule="exact"/>
              <w:jc w:val="center"/>
              <w:rPr>
                <w:bCs/>
                <w:color w:val="000000"/>
                <w:sz w:val="18"/>
                <w:szCs w:val="18"/>
              </w:rPr>
            </w:pPr>
            <w:r>
              <w:rPr>
                <w:bCs/>
                <w:color w:val="000000"/>
                <w:sz w:val="18"/>
                <w:szCs w:val="18"/>
              </w:rPr>
              <w:t>Ⅲ</w:t>
            </w:r>
          </w:p>
        </w:tc>
        <w:tc>
          <w:tcPr>
            <w:tcW w:w="645" w:type="dxa"/>
            <w:vAlign w:val="center"/>
          </w:tcPr>
          <w:p w14:paraId="5BC4931E">
            <w:pPr>
              <w:spacing w:line="240" w:lineRule="exact"/>
              <w:jc w:val="center"/>
              <w:rPr>
                <w:rFonts w:eastAsia="等线"/>
                <w:bCs/>
                <w:color w:val="000000"/>
                <w:sz w:val="18"/>
                <w:szCs w:val="18"/>
              </w:rPr>
            </w:pPr>
            <w:r>
              <w:rPr>
                <w:rFonts w:eastAsia="等线"/>
                <w:bCs/>
                <w:color w:val="000000"/>
                <w:sz w:val="18"/>
                <w:szCs w:val="18"/>
              </w:rPr>
              <w:t>17</w:t>
            </w:r>
            <w:r>
              <w:rPr>
                <w:bCs/>
                <w:color w:val="000000"/>
                <w:sz w:val="18"/>
                <w:szCs w:val="18"/>
              </w:rPr>
              <w:t>口腔科器械</w:t>
            </w:r>
          </w:p>
        </w:tc>
        <w:tc>
          <w:tcPr>
            <w:tcW w:w="985" w:type="dxa"/>
            <w:vAlign w:val="center"/>
          </w:tcPr>
          <w:p w14:paraId="16D02336">
            <w:pPr>
              <w:spacing w:line="240" w:lineRule="exact"/>
              <w:jc w:val="center"/>
              <w:rPr>
                <w:bCs/>
                <w:color w:val="000000"/>
                <w:sz w:val="18"/>
                <w:szCs w:val="18"/>
              </w:rPr>
            </w:pPr>
            <w:r>
              <w:rPr>
                <w:bCs/>
                <w:color w:val="000000"/>
                <w:sz w:val="18"/>
                <w:szCs w:val="18"/>
              </w:rPr>
              <w:t>10其他口腔材料</w:t>
            </w:r>
          </w:p>
        </w:tc>
        <w:tc>
          <w:tcPr>
            <w:tcW w:w="925" w:type="dxa"/>
            <w:vAlign w:val="center"/>
          </w:tcPr>
          <w:p w14:paraId="278A7B78">
            <w:pPr>
              <w:spacing w:line="240" w:lineRule="exact"/>
              <w:jc w:val="center"/>
              <w:rPr>
                <w:bCs/>
                <w:color w:val="000000"/>
                <w:sz w:val="18"/>
                <w:szCs w:val="18"/>
              </w:rPr>
            </w:pPr>
            <w:r>
              <w:rPr>
                <w:bCs/>
                <w:color w:val="000000"/>
                <w:sz w:val="18"/>
                <w:szCs w:val="18"/>
              </w:rPr>
              <w:t>06牙齿漂白材料</w:t>
            </w:r>
          </w:p>
        </w:tc>
        <w:tc>
          <w:tcPr>
            <w:tcW w:w="1813" w:type="dxa"/>
            <w:vAlign w:val="center"/>
          </w:tcPr>
          <w:p w14:paraId="65B2A054">
            <w:pPr>
              <w:spacing w:line="240" w:lineRule="exact"/>
              <w:jc w:val="center"/>
              <w:rPr>
                <w:bCs/>
                <w:color w:val="000000"/>
                <w:sz w:val="18"/>
                <w:szCs w:val="18"/>
              </w:rPr>
            </w:pPr>
            <w:r>
              <w:rPr>
                <w:bCs/>
                <w:color w:val="000000"/>
                <w:sz w:val="18"/>
                <w:szCs w:val="18"/>
              </w:rPr>
              <w:t>糊，粉、液剂或胶体。通常为过氧化物，如过氧化氢、过氧化脲等。通过氧化-还原反应起到漂白作用。过氧化物含量（以过氧化氢计）大于3.0%。</w:t>
            </w:r>
          </w:p>
        </w:tc>
        <w:tc>
          <w:tcPr>
            <w:tcW w:w="1114" w:type="dxa"/>
            <w:vAlign w:val="center"/>
          </w:tcPr>
          <w:p w14:paraId="18761E5F">
            <w:pPr>
              <w:spacing w:line="240" w:lineRule="exact"/>
              <w:jc w:val="center"/>
              <w:rPr>
                <w:bCs/>
                <w:color w:val="000000"/>
                <w:sz w:val="18"/>
                <w:szCs w:val="18"/>
              </w:rPr>
            </w:pPr>
            <w:r>
              <w:rPr>
                <w:bCs/>
                <w:color w:val="000000"/>
                <w:sz w:val="18"/>
                <w:szCs w:val="18"/>
              </w:rPr>
              <w:t>无变化</w:t>
            </w:r>
          </w:p>
        </w:tc>
        <w:tc>
          <w:tcPr>
            <w:tcW w:w="1473" w:type="dxa"/>
            <w:vAlign w:val="center"/>
          </w:tcPr>
          <w:p w14:paraId="5EEDAA9E">
            <w:pPr>
              <w:spacing w:line="240" w:lineRule="exact"/>
              <w:jc w:val="center"/>
              <w:rPr>
                <w:bCs/>
                <w:color w:val="000000"/>
                <w:sz w:val="18"/>
                <w:szCs w:val="18"/>
              </w:rPr>
            </w:pPr>
            <w:r>
              <w:rPr>
                <w:bCs/>
                <w:color w:val="000000"/>
                <w:sz w:val="18"/>
                <w:szCs w:val="18"/>
              </w:rPr>
              <w:t>无变化</w:t>
            </w:r>
          </w:p>
        </w:tc>
        <w:tc>
          <w:tcPr>
            <w:tcW w:w="567" w:type="dxa"/>
            <w:vAlign w:val="center"/>
          </w:tcPr>
          <w:p w14:paraId="2FA6DA39">
            <w:pPr>
              <w:spacing w:line="240" w:lineRule="exact"/>
              <w:jc w:val="center"/>
              <w:rPr>
                <w:bCs/>
                <w:color w:val="000000"/>
                <w:sz w:val="18"/>
                <w:szCs w:val="18"/>
              </w:rPr>
            </w:pPr>
            <w:r>
              <w:rPr>
                <w:bCs/>
                <w:color w:val="000000"/>
                <w:sz w:val="18"/>
                <w:szCs w:val="18"/>
              </w:rPr>
              <w:t>无变化</w:t>
            </w:r>
          </w:p>
        </w:tc>
      </w:tr>
      <w:tr w14:paraId="3ADD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474" w:type="dxa"/>
            <w:vAlign w:val="center"/>
          </w:tcPr>
          <w:p w14:paraId="19F684E3">
            <w:pPr>
              <w:spacing w:line="240" w:lineRule="exact"/>
              <w:jc w:val="center"/>
              <w:rPr>
                <w:rFonts w:hint="eastAsia"/>
                <w:bCs/>
                <w:color w:val="000000"/>
                <w:sz w:val="18"/>
                <w:szCs w:val="18"/>
              </w:rPr>
            </w:pPr>
            <w:r>
              <w:rPr>
                <w:bCs/>
                <w:color w:val="000000"/>
                <w:sz w:val="18"/>
                <w:szCs w:val="18"/>
              </w:rPr>
              <w:t>1</w:t>
            </w:r>
            <w:r>
              <w:rPr>
                <w:rFonts w:hint="eastAsia"/>
                <w:bCs/>
                <w:color w:val="000000"/>
                <w:sz w:val="18"/>
                <w:szCs w:val="18"/>
              </w:rPr>
              <w:t>8</w:t>
            </w:r>
          </w:p>
        </w:tc>
        <w:tc>
          <w:tcPr>
            <w:tcW w:w="665" w:type="dxa"/>
            <w:vAlign w:val="center"/>
          </w:tcPr>
          <w:p w14:paraId="42937153">
            <w:pPr>
              <w:spacing w:line="240" w:lineRule="exact"/>
              <w:jc w:val="center"/>
              <w:rPr>
                <w:bCs/>
                <w:color w:val="000000"/>
                <w:sz w:val="18"/>
                <w:szCs w:val="18"/>
              </w:rPr>
            </w:pPr>
            <w:r>
              <w:rPr>
                <w:bCs/>
                <w:color w:val="000000"/>
                <w:sz w:val="18"/>
                <w:szCs w:val="18"/>
              </w:rPr>
              <w:t>18妇产科、辅助生殖和避孕器械</w:t>
            </w:r>
          </w:p>
        </w:tc>
        <w:tc>
          <w:tcPr>
            <w:tcW w:w="651" w:type="dxa"/>
            <w:vAlign w:val="center"/>
          </w:tcPr>
          <w:p w14:paraId="055366D4">
            <w:pPr>
              <w:spacing w:line="240" w:lineRule="exact"/>
              <w:jc w:val="center"/>
              <w:rPr>
                <w:bCs/>
                <w:color w:val="000000"/>
                <w:sz w:val="18"/>
                <w:szCs w:val="18"/>
              </w:rPr>
            </w:pPr>
            <w:r>
              <w:rPr>
                <w:bCs/>
                <w:color w:val="000000"/>
                <w:sz w:val="18"/>
                <w:szCs w:val="18"/>
              </w:rPr>
              <w:t>06妊娠控制器械</w:t>
            </w:r>
          </w:p>
        </w:tc>
        <w:tc>
          <w:tcPr>
            <w:tcW w:w="615" w:type="dxa"/>
            <w:vAlign w:val="center"/>
          </w:tcPr>
          <w:p w14:paraId="2BECE3F5">
            <w:pPr>
              <w:spacing w:line="240" w:lineRule="exact"/>
              <w:jc w:val="center"/>
              <w:rPr>
                <w:bCs/>
                <w:color w:val="000000"/>
                <w:sz w:val="18"/>
                <w:szCs w:val="18"/>
              </w:rPr>
            </w:pPr>
            <w:r>
              <w:rPr>
                <w:bCs/>
                <w:color w:val="000000"/>
                <w:sz w:val="18"/>
                <w:szCs w:val="18"/>
              </w:rPr>
              <w:t>/</w:t>
            </w:r>
          </w:p>
        </w:tc>
        <w:tc>
          <w:tcPr>
            <w:tcW w:w="1666" w:type="dxa"/>
            <w:vAlign w:val="center"/>
          </w:tcPr>
          <w:p w14:paraId="22857FF1">
            <w:pPr>
              <w:spacing w:line="240" w:lineRule="exact"/>
              <w:jc w:val="center"/>
              <w:rPr>
                <w:bCs/>
                <w:color w:val="000000"/>
                <w:sz w:val="18"/>
                <w:szCs w:val="18"/>
              </w:rPr>
            </w:pPr>
            <w:r>
              <w:rPr>
                <w:bCs/>
                <w:color w:val="000000"/>
                <w:sz w:val="18"/>
                <w:szCs w:val="18"/>
              </w:rPr>
              <w:t>/</w:t>
            </w:r>
          </w:p>
        </w:tc>
        <w:tc>
          <w:tcPr>
            <w:tcW w:w="1633" w:type="dxa"/>
            <w:vAlign w:val="center"/>
          </w:tcPr>
          <w:p w14:paraId="0707E098">
            <w:pPr>
              <w:spacing w:line="240" w:lineRule="exact"/>
              <w:jc w:val="center"/>
              <w:rPr>
                <w:bCs/>
                <w:color w:val="000000"/>
                <w:sz w:val="18"/>
                <w:szCs w:val="18"/>
              </w:rPr>
            </w:pPr>
            <w:r>
              <w:rPr>
                <w:bCs/>
                <w:color w:val="000000"/>
                <w:sz w:val="18"/>
                <w:szCs w:val="18"/>
              </w:rPr>
              <w:t>/</w:t>
            </w:r>
          </w:p>
        </w:tc>
        <w:tc>
          <w:tcPr>
            <w:tcW w:w="1531" w:type="dxa"/>
            <w:vAlign w:val="center"/>
          </w:tcPr>
          <w:p w14:paraId="7ADDE9BC">
            <w:pPr>
              <w:spacing w:line="240" w:lineRule="exact"/>
              <w:jc w:val="center"/>
              <w:rPr>
                <w:bCs/>
                <w:color w:val="000000"/>
                <w:sz w:val="18"/>
                <w:szCs w:val="18"/>
              </w:rPr>
            </w:pPr>
            <w:r>
              <w:rPr>
                <w:bCs/>
                <w:color w:val="000000"/>
                <w:sz w:val="18"/>
                <w:szCs w:val="18"/>
              </w:rPr>
              <w:t>/</w:t>
            </w:r>
          </w:p>
        </w:tc>
        <w:tc>
          <w:tcPr>
            <w:tcW w:w="567" w:type="dxa"/>
            <w:vAlign w:val="center"/>
          </w:tcPr>
          <w:p w14:paraId="6191FAD8">
            <w:pPr>
              <w:spacing w:line="240" w:lineRule="exact"/>
              <w:jc w:val="center"/>
              <w:rPr>
                <w:bCs/>
                <w:color w:val="000000"/>
                <w:sz w:val="18"/>
                <w:szCs w:val="18"/>
              </w:rPr>
            </w:pPr>
            <w:r>
              <w:rPr>
                <w:bCs/>
                <w:color w:val="000000"/>
                <w:sz w:val="18"/>
                <w:szCs w:val="18"/>
              </w:rPr>
              <w:t>/</w:t>
            </w:r>
          </w:p>
        </w:tc>
        <w:tc>
          <w:tcPr>
            <w:tcW w:w="645" w:type="dxa"/>
            <w:vAlign w:val="center"/>
          </w:tcPr>
          <w:p w14:paraId="76AD3E9F">
            <w:pPr>
              <w:spacing w:line="240" w:lineRule="exact"/>
              <w:jc w:val="center"/>
              <w:rPr>
                <w:bCs/>
                <w:color w:val="000000"/>
                <w:sz w:val="18"/>
                <w:szCs w:val="18"/>
              </w:rPr>
            </w:pPr>
            <w:r>
              <w:rPr>
                <w:bCs/>
                <w:color w:val="000000"/>
                <w:sz w:val="18"/>
                <w:szCs w:val="18"/>
              </w:rPr>
              <w:t>18妇产科、辅助生殖和避孕器械</w:t>
            </w:r>
          </w:p>
        </w:tc>
        <w:tc>
          <w:tcPr>
            <w:tcW w:w="985" w:type="dxa"/>
            <w:vAlign w:val="center"/>
          </w:tcPr>
          <w:p w14:paraId="2B109C8C">
            <w:pPr>
              <w:spacing w:line="240" w:lineRule="exact"/>
              <w:jc w:val="center"/>
              <w:rPr>
                <w:bCs/>
                <w:color w:val="000000"/>
                <w:sz w:val="18"/>
                <w:szCs w:val="18"/>
              </w:rPr>
            </w:pPr>
            <w:r>
              <w:rPr>
                <w:bCs/>
                <w:color w:val="000000"/>
                <w:sz w:val="18"/>
                <w:szCs w:val="18"/>
              </w:rPr>
              <w:t>06避孕节育器械</w:t>
            </w:r>
          </w:p>
        </w:tc>
        <w:tc>
          <w:tcPr>
            <w:tcW w:w="925" w:type="dxa"/>
            <w:vAlign w:val="center"/>
          </w:tcPr>
          <w:p w14:paraId="12BEBDDC">
            <w:pPr>
              <w:spacing w:line="240" w:lineRule="exact"/>
              <w:jc w:val="center"/>
              <w:rPr>
                <w:bCs/>
                <w:color w:val="000000"/>
                <w:sz w:val="18"/>
                <w:szCs w:val="18"/>
              </w:rPr>
            </w:pPr>
            <w:r>
              <w:rPr>
                <w:bCs/>
                <w:color w:val="000000"/>
                <w:sz w:val="18"/>
                <w:szCs w:val="18"/>
              </w:rPr>
              <w:t>/</w:t>
            </w:r>
          </w:p>
        </w:tc>
        <w:tc>
          <w:tcPr>
            <w:tcW w:w="1813" w:type="dxa"/>
            <w:vAlign w:val="center"/>
          </w:tcPr>
          <w:p w14:paraId="496ED443">
            <w:pPr>
              <w:spacing w:line="240" w:lineRule="exact"/>
              <w:jc w:val="center"/>
              <w:rPr>
                <w:bCs/>
                <w:color w:val="000000"/>
                <w:sz w:val="18"/>
                <w:szCs w:val="18"/>
              </w:rPr>
            </w:pPr>
            <w:r>
              <w:rPr>
                <w:bCs/>
                <w:color w:val="000000"/>
                <w:sz w:val="18"/>
                <w:szCs w:val="18"/>
              </w:rPr>
              <w:t>/</w:t>
            </w:r>
          </w:p>
        </w:tc>
        <w:tc>
          <w:tcPr>
            <w:tcW w:w="1114" w:type="dxa"/>
            <w:vAlign w:val="center"/>
          </w:tcPr>
          <w:p w14:paraId="3DF8155C">
            <w:pPr>
              <w:spacing w:line="240" w:lineRule="exact"/>
              <w:jc w:val="center"/>
              <w:rPr>
                <w:bCs/>
                <w:color w:val="000000"/>
                <w:sz w:val="18"/>
                <w:szCs w:val="18"/>
              </w:rPr>
            </w:pPr>
            <w:r>
              <w:rPr>
                <w:bCs/>
                <w:color w:val="000000"/>
                <w:sz w:val="18"/>
                <w:szCs w:val="18"/>
              </w:rPr>
              <w:t>/</w:t>
            </w:r>
          </w:p>
        </w:tc>
        <w:tc>
          <w:tcPr>
            <w:tcW w:w="1473" w:type="dxa"/>
            <w:vAlign w:val="center"/>
          </w:tcPr>
          <w:p w14:paraId="1B1A7E5F">
            <w:pPr>
              <w:spacing w:line="240" w:lineRule="exact"/>
              <w:jc w:val="center"/>
              <w:rPr>
                <w:bCs/>
                <w:color w:val="000000"/>
                <w:sz w:val="18"/>
                <w:szCs w:val="18"/>
              </w:rPr>
            </w:pPr>
            <w:r>
              <w:rPr>
                <w:bCs/>
                <w:color w:val="000000"/>
                <w:sz w:val="18"/>
                <w:szCs w:val="18"/>
              </w:rPr>
              <w:t>/</w:t>
            </w:r>
          </w:p>
        </w:tc>
        <w:tc>
          <w:tcPr>
            <w:tcW w:w="567" w:type="dxa"/>
            <w:vAlign w:val="center"/>
          </w:tcPr>
          <w:p w14:paraId="0F1A4E23">
            <w:pPr>
              <w:spacing w:line="240" w:lineRule="exact"/>
              <w:jc w:val="center"/>
              <w:rPr>
                <w:bCs/>
                <w:color w:val="000000"/>
                <w:sz w:val="18"/>
                <w:szCs w:val="18"/>
              </w:rPr>
            </w:pPr>
            <w:r>
              <w:rPr>
                <w:bCs/>
                <w:color w:val="000000"/>
                <w:sz w:val="18"/>
                <w:szCs w:val="18"/>
              </w:rPr>
              <w:t>/</w:t>
            </w:r>
          </w:p>
        </w:tc>
      </w:tr>
      <w:tr w14:paraId="2ACA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474" w:type="dxa"/>
            <w:vAlign w:val="center"/>
          </w:tcPr>
          <w:p w14:paraId="502475A2">
            <w:pPr>
              <w:spacing w:line="240" w:lineRule="exact"/>
              <w:jc w:val="center"/>
              <w:rPr>
                <w:bCs/>
                <w:color w:val="000000"/>
                <w:sz w:val="18"/>
                <w:szCs w:val="18"/>
              </w:rPr>
            </w:pPr>
            <w:r>
              <w:rPr>
                <w:rFonts w:hint="eastAsia"/>
                <w:bCs/>
                <w:color w:val="000000"/>
                <w:sz w:val="18"/>
                <w:szCs w:val="18"/>
              </w:rPr>
              <w:t>19</w:t>
            </w:r>
          </w:p>
        </w:tc>
        <w:tc>
          <w:tcPr>
            <w:tcW w:w="665" w:type="dxa"/>
            <w:vAlign w:val="center"/>
          </w:tcPr>
          <w:p w14:paraId="43AADD5D">
            <w:pPr>
              <w:spacing w:line="240" w:lineRule="exact"/>
              <w:jc w:val="center"/>
              <w:rPr>
                <w:bCs/>
                <w:color w:val="000000"/>
                <w:sz w:val="18"/>
                <w:szCs w:val="18"/>
              </w:rPr>
            </w:pPr>
            <w:r>
              <w:rPr>
                <w:bCs/>
                <w:color w:val="000000"/>
                <w:sz w:val="18"/>
                <w:szCs w:val="18"/>
              </w:rPr>
              <w:t>18妇产科、辅助生殖和避孕器械</w:t>
            </w:r>
          </w:p>
        </w:tc>
        <w:tc>
          <w:tcPr>
            <w:tcW w:w="651" w:type="dxa"/>
            <w:vAlign w:val="center"/>
          </w:tcPr>
          <w:p w14:paraId="45F0D265">
            <w:pPr>
              <w:spacing w:line="240" w:lineRule="exact"/>
              <w:jc w:val="center"/>
              <w:rPr>
                <w:bCs/>
                <w:color w:val="000000"/>
                <w:sz w:val="18"/>
                <w:szCs w:val="18"/>
              </w:rPr>
            </w:pPr>
            <w:r>
              <w:rPr>
                <w:bCs/>
                <w:color w:val="000000"/>
                <w:sz w:val="18"/>
                <w:szCs w:val="18"/>
              </w:rPr>
              <w:t>06妊娠控制器械</w:t>
            </w:r>
          </w:p>
        </w:tc>
        <w:tc>
          <w:tcPr>
            <w:tcW w:w="615" w:type="dxa"/>
            <w:vAlign w:val="center"/>
          </w:tcPr>
          <w:p w14:paraId="236A21E0">
            <w:pPr>
              <w:spacing w:line="240" w:lineRule="exact"/>
              <w:jc w:val="center"/>
              <w:rPr>
                <w:bCs/>
                <w:color w:val="000000"/>
                <w:sz w:val="18"/>
                <w:szCs w:val="18"/>
              </w:rPr>
            </w:pPr>
            <w:r>
              <w:rPr>
                <w:bCs/>
                <w:color w:val="000000"/>
                <w:sz w:val="18"/>
                <w:szCs w:val="18"/>
              </w:rPr>
              <w:t>03屏障式避孕器械</w:t>
            </w:r>
          </w:p>
        </w:tc>
        <w:tc>
          <w:tcPr>
            <w:tcW w:w="1666" w:type="dxa"/>
            <w:vAlign w:val="center"/>
          </w:tcPr>
          <w:p w14:paraId="7A2E4EA6">
            <w:pPr>
              <w:spacing w:line="240" w:lineRule="exact"/>
              <w:jc w:val="center"/>
              <w:rPr>
                <w:bCs/>
                <w:color w:val="000000"/>
                <w:sz w:val="18"/>
                <w:szCs w:val="18"/>
              </w:rPr>
            </w:pPr>
            <w:r>
              <w:rPr>
                <w:bCs/>
                <w:color w:val="000000"/>
                <w:sz w:val="18"/>
                <w:szCs w:val="18"/>
              </w:rPr>
              <w:t>通常由天然胶乳或合成乳胶或聚氨酯薄膜制成，开口端为完整卷边的鞘套物。非无菌提供。</w:t>
            </w:r>
          </w:p>
        </w:tc>
        <w:tc>
          <w:tcPr>
            <w:tcW w:w="1633" w:type="dxa"/>
            <w:vAlign w:val="center"/>
          </w:tcPr>
          <w:p w14:paraId="757DB3CF">
            <w:pPr>
              <w:spacing w:line="240" w:lineRule="exact"/>
              <w:jc w:val="center"/>
              <w:rPr>
                <w:bCs/>
                <w:color w:val="000000"/>
                <w:sz w:val="18"/>
                <w:szCs w:val="18"/>
              </w:rPr>
            </w:pPr>
            <w:r>
              <w:rPr>
                <w:bCs/>
                <w:color w:val="000000"/>
                <w:sz w:val="18"/>
                <w:szCs w:val="18"/>
              </w:rPr>
              <w:t>用于生殖道局部范围内，用物理方法（机械阻挡）不让精子到达子宫口处，以此阻断精子和卵子相遇而达到避孕目的。</w:t>
            </w:r>
          </w:p>
        </w:tc>
        <w:tc>
          <w:tcPr>
            <w:tcW w:w="1531" w:type="dxa"/>
            <w:vAlign w:val="center"/>
          </w:tcPr>
          <w:p w14:paraId="6692BAA3">
            <w:pPr>
              <w:spacing w:line="240" w:lineRule="exact"/>
              <w:jc w:val="center"/>
              <w:rPr>
                <w:bCs/>
                <w:color w:val="000000"/>
                <w:sz w:val="18"/>
                <w:szCs w:val="18"/>
              </w:rPr>
            </w:pPr>
            <w:r>
              <w:rPr>
                <w:bCs/>
                <w:color w:val="000000"/>
                <w:sz w:val="18"/>
                <w:szCs w:val="18"/>
              </w:rPr>
              <w:t>天然橡胶胶乳避孕套、男用合成橡胶避孕套、女用避孕套、避孕帽</w:t>
            </w:r>
          </w:p>
        </w:tc>
        <w:tc>
          <w:tcPr>
            <w:tcW w:w="567" w:type="dxa"/>
            <w:vAlign w:val="center"/>
          </w:tcPr>
          <w:p w14:paraId="3C95067E">
            <w:pPr>
              <w:spacing w:line="240" w:lineRule="exact"/>
              <w:jc w:val="center"/>
              <w:rPr>
                <w:bCs/>
                <w:color w:val="000000"/>
                <w:sz w:val="18"/>
                <w:szCs w:val="18"/>
              </w:rPr>
            </w:pPr>
            <w:r>
              <w:rPr>
                <w:bCs/>
                <w:color w:val="000000"/>
                <w:sz w:val="18"/>
                <w:szCs w:val="18"/>
              </w:rPr>
              <w:t>Ⅱ</w:t>
            </w:r>
          </w:p>
        </w:tc>
        <w:tc>
          <w:tcPr>
            <w:tcW w:w="645" w:type="dxa"/>
            <w:vAlign w:val="center"/>
          </w:tcPr>
          <w:p w14:paraId="1560A453">
            <w:pPr>
              <w:spacing w:line="240" w:lineRule="exact"/>
              <w:jc w:val="center"/>
              <w:rPr>
                <w:bCs/>
                <w:color w:val="000000"/>
                <w:sz w:val="18"/>
                <w:szCs w:val="18"/>
              </w:rPr>
            </w:pPr>
            <w:r>
              <w:rPr>
                <w:bCs/>
                <w:color w:val="000000"/>
                <w:sz w:val="18"/>
                <w:szCs w:val="18"/>
              </w:rPr>
              <w:t>18妇产科、辅助生殖和避孕器械</w:t>
            </w:r>
          </w:p>
        </w:tc>
        <w:tc>
          <w:tcPr>
            <w:tcW w:w="985" w:type="dxa"/>
            <w:vAlign w:val="center"/>
          </w:tcPr>
          <w:p w14:paraId="4AEDD92E">
            <w:pPr>
              <w:spacing w:line="240" w:lineRule="exact"/>
              <w:jc w:val="center"/>
              <w:rPr>
                <w:bCs/>
                <w:color w:val="000000"/>
                <w:sz w:val="18"/>
                <w:szCs w:val="18"/>
              </w:rPr>
            </w:pPr>
            <w:r>
              <w:rPr>
                <w:bCs/>
                <w:color w:val="000000"/>
                <w:sz w:val="18"/>
                <w:szCs w:val="18"/>
              </w:rPr>
              <w:t>06避孕节育器械</w:t>
            </w:r>
          </w:p>
        </w:tc>
        <w:tc>
          <w:tcPr>
            <w:tcW w:w="925" w:type="dxa"/>
            <w:vAlign w:val="center"/>
          </w:tcPr>
          <w:p w14:paraId="7CF3322D">
            <w:pPr>
              <w:spacing w:line="240" w:lineRule="exact"/>
              <w:jc w:val="center"/>
              <w:rPr>
                <w:bCs/>
                <w:color w:val="000000"/>
                <w:sz w:val="18"/>
                <w:szCs w:val="18"/>
              </w:rPr>
            </w:pPr>
            <w:r>
              <w:rPr>
                <w:bCs/>
                <w:color w:val="000000"/>
                <w:sz w:val="18"/>
                <w:szCs w:val="18"/>
              </w:rPr>
              <w:t>03屏障式避孕器械</w:t>
            </w:r>
          </w:p>
        </w:tc>
        <w:tc>
          <w:tcPr>
            <w:tcW w:w="1813" w:type="dxa"/>
            <w:vAlign w:val="center"/>
          </w:tcPr>
          <w:p w14:paraId="63021CB7">
            <w:pPr>
              <w:spacing w:line="240" w:lineRule="exact"/>
              <w:jc w:val="center"/>
              <w:rPr>
                <w:bCs/>
                <w:color w:val="000000"/>
                <w:sz w:val="18"/>
                <w:szCs w:val="18"/>
              </w:rPr>
            </w:pPr>
            <w:r>
              <w:rPr>
                <w:bCs/>
                <w:color w:val="000000"/>
                <w:sz w:val="18"/>
                <w:szCs w:val="18"/>
              </w:rPr>
              <w:t>通常由天然胶乳或合成乳胶或聚氨酯薄膜制成，开口端为完整卷边的鞘套物。</w:t>
            </w:r>
          </w:p>
        </w:tc>
        <w:tc>
          <w:tcPr>
            <w:tcW w:w="1114" w:type="dxa"/>
            <w:vAlign w:val="center"/>
          </w:tcPr>
          <w:p w14:paraId="22EA96FC">
            <w:pPr>
              <w:spacing w:line="240" w:lineRule="exact"/>
              <w:jc w:val="center"/>
              <w:rPr>
                <w:bCs/>
                <w:color w:val="000000"/>
                <w:sz w:val="18"/>
                <w:szCs w:val="18"/>
              </w:rPr>
            </w:pPr>
            <w:r>
              <w:rPr>
                <w:bCs/>
                <w:color w:val="000000"/>
                <w:sz w:val="18"/>
                <w:szCs w:val="18"/>
              </w:rPr>
              <w:t>无变化</w:t>
            </w:r>
          </w:p>
        </w:tc>
        <w:tc>
          <w:tcPr>
            <w:tcW w:w="1473" w:type="dxa"/>
            <w:vAlign w:val="center"/>
          </w:tcPr>
          <w:p w14:paraId="4E400617">
            <w:pPr>
              <w:spacing w:line="240" w:lineRule="exact"/>
              <w:jc w:val="center"/>
              <w:rPr>
                <w:bCs/>
                <w:color w:val="000000"/>
                <w:sz w:val="18"/>
                <w:szCs w:val="18"/>
              </w:rPr>
            </w:pPr>
            <w:r>
              <w:rPr>
                <w:bCs/>
                <w:color w:val="000000"/>
                <w:sz w:val="18"/>
                <w:szCs w:val="18"/>
              </w:rPr>
              <w:t>无变化</w:t>
            </w:r>
          </w:p>
        </w:tc>
        <w:tc>
          <w:tcPr>
            <w:tcW w:w="567" w:type="dxa"/>
            <w:vAlign w:val="center"/>
          </w:tcPr>
          <w:p w14:paraId="2DBDE54B">
            <w:pPr>
              <w:spacing w:line="240" w:lineRule="exact"/>
              <w:jc w:val="center"/>
              <w:rPr>
                <w:bCs/>
                <w:color w:val="000000"/>
                <w:sz w:val="18"/>
                <w:szCs w:val="18"/>
              </w:rPr>
            </w:pPr>
            <w:r>
              <w:rPr>
                <w:bCs/>
                <w:color w:val="000000"/>
                <w:sz w:val="18"/>
                <w:szCs w:val="18"/>
              </w:rPr>
              <w:t>无变化</w:t>
            </w:r>
          </w:p>
        </w:tc>
      </w:tr>
      <w:tr w14:paraId="75D5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474" w:type="dxa"/>
            <w:vAlign w:val="center"/>
          </w:tcPr>
          <w:p w14:paraId="0E50D8BA">
            <w:pPr>
              <w:spacing w:line="240" w:lineRule="exact"/>
              <w:jc w:val="center"/>
              <w:rPr>
                <w:bCs/>
                <w:color w:val="000000"/>
                <w:sz w:val="18"/>
                <w:szCs w:val="18"/>
              </w:rPr>
            </w:pPr>
            <w:r>
              <w:rPr>
                <w:bCs/>
                <w:color w:val="000000"/>
                <w:sz w:val="18"/>
                <w:szCs w:val="18"/>
              </w:rPr>
              <w:t>2</w:t>
            </w:r>
            <w:r>
              <w:rPr>
                <w:rFonts w:hint="eastAsia"/>
                <w:bCs/>
                <w:color w:val="000000"/>
                <w:sz w:val="18"/>
                <w:szCs w:val="18"/>
              </w:rPr>
              <w:t>0</w:t>
            </w:r>
          </w:p>
        </w:tc>
        <w:tc>
          <w:tcPr>
            <w:tcW w:w="665" w:type="dxa"/>
            <w:vAlign w:val="center"/>
          </w:tcPr>
          <w:p w14:paraId="606F058C">
            <w:pPr>
              <w:widowControl/>
              <w:spacing w:line="240" w:lineRule="exact"/>
              <w:jc w:val="center"/>
              <w:rPr>
                <w:bCs/>
                <w:color w:val="000000"/>
                <w:kern w:val="0"/>
                <w:sz w:val="18"/>
                <w:szCs w:val="18"/>
              </w:rPr>
            </w:pPr>
            <w:r>
              <w:rPr>
                <w:bCs/>
                <w:color w:val="000000"/>
                <w:sz w:val="18"/>
                <w:szCs w:val="18"/>
              </w:rPr>
              <w:t>22临床检验器械</w:t>
            </w:r>
          </w:p>
        </w:tc>
        <w:tc>
          <w:tcPr>
            <w:tcW w:w="651" w:type="dxa"/>
            <w:vAlign w:val="center"/>
          </w:tcPr>
          <w:p w14:paraId="6B41C136">
            <w:pPr>
              <w:spacing w:line="240" w:lineRule="exact"/>
              <w:jc w:val="center"/>
              <w:rPr>
                <w:bCs/>
                <w:color w:val="000000"/>
                <w:sz w:val="18"/>
                <w:szCs w:val="18"/>
              </w:rPr>
            </w:pPr>
            <w:r>
              <w:rPr>
                <w:bCs/>
                <w:color w:val="000000"/>
                <w:sz w:val="18"/>
                <w:szCs w:val="18"/>
              </w:rPr>
              <w:t>02生化分析设备</w:t>
            </w:r>
          </w:p>
        </w:tc>
        <w:tc>
          <w:tcPr>
            <w:tcW w:w="615" w:type="dxa"/>
            <w:vAlign w:val="center"/>
          </w:tcPr>
          <w:p w14:paraId="55DE49AC">
            <w:pPr>
              <w:spacing w:line="240" w:lineRule="exact"/>
              <w:jc w:val="center"/>
              <w:rPr>
                <w:bCs/>
                <w:color w:val="000000"/>
                <w:sz w:val="18"/>
                <w:szCs w:val="18"/>
              </w:rPr>
            </w:pPr>
            <w:r>
              <w:rPr>
                <w:bCs/>
                <w:color w:val="000000"/>
                <w:sz w:val="18"/>
                <w:szCs w:val="18"/>
              </w:rPr>
              <w:t>01生化分析仪器</w:t>
            </w:r>
          </w:p>
        </w:tc>
        <w:tc>
          <w:tcPr>
            <w:tcW w:w="1666" w:type="dxa"/>
            <w:vAlign w:val="center"/>
          </w:tcPr>
          <w:p w14:paraId="25C8AEA1">
            <w:pPr>
              <w:spacing w:line="240" w:lineRule="exact"/>
              <w:jc w:val="center"/>
              <w:rPr>
                <w:bCs/>
                <w:color w:val="000000"/>
                <w:sz w:val="18"/>
                <w:szCs w:val="18"/>
              </w:rPr>
            </w:pPr>
            <w:r>
              <w:rPr>
                <w:bCs/>
                <w:color w:val="000000"/>
                <w:sz w:val="18"/>
                <w:szCs w:val="18"/>
              </w:rPr>
              <w:t>通常由样品器、取样装置、反应池或反应管道、保温器、检测器、微处理器等中的一种或几种组成。原理一般为分光光度法、浊度比色法、离子选择性电极法、荧光法、反射光度法、差示电位法等。</w:t>
            </w:r>
          </w:p>
        </w:tc>
        <w:tc>
          <w:tcPr>
            <w:tcW w:w="1633" w:type="dxa"/>
            <w:vAlign w:val="center"/>
          </w:tcPr>
          <w:p w14:paraId="5514B32C">
            <w:pPr>
              <w:spacing w:line="240" w:lineRule="exact"/>
              <w:jc w:val="center"/>
              <w:rPr>
                <w:bCs/>
                <w:color w:val="000000"/>
                <w:sz w:val="18"/>
                <w:szCs w:val="18"/>
              </w:rPr>
            </w:pPr>
            <w:r>
              <w:rPr>
                <w:bCs/>
                <w:color w:val="000000"/>
                <w:sz w:val="18"/>
                <w:szCs w:val="18"/>
              </w:rPr>
              <w:t>与适配试剂配合使用，用于人体样本中待测物的定性和/或定量分析。</w:t>
            </w:r>
          </w:p>
        </w:tc>
        <w:tc>
          <w:tcPr>
            <w:tcW w:w="1531" w:type="dxa"/>
            <w:vAlign w:val="center"/>
          </w:tcPr>
          <w:p w14:paraId="08FB78D9">
            <w:pPr>
              <w:spacing w:line="240" w:lineRule="exact"/>
              <w:jc w:val="center"/>
              <w:rPr>
                <w:bCs/>
                <w:color w:val="000000"/>
                <w:sz w:val="18"/>
                <w:szCs w:val="18"/>
              </w:rPr>
            </w:pPr>
            <w:r>
              <w:rPr>
                <w:bCs/>
                <w:color w:val="000000"/>
                <w:sz w:val="18"/>
                <w:szCs w:val="18"/>
              </w:rPr>
              <w:t>全自动生化分析仪、半自动生化分析仪、干式生化分析仪、全自动干式生化分析仪、新生儿总胆红素测定仪、生化分析仪、氧自由基生化分析仪、肌酐分析仪、胆红素分析仪、尿微量白蛋白分析仪、血红蛋白干化学分析仪、血红蛋白分析仪</w:t>
            </w:r>
          </w:p>
        </w:tc>
        <w:tc>
          <w:tcPr>
            <w:tcW w:w="567" w:type="dxa"/>
            <w:vAlign w:val="center"/>
          </w:tcPr>
          <w:p w14:paraId="16188D3C">
            <w:pPr>
              <w:spacing w:line="240" w:lineRule="exact"/>
              <w:jc w:val="center"/>
              <w:rPr>
                <w:bCs/>
                <w:color w:val="000000"/>
                <w:sz w:val="18"/>
                <w:szCs w:val="18"/>
              </w:rPr>
            </w:pPr>
            <w:r>
              <w:rPr>
                <w:bCs/>
                <w:color w:val="000000"/>
                <w:sz w:val="18"/>
                <w:szCs w:val="18"/>
              </w:rPr>
              <w:t>Ⅱ</w:t>
            </w:r>
          </w:p>
        </w:tc>
        <w:tc>
          <w:tcPr>
            <w:tcW w:w="645" w:type="dxa"/>
            <w:vAlign w:val="center"/>
          </w:tcPr>
          <w:p w14:paraId="0C029627">
            <w:pPr>
              <w:spacing w:line="240" w:lineRule="exact"/>
              <w:jc w:val="center"/>
              <w:rPr>
                <w:bCs/>
                <w:color w:val="000000"/>
                <w:sz w:val="18"/>
                <w:szCs w:val="18"/>
              </w:rPr>
            </w:pPr>
            <w:r>
              <w:rPr>
                <w:bCs/>
                <w:color w:val="000000"/>
                <w:sz w:val="18"/>
                <w:szCs w:val="18"/>
              </w:rPr>
              <w:t>22临床检验器械</w:t>
            </w:r>
          </w:p>
        </w:tc>
        <w:tc>
          <w:tcPr>
            <w:tcW w:w="985" w:type="dxa"/>
            <w:vAlign w:val="center"/>
          </w:tcPr>
          <w:p w14:paraId="7635E9A3">
            <w:pPr>
              <w:spacing w:line="240" w:lineRule="exact"/>
              <w:jc w:val="center"/>
              <w:rPr>
                <w:bCs/>
                <w:color w:val="000000"/>
                <w:sz w:val="18"/>
                <w:szCs w:val="18"/>
              </w:rPr>
            </w:pPr>
            <w:r>
              <w:rPr>
                <w:bCs/>
                <w:color w:val="000000"/>
                <w:sz w:val="18"/>
                <w:szCs w:val="18"/>
              </w:rPr>
              <w:t>02生化分析设备</w:t>
            </w:r>
          </w:p>
        </w:tc>
        <w:tc>
          <w:tcPr>
            <w:tcW w:w="925" w:type="dxa"/>
            <w:vAlign w:val="center"/>
          </w:tcPr>
          <w:p w14:paraId="37BF45E5">
            <w:pPr>
              <w:spacing w:line="240" w:lineRule="exact"/>
              <w:jc w:val="center"/>
              <w:rPr>
                <w:bCs/>
                <w:color w:val="000000"/>
                <w:sz w:val="18"/>
                <w:szCs w:val="18"/>
              </w:rPr>
            </w:pPr>
            <w:r>
              <w:rPr>
                <w:bCs/>
                <w:color w:val="000000"/>
                <w:sz w:val="18"/>
                <w:szCs w:val="18"/>
              </w:rPr>
              <w:t>01生化分析仪器</w:t>
            </w:r>
          </w:p>
        </w:tc>
        <w:tc>
          <w:tcPr>
            <w:tcW w:w="1813" w:type="dxa"/>
            <w:vAlign w:val="center"/>
          </w:tcPr>
          <w:p w14:paraId="4DAFA16C">
            <w:pPr>
              <w:spacing w:line="240" w:lineRule="exact"/>
              <w:jc w:val="center"/>
              <w:rPr>
                <w:bCs/>
                <w:color w:val="000000"/>
                <w:sz w:val="18"/>
                <w:szCs w:val="18"/>
              </w:rPr>
            </w:pPr>
            <w:r>
              <w:rPr>
                <w:bCs/>
                <w:color w:val="000000"/>
                <w:sz w:val="18"/>
                <w:szCs w:val="18"/>
              </w:rPr>
              <w:t>通常由样品器、取样装置、反应池或反应管道、保温器、检测器、微处理器等中的一种或几种组成。原理一般为分光光度法、透射比浊法、离子选择性电极法、荧光法、反射光度法、差示电位法等。</w:t>
            </w:r>
          </w:p>
        </w:tc>
        <w:tc>
          <w:tcPr>
            <w:tcW w:w="1114" w:type="dxa"/>
            <w:vAlign w:val="center"/>
          </w:tcPr>
          <w:p w14:paraId="2F42181B">
            <w:pPr>
              <w:spacing w:line="240" w:lineRule="exact"/>
              <w:jc w:val="center"/>
              <w:rPr>
                <w:bCs/>
                <w:color w:val="000000"/>
                <w:sz w:val="18"/>
                <w:szCs w:val="18"/>
              </w:rPr>
            </w:pPr>
            <w:r>
              <w:rPr>
                <w:bCs/>
                <w:color w:val="000000"/>
                <w:sz w:val="18"/>
                <w:szCs w:val="18"/>
              </w:rPr>
              <w:t>无变化</w:t>
            </w:r>
          </w:p>
        </w:tc>
        <w:tc>
          <w:tcPr>
            <w:tcW w:w="1473" w:type="dxa"/>
            <w:vAlign w:val="center"/>
          </w:tcPr>
          <w:p w14:paraId="3386BE16">
            <w:pPr>
              <w:spacing w:line="240" w:lineRule="exact"/>
              <w:jc w:val="center"/>
              <w:rPr>
                <w:bCs/>
                <w:color w:val="000000"/>
                <w:sz w:val="18"/>
                <w:szCs w:val="18"/>
              </w:rPr>
            </w:pPr>
            <w:r>
              <w:rPr>
                <w:bCs/>
                <w:color w:val="000000"/>
                <w:sz w:val="18"/>
                <w:szCs w:val="18"/>
              </w:rPr>
              <w:t>无变化</w:t>
            </w:r>
          </w:p>
        </w:tc>
        <w:tc>
          <w:tcPr>
            <w:tcW w:w="567" w:type="dxa"/>
            <w:vAlign w:val="center"/>
          </w:tcPr>
          <w:p w14:paraId="396379A1">
            <w:pPr>
              <w:spacing w:line="240" w:lineRule="exact"/>
              <w:jc w:val="center"/>
              <w:rPr>
                <w:bCs/>
                <w:color w:val="000000"/>
                <w:sz w:val="18"/>
                <w:szCs w:val="18"/>
              </w:rPr>
            </w:pPr>
            <w:r>
              <w:rPr>
                <w:bCs/>
                <w:color w:val="000000"/>
                <w:sz w:val="18"/>
                <w:szCs w:val="18"/>
              </w:rPr>
              <w:t>无变化</w:t>
            </w:r>
          </w:p>
        </w:tc>
      </w:tr>
      <w:tr w14:paraId="2F48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3" w:hRule="atLeast"/>
          <w:jc w:val="center"/>
        </w:trPr>
        <w:tc>
          <w:tcPr>
            <w:tcW w:w="474" w:type="dxa"/>
            <w:vAlign w:val="center"/>
          </w:tcPr>
          <w:p w14:paraId="406C4C50">
            <w:pPr>
              <w:spacing w:line="240" w:lineRule="exact"/>
              <w:jc w:val="center"/>
              <w:rPr>
                <w:bCs/>
                <w:color w:val="000000"/>
                <w:sz w:val="18"/>
                <w:szCs w:val="18"/>
              </w:rPr>
            </w:pPr>
            <w:r>
              <w:rPr>
                <w:bCs/>
                <w:color w:val="000000"/>
                <w:sz w:val="18"/>
                <w:szCs w:val="18"/>
              </w:rPr>
              <w:t>2</w:t>
            </w:r>
            <w:r>
              <w:rPr>
                <w:rFonts w:hint="eastAsia"/>
                <w:bCs/>
                <w:color w:val="000000"/>
                <w:sz w:val="18"/>
                <w:szCs w:val="18"/>
              </w:rPr>
              <w:t>1</w:t>
            </w:r>
          </w:p>
        </w:tc>
        <w:tc>
          <w:tcPr>
            <w:tcW w:w="665" w:type="dxa"/>
            <w:vAlign w:val="center"/>
          </w:tcPr>
          <w:p w14:paraId="61235058">
            <w:pPr>
              <w:widowControl/>
              <w:spacing w:line="240" w:lineRule="exact"/>
              <w:jc w:val="center"/>
              <w:rPr>
                <w:bCs/>
                <w:color w:val="000000"/>
                <w:kern w:val="0"/>
                <w:sz w:val="18"/>
                <w:szCs w:val="18"/>
              </w:rPr>
            </w:pPr>
            <w:r>
              <w:rPr>
                <w:bCs/>
                <w:color w:val="000000"/>
                <w:sz w:val="18"/>
                <w:szCs w:val="18"/>
              </w:rPr>
              <w:t>22临床检验器械</w:t>
            </w:r>
          </w:p>
        </w:tc>
        <w:tc>
          <w:tcPr>
            <w:tcW w:w="651" w:type="dxa"/>
            <w:vAlign w:val="center"/>
          </w:tcPr>
          <w:p w14:paraId="2EDF5BAE">
            <w:pPr>
              <w:spacing w:line="240" w:lineRule="exact"/>
              <w:jc w:val="center"/>
              <w:rPr>
                <w:bCs/>
                <w:color w:val="000000"/>
                <w:sz w:val="18"/>
                <w:szCs w:val="18"/>
              </w:rPr>
            </w:pPr>
            <w:r>
              <w:rPr>
                <w:bCs/>
                <w:color w:val="000000"/>
                <w:sz w:val="18"/>
                <w:szCs w:val="18"/>
              </w:rPr>
              <w:t>04免疫分析设备</w:t>
            </w:r>
          </w:p>
        </w:tc>
        <w:tc>
          <w:tcPr>
            <w:tcW w:w="615" w:type="dxa"/>
            <w:vAlign w:val="center"/>
          </w:tcPr>
          <w:p w14:paraId="173C10C9">
            <w:pPr>
              <w:spacing w:line="240" w:lineRule="exact"/>
              <w:jc w:val="center"/>
              <w:rPr>
                <w:bCs/>
                <w:color w:val="000000"/>
                <w:sz w:val="18"/>
                <w:szCs w:val="18"/>
              </w:rPr>
            </w:pPr>
            <w:r>
              <w:rPr>
                <w:bCs/>
                <w:color w:val="000000"/>
                <w:sz w:val="18"/>
                <w:szCs w:val="18"/>
              </w:rPr>
              <w:t>05免疫印迹仪器</w:t>
            </w:r>
          </w:p>
        </w:tc>
        <w:tc>
          <w:tcPr>
            <w:tcW w:w="1666" w:type="dxa"/>
            <w:vAlign w:val="center"/>
          </w:tcPr>
          <w:p w14:paraId="097B27E8">
            <w:pPr>
              <w:spacing w:line="240" w:lineRule="exact"/>
              <w:jc w:val="center"/>
              <w:rPr>
                <w:bCs/>
                <w:color w:val="000000"/>
                <w:sz w:val="18"/>
                <w:szCs w:val="18"/>
              </w:rPr>
            </w:pPr>
            <w:r>
              <w:rPr>
                <w:bCs/>
                <w:color w:val="000000"/>
                <w:sz w:val="18"/>
                <w:szCs w:val="18"/>
              </w:rPr>
              <w:t>通常由蠕动泵模块、加样模块、孵育模块、温控模块等组成。原理一般为用电转移的方法将蛋白转移到固相膜上，最后进行免疫学检测。</w:t>
            </w:r>
          </w:p>
        </w:tc>
        <w:tc>
          <w:tcPr>
            <w:tcW w:w="1633" w:type="dxa"/>
            <w:vAlign w:val="center"/>
          </w:tcPr>
          <w:p w14:paraId="292A4842">
            <w:pPr>
              <w:spacing w:line="240" w:lineRule="exact"/>
              <w:jc w:val="center"/>
              <w:rPr>
                <w:bCs/>
                <w:color w:val="000000"/>
                <w:sz w:val="18"/>
                <w:szCs w:val="18"/>
              </w:rPr>
            </w:pPr>
            <w:r>
              <w:rPr>
                <w:bCs/>
                <w:color w:val="000000"/>
                <w:sz w:val="18"/>
                <w:szCs w:val="18"/>
              </w:rPr>
              <w:t>与适配试剂配合使用，用于人体样本中待测物的定性和/或定量分析。</w:t>
            </w:r>
          </w:p>
        </w:tc>
        <w:tc>
          <w:tcPr>
            <w:tcW w:w="1531" w:type="dxa"/>
            <w:vAlign w:val="center"/>
          </w:tcPr>
          <w:p w14:paraId="77B08D47">
            <w:pPr>
              <w:spacing w:line="240" w:lineRule="exact"/>
              <w:jc w:val="center"/>
              <w:rPr>
                <w:bCs/>
                <w:color w:val="000000"/>
                <w:sz w:val="18"/>
                <w:szCs w:val="18"/>
              </w:rPr>
            </w:pPr>
            <w:r>
              <w:rPr>
                <w:bCs/>
                <w:color w:val="000000"/>
                <w:sz w:val="18"/>
                <w:szCs w:val="18"/>
              </w:rPr>
              <w:t>全自动蛋白印迹仪、全自动免疫印迹仪、胎儿纤维连接蛋白分析仪、过敏源IgE抗体检测仪、全自动过敏原IgE抗体分析仪</w:t>
            </w:r>
          </w:p>
        </w:tc>
        <w:tc>
          <w:tcPr>
            <w:tcW w:w="567" w:type="dxa"/>
            <w:vAlign w:val="center"/>
          </w:tcPr>
          <w:p w14:paraId="009F6906">
            <w:pPr>
              <w:spacing w:line="240" w:lineRule="exact"/>
              <w:jc w:val="center"/>
              <w:rPr>
                <w:bCs/>
                <w:color w:val="000000"/>
                <w:sz w:val="18"/>
                <w:szCs w:val="18"/>
              </w:rPr>
            </w:pPr>
            <w:r>
              <w:rPr>
                <w:bCs/>
                <w:color w:val="000000"/>
                <w:sz w:val="18"/>
                <w:szCs w:val="18"/>
              </w:rPr>
              <w:t>Ⅱ</w:t>
            </w:r>
          </w:p>
        </w:tc>
        <w:tc>
          <w:tcPr>
            <w:tcW w:w="645" w:type="dxa"/>
            <w:vAlign w:val="center"/>
          </w:tcPr>
          <w:p w14:paraId="01D4A512">
            <w:pPr>
              <w:spacing w:line="240" w:lineRule="exact"/>
              <w:jc w:val="center"/>
              <w:rPr>
                <w:bCs/>
                <w:color w:val="000000"/>
                <w:sz w:val="18"/>
                <w:szCs w:val="18"/>
              </w:rPr>
            </w:pPr>
            <w:r>
              <w:rPr>
                <w:bCs/>
                <w:color w:val="000000"/>
                <w:sz w:val="18"/>
                <w:szCs w:val="18"/>
              </w:rPr>
              <w:t>22临床检验器械</w:t>
            </w:r>
          </w:p>
        </w:tc>
        <w:tc>
          <w:tcPr>
            <w:tcW w:w="985" w:type="dxa"/>
            <w:vAlign w:val="center"/>
          </w:tcPr>
          <w:p w14:paraId="48DC0921">
            <w:pPr>
              <w:spacing w:line="240" w:lineRule="exact"/>
              <w:jc w:val="center"/>
              <w:rPr>
                <w:bCs/>
                <w:color w:val="000000"/>
                <w:sz w:val="18"/>
                <w:szCs w:val="18"/>
              </w:rPr>
            </w:pPr>
            <w:r>
              <w:rPr>
                <w:bCs/>
                <w:color w:val="000000"/>
                <w:sz w:val="18"/>
                <w:szCs w:val="18"/>
              </w:rPr>
              <w:t>04免疫分析设备</w:t>
            </w:r>
          </w:p>
        </w:tc>
        <w:tc>
          <w:tcPr>
            <w:tcW w:w="925" w:type="dxa"/>
            <w:vAlign w:val="center"/>
          </w:tcPr>
          <w:p w14:paraId="28101EE8">
            <w:pPr>
              <w:spacing w:line="240" w:lineRule="exact"/>
              <w:jc w:val="center"/>
              <w:rPr>
                <w:bCs/>
                <w:color w:val="000000"/>
                <w:sz w:val="18"/>
                <w:szCs w:val="18"/>
              </w:rPr>
            </w:pPr>
            <w:r>
              <w:rPr>
                <w:bCs/>
                <w:color w:val="000000"/>
                <w:sz w:val="18"/>
                <w:szCs w:val="18"/>
              </w:rPr>
              <w:t>05免疫印迹仪器</w:t>
            </w:r>
          </w:p>
        </w:tc>
        <w:tc>
          <w:tcPr>
            <w:tcW w:w="1813" w:type="dxa"/>
            <w:vAlign w:val="center"/>
          </w:tcPr>
          <w:p w14:paraId="203FFEE3">
            <w:pPr>
              <w:spacing w:line="240" w:lineRule="exact"/>
              <w:jc w:val="center"/>
              <w:rPr>
                <w:bCs/>
                <w:color w:val="000000"/>
                <w:sz w:val="18"/>
                <w:szCs w:val="18"/>
              </w:rPr>
            </w:pPr>
            <w:r>
              <w:rPr>
                <w:bCs/>
                <w:color w:val="000000"/>
                <w:sz w:val="18"/>
                <w:szCs w:val="18"/>
              </w:rPr>
              <w:t>通常由蠕动泵模块、加样模块、温控模块、检测分析模块等组成。原理一般为直接在膜上进行抗原抗体反应后显色、拍照或扫描分析。</w:t>
            </w:r>
          </w:p>
        </w:tc>
        <w:tc>
          <w:tcPr>
            <w:tcW w:w="1114" w:type="dxa"/>
            <w:vAlign w:val="center"/>
          </w:tcPr>
          <w:p w14:paraId="0C714BD8">
            <w:pPr>
              <w:spacing w:line="240" w:lineRule="exact"/>
              <w:jc w:val="center"/>
              <w:rPr>
                <w:bCs/>
                <w:color w:val="000000"/>
                <w:sz w:val="18"/>
                <w:szCs w:val="18"/>
              </w:rPr>
            </w:pPr>
            <w:r>
              <w:rPr>
                <w:bCs/>
                <w:color w:val="000000"/>
                <w:sz w:val="18"/>
                <w:szCs w:val="18"/>
              </w:rPr>
              <w:t>无变化</w:t>
            </w:r>
          </w:p>
        </w:tc>
        <w:tc>
          <w:tcPr>
            <w:tcW w:w="1473" w:type="dxa"/>
            <w:vAlign w:val="center"/>
          </w:tcPr>
          <w:p w14:paraId="2464E01F">
            <w:pPr>
              <w:spacing w:line="240" w:lineRule="exact"/>
              <w:jc w:val="center"/>
              <w:rPr>
                <w:bCs/>
                <w:color w:val="000000"/>
                <w:sz w:val="18"/>
                <w:szCs w:val="18"/>
              </w:rPr>
            </w:pPr>
            <w:r>
              <w:rPr>
                <w:bCs/>
                <w:color w:val="000000"/>
                <w:sz w:val="18"/>
                <w:szCs w:val="18"/>
              </w:rPr>
              <w:t>全自动蛋白印迹仪、全自动免疫印迹仪、胎儿纤维连接蛋白分析仪、过敏源IgE抗体检测仪、全自动过敏原IgE抗体分析仪、免疫印迹分析仪</w:t>
            </w:r>
          </w:p>
        </w:tc>
        <w:tc>
          <w:tcPr>
            <w:tcW w:w="567" w:type="dxa"/>
            <w:vAlign w:val="center"/>
          </w:tcPr>
          <w:p w14:paraId="45FA92FF">
            <w:pPr>
              <w:spacing w:line="240" w:lineRule="exact"/>
              <w:jc w:val="center"/>
              <w:rPr>
                <w:bCs/>
                <w:color w:val="000000"/>
                <w:sz w:val="18"/>
                <w:szCs w:val="18"/>
              </w:rPr>
            </w:pPr>
            <w:r>
              <w:rPr>
                <w:bCs/>
                <w:color w:val="000000"/>
                <w:sz w:val="18"/>
                <w:szCs w:val="18"/>
              </w:rPr>
              <w:t>无变化</w:t>
            </w:r>
          </w:p>
        </w:tc>
      </w:tr>
      <w:tr w14:paraId="66184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jc w:val="center"/>
        </w:trPr>
        <w:tc>
          <w:tcPr>
            <w:tcW w:w="474" w:type="dxa"/>
            <w:vAlign w:val="center"/>
          </w:tcPr>
          <w:p w14:paraId="2C2357C5">
            <w:pPr>
              <w:spacing w:line="240" w:lineRule="exact"/>
              <w:jc w:val="center"/>
              <w:rPr>
                <w:bCs/>
                <w:color w:val="000000"/>
                <w:sz w:val="18"/>
                <w:szCs w:val="18"/>
              </w:rPr>
            </w:pPr>
            <w:r>
              <w:rPr>
                <w:bCs/>
                <w:color w:val="000000"/>
                <w:sz w:val="18"/>
                <w:szCs w:val="18"/>
              </w:rPr>
              <w:t>2</w:t>
            </w:r>
            <w:r>
              <w:rPr>
                <w:rFonts w:hint="eastAsia"/>
                <w:bCs/>
                <w:color w:val="000000"/>
                <w:sz w:val="18"/>
                <w:szCs w:val="18"/>
              </w:rPr>
              <w:t>2</w:t>
            </w:r>
          </w:p>
        </w:tc>
        <w:tc>
          <w:tcPr>
            <w:tcW w:w="665" w:type="dxa"/>
            <w:vAlign w:val="center"/>
          </w:tcPr>
          <w:p w14:paraId="63E17DCE">
            <w:pPr>
              <w:spacing w:line="240" w:lineRule="exact"/>
              <w:jc w:val="center"/>
              <w:rPr>
                <w:bCs/>
                <w:color w:val="000000"/>
                <w:sz w:val="18"/>
                <w:szCs w:val="18"/>
              </w:rPr>
            </w:pPr>
            <w:r>
              <w:rPr>
                <w:bCs/>
                <w:color w:val="000000"/>
                <w:sz w:val="18"/>
                <w:szCs w:val="18"/>
              </w:rPr>
              <w:t>22临床检验器械</w:t>
            </w:r>
          </w:p>
        </w:tc>
        <w:tc>
          <w:tcPr>
            <w:tcW w:w="651" w:type="dxa"/>
            <w:vAlign w:val="center"/>
          </w:tcPr>
          <w:p w14:paraId="4E86C886">
            <w:pPr>
              <w:spacing w:line="240" w:lineRule="exact"/>
              <w:jc w:val="center"/>
              <w:rPr>
                <w:bCs/>
                <w:color w:val="000000"/>
                <w:sz w:val="18"/>
                <w:szCs w:val="18"/>
              </w:rPr>
            </w:pPr>
            <w:r>
              <w:rPr>
                <w:bCs/>
                <w:color w:val="000000"/>
                <w:sz w:val="18"/>
                <w:szCs w:val="18"/>
              </w:rPr>
              <w:t>04免疫分析设备</w:t>
            </w:r>
          </w:p>
        </w:tc>
        <w:tc>
          <w:tcPr>
            <w:tcW w:w="615" w:type="dxa"/>
            <w:vAlign w:val="center"/>
          </w:tcPr>
          <w:p w14:paraId="713E1977">
            <w:pPr>
              <w:spacing w:line="240" w:lineRule="exact"/>
              <w:jc w:val="center"/>
              <w:rPr>
                <w:bCs/>
                <w:color w:val="000000"/>
                <w:sz w:val="18"/>
                <w:szCs w:val="18"/>
              </w:rPr>
            </w:pPr>
            <w:r>
              <w:rPr>
                <w:bCs/>
                <w:color w:val="000000"/>
                <w:sz w:val="18"/>
                <w:szCs w:val="18"/>
              </w:rPr>
              <w:t>09生化免疫分析仪器</w:t>
            </w:r>
          </w:p>
        </w:tc>
        <w:tc>
          <w:tcPr>
            <w:tcW w:w="1666" w:type="dxa"/>
            <w:vAlign w:val="center"/>
          </w:tcPr>
          <w:p w14:paraId="2C586D6D">
            <w:pPr>
              <w:spacing w:line="240" w:lineRule="exact"/>
              <w:jc w:val="center"/>
              <w:rPr>
                <w:bCs/>
                <w:color w:val="000000"/>
                <w:sz w:val="18"/>
                <w:szCs w:val="18"/>
              </w:rPr>
            </w:pPr>
            <w:r>
              <w:rPr>
                <w:bCs/>
                <w:color w:val="000000"/>
                <w:sz w:val="18"/>
                <w:szCs w:val="18"/>
              </w:rPr>
              <w:t>通常由生化分析模块和免疫分析模块组成。</w:t>
            </w:r>
          </w:p>
        </w:tc>
        <w:tc>
          <w:tcPr>
            <w:tcW w:w="1633" w:type="dxa"/>
            <w:vAlign w:val="center"/>
          </w:tcPr>
          <w:p w14:paraId="3BF2D23F">
            <w:pPr>
              <w:spacing w:line="240" w:lineRule="exact"/>
              <w:jc w:val="center"/>
              <w:rPr>
                <w:bCs/>
                <w:color w:val="000000"/>
                <w:sz w:val="18"/>
                <w:szCs w:val="18"/>
              </w:rPr>
            </w:pPr>
            <w:r>
              <w:rPr>
                <w:bCs/>
                <w:color w:val="000000"/>
                <w:sz w:val="18"/>
                <w:szCs w:val="18"/>
              </w:rPr>
              <w:t>与适配试剂配合使用，用于人体样本中待测物的定性和/或定量分析。</w:t>
            </w:r>
          </w:p>
        </w:tc>
        <w:tc>
          <w:tcPr>
            <w:tcW w:w="1531" w:type="dxa"/>
            <w:vAlign w:val="center"/>
          </w:tcPr>
          <w:p w14:paraId="4FACCF6D">
            <w:pPr>
              <w:spacing w:line="240" w:lineRule="exact"/>
              <w:jc w:val="center"/>
              <w:rPr>
                <w:bCs/>
                <w:color w:val="000000"/>
                <w:sz w:val="18"/>
                <w:szCs w:val="18"/>
              </w:rPr>
            </w:pPr>
            <w:r>
              <w:rPr>
                <w:bCs/>
                <w:color w:val="000000"/>
                <w:sz w:val="18"/>
                <w:szCs w:val="18"/>
              </w:rPr>
              <w:t>模块化生化免疫分析系统、全自动生化免疫分析仪、临床检验系统。</w:t>
            </w:r>
          </w:p>
        </w:tc>
        <w:tc>
          <w:tcPr>
            <w:tcW w:w="567" w:type="dxa"/>
            <w:vAlign w:val="center"/>
          </w:tcPr>
          <w:p w14:paraId="0B646EB9">
            <w:pPr>
              <w:spacing w:line="240" w:lineRule="exact"/>
              <w:jc w:val="center"/>
              <w:rPr>
                <w:bCs/>
                <w:color w:val="000000"/>
                <w:sz w:val="18"/>
                <w:szCs w:val="18"/>
              </w:rPr>
            </w:pPr>
            <w:r>
              <w:rPr>
                <w:bCs/>
                <w:color w:val="000000"/>
                <w:sz w:val="18"/>
                <w:szCs w:val="18"/>
              </w:rPr>
              <w:t>Ⅱ</w:t>
            </w:r>
          </w:p>
        </w:tc>
        <w:tc>
          <w:tcPr>
            <w:tcW w:w="645" w:type="dxa"/>
            <w:vAlign w:val="center"/>
          </w:tcPr>
          <w:p w14:paraId="4069B20E">
            <w:pPr>
              <w:spacing w:line="240" w:lineRule="exact"/>
              <w:jc w:val="center"/>
              <w:rPr>
                <w:bCs/>
                <w:color w:val="000000"/>
                <w:sz w:val="18"/>
                <w:szCs w:val="18"/>
              </w:rPr>
            </w:pPr>
            <w:r>
              <w:rPr>
                <w:bCs/>
                <w:color w:val="000000"/>
                <w:sz w:val="18"/>
                <w:szCs w:val="18"/>
              </w:rPr>
              <w:t>22临床检验器械</w:t>
            </w:r>
          </w:p>
        </w:tc>
        <w:tc>
          <w:tcPr>
            <w:tcW w:w="985" w:type="dxa"/>
            <w:vAlign w:val="center"/>
          </w:tcPr>
          <w:p w14:paraId="57041834">
            <w:pPr>
              <w:spacing w:line="240" w:lineRule="exact"/>
              <w:jc w:val="center"/>
              <w:rPr>
                <w:bCs/>
                <w:color w:val="000000"/>
                <w:sz w:val="18"/>
                <w:szCs w:val="18"/>
              </w:rPr>
            </w:pPr>
            <w:r>
              <w:rPr>
                <w:bCs/>
                <w:color w:val="000000"/>
                <w:sz w:val="18"/>
                <w:szCs w:val="18"/>
              </w:rPr>
              <w:t>04免疫分析设备</w:t>
            </w:r>
          </w:p>
        </w:tc>
        <w:tc>
          <w:tcPr>
            <w:tcW w:w="925" w:type="dxa"/>
            <w:vAlign w:val="center"/>
          </w:tcPr>
          <w:p w14:paraId="5E48541C">
            <w:pPr>
              <w:spacing w:line="240" w:lineRule="exact"/>
              <w:jc w:val="center"/>
              <w:rPr>
                <w:bCs/>
                <w:color w:val="000000"/>
                <w:sz w:val="18"/>
                <w:szCs w:val="18"/>
              </w:rPr>
            </w:pPr>
            <w:r>
              <w:rPr>
                <w:bCs/>
                <w:color w:val="000000"/>
                <w:sz w:val="18"/>
                <w:szCs w:val="18"/>
              </w:rPr>
              <w:t>09生化免疫分析仪器</w:t>
            </w:r>
          </w:p>
        </w:tc>
        <w:tc>
          <w:tcPr>
            <w:tcW w:w="1813" w:type="dxa"/>
            <w:vAlign w:val="center"/>
          </w:tcPr>
          <w:p w14:paraId="64CF2569">
            <w:pPr>
              <w:spacing w:line="240" w:lineRule="exact"/>
              <w:jc w:val="center"/>
              <w:rPr>
                <w:bCs/>
                <w:color w:val="000000"/>
                <w:sz w:val="18"/>
                <w:szCs w:val="18"/>
              </w:rPr>
            </w:pPr>
            <w:r>
              <w:rPr>
                <w:bCs/>
                <w:color w:val="000000"/>
                <w:sz w:val="18"/>
                <w:szCs w:val="18"/>
              </w:rPr>
              <w:t>无变化</w:t>
            </w:r>
          </w:p>
        </w:tc>
        <w:tc>
          <w:tcPr>
            <w:tcW w:w="1114" w:type="dxa"/>
            <w:vAlign w:val="center"/>
          </w:tcPr>
          <w:p w14:paraId="14A7D17E">
            <w:pPr>
              <w:spacing w:line="240" w:lineRule="exact"/>
              <w:jc w:val="center"/>
              <w:rPr>
                <w:bCs/>
                <w:color w:val="000000"/>
                <w:sz w:val="18"/>
                <w:szCs w:val="18"/>
              </w:rPr>
            </w:pPr>
            <w:r>
              <w:rPr>
                <w:bCs/>
                <w:color w:val="000000"/>
                <w:sz w:val="18"/>
                <w:szCs w:val="18"/>
              </w:rPr>
              <w:t>无变化</w:t>
            </w:r>
          </w:p>
        </w:tc>
        <w:tc>
          <w:tcPr>
            <w:tcW w:w="1473" w:type="dxa"/>
            <w:vAlign w:val="center"/>
          </w:tcPr>
          <w:p w14:paraId="6D76ECA0">
            <w:pPr>
              <w:spacing w:line="240" w:lineRule="exact"/>
              <w:jc w:val="center"/>
              <w:rPr>
                <w:bCs/>
                <w:color w:val="000000"/>
                <w:sz w:val="18"/>
                <w:szCs w:val="18"/>
              </w:rPr>
            </w:pPr>
            <w:r>
              <w:rPr>
                <w:bCs/>
                <w:color w:val="000000"/>
                <w:sz w:val="18"/>
                <w:szCs w:val="18"/>
              </w:rPr>
              <w:t>模块化生化免疫分析系统、全自动生化免疫分析仪</w:t>
            </w:r>
          </w:p>
        </w:tc>
        <w:tc>
          <w:tcPr>
            <w:tcW w:w="567" w:type="dxa"/>
            <w:vAlign w:val="center"/>
          </w:tcPr>
          <w:p w14:paraId="0A4C280F">
            <w:pPr>
              <w:spacing w:line="240" w:lineRule="exact"/>
              <w:jc w:val="center"/>
              <w:rPr>
                <w:bCs/>
                <w:color w:val="000000"/>
                <w:sz w:val="18"/>
                <w:szCs w:val="18"/>
              </w:rPr>
            </w:pPr>
            <w:r>
              <w:rPr>
                <w:bCs/>
                <w:color w:val="000000"/>
                <w:sz w:val="18"/>
                <w:szCs w:val="18"/>
              </w:rPr>
              <w:t>无变化</w:t>
            </w:r>
          </w:p>
        </w:tc>
      </w:tr>
      <w:tr w14:paraId="5C09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474" w:type="dxa"/>
            <w:vMerge w:val="restart"/>
            <w:vAlign w:val="center"/>
          </w:tcPr>
          <w:p w14:paraId="27B6E7F1">
            <w:pPr>
              <w:spacing w:line="240" w:lineRule="exact"/>
              <w:jc w:val="center"/>
              <w:rPr>
                <w:bCs/>
                <w:color w:val="000000"/>
                <w:sz w:val="18"/>
                <w:szCs w:val="18"/>
              </w:rPr>
            </w:pPr>
            <w:r>
              <w:rPr>
                <w:bCs/>
                <w:color w:val="000000"/>
                <w:sz w:val="18"/>
                <w:szCs w:val="18"/>
              </w:rPr>
              <w:t>2</w:t>
            </w:r>
            <w:r>
              <w:rPr>
                <w:rFonts w:hint="eastAsia"/>
                <w:bCs/>
                <w:color w:val="000000"/>
                <w:sz w:val="18"/>
                <w:szCs w:val="18"/>
              </w:rPr>
              <w:t>3</w:t>
            </w:r>
          </w:p>
        </w:tc>
        <w:tc>
          <w:tcPr>
            <w:tcW w:w="665" w:type="dxa"/>
            <w:vMerge w:val="restart"/>
            <w:vAlign w:val="center"/>
          </w:tcPr>
          <w:p w14:paraId="50C625FD">
            <w:pPr>
              <w:widowControl/>
              <w:spacing w:line="240" w:lineRule="exact"/>
              <w:jc w:val="center"/>
              <w:rPr>
                <w:bCs/>
                <w:color w:val="000000"/>
                <w:kern w:val="0"/>
                <w:sz w:val="18"/>
                <w:szCs w:val="18"/>
              </w:rPr>
            </w:pPr>
            <w:r>
              <w:rPr>
                <w:bCs/>
                <w:color w:val="000000"/>
                <w:sz w:val="18"/>
                <w:szCs w:val="18"/>
              </w:rPr>
              <w:t>22临床检验器械</w:t>
            </w:r>
          </w:p>
        </w:tc>
        <w:tc>
          <w:tcPr>
            <w:tcW w:w="651" w:type="dxa"/>
            <w:vMerge w:val="restart"/>
            <w:vAlign w:val="center"/>
          </w:tcPr>
          <w:p w14:paraId="6EFF5B3B">
            <w:pPr>
              <w:spacing w:line="240" w:lineRule="exact"/>
              <w:jc w:val="center"/>
              <w:rPr>
                <w:bCs/>
                <w:color w:val="000000"/>
                <w:sz w:val="18"/>
                <w:szCs w:val="18"/>
              </w:rPr>
            </w:pPr>
            <w:r>
              <w:rPr>
                <w:bCs/>
                <w:color w:val="000000"/>
                <w:sz w:val="18"/>
                <w:szCs w:val="18"/>
              </w:rPr>
              <w:t>05分子生物学分析设备</w:t>
            </w:r>
          </w:p>
        </w:tc>
        <w:tc>
          <w:tcPr>
            <w:tcW w:w="615" w:type="dxa"/>
            <w:vMerge w:val="restart"/>
            <w:vAlign w:val="center"/>
          </w:tcPr>
          <w:p w14:paraId="1C4BDCEA">
            <w:pPr>
              <w:spacing w:line="240" w:lineRule="exact"/>
              <w:jc w:val="center"/>
              <w:rPr>
                <w:bCs/>
                <w:color w:val="000000"/>
                <w:sz w:val="18"/>
                <w:szCs w:val="18"/>
              </w:rPr>
            </w:pPr>
            <w:r>
              <w:rPr>
                <w:bCs/>
                <w:color w:val="000000"/>
                <w:sz w:val="18"/>
                <w:szCs w:val="18"/>
              </w:rPr>
              <w:t>03核酸扩增分析仪器</w:t>
            </w:r>
          </w:p>
        </w:tc>
        <w:tc>
          <w:tcPr>
            <w:tcW w:w="1666" w:type="dxa"/>
            <w:vMerge w:val="restart"/>
            <w:vAlign w:val="center"/>
          </w:tcPr>
          <w:p w14:paraId="370E99C7">
            <w:pPr>
              <w:spacing w:line="240" w:lineRule="exact"/>
              <w:jc w:val="center"/>
              <w:rPr>
                <w:bCs/>
                <w:color w:val="000000"/>
                <w:sz w:val="18"/>
                <w:szCs w:val="18"/>
              </w:rPr>
            </w:pPr>
            <w:r>
              <w:rPr>
                <w:bCs/>
                <w:color w:val="000000"/>
                <w:sz w:val="18"/>
                <w:szCs w:val="18"/>
              </w:rPr>
              <w:t>通常由控制部件、热盖部件、热循环部件、光电部件、传动部件、嵌入式软件和分析软件、电源部件等组成。原理一般为利用温度控制，为核酸的体外扩增提供适宜环境，采集和分析扩增过程中产生的光、电信号。</w:t>
            </w:r>
          </w:p>
        </w:tc>
        <w:tc>
          <w:tcPr>
            <w:tcW w:w="1633" w:type="dxa"/>
            <w:vMerge w:val="restart"/>
            <w:vAlign w:val="center"/>
          </w:tcPr>
          <w:p w14:paraId="7A999EE4">
            <w:pPr>
              <w:spacing w:line="240" w:lineRule="exact"/>
              <w:jc w:val="center"/>
              <w:rPr>
                <w:bCs/>
                <w:color w:val="000000"/>
                <w:sz w:val="18"/>
                <w:szCs w:val="18"/>
              </w:rPr>
            </w:pPr>
            <w:r>
              <w:rPr>
                <w:bCs/>
                <w:color w:val="000000"/>
                <w:sz w:val="18"/>
                <w:szCs w:val="18"/>
              </w:rPr>
              <w:t>与适配试剂配合使用，用于样本基因的核酸体外扩增与分析。</w:t>
            </w:r>
          </w:p>
        </w:tc>
        <w:tc>
          <w:tcPr>
            <w:tcW w:w="1531" w:type="dxa"/>
            <w:vMerge w:val="restart"/>
            <w:vAlign w:val="center"/>
          </w:tcPr>
          <w:p w14:paraId="37DC8375">
            <w:pPr>
              <w:spacing w:line="240" w:lineRule="exact"/>
              <w:jc w:val="center"/>
              <w:rPr>
                <w:bCs/>
                <w:color w:val="000000"/>
                <w:sz w:val="18"/>
                <w:szCs w:val="18"/>
              </w:rPr>
            </w:pPr>
            <w:r>
              <w:rPr>
                <w:bCs/>
                <w:color w:val="000000"/>
                <w:sz w:val="18"/>
                <w:szCs w:val="18"/>
              </w:rPr>
              <w:t>核酸扩增检测分析仪、实时荧光定量PCR分析仪、全自动PCR分析系统、全自动荧光PCR分析仪、全自动核酸检测分析系统、实时定量PCR仪、恒温核酸扩增分析仪</w:t>
            </w:r>
          </w:p>
        </w:tc>
        <w:tc>
          <w:tcPr>
            <w:tcW w:w="567" w:type="dxa"/>
            <w:vMerge w:val="restart"/>
            <w:vAlign w:val="center"/>
          </w:tcPr>
          <w:p w14:paraId="2E03452B">
            <w:pPr>
              <w:spacing w:line="240" w:lineRule="exact"/>
              <w:jc w:val="center"/>
              <w:rPr>
                <w:bCs/>
                <w:color w:val="000000"/>
                <w:sz w:val="18"/>
                <w:szCs w:val="18"/>
              </w:rPr>
            </w:pPr>
            <w:r>
              <w:rPr>
                <w:bCs/>
                <w:color w:val="000000"/>
                <w:sz w:val="18"/>
                <w:szCs w:val="18"/>
              </w:rPr>
              <w:t>Ⅲ</w:t>
            </w:r>
          </w:p>
        </w:tc>
        <w:tc>
          <w:tcPr>
            <w:tcW w:w="645" w:type="dxa"/>
            <w:vMerge w:val="restart"/>
            <w:vAlign w:val="center"/>
          </w:tcPr>
          <w:p w14:paraId="0486BC8E">
            <w:pPr>
              <w:spacing w:line="240" w:lineRule="exact"/>
              <w:jc w:val="center"/>
              <w:rPr>
                <w:bCs/>
                <w:color w:val="000000"/>
                <w:sz w:val="18"/>
                <w:szCs w:val="18"/>
              </w:rPr>
            </w:pPr>
            <w:r>
              <w:rPr>
                <w:bCs/>
                <w:color w:val="000000"/>
                <w:sz w:val="18"/>
                <w:szCs w:val="18"/>
              </w:rPr>
              <w:t>22临床检验器械</w:t>
            </w:r>
          </w:p>
        </w:tc>
        <w:tc>
          <w:tcPr>
            <w:tcW w:w="985" w:type="dxa"/>
            <w:vMerge w:val="restart"/>
            <w:vAlign w:val="center"/>
          </w:tcPr>
          <w:p w14:paraId="3688E133">
            <w:pPr>
              <w:spacing w:line="240" w:lineRule="exact"/>
              <w:jc w:val="center"/>
              <w:rPr>
                <w:bCs/>
                <w:color w:val="000000"/>
                <w:sz w:val="18"/>
                <w:szCs w:val="18"/>
              </w:rPr>
            </w:pPr>
            <w:r>
              <w:rPr>
                <w:bCs/>
                <w:color w:val="000000"/>
                <w:sz w:val="18"/>
                <w:szCs w:val="18"/>
              </w:rPr>
              <w:t>05分子生物学分析设备</w:t>
            </w:r>
          </w:p>
        </w:tc>
        <w:tc>
          <w:tcPr>
            <w:tcW w:w="925" w:type="dxa"/>
            <w:vMerge w:val="restart"/>
            <w:vAlign w:val="center"/>
          </w:tcPr>
          <w:p w14:paraId="5D1B3FD5">
            <w:pPr>
              <w:spacing w:line="240" w:lineRule="exact"/>
              <w:jc w:val="center"/>
              <w:rPr>
                <w:bCs/>
                <w:color w:val="000000"/>
                <w:sz w:val="18"/>
                <w:szCs w:val="18"/>
              </w:rPr>
            </w:pPr>
            <w:r>
              <w:rPr>
                <w:bCs/>
                <w:color w:val="000000"/>
                <w:sz w:val="18"/>
                <w:szCs w:val="18"/>
              </w:rPr>
              <w:t>03核酸扩增分析仪器</w:t>
            </w:r>
          </w:p>
        </w:tc>
        <w:tc>
          <w:tcPr>
            <w:tcW w:w="1813" w:type="dxa"/>
            <w:vAlign w:val="center"/>
          </w:tcPr>
          <w:p w14:paraId="74799999">
            <w:pPr>
              <w:spacing w:line="240" w:lineRule="exact"/>
              <w:jc w:val="center"/>
              <w:rPr>
                <w:bCs/>
                <w:color w:val="000000"/>
                <w:sz w:val="18"/>
                <w:szCs w:val="18"/>
              </w:rPr>
            </w:pPr>
            <w:r>
              <w:rPr>
                <w:bCs/>
                <w:color w:val="000000"/>
                <w:sz w:val="18"/>
                <w:szCs w:val="18"/>
              </w:rPr>
              <w:t>通常由控制部件、温控部件、光电部件、传动部件、软件、电源部件等组成。原理一般为利用温度控制，为核酸的体外扩增提供适宜环境，采集和分析扩增过程中产生的光、电信号。</w:t>
            </w:r>
          </w:p>
        </w:tc>
        <w:tc>
          <w:tcPr>
            <w:tcW w:w="1114" w:type="dxa"/>
            <w:vAlign w:val="center"/>
          </w:tcPr>
          <w:p w14:paraId="2AC2A3D2">
            <w:pPr>
              <w:spacing w:line="240" w:lineRule="exact"/>
              <w:jc w:val="center"/>
              <w:rPr>
                <w:bCs/>
                <w:color w:val="000000"/>
                <w:sz w:val="18"/>
                <w:szCs w:val="18"/>
              </w:rPr>
            </w:pPr>
            <w:r>
              <w:rPr>
                <w:bCs/>
                <w:color w:val="000000"/>
                <w:sz w:val="18"/>
                <w:szCs w:val="18"/>
              </w:rPr>
              <w:t>与适配试剂配合使用，用于样本基因的核酸体外扩增与分析。</w:t>
            </w:r>
          </w:p>
        </w:tc>
        <w:tc>
          <w:tcPr>
            <w:tcW w:w="1473" w:type="dxa"/>
            <w:vAlign w:val="center"/>
          </w:tcPr>
          <w:p w14:paraId="3D782EEA">
            <w:pPr>
              <w:spacing w:line="240" w:lineRule="exact"/>
              <w:jc w:val="center"/>
              <w:rPr>
                <w:bCs/>
                <w:color w:val="000000"/>
                <w:sz w:val="18"/>
                <w:szCs w:val="18"/>
              </w:rPr>
            </w:pPr>
            <w:r>
              <w:rPr>
                <w:bCs/>
                <w:color w:val="000000"/>
                <w:sz w:val="18"/>
                <w:szCs w:val="18"/>
              </w:rPr>
              <w:t>核酸扩增检测分析仪、实时荧光定量PCR分析仪、全自动PCR分析系统、全自动荧光PCR分析仪、全自动核酸检测分析系统、实时定量PCR仪、恒温核酸扩增分析仪、实时荧光PCR分析仪</w:t>
            </w:r>
          </w:p>
        </w:tc>
        <w:tc>
          <w:tcPr>
            <w:tcW w:w="567" w:type="dxa"/>
            <w:vMerge w:val="restart"/>
            <w:vAlign w:val="center"/>
          </w:tcPr>
          <w:p w14:paraId="327BE85D">
            <w:pPr>
              <w:spacing w:line="240" w:lineRule="exact"/>
              <w:jc w:val="center"/>
              <w:rPr>
                <w:bCs/>
                <w:color w:val="000000"/>
                <w:sz w:val="18"/>
                <w:szCs w:val="18"/>
              </w:rPr>
            </w:pPr>
            <w:r>
              <w:rPr>
                <w:bCs/>
                <w:color w:val="000000"/>
                <w:sz w:val="18"/>
                <w:szCs w:val="18"/>
              </w:rPr>
              <w:t>无变化</w:t>
            </w:r>
          </w:p>
        </w:tc>
      </w:tr>
      <w:tr w14:paraId="7F99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474" w:type="dxa"/>
            <w:vMerge w:val="continue"/>
            <w:vAlign w:val="center"/>
          </w:tcPr>
          <w:p w14:paraId="601192C1">
            <w:pPr>
              <w:spacing w:line="240" w:lineRule="exact"/>
              <w:jc w:val="center"/>
              <w:rPr>
                <w:bCs/>
                <w:color w:val="000000"/>
                <w:sz w:val="18"/>
                <w:szCs w:val="18"/>
              </w:rPr>
            </w:pPr>
          </w:p>
        </w:tc>
        <w:tc>
          <w:tcPr>
            <w:tcW w:w="665" w:type="dxa"/>
            <w:vMerge w:val="continue"/>
            <w:vAlign w:val="center"/>
          </w:tcPr>
          <w:p w14:paraId="52E9F664">
            <w:pPr>
              <w:spacing w:line="240" w:lineRule="exact"/>
              <w:rPr>
                <w:bCs/>
                <w:color w:val="000000"/>
                <w:sz w:val="18"/>
                <w:szCs w:val="18"/>
              </w:rPr>
            </w:pPr>
          </w:p>
        </w:tc>
        <w:tc>
          <w:tcPr>
            <w:tcW w:w="651" w:type="dxa"/>
            <w:vMerge w:val="continue"/>
            <w:vAlign w:val="center"/>
          </w:tcPr>
          <w:p w14:paraId="19C8CB0D">
            <w:pPr>
              <w:spacing w:line="240" w:lineRule="exact"/>
              <w:rPr>
                <w:bCs/>
                <w:color w:val="000000"/>
                <w:sz w:val="18"/>
                <w:szCs w:val="18"/>
              </w:rPr>
            </w:pPr>
          </w:p>
        </w:tc>
        <w:tc>
          <w:tcPr>
            <w:tcW w:w="615" w:type="dxa"/>
            <w:vMerge w:val="continue"/>
            <w:vAlign w:val="center"/>
          </w:tcPr>
          <w:p w14:paraId="10DF788F">
            <w:pPr>
              <w:spacing w:line="240" w:lineRule="exact"/>
              <w:rPr>
                <w:bCs/>
                <w:color w:val="000000"/>
                <w:sz w:val="18"/>
                <w:szCs w:val="18"/>
              </w:rPr>
            </w:pPr>
          </w:p>
        </w:tc>
        <w:tc>
          <w:tcPr>
            <w:tcW w:w="1666" w:type="dxa"/>
            <w:vMerge w:val="continue"/>
            <w:vAlign w:val="center"/>
          </w:tcPr>
          <w:p w14:paraId="3E3D4B18">
            <w:pPr>
              <w:spacing w:line="240" w:lineRule="exact"/>
              <w:rPr>
                <w:bCs/>
                <w:color w:val="000000"/>
                <w:sz w:val="18"/>
                <w:szCs w:val="18"/>
              </w:rPr>
            </w:pPr>
          </w:p>
        </w:tc>
        <w:tc>
          <w:tcPr>
            <w:tcW w:w="1633" w:type="dxa"/>
            <w:vMerge w:val="continue"/>
            <w:vAlign w:val="center"/>
          </w:tcPr>
          <w:p w14:paraId="55A36085">
            <w:pPr>
              <w:spacing w:line="240" w:lineRule="exact"/>
              <w:rPr>
                <w:bCs/>
                <w:color w:val="000000"/>
                <w:sz w:val="18"/>
                <w:szCs w:val="18"/>
              </w:rPr>
            </w:pPr>
          </w:p>
        </w:tc>
        <w:tc>
          <w:tcPr>
            <w:tcW w:w="1531" w:type="dxa"/>
            <w:vMerge w:val="continue"/>
            <w:vAlign w:val="center"/>
          </w:tcPr>
          <w:p w14:paraId="64462202">
            <w:pPr>
              <w:spacing w:line="240" w:lineRule="exact"/>
              <w:rPr>
                <w:bCs/>
                <w:color w:val="000000"/>
                <w:sz w:val="18"/>
                <w:szCs w:val="18"/>
              </w:rPr>
            </w:pPr>
          </w:p>
        </w:tc>
        <w:tc>
          <w:tcPr>
            <w:tcW w:w="567" w:type="dxa"/>
            <w:vMerge w:val="continue"/>
            <w:vAlign w:val="center"/>
          </w:tcPr>
          <w:p w14:paraId="7902A379">
            <w:pPr>
              <w:spacing w:line="240" w:lineRule="exact"/>
              <w:rPr>
                <w:bCs/>
                <w:color w:val="000000"/>
                <w:sz w:val="18"/>
                <w:szCs w:val="18"/>
              </w:rPr>
            </w:pPr>
          </w:p>
        </w:tc>
        <w:tc>
          <w:tcPr>
            <w:tcW w:w="645" w:type="dxa"/>
            <w:vMerge w:val="continue"/>
            <w:vAlign w:val="center"/>
          </w:tcPr>
          <w:p w14:paraId="2868A962">
            <w:pPr>
              <w:spacing w:line="240" w:lineRule="exact"/>
              <w:rPr>
                <w:bCs/>
                <w:color w:val="000000"/>
                <w:sz w:val="18"/>
                <w:szCs w:val="18"/>
              </w:rPr>
            </w:pPr>
          </w:p>
        </w:tc>
        <w:tc>
          <w:tcPr>
            <w:tcW w:w="985" w:type="dxa"/>
            <w:vMerge w:val="continue"/>
            <w:vAlign w:val="center"/>
          </w:tcPr>
          <w:p w14:paraId="619415D3">
            <w:pPr>
              <w:spacing w:line="240" w:lineRule="exact"/>
              <w:rPr>
                <w:bCs/>
                <w:color w:val="000000"/>
                <w:sz w:val="18"/>
                <w:szCs w:val="18"/>
              </w:rPr>
            </w:pPr>
          </w:p>
        </w:tc>
        <w:tc>
          <w:tcPr>
            <w:tcW w:w="925" w:type="dxa"/>
            <w:vMerge w:val="continue"/>
            <w:vAlign w:val="center"/>
          </w:tcPr>
          <w:p w14:paraId="0CF44220">
            <w:pPr>
              <w:spacing w:line="240" w:lineRule="exact"/>
              <w:rPr>
                <w:bCs/>
                <w:color w:val="000000"/>
                <w:sz w:val="18"/>
                <w:szCs w:val="18"/>
              </w:rPr>
            </w:pPr>
          </w:p>
        </w:tc>
        <w:tc>
          <w:tcPr>
            <w:tcW w:w="1813" w:type="dxa"/>
            <w:vAlign w:val="center"/>
          </w:tcPr>
          <w:p w14:paraId="399CE857">
            <w:pPr>
              <w:spacing w:line="240" w:lineRule="exact"/>
              <w:jc w:val="center"/>
              <w:rPr>
                <w:bCs/>
                <w:color w:val="000000"/>
                <w:sz w:val="18"/>
                <w:szCs w:val="18"/>
              </w:rPr>
            </w:pPr>
            <w:r>
              <w:rPr>
                <w:bCs/>
                <w:color w:val="000000"/>
                <w:sz w:val="18"/>
                <w:szCs w:val="18"/>
              </w:rPr>
              <w:t>通常由样本核酸分配体系或模块、扩增模块、信号采集分析模块、软件、电源部件等组成。样本核酸分配体系或模块采用的原理主要为通过微流控芯片或形成微小液滴的方式达到模板单分子分配，从而进行单独、平行的 PCR 反应。扩增模块原理则和核酸扩增仪器一致。信号采集分析模块原理一般为通过采集荧光信号的有无判定单个反应体系中模板分子的存在，进行检测分析。</w:t>
            </w:r>
          </w:p>
        </w:tc>
        <w:tc>
          <w:tcPr>
            <w:tcW w:w="1114" w:type="dxa"/>
            <w:vAlign w:val="center"/>
          </w:tcPr>
          <w:p w14:paraId="0DBB53E7">
            <w:pPr>
              <w:spacing w:line="240" w:lineRule="exact"/>
              <w:jc w:val="center"/>
              <w:rPr>
                <w:bCs/>
                <w:color w:val="000000"/>
                <w:sz w:val="18"/>
                <w:szCs w:val="18"/>
              </w:rPr>
            </w:pPr>
            <w:r>
              <w:rPr>
                <w:bCs/>
                <w:color w:val="000000"/>
                <w:sz w:val="18"/>
                <w:szCs w:val="18"/>
              </w:rPr>
              <w:t>与适配试剂配合使用，用于样本的核酸体外扩增与分析。</w:t>
            </w:r>
          </w:p>
        </w:tc>
        <w:tc>
          <w:tcPr>
            <w:tcW w:w="1473" w:type="dxa"/>
            <w:vAlign w:val="center"/>
          </w:tcPr>
          <w:p w14:paraId="04B6DC92">
            <w:pPr>
              <w:spacing w:line="240" w:lineRule="exact"/>
              <w:jc w:val="center"/>
              <w:rPr>
                <w:bCs/>
                <w:color w:val="000000"/>
                <w:sz w:val="18"/>
                <w:szCs w:val="18"/>
              </w:rPr>
            </w:pPr>
            <w:r>
              <w:rPr>
                <w:bCs/>
                <w:color w:val="000000"/>
                <w:sz w:val="18"/>
                <w:szCs w:val="18"/>
              </w:rPr>
              <w:t>数字PCR分析系统、数字PCR芯片阅读系统、数字PCR仪</w:t>
            </w:r>
          </w:p>
        </w:tc>
        <w:tc>
          <w:tcPr>
            <w:tcW w:w="567" w:type="dxa"/>
            <w:vMerge w:val="continue"/>
            <w:vAlign w:val="center"/>
          </w:tcPr>
          <w:p w14:paraId="7DADE611">
            <w:pPr>
              <w:spacing w:line="240" w:lineRule="exact"/>
              <w:rPr>
                <w:bCs/>
                <w:color w:val="000000"/>
                <w:sz w:val="18"/>
                <w:szCs w:val="18"/>
              </w:rPr>
            </w:pPr>
          </w:p>
        </w:tc>
      </w:tr>
      <w:tr w14:paraId="53EF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jc w:val="center"/>
        </w:trPr>
        <w:tc>
          <w:tcPr>
            <w:tcW w:w="474" w:type="dxa"/>
            <w:vAlign w:val="center"/>
          </w:tcPr>
          <w:p w14:paraId="1C173D6D">
            <w:pPr>
              <w:spacing w:line="240" w:lineRule="exact"/>
              <w:jc w:val="center"/>
              <w:rPr>
                <w:bCs/>
                <w:color w:val="000000"/>
                <w:sz w:val="18"/>
                <w:szCs w:val="18"/>
              </w:rPr>
            </w:pPr>
            <w:r>
              <w:rPr>
                <w:bCs/>
                <w:color w:val="000000"/>
                <w:sz w:val="18"/>
                <w:szCs w:val="18"/>
              </w:rPr>
              <w:t>2</w:t>
            </w:r>
            <w:r>
              <w:rPr>
                <w:rFonts w:hint="eastAsia"/>
                <w:bCs/>
                <w:color w:val="000000"/>
                <w:sz w:val="18"/>
                <w:szCs w:val="18"/>
              </w:rPr>
              <w:t>4</w:t>
            </w:r>
          </w:p>
        </w:tc>
        <w:tc>
          <w:tcPr>
            <w:tcW w:w="665" w:type="dxa"/>
            <w:vAlign w:val="center"/>
          </w:tcPr>
          <w:p w14:paraId="3CC84853">
            <w:pPr>
              <w:widowControl/>
              <w:spacing w:line="240" w:lineRule="exact"/>
              <w:jc w:val="center"/>
              <w:rPr>
                <w:bCs/>
                <w:color w:val="000000"/>
                <w:kern w:val="0"/>
                <w:sz w:val="18"/>
                <w:szCs w:val="18"/>
              </w:rPr>
            </w:pPr>
            <w:r>
              <w:rPr>
                <w:bCs/>
                <w:color w:val="000000"/>
                <w:sz w:val="18"/>
                <w:szCs w:val="18"/>
              </w:rPr>
              <w:t>22临床检验器械</w:t>
            </w:r>
          </w:p>
        </w:tc>
        <w:tc>
          <w:tcPr>
            <w:tcW w:w="651" w:type="dxa"/>
            <w:vAlign w:val="center"/>
          </w:tcPr>
          <w:p w14:paraId="182D5594">
            <w:pPr>
              <w:spacing w:line="240" w:lineRule="exact"/>
              <w:jc w:val="center"/>
              <w:rPr>
                <w:bCs/>
                <w:color w:val="000000"/>
                <w:sz w:val="18"/>
                <w:szCs w:val="18"/>
              </w:rPr>
            </w:pPr>
            <w:r>
              <w:rPr>
                <w:bCs/>
                <w:color w:val="000000"/>
                <w:sz w:val="18"/>
                <w:szCs w:val="18"/>
              </w:rPr>
              <w:t>06微生物分析设备</w:t>
            </w:r>
          </w:p>
        </w:tc>
        <w:tc>
          <w:tcPr>
            <w:tcW w:w="615" w:type="dxa"/>
            <w:vAlign w:val="center"/>
          </w:tcPr>
          <w:p w14:paraId="61C29548">
            <w:pPr>
              <w:spacing w:line="240" w:lineRule="exact"/>
              <w:jc w:val="center"/>
              <w:rPr>
                <w:bCs/>
                <w:color w:val="000000"/>
                <w:sz w:val="18"/>
                <w:szCs w:val="18"/>
              </w:rPr>
            </w:pPr>
            <w:r>
              <w:rPr>
                <w:bCs/>
                <w:color w:val="000000"/>
                <w:sz w:val="18"/>
                <w:szCs w:val="18"/>
              </w:rPr>
              <w:t>05微生物质谱鉴定仪器</w:t>
            </w:r>
          </w:p>
        </w:tc>
        <w:tc>
          <w:tcPr>
            <w:tcW w:w="1666" w:type="dxa"/>
            <w:vAlign w:val="center"/>
          </w:tcPr>
          <w:p w14:paraId="7589BCF8">
            <w:pPr>
              <w:spacing w:line="240" w:lineRule="exact"/>
              <w:jc w:val="center"/>
              <w:rPr>
                <w:bCs/>
                <w:color w:val="000000"/>
                <w:sz w:val="18"/>
                <w:szCs w:val="18"/>
              </w:rPr>
            </w:pPr>
            <w:r>
              <w:rPr>
                <w:bCs/>
                <w:color w:val="000000"/>
                <w:sz w:val="18"/>
                <w:szCs w:val="18"/>
              </w:rPr>
              <w:t>通常可包括标本预处理站、标本板、控制质谱仪主机的数据采集站和质谱仪主机（基质辅助激光解吸电离离子源和飞行时间质量检测器、可选反射器的垂直离子飞行管）、随机软件等组成。原理一般为利用基质辅助激光解吸电离离子源（MALDI）和飞行时间质量分析器（TOF）的原理。</w:t>
            </w:r>
          </w:p>
        </w:tc>
        <w:tc>
          <w:tcPr>
            <w:tcW w:w="1633" w:type="dxa"/>
            <w:vAlign w:val="center"/>
          </w:tcPr>
          <w:p w14:paraId="68D231E6">
            <w:pPr>
              <w:spacing w:line="240" w:lineRule="exact"/>
              <w:jc w:val="center"/>
              <w:rPr>
                <w:bCs/>
                <w:color w:val="000000"/>
                <w:sz w:val="18"/>
                <w:szCs w:val="18"/>
              </w:rPr>
            </w:pPr>
            <w:r>
              <w:rPr>
                <w:bCs/>
                <w:color w:val="000000"/>
                <w:sz w:val="18"/>
                <w:szCs w:val="18"/>
              </w:rPr>
              <w:t>用于对临床分离出的微生物（细菌、真菌和分枝杆菌）进行鉴定。</w:t>
            </w:r>
          </w:p>
        </w:tc>
        <w:tc>
          <w:tcPr>
            <w:tcW w:w="1531" w:type="dxa"/>
            <w:vAlign w:val="center"/>
          </w:tcPr>
          <w:p w14:paraId="3D91A649">
            <w:pPr>
              <w:spacing w:line="240" w:lineRule="exact"/>
              <w:jc w:val="center"/>
              <w:rPr>
                <w:bCs/>
                <w:color w:val="000000"/>
                <w:sz w:val="18"/>
                <w:szCs w:val="18"/>
              </w:rPr>
            </w:pPr>
            <w:r>
              <w:rPr>
                <w:bCs/>
                <w:color w:val="000000"/>
                <w:sz w:val="18"/>
                <w:szCs w:val="18"/>
              </w:rPr>
              <w:t>微生物质谱鉴定仪</w:t>
            </w:r>
          </w:p>
        </w:tc>
        <w:tc>
          <w:tcPr>
            <w:tcW w:w="567" w:type="dxa"/>
            <w:vAlign w:val="center"/>
          </w:tcPr>
          <w:p w14:paraId="22EBD6B7">
            <w:pPr>
              <w:spacing w:line="240" w:lineRule="exact"/>
              <w:jc w:val="center"/>
              <w:rPr>
                <w:bCs/>
                <w:color w:val="000000"/>
                <w:sz w:val="18"/>
                <w:szCs w:val="18"/>
              </w:rPr>
            </w:pPr>
            <w:r>
              <w:rPr>
                <w:bCs/>
                <w:color w:val="000000"/>
                <w:sz w:val="18"/>
                <w:szCs w:val="18"/>
              </w:rPr>
              <w:t>Ⅱ</w:t>
            </w:r>
          </w:p>
        </w:tc>
        <w:tc>
          <w:tcPr>
            <w:tcW w:w="645" w:type="dxa"/>
            <w:vAlign w:val="center"/>
          </w:tcPr>
          <w:p w14:paraId="6DFA494A">
            <w:pPr>
              <w:spacing w:line="240" w:lineRule="exact"/>
              <w:jc w:val="center"/>
              <w:rPr>
                <w:bCs/>
                <w:color w:val="000000"/>
                <w:sz w:val="18"/>
                <w:szCs w:val="18"/>
              </w:rPr>
            </w:pPr>
            <w:r>
              <w:rPr>
                <w:bCs/>
                <w:color w:val="000000"/>
                <w:sz w:val="18"/>
                <w:szCs w:val="18"/>
              </w:rPr>
              <w:t>22临床检验器械</w:t>
            </w:r>
          </w:p>
        </w:tc>
        <w:tc>
          <w:tcPr>
            <w:tcW w:w="985" w:type="dxa"/>
            <w:vAlign w:val="center"/>
          </w:tcPr>
          <w:p w14:paraId="02D7A3CB">
            <w:pPr>
              <w:spacing w:line="240" w:lineRule="exact"/>
              <w:jc w:val="center"/>
              <w:rPr>
                <w:bCs/>
                <w:color w:val="000000"/>
                <w:sz w:val="18"/>
                <w:szCs w:val="18"/>
              </w:rPr>
            </w:pPr>
            <w:r>
              <w:rPr>
                <w:bCs/>
                <w:color w:val="000000"/>
                <w:sz w:val="18"/>
                <w:szCs w:val="18"/>
              </w:rPr>
              <w:t>06微生物分析设备</w:t>
            </w:r>
          </w:p>
        </w:tc>
        <w:tc>
          <w:tcPr>
            <w:tcW w:w="925" w:type="dxa"/>
            <w:vAlign w:val="center"/>
          </w:tcPr>
          <w:p w14:paraId="44B4711A">
            <w:pPr>
              <w:spacing w:line="240" w:lineRule="exact"/>
              <w:jc w:val="center"/>
              <w:rPr>
                <w:bCs/>
                <w:color w:val="000000"/>
                <w:sz w:val="18"/>
                <w:szCs w:val="18"/>
              </w:rPr>
            </w:pPr>
            <w:r>
              <w:rPr>
                <w:bCs/>
                <w:color w:val="000000"/>
                <w:sz w:val="18"/>
                <w:szCs w:val="18"/>
              </w:rPr>
              <w:t>05微生物质谱鉴定仪器</w:t>
            </w:r>
          </w:p>
        </w:tc>
        <w:tc>
          <w:tcPr>
            <w:tcW w:w="1813" w:type="dxa"/>
            <w:vAlign w:val="center"/>
          </w:tcPr>
          <w:p w14:paraId="692B2271">
            <w:pPr>
              <w:spacing w:line="240" w:lineRule="exact"/>
              <w:jc w:val="center"/>
              <w:rPr>
                <w:bCs/>
                <w:color w:val="000000"/>
                <w:sz w:val="18"/>
                <w:szCs w:val="18"/>
              </w:rPr>
            </w:pPr>
            <w:r>
              <w:rPr>
                <w:bCs/>
                <w:color w:val="000000"/>
                <w:sz w:val="18"/>
                <w:szCs w:val="18"/>
              </w:rPr>
              <w:t>通常可包括样本板、质谱仪主机（基质辅助激光解吸电离离子源和飞行时间质量检测器、可选反射器的垂直离子飞行管）、包含临床常见或重要菌种的质谱指纹图谱数据库在内的软件等组成。原理一般利用基质辅助激光解吸电离飞行时间质谱系统采集临床病原微生物样本核糖体蛋白的指纹图谱，并与数据库中的菌种指纹图进行比对，从而给出鉴定信息。</w:t>
            </w:r>
          </w:p>
        </w:tc>
        <w:tc>
          <w:tcPr>
            <w:tcW w:w="1114" w:type="dxa"/>
            <w:vAlign w:val="center"/>
          </w:tcPr>
          <w:p w14:paraId="5F296607">
            <w:pPr>
              <w:spacing w:line="240" w:lineRule="exact"/>
              <w:jc w:val="center"/>
              <w:rPr>
                <w:bCs/>
                <w:color w:val="000000"/>
                <w:sz w:val="18"/>
                <w:szCs w:val="18"/>
              </w:rPr>
            </w:pPr>
            <w:r>
              <w:rPr>
                <w:bCs/>
                <w:color w:val="000000"/>
                <w:sz w:val="18"/>
                <w:szCs w:val="18"/>
              </w:rPr>
              <w:t>无变化</w:t>
            </w:r>
          </w:p>
        </w:tc>
        <w:tc>
          <w:tcPr>
            <w:tcW w:w="1473" w:type="dxa"/>
            <w:vAlign w:val="center"/>
          </w:tcPr>
          <w:p w14:paraId="4DF56488">
            <w:pPr>
              <w:spacing w:line="240" w:lineRule="exact"/>
              <w:jc w:val="center"/>
              <w:rPr>
                <w:bCs/>
                <w:color w:val="000000"/>
                <w:sz w:val="18"/>
                <w:szCs w:val="18"/>
              </w:rPr>
            </w:pPr>
            <w:r>
              <w:rPr>
                <w:bCs/>
                <w:color w:val="000000"/>
                <w:sz w:val="18"/>
                <w:szCs w:val="18"/>
              </w:rPr>
              <w:t>无变化</w:t>
            </w:r>
          </w:p>
        </w:tc>
        <w:tc>
          <w:tcPr>
            <w:tcW w:w="567" w:type="dxa"/>
            <w:vAlign w:val="center"/>
          </w:tcPr>
          <w:p w14:paraId="309246CE">
            <w:pPr>
              <w:spacing w:line="240" w:lineRule="exact"/>
              <w:jc w:val="center"/>
              <w:rPr>
                <w:bCs/>
                <w:color w:val="000000"/>
                <w:sz w:val="18"/>
                <w:szCs w:val="18"/>
              </w:rPr>
            </w:pPr>
            <w:r>
              <w:rPr>
                <w:bCs/>
                <w:color w:val="000000"/>
                <w:sz w:val="18"/>
                <w:szCs w:val="18"/>
              </w:rPr>
              <w:t>无变化</w:t>
            </w:r>
          </w:p>
        </w:tc>
      </w:tr>
      <w:tr w14:paraId="77B22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jc w:val="center"/>
        </w:trPr>
        <w:tc>
          <w:tcPr>
            <w:tcW w:w="474" w:type="dxa"/>
            <w:vAlign w:val="center"/>
          </w:tcPr>
          <w:p w14:paraId="587B36F5">
            <w:pPr>
              <w:spacing w:line="240" w:lineRule="exact"/>
              <w:jc w:val="center"/>
              <w:rPr>
                <w:bCs/>
                <w:color w:val="000000"/>
                <w:sz w:val="18"/>
                <w:szCs w:val="18"/>
              </w:rPr>
            </w:pPr>
            <w:r>
              <w:rPr>
                <w:bCs/>
                <w:color w:val="000000"/>
                <w:sz w:val="18"/>
                <w:szCs w:val="18"/>
              </w:rPr>
              <w:t>2</w:t>
            </w:r>
            <w:r>
              <w:rPr>
                <w:rFonts w:hint="eastAsia"/>
                <w:bCs/>
                <w:color w:val="000000"/>
                <w:sz w:val="18"/>
                <w:szCs w:val="18"/>
              </w:rPr>
              <w:t>5</w:t>
            </w:r>
          </w:p>
        </w:tc>
        <w:tc>
          <w:tcPr>
            <w:tcW w:w="665" w:type="dxa"/>
            <w:vAlign w:val="center"/>
          </w:tcPr>
          <w:p w14:paraId="4DF6951A">
            <w:pPr>
              <w:spacing w:line="240" w:lineRule="exact"/>
              <w:jc w:val="center"/>
              <w:rPr>
                <w:bCs/>
                <w:color w:val="000000"/>
                <w:sz w:val="18"/>
                <w:szCs w:val="18"/>
              </w:rPr>
            </w:pPr>
            <w:r>
              <w:rPr>
                <w:bCs/>
                <w:color w:val="000000"/>
                <w:sz w:val="18"/>
                <w:szCs w:val="18"/>
              </w:rPr>
              <w:t>22临床检验器械</w:t>
            </w:r>
          </w:p>
        </w:tc>
        <w:tc>
          <w:tcPr>
            <w:tcW w:w="651" w:type="dxa"/>
            <w:vAlign w:val="center"/>
          </w:tcPr>
          <w:p w14:paraId="522F0D3C">
            <w:pPr>
              <w:spacing w:line="240" w:lineRule="exact"/>
              <w:jc w:val="center"/>
              <w:rPr>
                <w:bCs/>
                <w:color w:val="000000"/>
                <w:sz w:val="18"/>
                <w:szCs w:val="18"/>
              </w:rPr>
            </w:pPr>
            <w:r>
              <w:rPr>
                <w:bCs/>
                <w:color w:val="000000"/>
                <w:sz w:val="18"/>
                <w:szCs w:val="18"/>
              </w:rPr>
              <w:t>07扫描图像分析系统</w:t>
            </w:r>
          </w:p>
        </w:tc>
        <w:tc>
          <w:tcPr>
            <w:tcW w:w="615" w:type="dxa"/>
            <w:vAlign w:val="center"/>
          </w:tcPr>
          <w:p w14:paraId="6C384E15">
            <w:pPr>
              <w:spacing w:line="240" w:lineRule="exact"/>
              <w:jc w:val="center"/>
              <w:rPr>
                <w:bCs/>
                <w:color w:val="000000"/>
                <w:sz w:val="18"/>
                <w:szCs w:val="18"/>
              </w:rPr>
            </w:pPr>
            <w:r>
              <w:rPr>
                <w:bCs/>
                <w:color w:val="000000"/>
                <w:sz w:val="18"/>
                <w:szCs w:val="18"/>
              </w:rPr>
              <w:t>02图像扫描仪器</w:t>
            </w:r>
          </w:p>
        </w:tc>
        <w:tc>
          <w:tcPr>
            <w:tcW w:w="1666" w:type="dxa"/>
            <w:vAlign w:val="center"/>
          </w:tcPr>
          <w:p w14:paraId="66C6DA77">
            <w:pPr>
              <w:spacing w:line="240" w:lineRule="exact"/>
              <w:jc w:val="center"/>
              <w:rPr>
                <w:bCs/>
                <w:color w:val="000000"/>
                <w:sz w:val="18"/>
                <w:szCs w:val="18"/>
              </w:rPr>
            </w:pPr>
            <w:r>
              <w:rPr>
                <w:bCs/>
                <w:color w:val="000000"/>
                <w:sz w:val="18"/>
                <w:szCs w:val="18"/>
              </w:rPr>
              <w:t>通常由光学成像系统、图像采集系统、计算机、软件等组成。原理一般为以照相扫描的方式将载片或者切片上的细胞呈现为扫描图像。</w:t>
            </w:r>
          </w:p>
        </w:tc>
        <w:tc>
          <w:tcPr>
            <w:tcW w:w="1633" w:type="dxa"/>
            <w:vAlign w:val="center"/>
          </w:tcPr>
          <w:p w14:paraId="4AED643F">
            <w:pPr>
              <w:spacing w:line="240" w:lineRule="exact"/>
              <w:jc w:val="center"/>
              <w:rPr>
                <w:bCs/>
                <w:color w:val="000000"/>
                <w:sz w:val="18"/>
                <w:szCs w:val="18"/>
              </w:rPr>
            </w:pPr>
            <w:r>
              <w:rPr>
                <w:bCs/>
                <w:color w:val="000000"/>
                <w:sz w:val="18"/>
                <w:szCs w:val="18"/>
              </w:rPr>
              <w:t>用于对临床样本的显微图像进行扫描、观察等。</w:t>
            </w:r>
          </w:p>
        </w:tc>
        <w:tc>
          <w:tcPr>
            <w:tcW w:w="1531" w:type="dxa"/>
            <w:vAlign w:val="center"/>
          </w:tcPr>
          <w:p w14:paraId="164C1571">
            <w:pPr>
              <w:spacing w:line="240" w:lineRule="exact"/>
              <w:jc w:val="center"/>
              <w:rPr>
                <w:bCs/>
                <w:color w:val="000000"/>
                <w:sz w:val="18"/>
                <w:szCs w:val="18"/>
              </w:rPr>
            </w:pPr>
            <w:r>
              <w:rPr>
                <w:bCs/>
                <w:color w:val="000000"/>
                <w:sz w:val="18"/>
                <w:szCs w:val="18"/>
              </w:rPr>
              <w:t>病理切片扫描仪、显微镜扫描系统</w:t>
            </w:r>
          </w:p>
        </w:tc>
        <w:tc>
          <w:tcPr>
            <w:tcW w:w="567" w:type="dxa"/>
            <w:vAlign w:val="center"/>
          </w:tcPr>
          <w:p w14:paraId="1525BC46">
            <w:pPr>
              <w:spacing w:line="240" w:lineRule="exact"/>
              <w:jc w:val="center"/>
              <w:rPr>
                <w:bCs/>
                <w:color w:val="000000"/>
                <w:sz w:val="18"/>
                <w:szCs w:val="18"/>
              </w:rPr>
            </w:pPr>
            <w:r>
              <w:rPr>
                <w:bCs/>
                <w:color w:val="000000"/>
                <w:sz w:val="18"/>
                <w:szCs w:val="18"/>
              </w:rPr>
              <w:t>Ⅱ</w:t>
            </w:r>
          </w:p>
        </w:tc>
        <w:tc>
          <w:tcPr>
            <w:tcW w:w="645" w:type="dxa"/>
            <w:vAlign w:val="center"/>
          </w:tcPr>
          <w:p w14:paraId="5C1A5684">
            <w:pPr>
              <w:spacing w:line="240" w:lineRule="exact"/>
              <w:jc w:val="center"/>
              <w:rPr>
                <w:bCs/>
                <w:color w:val="000000"/>
                <w:sz w:val="18"/>
                <w:szCs w:val="18"/>
              </w:rPr>
            </w:pPr>
            <w:r>
              <w:rPr>
                <w:bCs/>
                <w:color w:val="000000"/>
                <w:sz w:val="18"/>
                <w:szCs w:val="18"/>
              </w:rPr>
              <w:t>22临床检验器械</w:t>
            </w:r>
          </w:p>
        </w:tc>
        <w:tc>
          <w:tcPr>
            <w:tcW w:w="985" w:type="dxa"/>
            <w:vAlign w:val="center"/>
          </w:tcPr>
          <w:p w14:paraId="27C80B57">
            <w:pPr>
              <w:spacing w:line="240" w:lineRule="exact"/>
              <w:jc w:val="center"/>
              <w:rPr>
                <w:bCs/>
                <w:color w:val="000000"/>
                <w:sz w:val="18"/>
                <w:szCs w:val="18"/>
              </w:rPr>
            </w:pPr>
            <w:r>
              <w:rPr>
                <w:bCs/>
                <w:color w:val="000000"/>
                <w:sz w:val="18"/>
                <w:szCs w:val="18"/>
              </w:rPr>
              <w:t>07扫描图像分析系统</w:t>
            </w:r>
          </w:p>
        </w:tc>
        <w:tc>
          <w:tcPr>
            <w:tcW w:w="925" w:type="dxa"/>
            <w:vAlign w:val="center"/>
          </w:tcPr>
          <w:p w14:paraId="449C45EC">
            <w:pPr>
              <w:spacing w:line="240" w:lineRule="exact"/>
              <w:jc w:val="center"/>
              <w:rPr>
                <w:bCs/>
                <w:color w:val="000000"/>
                <w:sz w:val="18"/>
                <w:szCs w:val="18"/>
              </w:rPr>
            </w:pPr>
            <w:r>
              <w:rPr>
                <w:bCs/>
                <w:color w:val="000000"/>
                <w:sz w:val="18"/>
                <w:szCs w:val="18"/>
              </w:rPr>
              <w:t>02图像扫描仪器</w:t>
            </w:r>
          </w:p>
        </w:tc>
        <w:tc>
          <w:tcPr>
            <w:tcW w:w="1813" w:type="dxa"/>
            <w:vAlign w:val="center"/>
          </w:tcPr>
          <w:p w14:paraId="166CAD43">
            <w:pPr>
              <w:spacing w:line="240" w:lineRule="exact"/>
              <w:jc w:val="center"/>
              <w:rPr>
                <w:bCs/>
                <w:color w:val="000000"/>
                <w:sz w:val="18"/>
                <w:szCs w:val="18"/>
              </w:rPr>
            </w:pPr>
            <w:r>
              <w:rPr>
                <w:bCs/>
                <w:color w:val="000000"/>
                <w:sz w:val="18"/>
                <w:szCs w:val="18"/>
              </w:rPr>
              <w:t>通常由光学成像系统、图像采集系统、图像工作站、软件等组成。原理一般为以照相扫描的方式将样本或样本处理结果呈现为图像。</w:t>
            </w:r>
          </w:p>
        </w:tc>
        <w:tc>
          <w:tcPr>
            <w:tcW w:w="1114" w:type="dxa"/>
            <w:vAlign w:val="center"/>
          </w:tcPr>
          <w:p w14:paraId="22D31F90">
            <w:pPr>
              <w:spacing w:line="240" w:lineRule="exact"/>
              <w:jc w:val="center"/>
              <w:rPr>
                <w:bCs/>
                <w:color w:val="000000"/>
                <w:sz w:val="18"/>
                <w:szCs w:val="18"/>
              </w:rPr>
            </w:pPr>
            <w:r>
              <w:rPr>
                <w:bCs/>
                <w:color w:val="000000"/>
                <w:sz w:val="18"/>
                <w:szCs w:val="18"/>
              </w:rPr>
              <w:t>用于对临床样本或样本处理结果进行扫描、观察等。</w:t>
            </w:r>
          </w:p>
        </w:tc>
        <w:tc>
          <w:tcPr>
            <w:tcW w:w="1473" w:type="dxa"/>
            <w:vAlign w:val="center"/>
          </w:tcPr>
          <w:p w14:paraId="02D9F505">
            <w:pPr>
              <w:spacing w:line="240" w:lineRule="exact"/>
              <w:jc w:val="center"/>
              <w:rPr>
                <w:bCs/>
                <w:color w:val="000000"/>
                <w:sz w:val="18"/>
                <w:szCs w:val="18"/>
              </w:rPr>
            </w:pPr>
            <w:r>
              <w:rPr>
                <w:bCs/>
                <w:color w:val="000000"/>
                <w:sz w:val="18"/>
                <w:szCs w:val="18"/>
              </w:rPr>
              <w:t>病理切片扫描仪、显微镜扫描系统、电泳扫描仪</w:t>
            </w:r>
          </w:p>
        </w:tc>
        <w:tc>
          <w:tcPr>
            <w:tcW w:w="567" w:type="dxa"/>
            <w:vAlign w:val="center"/>
          </w:tcPr>
          <w:p w14:paraId="0A2AFAB1">
            <w:pPr>
              <w:spacing w:line="240" w:lineRule="exact"/>
              <w:jc w:val="center"/>
              <w:rPr>
                <w:bCs/>
                <w:color w:val="000000"/>
                <w:sz w:val="18"/>
                <w:szCs w:val="18"/>
              </w:rPr>
            </w:pPr>
            <w:r>
              <w:rPr>
                <w:bCs/>
                <w:color w:val="000000"/>
                <w:sz w:val="18"/>
                <w:szCs w:val="18"/>
              </w:rPr>
              <w:t>无变化</w:t>
            </w:r>
          </w:p>
        </w:tc>
      </w:tr>
      <w:tr w14:paraId="117C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474" w:type="dxa"/>
            <w:vAlign w:val="center"/>
          </w:tcPr>
          <w:p w14:paraId="2FBEFEA7">
            <w:pPr>
              <w:spacing w:line="240" w:lineRule="exact"/>
              <w:jc w:val="center"/>
              <w:rPr>
                <w:bCs/>
                <w:color w:val="000000"/>
                <w:sz w:val="18"/>
                <w:szCs w:val="18"/>
              </w:rPr>
            </w:pPr>
            <w:r>
              <w:rPr>
                <w:bCs/>
                <w:color w:val="000000"/>
                <w:sz w:val="18"/>
                <w:szCs w:val="18"/>
              </w:rPr>
              <w:t>2</w:t>
            </w:r>
            <w:r>
              <w:rPr>
                <w:rFonts w:hint="eastAsia"/>
                <w:bCs/>
                <w:color w:val="000000"/>
                <w:sz w:val="18"/>
                <w:szCs w:val="18"/>
              </w:rPr>
              <w:t>6</w:t>
            </w:r>
          </w:p>
        </w:tc>
        <w:tc>
          <w:tcPr>
            <w:tcW w:w="665" w:type="dxa"/>
            <w:vAlign w:val="center"/>
          </w:tcPr>
          <w:p w14:paraId="0773E89E">
            <w:pPr>
              <w:spacing w:line="240" w:lineRule="exact"/>
              <w:jc w:val="center"/>
              <w:rPr>
                <w:bCs/>
                <w:color w:val="000000"/>
                <w:sz w:val="18"/>
                <w:szCs w:val="18"/>
              </w:rPr>
            </w:pPr>
            <w:r>
              <w:rPr>
                <w:bCs/>
                <w:color w:val="000000"/>
                <w:sz w:val="18"/>
                <w:szCs w:val="18"/>
              </w:rPr>
              <w:t>22临床检验器械</w:t>
            </w:r>
          </w:p>
        </w:tc>
        <w:tc>
          <w:tcPr>
            <w:tcW w:w="651" w:type="dxa"/>
            <w:vAlign w:val="center"/>
          </w:tcPr>
          <w:p w14:paraId="7C3A32BE">
            <w:pPr>
              <w:spacing w:line="240" w:lineRule="exact"/>
              <w:jc w:val="center"/>
              <w:rPr>
                <w:bCs/>
                <w:color w:val="000000"/>
                <w:sz w:val="18"/>
                <w:szCs w:val="18"/>
              </w:rPr>
            </w:pPr>
            <w:r>
              <w:rPr>
                <w:bCs/>
                <w:color w:val="000000"/>
                <w:sz w:val="18"/>
                <w:szCs w:val="18"/>
              </w:rPr>
              <w:t>10其他医用分析设备</w:t>
            </w:r>
          </w:p>
        </w:tc>
        <w:tc>
          <w:tcPr>
            <w:tcW w:w="615" w:type="dxa"/>
            <w:vAlign w:val="center"/>
          </w:tcPr>
          <w:p w14:paraId="535A60CE">
            <w:pPr>
              <w:spacing w:line="240" w:lineRule="exact"/>
              <w:jc w:val="center"/>
              <w:rPr>
                <w:bCs/>
                <w:color w:val="000000"/>
                <w:sz w:val="18"/>
                <w:szCs w:val="18"/>
              </w:rPr>
            </w:pPr>
            <w:r>
              <w:rPr>
                <w:bCs/>
                <w:color w:val="000000"/>
                <w:sz w:val="18"/>
                <w:szCs w:val="18"/>
              </w:rPr>
              <w:t>03质谱检测系统</w:t>
            </w:r>
          </w:p>
        </w:tc>
        <w:tc>
          <w:tcPr>
            <w:tcW w:w="1666" w:type="dxa"/>
            <w:vAlign w:val="center"/>
          </w:tcPr>
          <w:p w14:paraId="37849587">
            <w:pPr>
              <w:spacing w:line="240" w:lineRule="exact"/>
              <w:jc w:val="center"/>
              <w:rPr>
                <w:bCs/>
                <w:color w:val="000000"/>
                <w:sz w:val="18"/>
                <w:szCs w:val="18"/>
              </w:rPr>
            </w:pPr>
            <w:r>
              <w:rPr>
                <w:bCs/>
                <w:color w:val="000000"/>
                <w:sz w:val="18"/>
                <w:szCs w:val="18"/>
              </w:rPr>
              <w:t>通常由进样模块、离子化模块、检测模块、真空泵模块、信号放大模块、软件、计算机系统等组成。原理一般为将样品转化为运动的离子碎片，在磁场/电场中按核质比大小进行分离，从而达到分析的目的。</w:t>
            </w:r>
          </w:p>
        </w:tc>
        <w:tc>
          <w:tcPr>
            <w:tcW w:w="1633" w:type="dxa"/>
            <w:vAlign w:val="center"/>
          </w:tcPr>
          <w:p w14:paraId="5E8C72AB">
            <w:pPr>
              <w:spacing w:line="240" w:lineRule="exact"/>
              <w:jc w:val="center"/>
              <w:rPr>
                <w:bCs/>
                <w:color w:val="000000"/>
                <w:sz w:val="18"/>
                <w:szCs w:val="18"/>
              </w:rPr>
            </w:pPr>
            <w:r>
              <w:rPr>
                <w:bCs/>
                <w:color w:val="000000"/>
                <w:sz w:val="18"/>
                <w:szCs w:val="18"/>
              </w:rPr>
              <w:t>用于临床上对被测物进行鉴别及检测。</w:t>
            </w:r>
          </w:p>
        </w:tc>
        <w:tc>
          <w:tcPr>
            <w:tcW w:w="1531" w:type="dxa"/>
            <w:vAlign w:val="center"/>
          </w:tcPr>
          <w:p w14:paraId="2AD673DA">
            <w:pPr>
              <w:spacing w:line="240" w:lineRule="exact"/>
              <w:jc w:val="center"/>
              <w:rPr>
                <w:bCs/>
                <w:color w:val="000000"/>
                <w:sz w:val="18"/>
                <w:szCs w:val="18"/>
              </w:rPr>
            </w:pPr>
            <w:r>
              <w:rPr>
                <w:bCs/>
                <w:color w:val="000000"/>
                <w:sz w:val="18"/>
                <w:szCs w:val="18"/>
              </w:rPr>
              <w:t>三重四极杆质谱仪、液相色谱串联质谱系统、质谱仪</w:t>
            </w:r>
          </w:p>
        </w:tc>
        <w:tc>
          <w:tcPr>
            <w:tcW w:w="567" w:type="dxa"/>
            <w:vAlign w:val="center"/>
          </w:tcPr>
          <w:p w14:paraId="223F6A1E">
            <w:pPr>
              <w:spacing w:line="240" w:lineRule="exact"/>
              <w:jc w:val="center"/>
              <w:rPr>
                <w:bCs/>
                <w:color w:val="000000"/>
                <w:sz w:val="18"/>
                <w:szCs w:val="18"/>
              </w:rPr>
            </w:pPr>
            <w:r>
              <w:rPr>
                <w:bCs/>
                <w:color w:val="000000"/>
                <w:sz w:val="18"/>
                <w:szCs w:val="18"/>
              </w:rPr>
              <w:t>Ⅱ</w:t>
            </w:r>
          </w:p>
        </w:tc>
        <w:tc>
          <w:tcPr>
            <w:tcW w:w="645" w:type="dxa"/>
            <w:vAlign w:val="center"/>
          </w:tcPr>
          <w:p w14:paraId="47D36ED2">
            <w:pPr>
              <w:spacing w:line="240" w:lineRule="exact"/>
              <w:jc w:val="center"/>
              <w:rPr>
                <w:bCs/>
                <w:color w:val="000000"/>
                <w:sz w:val="18"/>
                <w:szCs w:val="18"/>
              </w:rPr>
            </w:pPr>
            <w:r>
              <w:rPr>
                <w:bCs/>
                <w:color w:val="000000"/>
                <w:sz w:val="18"/>
                <w:szCs w:val="18"/>
              </w:rPr>
              <w:t>22临床检验器械</w:t>
            </w:r>
          </w:p>
        </w:tc>
        <w:tc>
          <w:tcPr>
            <w:tcW w:w="985" w:type="dxa"/>
            <w:vAlign w:val="center"/>
          </w:tcPr>
          <w:p w14:paraId="5843D8BB">
            <w:pPr>
              <w:spacing w:line="240" w:lineRule="exact"/>
              <w:jc w:val="center"/>
              <w:rPr>
                <w:bCs/>
                <w:color w:val="000000"/>
                <w:sz w:val="18"/>
                <w:szCs w:val="18"/>
              </w:rPr>
            </w:pPr>
            <w:r>
              <w:rPr>
                <w:bCs/>
                <w:color w:val="000000"/>
                <w:sz w:val="18"/>
                <w:szCs w:val="18"/>
              </w:rPr>
              <w:t>10其他医用分析设备</w:t>
            </w:r>
          </w:p>
        </w:tc>
        <w:tc>
          <w:tcPr>
            <w:tcW w:w="925" w:type="dxa"/>
            <w:vAlign w:val="center"/>
          </w:tcPr>
          <w:p w14:paraId="1B5C6495">
            <w:pPr>
              <w:spacing w:line="240" w:lineRule="exact"/>
              <w:jc w:val="center"/>
              <w:rPr>
                <w:bCs/>
                <w:color w:val="000000"/>
                <w:sz w:val="18"/>
                <w:szCs w:val="18"/>
              </w:rPr>
            </w:pPr>
            <w:r>
              <w:rPr>
                <w:bCs/>
                <w:color w:val="000000"/>
                <w:sz w:val="18"/>
                <w:szCs w:val="18"/>
              </w:rPr>
              <w:t>03质谱检测系统</w:t>
            </w:r>
          </w:p>
        </w:tc>
        <w:tc>
          <w:tcPr>
            <w:tcW w:w="1813" w:type="dxa"/>
            <w:vAlign w:val="center"/>
          </w:tcPr>
          <w:p w14:paraId="6FB1FDA1">
            <w:pPr>
              <w:spacing w:line="240" w:lineRule="exact"/>
              <w:jc w:val="center"/>
              <w:rPr>
                <w:bCs/>
                <w:color w:val="000000"/>
                <w:sz w:val="18"/>
                <w:szCs w:val="18"/>
              </w:rPr>
            </w:pPr>
            <w:r>
              <w:rPr>
                <w:bCs/>
                <w:color w:val="000000"/>
                <w:sz w:val="18"/>
                <w:szCs w:val="18"/>
              </w:rPr>
              <w:t>通常由进样模块（质谱与色谱联机时，则进样模块由色谱仪代替）、离子化模块、质量分析模块、信号检测模块、数据处理模块、真空系统模块等组成。原理一般是使样本中的目标成分转化为运动的离子，在电场/磁场中按质荷比大小进行分离，从而达到分析的目的。</w:t>
            </w:r>
          </w:p>
        </w:tc>
        <w:tc>
          <w:tcPr>
            <w:tcW w:w="1114" w:type="dxa"/>
            <w:vAlign w:val="center"/>
          </w:tcPr>
          <w:p w14:paraId="331F3377">
            <w:pPr>
              <w:spacing w:line="240" w:lineRule="exact"/>
              <w:jc w:val="center"/>
              <w:rPr>
                <w:bCs/>
                <w:color w:val="000000"/>
                <w:sz w:val="18"/>
                <w:szCs w:val="18"/>
              </w:rPr>
            </w:pPr>
            <w:r>
              <w:rPr>
                <w:bCs/>
                <w:color w:val="000000"/>
                <w:sz w:val="18"/>
                <w:szCs w:val="18"/>
              </w:rPr>
              <w:t>用于临床上对被测物进行定性、定量检测。</w:t>
            </w:r>
          </w:p>
        </w:tc>
        <w:tc>
          <w:tcPr>
            <w:tcW w:w="1473" w:type="dxa"/>
            <w:vAlign w:val="center"/>
          </w:tcPr>
          <w:p w14:paraId="33A0A24C">
            <w:pPr>
              <w:spacing w:line="240" w:lineRule="exact"/>
              <w:jc w:val="center"/>
              <w:rPr>
                <w:bCs/>
                <w:color w:val="000000"/>
                <w:sz w:val="18"/>
                <w:szCs w:val="18"/>
              </w:rPr>
            </w:pPr>
            <w:r>
              <w:rPr>
                <w:bCs/>
                <w:color w:val="000000"/>
                <w:sz w:val="18"/>
                <w:szCs w:val="18"/>
              </w:rPr>
              <w:t>三重四极杆质谱仪、液相色谱串联质谱系统、质谱仪、超高效液相色谱串联质谱系统、飞行时间质谱系统、液体芯片飞行时间质谱系统</w:t>
            </w:r>
          </w:p>
        </w:tc>
        <w:tc>
          <w:tcPr>
            <w:tcW w:w="567" w:type="dxa"/>
            <w:vAlign w:val="center"/>
          </w:tcPr>
          <w:p w14:paraId="4E2610DC">
            <w:pPr>
              <w:spacing w:line="240" w:lineRule="exact"/>
              <w:jc w:val="center"/>
              <w:rPr>
                <w:bCs/>
                <w:color w:val="000000"/>
                <w:sz w:val="18"/>
                <w:szCs w:val="18"/>
              </w:rPr>
            </w:pPr>
            <w:r>
              <w:rPr>
                <w:bCs/>
                <w:color w:val="000000"/>
                <w:sz w:val="18"/>
                <w:szCs w:val="18"/>
              </w:rPr>
              <w:t>无变化</w:t>
            </w:r>
          </w:p>
        </w:tc>
      </w:tr>
      <w:tr w14:paraId="3EF3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474" w:type="dxa"/>
            <w:vAlign w:val="center"/>
          </w:tcPr>
          <w:p w14:paraId="22ECFADC">
            <w:pPr>
              <w:spacing w:line="240" w:lineRule="exact"/>
              <w:jc w:val="center"/>
              <w:rPr>
                <w:bCs/>
                <w:color w:val="000000"/>
                <w:sz w:val="18"/>
                <w:szCs w:val="18"/>
              </w:rPr>
            </w:pPr>
            <w:r>
              <w:rPr>
                <w:bCs/>
                <w:color w:val="000000"/>
                <w:sz w:val="18"/>
                <w:szCs w:val="18"/>
              </w:rPr>
              <w:t>2</w:t>
            </w:r>
            <w:r>
              <w:rPr>
                <w:rFonts w:hint="eastAsia"/>
                <w:bCs/>
                <w:color w:val="000000"/>
                <w:sz w:val="18"/>
                <w:szCs w:val="18"/>
              </w:rPr>
              <w:t>7</w:t>
            </w:r>
          </w:p>
        </w:tc>
        <w:tc>
          <w:tcPr>
            <w:tcW w:w="665" w:type="dxa"/>
            <w:vAlign w:val="center"/>
          </w:tcPr>
          <w:p w14:paraId="10E26A21">
            <w:pPr>
              <w:widowControl/>
              <w:spacing w:line="240" w:lineRule="exact"/>
              <w:jc w:val="center"/>
              <w:rPr>
                <w:bCs/>
                <w:color w:val="000000"/>
                <w:kern w:val="0"/>
                <w:sz w:val="18"/>
                <w:szCs w:val="18"/>
              </w:rPr>
            </w:pPr>
            <w:r>
              <w:rPr>
                <w:bCs/>
                <w:color w:val="000000"/>
                <w:sz w:val="18"/>
                <w:szCs w:val="18"/>
              </w:rPr>
              <w:t>22临床检验器械</w:t>
            </w:r>
          </w:p>
        </w:tc>
        <w:tc>
          <w:tcPr>
            <w:tcW w:w="651" w:type="dxa"/>
            <w:vAlign w:val="center"/>
          </w:tcPr>
          <w:p w14:paraId="41D43A12">
            <w:pPr>
              <w:spacing w:line="240" w:lineRule="exact"/>
              <w:jc w:val="center"/>
              <w:rPr>
                <w:bCs/>
                <w:color w:val="000000"/>
                <w:sz w:val="18"/>
                <w:szCs w:val="18"/>
              </w:rPr>
            </w:pPr>
            <w:r>
              <w:rPr>
                <w:bCs/>
                <w:color w:val="000000"/>
                <w:sz w:val="18"/>
                <w:szCs w:val="18"/>
              </w:rPr>
              <w:t>10其他医用分析设备</w:t>
            </w:r>
          </w:p>
        </w:tc>
        <w:tc>
          <w:tcPr>
            <w:tcW w:w="615" w:type="dxa"/>
            <w:vAlign w:val="center"/>
          </w:tcPr>
          <w:p w14:paraId="736FA53E">
            <w:pPr>
              <w:spacing w:line="240" w:lineRule="exact"/>
              <w:jc w:val="center"/>
              <w:rPr>
                <w:bCs/>
                <w:color w:val="000000"/>
                <w:sz w:val="18"/>
                <w:szCs w:val="18"/>
              </w:rPr>
            </w:pPr>
            <w:r>
              <w:rPr>
                <w:bCs/>
                <w:color w:val="000000"/>
                <w:sz w:val="18"/>
                <w:szCs w:val="18"/>
              </w:rPr>
              <w:t>04液相色谱分析仪器</w:t>
            </w:r>
          </w:p>
        </w:tc>
        <w:tc>
          <w:tcPr>
            <w:tcW w:w="1666" w:type="dxa"/>
            <w:vAlign w:val="center"/>
          </w:tcPr>
          <w:p w14:paraId="05A09F30">
            <w:pPr>
              <w:spacing w:line="240" w:lineRule="exact"/>
              <w:jc w:val="center"/>
              <w:rPr>
                <w:bCs/>
                <w:color w:val="000000"/>
                <w:sz w:val="18"/>
                <w:szCs w:val="18"/>
              </w:rPr>
            </w:pPr>
            <w:r>
              <w:rPr>
                <w:bCs/>
                <w:color w:val="000000"/>
                <w:sz w:val="18"/>
                <w:szCs w:val="18"/>
              </w:rPr>
              <w:t>通常由进样模块，流动相供给模块和色谱柱温控模块等组成。原理一般为液相色谱法等。</w:t>
            </w:r>
          </w:p>
        </w:tc>
        <w:tc>
          <w:tcPr>
            <w:tcW w:w="1633" w:type="dxa"/>
            <w:vAlign w:val="center"/>
          </w:tcPr>
          <w:p w14:paraId="0D1F89BA">
            <w:pPr>
              <w:spacing w:line="240" w:lineRule="exact"/>
              <w:jc w:val="center"/>
              <w:rPr>
                <w:bCs/>
                <w:color w:val="000000"/>
                <w:sz w:val="18"/>
                <w:szCs w:val="18"/>
              </w:rPr>
            </w:pPr>
            <w:r>
              <w:rPr>
                <w:bCs/>
                <w:color w:val="000000"/>
                <w:sz w:val="18"/>
                <w:szCs w:val="18"/>
              </w:rPr>
              <w:t>用于人体样本中被测物的定量检测。</w:t>
            </w:r>
          </w:p>
        </w:tc>
        <w:tc>
          <w:tcPr>
            <w:tcW w:w="1531" w:type="dxa"/>
            <w:vAlign w:val="center"/>
          </w:tcPr>
          <w:p w14:paraId="3738538C">
            <w:pPr>
              <w:spacing w:line="240" w:lineRule="exact"/>
              <w:jc w:val="center"/>
              <w:rPr>
                <w:bCs/>
                <w:color w:val="000000"/>
                <w:sz w:val="18"/>
                <w:szCs w:val="18"/>
              </w:rPr>
            </w:pPr>
            <w:r>
              <w:rPr>
                <w:bCs/>
                <w:color w:val="000000"/>
                <w:sz w:val="18"/>
                <w:szCs w:val="18"/>
              </w:rPr>
              <w:t>糖化血红蛋白分析仪、全自动糖化血红蛋白分析仪、变异血红蛋白分析仪、液相色谱分析仪</w:t>
            </w:r>
          </w:p>
        </w:tc>
        <w:tc>
          <w:tcPr>
            <w:tcW w:w="567" w:type="dxa"/>
            <w:vAlign w:val="center"/>
          </w:tcPr>
          <w:p w14:paraId="494E6887">
            <w:pPr>
              <w:spacing w:line="240" w:lineRule="exact"/>
              <w:jc w:val="center"/>
              <w:rPr>
                <w:bCs/>
                <w:color w:val="000000"/>
                <w:sz w:val="18"/>
                <w:szCs w:val="18"/>
              </w:rPr>
            </w:pPr>
            <w:r>
              <w:rPr>
                <w:bCs/>
                <w:color w:val="000000"/>
                <w:sz w:val="18"/>
                <w:szCs w:val="18"/>
              </w:rPr>
              <w:t>Ⅱ</w:t>
            </w:r>
          </w:p>
        </w:tc>
        <w:tc>
          <w:tcPr>
            <w:tcW w:w="645" w:type="dxa"/>
            <w:vAlign w:val="center"/>
          </w:tcPr>
          <w:p w14:paraId="34C967A1">
            <w:pPr>
              <w:spacing w:line="240" w:lineRule="exact"/>
              <w:jc w:val="center"/>
              <w:rPr>
                <w:bCs/>
                <w:color w:val="000000"/>
                <w:sz w:val="18"/>
                <w:szCs w:val="18"/>
              </w:rPr>
            </w:pPr>
            <w:r>
              <w:rPr>
                <w:bCs/>
                <w:color w:val="000000"/>
                <w:sz w:val="18"/>
                <w:szCs w:val="18"/>
              </w:rPr>
              <w:t>22临床检验器械</w:t>
            </w:r>
          </w:p>
        </w:tc>
        <w:tc>
          <w:tcPr>
            <w:tcW w:w="985" w:type="dxa"/>
            <w:vAlign w:val="center"/>
          </w:tcPr>
          <w:p w14:paraId="5AF3B0C7">
            <w:pPr>
              <w:spacing w:line="240" w:lineRule="exact"/>
              <w:jc w:val="center"/>
              <w:rPr>
                <w:bCs/>
                <w:color w:val="000000"/>
                <w:sz w:val="18"/>
                <w:szCs w:val="18"/>
              </w:rPr>
            </w:pPr>
            <w:r>
              <w:rPr>
                <w:bCs/>
                <w:color w:val="000000"/>
                <w:sz w:val="18"/>
                <w:szCs w:val="18"/>
              </w:rPr>
              <w:t>10其他医用分析设备</w:t>
            </w:r>
          </w:p>
        </w:tc>
        <w:tc>
          <w:tcPr>
            <w:tcW w:w="925" w:type="dxa"/>
            <w:vAlign w:val="center"/>
          </w:tcPr>
          <w:p w14:paraId="288427AB">
            <w:pPr>
              <w:spacing w:line="240" w:lineRule="exact"/>
              <w:jc w:val="center"/>
              <w:rPr>
                <w:bCs/>
                <w:color w:val="000000"/>
                <w:sz w:val="18"/>
                <w:szCs w:val="18"/>
              </w:rPr>
            </w:pPr>
            <w:r>
              <w:rPr>
                <w:bCs/>
                <w:color w:val="000000"/>
                <w:sz w:val="18"/>
                <w:szCs w:val="18"/>
              </w:rPr>
              <w:t>04液相色谱分析仪器</w:t>
            </w:r>
          </w:p>
        </w:tc>
        <w:tc>
          <w:tcPr>
            <w:tcW w:w="1813" w:type="dxa"/>
            <w:vAlign w:val="center"/>
          </w:tcPr>
          <w:p w14:paraId="18CE33D2">
            <w:pPr>
              <w:spacing w:line="240" w:lineRule="exact"/>
              <w:jc w:val="center"/>
              <w:rPr>
                <w:bCs/>
                <w:color w:val="000000"/>
                <w:sz w:val="18"/>
                <w:szCs w:val="18"/>
              </w:rPr>
            </w:pPr>
            <w:r>
              <w:rPr>
                <w:bCs/>
                <w:color w:val="000000"/>
                <w:sz w:val="18"/>
                <w:szCs w:val="18"/>
              </w:rPr>
              <w:t>通常由进样模块，流动相供给模块和色谱柱温控模块、检测器模块等组成。原理一般为液相色谱法等。</w:t>
            </w:r>
          </w:p>
        </w:tc>
        <w:tc>
          <w:tcPr>
            <w:tcW w:w="1114" w:type="dxa"/>
            <w:vAlign w:val="center"/>
          </w:tcPr>
          <w:p w14:paraId="052F5F7C">
            <w:pPr>
              <w:spacing w:line="240" w:lineRule="exact"/>
              <w:jc w:val="center"/>
              <w:rPr>
                <w:bCs/>
                <w:color w:val="000000"/>
                <w:sz w:val="18"/>
                <w:szCs w:val="18"/>
              </w:rPr>
            </w:pPr>
            <w:r>
              <w:rPr>
                <w:bCs/>
                <w:color w:val="000000"/>
                <w:sz w:val="18"/>
                <w:szCs w:val="18"/>
              </w:rPr>
              <w:t>无变化</w:t>
            </w:r>
          </w:p>
        </w:tc>
        <w:tc>
          <w:tcPr>
            <w:tcW w:w="1473" w:type="dxa"/>
            <w:vAlign w:val="center"/>
          </w:tcPr>
          <w:p w14:paraId="0D395375">
            <w:pPr>
              <w:spacing w:line="240" w:lineRule="exact"/>
              <w:jc w:val="center"/>
              <w:rPr>
                <w:bCs/>
                <w:color w:val="000000"/>
                <w:sz w:val="18"/>
                <w:szCs w:val="18"/>
              </w:rPr>
            </w:pPr>
            <w:r>
              <w:rPr>
                <w:bCs/>
                <w:color w:val="000000"/>
                <w:sz w:val="18"/>
                <w:szCs w:val="18"/>
              </w:rPr>
              <w:t>无变化</w:t>
            </w:r>
          </w:p>
        </w:tc>
        <w:tc>
          <w:tcPr>
            <w:tcW w:w="567" w:type="dxa"/>
            <w:vAlign w:val="center"/>
          </w:tcPr>
          <w:p w14:paraId="0D0DBFFD">
            <w:pPr>
              <w:spacing w:line="240" w:lineRule="exact"/>
              <w:jc w:val="center"/>
              <w:rPr>
                <w:bCs/>
                <w:color w:val="000000"/>
                <w:sz w:val="18"/>
                <w:szCs w:val="18"/>
              </w:rPr>
            </w:pPr>
            <w:r>
              <w:rPr>
                <w:bCs/>
                <w:color w:val="000000"/>
                <w:sz w:val="18"/>
                <w:szCs w:val="18"/>
              </w:rPr>
              <w:t>无变化</w:t>
            </w:r>
          </w:p>
        </w:tc>
      </w:tr>
    </w:tbl>
    <w:p w14:paraId="4E622BDA">
      <w:pPr>
        <w:rPr>
          <w:rFonts w:hint="eastAsia" w:ascii="仿宋_GB2312" w:hAnsi="华文仿宋" w:eastAsia="仿宋_GB2312"/>
          <w:sz w:val="32"/>
          <w:szCs w:val="32"/>
        </w:rPr>
      </w:pPr>
    </w:p>
    <w:p w14:paraId="15ADC456">
      <w:pPr>
        <w:widowControl/>
        <w:jc w:val="left"/>
        <w:textAlignment w:val="center"/>
        <w:rPr>
          <w:rFonts w:hint="eastAsia" w:eastAsia="宋体"/>
          <w:lang w:eastAsia="zh-CN"/>
        </w:rPr>
      </w:pPr>
    </w:p>
    <w:p w14:paraId="327CDFD2">
      <w:pPr>
        <w:widowControl/>
        <w:jc w:val="center"/>
        <w:textAlignment w:val="center"/>
        <w:rPr>
          <w:rFonts w:hint="eastAsia" w:eastAsia="宋体"/>
          <w:lang w:eastAsia="zh-CN"/>
        </w:rPr>
      </w:pPr>
    </w:p>
    <w:p w14:paraId="78005824">
      <w:pPr>
        <w:widowControl/>
        <w:jc w:val="center"/>
        <w:textAlignment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6838" w:h="11906" w:orient="landscape"/>
      <w:pgMar w:top="1134" w:right="1134" w:bottom="1134" w:left="1134" w:header="851" w:footer="850" w:gutter="0"/>
      <w:cols w:space="72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6D27"/>
    <w:rsid w:val="00016E93"/>
    <w:rsid w:val="00051450"/>
    <w:rsid w:val="00071507"/>
    <w:rsid w:val="000A2989"/>
    <w:rsid w:val="000E0170"/>
    <w:rsid w:val="00101F08"/>
    <w:rsid w:val="00114E80"/>
    <w:rsid w:val="001257F6"/>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72BED"/>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8E1945"/>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7F485AE"/>
    <w:rsid w:val="0BEC7EA0"/>
    <w:rsid w:val="0F9E0E77"/>
    <w:rsid w:val="175F6AD7"/>
    <w:rsid w:val="25F76553"/>
    <w:rsid w:val="2A8D465A"/>
    <w:rsid w:val="3FEF5305"/>
    <w:rsid w:val="43E2636A"/>
    <w:rsid w:val="4C1A048F"/>
    <w:rsid w:val="4F7E03B6"/>
    <w:rsid w:val="4FFB5CB9"/>
    <w:rsid w:val="4FFBA0DC"/>
    <w:rsid w:val="591D3208"/>
    <w:rsid w:val="5BDF6B61"/>
    <w:rsid w:val="5D7DEACF"/>
    <w:rsid w:val="5F297A5F"/>
    <w:rsid w:val="63E446CD"/>
    <w:rsid w:val="66FD4FA0"/>
    <w:rsid w:val="6ADF2683"/>
    <w:rsid w:val="6DDFAF5A"/>
    <w:rsid w:val="6DFFE320"/>
    <w:rsid w:val="6E532BFB"/>
    <w:rsid w:val="6F4F97A0"/>
    <w:rsid w:val="6FD6BB1D"/>
    <w:rsid w:val="73EFB654"/>
    <w:rsid w:val="761D1DFD"/>
    <w:rsid w:val="773F70F3"/>
    <w:rsid w:val="77DF3A9D"/>
    <w:rsid w:val="77ED53B3"/>
    <w:rsid w:val="79FE33E5"/>
    <w:rsid w:val="79FF73D1"/>
    <w:rsid w:val="7AAFD09C"/>
    <w:rsid w:val="7ACF678D"/>
    <w:rsid w:val="7BDF908D"/>
    <w:rsid w:val="7BFF189C"/>
    <w:rsid w:val="7C6695B7"/>
    <w:rsid w:val="7D3C4BE2"/>
    <w:rsid w:val="7D7F8933"/>
    <w:rsid w:val="7DF6268D"/>
    <w:rsid w:val="7EBCEF83"/>
    <w:rsid w:val="7ED62E8A"/>
    <w:rsid w:val="7EF5DC3D"/>
    <w:rsid w:val="7EFEC2FD"/>
    <w:rsid w:val="7F7B0709"/>
    <w:rsid w:val="7F7F34A7"/>
    <w:rsid w:val="7FEF80A6"/>
    <w:rsid w:val="7FFD13B3"/>
    <w:rsid w:val="7FFF05D4"/>
    <w:rsid w:val="8CB336C4"/>
    <w:rsid w:val="9FFF1640"/>
    <w:rsid w:val="A7EF3C36"/>
    <w:rsid w:val="BA3BF979"/>
    <w:rsid w:val="BD9A8220"/>
    <w:rsid w:val="BEF95872"/>
    <w:rsid w:val="BFE76621"/>
    <w:rsid w:val="DF77AF79"/>
    <w:rsid w:val="DFDF9394"/>
    <w:rsid w:val="E6FF6724"/>
    <w:rsid w:val="E7DB3300"/>
    <w:rsid w:val="EEE54128"/>
    <w:rsid w:val="EFFD69A6"/>
    <w:rsid w:val="F67B6C34"/>
    <w:rsid w:val="F6FD48E1"/>
    <w:rsid w:val="F7CFA888"/>
    <w:rsid w:val="F7FB36A8"/>
    <w:rsid w:val="F997C2DA"/>
    <w:rsid w:val="FBDFF1A0"/>
    <w:rsid w:val="FC7A8B8B"/>
    <w:rsid w:val="FDFFBDAF"/>
    <w:rsid w:val="FDFFD889"/>
    <w:rsid w:val="FEFFC1CE"/>
    <w:rsid w:val="FEFFD154"/>
    <w:rsid w:val="FF7DF98D"/>
    <w:rsid w:val="FFED3C98"/>
    <w:rsid w:val="FFFF62A4"/>
    <w:rsid w:val="FFFFC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脚 Char"/>
    <w:link w:val="4"/>
    <w:uiPriority w:val="99"/>
    <w:rPr>
      <w:kern w:val="2"/>
      <w:sz w:val="18"/>
      <w:szCs w:val="18"/>
    </w:rPr>
  </w:style>
  <w:style w:type="character" w:customStyle="1" w:styleId="10">
    <w:name w:val="页眉 Char"/>
    <w:link w:val="5"/>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Xtzj.Com</Company>
  <Pages>11</Pages>
  <Words>6572</Words>
  <Characters>6820</Characters>
  <Lines>52</Lines>
  <Paragraphs>14</Paragraphs>
  <TotalTime>0</TotalTime>
  <ScaleCrop>false</ScaleCrop>
  <LinksUpToDate>false</LinksUpToDate>
  <CharactersWithSpaces>6826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2022-03-30T06:51:00Z</dcterms:created>
  <dc:creator>Xtzj.User</dc:creator>
  <cp:lastModifiedBy>太极箫客</cp:lastModifiedBy>
  <cp:lastPrinted>2022-03-30T05:43:00Z</cp:lastPrinted>
  <dcterms:modified xsi:type="dcterms:W3CDTF">2025-08-14T06:15:05Z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38E9FD7B942440D0A6835B09149F0AFE_12</vt:lpwstr>
  </property>
</Properties>
</file>