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C105E">
      <w:pPr>
        <w:snapToGrid w:val="0"/>
        <w:spacing w:line="300" w:lineRule="auto"/>
        <w:jc w:val="left"/>
        <w:rPr>
          <w:rFonts w:ascii="Arial" w:hAnsi="Arial" w:eastAsia="宋体" w:cs="Arial"/>
          <w:b/>
          <w:sz w:val="36"/>
          <w:szCs w:val="36"/>
        </w:rPr>
      </w:pPr>
      <w:bookmarkStart w:id="0" w:name="OLE_LINK139"/>
      <w:bookmarkStart w:id="1" w:name="OLE_LINK138"/>
      <w:bookmarkStart w:id="76" w:name="_GoBack"/>
      <w:bookmarkEnd w:id="76"/>
      <w:r>
        <w:rPr>
          <w:rFonts w:ascii="Arial" w:hAnsi="Arial" w:eastAsia="宋体" w:cs="Arial"/>
          <w:b/>
          <w:sz w:val="36"/>
          <w:szCs w:val="36"/>
        </w:rPr>
        <w:t>行业和</w:t>
      </w:r>
      <w:r>
        <w:rPr>
          <w:rFonts w:hint="eastAsia" w:ascii="Arial" w:hAnsi="Arial" w:eastAsia="宋体" w:cs="Arial"/>
          <w:b/>
          <w:sz w:val="36"/>
          <w:szCs w:val="36"/>
        </w:rPr>
        <w:t>FDA人员指南</w:t>
      </w:r>
      <w:r>
        <w:rPr>
          <w:rFonts w:ascii="Arial" w:hAnsi="Arial" w:eastAsia="宋体" w:cs="Arial"/>
          <w:b/>
          <w:sz w:val="36"/>
          <w:szCs w:val="36"/>
        </w:rPr>
        <w:t>－II类特殊控制指导性文件：骨密度仪</w:t>
      </w:r>
    </w:p>
    <w:bookmarkEnd w:id="0"/>
    <w:bookmarkEnd w:id="1"/>
    <w:p w14:paraId="4F2B7A63">
      <w:pPr>
        <w:snapToGrid w:val="0"/>
        <w:spacing w:line="300" w:lineRule="auto"/>
        <w:rPr>
          <w:rFonts w:ascii="Arial" w:hAnsi="Arial" w:eastAsia="宋体" w:cs="Arial"/>
        </w:rPr>
      </w:pPr>
    </w:p>
    <w:p w14:paraId="568C067E">
      <w:pPr>
        <w:snapToGrid w:val="0"/>
        <w:spacing w:line="300" w:lineRule="auto"/>
        <w:rPr>
          <w:rFonts w:ascii="Arial" w:hAnsi="Arial" w:eastAsia="宋体" w:cs="Arial"/>
        </w:rPr>
      </w:pPr>
    </w:p>
    <w:p w14:paraId="15E353A7">
      <w:pPr>
        <w:widowControl/>
        <w:numPr>
          <w:ilvl w:val="0"/>
          <w:numId w:val="1"/>
        </w:numPr>
        <w:shd w:val="clear" w:color="auto" w:fill="FFFFFF"/>
        <w:snapToGrid w:val="0"/>
        <w:spacing w:line="300" w:lineRule="auto"/>
        <w:ind w:left="-322"/>
        <w:jc w:val="left"/>
        <w:rPr>
          <w:rFonts w:ascii="Arial" w:hAnsi="Arial" w:eastAsia="宋体" w:cs="Arial"/>
          <w:vanish/>
          <w:color w:val="000000"/>
          <w:kern w:val="0"/>
          <w:sz w:val="22"/>
        </w:rPr>
      </w:pPr>
      <w:r>
        <w:fldChar w:fldCharType="begin"/>
      </w:r>
      <w:r>
        <w:instrText xml:space="preserve"> HYPERLINK "https://www.facebook.com/sharer/sharer.php?u=https%3a%2f%2fwww.fda.gov%3a80%2fFDAgov%2fmedicaldevices%2fdeviceregulationandguidance%2fguidancedocuments%2fucm084354.htm" \t "_blank" </w:instrText>
      </w:r>
      <w:r>
        <w:fldChar w:fldCharType="separate"/>
      </w:r>
      <w:r>
        <w:rPr>
          <w:rFonts w:ascii="Arial" w:hAnsi="Arial" w:eastAsia="宋体" w:cs="Arial"/>
          <w:b/>
          <w:bCs/>
          <w:caps/>
          <w:color w:val="0000CC"/>
          <w:kern w:val="0"/>
          <w:sz w:val="15"/>
          <w:u w:val="single"/>
        </w:rPr>
        <w:t>Share</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67557A80">
      <w:pPr>
        <w:widowControl/>
        <w:numPr>
          <w:ilvl w:val="0"/>
          <w:numId w:val="1"/>
        </w:numPr>
        <w:shd w:val="clear" w:color="auto" w:fill="FFFFFF"/>
        <w:snapToGrid w:val="0"/>
        <w:spacing w:line="300" w:lineRule="auto"/>
        <w:ind w:left="-322"/>
        <w:jc w:val="left"/>
        <w:rPr>
          <w:rFonts w:ascii="Arial" w:hAnsi="Arial" w:eastAsia="宋体" w:cs="Arial"/>
          <w:vanish/>
          <w:color w:val="000000"/>
          <w:kern w:val="0"/>
          <w:sz w:val="22"/>
        </w:rPr>
      </w:pPr>
      <w:r>
        <w:fldChar w:fldCharType="begin"/>
      </w:r>
      <w:r>
        <w:instrText xml:space="preserve"> HYPERLINK "https://twitter.com/intent/tweet/?text=Guidance%20for%20Industry%20and%20FDA%20Staff%20-%20Class%20II%20Special%20Controls%20Guidance%20Document%3a%20Bone%20Sonometers&amp;url=https%3a%2f%2fwww.fda.gov%3a80%2fFDAgov%2fmedicaldevices%2fdeviceregulationandguidance%2fguidancedocuments%2fucm084354.htm" \t "_blank" </w:instrText>
      </w:r>
      <w:r>
        <w:fldChar w:fldCharType="separate"/>
      </w:r>
      <w:r>
        <w:rPr>
          <w:rFonts w:ascii="Arial" w:hAnsi="Arial" w:eastAsia="宋体" w:cs="Arial"/>
          <w:b/>
          <w:bCs/>
          <w:caps/>
          <w:color w:val="0000CC"/>
          <w:kern w:val="0"/>
          <w:sz w:val="15"/>
          <w:u w:val="single"/>
        </w:rPr>
        <w:t>Tweet</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5A4E4C3B">
      <w:pPr>
        <w:widowControl/>
        <w:numPr>
          <w:ilvl w:val="0"/>
          <w:numId w:val="1"/>
        </w:numPr>
        <w:shd w:val="clear" w:color="auto" w:fill="FFFFFF"/>
        <w:snapToGrid w:val="0"/>
        <w:spacing w:line="300" w:lineRule="auto"/>
        <w:ind w:left="-322"/>
        <w:jc w:val="left"/>
        <w:rPr>
          <w:rFonts w:ascii="Arial" w:hAnsi="Arial" w:eastAsia="宋体" w:cs="Arial"/>
          <w:vanish/>
          <w:color w:val="000000"/>
          <w:kern w:val="0"/>
          <w:sz w:val="22"/>
        </w:rPr>
      </w:pPr>
      <w:r>
        <w:fldChar w:fldCharType="begin"/>
      </w:r>
      <w:r>
        <w:instrText xml:space="preserve"> HYPERLINK "https://www.linkedin.com/shareArticle?mini=true&amp;url=https%3a%2f%2fwww.fda.gov%3a80%2fFDAgov%2fmedicaldevices%2fdeviceregulationandguidance%2fguidancedocuments%2fucm084354.htm&amp;title=Guidance%20for%20Industry%20and%20FDA%20Staff%20-%20Class%20II%20Special%20Controls%20Guidance%20Document%3a%20Bone%20Sonometers&amp;summary=1547&amp;source=FDA" \t "_blank" </w:instrText>
      </w:r>
      <w:r>
        <w:fldChar w:fldCharType="separate"/>
      </w:r>
      <w:r>
        <w:rPr>
          <w:rFonts w:ascii="Arial" w:hAnsi="Arial" w:eastAsia="宋体" w:cs="Arial"/>
          <w:b/>
          <w:bCs/>
          <w:caps/>
          <w:color w:val="0000CC"/>
          <w:kern w:val="0"/>
          <w:sz w:val="15"/>
          <w:u w:val="single"/>
        </w:rPr>
        <w:t>Linkedin</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793F9359">
      <w:pPr>
        <w:widowControl/>
        <w:numPr>
          <w:ilvl w:val="0"/>
          <w:numId w:val="1"/>
        </w:numPr>
        <w:shd w:val="clear" w:color="auto" w:fill="FFFFFF"/>
        <w:snapToGrid w:val="0"/>
        <w:spacing w:line="300" w:lineRule="auto"/>
        <w:ind w:left="-322"/>
        <w:jc w:val="left"/>
        <w:rPr>
          <w:rFonts w:ascii="Arial" w:hAnsi="Arial" w:eastAsia="宋体" w:cs="Arial"/>
          <w:vanish/>
          <w:color w:val="000000"/>
          <w:kern w:val="0"/>
          <w:sz w:val="22"/>
        </w:rPr>
      </w:pPr>
      <w:r>
        <w:fldChar w:fldCharType="begin"/>
      </w:r>
      <w:r>
        <w:instrText xml:space="preserve"> HYPERLINK "https://www.pinterest.com/pin/create/button/?url=https%3a%2f%2fwww.fda.gov%3a80%2fFDAgov%2fmedicaldevices%2fdeviceregulationandguidance%2fguidancedocuments%2fucm084354.htm&amp;description=Guidance%20for%20Industry%20and%20FDA%20Staff%20-%20Class%20II%20Special%20Controls%20Guidance%20Document%3a%20Bone%20Sonometers" \t "_blank" </w:instrText>
      </w:r>
      <w:r>
        <w:fldChar w:fldCharType="separate"/>
      </w:r>
      <w:r>
        <w:rPr>
          <w:rFonts w:ascii="Arial" w:hAnsi="Arial" w:eastAsia="宋体" w:cs="Arial"/>
          <w:b/>
          <w:bCs/>
          <w:caps/>
          <w:color w:val="0000CC"/>
          <w:kern w:val="0"/>
          <w:sz w:val="15"/>
          <w:u w:val="single"/>
        </w:rPr>
        <w:t>Pin it</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6AB2FCCD">
      <w:pPr>
        <w:widowControl/>
        <w:numPr>
          <w:ilvl w:val="0"/>
          <w:numId w:val="1"/>
        </w:numPr>
        <w:shd w:val="clear" w:color="auto" w:fill="FFFFFF"/>
        <w:snapToGrid w:val="0"/>
        <w:spacing w:line="300" w:lineRule="auto"/>
        <w:ind w:left="-322"/>
        <w:jc w:val="left"/>
        <w:rPr>
          <w:rFonts w:ascii="Arial" w:hAnsi="Arial" w:eastAsia="宋体" w:cs="Arial"/>
          <w:vanish/>
          <w:color w:val="000000"/>
          <w:kern w:val="0"/>
          <w:sz w:val="22"/>
        </w:rPr>
      </w:pPr>
      <w:r>
        <w:fldChar w:fldCharType="begin"/>
      </w:r>
      <w:r>
        <w:instrText xml:space="preserve"> HYPERLINK "https://www.fda.gov/medicaldevices/deviceregulationandguidance/guidancedocuments/ucm084354.htm" \l "more-shares" </w:instrText>
      </w:r>
      <w:r>
        <w:fldChar w:fldCharType="separate"/>
      </w:r>
      <w:r>
        <w:rPr>
          <w:rFonts w:ascii="Arial" w:hAnsi="Arial" w:eastAsia="宋体" w:cs="Arial"/>
          <w:b/>
          <w:bCs/>
          <w:caps/>
          <w:vanish/>
          <w:color w:val="000000"/>
          <w:kern w:val="0"/>
          <w:sz w:val="15"/>
          <w:u w:val="single"/>
        </w:rPr>
        <w:t>More sharing options</w:t>
      </w:r>
      <w:r>
        <w:rPr>
          <w:rFonts w:ascii="Arial" w:hAnsi="Arial" w:eastAsia="宋体" w:cs="Arial"/>
          <w:b/>
          <w:bCs/>
          <w:caps/>
          <w:vanish/>
          <w:color w:val="000000"/>
          <w:kern w:val="0"/>
          <w:sz w:val="15"/>
          <w:u w:val="single"/>
        </w:rPr>
        <w:fldChar w:fldCharType="end"/>
      </w:r>
      <w:r>
        <w:rPr>
          <w:rFonts w:ascii="Arial" w:hAnsi="Arial" w:eastAsia="宋体" w:cs="Arial"/>
          <w:vanish/>
          <w:color w:val="000000"/>
          <w:kern w:val="0"/>
          <w:sz w:val="22"/>
        </w:rPr>
        <w:t xml:space="preserve"> </w:t>
      </w:r>
    </w:p>
    <w:p w14:paraId="64039C23">
      <w:pPr>
        <w:widowControl/>
        <w:numPr>
          <w:ilvl w:val="1"/>
          <w:numId w:val="1"/>
        </w:numPr>
        <w:shd w:val="clear" w:color="auto" w:fill="FFFFFF"/>
        <w:snapToGrid w:val="0"/>
        <w:spacing w:line="300" w:lineRule="auto"/>
        <w:ind w:left="-322"/>
        <w:jc w:val="left"/>
        <w:rPr>
          <w:rFonts w:ascii="Arial" w:hAnsi="Arial" w:eastAsia="宋体" w:cs="Arial"/>
          <w:vanish/>
          <w:color w:val="000000"/>
          <w:kern w:val="0"/>
          <w:sz w:val="22"/>
        </w:rPr>
      </w:pPr>
      <w:r>
        <w:fldChar w:fldCharType="begin"/>
      </w:r>
      <w:r>
        <w:instrText xml:space="preserve"> HYPERLINK "https://www.linkedin.com/shareArticle?mini=true&amp;url=https%3a%2f%2fwww.fda.gov%3a80%2fFDAgov%2fmedicaldevices%2fdeviceregulationandguidance%2fguidancedocuments%2fucm084354.htm&amp;title=Guidance%20for%20Industry%20and%20FDA%20Staff%20-%20Class%20II%20Special%20Controls%20Guidance%20Document%3a%20Bone%20Sonometers&amp;summary=1547&amp;source=FDA" \t "_blank" </w:instrText>
      </w:r>
      <w:r>
        <w:fldChar w:fldCharType="separate"/>
      </w:r>
      <w:r>
        <w:rPr>
          <w:rFonts w:ascii="Arial" w:hAnsi="Arial" w:eastAsia="宋体" w:cs="Arial"/>
          <w:b/>
          <w:bCs/>
          <w:caps/>
          <w:vanish/>
          <w:color w:val="000000"/>
          <w:kern w:val="0"/>
          <w:sz w:val="15"/>
          <w:u w:val="single"/>
        </w:rPr>
        <w:t>Linkedin</w:t>
      </w:r>
      <w:r>
        <w:rPr>
          <w:rFonts w:ascii="Arial" w:hAnsi="Arial" w:eastAsia="宋体" w:cs="Arial"/>
          <w:b/>
          <w:bCs/>
          <w:caps/>
          <w:vanish/>
          <w:color w:val="000000"/>
          <w:kern w:val="0"/>
          <w:sz w:val="15"/>
          <w:u w:val="single"/>
        </w:rPr>
        <w:fldChar w:fldCharType="end"/>
      </w:r>
      <w:r>
        <w:rPr>
          <w:rFonts w:ascii="Arial" w:hAnsi="Arial" w:eastAsia="宋体" w:cs="Arial"/>
          <w:vanish/>
          <w:color w:val="000000"/>
          <w:kern w:val="0"/>
          <w:sz w:val="22"/>
        </w:rPr>
        <w:t xml:space="preserve"> </w:t>
      </w:r>
    </w:p>
    <w:p w14:paraId="321FB562">
      <w:pPr>
        <w:widowControl/>
        <w:numPr>
          <w:ilvl w:val="1"/>
          <w:numId w:val="1"/>
        </w:numPr>
        <w:shd w:val="clear" w:color="auto" w:fill="FFFFFF"/>
        <w:snapToGrid w:val="0"/>
        <w:spacing w:line="300" w:lineRule="auto"/>
        <w:ind w:left="-322"/>
        <w:jc w:val="left"/>
        <w:rPr>
          <w:rFonts w:ascii="Arial" w:hAnsi="Arial" w:eastAsia="宋体" w:cs="Arial"/>
          <w:vanish/>
          <w:color w:val="000000"/>
          <w:kern w:val="0"/>
          <w:sz w:val="22"/>
        </w:rPr>
      </w:pPr>
      <w:r>
        <w:fldChar w:fldCharType="begin"/>
      </w:r>
      <w:r>
        <w:instrText xml:space="preserve"> HYPERLINK "https://www.pinterest.com/pin/create/button/?url=https%3a%2f%2fwww.fda.gov%3a80%2fFDAgov%2fmedicaldevices%2fdeviceregulationandguidance%2fguidancedocuments%2fucm084354.htm&amp;description=Guidance%20for%20Industry%20and%20FDA%20Staff%20-%20Class%20II%20Special%20Controls%20Guidance%20Document%3a%20Bone%20Sonometers" \t "_blank" </w:instrText>
      </w:r>
      <w:r>
        <w:fldChar w:fldCharType="separate"/>
      </w:r>
      <w:r>
        <w:rPr>
          <w:rFonts w:ascii="Arial" w:hAnsi="Arial" w:eastAsia="宋体" w:cs="Arial"/>
          <w:b/>
          <w:bCs/>
          <w:caps/>
          <w:vanish/>
          <w:color w:val="000000"/>
          <w:kern w:val="0"/>
          <w:sz w:val="15"/>
          <w:u w:val="single"/>
        </w:rPr>
        <w:t>Pin it</w:t>
      </w:r>
      <w:r>
        <w:rPr>
          <w:rFonts w:ascii="Arial" w:hAnsi="Arial" w:eastAsia="宋体" w:cs="Arial"/>
          <w:b/>
          <w:bCs/>
          <w:caps/>
          <w:vanish/>
          <w:color w:val="000000"/>
          <w:kern w:val="0"/>
          <w:sz w:val="15"/>
          <w:u w:val="single"/>
        </w:rPr>
        <w:fldChar w:fldCharType="end"/>
      </w:r>
      <w:r>
        <w:rPr>
          <w:rFonts w:ascii="Arial" w:hAnsi="Arial" w:eastAsia="宋体" w:cs="Arial"/>
          <w:vanish/>
          <w:color w:val="000000"/>
          <w:kern w:val="0"/>
          <w:sz w:val="22"/>
        </w:rPr>
        <w:t xml:space="preserve"> </w:t>
      </w:r>
    </w:p>
    <w:p w14:paraId="774182AE">
      <w:pPr>
        <w:widowControl/>
        <w:numPr>
          <w:ilvl w:val="0"/>
          <w:numId w:val="1"/>
        </w:numPr>
        <w:shd w:val="clear" w:color="auto" w:fill="FFFFFF"/>
        <w:snapToGrid w:val="0"/>
        <w:spacing w:line="300" w:lineRule="auto"/>
        <w:ind w:left="-322"/>
        <w:jc w:val="left"/>
        <w:rPr>
          <w:rFonts w:ascii="Arial" w:hAnsi="Arial" w:eastAsia="宋体" w:cs="Arial"/>
          <w:vanish/>
          <w:color w:val="000000"/>
          <w:kern w:val="0"/>
          <w:sz w:val="22"/>
        </w:rPr>
      </w:pPr>
      <w:r>
        <w:fldChar w:fldCharType="begin"/>
      </w:r>
      <w:r>
        <w:instrText xml:space="preserve"> HYPERLINK "mailto:?subject=Guidance%20for%20Industry%20and%20FDA%20Staff%20-%20Class%20II%20Special%20Controls%20Guidance%20Document%3a%20Bone%20Sonometers&amp;body=https%3a%2f%2fwww.fda.gov%3a80%2fFDAgov%2fmedicaldevices%2fdeviceregulationandguidance%2fguidancedocuments%2fucm084354.htm" </w:instrText>
      </w:r>
      <w:r>
        <w:fldChar w:fldCharType="separate"/>
      </w:r>
      <w:r>
        <w:rPr>
          <w:rFonts w:ascii="Arial" w:hAnsi="Arial" w:eastAsia="宋体" w:cs="Arial"/>
          <w:b/>
          <w:bCs/>
          <w:caps/>
          <w:color w:val="0000CC"/>
          <w:kern w:val="0"/>
          <w:sz w:val="15"/>
          <w:u w:val="single"/>
        </w:rPr>
        <w:t>Email</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4A374E02">
      <w:pPr>
        <w:widowControl/>
        <w:numPr>
          <w:ilvl w:val="0"/>
          <w:numId w:val="1"/>
        </w:numPr>
        <w:shd w:val="clear" w:color="auto" w:fill="FFFFFF"/>
        <w:snapToGrid w:val="0"/>
        <w:spacing w:line="300" w:lineRule="auto"/>
        <w:ind w:left="-322"/>
        <w:jc w:val="left"/>
        <w:rPr>
          <w:rFonts w:ascii="Arial" w:hAnsi="Arial" w:eastAsia="宋体" w:cs="Arial"/>
          <w:vanish/>
          <w:color w:val="000000"/>
          <w:kern w:val="0"/>
          <w:sz w:val="22"/>
        </w:rPr>
      </w:pPr>
      <w:r>
        <w:fldChar w:fldCharType="begin"/>
      </w:r>
      <w:r>
        <w:instrText xml:space="preserve"> HYPERLINK "javascript:window.print();" \o "Print this page" </w:instrText>
      </w:r>
      <w:r>
        <w:fldChar w:fldCharType="separate"/>
      </w:r>
      <w:r>
        <w:rPr>
          <w:rFonts w:ascii="Arial" w:hAnsi="Arial" w:eastAsia="宋体" w:cs="Arial"/>
          <w:b/>
          <w:bCs/>
          <w:caps/>
          <w:color w:val="0000CC"/>
          <w:kern w:val="0"/>
          <w:sz w:val="15"/>
          <w:szCs w:val="15"/>
          <w:u w:val="single"/>
        </w:rPr>
        <w:t>Print</w:t>
      </w:r>
      <w:r>
        <w:rPr>
          <w:rFonts w:ascii="Arial" w:hAnsi="Arial" w:eastAsia="宋体" w:cs="Arial"/>
          <w:b/>
          <w:bCs/>
          <w:caps/>
          <w:color w:val="0000CC"/>
          <w:kern w:val="0"/>
          <w:sz w:val="15"/>
          <w:szCs w:val="15"/>
          <w:u w:val="single"/>
        </w:rPr>
        <w:fldChar w:fldCharType="end"/>
      </w:r>
      <w:r>
        <w:rPr>
          <w:rFonts w:ascii="Arial" w:hAnsi="Arial" w:eastAsia="宋体" w:cs="Arial"/>
          <w:vanish/>
          <w:color w:val="000000"/>
          <w:kern w:val="0"/>
          <w:sz w:val="22"/>
        </w:rPr>
        <w:t xml:space="preserve"> </w:t>
      </w:r>
    </w:p>
    <w:p w14:paraId="4B5CF821">
      <w:pPr>
        <w:snapToGrid w:val="0"/>
        <w:spacing w:line="300" w:lineRule="auto"/>
        <w:rPr>
          <w:rFonts w:ascii="Arial" w:hAnsi="Arial" w:eastAsia="宋体" w:cs="Arial"/>
        </w:rPr>
      </w:pPr>
    </w:p>
    <w:p w14:paraId="5E6A4FEF">
      <w:pPr>
        <w:snapToGrid w:val="0"/>
        <w:spacing w:line="300" w:lineRule="auto"/>
        <w:rPr>
          <w:rFonts w:ascii="Arial" w:hAnsi="Arial" w:eastAsia="宋体" w:cs="Arial"/>
        </w:rPr>
      </w:pPr>
    </w:p>
    <w:p w14:paraId="16DA9D38">
      <w:pPr>
        <w:snapToGrid w:val="0"/>
        <w:spacing w:line="300" w:lineRule="auto"/>
        <w:jc w:val="center"/>
        <w:rPr>
          <w:rFonts w:ascii="Arial" w:hAnsi="Arial" w:eastAsia="宋体" w:cs="Arial"/>
          <w:b/>
        </w:rPr>
      </w:pPr>
      <w:r>
        <w:rPr>
          <w:rFonts w:ascii="Arial" w:hAnsi="Arial" w:eastAsia="宋体" w:cs="Arial"/>
          <w:b/>
        </w:rPr>
        <w:t>文件发布日期：2008年7月17日</w:t>
      </w:r>
    </w:p>
    <w:p w14:paraId="6D43D00E">
      <w:pPr>
        <w:snapToGrid w:val="0"/>
        <w:spacing w:line="300" w:lineRule="auto"/>
        <w:jc w:val="center"/>
        <w:rPr>
          <w:rFonts w:ascii="Arial" w:hAnsi="Arial" w:eastAsia="宋体" w:cs="Arial"/>
          <w:b/>
        </w:rPr>
      </w:pPr>
      <w:r>
        <w:rPr>
          <w:rFonts w:ascii="Arial" w:hAnsi="Arial" w:eastAsia="宋体" w:cs="Arial"/>
          <w:b/>
        </w:rPr>
        <w:t>本文件草案于2006年2月15日发布。</w:t>
      </w:r>
    </w:p>
    <w:p w14:paraId="722EAC8F">
      <w:pPr>
        <w:snapToGrid w:val="0"/>
        <w:spacing w:line="300" w:lineRule="auto"/>
        <w:jc w:val="center"/>
        <w:rPr>
          <w:rFonts w:ascii="Arial" w:hAnsi="Arial" w:eastAsia="宋体" w:cs="Arial"/>
          <w:b/>
        </w:rPr>
      </w:pPr>
      <w:r>
        <w:rPr>
          <w:rFonts w:ascii="Arial" w:hAnsi="Arial" w:eastAsia="宋体" w:cs="Arial"/>
          <w:b/>
        </w:rPr>
        <w:t>本文件取代</w:t>
      </w:r>
      <w:r>
        <w:rPr>
          <w:rFonts w:hint="eastAsia" w:ascii="Arial" w:hAnsi="Arial" w:eastAsia="宋体" w:cs="Arial"/>
          <w:b/>
        </w:rPr>
        <w:t>《</w:t>
      </w:r>
      <w:r>
        <w:rPr>
          <w:rFonts w:ascii="Arial" w:hAnsi="Arial" w:eastAsia="宋体" w:cs="Arial"/>
          <w:b/>
        </w:rPr>
        <w:t>骨密度仪上市前批准申请</w:t>
      </w:r>
      <w:r>
        <w:rPr>
          <w:rFonts w:hint="eastAsia" w:ascii="Arial" w:hAnsi="Arial" w:eastAsia="宋体" w:cs="Arial"/>
          <w:b/>
        </w:rPr>
        <w:t>》</w:t>
      </w:r>
      <w:r>
        <w:rPr>
          <w:rFonts w:ascii="Arial" w:hAnsi="Arial" w:eastAsia="宋体" w:cs="Arial"/>
          <w:b/>
        </w:rPr>
        <w:t>；</w:t>
      </w:r>
    </w:p>
    <w:p w14:paraId="6898233A">
      <w:pPr>
        <w:snapToGrid w:val="0"/>
        <w:spacing w:line="300" w:lineRule="auto"/>
        <w:jc w:val="center"/>
        <w:rPr>
          <w:rFonts w:ascii="Arial" w:hAnsi="Arial" w:eastAsia="宋体" w:cs="Arial"/>
          <w:b/>
        </w:rPr>
      </w:pPr>
      <w:r>
        <w:rPr>
          <w:rFonts w:ascii="Arial" w:hAnsi="Arial" w:eastAsia="宋体" w:cs="Arial"/>
          <w:b/>
        </w:rPr>
        <w:t>行业和</w:t>
      </w:r>
      <w:r>
        <w:rPr>
          <w:rFonts w:hint="eastAsia" w:ascii="Arial" w:hAnsi="Arial" w:eastAsia="宋体" w:cs="Arial"/>
          <w:b/>
        </w:rPr>
        <w:t>FDA</w:t>
      </w:r>
      <w:r>
        <w:rPr>
          <w:rFonts w:ascii="Arial" w:hAnsi="Arial" w:eastAsia="宋体" w:cs="Arial"/>
          <w:b/>
        </w:rPr>
        <w:t>最终</w:t>
      </w:r>
      <w:r>
        <w:rPr>
          <w:rFonts w:hint="eastAsia" w:ascii="Arial" w:hAnsi="Arial" w:eastAsia="宋体" w:cs="Arial"/>
          <w:b/>
        </w:rPr>
        <w:t>指南</w:t>
      </w:r>
      <w:r>
        <w:rPr>
          <w:rFonts w:ascii="Arial" w:hAnsi="Arial" w:eastAsia="宋体" w:cs="Arial"/>
          <w:b/>
        </w:rPr>
        <w:t>于2001年6月21日发布。</w:t>
      </w:r>
    </w:p>
    <w:p w14:paraId="70FC2CCD">
      <w:pPr>
        <w:snapToGrid w:val="0"/>
        <w:spacing w:line="300" w:lineRule="auto"/>
        <w:rPr>
          <w:rFonts w:ascii="Arial" w:hAnsi="Arial" w:eastAsia="宋体" w:cs="Arial"/>
        </w:rPr>
      </w:pPr>
      <w:r>
        <w:rPr>
          <w:rFonts w:ascii="Arial" w:hAnsi="Arial" w:eastAsia="宋体" w:cs="Arial"/>
        </w:rPr>
        <w:t>若对本文件有疑问，请与</w:t>
      </w:r>
      <w:bookmarkStart w:id="2" w:name="OLE_LINK127"/>
      <w:r>
        <w:rPr>
          <w:rFonts w:ascii="Arial" w:hAnsi="Arial" w:eastAsia="宋体" w:cs="Arial"/>
        </w:rPr>
        <w:t>医疗器械</w:t>
      </w:r>
      <w:r>
        <w:rPr>
          <w:rFonts w:hint="eastAsia" w:ascii="Arial" w:hAnsi="Arial" w:eastAsia="宋体" w:cs="Arial"/>
        </w:rPr>
        <w:t>与放射健康</w:t>
      </w:r>
      <w:r>
        <w:rPr>
          <w:rFonts w:ascii="Arial" w:hAnsi="Arial" w:eastAsia="宋体" w:cs="Arial"/>
        </w:rPr>
        <w:t>中心（</w:t>
      </w:r>
      <w:bookmarkEnd w:id="2"/>
      <w:r>
        <w:rPr>
          <w:rFonts w:ascii="Arial" w:hAnsi="Arial" w:eastAsia="宋体" w:cs="Arial"/>
        </w:rPr>
        <w:t>CDRH）的Keith Wear联系。联系电话：301-796-2538，电子信箱：</w:t>
      </w:r>
      <w:r>
        <w:fldChar w:fldCharType="begin"/>
      </w:r>
      <w:r>
        <w:instrText xml:space="preserve"> HYPERLINK "mailto:Keith.Wear@fda.hhs.gov" </w:instrText>
      </w:r>
      <w:r>
        <w:fldChar w:fldCharType="separate"/>
      </w:r>
      <w:r>
        <w:rPr>
          <w:rStyle w:val="8"/>
          <w:rFonts w:ascii="Arial" w:hAnsi="Arial" w:eastAsia="宋体" w:cs="Arial"/>
        </w:rPr>
        <w:t>Keith.Wear@fda.hhs.gov</w:t>
      </w:r>
      <w:r>
        <w:rPr>
          <w:rStyle w:val="8"/>
          <w:rFonts w:ascii="Arial" w:hAnsi="Arial" w:eastAsia="宋体" w:cs="Arial"/>
        </w:rPr>
        <w:fldChar w:fldCharType="end"/>
      </w:r>
      <w:r>
        <w:rPr>
          <w:rFonts w:ascii="Arial" w:hAnsi="Arial" w:eastAsia="宋体" w:cs="Arial"/>
        </w:rPr>
        <w:t>。</w:t>
      </w:r>
    </w:p>
    <w:p w14:paraId="3C27DB8D">
      <w:pPr>
        <w:snapToGrid w:val="0"/>
        <w:spacing w:line="300" w:lineRule="auto"/>
        <w:rPr>
          <w:rFonts w:ascii="Arial" w:hAnsi="Arial" w:eastAsia="宋体" w:cs="Arial"/>
        </w:rPr>
      </w:pPr>
    </w:p>
    <w:p w14:paraId="22B3E7A4">
      <w:pPr>
        <w:snapToGrid w:val="0"/>
        <w:spacing w:line="300" w:lineRule="auto"/>
        <w:rPr>
          <w:rFonts w:ascii="Arial" w:hAnsi="Arial" w:eastAsia="宋体" w:cs="Arial"/>
        </w:rPr>
      </w:pPr>
    </w:p>
    <w:p w14:paraId="4773AAF6">
      <w:pPr>
        <w:snapToGrid w:val="0"/>
        <w:spacing w:line="300" w:lineRule="auto"/>
        <w:rPr>
          <w:rFonts w:ascii="Arial" w:hAnsi="Arial" w:eastAsia="宋体" w:cs="Arial"/>
        </w:rPr>
      </w:pPr>
    </w:p>
    <w:p w14:paraId="7457B318">
      <w:pPr>
        <w:snapToGrid w:val="0"/>
        <w:spacing w:line="300" w:lineRule="auto"/>
        <w:rPr>
          <w:rFonts w:ascii="Arial" w:hAnsi="Arial" w:eastAsia="宋体" w:cs="Arial"/>
        </w:rPr>
      </w:pPr>
    </w:p>
    <w:p w14:paraId="5E080BFC">
      <w:pPr>
        <w:snapToGrid w:val="0"/>
        <w:spacing w:line="300" w:lineRule="auto"/>
        <w:rPr>
          <w:rFonts w:ascii="Arial" w:hAnsi="Arial" w:eastAsia="宋体" w:cs="Arial"/>
        </w:rPr>
      </w:pPr>
    </w:p>
    <w:p w14:paraId="4C713658">
      <w:pPr>
        <w:snapToGrid w:val="0"/>
        <w:spacing w:line="300" w:lineRule="auto"/>
        <w:rPr>
          <w:rFonts w:ascii="Arial" w:hAnsi="Arial" w:eastAsia="宋体" w:cs="Arial"/>
        </w:rPr>
      </w:pPr>
      <w:r>
        <w:rPr>
          <w:rFonts w:ascii="Arial" w:hAnsi="Arial" w:eastAsia="宋体" w:cs="Arial"/>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885825" cy="91503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85825" cy="915149"/>
                    </a:xfrm>
                    <a:prstGeom prst="rect">
                      <a:avLst/>
                    </a:prstGeom>
                    <a:noFill/>
                  </pic:spPr>
                </pic:pic>
              </a:graphicData>
            </a:graphic>
          </wp:anchor>
        </w:drawing>
      </w:r>
      <w:r>
        <w:rPr>
          <w:rFonts w:ascii="Arial" w:hAnsi="Arial" w:eastAsia="宋体" w:cs="Arial"/>
        </w:rPr>
        <w:br w:type="textWrapping" w:clear="all"/>
      </w:r>
    </w:p>
    <w:p w14:paraId="4B09D36E">
      <w:pPr>
        <w:snapToGrid w:val="0"/>
        <w:spacing w:line="300" w:lineRule="auto"/>
        <w:jc w:val="right"/>
        <w:rPr>
          <w:rFonts w:ascii="Arial" w:hAnsi="Arial" w:eastAsia="宋体" w:cs="Arial"/>
          <w:b/>
        </w:rPr>
      </w:pPr>
      <w:r>
        <w:rPr>
          <w:rFonts w:ascii="Arial" w:hAnsi="Arial" w:eastAsia="宋体" w:cs="Arial"/>
          <w:b/>
        </w:rPr>
        <w:t>美国卫生</w:t>
      </w:r>
      <w:r>
        <w:rPr>
          <w:rFonts w:hint="eastAsia" w:ascii="Arial" w:hAnsi="Arial" w:eastAsia="宋体" w:cs="Arial"/>
          <w:b/>
        </w:rPr>
        <w:t>与公众</w:t>
      </w:r>
      <w:r>
        <w:rPr>
          <w:rFonts w:ascii="Arial" w:hAnsi="Arial" w:eastAsia="宋体" w:cs="Arial"/>
          <w:b/>
        </w:rPr>
        <w:t>服务部</w:t>
      </w:r>
    </w:p>
    <w:p w14:paraId="1A52AA1E">
      <w:pPr>
        <w:snapToGrid w:val="0"/>
        <w:spacing w:line="300" w:lineRule="auto"/>
        <w:jc w:val="right"/>
        <w:rPr>
          <w:rFonts w:ascii="Arial" w:hAnsi="Arial" w:eastAsia="宋体" w:cs="Arial"/>
          <w:b/>
        </w:rPr>
      </w:pPr>
      <w:r>
        <w:rPr>
          <w:rFonts w:ascii="Arial" w:hAnsi="Arial" w:eastAsia="宋体" w:cs="Arial"/>
          <w:b/>
        </w:rPr>
        <w:t>食品药品监督管理局</w:t>
      </w:r>
    </w:p>
    <w:p w14:paraId="32E3AE50">
      <w:pPr>
        <w:snapToGrid w:val="0"/>
        <w:spacing w:line="300" w:lineRule="auto"/>
        <w:jc w:val="right"/>
        <w:rPr>
          <w:rFonts w:ascii="Arial" w:hAnsi="Arial" w:eastAsia="宋体" w:cs="Arial"/>
          <w:b/>
        </w:rPr>
      </w:pPr>
      <w:r>
        <w:rPr>
          <w:rFonts w:ascii="Arial" w:hAnsi="Arial" w:eastAsia="宋体" w:cs="Arial"/>
          <w:b/>
        </w:rPr>
        <w:t>医疗器械</w:t>
      </w:r>
      <w:r>
        <w:rPr>
          <w:rFonts w:hint="eastAsia" w:ascii="Arial" w:hAnsi="Arial" w:eastAsia="宋体" w:cs="Arial"/>
          <w:b/>
        </w:rPr>
        <w:t>与放射健康</w:t>
      </w:r>
      <w:r>
        <w:rPr>
          <w:rFonts w:ascii="Arial" w:hAnsi="Arial" w:eastAsia="宋体" w:cs="Arial"/>
          <w:b/>
        </w:rPr>
        <w:t>中心</w:t>
      </w:r>
    </w:p>
    <w:p w14:paraId="3DFD7E7B">
      <w:pPr>
        <w:snapToGrid w:val="0"/>
        <w:spacing w:line="300" w:lineRule="auto"/>
        <w:jc w:val="right"/>
        <w:rPr>
          <w:rFonts w:ascii="Arial" w:hAnsi="Arial" w:eastAsia="宋体" w:cs="Arial"/>
          <w:b/>
        </w:rPr>
      </w:pPr>
      <w:r>
        <w:rPr>
          <w:rFonts w:hint="eastAsia" w:ascii="Arial" w:hAnsi="Arial" w:eastAsia="宋体" w:cs="Arial"/>
          <w:b/>
        </w:rPr>
        <w:t>放射</w:t>
      </w:r>
      <w:r>
        <w:rPr>
          <w:rFonts w:ascii="Arial" w:hAnsi="Arial" w:eastAsia="宋体" w:cs="Arial"/>
          <w:b/>
        </w:rPr>
        <w:t>器械分中心</w:t>
      </w:r>
    </w:p>
    <w:p w14:paraId="31398981">
      <w:pPr>
        <w:snapToGrid w:val="0"/>
        <w:spacing w:line="300" w:lineRule="auto"/>
        <w:jc w:val="right"/>
        <w:rPr>
          <w:rFonts w:ascii="Arial" w:hAnsi="Arial" w:eastAsia="宋体" w:cs="Arial"/>
          <w:b/>
        </w:rPr>
      </w:pPr>
      <w:r>
        <w:rPr>
          <w:rFonts w:ascii="Arial" w:hAnsi="Arial" w:eastAsia="宋体" w:cs="Arial"/>
          <w:b/>
        </w:rPr>
        <w:t>生殖、腹部和</w:t>
      </w:r>
      <w:r>
        <w:rPr>
          <w:rFonts w:hint="eastAsia" w:ascii="Arial" w:hAnsi="Arial" w:eastAsia="宋体" w:cs="Arial"/>
          <w:b/>
        </w:rPr>
        <w:t>放射</w:t>
      </w:r>
      <w:r>
        <w:rPr>
          <w:rFonts w:ascii="Arial" w:hAnsi="Arial" w:eastAsia="宋体" w:cs="Arial"/>
          <w:b/>
        </w:rPr>
        <w:t>器械处</w:t>
      </w:r>
    </w:p>
    <w:p w14:paraId="1328E4C4">
      <w:pPr>
        <w:snapToGrid w:val="0"/>
        <w:spacing w:line="300" w:lineRule="auto"/>
        <w:jc w:val="right"/>
        <w:rPr>
          <w:rFonts w:hint="eastAsia" w:ascii="Arial" w:hAnsi="Arial" w:eastAsia="宋体" w:cs="Arial"/>
          <w:b/>
        </w:rPr>
      </w:pPr>
      <w:r>
        <w:rPr>
          <w:rFonts w:ascii="Arial" w:hAnsi="Arial" w:eastAsia="宋体" w:cs="Arial"/>
          <w:b/>
        </w:rPr>
        <w:t>器械</w:t>
      </w:r>
      <w:r>
        <w:rPr>
          <w:rFonts w:hint="eastAsia" w:ascii="Arial" w:hAnsi="Arial" w:eastAsia="宋体" w:cs="Arial"/>
          <w:b/>
        </w:rPr>
        <w:t>评估</w:t>
      </w:r>
      <w:r>
        <w:rPr>
          <w:rFonts w:ascii="Arial" w:hAnsi="Arial" w:eastAsia="宋体" w:cs="Arial"/>
          <w:b/>
        </w:rPr>
        <w:t>办公室</w:t>
      </w:r>
    </w:p>
    <w:p w14:paraId="2F2CB0D5">
      <w:pPr>
        <w:snapToGrid w:val="0"/>
        <w:spacing w:line="300" w:lineRule="auto"/>
        <w:jc w:val="right"/>
        <w:rPr>
          <w:rFonts w:hint="eastAsia" w:ascii="Arial" w:hAnsi="Arial" w:eastAsia="宋体" w:cs="Arial"/>
          <w:b/>
        </w:rPr>
      </w:pPr>
      <w:r>
        <w:rPr>
          <w:rFonts w:ascii="Arial" w:hAnsi="Arial" w:eastAsia="宋体" w:cs="Arial"/>
          <w:b/>
        </w:rPr>
        <w:t>与</w:t>
      </w:r>
    </w:p>
    <w:p w14:paraId="359BE990">
      <w:pPr>
        <w:snapToGrid w:val="0"/>
        <w:spacing w:line="300" w:lineRule="auto"/>
        <w:jc w:val="right"/>
        <w:rPr>
          <w:rFonts w:ascii="Arial" w:hAnsi="Arial" w:eastAsia="宋体" w:cs="Arial"/>
          <w:b/>
        </w:rPr>
      </w:pPr>
      <w:r>
        <w:rPr>
          <w:rFonts w:ascii="Arial" w:hAnsi="Arial" w:eastAsia="宋体" w:cs="Arial"/>
          <w:b/>
        </w:rPr>
        <w:t>成像和应用数学处</w:t>
      </w:r>
    </w:p>
    <w:p w14:paraId="255847EA">
      <w:pPr>
        <w:snapToGrid w:val="0"/>
        <w:spacing w:line="300" w:lineRule="auto"/>
        <w:jc w:val="right"/>
        <w:rPr>
          <w:rFonts w:ascii="Arial" w:hAnsi="Arial" w:eastAsia="宋体" w:cs="Arial"/>
          <w:b/>
        </w:rPr>
      </w:pPr>
      <w:r>
        <w:rPr>
          <w:rFonts w:ascii="Arial" w:hAnsi="Arial" w:eastAsia="宋体" w:cs="Arial"/>
          <w:b/>
        </w:rPr>
        <w:t>科学和工程实验室办公室</w:t>
      </w:r>
    </w:p>
    <w:p w14:paraId="4B47E3AA">
      <w:pPr>
        <w:snapToGrid w:val="0"/>
        <w:spacing w:line="300" w:lineRule="auto"/>
        <w:rPr>
          <w:rFonts w:ascii="Arial" w:hAnsi="Arial" w:eastAsia="宋体" w:cs="Arial"/>
        </w:rPr>
      </w:pPr>
    </w:p>
    <w:p w14:paraId="3B7956B1">
      <w:pPr>
        <w:snapToGrid w:val="0"/>
        <w:spacing w:line="300" w:lineRule="auto"/>
        <w:rPr>
          <w:rFonts w:ascii="Arial" w:hAnsi="Arial" w:eastAsia="宋体" w:cs="Arial"/>
        </w:rPr>
      </w:pPr>
    </w:p>
    <w:p w14:paraId="45E0FC1B">
      <w:pPr>
        <w:snapToGrid w:val="0"/>
        <w:spacing w:line="300" w:lineRule="auto"/>
        <w:jc w:val="center"/>
        <w:rPr>
          <w:rFonts w:ascii="Arial" w:hAnsi="Arial" w:eastAsia="宋体" w:cs="Arial"/>
          <w:b/>
        </w:rPr>
      </w:pPr>
      <w:bookmarkStart w:id="3" w:name="OLE_LINK27"/>
      <w:bookmarkStart w:id="4" w:name="OLE_LINK26"/>
      <w:r>
        <w:rPr>
          <w:rFonts w:ascii="Arial" w:hAnsi="Arial" w:eastAsia="宋体" w:cs="Arial"/>
          <w:b/>
        </w:rPr>
        <w:t>序言</w:t>
      </w:r>
    </w:p>
    <w:p w14:paraId="43F946AD">
      <w:pPr>
        <w:snapToGrid w:val="0"/>
        <w:spacing w:line="300" w:lineRule="auto"/>
        <w:rPr>
          <w:rFonts w:ascii="Arial" w:hAnsi="Arial" w:eastAsia="宋体" w:cs="Arial"/>
          <w:b/>
        </w:rPr>
      </w:pPr>
      <w:r>
        <w:rPr>
          <w:rFonts w:ascii="Arial" w:hAnsi="Arial" w:eastAsia="宋体" w:cs="Arial"/>
          <w:b/>
        </w:rPr>
        <w:t>公众</w:t>
      </w:r>
      <w:r>
        <w:rPr>
          <w:rFonts w:hint="eastAsia" w:ascii="Arial" w:hAnsi="Arial" w:eastAsia="宋体" w:cs="Arial"/>
          <w:b/>
        </w:rPr>
        <w:t>评论</w:t>
      </w:r>
    </w:p>
    <w:p w14:paraId="086FCAEC">
      <w:pPr>
        <w:snapToGrid w:val="0"/>
        <w:spacing w:line="300" w:lineRule="auto"/>
        <w:rPr>
          <w:rFonts w:ascii="Arial" w:hAnsi="Arial" w:eastAsia="宋体" w:cs="Arial"/>
        </w:rPr>
      </w:pPr>
    </w:p>
    <w:p w14:paraId="77E589CB">
      <w:pPr>
        <w:snapToGrid w:val="0"/>
        <w:spacing w:line="300" w:lineRule="auto"/>
        <w:rPr>
          <w:rFonts w:ascii="Arial" w:hAnsi="Arial" w:eastAsia="宋体" w:cs="Arial"/>
        </w:rPr>
      </w:pPr>
      <w:r>
        <w:rPr>
          <w:rFonts w:ascii="Arial" w:hAnsi="Arial" w:eastAsia="宋体" w:cs="Arial"/>
        </w:rPr>
        <w:t>书面</w:t>
      </w:r>
      <w:r>
        <w:rPr>
          <w:rFonts w:hint="eastAsia" w:ascii="Arial" w:hAnsi="Arial" w:eastAsia="宋体" w:cs="Arial"/>
        </w:rPr>
        <w:t>评论</w:t>
      </w:r>
      <w:r>
        <w:rPr>
          <w:rFonts w:ascii="Arial" w:hAnsi="Arial" w:eastAsia="宋体" w:cs="Arial"/>
        </w:rPr>
        <w:t>和建议可随时提交至食品药品监督管理局</w:t>
      </w:r>
      <w:r>
        <w:rPr>
          <w:rFonts w:hint="eastAsia" w:ascii="Arial" w:hAnsi="Arial" w:eastAsia="宋体" w:cs="Arial"/>
        </w:rPr>
        <w:t>，</w:t>
      </w:r>
      <w:r>
        <w:rPr>
          <w:rFonts w:ascii="Arial" w:hAnsi="Arial" w:eastAsia="宋体" w:cs="Arial"/>
        </w:rPr>
        <w:t>人力资源和管理服务办公室</w:t>
      </w:r>
      <w:r>
        <w:rPr>
          <w:rFonts w:hint="eastAsia" w:ascii="Arial" w:hAnsi="Arial" w:eastAsia="宋体" w:cs="Arial"/>
        </w:rPr>
        <w:t>，</w:t>
      </w:r>
      <w:r>
        <w:rPr>
          <w:rFonts w:ascii="Arial" w:hAnsi="Arial" w:eastAsia="宋体" w:cs="Arial"/>
        </w:rPr>
        <w:t>管理制度和政策</w:t>
      </w:r>
      <w:r>
        <w:rPr>
          <w:rFonts w:hint="eastAsia" w:ascii="Arial" w:hAnsi="Arial" w:eastAsia="宋体" w:cs="Arial"/>
        </w:rPr>
        <w:t>部，文档管理部，</w:t>
      </w:r>
      <w:r>
        <w:rPr>
          <w:rFonts w:ascii="Arial" w:hAnsi="Arial" w:eastAsia="宋体" w:cs="Arial"/>
        </w:rPr>
        <w:t>供</w:t>
      </w:r>
      <w:r>
        <w:rPr>
          <w:rFonts w:hint="eastAsia" w:ascii="Arial" w:hAnsi="Arial" w:eastAsia="宋体" w:cs="Arial"/>
        </w:rPr>
        <w:t>部门审议</w:t>
      </w:r>
      <w:r>
        <w:rPr>
          <w:rFonts w:ascii="Arial" w:hAnsi="Arial" w:eastAsia="宋体" w:cs="Arial"/>
        </w:rPr>
        <w:t>。通讯地址：5630 Fishers Lane, Room 1061, （HFA-305）, Rockville, MD 20852。电子评论可提交至</w:t>
      </w:r>
      <w:r>
        <w:rPr>
          <w:rFonts w:ascii="Arial" w:hAnsi="Arial" w:eastAsia="宋体" w:cs="Arial"/>
          <w:color w:val="0000FF"/>
          <w:u w:val="single"/>
        </w:rPr>
        <w:t>http://www.regulations.gov</w:t>
      </w:r>
      <w:r>
        <w:rPr>
          <w:rFonts w:ascii="Arial" w:hAnsi="Arial" w:eastAsia="宋体" w:cs="Arial"/>
        </w:rPr>
        <w:t>网站。提交</w:t>
      </w:r>
      <w:r>
        <w:rPr>
          <w:rFonts w:hint="eastAsia" w:ascii="Arial" w:hAnsi="Arial" w:eastAsia="宋体" w:cs="Arial"/>
        </w:rPr>
        <w:t>评论</w:t>
      </w:r>
      <w:r>
        <w:rPr>
          <w:rFonts w:ascii="Arial" w:hAnsi="Arial" w:eastAsia="宋体" w:cs="Arial"/>
        </w:rPr>
        <w:t>时，请</w:t>
      </w:r>
      <w:r>
        <w:rPr>
          <w:rFonts w:hint="eastAsia" w:ascii="Arial" w:hAnsi="Arial" w:eastAsia="宋体" w:cs="Arial"/>
        </w:rPr>
        <w:t>参阅</w:t>
      </w:r>
      <w:r>
        <w:rPr>
          <w:rFonts w:ascii="Arial" w:hAnsi="Arial" w:eastAsia="宋体" w:cs="Arial"/>
        </w:rPr>
        <w:t>本指导性文件的准确标题。</w:t>
      </w:r>
      <w:r>
        <w:rPr>
          <w:rFonts w:hint="eastAsia" w:ascii="Arial" w:hAnsi="Arial" w:eastAsia="宋体" w:cs="Arial"/>
        </w:rPr>
        <w:t>可能直到文件下次修订或更新时，评论才会被机构受理。</w:t>
      </w:r>
    </w:p>
    <w:bookmarkEnd w:id="3"/>
    <w:bookmarkEnd w:id="4"/>
    <w:p w14:paraId="4A6A5119">
      <w:pPr>
        <w:snapToGrid w:val="0"/>
        <w:spacing w:line="300" w:lineRule="auto"/>
        <w:rPr>
          <w:rFonts w:ascii="Arial" w:hAnsi="Arial" w:eastAsia="宋体" w:cs="Arial"/>
        </w:rPr>
      </w:pPr>
    </w:p>
    <w:p w14:paraId="10BEDEBC">
      <w:pPr>
        <w:snapToGrid w:val="0"/>
        <w:spacing w:line="300" w:lineRule="auto"/>
        <w:rPr>
          <w:rFonts w:ascii="Arial" w:hAnsi="Arial" w:eastAsia="宋体" w:cs="Arial"/>
          <w:b/>
        </w:rPr>
      </w:pPr>
      <w:r>
        <w:rPr>
          <w:rFonts w:hint="eastAsia" w:ascii="Arial" w:hAnsi="Arial" w:eastAsia="宋体" w:cs="Arial"/>
          <w:b/>
        </w:rPr>
        <w:t>其他</w:t>
      </w:r>
      <w:r>
        <w:rPr>
          <w:rFonts w:ascii="Arial" w:hAnsi="Arial" w:eastAsia="宋体" w:cs="Arial"/>
          <w:b/>
        </w:rPr>
        <w:t>副本</w:t>
      </w:r>
    </w:p>
    <w:p w14:paraId="701A768D">
      <w:pPr>
        <w:snapToGrid w:val="0"/>
        <w:spacing w:line="300" w:lineRule="auto"/>
        <w:rPr>
          <w:rFonts w:ascii="Arial" w:hAnsi="Arial" w:eastAsia="宋体" w:cs="Arial"/>
        </w:rPr>
      </w:pPr>
    </w:p>
    <w:p w14:paraId="0D47B921">
      <w:pPr>
        <w:snapToGrid w:val="0"/>
        <w:spacing w:line="300" w:lineRule="auto"/>
        <w:rPr>
          <w:rFonts w:ascii="Arial" w:hAnsi="Arial" w:eastAsia="宋体" w:cs="Arial"/>
        </w:rPr>
      </w:pPr>
      <w:r>
        <w:rPr>
          <w:rFonts w:hint="eastAsia" w:ascii="Arial" w:hAnsi="Arial" w:eastAsia="宋体" w:cs="Arial"/>
        </w:rPr>
        <w:t>其他</w:t>
      </w:r>
      <w:r>
        <w:rPr>
          <w:rFonts w:ascii="Arial" w:hAnsi="Arial" w:eastAsia="宋体" w:cs="Arial"/>
        </w:rPr>
        <w:t>副本可从网上下载。</w:t>
      </w:r>
      <w:r>
        <w:rPr>
          <w:rFonts w:hint="eastAsia" w:ascii="Arial" w:hAnsi="Arial" w:eastAsia="宋体" w:cs="Arial"/>
        </w:rPr>
        <w:t>贵公司</w:t>
      </w:r>
      <w:r>
        <w:rPr>
          <w:rFonts w:ascii="Arial" w:hAnsi="Arial" w:eastAsia="宋体" w:cs="Arial"/>
        </w:rPr>
        <w:t>还可发送电邮申请至</w:t>
      </w:r>
      <w:r>
        <w:rPr>
          <w:rFonts w:ascii="Arial" w:hAnsi="Arial" w:eastAsia="宋体" w:cs="Arial"/>
          <w:color w:val="0000FF"/>
          <w:u w:val="single"/>
        </w:rPr>
        <w:t>CDRH-Guidance@fda.hhs.gov</w:t>
      </w:r>
      <w:r>
        <w:rPr>
          <w:rFonts w:ascii="Arial" w:hAnsi="Arial" w:eastAsia="宋体" w:cs="Arial"/>
        </w:rPr>
        <w:t>获取本指导性文件的副本。请用文件编号</w:t>
      </w:r>
      <w:r>
        <w:rPr>
          <w:rFonts w:hint="eastAsia" w:ascii="Arial" w:hAnsi="Arial" w:eastAsia="宋体" w:cs="Arial"/>
        </w:rPr>
        <w:t xml:space="preserve"> </w:t>
      </w:r>
      <w:r>
        <w:rPr>
          <w:rFonts w:ascii="Arial" w:hAnsi="Arial" w:eastAsia="宋体" w:cs="Arial"/>
          <w:b/>
        </w:rPr>
        <w:t xml:space="preserve">1547 </w:t>
      </w:r>
      <w:r>
        <w:rPr>
          <w:rFonts w:ascii="Arial" w:hAnsi="Arial" w:eastAsia="宋体" w:cs="Arial"/>
        </w:rPr>
        <w:t>确认</w:t>
      </w:r>
      <w:r>
        <w:rPr>
          <w:rFonts w:hint="eastAsia" w:ascii="Arial" w:hAnsi="Arial" w:eastAsia="宋体" w:cs="Arial"/>
        </w:rPr>
        <w:t>贵公司请求的指南</w:t>
      </w:r>
      <w:r>
        <w:rPr>
          <w:rFonts w:ascii="Arial" w:hAnsi="Arial" w:eastAsia="宋体" w:cs="Arial"/>
        </w:rPr>
        <w:t>。</w:t>
      </w:r>
    </w:p>
    <w:p w14:paraId="1AD86AC4">
      <w:pPr>
        <w:snapToGrid w:val="0"/>
        <w:spacing w:line="300" w:lineRule="auto"/>
        <w:rPr>
          <w:rFonts w:ascii="Arial" w:hAnsi="Arial" w:eastAsia="宋体" w:cs="Arial"/>
        </w:rPr>
      </w:pPr>
    </w:p>
    <w:p w14:paraId="250750F2">
      <w:pPr>
        <w:snapToGrid w:val="0"/>
        <w:spacing w:line="300" w:lineRule="auto"/>
        <w:rPr>
          <w:rFonts w:ascii="Arial" w:hAnsi="Arial" w:eastAsia="宋体" w:cs="Arial"/>
          <w:b/>
        </w:rPr>
      </w:pPr>
      <w:r>
        <w:rPr>
          <w:rFonts w:ascii="Arial" w:hAnsi="Arial" w:eastAsia="宋体" w:cs="Arial"/>
          <w:b/>
        </w:rPr>
        <w:t>目录</w:t>
      </w:r>
    </w:p>
    <w:p w14:paraId="3E2AA432">
      <w:pPr>
        <w:snapToGrid w:val="0"/>
        <w:spacing w:line="300" w:lineRule="auto"/>
        <w:rPr>
          <w:rFonts w:ascii="Arial" w:hAnsi="Arial" w:eastAsia="宋体" w:cs="Arial"/>
        </w:rPr>
      </w:pPr>
    </w:p>
    <w:p w14:paraId="186C26C9">
      <w:pPr>
        <w:pStyle w:val="12"/>
        <w:numPr>
          <w:ilvl w:val="0"/>
          <w:numId w:val="2"/>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前言</w:t>
      </w:r>
    </w:p>
    <w:p w14:paraId="5FD4097B">
      <w:pPr>
        <w:pStyle w:val="12"/>
        <w:numPr>
          <w:ilvl w:val="0"/>
          <w:numId w:val="3"/>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最小负担法</w:t>
      </w:r>
    </w:p>
    <w:p w14:paraId="16CC68B2">
      <w:pPr>
        <w:pStyle w:val="12"/>
        <w:numPr>
          <w:ilvl w:val="0"/>
          <w:numId w:val="2"/>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背景</w:t>
      </w:r>
    </w:p>
    <w:p w14:paraId="07CD9334">
      <w:pPr>
        <w:pStyle w:val="12"/>
        <w:numPr>
          <w:ilvl w:val="0"/>
          <w:numId w:val="2"/>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简化510（k）提交资料的内容和格式</w:t>
      </w:r>
    </w:p>
    <w:p w14:paraId="6A4D5D1B">
      <w:pPr>
        <w:pStyle w:val="12"/>
        <w:numPr>
          <w:ilvl w:val="0"/>
          <w:numId w:val="2"/>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适用范围</w:t>
      </w:r>
    </w:p>
    <w:p w14:paraId="595A4B5F">
      <w:pPr>
        <w:pStyle w:val="12"/>
        <w:numPr>
          <w:ilvl w:val="0"/>
          <w:numId w:val="2"/>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器械描述</w:t>
      </w:r>
    </w:p>
    <w:p w14:paraId="54A3ED00">
      <w:pPr>
        <w:pStyle w:val="12"/>
        <w:numPr>
          <w:ilvl w:val="0"/>
          <w:numId w:val="2"/>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健康风险</w:t>
      </w:r>
    </w:p>
    <w:p w14:paraId="0CC65AC2">
      <w:pPr>
        <w:pStyle w:val="12"/>
        <w:numPr>
          <w:ilvl w:val="0"/>
          <w:numId w:val="3"/>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确认风险</w:t>
      </w:r>
    </w:p>
    <w:p w14:paraId="64B1185E">
      <w:pPr>
        <w:pStyle w:val="12"/>
        <w:numPr>
          <w:ilvl w:val="0"/>
          <w:numId w:val="2"/>
        </w:numPr>
        <w:snapToGrid w:val="0"/>
        <w:spacing w:line="300" w:lineRule="auto"/>
        <w:ind w:firstLineChars="0"/>
        <w:rPr>
          <w:rFonts w:ascii="Arial" w:hAnsi="Arial" w:eastAsia="宋体" w:cs="Arial"/>
          <w:color w:val="0000FF"/>
          <w:u w:val="single"/>
        </w:rPr>
      </w:pPr>
      <w:r>
        <w:rPr>
          <w:rFonts w:hint="eastAsia" w:ascii="Arial" w:hAnsi="Arial" w:eastAsia="宋体" w:cs="Arial"/>
          <w:color w:val="0000FF"/>
          <w:u w:val="single"/>
        </w:rPr>
        <w:t>电气安全性</w:t>
      </w:r>
    </w:p>
    <w:p w14:paraId="78072128">
      <w:pPr>
        <w:pStyle w:val="12"/>
        <w:numPr>
          <w:ilvl w:val="0"/>
          <w:numId w:val="2"/>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电磁兼容性</w:t>
      </w:r>
    </w:p>
    <w:p w14:paraId="05B16F2E">
      <w:pPr>
        <w:pStyle w:val="12"/>
        <w:numPr>
          <w:ilvl w:val="0"/>
          <w:numId w:val="2"/>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声音强度</w:t>
      </w:r>
    </w:p>
    <w:p w14:paraId="4E04D2AE">
      <w:pPr>
        <w:pStyle w:val="12"/>
        <w:numPr>
          <w:ilvl w:val="0"/>
          <w:numId w:val="2"/>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非临床</w:t>
      </w:r>
      <w:r>
        <w:rPr>
          <w:rFonts w:hint="eastAsia" w:ascii="Arial" w:hAnsi="Arial" w:eastAsia="宋体" w:cs="Arial"/>
          <w:color w:val="0000FF"/>
          <w:u w:val="single"/>
        </w:rPr>
        <w:t>试验</w:t>
      </w:r>
    </w:p>
    <w:p w14:paraId="3C92C032">
      <w:pPr>
        <w:pStyle w:val="12"/>
        <w:numPr>
          <w:ilvl w:val="0"/>
          <w:numId w:val="2"/>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临床信息</w:t>
      </w:r>
    </w:p>
    <w:p w14:paraId="3B6F9227">
      <w:pPr>
        <w:pStyle w:val="12"/>
        <w:numPr>
          <w:ilvl w:val="0"/>
          <w:numId w:val="2"/>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标签</w:t>
      </w:r>
    </w:p>
    <w:p w14:paraId="3D095E5C">
      <w:pPr>
        <w:snapToGrid w:val="0"/>
        <w:spacing w:line="300" w:lineRule="auto"/>
        <w:rPr>
          <w:rFonts w:ascii="Arial" w:hAnsi="Arial" w:eastAsia="宋体" w:cs="Arial"/>
        </w:rPr>
      </w:pPr>
    </w:p>
    <w:p w14:paraId="575A418D">
      <w:pPr>
        <w:snapToGrid w:val="0"/>
        <w:spacing w:line="300" w:lineRule="auto"/>
        <w:jc w:val="center"/>
        <w:rPr>
          <w:rFonts w:ascii="Arial" w:hAnsi="Arial" w:eastAsia="宋体" w:cs="Arial"/>
        </w:rPr>
      </w:pPr>
    </w:p>
    <w:p w14:paraId="0F0385BC">
      <w:pPr>
        <w:snapToGrid w:val="0"/>
        <w:spacing w:line="300" w:lineRule="auto"/>
        <w:jc w:val="center"/>
        <w:rPr>
          <w:rFonts w:ascii="Arial" w:hAnsi="Arial" w:eastAsia="宋体" w:cs="Arial"/>
          <w:b/>
          <w:sz w:val="30"/>
          <w:szCs w:val="30"/>
        </w:rPr>
      </w:pPr>
      <w:r>
        <w:rPr>
          <w:rFonts w:ascii="Arial" w:hAnsi="Arial" w:eastAsia="宋体" w:cs="Arial"/>
          <w:b/>
          <w:sz w:val="30"/>
          <w:szCs w:val="30"/>
        </w:rPr>
        <w:t>行业和</w:t>
      </w:r>
      <w:r>
        <w:rPr>
          <w:rFonts w:hint="eastAsia" w:ascii="Arial" w:hAnsi="Arial" w:eastAsia="宋体" w:cs="Arial"/>
          <w:b/>
          <w:sz w:val="30"/>
          <w:szCs w:val="30"/>
        </w:rPr>
        <w:t>FDA</w:t>
      </w:r>
      <w:r>
        <w:rPr>
          <w:rFonts w:ascii="Arial" w:hAnsi="Arial" w:eastAsia="宋体" w:cs="Arial"/>
          <w:b/>
          <w:sz w:val="30"/>
          <w:szCs w:val="30"/>
        </w:rPr>
        <w:t>员工</w:t>
      </w:r>
      <w:r>
        <w:rPr>
          <w:rFonts w:hint="eastAsia" w:ascii="Arial" w:hAnsi="Arial" w:eastAsia="宋体" w:cs="Arial"/>
          <w:b/>
          <w:sz w:val="30"/>
          <w:szCs w:val="30"/>
        </w:rPr>
        <w:t>指南</w:t>
      </w:r>
    </w:p>
    <w:p w14:paraId="1535D41F">
      <w:pPr>
        <w:snapToGrid w:val="0"/>
        <w:spacing w:line="300" w:lineRule="auto"/>
        <w:jc w:val="center"/>
        <w:rPr>
          <w:rFonts w:ascii="Arial" w:hAnsi="Arial" w:eastAsia="宋体" w:cs="Arial"/>
          <w:b/>
          <w:sz w:val="30"/>
          <w:szCs w:val="30"/>
        </w:rPr>
      </w:pPr>
      <w:r>
        <w:rPr>
          <w:rFonts w:ascii="Arial" w:hAnsi="Arial" w:eastAsia="宋体" w:cs="Arial"/>
          <w:b/>
          <w:sz w:val="30"/>
          <w:szCs w:val="30"/>
        </w:rPr>
        <w:t>II类特殊控制指导性文件：骨密度仪</w:t>
      </w:r>
    </w:p>
    <w:p w14:paraId="28E340BD">
      <w:pPr>
        <w:snapToGrid w:val="0"/>
        <w:spacing w:line="300" w:lineRule="auto"/>
        <w:rPr>
          <w:rFonts w:ascii="Arial" w:hAnsi="Arial" w:eastAsia="宋体" w:cs="Arial"/>
        </w:rPr>
      </w:pPr>
    </w:p>
    <w:p w14:paraId="46C51D98">
      <w:pPr>
        <w:snapToGrid w:val="0"/>
        <w:spacing w:line="300" w:lineRule="auto"/>
        <w:rPr>
          <w:rFonts w:ascii="Arial" w:hAnsi="Arial" w:eastAsia="宋体" w:cs="Arial"/>
          <w:b/>
        </w:rPr>
      </w:pPr>
      <w:r>
        <w:rPr>
          <w:rFonts w:ascii="Arial" w:hAnsi="Arial" w:eastAsia="宋体" w:cs="Arial"/>
          <w:b/>
        </w:rPr>
        <w:t>1. 前言</w:t>
      </w:r>
    </w:p>
    <w:p w14:paraId="406FCBB9">
      <w:pPr>
        <w:snapToGrid w:val="0"/>
        <w:spacing w:line="300" w:lineRule="auto"/>
        <w:rPr>
          <w:rFonts w:ascii="Arial" w:hAnsi="Arial" w:eastAsia="宋体" w:cs="Arial"/>
        </w:rPr>
      </w:pPr>
    </w:p>
    <w:p w14:paraId="58DB3A39">
      <w:pPr>
        <w:snapToGrid w:val="0"/>
        <w:spacing w:line="300" w:lineRule="auto"/>
        <w:rPr>
          <w:rFonts w:ascii="Arial" w:hAnsi="Arial" w:eastAsia="宋体" w:cs="Arial"/>
        </w:rPr>
      </w:pPr>
      <w:r>
        <w:rPr>
          <w:rFonts w:ascii="Arial" w:hAnsi="Arial" w:eastAsia="宋体" w:cs="Arial"/>
        </w:rPr>
        <w:t>本指导性文件是特殊控制指导性文件，</w:t>
      </w:r>
      <w:r>
        <w:rPr>
          <w:rFonts w:hint="eastAsia" w:ascii="Arial" w:hAnsi="Arial" w:eastAsia="宋体" w:cs="Arial"/>
        </w:rPr>
        <w:t>旨在</w:t>
      </w:r>
      <w:r>
        <w:rPr>
          <w:rFonts w:ascii="Arial" w:hAnsi="Arial" w:eastAsia="宋体" w:cs="Arial"/>
        </w:rPr>
        <w:t>支持对骨密度仪进行再分类并将其归入II类（特殊控制）。骨密度仪</w:t>
      </w:r>
      <w:bookmarkStart w:id="5" w:name="OLE_LINK100"/>
      <w:bookmarkStart w:id="6" w:name="OLE_LINK101"/>
      <w:r>
        <w:rPr>
          <w:rFonts w:hint="eastAsia" w:ascii="Arial" w:hAnsi="Arial" w:eastAsia="宋体" w:cs="Arial"/>
        </w:rPr>
        <w:t>旨在</w:t>
      </w:r>
      <w:r>
        <w:rPr>
          <w:rFonts w:ascii="Arial" w:hAnsi="Arial" w:eastAsia="宋体" w:cs="Arial"/>
        </w:rPr>
        <w:t>将超声能量传</w:t>
      </w:r>
      <w:r>
        <w:rPr>
          <w:rFonts w:hint="eastAsia" w:ascii="Arial" w:hAnsi="Arial" w:eastAsia="宋体" w:cs="Arial"/>
        </w:rPr>
        <w:t>输</w:t>
      </w:r>
      <w:r>
        <w:rPr>
          <w:rFonts w:ascii="Arial" w:hAnsi="Arial" w:eastAsia="宋体" w:cs="Arial"/>
        </w:rPr>
        <w:t>到人体中</w:t>
      </w:r>
      <w:r>
        <w:rPr>
          <w:rFonts w:hint="eastAsia" w:ascii="Arial" w:hAnsi="Arial" w:eastAsia="宋体" w:cs="Arial"/>
        </w:rPr>
        <w:t>以</w:t>
      </w:r>
      <w:r>
        <w:rPr>
          <w:rFonts w:ascii="Arial" w:hAnsi="Arial" w:eastAsia="宋体" w:cs="Arial"/>
        </w:rPr>
        <w:t>测量骨骼的声学特性</w:t>
      </w:r>
      <w:bookmarkEnd w:id="5"/>
      <w:bookmarkEnd w:id="6"/>
      <w:r>
        <w:rPr>
          <w:rFonts w:hint="eastAsia" w:ascii="Arial" w:hAnsi="Arial" w:eastAsia="宋体" w:cs="Arial"/>
        </w:rPr>
        <w:t>，表明</w:t>
      </w:r>
      <w:r>
        <w:rPr>
          <w:rFonts w:ascii="Arial" w:hAnsi="Arial" w:eastAsia="宋体" w:cs="Arial"/>
        </w:rPr>
        <w:t>骨骼的综合健康状况。本指导性文件与题为</w:t>
      </w:r>
      <w:bookmarkStart w:id="7" w:name="OLE_LINK142"/>
      <w:bookmarkStart w:id="8" w:name="OLE_LINK143"/>
      <w:r>
        <w:rPr>
          <w:rFonts w:hint="eastAsia" w:ascii="Arial" w:hAnsi="Arial" w:eastAsia="宋体" w:cs="Arial"/>
        </w:rPr>
        <w:t>《</w:t>
      </w:r>
      <w:r>
        <w:rPr>
          <w:rFonts w:ascii="Arial" w:hAnsi="Arial" w:eastAsia="宋体" w:cs="Arial"/>
        </w:rPr>
        <w:t>骨密度仪再分类最终</w:t>
      </w:r>
      <w:r>
        <w:rPr>
          <w:rFonts w:hint="eastAsia" w:ascii="Arial" w:hAnsi="Arial" w:eastAsia="宋体" w:cs="Arial"/>
        </w:rPr>
        <w:t>规定》</w:t>
      </w:r>
      <w:bookmarkEnd w:id="7"/>
      <w:bookmarkEnd w:id="8"/>
      <w:r>
        <w:rPr>
          <w:rFonts w:ascii="Arial" w:hAnsi="Arial" w:eastAsia="宋体" w:cs="Arial"/>
        </w:rPr>
        <w:t>的联邦公报通知同时发布。</w:t>
      </w:r>
    </w:p>
    <w:p w14:paraId="61A7043D">
      <w:pPr>
        <w:snapToGrid w:val="0"/>
        <w:spacing w:line="300" w:lineRule="auto"/>
        <w:rPr>
          <w:rFonts w:ascii="Arial" w:hAnsi="Arial" w:eastAsia="宋体" w:cs="Arial"/>
        </w:rPr>
      </w:pPr>
    </w:p>
    <w:p w14:paraId="347A09C0">
      <w:pPr>
        <w:snapToGrid w:val="0"/>
        <w:spacing w:line="300" w:lineRule="auto"/>
        <w:rPr>
          <w:rFonts w:ascii="Arial" w:hAnsi="Arial" w:eastAsia="宋体" w:cs="Arial"/>
        </w:rPr>
      </w:pPr>
      <w:r>
        <w:rPr>
          <w:rFonts w:hint="eastAsia" w:ascii="Arial" w:hAnsi="Arial" w:eastAsia="宋体" w:cs="Arial"/>
        </w:rPr>
        <w:t>《</w:t>
      </w:r>
      <w:r>
        <w:rPr>
          <w:rFonts w:ascii="Arial" w:hAnsi="Arial" w:eastAsia="宋体" w:cs="Arial"/>
        </w:rPr>
        <w:t>骨密度仪再分类最终</w:t>
      </w:r>
      <w:r>
        <w:rPr>
          <w:rFonts w:hint="eastAsia" w:ascii="Arial" w:hAnsi="Arial" w:eastAsia="宋体" w:cs="Arial"/>
        </w:rPr>
        <w:t>规定》</w:t>
      </w:r>
      <w:r>
        <w:rPr>
          <w:rFonts w:ascii="Arial" w:hAnsi="Arial" w:eastAsia="宋体" w:cs="Arial"/>
        </w:rPr>
        <w:t>生效后，提交骨密度仪上市前</w:t>
      </w:r>
      <w:r>
        <w:rPr>
          <w:rFonts w:hint="eastAsia" w:ascii="Arial" w:hAnsi="Arial" w:eastAsia="宋体" w:cs="Arial"/>
        </w:rPr>
        <w:t>通告</w:t>
      </w:r>
      <w:r>
        <w:rPr>
          <w:rFonts w:ascii="Arial" w:hAnsi="Arial" w:eastAsia="宋体" w:cs="Arial"/>
        </w:rPr>
        <w:t>提交资料（510（k））的任何公司均需</w:t>
      </w:r>
      <w:r>
        <w:rPr>
          <w:rFonts w:hint="eastAsia" w:ascii="Arial" w:hAnsi="Arial" w:eastAsia="宋体" w:cs="Arial"/>
        </w:rPr>
        <w:t>解决</w:t>
      </w:r>
      <w:r>
        <w:rPr>
          <w:rFonts w:ascii="Arial" w:hAnsi="Arial" w:eastAsia="宋体" w:cs="Arial"/>
        </w:rPr>
        <w:t>本特殊控制指导性文件所</w:t>
      </w:r>
      <w:r>
        <w:rPr>
          <w:rFonts w:hint="eastAsia" w:ascii="Arial" w:hAnsi="Arial" w:eastAsia="宋体" w:cs="Arial"/>
        </w:rPr>
        <w:t>涉及的</w:t>
      </w:r>
      <w:r>
        <w:rPr>
          <w:rFonts w:ascii="Arial" w:hAnsi="Arial" w:eastAsia="宋体" w:cs="Arial"/>
        </w:rPr>
        <w:t>问题。然而，公司仅需说明其器械符合本指导性文件的</w:t>
      </w:r>
      <w:r>
        <w:rPr>
          <w:rFonts w:hint="eastAsia" w:ascii="Arial" w:hAnsi="Arial" w:eastAsia="宋体" w:cs="Arial"/>
        </w:rPr>
        <w:t>建议</w:t>
      </w:r>
      <w:r>
        <w:rPr>
          <w:rFonts w:ascii="Arial" w:hAnsi="Arial" w:eastAsia="宋体" w:cs="Arial"/>
        </w:rPr>
        <w:t>规范或以某种其他方式提供安全性和有效性的等同保证。</w:t>
      </w:r>
    </w:p>
    <w:p w14:paraId="72175176">
      <w:pPr>
        <w:snapToGrid w:val="0"/>
        <w:spacing w:line="300" w:lineRule="auto"/>
        <w:rPr>
          <w:rFonts w:ascii="Arial" w:hAnsi="Arial" w:eastAsia="宋体" w:cs="Arial"/>
        </w:rPr>
      </w:pPr>
    </w:p>
    <w:p w14:paraId="04026E8F">
      <w:pPr>
        <w:snapToGrid w:val="0"/>
        <w:spacing w:line="300" w:lineRule="auto"/>
        <w:rPr>
          <w:rFonts w:ascii="Arial" w:hAnsi="Arial" w:eastAsia="宋体" w:cs="Arial"/>
        </w:rPr>
      </w:pPr>
      <w:r>
        <w:rPr>
          <w:rFonts w:ascii="Arial" w:hAnsi="Arial" w:eastAsia="宋体" w:cs="Arial"/>
        </w:rPr>
        <w:t>本文件将取代2001年6月21日发布的题为</w:t>
      </w:r>
      <w:r>
        <w:rPr>
          <w:rFonts w:hint="eastAsia" w:ascii="Arial" w:hAnsi="Arial" w:eastAsia="宋体" w:cs="Arial"/>
        </w:rPr>
        <w:t>“</w:t>
      </w:r>
      <w:r>
        <w:rPr>
          <w:rFonts w:ascii="Arial" w:hAnsi="Arial" w:eastAsia="宋体" w:cs="Arial"/>
        </w:rPr>
        <w:t>骨密度仪上市前批准申请</w:t>
      </w:r>
      <w:r>
        <w:rPr>
          <w:rFonts w:hint="eastAsia" w:ascii="Arial" w:hAnsi="Arial" w:eastAsia="宋体" w:cs="Arial"/>
        </w:rPr>
        <w:t>”</w:t>
      </w:r>
      <w:r>
        <w:rPr>
          <w:rFonts w:ascii="Arial" w:hAnsi="Arial" w:eastAsia="宋体" w:cs="Arial"/>
        </w:rPr>
        <w:t>的指导性文件。</w:t>
      </w:r>
      <w:r>
        <w:rPr>
          <w:rFonts w:ascii="Arial" w:hAnsi="Arial" w:eastAsia="宋体" w:cs="Arial"/>
          <w:vertAlign w:val="superscript"/>
        </w:rPr>
        <w:t>1</w:t>
      </w:r>
    </w:p>
    <w:p w14:paraId="30B60703">
      <w:pPr>
        <w:snapToGrid w:val="0"/>
        <w:spacing w:line="300" w:lineRule="auto"/>
        <w:rPr>
          <w:rFonts w:ascii="Arial" w:hAnsi="Arial" w:eastAsia="宋体" w:cs="Arial"/>
        </w:rPr>
      </w:pPr>
    </w:p>
    <w:p w14:paraId="6D996EDD">
      <w:pPr>
        <w:snapToGrid w:val="0"/>
        <w:spacing w:line="300" w:lineRule="auto"/>
        <w:rPr>
          <w:rFonts w:ascii="Arial" w:hAnsi="Arial" w:eastAsia="宋体" w:cs="Arial"/>
        </w:rPr>
      </w:pPr>
      <w:r>
        <w:rPr>
          <w:rFonts w:ascii="Arial" w:hAnsi="Arial" w:eastAsia="宋体" w:cs="Arial"/>
        </w:rPr>
        <w:t>公司必须说明其器械</w:t>
      </w:r>
      <w:r>
        <w:rPr>
          <w:rFonts w:hint="eastAsia" w:ascii="Arial" w:hAnsi="Arial" w:eastAsia="宋体" w:cs="Arial"/>
        </w:rPr>
        <w:t>通过符合</w:t>
      </w:r>
      <w:r>
        <w:rPr>
          <w:rFonts w:ascii="Arial" w:hAnsi="Arial" w:eastAsia="宋体" w:cs="Arial"/>
        </w:rPr>
        <w:t>本指导性文件提供的</w:t>
      </w:r>
      <w:r>
        <w:rPr>
          <w:rFonts w:hint="eastAsia" w:ascii="Arial" w:hAnsi="Arial" w:eastAsia="宋体" w:cs="Arial"/>
        </w:rPr>
        <w:t>建议</w:t>
      </w:r>
      <w:r>
        <w:rPr>
          <w:rFonts w:ascii="Arial" w:hAnsi="Arial" w:eastAsia="宋体" w:cs="Arial"/>
        </w:rPr>
        <w:t>规范</w:t>
      </w:r>
      <w:r>
        <w:rPr>
          <w:rFonts w:hint="eastAsia" w:ascii="Arial" w:hAnsi="Arial" w:eastAsia="宋体" w:cs="Arial"/>
        </w:rPr>
        <w:t>或通过</w:t>
      </w:r>
      <w:r>
        <w:rPr>
          <w:rFonts w:ascii="Arial" w:hAnsi="Arial" w:eastAsia="宋体" w:cs="Arial"/>
        </w:rPr>
        <w:t>提供安全性和有效性等同保证的其他方法解决了本指导性文件确认的安全性和有效性问题。</w:t>
      </w:r>
    </w:p>
    <w:p w14:paraId="17ABD3C5">
      <w:pPr>
        <w:snapToGrid w:val="0"/>
        <w:spacing w:line="300" w:lineRule="auto"/>
        <w:rPr>
          <w:rFonts w:ascii="Arial" w:hAnsi="Arial" w:eastAsia="宋体" w:cs="Arial"/>
        </w:rPr>
      </w:pPr>
    </w:p>
    <w:p w14:paraId="411CD9CD">
      <w:pPr>
        <w:snapToGrid w:val="0"/>
        <w:spacing w:line="300" w:lineRule="auto"/>
        <w:rPr>
          <w:rFonts w:ascii="Arial" w:hAnsi="Arial" w:eastAsia="宋体" w:cs="Arial"/>
          <w:b/>
        </w:rPr>
      </w:pPr>
      <w:bookmarkStart w:id="9" w:name="OLE_LINK59"/>
      <w:bookmarkStart w:id="10" w:name="OLE_LINK60"/>
      <w:r>
        <w:rPr>
          <w:rFonts w:ascii="Arial" w:hAnsi="Arial" w:eastAsia="宋体" w:cs="Arial"/>
          <w:b/>
        </w:rPr>
        <w:t>最小负担法</w:t>
      </w:r>
    </w:p>
    <w:p w14:paraId="07365C8D">
      <w:pPr>
        <w:snapToGrid w:val="0"/>
        <w:spacing w:line="300" w:lineRule="auto"/>
        <w:rPr>
          <w:rFonts w:ascii="Arial" w:hAnsi="Arial" w:eastAsia="宋体" w:cs="Arial"/>
        </w:rPr>
      </w:pPr>
    </w:p>
    <w:p w14:paraId="080BF204">
      <w:pPr>
        <w:snapToGrid w:val="0"/>
        <w:spacing w:line="300" w:lineRule="auto"/>
        <w:rPr>
          <w:rFonts w:ascii="Arial" w:hAnsi="Arial" w:eastAsia="宋体" w:cs="Arial"/>
        </w:rPr>
      </w:pPr>
      <w:r>
        <w:rPr>
          <w:rFonts w:ascii="Arial" w:hAnsi="Arial" w:eastAsia="宋体" w:cs="Arial"/>
        </w:rPr>
        <w:t>本指导性文件确认的问题</w:t>
      </w:r>
      <w:r>
        <w:rPr>
          <w:rFonts w:hint="eastAsia" w:ascii="Arial" w:hAnsi="Arial" w:eastAsia="宋体" w:cs="Arial"/>
        </w:rPr>
        <w:t>代表</w:t>
      </w:r>
      <w:r>
        <w:rPr>
          <w:rFonts w:ascii="Arial" w:hAnsi="Arial" w:eastAsia="宋体" w:cs="Arial"/>
        </w:rPr>
        <w:t>我们认为</w:t>
      </w:r>
      <w:r>
        <w:rPr>
          <w:rFonts w:hint="eastAsia" w:ascii="Arial" w:hAnsi="Arial" w:eastAsia="宋体" w:cs="Arial"/>
        </w:rPr>
        <w:t>在贵公司的</w:t>
      </w:r>
      <w:r>
        <w:rPr>
          <w:rFonts w:ascii="Arial" w:hAnsi="Arial" w:eastAsia="宋体" w:cs="Arial"/>
        </w:rPr>
        <w:t>器械能够获批上市前需解决的问题。在编制本指导性文件</w:t>
      </w:r>
      <w:r>
        <w:rPr>
          <w:rFonts w:hint="eastAsia" w:ascii="Arial" w:hAnsi="Arial" w:eastAsia="宋体" w:cs="Arial"/>
        </w:rPr>
        <w:t>时</w:t>
      </w:r>
      <w:r>
        <w:rPr>
          <w:rFonts w:ascii="Arial" w:hAnsi="Arial" w:eastAsia="宋体" w:cs="Arial"/>
        </w:rPr>
        <w:t>，我们仔细</w:t>
      </w:r>
      <w:r>
        <w:rPr>
          <w:rFonts w:hint="eastAsia" w:ascii="Arial" w:hAnsi="Arial" w:eastAsia="宋体" w:cs="Arial"/>
        </w:rPr>
        <w:t>考虑</w:t>
      </w:r>
      <w:r>
        <w:rPr>
          <w:rFonts w:ascii="Arial" w:hAnsi="Arial" w:eastAsia="宋体" w:cs="Arial"/>
        </w:rPr>
        <w:t>了本</w:t>
      </w:r>
      <w:r>
        <w:rPr>
          <w:rFonts w:hint="eastAsia" w:ascii="Arial" w:hAnsi="Arial" w:eastAsia="宋体" w:cs="Arial"/>
        </w:rPr>
        <w:t>机构</w:t>
      </w:r>
      <w:r>
        <w:rPr>
          <w:rFonts w:ascii="Arial" w:hAnsi="Arial" w:eastAsia="宋体" w:cs="Arial"/>
        </w:rPr>
        <w:t>决策采用的相关法定标准。另外，我们还</w:t>
      </w:r>
      <w:r>
        <w:rPr>
          <w:rFonts w:hint="eastAsia" w:ascii="Arial" w:hAnsi="Arial" w:eastAsia="宋体" w:cs="Arial"/>
        </w:rPr>
        <w:t>考虑</w:t>
      </w:r>
      <w:r>
        <w:rPr>
          <w:rFonts w:ascii="Arial" w:hAnsi="Arial" w:eastAsia="宋体" w:cs="Arial"/>
        </w:rPr>
        <w:t>了</w:t>
      </w:r>
      <w:r>
        <w:rPr>
          <w:rFonts w:hint="eastAsia" w:ascii="Arial" w:hAnsi="Arial" w:eastAsia="宋体" w:cs="Arial"/>
        </w:rPr>
        <w:t>贵公司</w:t>
      </w:r>
      <w:r>
        <w:rPr>
          <w:rFonts w:ascii="Arial" w:hAnsi="Arial" w:eastAsia="宋体" w:cs="Arial"/>
        </w:rPr>
        <w:t>在</w:t>
      </w:r>
      <w:r>
        <w:rPr>
          <w:rFonts w:hint="eastAsia" w:ascii="Arial" w:hAnsi="Arial" w:eastAsia="宋体" w:cs="Arial"/>
        </w:rPr>
        <w:t>尝试</w:t>
      </w:r>
      <w:r>
        <w:rPr>
          <w:rFonts w:ascii="Arial" w:hAnsi="Arial" w:eastAsia="宋体" w:cs="Arial"/>
        </w:rPr>
        <w:t>遵从本指导性文件并解决我们所确认问题的过程中可能产生的负担。我们认为，我们已考虑采用最小负担法解决本指导性文件</w:t>
      </w:r>
      <w:r>
        <w:rPr>
          <w:rFonts w:hint="eastAsia" w:ascii="Arial" w:hAnsi="Arial" w:eastAsia="宋体" w:cs="Arial"/>
        </w:rPr>
        <w:t>提出的</w:t>
      </w:r>
      <w:r>
        <w:rPr>
          <w:rFonts w:ascii="Arial" w:hAnsi="Arial" w:eastAsia="宋体" w:cs="Arial"/>
        </w:rPr>
        <w:t>问题。然而，如果</w:t>
      </w:r>
      <w:r>
        <w:rPr>
          <w:rFonts w:hint="eastAsia" w:ascii="Arial" w:hAnsi="Arial" w:eastAsia="宋体" w:cs="Arial"/>
        </w:rPr>
        <w:t>贵公司</w:t>
      </w:r>
      <w:r>
        <w:rPr>
          <w:rFonts w:ascii="Arial" w:hAnsi="Arial" w:eastAsia="宋体" w:cs="Arial"/>
        </w:rPr>
        <w:t>认为有负担更小的方法可用于解决这些问题，</w:t>
      </w:r>
      <w:r>
        <w:rPr>
          <w:rFonts w:hint="eastAsia" w:ascii="Arial" w:hAnsi="Arial" w:eastAsia="宋体" w:cs="Arial"/>
        </w:rPr>
        <w:t>则贵公司</w:t>
      </w:r>
      <w:r>
        <w:rPr>
          <w:rFonts w:ascii="Arial" w:hAnsi="Arial" w:eastAsia="宋体" w:cs="Arial"/>
        </w:rPr>
        <w:t>应遵从可从互联网下载的</w:t>
      </w:r>
      <w:r>
        <w:rPr>
          <w:rFonts w:hint="eastAsia" w:ascii="Arial" w:hAnsi="Arial" w:eastAsia="宋体" w:cs="Arial"/>
        </w:rPr>
        <w:t>“</w:t>
      </w:r>
      <w:r>
        <w:rPr>
          <w:rFonts w:ascii="Arial" w:hAnsi="Arial" w:eastAsia="宋体" w:cs="Arial"/>
          <w:color w:val="0000FF"/>
          <w:u w:val="single"/>
        </w:rPr>
        <w:t>解决最小负担问题的建议方法</w:t>
      </w:r>
      <w:r>
        <w:rPr>
          <w:rFonts w:hint="eastAsia" w:ascii="Arial" w:hAnsi="Arial" w:eastAsia="宋体" w:cs="Arial"/>
        </w:rPr>
        <w:t>”</w:t>
      </w:r>
      <w:r>
        <w:rPr>
          <w:rFonts w:ascii="Arial" w:hAnsi="Arial" w:eastAsia="宋体" w:cs="Arial"/>
        </w:rPr>
        <w:t>文件中描述的规程予以实施。</w:t>
      </w:r>
    </w:p>
    <w:bookmarkEnd w:id="9"/>
    <w:bookmarkEnd w:id="10"/>
    <w:p w14:paraId="399EE5D0">
      <w:pPr>
        <w:snapToGrid w:val="0"/>
        <w:spacing w:line="300" w:lineRule="auto"/>
        <w:rPr>
          <w:rFonts w:ascii="Arial" w:hAnsi="Arial" w:eastAsia="宋体" w:cs="Arial"/>
        </w:rPr>
      </w:pPr>
    </w:p>
    <w:p w14:paraId="33E8D657">
      <w:pPr>
        <w:snapToGrid w:val="0"/>
        <w:spacing w:line="300" w:lineRule="auto"/>
        <w:rPr>
          <w:rFonts w:ascii="Arial" w:hAnsi="Arial" w:eastAsia="宋体" w:cs="Arial"/>
        </w:rPr>
      </w:pPr>
      <w:r>
        <w:rPr>
          <w:rFonts w:ascii="Arial" w:hAnsi="Arial" w:eastAsia="宋体" w:cs="Arial"/>
        </w:rPr>
        <w:t>[</w:t>
      </w:r>
      <w:r>
        <w:fldChar w:fldCharType="begin"/>
      </w:r>
      <w:r>
        <w:instrText xml:space="preserve"> HYPERLINK "https://www.fda.gov/medicaldevices/deviceregulationandguidance/guidancedocuments/ucm084354.htm"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r>
        <w:rPr>
          <w:rFonts w:ascii="Arial" w:hAnsi="Arial" w:eastAsia="宋体" w:cs="Arial"/>
        </w:rPr>
        <w:t>]</w:t>
      </w:r>
    </w:p>
    <w:p w14:paraId="35A87597">
      <w:pPr>
        <w:snapToGrid w:val="0"/>
        <w:spacing w:line="300" w:lineRule="auto"/>
        <w:rPr>
          <w:rFonts w:ascii="Arial" w:hAnsi="Arial" w:eastAsia="宋体" w:cs="Arial"/>
        </w:rPr>
      </w:pPr>
    </w:p>
    <w:p w14:paraId="6A9E4AF2">
      <w:pPr>
        <w:snapToGrid w:val="0"/>
        <w:spacing w:line="300" w:lineRule="auto"/>
        <w:rPr>
          <w:rFonts w:ascii="Arial" w:hAnsi="Arial" w:eastAsia="宋体" w:cs="Arial"/>
          <w:b/>
        </w:rPr>
      </w:pPr>
      <w:r>
        <w:rPr>
          <w:rFonts w:ascii="Arial" w:hAnsi="Arial" w:eastAsia="宋体" w:cs="Arial"/>
          <w:b/>
        </w:rPr>
        <w:t>2. 背景</w:t>
      </w:r>
    </w:p>
    <w:p w14:paraId="2D40E79F">
      <w:pPr>
        <w:snapToGrid w:val="0"/>
        <w:spacing w:line="300" w:lineRule="auto"/>
        <w:rPr>
          <w:rFonts w:ascii="Arial" w:hAnsi="Arial" w:eastAsia="宋体" w:cs="Arial"/>
        </w:rPr>
      </w:pPr>
    </w:p>
    <w:p w14:paraId="73E55251">
      <w:pPr>
        <w:snapToGrid w:val="0"/>
        <w:spacing w:line="300" w:lineRule="auto"/>
        <w:rPr>
          <w:rFonts w:ascii="Arial" w:hAnsi="Arial" w:eastAsia="宋体" w:cs="Arial"/>
        </w:rPr>
      </w:pPr>
      <w:r>
        <w:rPr>
          <w:rFonts w:hint="eastAsia" w:ascii="Arial" w:hAnsi="Arial" w:eastAsia="宋体" w:cs="Arial"/>
        </w:rPr>
        <w:t>FDA</w:t>
      </w:r>
      <w:r>
        <w:rPr>
          <w:rFonts w:ascii="Arial" w:hAnsi="Arial" w:eastAsia="宋体" w:cs="Arial"/>
        </w:rPr>
        <w:t>认为，特殊控制措施与通用控制措施相结合足以对骨密度仪的安全性和有效性提供合理保证。因此，</w:t>
      </w:r>
      <w:r>
        <w:rPr>
          <w:rFonts w:hint="eastAsia" w:ascii="Arial" w:hAnsi="Arial" w:eastAsia="宋体" w:cs="Arial"/>
        </w:rPr>
        <w:t>预计上市</w:t>
      </w:r>
      <w:r>
        <w:rPr>
          <w:rFonts w:ascii="Arial" w:hAnsi="Arial" w:eastAsia="宋体" w:cs="Arial"/>
        </w:rPr>
        <w:t>该属性类型器械的制造商必须（1）遵从联邦食品、药品和化妆品法案（简称法案）规定的通用控制要求，包括21 CFR 807</w:t>
      </w:r>
      <w:r>
        <w:rPr>
          <w:rFonts w:hint="eastAsia" w:ascii="Arial" w:hAnsi="Arial" w:eastAsia="宋体" w:cs="Arial"/>
        </w:rPr>
        <w:t>，E部分</w:t>
      </w:r>
      <w:r>
        <w:rPr>
          <w:rFonts w:ascii="Arial" w:hAnsi="Arial" w:eastAsia="宋体" w:cs="Arial"/>
        </w:rPr>
        <w:t>描述的上市前</w:t>
      </w:r>
      <w:r>
        <w:rPr>
          <w:rFonts w:hint="eastAsia" w:ascii="Arial" w:hAnsi="Arial" w:eastAsia="宋体" w:cs="Arial"/>
        </w:rPr>
        <w:t>通告</w:t>
      </w:r>
      <w:r>
        <w:rPr>
          <w:rFonts w:ascii="Arial" w:hAnsi="Arial" w:eastAsia="宋体" w:cs="Arial"/>
        </w:rPr>
        <w:t>要求，（2）解决本指导性文件确认的与骨密度仪</w:t>
      </w:r>
      <w:r>
        <w:rPr>
          <w:rFonts w:hint="eastAsia" w:ascii="Arial" w:hAnsi="Arial" w:eastAsia="宋体" w:cs="Arial"/>
        </w:rPr>
        <w:t>相关</w:t>
      </w:r>
      <w:r>
        <w:rPr>
          <w:rFonts w:ascii="Arial" w:hAnsi="Arial" w:eastAsia="宋体" w:cs="Arial"/>
        </w:rPr>
        <w:t>的特殊健康风险，（3）于</w:t>
      </w:r>
      <w:r>
        <w:rPr>
          <w:rFonts w:hint="eastAsia" w:ascii="Arial" w:hAnsi="Arial" w:eastAsia="宋体" w:cs="Arial"/>
        </w:rPr>
        <w:t>上市</w:t>
      </w:r>
      <w:r>
        <w:rPr>
          <w:rFonts w:ascii="Arial" w:hAnsi="Arial" w:eastAsia="宋体" w:cs="Arial"/>
        </w:rPr>
        <w:t>该器械前获得</w:t>
      </w:r>
      <w:r>
        <w:rPr>
          <w:rFonts w:hint="eastAsia" w:ascii="Arial" w:hAnsi="Arial" w:eastAsia="宋体" w:cs="Arial"/>
        </w:rPr>
        <w:t>FDA</w:t>
      </w:r>
      <w:r>
        <w:rPr>
          <w:rFonts w:ascii="Arial" w:hAnsi="Arial" w:eastAsia="宋体" w:cs="Arial"/>
        </w:rPr>
        <w:t>做出的实质等同</w:t>
      </w:r>
      <w:r>
        <w:rPr>
          <w:rFonts w:hint="eastAsia" w:ascii="Arial" w:hAnsi="Arial" w:eastAsia="宋体" w:cs="Arial"/>
        </w:rPr>
        <w:t>测定</w:t>
      </w:r>
      <w:r>
        <w:rPr>
          <w:rFonts w:ascii="Arial" w:hAnsi="Arial" w:eastAsia="宋体" w:cs="Arial"/>
        </w:rPr>
        <w:t>（</w:t>
      </w:r>
      <w:r>
        <w:rPr>
          <w:rFonts w:hint="eastAsia" w:ascii="Arial" w:hAnsi="Arial" w:eastAsia="宋体" w:cs="Arial"/>
        </w:rPr>
        <w:t>另</w:t>
      </w:r>
      <w:r>
        <w:rPr>
          <w:rFonts w:ascii="Arial" w:hAnsi="Arial" w:eastAsia="宋体" w:cs="Arial"/>
        </w:rPr>
        <w:t>见21 CFR 807.85）。</w:t>
      </w:r>
    </w:p>
    <w:p w14:paraId="57CAFDEE">
      <w:pPr>
        <w:snapToGrid w:val="0"/>
        <w:spacing w:line="300" w:lineRule="auto"/>
        <w:rPr>
          <w:rFonts w:ascii="Arial" w:hAnsi="Arial" w:eastAsia="宋体" w:cs="Arial"/>
        </w:rPr>
      </w:pPr>
    </w:p>
    <w:p w14:paraId="5985FAFB">
      <w:pPr>
        <w:snapToGrid w:val="0"/>
        <w:spacing w:line="300" w:lineRule="auto"/>
        <w:rPr>
          <w:rFonts w:ascii="Arial" w:hAnsi="Arial" w:eastAsia="宋体" w:cs="Arial"/>
        </w:rPr>
      </w:pPr>
      <w:r>
        <w:rPr>
          <w:rFonts w:ascii="Arial" w:hAnsi="Arial" w:eastAsia="宋体" w:cs="Arial"/>
        </w:rPr>
        <w:t>本特殊控制指导性文件确认了骨密度仪的分类</w:t>
      </w:r>
      <w:r>
        <w:rPr>
          <w:rFonts w:hint="eastAsia" w:ascii="Arial" w:hAnsi="Arial" w:eastAsia="宋体" w:cs="Arial"/>
        </w:rPr>
        <w:t>法规</w:t>
      </w:r>
      <w:r>
        <w:rPr>
          <w:rFonts w:ascii="Arial" w:hAnsi="Arial" w:eastAsia="宋体" w:cs="Arial"/>
        </w:rPr>
        <w:t>和产品代码（参考</w:t>
      </w:r>
      <w:r>
        <w:rPr>
          <w:rFonts w:ascii="Arial" w:hAnsi="Arial" w:eastAsia="宋体" w:cs="Arial"/>
          <w:b/>
        </w:rPr>
        <w:t>第4节－适用范围</w:t>
      </w:r>
      <w:r>
        <w:rPr>
          <w:rFonts w:ascii="Arial" w:hAnsi="Arial" w:eastAsia="宋体" w:cs="Arial"/>
        </w:rPr>
        <w:t>）。另外，本特殊控制指导性文件在其他部分列出了</w:t>
      </w:r>
      <w:r>
        <w:rPr>
          <w:rFonts w:hint="eastAsia" w:ascii="Arial" w:hAnsi="Arial" w:eastAsia="宋体" w:cs="Arial"/>
        </w:rPr>
        <w:t>FDA</w:t>
      </w:r>
      <w:r>
        <w:rPr>
          <w:rFonts w:ascii="Arial" w:hAnsi="Arial" w:eastAsia="宋体" w:cs="Arial"/>
        </w:rPr>
        <w:t>确认的健康风险并描述了相应的控制措施。制造商若遵从这些措施并与通用控制措施相结合，通常可解决与骨密度仪相关的健康风险并可使510（k）提交资料及时获得审查。本指导性文件</w:t>
      </w:r>
      <w:r>
        <w:rPr>
          <w:rFonts w:hint="eastAsia" w:ascii="Arial" w:hAnsi="Arial" w:eastAsia="宋体" w:cs="Arial"/>
        </w:rPr>
        <w:t>补充了关于</w:t>
      </w:r>
      <w:r>
        <w:rPr>
          <w:rFonts w:ascii="Arial" w:hAnsi="Arial" w:eastAsia="宋体" w:cs="Arial"/>
        </w:rPr>
        <w:t>上市前</w:t>
      </w:r>
      <w:r>
        <w:rPr>
          <w:rFonts w:hint="eastAsia" w:ascii="Arial" w:hAnsi="Arial" w:eastAsia="宋体" w:cs="Arial"/>
        </w:rPr>
        <w:t>通告</w:t>
      </w:r>
      <w:r>
        <w:rPr>
          <w:rFonts w:ascii="Arial" w:hAnsi="Arial" w:eastAsia="宋体" w:cs="Arial"/>
        </w:rPr>
        <w:t>提交资料所含具体内容要求</w:t>
      </w:r>
      <w:r>
        <w:rPr>
          <w:rFonts w:hint="eastAsia" w:ascii="Arial" w:hAnsi="Arial" w:eastAsia="宋体" w:cs="Arial"/>
        </w:rPr>
        <w:t>的其他FDA</w:t>
      </w:r>
      <w:r>
        <w:rPr>
          <w:rFonts w:ascii="Arial" w:hAnsi="Arial" w:eastAsia="宋体" w:cs="Arial"/>
        </w:rPr>
        <w:t>文件。</w:t>
      </w:r>
      <w:r>
        <w:rPr>
          <w:rFonts w:hint="eastAsia" w:ascii="Arial" w:hAnsi="Arial" w:eastAsia="宋体" w:cs="Arial"/>
        </w:rPr>
        <w:t>贵公司</w:t>
      </w:r>
      <w:r>
        <w:rPr>
          <w:rFonts w:ascii="Arial" w:hAnsi="Arial" w:eastAsia="宋体" w:cs="Arial"/>
        </w:rPr>
        <w:t>还应参考</w:t>
      </w:r>
      <w:bookmarkStart w:id="11" w:name="OLE_LINK29"/>
      <w:bookmarkStart w:id="12" w:name="OLE_LINK30"/>
      <w:r>
        <w:rPr>
          <w:rFonts w:hint="eastAsia" w:ascii="Arial" w:hAnsi="Arial" w:eastAsia="宋体" w:cs="Arial"/>
        </w:rPr>
        <w:t>“21 CFR 807.87”</w:t>
      </w:r>
      <w:bookmarkEnd w:id="11"/>
      <w:bookmarkEnd w:id="12"/>
      <w:r>
        <w:rPr>
          <w:rFonts w:hint="eastAsia" w:ascii="Arial" w:hAnsi="Arial" w:eastAsia="宋体" w:cs="Arial"/>
        </w:rPr>
        <w:t>和</w:t>
      </w:r>
      <w:bookmarkStart w:id="13" w:name="OLE_LINK7"/>
      <w:bookmarkStart w:id="14" w:name="OLE_LINK12"/>
      <w:r>
        <w:rPr>
          <w:rFonts w:hint="eastAsia" w:ascii="Arial" w:hAnsi="Arial" w:eastAsia="宋体" w:cs="Arial"/>
        </w:rPr>
        <w:t>《</w:t>
      </w:r>
      <w:r>
        <w:rPr>
          <w:rFonts w:ascii="Arial" w:hAnsi="Arial" w:eastAsia="宋体" w:cs="Arial"/>
          <w:b/>
        </w:rPr>
        <w:t>传统和简化510（k）提交资料格式</w:t>
      </w:r>
      <w:r>
        <w:rPr>
          <w:rFonts w:hint="eastAsia" w:ascii="Arial" w:hAnsi="Arial" w:eastAsia="宋体" w:cs="Arial"/>
        </w:rPr>
        <w:t>》</w:t>
      </w:r>
      <w:bookmarkEnd w:id="13"/>
      <w:bookmarkEnd w:id="14"/>
      <w:r>
        <w:rPr>
          <w:rFonts w:ascii="Arial" w:hAnsi="Arial" w:eastAsia="宋体" w:cs="Arial"/>
          <w:vertAlign w:val="superscript"/>
        </w:rPr>
        <w:t>2</w:t>
      </w:r>
      <w:r>
        <w:rPr>
          <w:rFonts w:hint="eastAsia" w:ascii="Arial" w:hAnsi="Arial" w:eastAsia="宋体" w:cs="Arial"/>
        </w:rPr>
        <w:t>与CDRH</w:t>
      </w:r>
      <w:r>
        <w:rPr>
          <w:rFonts w:ascii="Arial" w:hAnsi="Arial" w:eastAsia="宋体" w:cs="Arial"/>
        </w:rPr>
        <w:t>的《医疗器械建议》</w:t>
      </w:r>
      <w:r>
        <w:rPr>
          <w:rFonts w:ascii="Arial" w:hAnsi="Arial" w:eastAsia="宋体" w:cs="Arial"/>
          <w:b/>
        </w:rPr>
        <w:t>如何准备510（k）提交资料</w:t>
      </w:r>
      <w:r>
        <w:rPr>
          <w:rFonts w:ascii="Arial" w:hAnsi="Arial" w:eastAsia="宋体" w:cs="Arial"/>
          <w:vertAlign w:val="superscript"/>
        </w:rPr>
        <w:t>3</w:t>
      </w:r>
      <w:r>
        <w:rPr>
          <w:rFonts w:ascii="Arial" w:hAnsi="Arial" w:eastAsia="宋体" w:cs="Arial"/>
        </w:rPr>
        <w:t>。</w:t>
      </w:r>
    </w:p>
    <w:p w14:paraId="27FCF935">
      <w:pPr>
        <w:snapToGrid w:val="0"/>
        <w:spacing w:line="300" w:lineRule="auto"/>
        <w:rPr>
          <w:rFonts w:ascii="Arial" w:hAnsi="Arial" w:eastAsia="宋体" w:cs="Arial"/>
        </w:rPr>
      </w:pPr>
    </w:p>
    <w:p w14:paraId="463A6CAD">
      <w:pPr>
        <w:widowControl/>
        <w:jc w:val="left"/>
        <w:rPr>
          <w:rFonts w:ascii="Arial" w:hAnsi="Arial" w:eastAsia="宋体" w:cs="Arial"/>
        </w:rPr>
      </w:pPr>
      <w:r>
        <w:rPr>
          <w:rFonts w:ascii="Arial" w:hAnsi="Arial" w:eastAsia="宋体" w:cs="Arial"/>
        </w:rPr>
        <w:br w:type="page"/>
      </w:r>
    </w:p>
    <w:p w14:paraId="4B89904C">
      <w:pPr>
        <w:snapToGrid w:val="0"/>
        <w:spacing w:line="300" w:lineRule="auto"/>
        <w:rPr>
          <w:rFonts w:ascii="Arial" w:hAnsi="Arial" w:eastAsia="宋体" w:cs="Arial"/>
        </w:rPr>
      </w:pPr>
      <w:r>
        <w:rPr>
          <w:rFonts w:ascii="Arial" w:hAnsi="Arial" w:eastAsia="宋体" w:cs="Arial"/>
        </w:rPr>
        <w:t>如</w:t>
      </w:r>
      <w:bookmarkStart w:id="15" w:name="OLE_LINK16"/>
      <w:bookmarkStart w:id="16" w:name="OLE_LINK15"/>
      <w:r>
        <w:rPr>
          <w:rFonts w:hint="eastAsia" w:ascii="Arial" w:hAnsi="Arial" w:eastAsia="宋体" w:cs="Arial"/>
        </w:rPr>
        <w:t>“</w:t>
      </w:r>
      <w:r>
        <w:rPr>
          <w:rFonts w:ascii="Arial" w:hAnsi="Arial" w:eastAsia="宋体" w:cs="Arial"/>
          <w:b/>
        </w:rPr>
        <w:t>510（k）新范本－在上市前</w:t>
      </w:r>
      <w:r>
        <w:rPr>
          <w:rFonts w:hint="eastAsia" w:ascii="Arial" w:hAnsi="Arial" w:eastAsia="宋体" w:cs="Arial"/>
          <w:b/>
        </w:rPr>
        <w:t>通告</w:t>
      </w:r>
      <w:r>
        <w:rPr>
          <w:rFonts w:ascii="Arial" w:hAnsi="Arial" w:eastAsia="宋体" w:cs="Arial"/>
          <w:b/>
        </w:rPr>
        <w:t>中证明实质等同的</w:t>
      </w:r>
      <w:r>
        <w:rPr>
          <w:rFonts w:hint="eastAsia" w:ascii="Arial" w:hAnsi="Arial" w:eastAsia="宋体" w:cs="Arial"/>
          <w:b/>
        </w:rPr>
        <w:t>替代</w:t>
      </w:r>
      <w:r>
        <w:rPr>
          <w:rFonts w:ascii="Arial" w:hAnsi="Arial" w:eastAsia="宋体" w:cs="Arial"/>
          <w:b/>
        </w:rPr>
        <w:t>方法；最终</w:t>
      </w:r>
      <w:bookmarkEnd w:id="15"/>
      <w:bookmarkEnd w:id="16"/>
      <w:r>
        <w:rPr>
          <w:rFonts w:hint="eastAsia" w:ascii="Arial" w:hAnsi="Arial" w:eastAsia="宋体" w:cs="Arial"/>
          <w:b/>
        </w:rPr>
        <w:t>指南</w:t>
      </w:r>
      <w:r>
        <w:rPr>
          <w:rFonts w:hint="eastAsia" w:ascii="Arial" w:hAnsi="Arial" w:eastAsia="宋体" w:cs="Arial"/>
        </w:rPr>
        <w:t>”</w:t>
      </w:r>
      <w:r>
        <w:rPr>
          <w:rFonts w:ascii="Arial" w:hAnsi="Arial" w:eastAsia="宋体" w:cs="Arial"/>
        </w:rPr>
        <w:t>所述，</w:t>
      </w:r>
      <w:r>
        <w:rPr>
          <w:rFonts w:ascii="Arial" w:hAnsi="Arial" w:eastAsia="宋体" w:cs="Arial"/>
          <w:vertAlign w:val="superscript"/>
        </w:rPr>
        <w:t>4</w:t>
      </w:r>
      <w:r>
        <w:rPr>
          <w:rFonts w:ascii="Arial" w:hAnsi="Arial" w:eastAsia="宋体" w:cs="Arial"/>
        </w:rPr>
        <w:t>制造商可提交传统510（k）提交资料，</w:t>
      </w:r>
      <w:r>
        <w:rPr>
          <w:rFonts w:hint="eastAsia" w:ascii="Arial" w:hAnsi="Arial" w:eastAsia="宋体" w:cs="Arial"/>
        </w:rPr>
        <w:t>或者</w:t>
      </w:r>
      <w:r>
        <w:rPr>
          <w:rFonts w:ascii="Arial" w:hAnsi="Arial" w:eastAsia="宋体" w:cs="Arial"/>
        </w:rPr>
        <w:t>可选择提交</w:t>
      </w:r>
      <w:bookmarkStart w:id="17" w:name="OLE_LINK21"/>
      <w:bookmarkStart w:id="18" w:name="OLE_LINK22"/>
      <w:r>
        <w:rPr>
          <w:rFonts w:ascii="Arial" w:hAnsi="Arial" w:eastAsia="宋体" w:cs="Arial"/>
        </w:rPr>
        <w:t>简化510（k）</w:t>
      </w:r>
      <w:bookmarkEnd w:id="17"/>
      <w:bookmarkEnd w:id="18"/>
      <w:r>
        <w:rPr>
          <w:rFonts w:ascii="Arial" w:hAnsi="Arial" w:eastAsia="宋体" w:cs="Arial"/>
        </w:rPr>
        <w:t>提交资料或</w:t>
      </w:r>
      <w:r>
        <w:rPr>
          <w:rFonts w:hint="eastAsia" w:ascii="Arial" w:hAnsi="Arial" w:eastAsia="宋体" w:cs="Arial"/>
        </w:rPr>
        <w:t>特殊</w:t>
      </w:r>
      <w:r>
        <w:rPr>
          <w:rFonts w:ascii="Arial" w:hAnsi="Arial" w:eastAsia="宋体" w:cs="Arial"/>
        </w:rPr>
        <w:t>510（k）提交资料。</w:t>
      </w:r>
      <w:r>
        <w:rPr>
          <w:rFonts w:hint="eastAsia" w:ascii="Arial" w:hAnsi="Arial" w:eastAsia="宋体" w:cs="Arial"/>
        </w:rPr>
        <w:t>FDA</w:t>
      </w:r>
      <w:r>
        <w:rPr>
          <w:rFonts w:ascii="Arial" w:hAnsi="Arial" w:eastAsia="宋体" w:cs="Arial"/>
        </w:rPr>
        <w:t>认为，简化510（k）提交资料提供了证明新器械实质等同的最小负担法，</w:t>
      </w:r>
      <w:r>
        <w:rPr>
          <w:rFonts w:hint="eastAsia" w:ascii="Arial" w:hAnsi="Arial" w:eastAsia="宋体" w:cs="Arial"/>
        </w:rPr>
        <w:t>特别是一旦FDA</w:t>
      </w:r>
      <w:r>
        <w:rPr>
          <w:rFonts w:ascii="Arial" w:hAnsi="Arial" w:eastAsia="宋体" w:cs="Arial"/>
        </w:rPr>
        <w:t>发布了II类特殊控制指导性文件后。考虑对自己的已获许可器械做某些变更的制造商可提交</w:t>
      </w:r>
      <w:r>
        <w:rPr>
          <w:rFonts w:hint="eastAsia" w:ascii="Arial" w:hAnsi="Arial" w:eastAsia="宋体" w:cs="Arial"/>
        </w:rPr>
        <w:t>特殊</w:t>
      </w:r>
      <w:r>
        <w:rPr>
          <w:rFonts w:ascii="Arial" w:hAnsi="Arial" w:eastAsia="宋体" w:cs="Arial"/>
        </w:rPr>
        <w:t>510（k）提交资料以减轻监管负担。</w:t>
      </w:r>
    </w:p>
    <w:p w14:paraId="70CFC56C">
      <w:pPr>
        <w:snapToGrid w:val="0"/>
        <w:spacing w:line="300" w:lineRule="auto"/>
        <w:rPr>
          <w:rFonts w:ascii="Arial" w:hAnsi="Arial" w:eastAsia="宋体" w:cs="Arial"/>
        </w:rPr>
      </w:pPr>
    </w:p>
    <w:p w14:paraId="3A74BBAE">
      <w:pPr>
        <w:snapToGrid w:val="0"/>
        <w:spacing w:line="300" w:lineRule="auto"/>
        <w:rPr>
          <w:rFonts w:ascii="Arial" w:hAnsi="Arial" w:eastAsia="宋体" w:cs="Arial"/>
        </w:rPr>
      </w:pPr>
      <w:r>
        <w:rPr>
          <w:rFonts w:ascii="Arial" w:hAnsi="Arial" w:eastAsia="宋体" w:cs="Arial"/>
        </w:rPr>
        <w:t>[</w:t>
      </w:r>
      <w:r>
        <w:fldChar w:fldCharType="begin"/>
      </w:r>
      <w:r>
        <w:instrText xml:space="preserve"> HYPERLINK "https://www.fda.gov/medicaldevices/deviceregulationandguidance/guidancedocuments/ucm084354.htm"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r>
        <w:rPr>
          <w:rFonts w:ascii="Arial" w:hAnsi="Arial" w:eastAsia="宋体" w:cs="Arial"/>
        </w:rPr>
        <w:t>]</w:t>
      </w:r>
    </w:p>
    <w:p w14:paraId="0132F79E">
      <w:pPr>
        <w:snapToGrid w:val="0"/>
        <w:spacing w:line="300" w:lineRule="auto"/>
        <w:rPr>
          <w:rFonts w:ascii="Arial" w:hAnsi="Arial" w:eastAsia="宋体" w:cs="Arial"/>
        </w:rPr>
      </w:pPr>
    </w:p>
    <w:p w14:paraId="5C287F56">
      <w:pPr>
        <w:snapToGrid w:val="0"/>
        <w:spacing w:line="300" w:lineRule="auto"/>
        <w:rPr>
          <w:rFonts w:ascii="Arial" w:hAnsi="Arial" w:eastAsia="宋体" w:cs="Arial"/>
          <w:b/>
        </w:rPr>
      </w:pPr>
      <w:r>
        <w:rPr>
          <w:rFonts w:ascii="Arial" w:hAnsi="Arial" w:eastAsia="宋体" w:cs="Arial"/>
          <w:b/>
        </w:rPr>
        <w:t>3. 简化510（k）提交资料的内容和格式</w:t>
      </w:r>
    </w:p>
    <w:p w14:paraId="1F326334">
      <w:pPr>
        <w:snapToGrid w:val="0"/>
        <w:spacing w:line="300" w:lineRule="auto"/>
        <w:rPr>
          <w:rFonts w:ascii="Arial" w:hAnsi="Arial" w:eastAsia="宋体" w:cs="Arial"/>
        </w:rPr>
      </w:pPr>
    </w:p>
    <w:p w14:paraId="2DE3E348">
      <w:pPr>
        <w:snapToGrid w:val="0"/>
        <w:spacing w:line="300" w:lineRule="auto"/>
        <w:rPr>
          <w:rFonts w:ascii="Arial" w:hAnsi="Arial" w:eastAsia="宋体" w:cs="Arial"/>
        </w:rPr>
      </w:pPr>
      <w:r>
        <w:rPr>
          <w:rFonts w:ascii="Arial" w:hAnsi="Arial" w:eastAsia="宋体" w:cs="Arial"/>
        </w:rPr>
        <w:t>简化510（k）提交资料必须包括</w:t>
      </w:r>
      <w:r>
        <w:rPr>
          <w:rFonts w:hint="eastAsia" w:ascii="Arial" w:hAnsi="Arial" w:eastAsia="宋体" w:cs="Arial"/>
        </w:rPr>
        <w:t>21 CFR 807.87</w:t>
      </w:r>
      <w:r>
        <w:rPr>
          <w:rFonts w:ascii="Arial" w:hAnsi="Arial" w:eastAsia="宋体" w:cs="Arial"/>
        </w:rPr>
        <w:t>确认的必要元素（包括足以描述器械、预期用途和使用说明的建议标签）。在简化510（k）提交资料中，</w:t>
      </w:r>
      <w:r>
        <w:rPr>
          <w:rFonts w:hint="eastAsia" w:ascii="Arial" w:hAnsi="Arial" w:eastAsia="宋体" w:cs="Arial"/>
        </w:rPr>
        <w:t>FDA</w:t>
      </w:r>
      <w:r>
        <w:rPr>
          <w:rFonts w:ascii="Arial" w:hAnsi="Arial" w:eastAsia="宋体" w:cs="Arial"/>
        </w:rPr>
        <w:t>可能会考虑总结报告的内容是否</w:t>
      </w:r>
      <w:r>
        <w:rPr>
          <w:rFonts w:hint="eastAsia" w:ascii="Arial" w:hAnsi="Arial" w:eastAsia="宋体" w:cs="Arial"/>
        </w:rPr>
        <w:t>可作为21 CFR 807.87</w:t>
      </w:r>
      <w:r>
        <w:rPr>
          <w:rFonts w:ascii="Arial" w:hAnsi="Arial" w:eastAsia="宋体" w:cs="Arial"/>
        </w:rPr>
        <w:t>（f）或（g）</w:t>
      </w:r>
      <w:r>
        <w:rPr>
          <w:rFonts w:hint="eastAsia" w:ascii="Arial" w:hAnsi="Arial" w:eastAsia="宋体" w:cs="Arial"/>
        </w:rPr>
        <w:t>所指的</w:t>
      </w:r>
      <w:r>
        <w:rPr>
          <w:rFonts w:ascii="Arial" w:hAnsi="Arial" w:eastAsia="宋体" w:cs="Arial"/>
        </w:rPr>
        <w:t>适当支持数据。因此，我们建议贵公司在提交资料中包括总结报告。该报告应对器械开发和测试期间如何使用本特殊控制指导性文件做出说明并对所用方法或测试做出简要描述。我们还建议贵公司在提交资料中包括实验数据概要或对</w:t>
      </w:r>
      <w:r>
        <w:rPr>
          <w:rFonts w:hint="eastAsia" w:ascii="Arial" w:hAnsi="Arial" w:eastAsia="宋体" w:cs="Arial"/>
        </w:rPr>
        <w:t>验收</w:t>
      </w:r>
      <w:r>
        <w:rPr>
          <w:rFonts w:ascii="Arial" w:hAnsi="Arial" w:eastAsia="宋体" w:cs="Arial"/>
        </w:rPr>
        <w:t>的描述。</w:t>
      </w:r>
      <w:r>
        <w:rPr>
          <w:rFonts w:hint="eastAsia" w:ascii="Arial" w:hAnsi="Arial" w:eastAsia="宋体" w:cs="Arial"/>
        </w:rPr>
        <w:t>验收</w:t>
      </w:r>
      <w:r>
        <w:rPr>
          <w:rFonts w:ascii="Arial" w:hAnsi="Arial" w:eastAsia="宋体" w:cs="Arial"/>
        </w:rPr>
        <w:t>用于</w:t>
      </w:r>
      <w:r>
        <w:rPr>
          <w:rFonts w:hint="eastAsia" w:ascii="Arial" w:hAnsi="Arial" w:eastAsia="宋体" w:cs="Arial"/>
        </w:rPr>
        <w:t>解决</w:t>
      </w:r>
      <w:r>
        <w:rPr>
          <w:rFonts w:ascii="Arial" w:hAnsi="Arial" w:eastAsia="宋体" w:cs="Arial"/>
        </w:rPr>
        <w:t>本文件确认的健康风险以及</w:t>
      </w:r>
      <w:r>
        <w:rPr>
          <w:rFonts w:hint="eastAsia" w:ascii="Arial" w:hAnsi="Arial" w:eastAsia="宋体" w:cs="Arial"/>
        </w:rPr>
        <w:t>贵公司的器械</w:t>
      </w:r>
      <w:r>
        <w:rPr>
          <w:rFonts w:ascii="Arial" w:hAnsi="Arial" w:eastAsia="宋体" w:cs="Arial"/>
        </w:rPr>
        <w:t>所特有的任何其他风险。本节提供信息的目的是为了满足</w:t>
      </w:r>
      <w:r>
        <w:rPr>
          <w:rFonts w:hint="eastAsia" w:ascii="Arial" w:hAnsi="Arial" w:eastAsia="宋体" w:cs="Arial"/>
        </w:rPr>
        <w:t>21 CFR 807.87</w:t>
      </w:r>
      <w:r>
        <w:rPr>
          <w:rFonts w:ascii="Arial" w:hAnsi="Arial" w:eastAsia="宋体" w:cs="Arial"/>
        </w:rPr>
        <w:t>的某些要求以及我们建议贵公司将其包含在简化510（k）提交资料中的某些其他要求。</w:t>
      </w:r>
    </w:p>
    <w:p w14:paraId="255A6CFB">
      <w:pPr>
        <w:snapToGrid w:val="0"/>
        <w:spacing w:line="300" w:lineRule="auto"/>
        <w:rPr>
          <w:rFonts w:ascii="Arial" w:hAnsi="Arial" w:eastAsia="宋体" w:cs="Arial"/>
        </w:rPr>
      </w:pPr>
    </w:p>
    <w:p w14:paraId="3CD22FE1">
      <w:pPr>
        <w:snapToGrid w:val="0"/>
        <w:spacing w:line="300" w:lineRule="auto"/>
        <w:rPr>
          <w:rFonts w:ascii="Arial" w:hAnsi="Arial" w:eastAsia="宋体" w:cs="Arial"/>
          <w:b/>
        </w:rPr>
      </w:pPr>
      <w:r>
        <w:rPr>
          <w:rFonts w:ascii="Arial" w:hAnsi="Arial" w:eastAsia="宋体" w:cs="Arial"/>
          <w:b/>
        </w:rPr>
        <w:t>封面</w:t>
      </w:r>
    </w:p>
    <w:p w14:paraId="197DECF6">
      <w:pPr>
        <w:snapToGrid w:val="0"/>
        <w:spacing w:line="300" w:lineRule="auto"/>
        <w:rPr>
          <w:rFonts w:ascii="Arial" w:hAnsi="Arial" w:eastAsia="宋体" w:cs="Arial"/>
        </w:rPr>
      </w:pPr>
    </w:p>
    <w:p w14:paraId="3FD53229">
      <w:pPr>
        <w:snapToGrid w:val="0"/>
        <w:spacing w:line="300" w:lineRule="auto"/>
        <w:rPr>
          <w:rFonts w:ascii="Arial" w:hAnsi="Arial" w:eastAsia="宋体" w:cs="Arial"/>
        </w:rPr>
      </w:pPr>
      <w:r>
        <w:rPr>
          <w:rFonts w:ascii="Arial" w:hAnsi="Arial" w:eastAsia="宋体" w:cs="Arial"/>
        </w:rPr>
        <w:t>在封面上应以醒目方式说明本提交资料为简化510（k）提交资料并注明本特殊控制指导性文件的标题。</w:t>
      </w:r>
    </w:p>
    <w:p w14:paraId="6A29C573">
      <w:pPr>
        <w:snapToGrid w:val="0"/>
        <w:spacing w:line="300" w:lineRule="auto"/>
        <w:rPr>
          <w:rFonts w:ascii="Arial" w:hAnsi="Arial" w:eastAsia="宋体" w:cs="Arial"/>
        </w:rPr>
      </w:pPr>
    </w:p>
    <w:p w14:paraId="366334CA">
      <w:pPr>
        <w:snapToGrid w:val="0"/>
        <w:spacing w:line="300" w:lineRule="auto"/>
        <w:rPr>
          <w:rFonts w:ascii="Arial" w:hAnsi="Arial" w:eastAsia="宋体" w:cs="Arial"/>
          <w:b/>
        </w:rPr>
      </w:pPr>
      <w:r>
        <w:rPr>
          <w:rFonts w:ascii="Arial" w:hAnsi="Arial" w:eastAsia="宋体" w:cs="Arial"/>
          <w:b/>
        </w:rPr>
        <w:t>建议标签</w:t>
      </w:r>
    </w:p>
    <w:p w14:paraId="7DC27596">
      <w:pPr>
        <w:snapToGrid w:val="0"/>
        <w:spacing w:line="300" w:lineRule="auto"/>
        <w:rPr>
          <w:rFonts w:ascii="Arial" w:hAnsi="Arial" w:eastAsia="宋体" w:cs="Arial"/>
        </w:rPr>
      </w:pPr>
    </w:p>
    <w:p w14:paraId="6AB042D5">
      <w:pPr>
        <w:snapToGrid w:val="0"/>
        <w:spacing w:line="300" w:lineRule="auto"/>
        <w:rPr>
          <w:rFonts w:ascii="Arial" w:hAnsi="Arial" w:eastAsia="宋体" w:cs="Arial"/>
        </w:rPr>
      </w:pPr>
      <w:r>
        <w:rPr>
          <w:rFonts w:ascii="Arial" w:hAnsi="Arial" w:eastAsia="宋体" w:cs="Arial"/>
        </w:rPr>
        <w:t>建议标签应足以描述器械、其预期用途和使用说明（关于包含在本指导性文件所含器械类型标签中的具体信息见</w:t>
      </w:r>
      <w:r>
        <w:rPr>
          <w:rFonts w:ascii="Arial" w:hAnsi="Arial" w:eastAsia="宋体" w:cs="Arial"/>
          <w:color w:val="0000FF"/>
          <w:u w:val="single"/>
        </w:rPr>
        <w:t>第12节标签</w:t>
      </w:r>
      <w:r>
        <w:rPr>
          <w:rFonts w:ascii="Arial" w:hAnsi="Arial" w:eastAsia="宋体" w:cs="Arial"/>
        </w:rPr>
        <w:t>）。</w:t>
      </w:r>
    </w:p>
    <w:p w14:paraId="295FF1B2">
      <w:pPr>
        <w:snapToGrid w:val="0"/>
        <w:spacing w:line="300" w:lineRule="auto"/>
        <w:rPr>
          <w:rFonts w:ascii="Arial" w:hAnsi="Arial" w:eastAsia="宋体" w:cs="Arial"/>
        </w:rPr>
      </w:pPr>
    </w:p>
    <w:p w14:paraId="00F965AE">
      <w:pPr>
        <w:snapToGrid w:val="0"/>
        <w:spacing w:line="300" w:lineRule="auto"/>
        <w:rPr>
          <w:rFonts w:ascii="Arial" w:hAnsi="Arial" w:eastAsia="宋体" w:cs="Arial"/>
          <w:b/>
        </w:rPr>
      </w:pPr>
      <w:r>
        <w:rPr>
          <w:rFonts w:ascii="Arial" w:hAnsi="Arial" w:eastAsia="宋体" w:cs="Arial"/>
          <w:b/>
        </w:rPr>
        <w:t>总结报告</w:t>
      </w:r>
    </w:p>
    <w:p w14:paraId="5591117E">
      <w:pPr>
        <w:snapToGrid w:val="0"/>
        <w:spacing w:line="300" w:lineRule="auto"/>
        <w:rPr>
          <w:rFonts w:ascii="Arial" w:hAnsi="Arial" w:eastAsia="宋体" w:cs="Arial"/>
        </w:rPr>
      </w:pPr>
    </w:p>
    <w:p w14:paraId="1F33B4F6">
      <w:pPr>
        <w:snapToGrid w:val="0"/>
        <w:spacing w:line="300" w:lineRule="auto"/>
        <w:rPr>
          <w:rFonts w:ascii="Arial" w:hAnsi="Arial" w:eastAsia="宋体" w:cs="Arial"/>
        </w:rPr>
      </w:pPr>
      <w:r>
        <w:rPr>
          <w:rFonts w:ascii="Arial" w:hAnsi="Arial" w:eastAsia="宋体" w:cs="Arial"/>
        </w:rPr>
        <w:t>我们建议在总结报告中包含下列内容：</w:t>
      </w:r>
    </w:p>
    <w:p w14:paraId="2A1997AD">
      <w:pPr>
        <w:snapToGrid w:val="0"/>
        <w:spacing w:line="300" w:lineRule="auto"/>
        <w:rPr>
          <w:rFonts w:ascii="Arial" w:hAnsi="Arial" w:eastAsia="宋体" w:cs="Arial"/>
        </w:rPr>
      </w:pPr>
    </w:p>
    <w:p w14:paraId="5989D9FC">
      <w:pPr>
        <w:snapToGrid w:val="0"/>
        <w:spacing w:line="300" w:lineRule="auto"/>
        <w:rPr>
          <w:rFonts w:ascii="Arial" w:hAnsi="Arial" w:eastAsia="宋体" w:cs="Arial"/>
          <w:b/>
        </w:rPr>
      </w:pPr>
      <w:r>
        <w:rPr>
          <w:rFonts w:ascii="Arial" w:hAnsi="Arial" w:eastAsia="宋体" w:cs="Arial"/>
          <w:b/>
        </w:rPr>
        <w:t>对器械及其预期用途的描述</w:t>
      </w:r>
    </w:p>
    <w:p w14:paraId="1C05599C">
      <w:pPr>
        <w:snapToGrid w:val="0"/>
        <w:spacing w:line="300" w:lineRule="auto"/>
        <w:rPr>
          <w:rFonts w:ascii="Arial" w:hAnsi="Arial" w:eastAsia="宋体" w:cs="Arial"/>
        </w:rPr>
      </w:pPr>
    </w:p>
    <w:p w14:paraId="3252A2AB">
      <w:pPr>
        <w:snapToGrid w:val="0"/>
        <w:spacing w:line="300" w:lineRule="auto"/>
        <w:rPr>
          <w:rFonts w:ascii="Arial" w:hAnsi="Arial" w:eastAsia="宋体" w:cs="Arial"/>
        </w:rPr>
      </w:pPr>
      <w:r>
        <w:rPr>
          <w:rFonts w:ascii="Arial" w:hAnsi="Arial" w:eastAsia="宋体" w:cs="Arial"/>
        </w:rPr>
        <w:t>我们建议</w:t>
      </w:r>
      <w:r>
        <w:rPr>
          <w:rFonts w:hint="eastAsia" w:ascii="Arial" w:hAnsi="Arial" w:eastAsia="宋体" w:cs="Arial"/>
        </w:rPr>
        <w:t>贵公司</w:t>
      </w:r>
      <w:r>
        <w:rPr>
          <w:rFonts w:ascii="Arial" w:hAnsi="Arial" w:eastAsia="宋体" w:cs="Arial"/>
        </w:rPr>
        <w:t>在报告中包含性能参数，</w:t>
      </w:r>
      <w:r>
        <w:rPr>
          <w:rFonts w:hint="eastAsia" w:ascii="Arial" w:hAnsi="Arial" w:eastAsia="宋体" w:cs="Arial"/>
        </w:rPr>
        <w:t>并在</w:t>
      </w:r>
      <w:r>
        <w:rPr>
          <w:rFonts w:ascii="Arial" w:hAnsi="Arial" w:eastAsia="宋体" w:cs="Arial"/>
        </w:rPr>
        <w:t>适当的时候还要包含详细</w:t>
      </w:r>
      <w:r>
        <w:rPr>
          <w:rFonts w:hint="eastAsia" w:ascii="Arial" w:hAnsi="Arial" w:eastAsia="宋体" w:cs="Arial"/>
        </w:rPr>
        <w:t>标签的器械图纸</w:t>
      </w:r>
      <w:r>
        <w:rPr>
          <w:rFonts w:ascii="Arial" w:hAnsi="Arial" w:eastAsia="宋体" w:cs="Arial"/>
        </w:rPr>
        <w:t>（具体信息见</w:t>
      </w:r>
      <w:r>
        <w:rPr>
          <w:rFonts w:ascii="Arial" w:hAnsi="Arial" w:eastAsia="宋体" w:cs="Arial"/>
          <w:color w:val="0000FF"/>
          <w:u w:val="single"/>
        </w:rPr>
        <w:t>第5节器械描述</w:t>
      </w:r>
      <w:bookmarkStart w:id="19" w:name="OLE_LINK58"/>
      <w:r>
        <w:rPr>
          <w:rFonts w:ascii="Arial" w:hAnsi="Arial" w:eastAsia="宋体" w:cs="Arial"/>
        </w:rPr>
        <w:t>）</w:t>
      </w:r>
      <w:bookmarkEnd w:id="19"/>
      <w:r>
        <w:rPr>
          <w:rFonts w:ascii="Arial" w:hAnsi="Arial" w:eastAsia="宋体" w:cs="Arial"/>
        </w:rPr>
        <w:t>。贵公司还应提交</w:t>
      </w:r>
      <w:r>
        <w:rPr>
          <w:rFonts w:hint="eastAsia" w:ascii="Arial" w:hAnsi="Arial" w:eastAsia="宋体" w:cs="Arial"/>
        </w:rPr>
        <w:t>“适应症”</w:t>
      </w:r>
      <w:r>
        <w:rPr>
          <w:rFonts w:ascii="Arial" w:hAnsi="Arial" w:eastAsia="宋体" w:cs="Arial"/>
        </w:rPr>
        <w:t>附件。</w:t>
      </w:r>
      <w:r>
        <w:rPr>
          <w:rFonts w:ascii="Arial" w:hAnsi="Arial" w:eastAsia="宋体" w:cs="Arial"/>
          <w:vertAlign w:val="superscript"/>
        </w:rPr>
        <w:t>5</w:t>
      </w:r>
    </w:p>
    <w:p w14:paraId="0916FBBA">
      <w:pPr>
        <w:snapToGrid w:val="0"/>
        <w:spacing w:line="300" w:lineRule="auto"/>
        <w:rPr>
          <w:rFonts w:ascii="Arial" w:hAnsi="Arial" w:eastAsia="宋体" w:cs="Arial"/>
        </w:rPr>
      </w:pPr>
    </w:p>
    <w:p w14:paraId="5A8B4842">
      <w:pPr>
        <w:widowControl/>
        <w:jc w:val="left"/>
        <w:rPr>
          <w:rFonts w:ascii="Arial" w:hAnsi="Arial" w:eastAsia="宋体" w:cs="Arial"/>
          <w:b/>
        </w:rPr>
      </w:pPr>
      <w:r>
        <w:rPr>
          <w:rFonts w:ascii="Arial" w:hAnsi="Arial" w:eastAsia="宋体" w:cs="Arial"/>
          <w:b/>
        </w:rPr>
        <w:br w:type="page"/>
      </w:r>
    </w:p>
    <w:p w14:paraId="4BC9EA4D">
      <w:pPr>
        <w:snapToGrid w:val="0"/>
        <w:spacing w:line="320" w:lineRule="exact"/>
        <w:rPr>
          <w:rFonts w:ascii="Arial" w:hAnsi="Arial" w:eastAsia="宋体" w:cs="Arial"/>
          <w:b/>
        </w:rPr>
      </w:pPr>
      <w:r>
        <w:rPr>
          <w:rFonts w:ascii="Arial" w:hAnsi="Arial" w:eastAsia="宋体" w:cs="Arial"/>
          <w:b/>
        </w:rPr>
        <w:t>对器械设计要求的描述</w:t>
      </w:r>
    </w:p>
    <w:p w14:paraId="27A070E8">
      <w:pPr>
        <w:snapToGrid w:val="0"/>
        <w:spacing w:line="320" w:lineRule="exact"/>
        <w:rPr>
          <w:rFonts w:ascii="Arial" w:hAnsi="Arial" w:eastAsia="宋体" w:cs="Arial"/>
        </w:rPr>
      </w:pPr>
    </w:p>
    <w:p w14:paraId="3361A135">
      <w:pPr>
        <w:snapToGrid w:val="0"/>
        <w:spacing w:line="320" w:lineRule="exact"/>
        <w:rPr>
          <w:rFonts w:ascii="Arial" w:hAnsi="Arial" w:eastAsia="宋体" w:cs="Arial"/>
        </w:rPr>
      </w:pPr>
      <w:r>
        <w:rPr>
          <w:rFonts w:ascii="Arial" w:hAnsi="Arial" w:eastAsia="宋体" w:cs="Arial"/>
        </w:rPr>
        <w:t>我们建议贵公司在报告中包含对器械设计要求的简要描述。</w:t>
      </w:r>
    </w:p>
    <w:p w14:paraId="4855FEFB">
      <w:pPr>
        <w:snapToGrid w:val="0"/>
        <w:spacing w:line="320" w:lineRule="exact"/>
        <w:rPr>
          <w:rFonts w:ascii="Arial" w:hAnsi="Arial" w:eastAsia="宋体" w:cs="Arial"/>
        </w:rPr>
      </w:pPr>
    </w:p>
    <w:p w14:paraId="7D991396">
      <w:pPr>
        <w:snapToGrid w:val="0"/>
        <w:spacing w:line="320" w:lineRule="exact"/>
        <w:rPr>
          <w:rFonts w:ascii="Arial" w:hAnsi="Arial" w:eastAsia="宋体" w:cs="Arial"/>
          <w:b/>
        </w:rPr>
      </w:pPr>
      <w:r>
        <w:rPr>
          <w:rFonts w:ascii="Arial" w:hAnsi="Arial" w:eastAsia="宋体" w:cs="Arial"/>
          <w:b/>
        </w:rPr>
        <w:t>对风险分析方法的确认</w:t>
      </w:r>
    </w:p>
    <w:p w14:paraId="7ECFA4D7">
      <w:pPr>
        <w:snapToGrid w:val="0"/>
        <w:spacing w:line="320" w:lineRule="exact"/>
        <w:rPr>
          <w:rFonts w:ascii="Arial" w:hAnsi="Arial" w:eastAsia="宋体" w:cs="Arial"/>
        </w:rPr>
      </w:pPr>
    </w:p>
    <w:p w14:paraId="2155FEC3">
      <w:pPr>
        <w:snapToGrid w:val="0"/>
        <w:spacing w:line="320" w:lineRule="exact"/>
        <w:rPr>
          <w:rFonts w:ascii="Arial" w:hAnsi="Arial" w:eastAsia="宋体" w:cs="Arial"/>
        </w:rPr>
      </w:pPr>
      <w:r>
        <w:rPr>
          <w:rFonts w:ascii="Arial" w:hAnsi="Arial" w:eastAsia="宋体" w:cs="Arial"/>
        </w:rPr>
        <w:t>我们建议贵公司在报告中对贵公司通常用来评估风险状况的风险分析方法、具体器械的设计和分析结果做出确认（经</w:t>
      </w:r>
      <w:r>
        <w:rPr>
          <w:rFonts w:hint="eastAsia" w:ascii="Arial" w:hAnsi="Arial" w:eastAsia="宋体" w:cs="Arial"/>
        </w:rPr>
        <w:t>FDA</w:t>
      </w:r>
      <w:r>
        <w:rPr>
          <w:rFonts w:ascii="Arial" w:hAnsi="Arial" w:eastAsia="宋体" w:cs="Arial"/>
        </w:rPr>
        <w:t>确认的通常与本器械的使用</w:t>
      </w:r>
      <w:r>
        <w:rPr>
          <w:rFonts w:hint="eastAsia" w:ascii="Arial" w:hAnsi="Arial" w:eastAsia="宋体" w:cs="Arial"/>
        </w:rPr>
        <w:t>相关</w:t>
      </w:r>
      <w:r>
        <w:rPr>
          <w:rFonts w:ascii="Arial" w:hAnsi="Arial" w:eastAsia="宋体" w:cs="Arial"/>
        </w:rPr>
        <w:t>的健康风险见</w:t>
      </w:r>
      <w:r>
        <w:rPr>
          <w:rFonts w:ascii="Arial" w:hAnsi="Arial" w:eastAsia="宋体" w:cs="Arial"/>
          <w:color w:val="0000FF"/>
          <w:u w:val="single"/>
        </w:rPr>
        <w:t>第6节健康风险</w:t>
      </w:r>
      <w:r>
        <w:rPr>
          <w:rFonts w:ascii="Arial" w:hAnsi="Arial" w:eastAsia="宋体" w:cs="Arial"/>
        </w:rPr>
        <w:t>）。</w:t>
      </w:r>
    </w:p>
    <w:p w14:paraId="7E40AEEC">
      <w:pPr>
        <w:snapToGrid w:val="0"/>
        <w:spacing w:line="320" w:lineRule="exact"/>
        <w:rPr>
          <w:rFonts w:ascii="Arial" w:hAnsi="Arial" w:eastAsia="宋体" w:cs="Arial"/>
        </w:rPr>
      </w:pPr>
    </w:p>
    <w:p w14:paraId="7A4FA2A2">
      <w:pPr>
        <w:snapToGrid w:val="0"/>
        <w:spacing w:line="320" w:lineRule="exact"/>
        <w:rPr>
          <w:rFonts w:ascii="Arial" w:hAnsi="Arial" w:eastAsia="宋体" w:cs="Arial"/>
          <w:b/>
        </w:rPr>
      </w:pPr>
      <w:r>
        <w:rPr>
          <w:rFonts w:ascii="Arial" w:hAnsi="Arial" w:eastAsia="宋体" w:cs="Arial"/>
          <w:b/>
        </w:rPr>
        <w:t>讨论器械特征</w:t>
      </w:r>
    </w:p>
    <w:p w14:paraId="3777884F">
      <w:pPr>
        <w:snapToGrid w:val="0"/>
        <w:spacing w:line="320" w:lineRule="exact"/>
        <w:rPr>
          <w:rFonts w:ascii="Arial" w:hAnsi="Arial" w:eastAsia="宋体" w:cs="Arial"/>
        </w:rPr>
      </w:pPr>
    </w:p>
    <w:p w14:paraId="4314722B">
      <w:pPr>
        <w:snapToGrid w:val="0"/>
        <w:spacing w:line="320" w:lineRule="exact"/>
        <w:rPr>
          <w:rFonts w:ascii="Arial" w:hAnsi="Arial" w:eastAsia="宋体" w:cs="Arial"/>
        </w:rPr>
      </w:pPr>
      <w:r>
        <w:rPr>
          <w:rFonts w:ascii="Arial" w:hAnsi="Arial" w:eastAsia="宋体" w:cs="Arial"/>
        </w:rPr>
        <w:t>我们建议贵公司对器械特征进行讨论。这些特征</w:t>
      </w:r>
      <w:r>
        <w:rPr>
          <w:rFonts w:hint="eastAsia" w:ascii="Arial" w:hAnsi="Arial" w:eastAsia="宋体" w:cs="Arial"/>
        </w:rPr>
        <w:t>用于解决</w:t>
      </w:r>
      <w:r>
        <w:rPr>
          <w:rFonts w:ascii="Arial" w:hAnsi="Arial" w:eastAsia="宋体" w:cs="Arial"/>
        </w:rPr>
        <w:t>本II类特殊控制指导性文件确认的健康风险与贵公司在风险分析中确认的任何其他风险。</w:t>
      </w:r>
    </w:p>
    <w:p w14:paraId="6F84508F">
      <w:pPr>
        <w:snapToGrid w:val="0"/>
        <w:spacing w:line="320" w:lineRule="exact"/>
        <w:rPr>
          <w:rFonts w:ascii="Arial" w:hAnsi="Arial" w:eastAsia="宋体" w:cs="Arial"/>
        </w:rPr>
      </w:pPr>
    </w:p>
    <w:p w14:paraId="09361A69">
      <w:pPr>
        <w:snapToGrid w:val="0"/>
        <w:spacing w:line="320" w:lineRule="exact"/>
        <w:rPr>
          <w:rFonts w:ascii="Arial" w:hAnsi="Arial" w:eastAsia="宋体" w:cs="Arial"/>
          <w:b/>
        </w:rPr>
      </w:pPr>
      <w:r>
        <w:rPr>
          <w:rFonts w:ascii="Arial" w:hAnsi="Arial" w:eastAsia="宋体" w:cs="Arial"/>
          <w:b/>
        </w:rPr>
        <w:t>描述性能事项</w:t>
      </w:r>
    </w:p>
    <w:p w14:paraId="0B0702F4">
      <w:pPr>
        <w:snapToGrid w:val="0"/>
        <w:spacing w:line="320" w:lineRule="exact"/>
        <w:rPr>
          <w:rFonts w:ascii="Arial" w:hAnsi="Arial" w:eastAsia="宋体" w:cs="Arial"/>
        </w:rPr>
      </w:pPr>
    </w:p>
    <w:p w14:paraId="40284541">
      <w:pPr>
        <w:snapToGrid w:val="0"/>
        <w:spacing w:line="320" w:lineRule="exact"/>
        <w:rPr>
          <w:rFonts w:ascii="Arial" w:hAnsi="Arial" w:eastAsia="宋体" w:cs="Arial"/>
        </w:rPr>
      </w:pPr>
      <w:r>
        <w:rPr>
          <w:rFonts w:ascii="Arial" w:hAnsi="Arial" w:eastAsia="宋体" w:cs="Arial"/>
        </w:rPr>
        <w:t>我们建议贵公司</w:t>
      </w:r>
      <w:r>
        <w:rPr>
          <w:rFonts w:hint="eastAsia" w:ascii="Arial" w:hAnsi="Arial" w:eastAsia="宋体" w:cs="Arial"/>
        </w:rPr>
        <w:t>简要描述</w:t>
      </w:r>
      <w:r>
        <w:rPr>
          <w:rFonts w:ascii="Arial" w:hAnsi="Arial" w:eastAsia="宋体" w:cs="Arial"/>
        </w:rPr>
        <w:t>贵公司已经用于或</w:t>
      </w:r>
      <w:r>
        <w:rPr>
          <w:rFonts w:hint="eastAsia" w:ascii="Arial" w:hAnsi="Arial" w:eastAsia="宋体" w:cs="Arial"/>
        </w:rPr>
        <w:t>预计</w:t>
      </w:r>
      <w:r>
        <w:rPr>
          <w:rFonts w:ascii="Arial" w:hAnsi="Arial" w:eastAsia="宋体" w:cs="Arial"/>
        </w:rPr>
        <w:t>用于</w:t>
      </w:r>
      <w:r>
        <w:rPr>
          <w:rFonts w:hint="eastAsia" w:ascii="Arial" w:hAnsi="Arial" w:eastAsia="宋体" w:cs="Arial"/>
        </w:rPr>
        <w:t>解决</w:t>
      </w:r>
      <w:r>
        <w:rPr>
          <w:rFonts w:ascii="Arial" w:hAnsi="Arial" w:eastAsia="宋体" w:cs="Arial"/>
        </w:rPr>
        <w:t>本II类特殊控制指导性文件第</w:t>
      </w:r>
      <w:r>
        <w:rPr>
          <w:rFonts w:ascii="Arial" w:hAnsi="Arial" w:eastAsia="宋体" w:cs="Arial"/>
          <w:b/>
          <w:color w:val="0000FF"/>
          <w:u w:val="single"/>
        </w:rPr>
        <w:t>7-10</w:t>
      </w:r>
      <w:r>
        <w:rPr>
          <w:rFonts w:ascii="Arial" w:hAnsi="Arial" w:eastAsia="宋体" w:cs="Arial"/>
          <w:b/>
        </w:rPr>
        <w:t>节</w:t>
      </w:r>
      <w:r>
        <w:rPr>
          <w:rFonts w:ascii="Arial" w:hAnsi="Arial" w:eastAsia="宋体" w:cs="Arial"/>
        </w:rPr>
        <w:t>确认的每个性能事项的测试方法。如果贵公司遵从所建议的测试方法进行了测试，贵公司可引用该方法而不必对其做出描述。如果贵公司对所建议的测试方法进行了更改，贵公司可引用该方法，但应提供足够信息</w:t>
      </w:r>
      <w:r>
        <w:rPr>
          <w:rFonts w:hint="eastAsia" w:ascii="Arial" w:hAnsi="Arial" w:eastAsia="宋体" w:cs="Arial"/>
        </w:rPr>
        <w:t>来说明</w:t>
      </w:r>
      <w:r>
        <w:rPr>
          <w:rFonts w:ascii="Arial" w:hAnsi="Arial" w:eastAsia="宋体" w:cs="Arial"/>
        </w:rPr>
        <w:t>更改的性质和理由。对每种测试方法，贵公司既可（1）以清晰、简洁的方式（如表格）简要呈现测试产生的数据，</w:t>
      </w:r>
      <w:r>
        <w:rPr>
          <w:rFonts w:hint="eastAsia" w:ascii="Arial" w:hAnsi="Arial" w:eastAsia="宋体" w:cs="Arial"/>
        </w:rPr>
        <w:t>或</w:t>
      </w:r>
      <w:r>
        <w:rPr>
          <w:rFonts w:ascii="Arial" w:hAnsi="Arial" w:eastAsia="宋体" w:cs="Arial"/>
        </w:rPr>
        <w:t>（2）描述将要用于</w:t>
      </w:r>
      <w:r>
        <w:rPr>
          <w:rFonts w:hint="eastAsia" w:ascii="Arial" w:hAnsi="Arial" w:eastAsia="宋体" w:cs="Arial"/>
        </w:rPr>
        <w:t>贵公司的</w:t>
      </w:r>
      <w:r>
        <w:rPr>
          <w:rFonts w:ascii="Arial" w:hAnsi="Arial" w:eastAsia="宋体" w:cs="Arial"/>
        </w:rPr>
        <w:t>测试结果的</w:t>
      </w:r>
      <w:r>
        <w:rPr>
          <w:rFonts w:hint="eastAsia" w:ascii="Arial" w:hAnsi="Arial" w:eastAsia="宋体" w:cs="Arial"/>
        </w:rPr>
        <w:t>验收</w:t>
      </w:r>
      <w:r>
        <w:rPr>
          <w:rFonts w:ascii="Arial" w:hAnsi="Arial" w:eastAsia="宋体" w:cs="Arial"/>
        </w:rPr>
        <w:t>标准</w:t>
      </w:r>
      <w:r>
        <w:rPr>
          <w:rFonts w:ascii="Arial" w:hAnsi="Arial" w:eastAsia="宋体" w:cs="Arial"/>
          <w:vertAlign w:val="superscript"/>
        </w:rPr>
        <w:t>6</w:t>
      </w:r>
      <w:r>
        <w:rPr>
          <w:rFonts w:ascii="Arial" w:hAnsi="Arial" w:eastAsia="宋体" w:cs="Arial"/>
        </w:rPr>
        <w:t>（</w:t>
      </w:r>
      <w:r>
        <w:rPr>
          <w:rFonts w:hint="eastAsia" w:ascii="Arial" w:hAnsi="Arial" w:eastAsia="宋体" w:cs="Arial"/>
        </w:rPr>
        <w:t>另见21 CFR 820.30，C部分</w:t>
      </w:r>
      <w:r>
        <w:rPr>
          <w:rFonts w:ascii="Arial" w:hAnsi="Arial" w:eastAsia="宋体" w:cs="Arial"/>
        </w:rPr>
        <w:t>－</w:t>
      </w:r>
      <w:r>
        <w:rPr>
          <w:rFonts w:hint="eastAsia" w:ascii="Arial" w:hAnsi="Arial" w:eastAsia="宋体" w:cs="Arial"/>
        </w:rPr>
        <w:t>“</w:t>
      </w:r>
      <w:r>
        <w:rPr>
          <w:rFonts w:ascii="Arial" w:hAnsi="Arial" w:eastAsia="宋体" w:cs="Arial"/>
        </w:rPr>
        <w:t>质量体系法规的设计控制</w:t>
      </w:r>
      <w:r>
        <w:rPr>
          <w:rFonts w:hint="eastAsia" w:ascii="Arial" w:hAnsi="Arial" w:eastAsia="宋体" w:cs="Arial"/>
        </w:rPr>
        <w:t>”</w:t>
      </w:r>
      <w:r>
        <w:rPr>
          <w:rFonts w:ascii="Arial" w:hAnsi="Arial" w:eastAsia="宋体" w:cs="Arial"/>
        </w:rPr>
        <w:t>）。</w:t>
      </w:r>
    </w:p>
    <w:p w14:paraId="2EC61C72">
      <w:pPr>
        <w:snapToGrid w:val="0"/>
        <w:spacing w:line="320" w:lineRule="exact"/>
        <w:rPr>
          <w:rFonts w:ascii="Arial" w:hAnsi="Arial" w:eastAsia="宋体" w:cs="Arial"/>
        </w:rPr>
      </w:pPr>
    </w:p>
    <w:p w14:paraId="5B7A8F94">
      <w:pPr>
        <w:snapToGrid w:val="0"/>
        <w:spacing w:line="320" w:lineRule="exact"/>
        <w:rPr>
          <w:rFonts w:ascii="Arial" w:hAnsi="Arial" w:eastAsia="宋体" w:cs="Arial"/>
          <w:b/>
        </w:rPr>
      </w:pPr>
      <w:r>
        <w:rPr>
          <w:rFonts w:ascii="Arial" w:hAnsi="Arial" w:eastAsia="宋体" w:cs="Arial"/>
          <w:b/>
        </w:rPr>
        <w:t>对标准的依赖性</w:t>
      </w:r>
    </w:p>
    <w:p w14:paraId="5D8796CB">
      <w:pPr>
        <w:snapToGrid w:val="0"/>
        <w:spacing w:line="320" w:lineRule="exact"/>
        <w:rPr>
          <w:rFonts w:ascii="Arial" w:hAnsi="Arial" w:eastAsia="宋体" w:cs="Arial"/>
        </w:rPr>
      </w:pPr>
    </w:p>
    <w:p w14:paraId="6FE5F604">
      <w:pPr>
        <w:snapToGrid w:val="0"/>
        <w:spacing w:line="320" w:lineRule="exact"/>
        <w:rPr>
          <w:rFonts w:ascii="Arial" w:hAnsi="Arial" w:eastAsia="宋体" w:cs="Arial"/>
        </w:rPr>
      </w:pPr>
      <w:r>
        <w:rPr>
          <w:rFonts w:ascii="Arial" w:hAnsi="Arial" w:eastAsia="宋体" w:cs="Arial"/>
        </w:rPr>
        <w:t>如果器械设计或测试的任何部分</w:t>
      </w:r>
      <w:r>
        <w:rPr>
          <w:rFonts w:hint="eastAsia" w:ascii="Arial" w:hAnsi="Arial" w:eastAsia="宋体" w:cs="Arial"/>
        </w:rPr>
        <w:t>均</w:t>
      </w:r>
      <w:r>
        <w:rPr>
          <w:rFonts w:ascii="Arial" w:hAnsi="Arial" w:eastAsia="宋体" w:cs="Arial"/>
        </w:rPr>
        <w:t>依赖</w:t>
      </w:r>
      <w:r>
        <w:rPr>
          <w:rFonts w:hint="eastAsia" w:ascii="Arial" w:hAnsi="Arial" w:eastAsia="宋体" w:cs="Arial"/>
        </w:rPr>
        <w:t>于</w:t>
      </w:r>
      <w:r>
        <w:rPr>
          <w:rFonts w:ascii="Arial" w:hAnsi="Arial" w:eastAsia="宋体" w:cs="Arial"/>
        </w:rPr>
        <w:t>公认标准，我们建议贵公司在报告中包含下列一项内容：</w:t>
      </w:r>
    </w:p>
    <w:p w14:paraId="4F1B9E81">
      <w:pPr>
        <w:snapToGrid w:val="0"/>
        <w:spacing w:line="320" w:lineRule="exact"/>
        <w:rPr>
          <w:rFonts w:ascii="Arial" w:hAnsi="Arial" w:eastAsia="宋体" w:cs="Arial"/>
        </w:rPr>
      </w:pPr>
    </w:p>
    <w:p w14:paraId="54A76322">
      <w:pPr>
        <w:pStyle w:val="12"/>
        <w:numPr>
          <w:ilvl w:val="0"/>
          <w:numId w:val="4"/>
        </w:numPr>
        <w:snapToGrid w:val="0"/>
        <w:spacing w:line="320" w:lineRule="exact"/>
        <w:ind w:firstLineChars="0"/>
        <w:rPr>
          <w:rFonts w:ascii="Arial" w:hAnsi="Arial" w:eastAsia="宋体" w:cs="Arial"/>
        </w:rPr>
      </w:pPr>
      <w:r>
        <w:rPr>
          <w:rFonts w:ascii="Arial" w:hAnsi="Arial" w:eastAsia="宋体" w:cs="Arial"/>
        </w:rPr>
        <w:t>产品上市前将进行测试且测试将</w:t>
      </w:r>
      <w:r>
        <w:rPr>
          <w:rFonts w:hint="eastAsia" w:ascii="Arial" w:hAnsi="Arial" w:eastAsia="宋体" w:cs="Arial"/>
        </w:rPr>
        <w:t>符合指定的验收标准的声明；或</w:t>
      </w:r>
    </w:p>
    <w:p w14:paraId="1A5BC37D">
      <w:pPr>
        <w:pStyle w:val="12"/>
        <w:numPr>
          <w:ilvl w:val="0"/>
          <w:numId w:val="4"/>
        </w:numPr>
        <w:snapToGrid w:val="0"/>
        <w:spacing w:line="320" w:lineRule="exact"/>
        <w:ind w:firstLineChars="0"/>
        <w:rPr>
          <w:rFonts w:ascii="Arial" w:hAnsi="Arial" w:eastAsia="宋体" w:cs="Arial"/>
        </w:rPr>
      </w:pPr>
      <w:r>
        <w:rPr>
          <w:rFonts w:ascii="Arial" w:hAnsi="Arial" w:eastAsia="宋体" w:cs="Arial"/>
        </w:rPr>
        <w:t>标准符合性声明</w:t>
      </w:r>
      <w:r>
        <w:rPr>
          <w:rFonts w:ascii="Arial" w:hAnsi="Arial" w:eastAsia="宋体" w:cs="Arial"/>
          <w:vertAlign w:val="superscript"/>
        </w:rPr>
        <w:t>7</w:t>
      </w:r>
    </w:p>
    <w:p w14:paraId="3BFBE1A1">
      <w:pPr>
        <w:snapToGrid w:val="0"/>
        <w:spacing w:line="320" w:lineRule="exact"/>
        <w:rPr>
          <w:rFonts w:ascii="Arial" w:hAnsi="Arial" w:eastAsia="宋体" w:cs="Arial"/>
        </w:rPr>
      </w:pPr>
    </w:p>
    <w:p w14:paraId="3D9735A4">
      <w:pPr>
        <w:snapToGrid w:val="0"/>
        <w:spacing w:line="320" w:lineRule="exact"/>
        <w:rPr>
          <w:rFonts w:ascii="Arial" w:hAnsi="Arial" w:eastAsia="宋体" w:cs="Arial"/>
        </w:rPr>
      </w:pPr>
      <w:r>
        <w:rPr>
          <w:rFonts w:ascii="Arial" w:hAnsi="Arial" w:eastAsia="宋体" w:cs="Arial"/>
        </w:rPr>
        <w:t>由于符合性声明是</w:t>
      </w:r>
      <w:r>
        <w:rPr>
          <w:rFonts w:hint="eastAsia" w:ascii="Arial" w:hAnsi="Arial" w:eastAsia="宋体" w:cs="Arial"/>
        </w:rPr>
        <w:t>基于测试结果</w:t>
      </w:r>
      <w:r>
        <w:rPr>
          <w:rFonts w:ascii="Arial" w:hAnsi="Arial" w:eastAsia="宋体" w:cs="Arial"/>
        </w:rPr>
        <w:t>，我们认为贵公司在完成该标准描述的测试之前无法正确提交符合性声明。</w:t>
      </w:r>
      <w:r>
        <w:rPr>
          <w:rFonts w:hint="eastAsia" w:ascii="Arial" w:hAnsi="Arial" w:eastAsia="宋体" w:cs="Arial"/>
        </w:rPr>
        <w:t>关于</w:t>
      </w:r>
      <w:r>
        <w:rPr>
          <w:rFonts w:ascii="Arial" w:hAnsi="Arial" w:eastAsia="宋体" w:cs="Arial"/>
        </w:rPr>
        <w:t>更多信息，请参考上述法案的第514（c）（1）（B）部分和</w:t>
      </w:r>
      <w:r>
        <w:rPr>
          <w:rFonts w:hint="eastAsia" w:ascii="Arial" w:hAnsi="Arial" w:eastAsia="宋体" w:cs="Arial"/>
        </w:rPr>
        <w:t>FDA</w:t>
      </w:r>
      <w:r>
        <w:rPr>
          <w:rFonts w:ascii="Arial" w:hAnsi="Arial" w:eastAsia="宋体" w:cs="Arial"/>
        </w:rPr>
        <w:t>指导性文件</w:t>
      </w:r>
      <w:r>
        <w:rPr>
          <w:rFonts w:hint="eastAsia" w:ascii="Arial" w:hAnsi="Arial" w:eastAsia="宋体" w:cs="Arial"/>
        </w:rPr>
        <w:t>“实质等效测定的标准使用</w:t>
      </w:r>
      <w:r>
        <w:rPr>
          <w:rFonts w:ascii="Arial" w:hAnsi="Arial" w:eastAsia="宋体" w:cs="Arial"/>
        </w:rPr>
        <w:t>；行业和</w:t>
      </w:r>
      <w:r>
        <w:rPr>
          <w:rFonts w:hint="eastAsia" w:ascii="Arial" w:hAnsi="Arial" w:eastAsia="宋体" w:cs="Arial"/>
        </w:rPr>
        <w:t xml:space="preserve">FDA </w:t>
      </w:r>
      <w:r>
        <w:rPr>
          <w:rFonts w:ascii="Arial" w:hAnsi="Arial" w:eastAsia="宋体" w:cs="Arial"/>
        </w:rPr>
        <w:t>最终指导性文件</w:t>
      </w:r>
      <w:r>
        <w:rPr>
          <w:rFonts w:hint="eastAsia" w:ascii="Arial" w:hAnsi="Arial" w:eastAsia="宋体" w:cs="Arial"/>
        </w:rPr>
        <w:t>”</w:t>
      </w:r>
      <w:r>
        <w:rPr>
          <w:rFonts w:ascii="Arial" w:hAnsi="Arial" w:eastAsia="宋体" w:cs="Arial"/>
        </w:rPr>
        <w:t>。</w:t>
      </w:r>
      <w:r>
        <w:rPr>
          <w:rFonts w:ascii="Arial" w:hAnsi="Arial" w:eastAsia="宋体" w:cs="Arial"/>
          <w:vertAlign w:val="superscript"/>
        </w:rPr>
        <w:t>8</w:t>
      </w:r>
    </w:p>
    <w:p w14:paraId="5400771A">
      <w:pPr>
        <w:snapToGrid w:val="0"/>
        <w:spacing w:line="320" w:lineRule="exact"/>
        <w:rPr>
          <w:rFonts w:ascii="Arial" w:hAnsi="Arial" w:eastAsia="宋体" w:cs="Arial"/>
        </w:rPr>
      </w:pPr>
    </w:p>
    <w:p w14:paraId="14757BDE">
      <w:pPr>
        <w:snapToGrid w:val="0"/>
        <w:spacing w:line="320" w:lineRule="exact"/>
        <w:rPr>
          <w:rFonts w:ascii="Arial" w:hAnsi="Arial" w:eastAsia="宋体" w:cs="Arial"/>
        </w:rPr>
      </w:pPr>
      <w:r>
        <w:rPr>
          <w:rFonts w:ascii="Arial" w:hAnsi="Arial" w:eastAsia="宋体" w:cs="Arial"/>
        </w:rPr>
        <w:t>如果不</w:t>
      </w:r>
      <w:r>
        <w:rPr>
          <w:rFonts w:hint="eastAsia" w:ascii="Arial" w:hAnsi="Arial" w:eastAsia="宋体" w:cs="Arial"/>
        </w:rPr>
        <w:t>了解</w:t>
      </w:r>
      <w:r>
        <w:rPr>
          <w:rFonts w:ascii="Arial" w:hAnsi="Arial" w:eastAsia="宋体" w:cs="Arial"/>
        </w:rPr>
        <w:t>贵公司是如何</w:t>
      </w:r>
      <w:r>
        <w:rPr>
          <w:rFonts w:hint="eastAsia" w:ascii="Arial" w:hAnsi="Arial" w:eastAsia="宋体" w:cs="Arial"/>
        </w:rPr>
        <w:t>解决FDA</w:t>
      </w:r>
      <w:r>
        <w:rPr>
          <w:rFonts w:ascii="Arial" w:hAnsi="Arial" w:eastAsia="宋体" w:cs="Arial"/>
        </w:rPr>
        <w:t>确认的风险或贵公司在风险分析过程中确认的其他风险，我们可要求贵公司提供关于器械性能特征方面的</w:t>
      </w:r>
      <w:r>
        <w:rPr>
          <w:rFonts w:hint="eastAsia" w:ascii="Arial" w:hAnsi="Arial" w:eastAsia="宋体" w:cs="Arial"/>
        </w:rPr>
        <w:t>其他</w:t>
      </w:r>
      <w:r>
        <w:rPr>
          <w:rFonts w:ascii="Arial" w:hAnsi="Arial" w:eastAsia="宋体" w:cs="Arial"/>
        </w:rPr>
        <w:t>信息。如果需要</w:t>
      </w:r>
      <w:r>
        <w:rPr>
          <w:rFonts w:hint="eastAsia" w:ascii="Arial" w:hAnsi="Arial" w:eastAsia="宋体" w:cs="Arial"/>
        </w:rPr>
        <w:t>其他</w:t>
      </w:r>
      <w:r>
        <w:rPr>
          <w:rFonts w:ascii="Arial" w:hAnsi="Arial" w:eastAsia="宋体" w:cs="Arial"/>
        </w:rPr>
        <w:t>信息来评估贵公司所用的</w:t>
      </w:r>
      <w:r>
        <w:rPr>
          <w:rFonts w:hint="eastAsia" w:ascii="Arial" w:hAnsi="Arial" w:eastAsia="宋体" w:cs="Arial"/>
        </w:rPr>
        <w:t>验收</w:t>
      </w:r>
      <w:r>
        <w:rPr>
          <w:rFonts w:ascii="Arial" w:hAnsi="Arial" w:eastAsia="宋体" w:cs="Arial"/>
        </w:rPr>
        <w:t>标准是否合适，我们</w:t>
      </w:r>
      <w:r>
        <w:rPr>
          <w:rFonts w:hint="eastAsia" w:ascii="Arial" w:hAnsi="Arial" w:eastAsia="宋体" w:cs="Arial"/>
        </w:rPr>
        <w:t>也可能会</w:t>
      </w:r>
      <w:r>
        <w:rPr>
          <w:rFonts w:ascii="Arial" w:hAnsi="Arial" w:eastAsia="宋体" w:cs="Arial"/>
        </w:rPr>
        <w:t>要求贵公司提供</w:t>
      </w:r>
      <w:r>
        <w:rPr>
          <w:rFonts w:hint="eastAsia" w:ascii="Arial" w:hAnsi="Arial" w:eastAsia="宋体" w:cs="Arial"/>
        </w:rPr>
        <w:t>其他信息</w:t>
      </w:r>
      <w:r>
        <w:rPr>
          <w:rFonts w:ascii="Arial" w:hAnsi="Arial" w:eastAsia="宋体" w:cs="Arial"/>
        </w:rPr>
        <w:t>（根据</w:t>
      </w:r>
      <w:r>
        <w:rPr>
          <w:rFonts w:hint="eastAsia" w:ascii="Arial" w:hAnsi="Arial" w:eastAsia="宋体" w:cs="Arial"/>
        </w:rPr>
        <w:t>21 CFR 807.87（I）</w:t>
      </w:r>
      <w:r>
        <w:rPr>
          <w:rFonts w:ascii="Arial" w:hAnsi="Arial" w:eastAsia="宋体" w:cs="Arial"/>
        </w:rPr>
        <w:t>的规定，我们可</w:t>
      </w:r>
      <w:r>
        <w:rPr>
          <w:rFonts w:hint="eastAsia" w:ascii="Arial" w:hAnsi="Arial" w:eastAsia="宋体" w:cs="Arial"/>
        </w:rPr>
        <w:t>能回要求</w:t>
      </w:r>
      <w:r>
        <w:rPr>
          <w:rFonts w:ascii="Arial" w:hAnsi="Arial" w:eastAsia="宋体" w:cs="Arial"/>
        </w:rPr>
        <w:t>贵公司提供做出实质</w:t>
      </w:r>
      <w:r>
        <w:rPr>
          <w:rFonts w:hint="eastAsia" w:ascii="Arial" w:hAnsi="Arial" w:eastAsia="宋体" w:cs="Arial"/>
        </w:rPr>
        <w:t>等效测定</w:t>
      </w:r>
      <w:r>
        <w:rPr>
          <w:rFonts w:ascii="Arial" w:hAnsi="Arial" w:eastAsia="宋体" w:cs="Arial"/>
        </w:rPr>
        <w:t>所必需的任何</w:t>
      </w:r>
      <w:r>
        <w:rPr>
          <w:rFonts w:hint="eastAsia" w:ascii="Arial" w:hAnsi="Arial" w:eastAsia="宋体" w:cs="Arial"/>
        </w:rPr>
        <w:t>其他</w:t>
      </w:r>
      <w:r>
        <w:rPr>
          <w:rFonts w:ascii="Arial" w:hAnsi="Arial" w:eastAsia="宋体" w:cs="Arial"/>
        </w:rPr>
        <w:t>信息）。</w:t>
      </w:r>
    </w:p>
    <w:p w14:paraId="1DFC52FF">
      <w:pPr>
        <w:snapToGrid w:val="0"/>
        <w:spacing w:line="320" w:lineRule="exact"/>
        <w:rPr>
          <w:rFonts w:ascii="Arial" w:hAnsi="Arial" w:eastAsia="宋体" w:cs="Arial"/>
        </w:rPr>
      </w:pPr>
      <w:r>
        <w:rPr>
          <w:rFonts w:ascii="Arial" w:hAnsi="Arial" w:eastAsia="宋体" w:cs="Arial"/>
        </w:rPr>
        <w:t>作为提交简化510（k）提交资料的替代</w:t>
      </w:r>
      <w:r>
        <w:rPr>
          <w:rFonts w:hint="eastAsia" w:ascii="Arial" w:hAnsi="Arial" w:eastAsia="宋体" w:cs="Arial"/>
        </w:rPr>
        <w:t>方案</w:t>
      </w:r>
      <w:r>
        <w:rPr>
          <w:rFonts w:ascii="Arial" w:hAnsi="Arial" w:eastAsia="宋体" w:cs="Arial"/>
        </w:rPr>
        <w:t>，贵公司可提交传统510（k）提交资料。该版本的文件可提供</w:t>
      </w:r>
      <w:r>
        <w:rPr>
          <w:rFonts w:hint="eastAsia" w:ascii="Arial" w:hAnsi="Arial" w:eastAsia="宋体" w:cs="Arial"/>
        </w:rPr>
        <w:t>21 CFR 807.87中</w:t>
      </w:r>
      <w:r>
        <w:rPr>
          <w:rFonts w:ascii="Arial" w:hAnsi="Arial" w:eastAsia="宋体" w:cs="Arial"/>
        </w:rPr>
        <w:t>要求的并在本指导性文件中描述的所有信息与数据。在传统510（k）提交资料中应包含贵公司的方法、数据、</w:t>
      </w:r>
      <w:r>
        <w:rPr>
          <w:rFonts w:hint="eastAsia" w:ascii="Arial" w:hAnsi="Arial" w:eastAsia="宋体" w:cs="Arial"/>
        </w:rPr>
        <w:t>验收</w:t>
      </w:r>
      <w:r>
        <w:rPr>
          <w:rFonts w:ascii="Arial" w:hAnsi="Arial" w:eastAsia="宋体" w:cs="Arial"/>
        </w:rPr>
        <w:t>标准和结论。考虑对自己已获</w:t>
      </w:r>
      <w:r>
        <w:rPr>
          <w:rFonts w:hint="eastAsia" w:ascii="Arial" w:hAnsi="Arial" w:eastAsia="宋体" w:cs="Arial"/>
        </w:rPr>
        <w:t>批准</w:t>
      </w:r>
      <w:r>
        <w:rPr>
          <w:rFonts w:ascii="Arial" w:hAnsi="Arial" w:eastAsia="宋体" w:cs="Arial"/>
        </w:rPr>
        <w:t>器械进行某些更改的制造商应考虑提交</w:t>
      </w:r>
      <w:r>
        <w:rPr>
          <w:rFonts w:hint="eastAsia" w:ascii="Arial" w:hAnsi="Arial" w:eastAsia="宋体" w:cs="Arial"/>
        </w:rPr>
        <w:t>特殊</w:t>
      </w:r>
      <w:r>
        <w:rPr>
          <w:rFonts w:ascii="Arial" w:hAnsi="Arial" w:eastAsia="宋体" w:cs="Arial"/>
        </w:rPr>
        <w:t>510（k）提交资料。</w:t>
      </w:r>
    </w:p>
    <w:p w14:paraId="7AA67765">
      <w:pPr>
        <w:snapToGrid w:val="0"/>
        <w:spacing w:line="320" w:lineRule="exact"/>
        <w:rPr>
          <w:rFonts w:ascii="Arial" w:hAnsi="Arial" w:eastAsia="宋体" w:cs="Arial"/>
        </w:rPr>
      </w:pPr>
    </w:p>
    <w:p w14:paraId="24E88F08">
      <w:pPr>
        <w:snapToGrid w:val="0"/>
        <w:spacing w:line="320" w:lineRule="exact"/>
        <w:rPr>
          <w:rFonts w:ascii="Arial" w:hAnsi="Arial" w:eastAsia="宋体" w:cs="Arial"/>
        </w:rPr>
      </w:pPr>
      <w:r>
        <w:rPr>
          <w:rFonts w:ascii="Arial" w:hAnsi="Arial" w:eastAsia="宋体" w:cs="Arial"/>
        </w:rPr>
        <w:t>上述一般</w:t>
      </w:r>
      <w:r>
        <w:rPr>
          <w:rFonts w:hint="eastAsia" w:ascii="Arial" w:hAnsi="Arial" w:eastAsia="宋体" w:cs="Arial"/>
        </w:rPr>
        <w:t>性</w:t>
      </w:r>
      <w:r>
        <w:rPr>
          <w:rFonts w:ascii="Arial" w:hAnsi="Arial" w:eastAsia="宋体" w:cs="Arial"/>
        </w:rPr>
        <w:t>讨论适用于受特殊控制指导性文件监管的任何器械。</w:t>
      </w:r>
      <w:r>
        <w:rPr>
          <w:rFonts w:hint="eastAsia" w:ascii="Arial" w:hAnsi="Arial" w:eastAsia="宋体" w:cs="Arial"/>
        </w:rPr>
        <w:t>以下</w:t>
      </w:r>
      <w:r>
        <w:rPr>
          <w:rFonts w:ascii="Arial" w:hAnsi="Arial" w:eastAsia="宋体" w:cs="Arial"/>
        </w:rPr>
        <w:t>将专门讨论贵公司在提交骨密度仪上市前</w:t>
      </w:r>
      <w:r>
        <w:rPr>
          <w:rFonts w:hint="eastAsia" w:ascii="Arial" w:hAnsi="Arial" w:eastAsia="宋体" w:cs="Arial"/>
        </w:rPr>
        <w:t>通告</w:t>
      </w:r>
      <w:r>
        <w:rPr>
          <w:rFonts w:ascii="Arial" w:hAnsi="Arial" w:eastAsia="宋体" w:cs="Arial"/>
        </w:rPr>
        <w:t>提交资料时应如何使用本特殊控制指导性文件。</w:t>
      </w:r>
    </w:p>
    <w:p w14:paraId="79912077">
      <w:pPr>
        <w:snapToGrid w:val="0"/>
        <w:spacing w:line="320" w:lineRule="exact"/>
        <w:rPr>
          <w:rFonts w:ascii="Arial" w:hAnsi="Arial" w:eastAsia="宋体" w:cs="Arial"/>
        </w:rPr>
      </w:pPr>
    </w:p>
    <w:p w14:paraId="309D2525">
      <w:pPr>
        <w:snapToGrid w:val="0"/>
        <w:spacing w:line="320" w:lineRule="exact"/>
        <w:rPr>
          <w:rFonts w:ascii="Arial" w:hAnsi="Arial" w:eastAsia="宋体" w:cs="Arial"/>
        </w:rPr>
      </w:pPr>
      <w:r>
        <w:rPr>
          <w:rFonts w:ascii="Arial" w:hAnsi="Arial" w:eastAsia="宋体" w:cs="Arial"/>
        </w:rPr>
        <w:t>[</w:t>
      </w:r>
      <w:r>
        <w:fldChar w:fldCharType="begin"/>
      </w:r>
      <w:r>
        <w:instrText xml:space="preserve"> HYPERLINK "https://www.fda.gov/medicaldevices/deviceregulationandguidance/guidancedocuments/ucm084354.htm"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r>
        <w:rPr>
          <w:rFonts w:ascii="Arial" w:hAnsi="Arial" w:eastAsia="宋体" w:cs="Arial"/>
        </w:rPr>
        <w:t>]</w:t>
      </w:r>
    </w:p>
    <w:p w14:paraId="3F741363">
      <w:pPr>
        <w:snapToGrid w:val="0"/>
        <w:spacing w:line="320" w:lineRule="exact"/>
        <w:rPr>
          <w:rFonts w:ascii="Arial" w:hAnsi="Arial" w:eastAsia="宋体" w:cs="Arial"/>
        </w:rPr>
      </w:pPr>
    </w:p>
    <w:p w14:paraId="76AC41B2">
      <w:pPr>
        <w:snapToGrid w:val="0"/>
        <w:spacing w:line="320" w:lineRule="exact"/>
        <w:rPr>
          <w:rFonts w:ascii="Arial" w:hAnsi="Arial" w:eastAsia="宋体" w:cs="Arial"/>
          <w:b/>
        </w:rPr>
      </w:pPr>
      <w:r>
        <w:rPr>
          <w:rFonts w:ascii="Arial" w:hAnsi="Arial" w:eastAsia="宋体" w:cs="Arial"/>
          <w:b/>
        </w:rPr>
        <w:t>4. 适用范围</w:t>
      </w:r>
    </w:p>
    <w:p w14:paraId="7234AF6C">
      <w:pPr>
        <w:snapToGrid w:val="0"/>
        <w:spacing w:line="320" w:lineRule="exact"/>
        <w:rPr>
          <w:rFonts w:ascii="Arial" w:hAnsi="Arial" w:eastAsia="宋体" w:cs="Arial"/>
        </w:rPr>
      </w:pPr>
    </w:p>
    <w:p w14:paraId="4A1275BF">
      <w:pPr>
        <w:snapToGrid w:val="0"/>
        <w:spacing w:line="320" w:lineRule="exact"/>
        <w:rPr>
          <w:rFonts w:ascii="Arial" w:hAnsi="Arial" w:eastAsia="宋体" w:cs="Arial"/>
        </w:rPr>
      </w:pPr>
      <w:r>
        <w:rPr>
          <w:rFonts w:ascii="Arial" w:hAnsi="Arial" w:eastAsia="宋体" w:cs="Arial"/>
        </w:rPr>
        <w:t>本文件的适用范围限于下述器械。</w:t>
      </w:r>
      <w:r>
        <w:rPr>
          <w:rFonts w:ascii="Arial" w:hAnsi="Arial" w:eastAsia="宋体" w:cs="Arial"/>
          <w:vertAlign w:val="superscript"/>
        </w:rPr>
        <w:t>9</w:t>
      </w:r>
    </w:p>
    <w:p w14:paraId="511FE928">
      <w:pPr>
        <w:snapToGrid w:val="0"/>
        <w:spacing w:line="320" w:lineRule="exact"/>
        <w:rPr>
          <w:rFonts w:ascii="Arial" w:hAnsi="Arial" w:eastAsia="宋体" w:cs="Arial"/>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7638B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vAlign w:val="center"/>
          </w:tcPr>
          <w:p w14:paraId="62767A3F">
            <w:pPr>
              <w:snapToGrid w:val="0"/>
              <w:spacing w:line="320" w:lineRule="exact"/>
              <w:jc w:val="center"/>
              <w:rPr>
                <w:rFonts w:ascii="Arial" w:hAnsi="Arial" w:eastAsia="宋体" w:cs="Arial"/>
                <w:b/>
              </w:rPr>
            </w:pPr>
            <w:r>
              <w:rPr>
                <w:rFonts w:ascii="Arial" w:hAnsi="Arial" w:eastAsia="宋体" w:cs="Arial"/>
                <w:b/>
              </w:rPr>
              <w:t>原代码</w:t>
            </w:r>
          </w:p>
        </w:tc>
        <w:tc>
          <w:tcPr>
            <w:tcW w:w="4261" w:type="dxa"/>
            <w:vAlign w:val="center"/>
          </w:tcPr>
          <w:p w14:paraId="3EC75CC3">
            <w:pPr>
              <w:snapToGrid w:val="0"/>
              <w:spacing w:line="320" w:lineRule="exact"/>
              <w:jc w:val="center"/>
              <w:rPr>
                <w:rFonts w:ascii="Arial" w:hAnsi="Arial" w:eastAsia="宋体" w:cs="Arial"/>
                <w:b/>
              </w:rPr>
            </w:pPr>
            <w:r>
              <w:rPr>
                <w:rFonts w:ascii="Arial" w:hAnsi="Arial" w:eastAsia="宋体" w:cs="Arial"/>
                <w:b/>
              </w:rPr>
              <w:t>通用名</w:t>
            </w:r>
          </w:p>
        </w:tc>
      </w:tr>
      <w:tr w14:paraId="280C5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14:paraId="66E0D728">
            <w:pPr>
              <w:snapToGrid w:val="0"/>
              <w:spacing w:line="320" w:lineRule="exact"/>
              <w:jc w:val="center"/>
              <w:rPr>
                <w:rFonts w:ascii="Arial" w:hAnsi="Arial" w:eastAsia="宋体" w:cs="Arial"/>
              </w:rPr>
            </w:pPr>
            <w:r>
              <w:rPr>
                <w:rFonts w:ascii="Arial" w:hAnsi="Arial" w:eastAsia="宋体" w:cs="Arial"/>
              </w:rPr>
              <w:t>MUA （21 CFR 892.1180，II</w:t>
            </w:r>
            <w:r>
              <w:rPr>
                <w:rFonts w:hint="eastAsia" w:ascii="Arial" w:hAnsi="Arial" w:eastAsia="宋体" w:cs="Arial"/>
              </w:rPr>
              <w:t>类</w:t>
            </w:r>
            <w:r>
              <w:rPr>
                <w:rFonts w:ascii="Arial" w:hAnsi="Arial" w:eastAsia="宋体" w:cs="Arial"/>
              </w:rPr>
              <w:t>）</w:t>
            </w:r>
          </w:p>
        </w:tc>
        <w:tc>
          <w:tcPr>
            <w:tcW w:w="4261" w:type="dxa"/>
            <w:vAlign w:val="center"/>
          </w:tcPr>
          <w:p w14:paraId="3A019D4A">
            <w:pPr>
              <w:snapToGrid w:val="0"/>
              <w:spacing w:line="320" w:lineRule="exact"/>
              <w:jc w:val="center"/>
              <w:rPr>
                <w:rFonts w:ascii="Arial" w:hAnsi="Arial" w:eastAsia="宋体" w:cs="Arial"/>
              </w:rPr>
            </w:pPr>
            <w:r>
              <w:rPr>
                <w:rFonts w:ascii="Arial" w:hAnsi="Arial" w:eastAsia="宋体" w:cs="Arial"/>
              </w:rPr>
              <w:t>骨密度仪</w:t>
            </w:r>
          </w:p>
        </w:tc>
      </w:tr>
    </w:tbl>
    <w:p w14:paraId="125F35F1">
      <w:pPr>
        <w:snapToGrid w:val="0"/>
        <w:spacing w:line="320" w:lineRule="exact"/>
        <w:rPr>
          <w:rFonts w:ascii="Arial" w:hAnsi="Arial" w:eastAsia="宋体" w:cs="Arial"/>
        </w:rPr>
      </w:pPr>
    </w:p>
    <w:p w14:paraId="39100737">
      <w:pPr>
        <w:snapToGrid w:val="0"/>
        <w:spacing w:line="320" w:lineRule="exact"/>
        <w:rPr>
          <w:rFonts w:ascii="Arial" w:hAnsi="Arial" w:eastAsia="宋体" w:cs="Arial"/>
        </w:rPr>
      </w:pPr>
      <w:r>
        <w:rPr>
          <w:rFonts w:ascii="Arial" w:hAnsi="Arial" w:eastAsia="宋体" w:cs="Arial"/>
        </w:rPr>
        <w:t>骨密度仪是一种将超声能量传</w:t>
      </w:r>
      <w:r>
        <w:rPr>
          <w:rFonts w:hint="eastAsia" w:ascii="Arial" w:hAnsi="Arial" w:eastAsia="宋体" w:cs="Arial"/>
        </w:rPr>
        <w:t>输</w:t>
      </w:r>
      <w:r>
        <w:rPr>
          <w:rFonts w:ascii="Arial" w:hAnsi="Arial" w:eastAsia="宋体" w:cs="Arial"/>
        </w:rPr>
        <w:t>到人体中用来测量骨骼声学特性的器械。该器械的主要组件是：</w:t>
      </w:r>
    </w:p>
    <w:p w14:paraId="55B571DD">
      <w:pPr>
        <w:snapToGrid w:val="0"/>
        <w:spacing w:line="320" w:lineRule="exact"/>
        <w:rPr>
          <w:rFonts w:ascii="Arial" w:hAnsi="Arial" w:eastAsia="宋体" w:cs="Arial"/>
        </w:rPr>
      </w:pPr>
    </w:p>
    <w:p w14:paraId="196C062A">
      <w:pPr>
        <w:pStyle w:val="12"/>
        <w:numPr>
          <w:ilvl w:val="0"/>
          <w:numId w:val="5"/>
        </w:numPr>
        <w:snapToGrid w:val="0"/>
        <w:spacing w:line="320" w:lineRule="exact"/>
        <w:ind w:firstLineChars="0"/>
        <w:rPr>
          <w:rFonts w:ascii="Arial" w:hAnsi="Arial" w:eastAsia="宋体" w:cs="Arial"/>
        </w:rPr>
      </w:pPr>
      <w:r>
        <w:rPr>
          <w:rFonts w:ascii="Arial" w:hAnsi="Arial" w:eastAsia="宋体" w:cs="Arial"/>
        </w:rPr>
        <w:t>电压发生器</w:t>
      </w:r>
      <w:r>
        <w:rPr>
          <w:rFonts w:hint="eastAsia" w:ascii="Arial" w:hAnsi="Arial" w:eastAsia="宋体" w:cs="Arial"/>
        </w:rPr>
        <w:t>；</w:t>
      </w:r>
    </w:p>
    <w:p w14:paraId="5F393696">
      <w:pPr>
        <w:pStyle w:val="12"/>
        <w:numPr>
          <w:ilvl w:val="0"/>
          <w:numId w:val="5"/>
        </w:numPr>
        <w:snapToGrid w:val="0"/>
        <w:spacing w:line="320" w:lineRule="exact"/>
        <w:ind w:firstLineChars="0"/>
        <w:rPr>
          <w:rFonts w:ascii="Arial" w:hAnsi="Arial" w:eastAsia="宋体" w:cs="Arial"/>
        </w:rPr>
      </w:pPr>
      <w:r>
        <w:rPr>
          <w:rFonts w:ascii="Arial" w:hAnsi="Arial" w:eastAsia="宋体" w:cs="Arial"/>
        </w:rPr>
        <w:t>发射传感器</w:t>
      </w:r>
      <w:r>
        <w:rPr>
          <w:rFonts w:hint="eastAsia" w:ascii="Arial" w:hAnsi="Arial" w:eastAsia="宋体" w:cs="Arial"/>
        </w:rPr>
        <w:t>；</w:t>
      </w:r>
    </w:p>
    <w:p w14:paraId="607FC797">
      <w:pPr>
        <w:pStyle w:val="12"/>
        <w:numPr>
          <w:ilvl w:val="0"/>
          <w:numId w:val="5"/>
        </w:numPr>
        <w:snapToGrid w:val="0"/>
        <w:spacing w:line="320" w:lineRule="exact"/>
        <w:ind w:firstLineChars="0"/>
        <w:rPr>
          <w:rFonts w:ascii="Arial" w:hAnsi="Arial" w:eastAsia="宋体" w:cs="Arial"/>
        </w:rPr>
      </w:pPr>
      <w:r>
        <w:rPr>
          <w:rFonts w:ascii="Arial" w:hAnsi="Arial" w:eastAsia="宋体" w:cs="Arial"/>
        </w:rPr>
        <w:t>接收传感器</w:t>
      </w:r>
      <w:r>
        <w:rPr>
          <w:rFonts w:hint="eastAsia" w:ascii="Arial" w:hAnsi="Arial" w:eastAsia="宋体" w:cs="Arial"/>
        </w:rPr>
        <w:t>；以及</w:t>
      </w:r>
    </w:p>
    <w:p w14:paraId="47A04B12">
      <w:pPr>
        <w:pStyle w:val="12"/>
        <w:numPr>
          <w:ilvl w:val="0"/>
          <w:numId w:val="5"/>
        </w:numPr>
        <w:snapToGrid w:val="0"/>
        <w:spacing w:line="320" w:lineRule="exact"/>
        <w:ind w:firstLineChars="0"/>
        <w:rPr>
          <w:rFonts w:ascii="Arial" w:hAnsi="Arial" w:eastAsia="宋体" w:cs="Arial"/>
        </w:rPr>
      </w:pPr>
      <w:r>
        <w:rPr>
          <w:rFonts w:ascii="Arial" w:hAnsi="Arial" w:eastAsia="宋体" w:cs="Arial"/>
        </w:rPr>
        <w:t>用于</w:t>
      </w:r>
      <w:r>
        <w:rPr>
          <w:rFonts w:hint="eastAsia" w:ascii="Arial" w:hAnsi="Arial" w:eastAsia="宋体" w:cs="Arial"/>
        </w:rPr>
        <w:t>接收和处理接收到的</w:t>
      </w:r>
      <w:r>
        <w:rPr>
          <w:rFonts w:ascii="Arial" w:hAnsi="Arial" w:eastAsia="宋体" w:cs="Arial"/>
        </w:rPr>
        <w:t>超声信号的硬件与软件</w:t>
      </w:r>
    </w:p>
    <w:p w14:paraId="54CEC3D1">
      <w:pPr>
        <w:snapToGrid w:val="0"/>
        <w:spacing w:line="320" w:lineRule="exact"/>
        <w:rPr>
          <w:rFonts w:ascii="Arial" w:hAnsi="Arial" w:eastAsia="宋体" w:cs="Arial"/>
        </w:rPr>
      </w:pPr>
    </w:p>
    <w:p w14:paraId="26883C87">
      <w:pPr>
        <w:snapToGrid w:val="0"/>
        <w:spacing w:line="320" w:lineRule="exact"/>
        <w:rPr>
          <w:rFonts w:ascii="Arial" w:hAnsi="Arial" w:eastAsia="宋体" w:cs="Arial"/>
        </w:rPr>
      </w:pPr>
      <w:r>
        <w:rPr>
          <w:rFonts w:ascii="Arial" w:hAnsi="Arial" w:eastAsia="宋体" w:cs="Arial"/>
        </w:rPr>
        <w:t>本指导性文件</w:t>
      </w:r>
      <w:r>
        <w:rPr>
          <w:rFonts w:hint="eastAsia" w:ascii="Arial" w:hAnsi="Arial" w:eastAsia="宋体" w:cs="Arial"/>
        </w:rPr>
        <w:t>用于</w:t>
      </w:r>
      <w:r>
        <w:rPr>
          <w:rFonts w:ascii="Arial" w:hAnsi="Arial" w:eastAsia="宋体" w:cs="Arial"/>
        </w:rPr>
        <w:t>下列</w:t>
      </w:r>
      <w:r>
        <w:rPr>
          <w:rFonts w:hint="eastAsia" w:ascii="Arial" w:hAnsi="Arial" w:eastAsia="宋体" w:cs="Arial"/>
        </w:rPr>
        <w:t>适应症</w:t>
      </w:r>
      <w:r>
        <w:rPr>
          <w:rFonts w:ascii="Arial" w:hAnsi="Arial" w:eastAsia="宋体" w:cs="Arial"/>
        </w:rPr>
        <w:t>：</w:t>
      </w:r>
    </w:p>
    <w:p w14:paraId="7CE7556A">
      <w:pPr>
        <w:snapToGrid w:val="0"/>
        <w:spacing w:line="320" w:lineRule="exact"/>
        <w:rPr>
          <w:rFonts w:ascii="Arial" w:hAnsi="Arial" w:eastAsia="宋体" w:cs="Arial"/>
        </w:rPr>
      </w:pPr>
    </w:p>
    <w:p w14:paraId="47CB142D">
      <w:pPr>
        <w:pStyle w:val="12"/>
        <w:numPr>
          <w:ilvl w:val="0"/>
          <w:numId w:val="5"/>
        </w:numPr>
        <w:snapToGrid w:val="0"/>
        <w:spacing w:line="320" w:lineRule="exact"/>
        <w:ind w:firstLineChars="0"/>
        <w:rPr>
          <w:rFonts w:ascii="Arial" w:hAnsi="Arial" w:eastAsia="宋体" w:cs="Arial"/>
        </w:rPr>
      </w:pPr>
      <w:r>
        <w:rPr>
          <w:rFonts w:hint="eastAsia" w:ascii="Arial" w:hAnsi="Arial" w:eastAsia="宋体" w:cs="Arial"/>
        </w:rPr>
        <w:t>确定</w:t>
      </w:r>
      <w:r>
        <w:rPr>
          <w:rFonts w:ascii="Arial" w:hAnsi="Arial" w:eastAsia="宋体" w:cs="Arial"/>
        </w:rPr>
        <w:t>可能存在的骨质疏松症</w:t>
      </w:r>
      <w:r>
        <w:rPr>
          <w:rFonts w:hint="eastAsia" w:ascii="Arial" w:hAnsi="Arial" w:eastAsia="宋体" w:cs="Arial"/>
        </w:rPr>
        <w:t>；和</w:t>
      </w:r>
    </w:p>
    <w:p w14:paraId="34F8E469">
      <w:pPr>
        <w:pStyle w:val="12"/>
        <w:numPr>
          <w:ilvl w:val="0"/>
          <w:numId w:val="5"/>
        </w:numPr>
        <w:snapToGrid w:val="0"/>
        <w:spacing w:line="320" w:lineRule="exact"/>
        <w:ind w:firstLineChars="0"/>
        <w:rPr>
          <w:rFonts w:ascii="Arial" w:hAnsi="Arial" w:eastAsia="宋体" w:cs="Arial"/>
        </w:rPr>
      </w:pPr>
      <w:r>
        <w:rPr>
          <w:rFonts w:ascii="Arial" w:hAnsi="Arial" w:eastAsia="宋体" w:cs="Arial"/>
        </w:rPr>
        <w:t>对与老化无关的骨质流失进行评估</w:t>
      </w:r>
      <w:r>
        <w:rPr>
          <w:rFonts w:hint="eastAsia" w:ascii="Arial" w:hAnsi="Arial" w:eastAsia="宋体" w:cs="Arial"/>
        </w:rPr>
        <w:t>。</w:t>
      </w:r>
    </w:p>
    <w:p w14:paraId="1D65C02B">
      <w:pPr>
        <w:snapToGrid w:val="0"/>
        <w:spacing w:line="320" w:lineRule="exact"/>
        <w:rPr>
          <w:rFonts w:ascii="Arial" w:hAnsi="Arial" w:eastAsia="宋体" w:cs="Arial"/>
        </w:rPr>
      </w:pPr>
    </w:p>
    <w:p w14:paraId="0920A099">
      <w:pPr>
        <w:snapToGrid w:val="0"/>
        <w:spacing w:line="320" w:lineRule="exact"/>
        <w:rPr>
          <w:rFonts w:ascii="Arial" w:hAnsi="Arial" w:eastAsia="宋体" w:cs="Arial"/>
        </w:rPr>
      </w:pPr>
      <w:r>
        <w:rPr>
          <w:rFonts w:ascii="Arial" w:hAnsi="Arial" w:eastAsia="宋体" w:cs="Arial"/>
        </w:rPr>
        <w:t>[</w:t>
      </w:r>
      <w:r>
        <w:fldChar w:fldCharType="begin"/>
      </w:r>
      <w:r>
        <w:instrText xml:space="preserve"> HYPERLINK "https://www.fda.gov/medicaldevices/deviceregulationandguidance/guidancedocuments/ucm084354.htm"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r>
        <w:rPr>
          <w:rFonts w:ascii="Arial" w:hAnsi="Arial" w:eastAsia="宋体" w:cs="Arial"/>
        </w:rPr>
        <w:t>]</w:t>
      </w:r>
    </w:p>
    <w:p w14:paraId="3CB389E6">
      <w:pPr>
        <w:snapToGrid w:val="0"/>
        <w:spacing w:line="320" w:lineRule="exact"/>
        <w:rPr>
          <w:rFonts w:ascii="Arial" w:hAnsi="Arial" w:eastAsia="宋体" w:cs="Arial"/>
        </w:rPr>
      </w:pPr>
      <w:r>
        <w:rPr>
          <w:rFonts w:ascii="Arial" w:hAnsi="Arial" w:eastAsia="宋体" w:cs="Arial"/>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140335</wp:posOffset>
                </wp:positionV>
                <wp:extent cx="5356860" cy="0"/>
                <wp:effectExtent l="0" t="0" r="34290" b="19050"/>
                <wp:wrapNone/>
                <wp:docPr id="2" name="直接连接符 2"/>
                <wp:cNvGraphicFramePr/>
                <a:graphic xmlns:a="http://schemas.openxmlformats.org/drawingml/2006/main">
                  <a:graphicData uri="http://schemas.microsoft.com/office/word/2010/wordprocessingShape">
                    <wps:wsp>
                      <wps:cNvCnPr/>
                      <wps:spPr>
                        <a:xfrm>
                          <a:off x="0" y="0"/>
                          <a:ext cx="5357004"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1.05pt;height:0pt;width:421.8pt;z-index:251661312;mso-width-relative:page;mso-height-relative:page;" filled="f" stroked="t" coordsize="21600,21600" o:gfxdata="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VKId0AAAAAYB&#10;AAAPAAAAAAAAAAEAIAAAACIAAABkcnMvZG93bnJldi54bWxQSwECFAAUAAAACACHTuJAg9kxHOoB&#10;AAC9AwAADgAAAAAAAAABACAAAAAfAQAAZHJzL2Uyb0RvYy54bWxQSwUGAAAAAAYABgBZAQAAewUA&#10;AAAA&#10;">
                <v:fill on="f" focussize="0,0"/>
                <v:stroke weight="1.5pt" color="#808080 [1612]" joinstyle="round"/>
                <v:imagedata o:title=""/>
                <o:lock v:ext="edit" aspectratio="f"/>
              </v:line>
            </w:pict>
          </mc:Fallback>
        </mc:AlternateContent>
      </w:r>
    </w:p>
    <w:p w14:paraId="52D3EAF9">
      <w:pPr>
        <w:snapToGrid w:val="0"/>
        <w:spacing w:line="320" w:lineRule="exact"/>
        <w:rPr>
          <w:rFonts w:ascii="Arial" w:hAnsi="Arial" w:eastAsia="宋体" w:cs="Arial"/>
          <w:b/>
        </w:rPr>
      </w:pPr>
      <w:r>
        <w:rPr>
          <w:rFonts w:ascii="Arial" w:hAnsi="Arial" w:eastAsia="宋体" w:cs="Arial"/>
          <w:b/>
        </w:rPr>
        <w:t>5. 器械描述</w:t>
      </w:r>
    </w:p>
    <w:p w14:paraId="7627AC9C">
      <w:pPr>
        <w:snapToGrid w:val="0"/>
        <w:spacing w:line="320" w:lineRule="exact"/>
        <w:rPr>
          <w:rFonts w:ascii="Arial" w:hAnsi="Arial" w:eastAsia="宋体" w:cs="Arial"/>
        </w:rPr>
      </w:pPr>
    </w:p>
    <w:p w14:paraId="2A63CA7F">
      <w:pPr>
        <w:snapToGrid w:val="0"/>
        <w:spacing w:line="320" w:lineRule="exact"/>
        <w:rPr>
          <w:rFonts w:ascii="Arial" w:hAnsi="Arial" w:eastAsia="宋体" w:cs="Arial"/>
        </w:rPr>
      </w:pPr>
      <w:r>
        <w:rPr>
          <w:rFonts w:ascii="Arial" w:hAnsi="Arial" w:eastAsia="宋体" w:cs="Arial"/>
        </w:rPr>
        <w:t>我们建议贵公司根据第4节适用范围描述的规则和产品代码</w:t>
      </w:r>
      <w:r>
        <w:rPr>
          <w:rFonts w:hint="eastAsia" w:ascii="Arial" w:hAnsi="Arial" w:eastAsia="宋体" w:cs="Arial"/>
        </w:rPr>
        <w:t>进行确认</w:t>
      </w:r>
      <w:r>
        <w:rPr>
          <w:rFonts w:ascii="Arial" w:hAnsi="Arial" w:eastAsia="宋体" w:cs="Arial"/>
        </w:rPr>
        <w:t>贵公司的器械并提供下述信息。</w:t>
      </w:r>
    </w:p>
    <w:p w14:paraId="5EE2A34E">
      <w:pPr>
        <w:snapToGrid w:val="0"/>
        <w:spacing w:line="320" w:lineRule="exact"/>
        <w:rPr>
          <w:rFonts w:ascii="Arial" w:hAnsi="Arial" w:eastAsia="宋体" w:cs="Arial"/>
        </w:rPr>
      </w:pPr>
    </w:p>
    <w:p w14:paraId="7697F099">
      <w:pPr>
        <w:snapToGrid w:val="0"/>
        <w:spacing w:line="320" w:lineRule="exact"/>
        <w:rPr>
          <w:rFonts w:ascii="Arial" w:hAnsi="Arial" w:eastAsia="宋体" w:cs="Arial"/>
          <w:b/>
        </w:rPr>
      </w:pPr>
      <w:r>
        <w:rPr>
          <w:rFonts w:ascii="Arial" w:hAnsi="Arial" w:eastAsia="宋体" w:cs="Arial"/>
          <w:b/>
        </w:rPr>
        <w:t>骨密度仪</w:t>
      </w:r>
    </w:p>
    <w:p w14:paraId="06D2CF3F">
      <w:pPr>
        <w:snapToGrid w:val="0"/>
        <w:spacing w:line="320" w:lineRule="exact"/>
        <w:rPr>
          <w:rFonts w:ascii="Arial" w:hAnsi="Arial" w:eastAsia="宋体" w:cs="Arial"/>
        </w:rPr>
      </w:pPr>
    </w:p>
    <w:p w14:paraId="288D6D90">
      <w:pPr>
        <w:snapToGrid w:val="0"/>
        <w:spacing w:line="320" w:lineRule="exact"/>
        <w:rPr>
          <w:rFonts w:ascii="Arial" w:hAnsi="Arial" w:eastAsia="宋体" w:cs="Arial"/>
        </w:rPr>
      </w:pPr>
      <w:r>
        <w:rPr>
          <w:rFonts w:ascii="Arial" w:hAnsi="Arial" w:eastAsia="宋体" w:cs="Arial"/>
        </w:rPr>
        <w:t>我们建议贵公司提供该器械的完整描述，包括：</w:t>
      </w:r>
    </w:p>
    <w:p w14:paraId="02E14211">
      <w:pPr>
        <w:snapToGrid w:val="0"/>
        <w:spacing w:line="320" w:lineRule="exact"/>
        <w:rPr>
          <w:rFonts w:ascii="Arial" w:hAnsi="Arial" w:eastAsia="宋体" w:cs="Arial"/>
        </w:rPr>
      </w:pPr>
    </w:p>
    <w:p w14:paraId="750E4C17">
      <w:pPr>
        <w:pStyle w:val="12"/>
        <w:numPr>
          <w:ilvl w:val="0"/>
          <w:numId w:val="5"/>
        </w:numPr>
        <w:snapToGrid w:val="0"/>
        <w:spacing w:line="320" w:lineRule="exact"/>
        <w:ind w:firstLineChars="0"/>
        <w:rPr>
          <w:rFonts w:ascii="Arial" w:hAnsi="Arial" w:eastAsia="宋体" w:cs="Arial"/>
        </w:rPr>
      </w:pPr>
      <w:r>
        <w:rPr>
          <w:rFonts w:hint="eastAsia" w:ascii="Arial" w:hAnsi="Arial" w:eastAsia="宋体" w:cs="Arial"/>
        </w:rPr>
        <w:t>适应症；</w:t>
      </w:r>
    </w:p>
    <w:p w14:paraId="2C275748">
      <w:pPr>
        <w:pStyle w:val="12"/>
        <w:numPr>
          <w:ilvl w:val="0"/>
          <w:numId w:val="5"/>
        </w:numPr>
        <w:snapToGrid w:val="0"/>
        <w:spacing w:line="320" w:lineRule="exact"/>
        <w:ind w:firstLineChars="0"/>
        <w:rPr>
          <w:rFonts w:ascii="Arial" w:hAnsi="Arial" w:eastAsia="宋体" w:cs="Arial"/>
        </w:rPr>
      </w:pPr>
      <w:r>
        <w:rPr>
          <w:rFonts w:ascii="Arial" w:hAnsi="Arial" w:eastAsia="宋体" w:cs="Arial"/>
        </w:rPr>
        <w:t>器械的物理描述，包括如何在身体上放置传感器</w:t>
      </w:r>
      <w:r>
        <w:rPr>
          <w:rFonts w:hint="eastAsia" w:ascii="Arial" w:hAnsi="Arial" w:eastAsia="宋体" w:cs="Arial"/>
        </w:rPr>
        <w:t>和</w:t>
      </w:r>
      <w:r>
        <w:rPr>
          <w:rFonts w:ascii="Arial" w:hAnsi="Arial" w:eastAsia="宋体" w:cs="Arial"/>
        </w:rPr>
        <w:t>如何对解剖部位进行扫描</w:t>
      </w:r>
      <w:r>
        <w:rPr>
          <w:rFonts w:hint="eastAsia" w:ascii="Arial" w:hAnsi="Arial" w:eastAsia="宋体" w:cs="Arial"/>
        </w:rPr>
        <w:t>；</w:t>
      </w:r>
    </w:p>
    <w:p w14:paraId="623195D7">
      <w:pPr>
        <w:pStyle w:val="12"/>
        <w:numPr>
          <w:ilvl w:val="0"/>
          <w:numId w:val="5"/>
        </w:numPr>
        <w:snapToGrid w:val="0"/>
        <w:spacing w:line="320" w:lineRule="exact"/>
        <w:ind w:firstLineChars="0"/>
        <w:rPr>
          <w:rFonts w:ascii="Arial" w:hAnsi="Arial" w:eastAsia="宋体" w:cs="Arial"/>
        </w:rPr>
      </w:pPr>
      <w:r>
        <w:rPr>
          <w:rFonts w:ascii="Arial" w:hAnsi="Arial" w:eastAsia="宋体" w:cs="Arial"/>
        </w:rPr>
        <w:t>显示主要组件的工程图或方框图</w:t>
      </w:r>
      <w:r>
        <w:rPr>
          <w:rFonts w:hint="eastAsia" w:ascii="Arial" w:hAnsi="Arial" w:eastAsia="宋体" w:cs="Arial"/>
        </w:rPr>
        <w:t>；</w:t>
      </w:r>
    </w:p>
    <w:p w14:paraId="07DBAB1C">
      <w:pPr>
        <w:pStyle w:val="12"/>
        <w:numPr>
          <w:ilvl w:val="0"/>
          <w:numId w:val="5"/>
        </w:numPr>
        <w:snapToGrid w:val="0"/>
        <w:spacing w:line="300" w:lineRule="auto"/>
        <w:ind w:firstLineChars="0"/>
        <w:rPr>
          <w:rFonts w:ascii="Arial" w:hAnsi="Arial" w:eastAsia="宋体" w:cs="Arial"/>
        </w:rPr>
      </w:pPr>
      <w:r>
        <w:rPr>
          <w:rFonts w:ascii="Arial" w:hAnsi="Arial" w:eastAsia="宋体" w:cs="Arial"/>
        </w:rPr>
        <w:t>数据分析程序的方框图</w:t>
      </w:r>
      <w:r>
        <w:rPr>
          <w:rFonts w:hint="eastAsia" w:ascii="Arial" w:hAnsi="Arial" w:eastAsia="宋体" w:cs="Arial"/>
        </w:rPr>
        <w:t>；</w:t>
      </w:r>
    </w:p>
    <w:p w14:paraId="6D02577B">
      <w:pPr>
        <w:pStyle w:val="12"/>
        <w:numPr>
          <w:ilvl w:val="0"/>
          <w:numId w:val="5"/>
        </w:numPr>
        <w:snapToGrid w:val="0"/>
        <w:spacing w:line="300" w:lineRule="auto"/>
        <w:ind w:firstLineChars="0"/>
        <w:rPr>
          <w:rFonts w:ascii="Arial" w:hAnsi="Arial" w:eastAsia="宋体" w:cs="Arial"/>
        </w:rPr>
      </w:pPr>
      <w:r>
        <w:rPr>
          <w:rFonts w:ascii="Arial" w:hAnsi="Arial" w:eastAsia="宋体" w:cs="Arial"/>
        </w:rPr>
        <w:t>所用校准标准（内置式和外接式）</w:t>
      </w:r>
      <w:r>
        <w:rPr>
          <w:rFonts w:hint="eastAsia" w:ascii="Arial" w:hAnsi="Arial" w:eastAsia="宋体" w:cs="Arial"/>
        </w:rPr>
        <w:t>。</w:t>
      </w:r>
    </w:p>
    <w:p w14:paraId="26A49B4C">
      <w:pPr>
        <w:snapToGrid w:val="0"/>
        <w:spacing w:line="300" w:lineRule="auto"/>
        <w:rPr>
          <w:rFonts w:ascii="Arial" w:hAnsi="Arial" w:eastAsia="宋体" w:cs="Arial"/>
        </w:rPr>
      </w:pPr>
    </w:p>
    <w:p w14:paraId="43E915EA">
      <w:pPr>
        <w:snapToGrid w:val="0"/>
        <w:spacing w:line="300" w:lineRule="auto"/>
        <w:rPr>
          <w:rFonts w:ascii="Arial" w:hAnsi="Arial" w:eastAsia="宋体" w:cs="Arial"/>
          <w:b/>
        </w:rPr>
      </w:pPr>
      <w:r>
        <w:rPr>
          <w:rFonts w:ascii="Arial" w:hAnsi="Arial" w:eastAsia="宋体" w:cs="Arial"/>
          <w:b/>
        </w:rPr>
        <w:t>硬件和超声波束参数</w:t>
      </w:r>
    </w:p>
    <w:p w14:paraId="2EBF8D28">
      <w:pPr>
        <w:snapToGrid w:val="0"/>
        <w:spacing w:line="300" w:lineRule="auto"/>
        <w:rPr>
          <w:rFonts w:ascii="Arial" w:hAnsi="Arial" w:eastAsia="宋体" w:cs="Arial"/>
        </w:rPr>
      </w:pPr>
    </w:p>
    <w:p w14:paraId="5C570FB2">
      <w:pPr>
        <w:snapToGrid w:val="0"/>
        <w:spacing w:line="300" w:lineRule="auto"/>
        <w:rPr>
          <w:rFonts w:ascii="Arial" w:hAnsi="Arial" w:eastAsia="宋体" w:cs="Arial"/>
        </w:rPr>
      </w:pPr>
      <w:r>
        <w:rPr>
          <w:rFonts w:ascii="Arial" w:hAnsi="Arial" w:eastAsia="宋体" w:cs="Arial"/>
        </w:rPr>
        <w:t>我们建议贵公司提供下列参数：</w:t>
      </w:r>
    </w:p>
    <w:p w14:paraId="0ED4E826">
      <w:pPr>
        <w:snapToGrid w:val="0"/>
        <w:spacing w:line="300" w:lineRule="auto"/>
        <w:rPr>
          <w:rFonts w:ascii="Arial" w:hAnsi="Arial" w:eastAsia="宋体" w:cs="Arial"/>
        </w:rPr>
      </w:pPr>
    </w:p>
    <w:p w14:paraId="7F55889B">
      <w:pPr>
        <w:pStyle w:val="12"/>
        <w:numPr>
          <w:ilvl w:val="0"/>
          <w:numId w:val="5"/>
        </w:numPr>
        <w:snapToGrid w:val="0"/>
        <w:spacing w:line="300" w:lineRule="auto"/>
        <w:ind w:firstLineChars="0"/>
        <w:rPr>
          <w:rFonts w:ascii="Arial" w:hAnsi="Arial" w:eastAsia="宋体" w:cs="Arial"/>
        </w:rPr>
      </w:pPr>
      <w:r>
        <w:rPr>
          <w:rFonts w:ascii="Arial" w:hAnsi="Arial" w:eastAsia="宋体" w:cs="Arial"/>
        </w:rPr>
        <w:t>传感器：直径、谐振频率、带宽、聚焦特性</w:t>
      </w:r>
      <w:r>
        <w:rPr>
          <w:rFonts w:hint="eastAsia" w:ascii="Arial" w:hAnsi="Arial" w:eastAsia="宋体" w:cs="Arial"/>
        </w:rPr>
        <w:t>；</w:t>
      </w:r>
    </w:p>
    <w:p w14:paraId="1BAF12D1">
      <w:pPr>
        <w:pStyle w:val="12"/>
        <w:numPr>
          <w:ilvl w:val="0"/>
          <w:numId w:val="5"/>
        </w:numPr>
        <w:snapToGrid w:val="0"/>
        <w:spacing w:line="300" w:lineRule="auto"/>
        <w:ind w:firstLineChars="0"/>
        <w:rPr>
          <w:rFonts w:ascii="Arial" w:hAnsi="Arial" w:eastAsia="宋体" w:cs="Arial"/>
        </w:rPr>
      </w:pPr>
      <w:r>
        <w:rPr>
          <w:rFonts w:ascii="Arial" w:hAnsi="Arial" w:eastAsia="宋体" w:cs="Arial"/>
        </w:rPr>
        <w:t>传感器压电材料的成分</w:t>
      </w:r>
      <w:r>
        <w:rPr>
          <w:rFonts w:hint="eastAsia" w:ascii="Arial" w:hAnsi="Arial" w:eastAsia="宋体" w:cs="Arial"/>
        </w:rPr>
        <w:t>；</w:t>
      </w:r>
    </w:p>
    <w:p w14:paraId="030EBADA">
      <w:pPr>
        <w:pStyle w:val="12"/>
        <w:numPr>
          <w:ilvl w:val="0"/>
          <w:numId w:val="5"/>
        </w:numPr>
        <w:snapToGrid w:val="0"/>
        <w:spacing w:line="300" w:lineRule="auto"/>
        <w:ind w:firstLineChars="0"/>
        <w:rPr>
          <w:rFonts w:ascii="Arial" w:hAnsi="Arial" w:eastAsia="宋体" w:cs="Arial"/>
        </w:rPr>
      </w:pPr>
      <w:r>
        <w:rPr>
          <w:rFonts w:ascii="Arial" w:hAnsi="Arial" w:eastAsia="宋体" w:cs="Arial"/>
        </w:rPr>
        <w:t>模拟/数字转换器采样率和位深度</w:t>
      </w:r>
      <w:r>
        <w:rPr>
          <w:rFonts w:hint="eastAsia" w:ascii="Arial" w:hAnsi="Arial" w:eastAsia="宋体" w:cs="Arial"/>
        </w:rPr>
        <w:t>；和</w:t>
      </w:r>
    </w:p>
    <w:p w14:paraId="0FF2C423">
      <w:pPr>
        <w:pStyle w:val="12"/>
        <w:numPr>
          <w:ilvl w:val="0"/>
          <w:numId w:val="5"/>
        </w:numPr>
        <w:snapToGrid w:val="0"/>
        <w:spacing w:line="300" w:lineRule="auto"/>
        <w:ind w:firstLineChars="0"/>
        <w:rPr>
          <w:rFonts w:ascii="Arial" w:hAnsi="Arial" w:eastAsia="宋体" w:cs="Arial"/>
        </w:rPr>
      </w:pPr>
      <w:r>
        <w:rPr>
          <w:rFonts w:ascii="Arial" w:hAnsi="Arial" w:eastAsia="宋体" w:cs="Arial"/>
        </w:rPr>
        <w:t>超声波束宽度和功率谱</w:t>
      </w:r>
      <w:r>
        <w:rPr>
          <w:rFonts w:hint="eastAsia" w:ascii="Arial" w:hAnsi="Arial" w:eastAsia="宋体" w:cs="Arial"/>
        </w:rPr>
        <w:t>。</w:t>
      </w:r>
    </w:p>
    <w:p w14:paraId="096583D3">
      <w:pPr>
        <w:snapToGrid w:val="0"/>
        <w:spacing w:line="300" w:lineRule="auto"/>
        <w:rPr>
          <w:rFonts w:ascii="Arial" w:hAnsi="Arial" w:eastAsia="宋体" w:cs="Arial"/>
        </w:rPr>
      </w:pPr>
    </w:p>
    <w:p w14:paraId="4FB011A5">
      <w:pPr>
        <w:snapToGrid w:val="0"/>
        <w:spacing w:line="300" w:lineRule="auto"/>
        <w:rPr>
          <w:rFonts w:ascii="Arial" w:hAnsi="Arial" w:eastAsia="宋体" w:cs="Arial"/>
          <w:b/>
        </w:rPr>
      </w:pPr>
      <w:r>
        <w:rPr>
          <w:rFonts w:ascii="Arial" w:hAnsi="Arial" w:eastAsia="宋体" w:cs="Arial"/>
          <w:b/>
        </w:rPr>
        <w:t>软件</w:t>
      </w:r>
    </w:p>
    <w:p w14:paraId="3D38D219">
      <w:pPr>
        <w:snapToGrid w:val="0"/>
        <w:spacing w:line="300" w:lineRule="auto"/>
        <w:rPr>
          <w:rFonts w:ascii="Arial" w:hAnsi="Arial" w:eastAsia="宋体" w:cs="Arial"/>
        </w:rPr>
      </w:pPr>
    </w:p>
    <w:p w14:paraId="64E6845C">
      <w:pPr>
        <w:snapToGrid w:val="0"/>
        <w:spacing w:line="300" w:lineRule="auto"/>
        <w:rPr>
          <w:rFonts w:ascii="Arial" w:hAnsi="Arial" w:eastAsia="宋体" w:cs="Arial"/>
        </w:rPr>
      </w:pPr>
      <w:r>
        <w:rPr>
          <w:rFonts w:ascii="Arial" w:hAnsi="Arial" w:eastAsia="宋体" w:cs="Arial"/>
        </w:rPr>
        <w:t>我们建议贵公司在提交资料</w:t>
      </w:r>
      <w:r>
        <w:rPr>
          <w:rFonts w:hint="eastAsia" w:ascii="Arial" w:hAnsi="Arial" w:eastAsia="宋体" w:cs="Arial"/>
        </w:rPr>
        <w:t>时按照“</w:t>
      </w:r>
      <w:r>
        <w:rPr>
          <w:rFonts w:ascii="Arial" w:hAnsi="Arial" w:eastAsia="宋体" w:cs="Arial"/>
          <w:b/>
        </w:rPr>
        <w:t>医疗器械内含软件上市前申请内容</w:t>
      </w:r>
      <w:r>
        <w:rPr>
          <w:rFonts w:hint="eastAsia" w:ascii="Arial" w:hAnsi="Arial" w:eastAsia="宋体" w:cs="Arial"/>
          <w:b/>
        </w:rPr>
        <w:t>指南</w:t>
      </w:r>
      <w:r>
        <w:rPr>
          <w:rFonts w:hint="eastAsia" w:ascii="Arial" w:hAnsi="Arial" w:eastAsia="宋体" w:cs="Arial"/>
        </w:rPr>
        <w:t>”</w:t>
      </w:r>
      <w:r>
        <w:rPr>
          <w:rFonts w:ascii="Arial" w:hAnsi="Arial" w:eastAsia="宋体" w:cs="Arial"/>
          <w:vertAlign w:val="superscript"/>
        </w:rPr>
        <w:t>10</w:t>
      </w:r>
      <w:r>
        <w:rPr>
          <w:rFonts w:ascii="Arial" w:hAnsi="Arial" w:eastAsia="宋体" w:cs="Arial"/>
        </w:rPr>
        <w:t>的</w:t>
      </w:r>
      <w:r>
        <w:rPr>
          <w:rFonts w:hint="eastAsia" w:ascii="Arial" w:hAnsi="Arial" w:eastAsia="宋体" w:cs="Arial"/>
        </w:rPr>
        <w:t>指导性文件包含相应的软件文件</w:t>
      </w:r>
      <w:r>
        <w:rPr>
          <w:rFonts w:ascii="Arial" w:hAnsi="Arial" w:eastAsia="宋体" w:cs="Arial"/>
        </w:rPr>
        <w:t>。如该指导性文件中所讨论的，我们建议贵公司</w:t>
      </w:r>
      <w:r>
        <w:rPr>
          <w:rFonts w:hint="eastAsia" w:ascii="Arial" w:hAnsi="Arial" w:eastAsia="宋体" w:cs="Arial"/>
        </w:rPr>
        <w:t>确定</w:t>
      </w:r>
      <w:r>
        <w:rPr>
          <w:rFonts w:ascii="Arial" w:hAnsi="Arial" w:eastAsia="宋体" w:cs="Arial"/>
        </w:rPr>
        <w:t>与贵公司的器械有关的</w:t>
      </w:r>
      <w:r>
        <w:rPr>
          <w:rFonts w:hint="eastAsia" w:ascii="Arial" w:hAnsi="Arial" w:eastAsia="宋体" w:cs="Arial"/>
        </w:rPr>
        <w:t>“关切程度”</w:t>
      </w:r>
      <w:r>
        <w:rPr>
          <w:rFonts w:ascii="Arial" w:hAnsi="Arial" w:eastAsia="宋体" w:cs="Arial"/>
        </w:rPr>
        <w:t>（低、中或高）</w:t>
      </w:r>
      <w:r>
        <w:rPr>
          <w:rFonts w:hint="eastAsia" w:ascii="Arial" w:hAnsi="Arial" w:eastAsia="宋体" w:cs="Arial"/>
        </w:rPr>
        <w:t>，</w:t>
      </w:r>
      <w:r>
        <w:rPr>
          <w:rFonts w:ascii="Arial" w:hAnsi="Arial" w:eastAsia="宋体" w:cs="Arial"/>
        </w:rPr>
        <w:t>并提供与</w:t>
      </w:r>
      <w:r>
        <w:rPr>
          <w:rFonts w:hint="eastAsia" w:ascii="Arial" w:hAnsi="Arial" w:eastAsia="宋体" w:cs="Arial"/>
        </w:rPr>
        <w:t>该关切程度</w:t>
      </w:r>
      <w:r>
        <w:rPr>
          <w:rFonts w:ascii="Arial" w:hAnsi="Arial" w:eastAsia="宋体" w:cs="Arial"/>
        </w:rPr>
        <w:t>一致的文件。我们通常认为</w:t>
      </w:r>
      <w:r>
        <w:rPr>
          <w:rFonts w:hint="eastAsia" w:ascii="Arial" w:hAnsi="Arial" w:eastAsia="宋体" w:cs="Arial"/>
        </w:rPr>
        <w:t>“低关切程度”适用于</w:t>
      </w:r>
      <w:r>
        <w:rPr>
          <w:rFonts w:ascii="Arial" w:hAnsi="Arial" w:eastAsia="宋体" w:cs="Arial"/>
        </w:rPr>
        <w:t>本II类特殊控制指导性文件所</w:t>
      </w:r>
      <w:r>
        <w:rPr>
          <w:rFonts w:hint="eastAsia" w:ascii="Arial" w:hAnsi="Arial" w:eastAsia="宋体" w:cs="Arial"/>
        </w:rPr>
        <w:t>涉及的</w:t>
      </w:r>
      <w:r>
        <w:rPr>
          <w:rFonts w:ascii="Arial" w:hAnsi="Arial" w:eastAsia="宋体" w:cs="Arial"/>
        </w:rPr>
        <w:t>骨密度仪。</w:t>
      </w:r>
    </w:p>
    <w:p w14:paraId="54337374">
      <w:pPr>
        <w:snapToGrid w:val="0"/>
        <w:spacing w:line="300" w:lineRule="auto"/>
        <w:rPr>
          <w:rFonts w:ascii="Arial" w:hAnsi="Arial" w:eastAsia="宋体" w:cs="Arial"/>
        </w:rPr>
      </w:pPr>
    </w:p>
    <w:p w14:paraId="4AAE417B">
      <w:pPr>
        <w:snapToGrid w:val="0"/>
        <w:spacing w:line="300" w:lineRule="auto"/>
        <w:rPr>
          <w:rFonts w:ascii="Arial" w:hAnsi="Arial" w:eastAsia="宋体" w:cs="Arial"/>
          <w:b/>
        </w:rPr>
      </w:pPr>
      <w:r>
        <w:rPr>
          <w:rFonts w:ascii="Arial" w:hAnsi="Arial" w:eastAsia="宋体" w:cs="Arial"/>
          <w:b/>
        </w:rPr>
        <w:t>模拟器</w:t>
      </w:r>
    </w:p>
    <w:p w14:paraId="3FFD4A39">
      <w:pPr>
        <w:snapToGrid w:val="0"/>
        <w:spacing w:line="300" w:lineRule="auto"/>
        <w:rPr>
          <w:rFonts w:ascii="Arial" w:hAnsi="Arial" w:eastAsia="宋体" w:cs="Arial"/>
        </w:rPr>
      </w:pPr>
    </w:p>
    <w:p w14:paraId="1CD33184">
      <w:pPr>
        <w:snapToGrid w:val="0"/>
        <w:spacing w:line="300" w:lineRule="auto"/>
        <w:rPr>
          <w:rFonts w:ascii="Arial" w:hAnsi="Arial" w:eastAsia="宋体" w:cs="Arial"/>
        </w:rPr>
      </w:pPr>
      <w:r>
        <w:rPr>
          <w:rFonts w:ascii="Arial" w:hAnsi="Arial" w:eastAsia="宋体" w:cs="Arial"/>
        </w:rPr>
        <w:t>如果在器械中使用了模拟器（如在质控或维护规程中），我们建议贵公司对所用任何模拟器的设计（包括内容）进行讨论。我们还建议贵公司提供一份产品说明书，详细描述模拟器的技术性和描述性参数并说明如何使用模拟器。</w:t>
      </w:r>
    </w:p>
    <w:p w14:paraId="05DCFF36">
      <w:pPr>
        <w:snapToGrid w:val="0"/>
        <w:spacing w:line="300" w:lineRule="auto"/>
        <w:rPr>
          <w:rFonts w:ascii="Arial" w:hAnsi="Arial" w:eastAsia="宋体" w:cs="Arial"/>
        </w:rPr>
      </w:pPr>
    </w:p>
    <w:p w14:paraId="0942C293">
      <w:pPr>
        <w:snapToGrid w:val="0"/>
        <w:spacing w:line="300" w:lineRule="auto"/>
        <w:rPr>
          <w:rFonts w:ascii="Arial" w:hAnsi="Arial" w:eastAsia="宋体" w:cs="Arial"/>
          <w:b/>
        </w:rPr>
      </w:pPr>
      <w:r>
        <w:rPr>
          <w:rFonts w:ascii="Arial" w:hAnsi="Arial" w:eastAsia="宋体" w:cs="Arial"/>
          <w:b/>
        </w:rPr>
        <w:t>附件</w:t>
      </w:r>
    </w:p>
    <w:p w14:paraId="5FE765DD">
      <w:pPr>
        <w:snapToGrid w:val="0"/>
        <w:spacing w:line="300" w:lineRule="auto"/>
        <w:rPr>
          <w:rFonts w:ascii="Arial" w:hAnsi="Arial" w:eastAsia="宋体" w:cs="Arial"/>
        </w:rPr>
      </w:pPr>
    </w:p>
    <w:p w14:paraId="41A9D01F">
      <w:pPr>
        <w:snapToGrid w:val="0"/>
        <w:spacing w:line="300" w:lineRule="auto"/>
        <w:rPr>
          <w:rFonts w:ascii="Arial" w:hAnsi="Arial" w:eastAsia="宋体" w:cs="Arial"/>
        </w:rPr>
      </w:pPr>
      <w:r>
        <w:rPr>
          <w:rFonts w:ascii="Arial" w:hAnsi="Arial" w:eastAsia="宋体" w:cs="Arial"/>
        </w:rPr>
        <w:t>我们建议贵公司列出</w:t>
      </w:r>
      <w:r>
        <w:rPr>
          <w:rFonts w:hint="eastAsia" w:ascii="Arial" w:hAnsi="Arial" w:eastAsia="宋体" w:cs="Arial"/>
        </w:rPr>
        <w:t>预计</w:t>
      </w:r>
      <w:r>
        <w:rPr>
          <w:rFonts w:ascii="Arial" w:hAnsi="Arial" w:eastAsia="宋体" w:cs="Arial"/>
        </w:rPr>
        <w:t>与贵公司的骨密度仪配套使用的所有附件。另外，我们建议贵公司对每个附件提供：</w:t>
      </w:r>
    </w:p>
    <w:p w14:paraId="100CF493">
      <w:pPr>
        <w:snapToGrid w:val="0"/>
        <w:spacing w:line="300" w:lineRule="auto"/>
        <w:rPr>
          <w:rFonts w:ascii="Arial" w:hAnsi="Arial" w:eastAsia="宋体" w:cs="Arial"/>
        </w:rPr>
      </w:pPr>
    </w:p>
    <w:p w14:paraId="2128EFCE">
      <w:pPr>
        <w:pStyle w:val="12"/>
        <w:numPr>
          <w:ilvl w:val="0"/>
          <w:numId w:val="5"/>
        </w:numPr>
        <w:snapToGrid w:val="0"/>
        <w:spacing w:line="300" w:lineRule="auto"/>
        <w:ind w:firstLineChars="0"/>
        <w:rPr>
          <w:rFonts w:ascii="Arial" w:hAnsi="Arial" w:eastAsia="宋体" w:cs="Arial"/>
        </w:rPr>
      </w:pPr>
      <w:r>
        <w:rPr>
          <w:rFonts w:ascii="Arial" w:hAnsi="Arial" w:eastAsia="宋体" w:cs="Arial"/>
        </w:rPr>
        <w:t>完整描述，包括照片和图纸</w:t>
      </w:r>
      <w:r>
        <w:rPr>
          <w:rFonts w:hint="eastAsia" w:ascii="Arial" w:hAnsi="Arial" w:eastAsia="宋体" w:cs="Arial"/>
        </w:rPr>
        <w:t>；</w:t>
      </w:r>
    </w:p>
    <w:p w14:paraId="41524228">
      <w:pPr>
        <w:pStyle w:val="12"/>
        <w:numPr>
          <w:ilvl w:val="0"/>
          <w:numId w:val="5"/>
        </w:numPr>
        <w:snapToGrid w:val="0"/>
        <w:spacing w:line="300" w:lineRule="auto"/>
        <w:ind w:firstLineChars="0"/>
        <w:rPr>
          <w:rFonts w:ascii="Arial" w:hAnsi="Arial" w:eastAsia="宋体" w:cs="Arial"/>
        </w:rPr>
      </w:pPr>
      <w:r>
        <w:rPr>
          <w:rFonts w:ascii="Arial" w:hAnsi="Arial" w:eastAsia="宋体" w:cs="Arial"/>
        </w:rPr>
        <w:t>结构，包括材料</w:t>
      </w:r>
      <w:r>
        <w:rPr>
          <w:rFonts w:hint="eastAsia" w:ascii="Arial" w:hAnsi="Arial" w:eastAsia="宋体" w:cs="Arial"/>
        </w:rPr>
        <w:t>；</w:t>
      </w:r>
    </w:p>
    <w:p w14:paraId="732F9C5C">
      <w:pPr>
        <w:pStyle w:val="12"/>
        <w:numPr>
          <w:ilvl w:val="0"/>
          <w:numId w:val="5"/>
        </w:numPr>
        <w:snapToGrid w:val="0"/>
        <w:spacing w:line="300" w:lineRule="auto"/>
        <w:ind w:firstLineChars="0"/>
        <w:rPr>
          <w:rFonts w:ascii="Arial" w:hAnsi="Arial" w:eastAsia="宋体" w:cs="Arial"/>
        </w:rPr>
      </w:pPr>
      <w:r>
        <w:rPr>
          <w:rFonts w:ascii="Arial" w:hAnsi="Arial" w:eastAsia="宋体" w:cs="Arial"/>
        </w:rPr>
        <w:t>所符合的任何材料标准</w:t>
      </w:r>
      <w:r>
        <w:rPr>
          <w:rFonts w:hint="eastAsia" w:ascii="Arial" w:hAnsi="Arial" w:eastAsia="宋体" w:cs="Arial"/>
        </w:rPr>
        <w:t>；和</w:t>
      </w:r>
    </w:p>
    <w:p w14:paraId="389F2A59">
      <w:pPr>
        <w:pStyle w:val="12"/>
        <w:numPr>
          <w:ilvl w:val="0"/>
          <w:numId w:val="5"/>
        </w:numPr>
        <w:snapToGrid w:val="0"/>
        <w:spacing w:line="300" w:lineRule="auto"/>
        <w:ind w:firstLineChars="0"/>
        <w:rPr>
          <w:rFonts w:ascii="Arial" w:hAnsi="Arial" w:eastAsia="宋体" w:cs="Arial"/>
        </w:rPr>
      </w:pPr>
      <w:r>
        <w:rPr>
          <w:rFonts w:hint="eastAsia" w:ascii="Arial" w:hAnsi="Arial" w:eastAsia="宋体" w:cs="Arial"/>
        </w:rPr>
        <w:t>既往</w:t>
      </w:r>
      <w:r>
        <w:rPr>
          <w:rFonts w:ascii="Arial" w:hAnsi="Arial" w:eastAsia="宋体" w:cs="Arial"/>
        </w:rPr>
        <w:t>获得的所有许可</w:t>
      </w:r>
      <w:r>
        <w:rPr>
          <w:rFonts w:hint="eastAsia" w:ascii="Arial" w:hAnsi="Arial" w:eastAsia="宋体" w:cs="Arial"/>
        </w:rPr>
        <w:t>。</w:t>
      </w:r>
    </w:p>
    <w:p w14:paraId="3D5B5B7C">
      <w:pPr>
        <w:snapToGrid w:val="0"/>
        <w:spacing w:line="300" w:lineRule="auto"/>
        <w:rPr>
          <w:rFonts w:ascii="Arial" w:hAnsi="Arial" w:eastAsia="宋体" w:cs="Arial"/>
        </w:rPr>
      </w:pPr>
    </w:p>
    <w:p w14:paraId="3FF2C617">
      <w:pPr>
        <w:snapToGrid w:val="0"/>
        <w:spacing w:line="300" w:lineRule="auto"/>
        <w:rPr>
          <w:rFonts w:ascii="Arial" w:hAnsi="Arial" w:eastAsia="宋体" w:cs="Arial"/>
        </w:rPr>
      </w:pPr>
      <w:r>
        <w:rPr>
          <w:rFonts w:ascii="Arial" w:hAnsi="Arial" w:eastAsia="宋体" w:cs="Arial"/>
        </w:rPr>
        <w:t>如果某个附件</w:t>
      </w:r>
      <w:r>
        <w:rPr>
          <w:rFonts w:hint="eastAsia" w:ascii="Arial" w:hAnsi="Arial" w:eastAsia="宋体" w:cs="Arial"/>
        </w:rPr>
        <w:t>豁免该</w:t>
      </w:r>
      <w:r>
        <w:rPr>
          <w:rFonts w:ascii="Arial" w:hAnsi="Arial" w:eastAsia="宋体" w:cs="Arial"/>
        </w:rPr>
        <w:t>法案</w:t>
      </w:r>
      <w:r>
        <w:rPr>
          <w:rFonts w:hint="eastAsia" w:ascii="Arial" w:hAnsi="Arial" w:eastAsia="宋体" w:cs="Arial"/>
        </w:rPr>
        <w:t>的</w:t>
      </w:r>
      <w:r>
        <w:rPr>
          <w:rFonts w:ascii="Arial" w:hAnsi="Arial" w:eastAsia="宋体" w:cs="Arial"/>
        </w:rPr>
        <w:t>510（k）要求，我们建议贵公司指出其分类规则。如果贵公司的附件</w:t>
      </w:r>
      <w:r>
        <w:rPr>
          <w:rFonts w:hint="eastAsia" w:ascii="Arial" w:hAnsi="Arial" w:eastAsia="宋体" w:cs="Arial"/>
        </w:rPr>
        <w:t>无法</w:t>
      </w:r>
      <w:r>
        <w:rPr>
          <w:rFonts w:ascii="Arial" w:hAnsi="Arial" w:eastAsia="宋体" w:cs="Arial"/>
        </w:rPr>
        <w:t>豁免或</w:t>
      </w:r>
      <w:r>
        <w:rPr>
          <w:rFonts w:hint="eastAsia" w:ascii="Arial" w:hAnsi="Arial" w:eastAsia="宋体" w:cs="Arial"/>
        </w:rPr>
        <w:t>既往获批用于此用途</w:t>
      </w:r>
      <w:r>
        <w:rPr>
          <w:rFonts w:ascii="Arial" w:hAnsi="Arial" w:eastAsia="宋体" w:cs="Arial"/>
        </w:rPr>
        <w:t>，</w:t>
      </w:r>
      <w:r>
        <w:rPr>
          <w:rFonts w:hint="eastAsia" w:ascii="Arial" w:hAnsi="Arial" w:eastAsia="宋体" w:cs="Arial"/>
        </w:rPr>
        <w:t>则</w:t>
      </w:r>
      <w:r>
        <w:rPr>
          <w:rFonts w:ascii="Arial" w:hAnsi="Arial" w:eastAsia="宋体" w:cs="Arial"/>
        </w:rPr>
        <w:t>与贵公司的骨密度仪捆绑提交提交资料可能是恰当的。关于捆绑提交提交资料的相关信息见题为</w:t>
      </w:r>
      <w:bookmarkStart w:id="20" w:name="OLE_LINK49"/>
      <w:bookmarkStart w:id="21" w:name="OLE_LINK50"/>
      <w:r>
        <w:rPr>
          <w:rFonts w:hint="eastAsia" w:ascii="Arial" w:hAnsi="Arial" w:eastAsia="宋体" w:cs="Arial"/>
        </w:rPr>
        <w:t>“</w:t>
      </w:r>
      <w:r>
        <w:rPr>
          <w:rFonts w:hint="eastAsia" w:ascii="Arial" w:hAnsi="Arial" w:eastAsia="宋体" w:cs="Arial"/>
          <w:b/>
        </w:rPr>
        <w:t>单个</w:t>
      </w:r>
      <w:r>
        <w:rPr>
          <w:rFonts w:ascii="Arial" w:hAnsi="Arial" w:eastAsia="宋体" w:cs="Arial"/>
          <w:b/>
        </w:rPr>
        <w:t>提交资料</w:t>
      </w:r>
      <w:r>
        <w:rPr>
          <w:rFonts w:hint="eastAsia" w:ascii="Arial" w:hAnsi="Arial" w:eastAsia="宋体" w:cs="Arial"/>
          <w:b/>
        </w:rPr>
        <w:t>的</w:t>
      </w:r>
      <w:r>
        <w:rPr>
          <w:rFonts w:ascii="Arial" w:hAnsi="Arial" w:eastAsia="宋体" w:cs="Arial"/>
          <w:b/>
        </w:rPr>
        <w:t>捆绑多种器械或多种</w:t>
      </w:r>
      <w:r>
        <w:rPr>
          <w:rFonts w:hint="eastAsia" w:ascii="Arial" w:hAnsi="Arial" w:eastAsia="宋体" w:cs="Arial"/>
          <w:b/>
        </w:rPr>
        <w:t>适应症</w:t>
      </w:r>
      <w:bookmarkEnd w:id="20"/>
      <w:bookmarkEnd w:id="21"/>
      <w:r>
        <w:rPr>
          <w:rFonts w:hint="eastAsia" w:ascii="Arial" w:hAnsi="Arial" w:eastAsia="宋体" w:cs="Arial"/>
        </w:rPr>
        <w:t>”</w:t>
      </w:r>
      <w:r>
        <w:rPr>
          <w:rFonts w:ascii="Arial" w:hAnsi="Arial" w:eastAsia="宋体" w:cs="Arial"/>
        </w:rPr>
        <w:t>的指导性文件。</w:t>
      </w:r>
      <w:r>
        <w:rPr>
          <w:rFonts w:ascii="Arial" w:hAnsi="Arial" w:eastAsia="宋体" w:cs="Arial"/>
          <w:vertAlign w:val="superscript"/>
        </w:rPr>
        <w:t>11</w:t>
      </w:r>
    </w:p>
    <w:p w14:paraId="742BB5B9">
      <w:pPr>
        <w:snapToGrid w:val="0"/>
        <w:spacing w:line="300" w:lineRule="auto"/>
        <w:rPr>
          <w:rFonts w:ascii="Arial" w:hAnsi="Arial" w:eastAsia="宋体" w:cs="Arial"/>
        </w:rPr>
      </w:pPr>
    </w:p>
    <w:p w14:paraId="592E0773">
      <w:pPr>
        <w:snapToGrid w:val="0"/>
        <w:spacing w:line="300" w:lineRule="auto"/>
        <w:rPr>
          <w:rFonts w:ascii="Arial" w:hAnsi="Arial" w:eastAsia="宋体" w:cs="Arial"/>
        </w:rPr>
      </w:pPr>
      <w:r>
        <w:rPr>
          <w:rFonts w:ascii="Arial" w:hAnsi="Arial" w:eastAsia="宋体" w:cs="Arial"/>
        </w:rPr>
        <w:t>[</w:t>
      </w:r>
      <w:r>
        <w:fldChar w:fldCharType="begin"/>
      </w:r>
      <w:r>
        <w:instrText xml:space="preserve"> HYPERLINK "https://www.fda.gov/medicaldevices/deviceregulationandguidance/guidancedocuments/ucm084354.htm"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r>
        <w:rPr>
          <w:rFonts w:ascii="Arial" w:hAnsi="Arial" w:eastAsia="宋体" w:cs="Arial"/>
        </w:rPr>
        <w:t>]</w:t>
      </w:r>
    </w:p>
    <w:p w14:paraId="4CF503FF">
      <w:pPr>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98425</wp:posOffset>
                </wp:positionV>
                <wp:extent cx="5356860" cy="0"/>
                <wp:effectExtent l="0" t="0" r="34290" b="19050"/>
                <wp:wrapNone/>
                <wp:docPr id="3" name="直接连接符 3"/>
                <wp:cNvGraphicFramePr/>
                <a:graphic xmlns:a="http://schemas.openxmlformats.org/drawingml/2006/main">
                  <a:graphicData uri="http://schemas.microsoft.com/office/word/2010/wordprocessingShape">
                    <wps:wsp>
                      <wps:cNvCnPr/>
                      <wps:spPr>
                        <a:xfrm>
                          <a:off x="0" y="0"/>
                          <a:ext cx="535686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75pt;height:0pt;width:421.8pt;z-index:251659264;mso-width-relative:page;mso-height-relative:page;" filled="f" stroked="t" coordsize="21600,21600" o:gfxdata="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0WittIAAAAG&#10;AQAADwAAAAAAAAABACAAAAAiAAAAZHJzL2Rvd25yZXYueG1sUEsBAhQAFAAAAAgAh07iQKB0TqDp&#10;AQAAvQMAAA4AAAAAAAAAAQAgAAAAIQEAAGRycy9lMm9Eb2MueG1sUEsFBgAAAAAGAAYAWQEAAHwF&#10;AAAAAA==&#10;">
                <v:fill on="f" focussize="0,0"/>
                <v:stroke weight="1.5pt" color="#808080 [1612]" joinstyle="round"/>
                <v:imagedata o:title=""/>
                <o:lock v:ext="edit" aspectratio="f"/>
              </v:line>
            </w:pict>
          </mc:Fallback>
        </mc:AlternateContent>
      </w:r>
    </w:p>
    <w:p w14:paraId="0133CE16">
      <w:pPr>
        <w:snapToGrid w:val="0"/>
        <w:spacing w:line="300" w:lineRule="auto"/>
        <w:rPr>
          <w:rFonts w:ascii="Arial" w:hAnsi="Arial" w:eastAsia="宋体" w:cs="Arial"/>
          <w:b/>
        </w:rPr>
      </w:pPr>
      <w:r>
        <w:rPr>
          <w:rFonts w:ascii="Arial" w:hAnsi="Arial" w:eastAsia="宋体" w:cs="Arial"/>
          <w:b/>
        </w:rPr>
        <w:t>6. 健康风险</w:t>
      </w:r>
    </w:p>
    <w:p w14:paraId="5875D79A">
      <w:pPr>
        <w:snapToGrid w:val="0"/>
        <w:spacing w:line="300" w:lineRule="auto"/>
        <w:rPr>
          <w:rFonts w:ascii="Arial" w:hAnsi="Arial" w:eastAsia="宋体" w:cs="Arial"/>
        </w:rPr>
      </w:pPr>
    </w:p>
    <w:p w14:paraId="7FAC3AD3">
      <w:pPr>
        <w:snapToGrid w:val="0"/>
        <w:spacing w:line="300" w:lineRule="auto"/>
        <w:rPr>
          <w:rFonts w:ascii="Arial" w:hAnsi="Arial" w:eastAsia="宋体" w:cs="Arial"/>
        </w:rPr>
      </w:pPr>
      <w:r>
        <w:rPr>
          <w:rFonts w:ascii="Arial" w:hAnsi="Arial" w:eastAsia="宋体" w:cs="Arial"/>
        </w:rPr>
        <w:t>证明实质</w:t>
      </w:r>
      <w:r>
        <w:rPr>
          <w:rFonts w:hint="eastAsia" w:ascii="Arial" w:hAnsi="Arial" w:eastAsia="宋体" w:cs="Arial"/>
        </w:rPr>
        <w:t>等同性</w:t>
      </w:r>
      <w:r>
        <w:rPr>
          <w:rFonts w:ascii="Arial" w:hAnsi="Arial" w:eastAsia="宋体" w:cs="Arial"/>
        </w:rPr>
        <w:t>需要在审器械与基准器械同样安全或比基准器械更安全的证据。</w:t>
      </w:r>
      <w:r>
        <w:rPr>
          <w:rFonts w:hint="eastAsia" w:ascii="Arial" w:hAnsi="Arial" w:eastAsia="宋体" w:cs="Arial"/>
        </w:rPr>
        <w:t>确保</w:t>
      </w:r>
      <w:r>
        <w:rPr>
          <w:rFonts w:ascii="Arial" w:hAnsi="Arial" w:eastAsia="宋体" w:cs="Arial"/>
        </w:rPr>
        <w:t>适合安全使用需要</w:t>
      </w:r>
      <w:r>
        <w:rPr>
          <w:rFonts w:hint="eastAsia" w:ascii="Arial" w:hAnsi="Arial" w:eastAsia="宋体" w:cs="Arial"/>
        </w:rPr>
        <w:t>应用符合</w:t>
      </w:r>
      <w:r>
        <w:rPr>
          <w:rFonts w:ascii="Arial" w:hAnsi="Arial" w:eastAsia="宋体" w:cs="Arial"/>
        </w:rPr>
        <w:t>医疗器械开发</w:t>
      </w:r>
      <w:r>
        <w:rPr>
          <w:rFonts w:hint="eastAsia" w:ascii="Arial" w:hAnsi="Arial" w:eastAsia="宋体" w:cs="Arial"/>
        </w:rPr>
        <w:t>公认</w:t>
      </w:r>
      <w:r>
        <w:rPr>
          <w:rFonts w:ascii="Arial" w:hAnsi="Arial" w:eastAsia="宋体" w:cs="Arial"/>
        </w:rPr>
        <w:t>做法的风险管理流程。该流程采用风险分析、评价和控制措施</w:t>
      </w:r>
      <w:r>
        <w:rPr>
          <w:rFonts w:hint="eastAsia" w:ascii="Arial" w:hAnsi="Arial" w:eastAsia="宋体" w:cs="Arial"/>
        </w:rPr>
        <w:t>进行</w:t>
      </w:r>
      <w:r>
        <w:rPr>
          <w:rFonts w:ascii="Arial" w:hAnsi="Arial" w:eastAsia="宋体" w:cs="Arial"/>
        </w:rPr>
        <w:t>管理风险。证明实质等</w:t>
      </w:r>
      <w:r>
        <w:rPr>
          <w:rFonts w:hint="eastAsia" w:ascii="Arial" w:hAnsi="Arial" w:eastAsia="宋体" w:cs="Arial"/>
        </w:rPr>
        <w:t>同性</w:t>
      </w:r>
      <w:r>
        <w:rPr>
          <w:rFonts w:ascii="Arial" w:hAnsi="Arial" w:eastAsia="宋体" w:cs="Arial"/>
        </w:rPr>
        <w:t>所必需的证据是该流程产生的</w:t>
      </w:r>
      <w:r>
        <w:rPr>
          <w:rFonts w:hint="eastAsia" w:ascii="Arial" w:hAnsi="Arial" w:eastAsia="宋体" w:cs="Arial"/>
        </w:rPr>
        <w:t>记录</w:t>
      </w:r>
      <w:r>
        <w:rPr>
          <w:rFonts w:ascii="Arial" w:hAnsi="Arial" w:eastAsia="宋体" w:cs="Arial"/>
        </w:rPr>
        <w:t>结果。</w:t>
      </w:r>
      <w:r>
        <w:rPr>
          <w:rFonts w:hint="eastAsia" w:ascii="Arial" w:hAnsi="Arial" w:eastAsia="宋体" w:cs="Arial"/>
        </w:rPr>
        <w:t>FDA认识到</w:t>
      </w:r>
      <w:r>
        <w:rPr>
          <w:rFonts w:ascii="Arial" w:hAnsi="Arial" w:eastAsia="宋体" w:cs="Arial"/>
        </w:rPr>
        <w:t>ISO 14971:2007（</w:t>
      </w:r>
      <w:r>
        <w:rPr>
          <w:rFonts w:ascii="Arial" w:hAnsi="Arial" w:eastAsia="宋体" w:cs="Arial"/>
          <w:b/>
        </w:rPr>
        <w:t>医疗器械－医疗器械风险管理应用</w:t>
      </w:r>
      <w:r>
        <w:rPr>
          <w:rFonts w:ascii="Arial" w:hAnsi="Arial" w:eastAsia="宋体" w:cs="Arial"/>
        </w:rPr>
        <w:t>）的风险管理流程与医疗器械</w:t>
      </w:r>
      <w:r>
        <w:rPr>
          <w:rFonts w:hint="eastAsia" w:ascii="Arial" w:hAnsi="Arial" w:eastAsia="宋体" w:cs="Arial"/>
        </w:rPr>
        <w:t>公认实践</w:t>
      </w:r>
      <w:r>
        <w:rPr>
          <w:rFonts w:ascii="Arial" w:hAnsi="Arial" w:eastAsia="宋体" w:cs="Arial"/>
        </w:rPr>
        <w:t>一致。本指导性文件要求的详细信息建立在作为该标准基础的风险管理原则和</w:t>
      </w:r>
      <w:r>
        <w:rPr>
          <w:rFonts w:hint="eastAsia" w:ascii="Arial" w:hAnsi="Arial" w:eastAsia="宋体" w:cs="Arial"/>
        </w:rPr>
        <w:t>实践</w:t>
      </w:r>
      <w:r>
        <w:rPr>
          <w:rFonts w:ascii="Arial" w:hAnsi="Arial" w:eastAsia="宋体" w:cs="Arial"/>
        </w:rPr>
        <w:t>得以应用的基础之上。本指导性文件使用了相同的术语。</w:t>
      </w:r>
    </w:p>
    <w:p w14:paraId="1936595A">
      <w:pPr>
        <w:snapToGrid w:val="0"/>
        <w:spacing w:line="300" w:lineRule="auto"/>
        <w:rPr>
          <w:rFonts w:ascii="Arial" w:hAnsi="Arial" w:eastAsia="宋体" w:cs="Arial"/>
        </w:rPr>
      </w:pPr>
    </w:p>
    <w:p w14:paraId="5EA710B4">
      <w:pPr>
        <w:snapToGrid w:val="0"/>
        <w:spacing w:line="300" w:lineRule="auto"/>
        <w:rPr>
          <w:rFonts w:ascii="Arial" w:hAnsi="Arial" w:eastAsia="宋体" w:cs="Arial"/>
        </w:rPr>
      </w:pPr>
      <w:r>
        <w:rPr>
          <w:rFonts w:ascii="Arial" w:hAnsi="Arial" w:eastAsia="宋体" w:cs="Arial"/>
        </w:rPr>
        <w:t>我们建议贵公司通过分析确认贵公司的器械所特有的风险且分析不应局限于个别缺陷和故障状况。我们还建议贵公司将可影响安全的与贵公司器械的设计、制造和使用</w:t>
      </w:r>
      <w:r>
        <w:rPr>
          <w:rFonts w:hint="eastAsia" w:ascii="Arial" w:hAnsi="Arial" w:eastAsia="宋体" w:cs="Arial"/>
        </w:rPr>
        <w:t>相关</w:t>
      </w:r>
      <w:r>
        <w:rPr>
          <w:rFonts w:ascii="Arial" w:hAnsi="Arial" w:eastAsia="宋体" w:cs="Arial"/>
        </w:rPr>
        <w:t>的所有因素包含在分析中并确认重大危险状况。</w:t>
      </w:r>
      <w:r>
        <w:rPr>
          <w:rFonts w:hint="eastAsia" w:ascii="Arial" w:hAnsi="Arial" w:eastAsia="宋体" w:cs="Arial"/>
        </w:rPr>
        <w:t>FDA</w:t>
      </w:r>
      <w:r>
        <w:rPr>
          <w:rFonts w:ascii="Arial" w:hAnsi="Arial" w:eastAsia="宋体" w:cs="Arial"/>
        </w:rPr>
        <w:t>建议贵公司在提交资料中包含贵公司的分析结果与证明风险已得到有效管理的证据。</w:t>
      </w:r>
    </w:p>
    <w:p w14:paraId="53E3BD86">
      <w:pPr>
        <w:snapToGrid w:val="0"/>
        <w:spacing w:line="300" w:lineRule="auto"/>
        <w:rPr>
          <w:rFonts w:ascii="Arial" w:hAnsi="Arial" w:eastAsia="宋体" w:cs="Arial"/>
        </w:rPr>
      </w:pPr>
    </w:p>
    <w:p w14:paraId="4DF4C931">
      <w:pPr>
        <w:snapToGrid w:val="0"/>
        <w:spacing w:line="300" w:lineRule="auto"/>
        <w:rPr>
          <w:rFonts w:ascii="Arial" w:hAnsi="Arial" w:eastAsia="宋体" w:cs="Arial"/>
        </w:rPr>
      </w:pPr>
      <w:r>
        <w:rPr>
          <w:rFonts w:hint="eastAsia" w:ascii="Arial" w:hAnsi="Arial" w:eastAsia="宋体" w:cs="Arial"/>
        </w:rPr>
        <w:t>FDA</w:t>
      </w:r>
      <w:r>
        <w:rPr>
          <w:rFonts w:ascii="Arial" w:hAnsi="Arial" w:eastAsia="宋体" w:cs="Arial"/>
        </w:rPr>
        <w:t>在下表中确认了通常与骨密度仪使用</w:t>
      </w:r>
      <w:r>
        <w:rPr>
          <w:rFonts w:hint="eastAsia" w:ascii="Arial" w:hAnsi="Arial" w:eastAsia="宋体" w:cs="Arial"/>
        </w:rPr>
        <w:t>相关</w:t>
      </w:r>
      <w:r>
        <w:rPr>
          <w:rFonts w:ascii="Arial" w:hAnsi="Arial" w:eastAsia="宋体" w:cs="Arial"/>
        </w:rPr>
        <w:t>的健康风险。如下表所示，本指导性文件给出了为</w:t>
      </w:r>
      <w:r>
        <w:rPr>
          <w:rFonts w:hint="eastAsia" w:ascii="Arial" w:hAnsi="Arial" w:eastAsia="宋体" w:cs="Arial"/>
        </w:rPr>
        <w:t>缓解</w:t>
      </w:r>
      <w:r>
        <w:rPr>
          <w:rFonts w:ascii="Arial" w:hAnsi="Arial" w:eastAsia="宋体" w:cs="Arial"/>
        </w:rPr>
        <w:t>这些确认风险而建议采取的控制措施。我们建议贵公司在提交</w:t>
      </w:r>
      <w:bookmarkStart w:id="22" w:name="OLE_LINK35"/>
      <w:bookmarkStart w:id="23" w:name="OLE_LINK36"/>
      <w:r>
        <w:rPr>
          <w:rFonts w:ascii="Arial" w:hAnsi="Arial" w:eastAsia="宋体" w:cs="Arial"/>
        </w:rPr>
        <w:t>510（k）</w:t>
      </w:r>
      <w:bookmarkEnd w:id="22"/>
      <w:bookmarkEnd w:id="23"/>
      <w:r>
        <w:rPr>
          <w:rFonts w:ascii="Arial" w:hAnsi="Arial" w:eastAsia="宋体" w:cs="Arial"/>
        </w:rPr>
        <w:t>提交资料前</w:t>
      </w:r>
      <w:r>
        <w:rPr>
          <w:rFonts w:hint="eastAsia" w:ascii="Arial" w:hAnsi="Arial" w:eastAsia="宋体" w:cs="Arial"/>
        </w:rPr>
        <w:t>进行</w:t>
      </w:r>
      <w:r>
        <w:rPr>
          <w:rFonts w:ascii="Arial" w:hAnsi="Arial" w:eastAsia="宋体" w:cs="Arial"/>
        </w:rPr>
        <w:t>风险分析，确认贵公司的器械所特有的任何其他风险，并将分析结果包含在贵公司的510（k）提交资料中。如果贵公司选择采用</w:t>
      </w:r>
      <w:r>
        <w:rPr>
          <w:rFonts w:hint="eastAsia" w:ascii="Arial" w:hAnsi="Arial" w:eastAsia="宋体" w:cs="Arial"/>
        </w:rPr>
        <w:t>替代</w:t>
      </w:r>
      <w:r>
        <w:rPr>
          <w:rFonts w:ascii="Arial" w:hAnsi="Arial" w:eastAsia="宋体" w:cs="Arial"/>
        </w:rPr>
        <w:t>方法</w:t>
      </w:r>
      <w:r>
        <w:rPr>
          <w:rFonts w:hint="eastAsia" w:ascii="Arial" w:hAnsi="Arial" w:eastAsia="宋体" w:cs="Arial"/>
        </w:rPr>
        <w:t>解决</w:t>
      </w:r>
      <w:r>
        <w:rPr>
          <w:rFonts w:ascii="Arial" w:hAnsi="Arial" w:eastAsia="宋体" w:cs="Arial"/>
        </w:rPr>
        <w:t>本文件确认的</w:t>
      </w:r>
      <w:r>
        <w:rPr>
          <w:rFonts w:hint="eastAsia" w:ascii="Arial" w:hAnsi="Arial" w:eastAsia="宋体" w:cs="Arial"/>
        </w:rPr>
        <w:t>特定</w:t>
      </w:r>
      <w:r>
        <w:rPr>
          <w:rFonts w:ascii="Arial" w:hAnsi="Arial" w:eastAsia="宋体" w:cs="Arial"/>
        </w:rPr>
        <w:t>风险或贵公司已确认了本文件确认的这些风险的附加风险，那么贵公司应提供足够细节支持贵公司</w:t>
      </w:r>
      <w:r>
        <w:rPr>
          <w:rFonts w:hint="eastAsia" w:ascii="Arial" w:hAnsi="Arial" w:eastAsia="宋体" w:cs="Arial"/>
        </w:rPr>
        <w:t>用于解决</w:t>
      </w:r>
      <w:r>
        <w:rPr>
          <w:rFonts w:ascii="Arial" w:hAnsi="Arial" w:eastAsia="宋体" w:cs="Arial"/>
        </w:rPr>
        <w:t>该风险的方法。</w:t>
      </w:r>
    </w:p>
    <w:p w14:paraId="239B287D">
      <w:pPr>
        <w:snapToGrid w:val="0"/>
        <w:spacing w:line="300" w:lineRule="auto"/>
        <w:rPr>
          <w:rFonts w:ascii="Arial" w:hAnsi="Arial" w:eastAsia="宋体" w:cs="Arial"/>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87"/>
        <w:gridCol w:w="5135"/>
      </w:tblGrid>
      <w:tr w14:paraId="5A20B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7" w:type="pct"/>
            <w:tcBorders>
              <w:top w:val="single" w:color="auto" w:sz="4" w:space="0"/>
              <w:left w:val="single" w:color="auto" w:sz="4" w:space="0"/>
              <w:bottom w:val="single" w:color="auto" w:sz="4" w:space="0"/>
              <w:right w:val="single" w:color="auto" w:sz="4" w:space="0"/>
            </w:tcBorders>
            <w:vAlign w:val="center"/>
          </w:tcPr>
          <w:p w14:paraId="41A4A4DC">
            <w:pPr>
              <w:snapToGrid w:val="0"/>
              <w:spacing w:line="300" w:lineRule="auto"/>
              <w:jc w:val="center"/>
              <w:rPr>
                <w:rFonts w:ascii="Arial" w:hAnsi="Arial" w:eastAsia="宋体" w:cs="Arial"/>
                <w:b/>
              </w:rPr>
            </w:pPr>
            <w:r>
              <w:rPr>
                <w:rFonts w:ascii="Arial" w:hAnsi="Arial" w:eastAsia="宋体" w:cs="Arial"/>
                <w:b/>
              </w:rPr>
              <w:t>确认风险</w:t>
            </w:r>
          </w:p>
        </w:tc>
        <w:tc>
          <w:tcPr>
            <w:tcW w:w="3013" w:type="pct"/>
            <w:tcBorders>
              <w:top w:val="single" w:color="auto" w:sz="4" w:space="0"/>
              <w:bottom w:val="single" w:color="auto" w:sz="4" w:space="0"/>
              <w:right w:val="single" w:color="auto" w:sz="4" w:space="0"/>
            </w:tcBorders>
            <w:vAlign w:val="center"/>
          </w:tcPr>
          <w:p w14:paraId="732030CC">
            <w:pPr>
              <w:snapToGrid w:val="0"/>
              <w:spacing w:line="300" w:lineRule="auto"/>
              <w:ind w:left="582" w:leftChars="277"/>
              <w:jc w:val="left"/>
              <w:rPr>
                <w:rFonts w:ascii="Arial" w:hAnsi="Arial" w:eastAsia="宋体" w:cs="Arial"/>
                <w:b/>
              </w:rPr>
            </w:pPr>
            <w:r>
              <w:rPr>
                <w:rFonts w:ascii="Arial" w:hAnsi="Arial" w:eastAsia="宋体" w:cs="Arial"/>
                <w:b/>
              </w:rPr>
              <w:t>建议采取的</w:t>
            </w:r>
            <w:r>
              <w:rPr>
                <w:rFonts w:hint="eastAsia" w:ascii="Arial" w:hAnsi="Arial" w:eastAsia="宋体" w:cs="Arial"/>
                <w:b/>
              </w:rPr>
              <w:t>缓解</w:t>
            </w:r>
            <w:r>
              <w:rPr>
                <w:rFonts w:ascii="Arial" w:hAnsi="Arial" w:eastAsia="宋体" w:cs="Arial"/>
                <w:b/>
              </w:rPr>
              <w:t>措施</w:t>
            </w:r>
          </w:p>
          <w:p w14:paraId="30A66105">
            <w:pPr>
              <w:snapToGrid w:val="0"/>
              <w:spacing w:line="300" w:lineRule="auto"/>
              <w:ind w:left="582" w:leftChars="277"/>
              <w:jc w:val="left"/>
              <w:rPr>
                <w:rFonts w:ascii="Arial" w:hAnsi="Arial" w:eastAsia="宋体" w:cs="Arial"/>
                <w:b/>
              </w:rPr>
            </w:pPr>
            <w:r>
              <w:rPr>
                <w:rFonts w:ascii="Arial" w:hAnsi="Arial" w:eastAsia="宋体" w:cs="Arial"/>
                <w:b/>
              </w:rPr>
              <w:t>（见</w:t>
            </w:r>
            <w:r>
              <w:rPr>
                <w:rFonts w:hint="eastAsia" w:ascii="Arial" w:hAnsi="Arial" w:eastAsia="宋体" w:cs="Arial"/>
                <w:b/>
              </w:rPr>
              <w:t>以下指导性文件</w:t>
            </w:r>
            <w:r>
              <w:rPr>
                <w:rFonts w:ascii="Arial" w:hAnsi="Arial" w:eastAsia="宋体" w:cs="Arial"/>
                <w:b/>
              </w:rPr>
              <w:t>）</w:t>
            </w:r>
          </w:p>
        </w:tc>
      </w:tr>
      <w:tr w14:paraId="5812C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7" w:type="pct"/>
            <w:tcBorders>
              <w:top w:val="single" w:color="auto" w:sz="4" w:space="0"/>
              <w:left w:val="single" w:color="auto" w:sz="4" w:space="0"/>
              <w:bottom w:val="single" w:color="auto" w:sz="4" w:space="0"/>
              <w:right w:val="single" w:color="auto" w:sz="4" w:space="0"/>
            </w:tcBorders>
            <w:vAlign w:val="center"/>
          </w:tcPr>
          <w:p w14:paraId="78F26921">
            <w:pPr>
              <w:snapToGrid w:val="0"/>
              <w:spacing w:line="300" w:lineRule="auto"/>
              <w:jc w:val="center"/>
              <w:rPr>
                <w:rFonts w:ascii="Arial" w:hAnsi="Arial" w:eastAsia="宋体" w:cs="Arial"/>
              </w:rPr>
            </w:pPr>
            <w:r>
              <w:rPr>
                <w:rFonts w:hint="eastAsia" w:ascii="Arial" w:hAnsi="Arial" w:eastAsia="宋体" w:cs="Arial"/>
              </w:rPr>
              <w:t>电气危险</w:t>
            </w:r>
          </w:p>
        </w:tc>
        <w:tc>
          <w:tcPr>
            <w:tcW w:w="3013" w:type="pct"/>
            <w:tcBorders>
              <w:top w:val="single" w:color="auto" w:sz="4" w:space="0"/>
              <w:bottom w:val="single" w:color="auto" w:sz="4" w:space="0"/>
              <w:right w:val="single" w:color="auto" w:sz="4" w:space="0"/>
            </w:tcBorders>
            <w:vAlign w:val="center"/>
          </w:tcPr>
          <w:p w14:paraId="7B92C4E1">
            <w:pPr>
              <w:snapToGrid w:val="0"/>
              <w:spacing w:line="300" w:lineRule="auto"/>
              <w:ind w:left="582" w:leftChars="277"/>
              <w:jc w:val="left"/>
              <w:rPr>
                <w:rFonts w:ascii="Arial" w:hAnsi="Arial" w:eastAsia="宋体" w:cs="Arial"/>
              </w:rPr>
            </w:pPr>
            <w:r>
              <w:rPr>
                <w:rFonts w:ascii="Arial" w:hAnsi="Arial" w:eastAsia="宋体" w:cs="Arial"/>
              </w:rPr>
              <w:t>第7节</w:t>
            </w:r>
            <w:r>
              <w:rPr>
                <w:rFonts w:hint="eastAsia" w:ascii="Arial" w:hAnsi="Arial" w:eastAsia="宋体" w:cs="Arial"/>
              </w:rPr>
              <w:t>电气安全性</w:t>
            </w:r>
          </w:p>
        </w:tc>
      </w:tr>
      <w:tr w14:paraId="5E362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7" w:type="pct"/>
            <w:tcBorders>
              <w:top w:val="single" w:color="auto" w:sz="4" w:space="0"/>
              <w:left w:val="single" w:color="auto" w:sz="4" w:space="0"/>
              <w:bottom w:val="single" w:color="auto" w:sz="4" w:space="0"/>
              <w:right w:val="single" w:color="auto" w:sz="4" w:space="0"/>
            </w:tcBorders>
            <w:vAlign w:val="center"/>
          </w:tcPr>
          <w:p w14:paraId="2F315DBC">
            <w:pPr>
              <w:snapToGrid w:val="0"/>
              <w:spacing w:line="300" w:lineRule="auto"/>
              <w:jc w:val="center"/>
              <w:rPr>
                <w:rFonts w:ascii="Arial" w:hAnsi="Arial" w:eastAsia="宋体" w:cs="Arial"/>
              </w:rPr>
            </w:pPr>
            <w:r>
              <w:rPr>
                <w:rFonts w:ascii="Arial" w:hAnsi="Arial" w:eastAsia="宋体" w:cs="Arial"/>
              </w:rPr>
              <w:t>电磁干扰</w:t>
            </w:r>
          </w:p>
        </w:tc>
        <w:tc>
          <w:tcPr>
            <w:tcW w:w="3013" w:type="pct"/>
            <w:tcBorders>
              <w:top w:val="single" w:color="auto" w:sz="4" w:space="0"/>
              <w:bottom w:val="single" w:color="auto" w:sz="4" w:space="0"/>
              <w:right w:val="single" w:color="auto" w:sz="4" w:space="0"/>
            </w:tcBorders>
            <w:vAlign w:val="center"/>
          </w:tcPr>
          <w:p w14:paraId="1F3B9F37">
            <w:pPr>
              <w:snapToGrid w:val="0"/>
              <w:spacing w:line="300" w:lineRule="auto"/>
              <w:ind w:left="582" w:leftChars="277"/>
              <w:jc w:val="left"/>
              <w:rPr>
                <w:rFonts w:ascii="Arial" w:hAnsi="Arial" w:eastAsia="宋体" w:cs="Arial"/>
              </w:rPr>
            </w:pPr>
            <w:r>
              <w:rPr>
                <w:rFonts w:ascii="Arial" w:hAnsi="Arial" w:eastAsia="宋体" w:cs="Arial"/>
              </w:rPr>
              <w:t>第8节电磁兼容性</w:t>
            </w:r>
          </w:p>
        </w:tc>
      </w:tr>
      <w:tr w14:paraId="31846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987" w:type="pct"/>
            <w:tcBorders>
              <w:top w:val="single" w:color="auto" w:sz="4" w:space="0"/>
              <w:left w:val="single" w:color="auto" w:sz="4" w:space="0"/>
              <w:bottom w:val="single" w:color="auto" w:sz="4" w:space="0"/>
              <w:right w:val="single" w:color="auto" w:sz="4" w:space="0"/>
            </w:tcBorders>
            <w:vAlign w:val="center"/>
          </w:tcPr>
          <w:p w14:paraId="0C84C059">
            <w:pPr>
              <w:snapToGrid w:val="0"/>
              <w:spacing w:line="300" w:lineRule="auto"/>
              <w:jc w:val="center"/>
              <w:rPr>
                <w:rFonts w:ascii="Arial" w:hAnsi="Arial" w:eastAsia="宋体" w:cs="Arial"/>
              </w:rPr>
            </w:pPr>
            <w:r>
              <w:rPr>
                <w:rFonts w:ascii="Arial" w:hAnsi="Arial" w:eastAsia="宋体" w:cs="Arial"/>
              </w:rPr>
              <w:t>组织损伤</w:t>
            </w:r>
          </w:p>
        </w:tc>
        <w:tc>
          <w:tcPr>
            <w:tcW w:w="3013" w:type="pct"/>
            <w:tcBorders>
              <w:top w:val="single" w:color="auto" w:sz="4" w:space="0"/>
              <w:bottom w:val="single" w:color="auto" w:sz="4" w:space="0"/>
              <w:right w:val="single" w:color="auto" w:sz="4" w:space="0"/>
            </w:tcBorders>
            <w:vAlign w:val="center"/>
          </w:tcPr>
          <w:p w14:paraId="6D96A16C">
            <w:pPr>
              <w:snapToGrid w:val="0"/>
              <w:spacing w:line="300" w:lineRule="auto"/>
              <w:ind w:left="582" w:leftChars="277"/>
              <w:jc w:val="left"/>
              <w:rPr>
                <w:rFonts w:ascii="Arial" w:hAnsi="Arial" w:eastAsia="宋体" w:cs="Arial"/>
              </w:rPr>
            </w:pPr>
            <w:r>
              <w:rPr>
                <w:rFonts w:ascii="Arial" w:hAnsi="Arial" w:eastAsia="宋体" w:cs="Arial"/>
              </w:rPr>
              <w:t>第9节声音强度</w:t>
            </w:r>
          </w:p>
        </w:tc>
      </w:tr>
      <w:tr w14:paraId="2169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987" w:type="pct"/>
            <w:vMerge w:val="restart"/>
            <w:tcBorders>
              <w:top w:val="single" w:color="auto" w:sz="4" w:space="0"/>
              <w:left w:val="single" w:color="auto" w:sz="4" w:space="0"/>
              <w:right w:val="single" w:color="auto" w:sz="4" w:space="0"/>
            </w:tcBorders>
            <w:vAlign w:val="center"/>
          </w:tcPr>
          <w:p w14:paraId="6A86F0A2">
            <w:pPr>
              <w:snapToGrid w:val="0"/>
              <w:spacing w:line="300" w:lineRule="auto"/>
              <w:jc w:val="center"/>
              <w:rPr>
                <w:rFonts w:ascii="Arial" w:hAnsi="Arial" w:eastAsia="宋体" w:cs="Arial"/>
              </w:rPr>
            </w:pPr>
            <w:r>
              <w:rPr>
                <w:rFonts w:ascii="Arial" w:hAnsi="Arial" w:eastAsia="宋体" w:cs="Arial"/>
              </w:rPr>
              <w:t>患者管理不当</w:t>
            </w:r>
          </w:p>
        </w:tc>
        <w:tc>
          <w:tcPr>
            <w:tcW w:w="3013" w:type="pct"/>
            <w:tcBorders>
              <w:top w:val="single" w:color="auto" w:sz="4" w:space="0"/>
              <w:bottom w:val="single" w:color="auto" w:sz="4" w:space="0"/>
              <w:right w:val="single" w:color="auto" w:sz="4" w:space="0"/>
            </w:tcBorders>
            <w:vAlign w:val="center"/>
          </w:tcPr>
          <w:p w14:paraId="40DC2C49">
            <w:pPr>
              <w:snapToGrid w:val="0"/>
              <w:spacing w:line="300" w:lineRule="auto"/>
              <w:ind w:left="582" w:leftChars="277"/>
              <w:jc w:val="left"/>
              <w:rPr>
                <w:rFonts w:ascii="Arial" w:hAnsi="Arial" w:eastAsia="宋体" w:cs="Arial"/>
              </w:rPr>
            </w:pPr>
            <w:r>
              <w:rPr>
                <w:rFonts w:ascii="Arial" w:hAnsi="Arial" w:eastAsia="宋体" w:cs="Arial"/>
              </w:rPr>
              <w:t>第10节非临床</w:t>
            </w:r>
            <w:r>
              <w:rPr>
                <w:rFonts w:hint="eastAsia" w:ascii="Arial" w:hAnsi="Arial" w:eastAsia="宋体" w:cs="Arial"/>
              </w:rPr>
              <w:t>试验</w:t>
            </w:r>
          </w:p>
        </w:tc>
      </w:tr>
      <w:tr w14:paraId="7BE39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87" w:type="pct"/>
            <w:vMerge w:val="continue"/>
            <w:tcBorders>
              <w:left w:val="single" w:color="auto" w:sz="4" w:space="0"/>
              <w:right w:val="single" w:color="auto" w:sz="4" w:space="0"/>
            </w:tcBorders>
            <w:vAlign w:val="center"/>
          </w:tcPr>
          <w:p w14:paraId="25DF08A2">
            <w:pPr>
              <w:snapToGrid w:val="0"/>
              <w:spacing w:line="300" w:lineRule="auto"/>
              <w:jc w:val="center"/>
              <w:rPr>
                <w:rFonts w:ascii="Arial" w:hAnsi="Arial" w:eastAsia="宋体" w:cs="Arial"/>
              </w:rPr>
            </w:pPr>
          </w:p>
        </w:tc>
        <w:tc>
          <w:tcPr>
            <w:tcW w:w="3013" w:type="pct"/>
            <w:tcBorders>
              <w:top w:val="single" w:color="auto" w:sz="4" w:space="0"/>
              <w:bottom w:val="single" w:color="auto" w:sz="4" w:space="0"/>
              <w:right w:val="single" w:color="auto" w:sz="4" w:space="0"/>
            </w:tcBorders>
            <w:vAlign w:val="center"/>
          </w:tcPr>
          <w:p w14:paraId="3949789E">
            <w:pPr>
              <w:snapToGrid w:val="0"/>
              <w:spacing w:line="300" w:lineRule="auto"/>
              <w:ind w:left="582" w:leftChars="277"/>
              <w:jc w:val="left"/>
              <w:rPr>
                <w:rFonts w:ascii="Arial" w:hAnsi="Arial" w:eastAsia="宋体" w:cs="Arial"/>
              </w:rPr>
            </w:pPr>
            <w:r>
              <w:rPr>
                <w:rFonts w:ascii="Arial" w:hAnsi="Arial" w:eastAsia="宋体" w:cs="Arial"/>
              </w:rPr>
              <w:t>第11节临床</w:t>
            </w:r>
            <w:r>
              <w:rPr>
                <w:rFonts w:hint="eastAsia" w:ascii="Arial" w:hAnsi="Arial" w:eastAsia="宋体" w:cs="Arial"/>
              </w:rPr>
              <w:t>试验</w:t>
            </w:r>
          </w:p>
        </w:tc>
      </w:tr>
      <w:tr w14:paraId="074FA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87" w:type="pct"/>
            <w:vMerge w:val="continue"/>
            <w:tcBorders>
              <w:left w:val="single" w:color="auto" w:sz="4" w:space="0"/>
              <w:bottom w:val="single" w:color="auto" w:sz="4" w:space="0"/>
              <w:right w:val="single" w:color="auto" w:sz="4" w:space="0"/>
            </w:tcBorders>
            <w:vAlign w:val="center"/>
          </w:tcPr>
          <w:p w14:paraId="65EABD1B">
            <w:pPr>
              <w:snapToGrid w:val="0"/>
              <w:spacing w:line="300" w:lineRule="auto"/>
              <w:jc w:val="center"/>
              <w:rPr>
                <w:rFonts w:ascii="Arial" w:hAnsi="Arial" w:eastAsia="宋体" w:cs="Arial"/>
              </w:rPr>
            </w:pPr>
          </w:p>
        </w:tc>
        <w:tc>
          <w:tcPr>
            <w:tcW w:w="3013" w:type="pct"/>
            <w:tcBorders>
              <w:top w:val="single" w:color="auto" w:sz="4" w:space="0"/>
              <w:bottom w:val="single" w:color="auto" w:sz="4" w:space="0"/>
              <w:right w:val="single" w:color="auto" w:sz="4" w:space="0"/>
            </w:tcBorders>
            <w:vAlign w:val="center"/>
          </w:tcPr>
          <w:p w14:paraId="228232F1">
            <w:pPr>
              <w:snapToGrid w:val="0"/>
              <w:spacing w:line="300" w:lineRule="auto"/>
              <w:ind w:left="582" w:leftChars="277"/>
              <w:jc w:val="left"/>
              <w:rPr>
                <w:rFonts w:ascii="Arial" w:hAnsi="Arial" w:eastAsia="宋体" w:cs="Arial"/>
              </w:rPr>
            </w:pPr>
            <w:r>
              <w:rPr>
                <w:rFonts w:ascii="Arial" w:hAnsi="Arial" w:eastAsia="宋体" w:cs="Arial"/>
              </w:rPr>
              <w:t>第12节标签</w:t>
            </w:r>
          </w:p>
        </w:tc>
      </w:tr>
    </w:tbl>
    <w:p w14:paraId="1EEE21A7">
      <w:pPr>
        <w:snapToGrid w:val="0"/>
        <w:spacing w:line="300" w:lineRule="auto"/>
        <w:jc w:val="center"/>
        <w:rPr>
          <w:rFonts w:ascii="Arial" w:hAnsi="Arial" w:eastAsia="宋体" w:cs="Arial"/>
        </w:rPr>
      </w:pPr>
    </w:p>
    <w:p w14:paraId="25EACE4B">
      <w:pPr>
        <w:widowControl/>
        <w:jc w:val="left"/>
        <w:rPr>
          <w:rFonts w:ascii="Arial" w:hAnsi="Arial" w:eastAsia="宋体" w:cs="Arial"/>
          <w:color w:val="000000"/>
          <w:kern w:val="0"/>
          <w:sz w:val="22"/>
        </w:rPr>
      </w:pPr>
      <w:r>
        <w:rPr>
          <w:rFonts w:ascii="Arial" w:hAnsi="Arial" w:eastAsia="宋体" w:cs="Arial"/>
          <w:color w:val="000000"/>
          <w:kern w:val="0"/>
          <w:sz w:val="22"/>
        </w:rPr>
        <w:br w:type="page"/>
      </w:r>
    </w:p>
    <w:p w14:paraId="0657CE9F">
      <w:pPr>
        <w:widowControl/>
        <w:shd w:val="clear" w:color="auto" w:fill="FFFFFF"/>
        <w:snapToGrid w:val="0"/>
        <w:spacing w:line="300" w:lineRule="auto"/>
        <w:jc w:val="left"/>
        <w:rPr>
          <w:rFonts w:ascii="Arial" w:hAnsi="Arial" w:eastAsia="宋体" w:cs="Arial"/>
          <w:color w:val="000000"/>
          <w:kern w:val="0"/>
          <w:sz w:val="22"/>
        </w:rPr>
      </w:pPr>
      <w:r>
        <w:rPr>
          <w:rFonts w:ascii="Arial" w:hAnsi="Arial" w:eastAsia="宋体" w:cs="Arial"/>
          <w:color w:val="000000"/>
          <w:kern w:val="0"/>
          <w:sz w:val="22"/>
        </w:rPr>
        <w:t>[</w:t>
      </w:r>
      <w:r>
        <w:fldChar w:fldCharType="begin"/>
      </w:r>
      <w:r>
        <w:instrText xml:space="preserve"> HYPERLINK "https://www.fda.gov/medicaldevices/deviceregulationandguidance/guidancedocuments/ucm084354.htm"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r>
        <w:rPr>
          <w:rFonts w:ascii="Arial" w:hAnsi="Arial" w:eastAsia="宋体" w:cs="Arial"/>
          <w:color w:val="000000"/>
          <w:kern w:val="0"/>
          <w:sz w:val="22"/>
        </w:rPr>
        <w:t>]</w:t>
      </w:r>
    </w:p>
    <w:p w14:paraId="6FCC629F">
      <w:pPr>
        <w:snapToGrid w:val="0"/>
        <w:spacing w:line="300" w:lineRule="auto"/>
        <w:rPr>
          <w:rFonts w:ascii="Arial" w:hAnsi="Arial" w:eastAsia="宋体" w:cs="Arial"/>
        </w:rPr>
      </w:pPr>
    </w:p>
    <w:p w14:paraId="455D4291">
      <w:pPr>
        <w:snapToGrid w:val="0"/>
        <w:spacing w:line="300" w:lineRule="auto"/>
        <w:rPr>
          <w:rFonts w:ascii="Arial" w:hAnsi="Arial" w:eastAsia="宋体" w:cs="Arial"/>
          <w:b/>
        </w:rPr>
      </w:pPr>
      <w:r>
        <w:rPr>
          <w:rFonts w:ascii="Arial" w:hAnsi="Arial" w:eastAsia="宋体" w:cs="Arial"/>
          <w:b/>
        </w:rPr>
        <w:t xml:space="preserve">7. </w:t>
      </w:r>
      <w:r>
        <w:rPr>
          <w:rFonts w:hint="eastAsia" w:ascii="Arial" w:hAnsi="Arial" w:eastAsia="宋体" w:cs="Arial"/>
          <w:b/>
        </w:rPr>
        <w:t>电气安全性</w:t>
      </w:r>
    </w:p>
    <w:p w14:paraId="5A2AE922">
      <w:pPr>
        <w:snapToGrid w:val="0"/>
        <w:spacing w:line="300" w:lineRule="auto"/>
        <w:rPr>
          <w:rFonts w:ascii="Arial" w:hAnsi="Arial" w:eastAsia="宋体" w:cs="Arial"/>
        </w:rPr>
      </w:pPr>
    </w:p>
    <w:p w14:paraId="7AD10A95">
      <w:pPr>
        <w:snapToGrid w:val="0"/>
        <w:spacing w:line="300" w:lineRule="auto"/>
        <w:rPr>
          <w:rFonts w:ascii="Arial" w:hAnsi="Arial" w:eastAsia="宋体" w:cs="Arial"/>
        </w:rPr>
      </w:pPr>
      <w:r>
        <w:rPr>
          <w:rFonts w:ascii="Arial" w:hAnsi="Arial" w:eastAsia="宋体" w:cs="Arial"/>
        </w:rPr>
        <w:t>我们建议贵公司对器械的</w:t>
      </w:r>
      <w:r>
        <w:rPr>
          <w:rFonts w:hint="eastAsia" w:ascii="Arial" w:hAnsi="Arial" w:eastAsia="宋体" w:cs="Arial"/>
        </w:rPr>
        <w:t>电气安全性</w:t>
      </w:r>
      <w:r>
        <w:rPr>
          <w:rFonts w:ascii="Arial" w:hAnsi="Arial" w:eastAsia="宋体" w:cs="Arial"/>
        </w:rPr>
        <w:t>及其</w:t>
      </w:r>
      <w:r>
        <w:rPr>
          <w:rFonts w:hint="eastAsia" w:ascii="Arial" w:hAnsi="Arial" w:eastAsia="宋体" w:cs="Arial"/>
        </w:rPr>
        <w:t>暴露于</w:t>
      </w:r>
      <w:r>
        <w:rPr>
          <w:rFonts w:ascii="Arial" w:hAnsi="Arial" w:eastAsia="宋体" w:cs="Arial"/>
        </w:rPr>
        <w:t>环境</w:t>
      </w:r>
      <w:r>
        <w:rPr>
          <w:rFonts w:hint="eastAsia" w:ascii="Arial" w:hAnsi="Arial" w:eastAsia="宋体" w:cs="Arial"/>
        </w:rPr>
        <w:t>处理</w:t>
      </w:r>
      <w:r>
        <w:rPr>
          <w:rFonts w:ascii="Arial" w:hAnsi="Arial" w:eastAsia="宋体" w:cs="Arial"/>
        </w:rPr>
        <w:t>危险后</w:t>
      </w:r>
      <w:r>
        <w:rPr>
          <w:rFonts w:hint="eastAsia" w:ascii="Arial" w:hAnsi="Arial" w:eastAsia="宋体" w:cs="Arial"/>
        </w:rPr>
        <w:t>的</w:t>
      </w:r>
      <w:r>
        <w:rPr>
          <w:rFonts w:ascii="Arial" w:hAnsi="Arial" w:eastAsia="宋体" w:cs="Arial"/>
        </w:rPr>
        <w:t>功能</w:t>
      </w:r>
      <w:r>
        <w:rPr>
          <w:rFonts w:hint="eastAsia" w:ascii="Arial" w:hAnsi="Arial" w:eastAsia="宋体" w:cs="Arial"/>
        </w:rPr>
        <w:t>进行评估</w:t>
      </w:r>
      <w:r>
        <w:rPr>
          <w:rFonts w:ascii="Arial" w:hAnsi="Arial" w:eastAsia="宋体" w:cs="Arial"/>
        </w:rPr>
        <w:t>。我们还建议贵公司根据下列标准中的</w:t>
      </w:r>
      <w:r>
        <w:rPr>
          <w:rFonts w:hint="eastAsia" w:ascii="Arial" w:hAnsi="Arial" w:eastAsia="宋体" w:cs="Arial"/>
        </w:rPr>
        <w:t>一项</w:t>
      </w:r>
      <w:r>
        <w:rPr>
          <w:rFonts w:ascii="Arial" w:hAnsi="Arial" w:eastAsia="宋体" w:cs="Arial"/>
        </w:rPr>
        <w:t>或多</w:t>
      </w:r>
      <w:r>
        <w:rPr>
          <w:rFonts w:hint="eastAsia" w:ascii="Arial" w:hAnsi="Arial" w:eastAsia="宋体" w:cs="Arial"/>
        </w:rPr>
        <w:t>项</w:t>
      </w:r>
      <w:r>
        <w:rPr>
          <w:rFonts w:ascii="Arial" w:hAnsi="Arial" w:eastAsia="宋体" w:cs="Arial"/>
        </w:rPr>
        <w:t>（或</w:t>
      </w:r>
      <w:r>
        <w:rPr>
          <w:rFonts w:hint="eastAsia" w:ascii="Arial" w:hAnsi="Arial" w:eastAsia="宋体" w:cs="Arial"/>
        </w:rPr>
        <w:t>等效</w:t>
      </w:r>
      <w:r>
        <w:rPr>
          <w:rFonts w:ascii="Arial" w:hAnsi="Arial" w:eastAsia="宋体" w:cs="Arial"/>
        </w:rPr>
        <w:t>方法）对贵公司的器械</w:t>
      </w:r>
      <w:r>
        <w:rPr>
          <w:rFonts w:hint="eastAsia" w:ascii="Arial" w:hAnsi="Arial" w:eastAsia="宋体" w:cs="Arial"/>
        </w:rPr>
        <w:t>进行评估</w:t>
      </w:r>
      <w:r>
        <w:rPr>
          <w:rFonts w:ascii="Arial" w:hAnsi="Arial" w:eastAsia="宋体" w:cs="Arial"/>
        </w:rPr>
        <w:t>。</w:t>
      </w:r>
    </w:p>
    <w:p w14:paraId="6842DAD1">
      <w:pPr>
        <w:snapToGrid w:val="0"/>
        <w:spacing w:line="300" w:lineRule="auto"/>
        <w:rPr>
          <w:rFonts w:ascii="Arial" w:hAnsi="Arial" w:eastAsia="宋体" w:cs="Arial"/>
        </w:rPr>
      </w:pPr>
    </w:p>
    <w:p w14:paraId="77B5966F">
      <w:pPr>
        <w:pStyle w:val="12"/>
        <w:numPr>
          <w:ilvl w:val="0"/>
          <w:numId w:val="6"/>
        </w:numPr>
        <w:snapToGrid w:val="0"/>
        <w:spacing w:line="300" w:lineRule="auto"/>
        <w:ind w:firstLineChars="0"/>
        <w:rPr>
          <w:rFonts w:ascii="Arial" w:hAnsi="Arial" w:eastAsia="宋体" w:cs="Arial"/>
        </w:rPr>
      </w:pPr>
      <w:r>
        <w:rPr>
          <w:rFonts w:ascii="Arial" w:hAnsi="Arial" w:eastAsia="宋体" w:cs="Arial"/>
        </w:rPr>
        <w:t>国际电工委员会（IEC）60601-1</w:t>
      </w:r>
      <w:r>
        <w:rPr>
          <w:rFonts w:hint="eastAsia" w:ascii="Arial" w:hAnsi="Arial" w:eastAsia="宋体" w:cs="Arial"/>
        </w:rPr>
        <w:t>医疗电气</w:t>
      </w:r>
      <w:r>
        <w:rPr>
          <w:rFonts w:ascii="Arial" w:hAnsi="Arial" w:eastAsia="宋体" w:cs="Arial"/>
        </w:rPr>
        <w:t>设备－第1部分：</w:t>
      </w:r>
      <w:r>
        <w:rPr>
          <w:rFonts w:hint="eastAsia" w:ascii="Arial" w:hAnsi="Arial" w:eastAsia="宋体" w:cs="Arial"/>
        </w:rPr>
        <w:t>安全性一般要求</w:t>
      </w:r>
    </w:p>
    <w:p w14:paraId="2F97872B">
      <w:pPr>
        <w:pStyle w:val="12"/>
        <w:numPr>
          <w:ilvl w:val="0"/>
          <w:numId w:val="6"/>
        </w:numPr>
        <w:snapToGrid w:val="0"/>
        <w:spacing w:line="300" w:lineRule="auto"/>
        <w:ind w:firstLineChars="0"/>
        <w:rPr>
          <w:rFonts w:ascii="Arial" w:hAnsi="Arial" w:eastAsia="宋体" w:cs="Arial"/>
        </w:rPr>
      </w:pPr>
      <w:r>
        <w:rPr>
          <w:rFonts w:ascii="Arial" w:hAnsi="Arial" w:eastAsia="宋体" w:cs="Arial"/>
        </w:rPr>
        <w:t>保险商实验室（UL）2601-1</w:t>
      </w:r>
      <w:r>
        <w:rPr>
          <w:rFonts w:hint="eastAsia" w:ascii="Arial" w:hAnsi="Arial" w:eastAsia="宋体" w:cs="Arial"/>
        </w:rPr>
        <w:t>医疗电气设备</w:t>
      </w:r>
      <w:r>
        <w:rPr>
          <w:rFonts w:ascii="Arial" w:hAnsi="Arial" w:eastAsia="宋体" w:cs="Arial"/>
        </w:rPr>
        <w:t>第1修正案：安全</w:t>
      </w:r>
      <w:r>
        <w:rPr>
          <w:rFonts w:hint="eastAsia" w:ascii="Arial" w:hAnsi="Arial" w:eastAsia="宋体" w:cs="Arial"/>
        </w:rPr>
        <w:t>性一般</w:t>
      </w:r>
      <w:r>
        <w:rPr>
          <w:rFonts w:ascii="Arial" w:hAnsi="Arial" w:eastAsia="宋体" w:cs="Arial"/>
        </w:rPr>
        <w:t>要求</w:t>
      </w:r>
    </w:p>
    <w:p w14:paraId="34FE1EBA">
      <w:pPr>
        <w:pStyle w:val="12"/>
        <w:numPr>
          <w:ilvl w:val="0"/>
          <w:numId w:val="6"/>
        </w:numPr>
        <w:snapToGrid w:val="0"/>
        <w:spacing w:line="300" w:lineRule="auto"/>
        <w:ind w:firstLineChars="0"/>
        <w:rPr>
          <w:rFonts w:ascii="Arial" w:hAnsi="Arial" w:eastAsia="宋体" w:cs="Arial"/>
        </w:rPr>
      </w:pPr>
      <w:r>
        <w:rPr>
          <w:rFonts w:ascii="Arial" w:hAnsi="Arial" w:eastAsia="宋体" w:cs="Arial"/>
        </w:rPr>
        <w:t>美国国家标准协会（ANSI）/美国医疗器械促进协会（AAMI）ES-1</w:t>
      </w:r>
      <w:r>
        <w:rPr>
          <w:rFonts w:hint="eastAsia" w:ascii="Arial" w:hAnsi="Arial" w:eastAsia="宋体" w:cs="Arial"/>
        </w:rPr>
        <w:t>电子医疗设备</w:t>
      </w:r>
      <w:r>
        <w:rPr>
          <w:rFonts w:ascii="Arial" w:hAnsi="Arial" w:eastAsia="宋体" w:cs="Arial"/>
        </w:rPr>
        <w:t>的安全</w:t>
      </w:r>
      <w:r>
        <w:rPr>
          <w:rFonts w:hint="eastAsia" w:ascii="Arial" w:hAnsi="Arial" w:eastAsia="宋体" w:cs="Arial"/>
        </w:rPr>
        <w:t>性</w:t>
      </w:r>
      <w:r>
        <w:rPr>
          <w:rFonts w:ascii="Arial" w:hAnsi="Arial" w:eastAsia="宋体" w:cs="Arial"/>
        </w:rPr>
        <w:t>电流限值</w:t>
      </w:r>
    </w:p>
    <w:p w14:paraId="5EAC8455">
      <w:pPr>
        <w:pStyle w:val="12"/>
        <w:numPr>
          <w:ilvl w:val="0"/>
          <w:numId w:val="6"/>
        </w:numPr>
        <w:snapToGrid w:val="0"/>
        <w:spacing w:line="300" w:lineRule="auto"/>
        <w:ind w:firstLineChars="0"/>
        <w:rPr>
          <w:rFonts w:ascii="Arial" w:hAnsi="Arial" w:eastAsia="宋体" w:cs="Arial"/>
        </w:rPr>
      </w:pPr>
      <w:r>
        <w:rPr>
          <w:rFonts w:ascii="Arial" w:hAnsi="Arial" w:eastAsia="宋体" w:cs="Arial"/>
        </w:rPr>
        <w:t>IEC 60529加强版垫圈提供的保护程度（IP代码）</w:t>
      </w:r>
    </w:p>
    <w:p w14:paraId="293E41C8">
      <w:pPr>
        <w:pStyle w:val="12"/>
        <w:numPr>
          <w:ilvl w:val="0"/>
          <w:numId w:val="6"/>
        </w:numPr>
        <w:snapToGrid w:val="0"/>
        <w:spacing w:line="300" w:lineRule="auto"/>
        <w:ind w:firstLineChars="0"/>
        <w:rPr>
          <w:rFonts w:ascii="Arial" w:hAnsi="Arial" w:eastAsia="宋体" w:cs="Arial"/>
        </w:rPr>
      </w:pPr>
      <w:r>
        <w:rPr>
          <w:rFonts w:ascii="Arial" w:hAnsi="Arial" w:eastAsia="宋体" w:cs="Arial"/>
        </w:rPr>
        <w:t>IEC 60721-4-x TR（技术报告）</w:t>
      </w:r>
    </w:p>
    <w:p w14:paraId="042D4542">
      <w:pPr>
        <w:snapToGrid w:val="0"/>
        <w:spacing w:line="300" w:lineRule="auto"/>
        <w:rPr>
          <w:rFonts w:ascii="Arial" w:hAnsi="Arial" w:eastAsia="宋体" w:cs="Arial"/>
        </w:rPr>
      </w:pPr>
    </w:p>
    <w:p w14:paraId="6124AF70">
      <w:pPr>
        <w:snapToGrid w:val="0"/>
        <w:spacing w:line="300" w:lineRule="auto"/>
        <w:rPr>
          <w:rFonts w:ascii="Arial" w:hAnsi="Arial" w:eastAsia="宋体" w:cs="Arial"/>
        </w:rPr>
      </w:pPr>
      <w:r>
        <w:rPr>
          <w:rFonts w:ascii="Arial" w:hAnsi="Arial" w:eastAsia="宋体" w:cs="Arial"/>
        </w:rPr>
        <w:t>贵公司器械的特性和设计将决定</w:t>
      </w:r>
      <w:r>
        <w:rPr>
          <w:rFonts w:hint="eastAsia" w:ascii="Arial" w:hAnsi="Arial" w:eastAsia="宋体" w:cs="Arial"/>
        </w:rPr>
        <w:t>我们建议贵公司使用</w:t>
      </w:r>
      <w:r>
        <w:rPr>
          <w:rFonts w:ascii="Arial" w:hAnsi="Arial" w:eastAsia="宋体" w:cs="Arial"/>
        </w:rPr>
        <w:t>的上述</w:t>
      </w:r>
      <w:r>
        <w:rPr>
          <w:rFonts w:hint="eastAsia" w:ascii="Arial" w:hAnsi="Arial" w:eastAsia="宋体" w:cs="Arial"/>
        </w:rPr>
        <w:t>哪些</w:t>
      </w:r>
      <w:r>
        <w:rPr>
          <w:rFonts w:ascii="Arial" w:hAnsi="Arial" w:eastAsia="宋体" w:cs="Arial"/>
        </w:rPr>
        <w:t>标准或</w:t>
      </w:r>
      <w:r>
        <w:rPr>
          <w:rFonts w:hint="eastAsia" w:ascii="Arial" w:hAnsi="Arial" w:eastAsia="宋体" w:cs="Arial"/>
        </w:rPr>
        <w:t>等效</w:t>
      </w:r>
      <w:r>
        <w:rPr>
          <w:rFonts w:ascii="Arial" w:hAnsi="Arial" w:eastAsia="宋体" w:cs="Arial"/>
        </w:rPr>
        <w:t>方法以及除这些标准外是否还有其他标准适合使用或是否还有其他标准适合取代这些标准。</w:t>
      </w:r>
    </w:p>
    <w:p w14:paraId="579EE6A1">
      <w:pPr>
        <w:snapToGrid w:val="0"/>
        <w:spacing w:line="300" w:lineRule="auto"/>
        <w:rPr>
          <w:rFonts w:ascii="Arial" w:hAnsi="Arial" w:eastAsia="宋体" w:cs="Arial"/>
        </w:rPr>
      </w:pPr>
    </w:p>
    <w:p w14:paraId="547AE53F">
      <w:pPr>
        <w:widowControl/>
        <w:shd w:val="clear" w:color="auto" w:fill="FFFFFF"/>
        <w:snapToGrid w:val="0"/>
        <w:spacing w:line="300" w:lineRule="auto"/>
        <w:jc w:val="left"/>
        <w:rPr>
          <w:rFonts w:ascii="Arial" w:hAnsi="Arial" w:eastAsia="宋体" w:cs="Arial"/>
          <w:color w:val="000000"/>
          <w:kern w:val="0"/>
          <w:sz w:val="22"/>
        </w:rPr>
      </w:pPr>
      <w:r>
        <w:rPr>
          <w:rFonts w:ascii="Arial" w:hAnsi="Arial" w:eastAsia="宋体" w:cs="Arial"/>
          <w:color w:val="000000"/>
          <w:kern w:val="0"/>
          <w:sz w:val="22"/>
        </w:rPr>
        <w:t>[</w:t>
      </w:r>
      <w:r>
        <w:fldChar w:fldCharType="begin"/>
      </w:r>
      <w:r>
        <w:instrText xml:space="preserve"> HYPERLINK "https://www.fda.gov/medicaldevices/deviceregulationandguidance/guidancedocuments/ucm084354.htm"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r>
        <w:rPr>
          <w:rFonts w:ascii="Arial" w:hAnsi="Arial" w:eastAsia="宋体" w:cs="Arial"/>
          <w:color w:val="000000"/>
          <w:kern w:val="0"/>
          <w:sz w:val="22"/>
        </w:rPr>
        <w:t>]</w:t>
      </w:r>
    </w:p>
    <w:p w14:paraId="6AAD7EB2">
      <w:pPr>
        <w:snapToGrid w:val="0"/>
        <w:spacing w:line="300" w:lineRule="auto"/>
        <w:rPr>
          <w:rFonts w:ascii="Arial" w:hAnsi="Arial" w:eastAsia="宋体" w:cs="Arial"/>
        </w:rPr>
      </w:pPr>
    </w:p>
    <w:p w14:paraId="14B236E3">
      <w:pPr>
        <w:snapToGrid w:val="0"/>
        <w:spacing w:line="300" w:lineRule="auto"/>
        <w:rPr>
          <w:rFonts w:ascii="Arial" w:hAnsi="Arial" w:eastAsia="宋体" w:cs="Arial"/>
          <w:b/>
        </w:rPr>
      </w:pPr>
      <w:r>
        <w:rPr>
          <w:rFonts w:ascii="Arial" w:hAnsi="Arial" w:eastAsia="宋体" w:cs="Arial"/>
          <w:b/>
        </w:rPr>
        <w:t>8. 电磁兼容性</w:t>
      </w:r>
    </w:p>
    <w:p w14:paraId="1F80054D">
      <w:pPr>
        <w:snapToGrid w:val="0"/>
        <w:spacing w:line="300" w:lineRule="auto"/>
        <w:rPr>
          <w:rFonts w:ascii="Arial" w:hAnsi="Arial" w:eastAsia="宋体" w:cs="Arial"/>
        </w:rPr>
      </w:pPr>
    </w:p>
    <w:p w14:paraId="480632E3">
      <w:pPr>
        <w:snapToGrid w:val="0"/>
        <w:spacing w:line="300" w:lineRule="auto"/>
        <w:rPr>
          <w:rFonts w:ascii="Arial" w:hAnsi="Arial" w:eastAsia="宋体" w:cs="Arial"/>
        </w:rPr>
      </w:pPr>
      <w:r>
        <w:rPr>
          <w:rFonts w:ascii="Arial" w:hAnsi="Arial" w:eastAsia="宋体" w:cs="Arial"/>
        </w:rPr>
        <w:t>电磁兼容性（EMC）包括</w:t>
      </w:r>
      <w:r>
        <w:rPr>
          <w:rFonts w:hint="eastAsia" w:ascii="Arial" w:hAnsi="Arial" w:eastAsia="宋体" w:cs="Arial"/>
        </w:rPr>
        <w:t>以下两个方面</w:t>
      </w:r>
      <w:r>
        <w:rPr>
          <w:rFonts w:ascii="Arial" w:hAnsi="Arial" w:eastAsia="宋体" w:cs="Arial"/>
        </w:rPr>
        <w:t>：</w:t>
      </w:r>
    </w:p>
    <w:p w14:paraId="1368FFFC">
      <w:pPr>
        <w:snapToGrid w:val="0"/>
        <w:spacing w:line="300" w:lineRule="auto"/>
        <w:rPr>
          <w:rFonts w:ascii="Arial" w:hAnsi="Arial" w:eastAsia="宋体" w:cs="Arial"/>
        </w:rPr>
      </w:pPr>
    </w:p>
    <w:p w14:paraId="103EC1F2">
      <w:pPr>
        <w:pStyle w:val="12"/>
        <w:numPr>
          <w:ilvl w:val="0"/>
          <w:numId w:val="6"/>
        </w:numPr>
        <w:snapToGrid w:val="0"/>
        <w:spacing w:line="300" w:lineRule="auto"/>
        <w:ind w:firstLineChars="0"/>
        <w:rPr>
          <w:rFonts w:ascii="Arial" w:hAnsi="Arial" w:eastAsia="宋体" w:cs="Arial"/>
        </w:rPr>
      </w:pPr>
      <w:r>
        <w:rPr>
          <w:rFonts w:ascii="Arial" w:hAnsi="Arial" w:eastAsia="宋体" w:cs="Arial"/>
        </w:rPr>
        <w:t>电磁发射（干扰其他电子器械）</w:t>
      </w:r>
    </w:p>
    <w:p w14:paraId="78C26844">
      <w:pPr>
        <w:pStyle w:val="12"/>
        <w:numPr>
          <w:ilvl w:val="0"/>
          <w:numId w:val="6"/>
        </w:numPr>
        <w:snapToGrid w:val="0"/>
        <w:spacing w:line="300" w:lineRule="auto"/>
        <w:ind w:firstLineChars="0"/>
        <w:rPr>
          <w:rFonts w:ascii="Arial" w:hAnsi="Arial" w:eastAsia="宋体" w:cs="Arial"/>
        </w:rPr>
      </w:pPr>
      <w:r>
        <w:rPr>
          <w:rFonts w:ascii="Arial" w:hAnsi="Arial" w:eastAsia="宋体" w:cs="Arial"/>
        </w:rPr>
        <w:t>抗扰度（抗干扰，干扰由具有器械功能的其他电子器械发射电磁放射而产生）</w:t>
      </w:r>
    </w:p>
    <w:p w14:paraId="113D6BA8">
      <w:pPr>
        <w:snapToGrid w:val="0"/>
        <w:spacing w:line="300" w:lineRule="auto"/>
        <w:rPr>
          <w:rFonts w:ascii="Arial" w:hAnsi="Arial" w:eastAsia="宋体" w:cs="Arial"/>
        </w:rPr>
      </w:pPr>
    </w:p>
    <w:p w14:paraId="7024CD1A">
      <w:pPr>
        <w:widowControl/>
        <w:shd w:val="clear" w:color="auto" w:fill="FFFFFF"/>
        <w:snapToGrid w:val="0"/>
        <w:spacing w:line="300" w:lineRule="auto"/>
        <w:jc w:val="left"/>
        <w:rPr>
          <w:rFonts w:ascii="Arial" w:hAnsi="Arial" w:eastAsia="宋体" w:cs="Arial"/>
          <w:color w:val="000000"/>
          <w:spacing w:val="-2"/>
          <w:kern w:val="0"/>
          <w:sz w:val="22"/>
        </w:rPr>
      </w:pPr>
      <w:r>
        <w:rPr>
          <w:rFonts w:ascii="Arial" w:hAnsi="Arial" w:eastAsia="宋体" w:cs="Arial"/>
          <w:color w:val="000000"/>
          <w:spacing w:val="-2"/>
          <w:kern w:val="0"/>
          <w:sz w:val="22"/>
        </w:rPr>
        <w:t>我们建议贵公司根据IEC 60601-1-2</w:t>
      </w:r>
      <w:r>
        <w:rPr>
          <w:rFonts w:hint="eastAsia" w:ascii="Arial" w:hAnsi="Arial" w:eastAsia="宋体" w:cs="Arial"/>
          <w:color w:val="000000"/>
          <w:spacing w:val="-2"/>
          <w:kern w:val="0"/>
          <w:sz w:val="22"/>
        </w:rPr>
        <w:t>“</w:t>
      </w:r>
      <w:r>
        <w:rPr>
          <w:rFonts w:ascii="Arial" w:hAnsi="Arial" w:eastAsia="宋体" w:cs="Arial"/>
          <w:color w:val="000000"/>
          <w:spacing w:val="-2"/>
          <w:kern w:val="0"/>
          <w:sz w:val="22"/>
        </w:rPr>
        <w:t>医疗</w:t>
      </w:r>
      <w:r>
        <w:rPr>
          <w:rFonts w:hint="eastAsia" w:ascii="Arial" w:hAnsi="Arial" w:eastAsia="宋体" w:cs="Arial"/>
          <w:color w:val="000000"/>
          <w:spacing w:val="-2"/>
          <w:kern w:val="0"/>
          <w:sz w:val="22"/>
        </w:rPr>
        <w:t>电气</w:t>
      </w:r>
      <w:r>
        <w:rPr>
          <w:rFonts w:ascii="Arial" w:hAnsi="Arial" w:eastAsia="宋体" w:cs="Arial"/>
          <w:color w:val="000000"/>
          <w:spacing w:val="-2"/>
          <w:kern w:val="0"/>
          <w:sz w:val="22"/>
        </w:rPr>
        <w:t>设备－第1部分：安全</w:t>
      </w:r>
      <w:r>
        <w:rPr>
          <w:rFonts w:hint="eastAsia" w:ascii="Arial" w:hAnsi="Arial" w:eastAsia="宋体" w:cs="Arial"/>
          <w:color w:val="000000"/>
          <w:spacing w:val="-2"/>
          <w:kern w:val="0"/>
          <w:sz w:val="22"/>
        </w:rPr>
        <w:t>性一般</w:t>
      </w:r>
      <w:r>
        <w:rPr>
          <w:rFonts w:ascii="Arial" w:hAnsi="Arial" w:eastAsia="宋体" w:cs="Arial"/>
          <w:color w:val="000000"/>
          <w:spacing w:val="-2"/>
          <w:kern w:val="0"/>
          <w:sz w:val="22"/>
        </w:rPr>
        <w:t>要求；电磁兼容性－要求和测试（第2版，2001年）或等</w:t>
      </w:r>
      <w:r>
        <w:rPr>
          <w:rFonts w:hint="eastAsia" w:ascii="Arial" w:hAnsi="Arial" w:eastAsia="宋体" w:cs="Arial"/>
          <w:color w:val="000000"/>
          <w:spacing w:val="-2"/>
          <w:kern w:val="0"/>
          <w:sz w:val="22"/>
        </w:rPr>
        <w:t>效</w:t>
      </w:r>
      <w:r>
        <w:rPr>
          <w:rFonts w:ascii="Arial" w:hAnsi="Arial" w:eastAsia="宋体" w:cs="Arial"/>
          <w:color w:val="000000"/>
          <w:spacing w:val="-2"/>
          <w:kern w:val="0"/>
          <w:sz w:val="22"/>
        </w:rPr>
        <w:t>方法对贵公司医疗器械的</w:t>
      </w:r>
      <w:r>
        <w:rPr>
          <w:rFonts w:hint="eastAsia" w:ascii="Arial" w:hAnsi="Arial" w:eastAsia="宋体" w:cs="Arial"/>
          <w:color w:val="000000"/>
          <w:spacing w:val="-2"/>
          <w:kern w:val="0"/>
          <w:sz w:val="22"/>
        </w:rPr>
        <w:t>EMC进行评估</w:t>
      </w:r>
      <w:r>
        <w:rPr>
          <w:rFonts w:ascii="Arial" w:hAnsi="Arial" w:eastAsia="宋体" w:cs="Arial"/>
          <w:color w:val="000000"/>
          <w:spacing w:val="-2"/>
          <w:kern w:val="0"/>
          <w:sz w:val="22"/>
        </w:rPr>
        <w:t>。</w:t>
      </w:r>
    </w:p>
    <w:p w14:paraId="224C2918">
      <w:pPr>
        <w:widowControl/>
        <w:shd w:val="clear" w:color="auto" w:fill="FFFFFF"/>
        <w:snapToGrid w:val="0"/>
        <w:spacing w:line="300" w:lineRule="auto"/>
        <w:jc w:val="left"/>
        <w:rPr>
          <w:rFonts w:ascii="Arial" w:hAnsi="Arial" w:eastAsia="宋体" w:cs="Arial"/>
          <w:color w:val="000000"/>
          <w:kern w:val="0"/>
          <w:sz w:val="22"/>
        </w:rPr>
      </w:pPr>
    </w:p>
    <w:p w14:paraId="03F38500">
      <w:pPr>
        <w:widowControl/>
        <w:jc w:val="left"/>
        <w:rPr>
          <w:rFonts w:ascii="Arial" w:hAnsi="Arial" w:eastAsia="宋体" w:cs="Arial"/>
          <w:b/>
          <w:color w:val="000000"/>
          <w:kern w:val="0"/>
          <w:sz w:val="22"/>
        </w:rPr>
      </w:pPr>
      <w:bookmarkStart w:id="24" w:name="OLE_LINK74"/>
      <w:bookmarkStart w:id="25" w:name="OLE_LINK75"/>
      <w:r>
        <w:rPr>
          <w:rFonts w:ascii="Arial" w:hAnsi="Arial" w:eastAsia="宋体" w:cs="Arial"/>
          <w:b/>
          <w:color w:val="000000"/>
          <w:kern w:val="0"/>
          <w:sz w:val="22"/>
        </w:rPr>
        <w:br w:type="page"/>
      </w:r>
    </w:p>
    <w:bookmarkEnd w:id="24"/>
    <w:bookmarkEnd w:id="25"/>
    <w:p w14:paraId="2C62815B">
      <w:pPr>
        <w:widowControl/>
        <w:shd w:val="clear" w:color="auto" w:fill="FFFFFF"/>
        <w:snapToGrid w:val="0"/>
        <w:spacing w:line="300" w:lineRule="exact"/>
        <w:jc w:val="left"/>
        <w:rPr>
          <w:rFonts w:ascii="Arial" w:hAnsi="Arial" w:eastAsia="宋体" w:cs="Arial"/>
          <w:b/>
          <w:color w:val="000000"/>
          <w:kern w:val="0"/>
          <w:sz w:val="22"/>
        </w:rPr>
      </w:pPr>
      <w:r>
        <w:rPr>
          <w:rFonts w:ascii="Arial" w:hAnsi="Arial" w:eastAsia="宋体" w:cs="Arial"/>
          <w:b/>
          <w:color w:val="000000"/>
          <w:kern w:val="0"/>
          <w:sz w:val="22"/>
        </w:rPr>
        <w:t>电磁</w:t>
      </w:r>
      <w:r>
        <w:rPr>
          <w:rFonts w:hint="eastAsia" w:ascii="Arial" w:hAnsi="Arial" w:eastAsia="宋体" w:cs="Arial"/>
          <w:b/>
          <w:color w:val="000000"/>
          <w:kern w:val="0"/>
          <w:sz w:val="22"/>
        </w:rPr>
        <w:t>放射</w:t>
      </w:r>
    </w:p>
    <w:p w14:paraId="4C30762B">
      <w:pPr>
        <w:widowControl/>
        <w:shd w:val="clear" w:color="auto" w:fill="FFFFFF"/>
        <w:snapToGrid w:val="0"/>
        <w:spacing w:line="300" w:lineRule="exact"/>
        <w:jc w:val="left"/>
        <w:rPr>
          <w:rFonts w:ascii="Arial" w:hAnsi="Arial" w:eastAsia="宋体" w:cs="Arial"/>
          <w:color w:val="000000"/>
          <w:kern w:val="0"/>
          <w:sz w:val="22"/>
        </w:rPr>
      </w:pPr>
    </w:p>
    <w:p w14:paraId="05C597F4">
      <w:pPr>
        <w:widowControl/>
        <w:shd w:val="clear" w:color="auto" w:fill="FFFFFF"/>
        <w:snapToGrid w:val="0"/>
        <w:spacing w:line="300" w:lineRule="exact"/>
        <w:rPr>
          <w:rFonts w:ascii="Arial" w:hAnsi="Arial" w:eastAsia="宋体" w:cs="Arial"/>
          <w:color w:val="000000"/>
          <w:kern w:val="0"/>
          <w:sz w:val="22"/>
        </w:rPr>
      </w:pPr>
      <w:r>
        <w:rPr>
          <w:rFonts w:ascii="Arial" w:hAnsi="Arial" w:eastAsia="宋体" w:cs="Arial"/>
          <w:color w:val="000000"/>
          <w:kern w:val="0"/>
          <w:sz w:val="22"/>
        </w:rPr>
        <w:t>我们建议通过</w:t>
      </w:r>
      <w:r>
        <w:rPr>
          <w:rFonts w:hint="eastAsia" w:ascii="Arial" w:hAnsi="Arial" w:eastAsia="宋体" w:cs="Arial"/>
          <w:color w:val="000000"/>
          <w:kern w:val="0"/>
          <w:sz w:val="22"/>
        </w:rPr>
        <w:t>EMC</w:t>
      </w:r>
      <w:r>
        <w:rPr>
          <w:rFonts w:ascii="Arial" w:hAnsi="Arial" w:eastAsia="宋体" w:cs="Arial"/>
          <w:color w:val="000000"/>
          <w:kern w:val="0"/>
          <w:sz w:val="22"/>
        </w:rPr>
        <w:t>测试证实该器械对如有源植入式器械之类</w:t>
      </w:r>
      <w:r>
        <w:rPr>
          <w:rFonts w:hint="eastAsia" w:ascii="Arial" w:hAnsi="Arial" w:eastAsia="宋体" w:cs="Arial"/>
          <w:color w:val="000000"/>
          <w:kern w:val="0"/>
          <w:sz w:val="22"/>
        </w:rPr>
        <w:t>的</w:t>
      </w:r>
      <w:r>
        <w:rPr>
          <w:rFonts w:ascii="Arial" w:hAnsi="Arial" w:eastAsia="宋体" w:cs="Arial"/>
          <w:color w:val="000000"/>
          <w:kern w:val="0"/>
          <w:sz w:val="22"/>
        </w:rPr>
        <w:t>其他电子器械（如起搏器、除颤器）的性能不会造成不良干扰。</w:t>
      </w:r>
      <w:r>
        <w:rPr>
          <w:rFonts w:hint="eastAsia" w:ascii="Arial" w:hAnsi="Arial" w:eastAsia="宋体" w:cs="Arial"/>
          <w:color w:val="000000"/>
          <w:kern w:val="0"/>
          <w:sz w:val="22"/>
        </w:rPr>
        <w:t>FDA</w:t>
      </w:r>
      <w:r>
        <w:rPr>
          <w:rFonts w:ascii="Arial" w:hAnsi="Arial" w:eastAsia="宋体" w:cs="Arial"/>
          <w:color w:val="000000"/>
          <w:kern w:val="0"/>
          <w:sz w:val="22"/>
        </w:rPr>
        <w:t>建议在贵公司的测试中包括：</w:t>
      </w:r>
    </w:p>
    <w:p w14:paraId="743E2DEA">
      <w:pPr>
        <w:widowControl/>
        <w:shd w:val="clear" w:color="auto" w:fill="FFFFFF"/>
        <w:snapToGrid w:val="0"/>
        <w:spacing w:line="300" w:lineRule="exact"/>
        <w:rPr>
          <w:rFonts w:ascii="Arial" w:hAnsi="Arial" w:eastAsia="宋体" w:cs="Arial"/>
          <w:color w:val="000000"/>
          <w:kern w:val="0"/>
          <w:sz w:val="22"/>
        </w:rPr>
      </w:pPr>
    </w:p>
    <w:p w14:paraId="31D3EC13">
      <w:pPr>
        <w:pStyle w:val="12"/>
        <w:numPr>
          <w:ilvl w:val="0"/>
          <w:numId w:val="6"/>
        </w:numPr>
        <w:snapToGrid w:val="0"/>
        <w:spacing w:line="300" w:lineRule="exact"/>
        <w:ind w:firstLineChars="0"/>
        <w:rPr>
          <w:rFonts w:ascii="Arial" w:hAnsi="Arial" w:eastAsia="宋体" w:cs="Arial"/>
        </w:rPr>
      </w:pPr>
      <w:r>
        <w:rPr>
          <w:rFonts w:ascii="Arial" w:hAnsi="Arial" w:eastAsia="宋体" w:cs="Arial"/>
        </w:rPr>
        <w:t>射频（RF）电磁</w:t>
      </w:r>
      <w:r>
        <w:rPr>
          <w:rFonts w:hint="eastAsia" w:ascii="Arial" w:hAnsi="Arial" w:eastAsia="宋体" w:cs="Arial"/>
        </w:rPr>
        <w:t>放射；</w:t>
      </w:r>
    </w:p>
    <w:p w14:paraId="71AFC387">
      <w:pPr>
        <w:pStyle w:val="12"/>
        <w:numPr>
          <w:ilvl w:val="0"/>
          <w:numId w:val="6"/>
        </w:numPr>
        <w:snapToGrid w:val="0"/>
        <w:spacing w:line="300" w:lineRule="exact"/>
        <w:ind w:firstLineChars="0"/>
        <w:rPr>
          <w:rFonts w:ascii="Arial" w:hAnsi="Arial" w:eastAsia="宋体" w:cs="Arial"/>
        </w:rPr>
      </w:pPr>
      <w:r>
        <w:rPr>
          <w:rFonts w:ascii="Arial" w:hAnsi="Arial" w:eastAsia="宋体" w:cs="Arial"/>
        </w:rPr>
        <w:t>低频磁场</w:t>
      </w:r>
      <w:r>
        <w:rPr>
          <w:rFonts w:hint="eastAsia" w:ascii="Arial" w:hAnsi="Arial" w:eastAsia="宋体" w:cs="Arial"/>
        </w:rPr>
        <w:t>放射；和</w:t>
      </w:r>
    </w:p>
    <w:p w14:paraId="7E0779C6">
      <w:pPr>
        <w:pStyle w:val="12"/>
        <w:numPr>
          <w:ilvl w:val="0"/>
          <w:numId w:val="6"/>
        </w:numPr>
        <w:snapToGrid w:val="0"/>
        <w:spacing w:line="300" w:lineRule="exact"/>
        <w:ind w:firstLineChars="0"/>
        <w:rPr>
          <w:rFonts w:ascii="Arial" w:hAnsi="Arial" w:eastAsia="宋体" w:cs="Arial"/>
        </w:rPr>
      </w:pPr>
      <w:r>
        <w:rPr>
          <w:rFonts w:ascii="Arial" w:hAnsi="Arial" w:eastAsia="宋体" w:cs="Arial"/>
        </w:rPr>
        <w:t>传导</w:t>
      </w:r>
      <w:r>
        <w:rPr>
          <w:rFonts w:hint="eastAsia" w:ascii="Arial" w:hAnsi="Arial" w:eastAsia="宋体" w:cs="Arial"/>
        </w:rPr>
        <w:t>放射。</w:t>
      </w:r>
    </w:p>
    <w:p w14:paraId="52C001B6">
      <w:pPr>
        <w:widowControl/>
        <w:shd w:val="clear" w:color="auto" w:fill="FFFFFF"/>
        <w:snapToGrid w:val="0"/>
        <w:spacing w:line="300" w:lineRule="exact"/>
        <w:rPr>
          <w:rFonts w:ascii="Arial" w:hAnsi="Arial" w:eastAsia="宋体" w:cs="Arial"/>
          <w:color w:val="000000"/>
          <w:kern w:val="0"/>
          <w:sz w:val="22"/>
        </w:rPr>
      </w:pPr>
    </w:p>
    <w:p w14:paraId="50FF7A61">
      <w:pPr>
        <w:widowControl/>
        <w:shd w:val="clear" w:color="auto" w:fill="FFFFFF"/>
        <w:snapToGrid w:val="0"/>
        <w:spacing w:line="300" w:lineRule="exact"/>
        <w:rPr>
          <w:rFonts w:ascii="Arial" w:hAnsi="Arial" w:eastAsia="宋体" w:cs="Arial"/>
          <w:b/>
          <w:color w:val="000000"/>
          <w:kern w:val="0"/>
          <w:sz w:val="22"/>
        </w:rPr>
      </w:pPr>
      <w:r>
        <w:rPr>
          <w:rFonts w:ascii="Arial" w:hAnsi="Arial" w:eastAsia="宋体" w:cs="Arial"/>
          <w:b/>
          <w:color w:val="000000"/>
          <w:kern w:val="0"/>
          <w:sz w:val="22"/>
        </w:rPr>
        <w:t>抗扰度</w:t>
      </w:r>
    </w:p>
    <w:p w14:paraId="6349370B">
      <w:pPr>
        <w:widowControl/>
        <w:shd w:val="clear" w:color="auto" w:fill="FFFFFF"/>
        <w:snapToGrid w:val="0"/>
        <w:spacing w:line="300" w:lineRule="exact"/>
        <w:rPr>
          <w:rFonts w:ascii="Arial" w:hAnsi="Arial" w:eastAsia="宋体" w:cs="Arial"/>
          <w:color w:val="000000"/>
          <w:kern w:val="0"/>
          <w:sz w:val="22"/>
        </w:rPr>
      </w:pPr>
    </w:p>
    <w:p w14:paraId="7A82CE15">
      <w:pPr>
        <w:widowControl/>
        <w:shd w:val="clear" w:color="auto" w:fill="FFFFFF"/>
        <w:snapToGrid w:val="0"/>
        <w:spacing w:line="300" w:lineRule="exact"/>
        <w:rPr>
          <w:rFonts w:ascii="Arial" w:hAnsi="Arial" w:eastAsia="宋体" w:cs="Arial"/>
          <w:color w:val="000000"/>
          <w:kern w:val="0"/>
          <w:sz w:val="22"/>
        </w:rPr>
      </w:pPr>
      <w:r>
        <w:rPr>
          <w:rFonts w:ascii="Arial" w:hAnsi="Arial" w:eastAsia="宋体" w:cs="Arial"/>
          <w:color w:val="000000"/>
          <w:kern w:val="0"/>
          <w:sz w:val="22"/>
        </w:rPr>
        <w:t>我们建议通过</w:t>
      </w:r>
      <w:r>
        <w:rPr>
          <w:rFonts w:hint="eastAsia" w:ascii="Arial" w:hAnsi="Arial" w:eastAsia="宋体" w:cs="Arial"/>
          <w:color w:val="000000"/>
          <w:kern w:val="0"/>
          <w:sz w:val="22"/>
        </w:rPr>
        <w:t>EMC</w:t>
      </w:r>
      <w:r>
        <w:rPr>
          <w:rFonts w:ascii="Arial" w:hAnsi="Arial" w:eastAsia="宋体" w:cs="Arial"/>
          <w:color w:val="000000"/>
          <w:kern w:val="0"/>
          <w:sz w:val="22"/>
        </w:rPr>
        <w:t>测试证实该器械在预期使用环境中存在其他电动器械和电子器械或其他来源的电磁扰动（EMD）时将会实现预期功能（抗扰度）。我们还建议该器械在接触各种形式的电磁扰动期间或之后以可接受的方式运行（</w:t>
      </w:r>
      <w:r>
        <w:rPr>
          <w:rFonts w:hint="eastAsia" w:ascii="Arial" w:hAnsi="Arial" w:eastAsia="宋体" w:cs="Arial"/>
          <w:color w:val="000000"/>
          <w:kern w:val="0"/>
          <w:sz w:val="22"/>
        </w:rPr>
        <w:t>EMC</w:t>
      </w:r>
      <w:r>
        <w:rPr>
          <w:rFonts w:ascii="Arial" w:hAnsi="Arial" w:eastAsia="宋体" w:cs="Arial"/>
          <w:color w:val="000000"/>
          <w:kern w:val="0"/>
          <w:sz w:val="22"/>
        </w:rPr>
        <w:t>标准较少要求器械在技术规范要求的范围内运行）。</w:t>
      </w:r>
    </w:p>
    <w:p w14:paraId="0266072B">
      <w:pPr>
        <w:widowControl/>
        <w:shd w:val="clear" w:color="auto" w:fill="FFFFFF"/>
        <w:snapToGrid w:val="0"/>
        <w:spacing w:line="300" w:lineRule="exact"/>
        <w:rPr>
          <w:rFonts w:ascii="Arial" w:hAnsi="Arial" w:eastAsia="宋体" w:cs="Arial"/>
          <w:color w:val="000000"/>
          <w:kern w:val="0"/>
          <w:sz w:val="22"/>
        </w:rPr>
      </w:pPr>
    </w:p>
    <w:p w14:paraId="5B1CFDF1">
      <w:pPr>
        <w:widowControl/>
        <w:shd w:val="clear" w:color="auto" w:fill="FFFFFF"/>
        <w:snapToGrid w:val="0"/>
        <w:spacing w:line="300" w:lineRule="exact"/>
        <w:rPr>
          <w:rFonts w:ascii="Arial" w:hAnsi="Arial" w:eastAsia="宋体" w:cs="Arial"/>
          <w:color w:val="000000"/>
          <w:kern w:val="0"/>
          <w:sz w:val="22"/>
        </w:rPr>
      </w:pPr>
      <w:r>
        <w:rPr>
          <w:rFonts w:hint="eastAsia" w:ascii="Arial" w:hAnsi="Arial" w:eastAsia="宋体" w:cs="Arial"/>
          <w:color w:val="000000"/>
          <w:kern w:val="0"/>
          <w:sz w:val="22"/>
        </w:rPr>
        <w:t>FDA</w:t>
      </w:r>
      <w:r>
        <w:rPr>
          <w:rFonts w:ascii="Arial" w:hAnsi="Arial" w:eastAsia="宋体" w:cs="Arial"/>
          <w:color w:val="000000"/>
          <w:kern w:val="0"/>
          <w:sz w:val="22"/>
        </w:rPr>
        <w:t>建议在贵公司的抗扰度测试中包括：</w:t>
      </w:r>
    </w:p>
    <w:p w14:paraId="431D4A6B">
      <w:pPr>
        <w:widowControl/>
        <w:shd w:val="clear" w:color="auto" w:fill="FFFFFF"/>
        <w:snapToGrid w:val="0"/>
        <w:spacing w:line="300" w:lineRule="exact"/>
        <w:rPr>
          <w:rFonts w:ascii="Arial" w:hAnsi="Arial" w:eastAsia="宋体" w:cs="Arial"/>
          <w:color w:val="000000"/>
          <w:kern w:val="0"/>
          <w:sz w:val="22"/>
        </w:rPr>
      </w:pPr>
    </w:p>
    <w:p w14:paraId="00EB8345">
      <w:pPr>
        <w:pStyle w:val="12"/>
        <w:numPr>
          <w:ilvl w:val="0"/>
          <w:numId w:val="6"/>
        </w:numPr>
        <w:snapToGrid w:val="0"/>
        <w:spacing w:line="300" w:lineRule="exact"/>
        <w:ind w:firstLineChars="0"/>
        <w:rPr>
          <w:rFonts w:ascii="Arial" w:hAnsi="Arial" w:eastAsia="宋体" w:cs="Arial"/>
        </w:rPr>
      </w:pPr>
      <w:r>
        <w:rPr>
          <w:rFonts w:ascii="Arial" w:hAnsi="Arial" w:eastAsia="宋体" w:cs="Arial"/>
        </w:rPr>
        <w:t>静电放电（ESD）</w:t>
      </w:r>
    </w:p>
    <w:p w14:paraId="6885390F">
      <w:pPr>
        <w:pStyle w:val="12"/>
        <w:numPr>
          <w:ilvl w:val="0"/>
          <w:numId w:val="6"/>
        </w:numPr>
        <w:snapToGrid w:val="0"/>
        <w:spacing w:line="300" w:lineRule="exact"/>
        <w:ind w:firstLineChars="0"/>
        <w:rPr>
          <w:rFonts w:ascii="Arial" w:hAnsi="Arial" w:eastAsia="宋体" w:cs="Arial"/>
        </w:rPr>
      </w:pPr>
      <w:r>
        <w:rPr>
          <w:rFonts w:ascii="Arial" w:hAnsi="Arial" w:eastAsia="宋体" w:cs="Arial"/>
        </w:rPr>
        <w:t>放射性射频电磁场</w:t>
      </w:r>
    </w:p>
    <w:p w14:paraId="292FE940">
      <w:pPr>
        <w:pStyle w:val="12"/>
        <w:numPr>
          <w:ilvl w:val="0"/>
          <w:numId w:val="6"/>
        </w:numPr>
        <w:snapToGrid w:val="0"/>
        <w:spacing w:line="300" w:lineRule="exact"/>
        <w:ind w:firstLineChars="0"/>
        <w:rPr>
          <w:rFonts w:ascii="Arial" w:hAnsi="Arial" w:eastAsia="宋体" w:cs="Arial"/>
        </w:rPr>
      </w:pPr>
      <w:r>
        <w:rPr>
          <w:rFonts w:ascii="Arial" w:hAnsi="Arial" w:eastAsia="宋体" w:cs="Arial"/>
        </w:rPr>
        <w:t>快速瞬变电脉冲群和突发脉冲</w:t>
      </w:r>
    </w:p>
    <w:p w14:paraId="51EB3630">
      <w:pPr>
        <w:pStyle w:val="12"/>
        <w:numPr>
          <w:ilvl w:val="0"/>
          <w:numId w:val="6"/>
        </w:numPr>
        <w:snapToGrid w:val="0"/>
        <w:spacing w:line="300" w:lineRule="exact"/>
        <w:ind w:firstLineChars="0"/>
        <w:rPr>
          <w:rFonts w:ascii="Arial" w:hAnsi="Arial" w:eastAsia="宋体" w:cs="Arial"/>
        </w:rPr>
      </w:pPr>
      <w:r>
        <w:rPr>
          <w:rFonts w:hint="eastAsia" w:ascii="Arial" w:hAnsi="Arial" w:eastAsia="宋体" w:cs="Arial"/>
        </w:rPr>
        <w:t>电</w:t>
      </w:r>
      <w:r>
        <w:rPr>
          <w:rFonts w:ascii="Arial" w:hAnsi="Arial" w:eastAsia="宋体" w:cs="Arial"/>
        </w:rPr>
        <w:t>涌</w:t>
      </w:r>
    </w:p>
    <w:p w14:paraId="7F8267F5">
      <w:pPr>
        <w:pStyle w:val="12"/>
        <w:numPr>
          <w:ilvl w:val="0"/>
          <w:numId w:val="6"/>
        </w:numPr>
        <w:snapToGrid w:val="0"/>
        <w:spacing w:line="300" w:lineRule="exact"/>
        <w:ind w:firstLineChars="0"/>
        <w:rPr>
          <w:rFonts w:ascii="Arial" w:hAnsi="Arial" w:eastAsia="宋体" w:cs="Arial"/>
        </w:rPr>
      </w:pPr>
      <w:r>
        <w:rPr>
          <w:rFonts w:ascii="Arial" w:hAnsi="Arial" w:eastAsia="宋体" w:cs="Arial"/>
        </w:rPr>
        <w:t>传导性射频电磁能</w:t>
      </w:r>
    </w:p>
    <w:p w14:paraId="5535A76B">
      <w:pPr>
        <w:pStyle w:val="12"/>
        <w:numPr>
          <w:ilvl w:val="0"/>
          <w:numId w:val="6"/>
        </w:numPr>
        <w:snapToGrid w:val="0"/>
        <w:spacing w:line="300" w:lineRule="exact"/>
        <w:ind w:firstLineChars="0"/>
        <w:rPr>
          <w:rFonts w:ascii="Arial" w:hAnsi="Arial" w:eastAsia="宋体" w:cs="Arial"/>
        </w:rPr>
      </w:pPr>
      <w:r>
        <w:rPr>
          <w:rFonts w:ascii="Arial" w:hAnsi="Arial" w:eastAsia="宋体" w:cs="Arial"/>
        </w:rPr>
        <w:t>电源输入线电压骤降、电压短时中断和电压波动</w:t>
      </w:r>
    </w:p>
    <w:p w14:paraId="278CFBD1">
      <w:pPr>
        <w:pStyle w:val="12"/>
        <w:numPr>
          <w:ilvl w:val="0"/>
          <w:numId w:val="6"/>
        </w:numPr>
        <w:snapToGrid w:val="0"/>
        <w:spacing w:line="300" w:lineRule="exact"/>
        <w:ind w:firstLineChars="0"/>
        <w:rPr>
          <w:rFonts w:ascii="Arial" w:hAnsi="Arial" w:eastAsia="宋体" w:cs="Arial"/>
        </w:rPr>
      </w:pPr>
      <w:r>
        <w:rPr>
          <w:rFonts w:ascii="Arial" w:hAnsi="Arial" w:eastAsia="宋体" w:cs="Arial"/>
        </w:rPr>
        <w:t>低频磁场</w:t>
      </w:r>
    </w:p>
    <w:p w14:paraId="689699AB">
      <w:pPr>
        <w:pStyle w:val="12"/>
        <w:numPr>
          <w:ilvl w:val="0"/>
          <w:numId w:val="6"/>
        </w:numPr>
        <w:snapToGrid w:val="0"/>
        <w:spacing w:line="300" w:lineRule="exact"/>
        <w:ind w:firstLineChars="0"/>
        <w:rPr>
          <w:rFonts w:ascii="Arial" w:hAnsi="Arial" w:eastAsia="宋体" w:cs="Arial"/>
        </w:rPr>
      </w:pPr>
      <w:r>
        <w:rPr>
          <w:rFonts w:ascii="Arial" w:hAnsi="Arial" w:eastAsia="宋体" w:cs="Arial"/>
        </w:rPr>
        <w:t>准静态电场</w:t>
      </w:r>
    </w:p>
    <w:p w14:paraId="0A43E5E1">
      <w:pPr>
        <w:widowControl/>
        <w:shd w:val="clear" w:color="auto" w:fill="FFFFFF"/>
        <w:snapToGrid w:val="0"/>
        <w:spacing w:line="300" w:lineRule="exact"/>
        <w:rPr>
          <w:rFonts w:ascii="Arial" w:hAnsi="Arial" w:eastAsia="宋体" w:cs="Arial"/>
          <w:color w:val="000000"/>
          <w:kern w:val="0"/>
          <w:sz w:val="22"/>
        </w:rPr>
      </w:pPr>
      <w:r>
        <w:rPr>
          <w:rFonts w:ascii="Arial" w:hAnsi="Arial" w:eastAsia="宋体" w:cs="Arial"/>
          <w:color w:val="000000"/>
          <w:kern w:val="0"/>
          <w:sz w:val="22"/>
        </w:rPr>
        <w:t>[</w:t>
      </w:r>
      <w:r>
        <w:fldChar w:fldCharType="begin"/>
      </w:r>
      <w:r>
        <w:instrText xml:space="preserve"> HYPERLINK "https://www.fda.gov/medicaldevices/deviceregulationandguidance/guidancedocuments/ucm084354.htm"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r>
        <w:rPr>
          <w:rFonts w:ascii="Arial" w:hAnsi="Arial" w:eastAsia="宋体" w:cs="Arial"/>
          <w:color w:val="000000"/>
          <w:kern w:val="0"/>
          <w:sz w:val="22"/>
        </w:rPr>
        <w:t>]</w:t>
      </w:r>
    </w:p>
    <w:p w14:paraId="720B1797">
      <w:pPr>
        <w:widowControl/>
        <w:shd w:val="clear" w:color="auto" w:fill="FFFFFF"/>
        <w:snapToGrid w:val="0"/>
        <w:spacing w:line="300" w:lineRule="exact"/>
        <w:rPr>
          <w:rFonts w:ascii="Arial" w:hAnsi="Arial" w:eastAsia="宋体" w:cs="Arial"/>
          <w:color w:val="000000"/>
          <w:kern w:val="0"/>
          <w:sz w:val="22"/>
        </w:rPr>
      </w:pPr>
      <w:r>
        <w:rPr>
          <w:rFonts w:ascii="Arial" w:hAnsi="Arial" w:eastAsia="宋体" w:cs="Arial"/>
          <w:color w:val="000000"/>
          <w:kern w:val="0"/>
          <w:sz w:val="22"/>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162560</wp:posOffset>
                </wp:positionV>
                <wp:extent cx="5224145" cy="0"/>
                <wp:effectExtent l="0" t="0" r="34290" b="19050"/>
                <wp:wrapNone/>
                <wp:docPr id="4" name="直接连接符 4"/>
                <wp:cNvGraphicFramePr/>
                <a:graphic xmlns:a="http://schemas.openxmlformats.org/drawingml/2006/main">
                  <a:graphicData uri="http://schemas.microsoft.com/office/word/2010/wordprocessingShape">
                    <wps:wsp>
                      <wps:cNvCnPr/>
                      <wps:spPr>
                        <a:xfrm>
                          <a:off x="0" y="0"/>
                          <a:ext cx="5224007"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pt;margin-top:12.8pt;height:0pt;width:411.35pt;z-index:251662336;mso-width-relative:page;mso-height-relative:page;" filled="f" stroked="t" coordsize="21600,21600" o:gfxdata="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WnF5E0wAA&#10;AAgBAAAPAAAAAAAAAAEAIAAAACIAAABkcnMvZG93bnJldi54bWxQSwECFAAUAAAACACHTuJAMluP&#10;P+oBAAC9AwAADgAAAAAAAAABACAAAAAiAQAAZHJzL2Uyb0RvYy54bWxQSwUGAAAAAAYABgBZAQAA&#10;fgUAAAAA&#10;">
                <v:fill on="f" focussize="0,0"/>
                <v:stroke weight="1.5pt" color="#808080 [1612]" joinstyle="round"/>
                <v:imagedata o:title=""/>
                <o:lock v:ext="edit" aspectratio="f"/>
              </v:line>
            </w:pict>
          </mc:Fallback>
        </mc:AlternateContent>
      </w:r>
    </w:p>
    <w:p w14:paraId="530AAF90">
      <w:pPr>
        <w:widowControl/>
        <w:shd w:val="clear" w:color="auto" w:fill="FFFFFF"/>
        <w:snapToGrid w:val="0"/>
        <w:spacing w:line="300" w:lineRule="exact"/>
        <w:rPr>
          <w:rFonts w:ascii="Arial" w:hAnsi="Arial" w:eastAsia="宋体" w:cs="Arial"/>
          <w:b/>
          <w:color w:val="000000"/>
          <w:kern w:val="0"/>
          <w:sz w:val="22"/>
        </w:rPr>
      </w:pPr>
    </w:p>
    <w:p w14:paraId="11723385">
      <w:pPr>
        <w:widowControl/>
        <w:shd w:val="clear" w:color="auto" w:fill="FFFFFF"/>
        <w:snapToGrid w:val="0"/>
        <w:spacing w:line="300" w:lineRule="exact"/>
        <w:rPr>
          <w:rFonts w:ascii="Arial" w:hAnsi="Arial" w:eastAsia="宋体" w:cs="Arial"/>
          <w:b/>
          <w:color w:val="000000"/>
          <w:kern w:val="0"/>
          <w:sz w:val="22"/>
        </w:rPr>
      </w:pPr>
      <w:r>
        <w:rPr>
          <w:rFonts w:ascii="Arial" w:hAnsi="Arial" w:eastAsia="宋体" w:cs="Arial"/>
          <w:b/>
          <w:color w:val="000000"/>
          <w:kern w:val="0"/>
          <w:sz w:val="22"/>
        </w:rPr>
        <w:t>9. 声音强度</w:t>
      </w:r>
    </w:p>
    <w:p w14:paraId="62343119">
      <w:pPr>
        <w:widowControl/>
        <w:shd w:val="clear" w:color="auto" w:fill="FFFFFF"/>
        <w:snapToGrid w:val="0"/>
        <w:spacing w:line="300" w:lineRule="exact"/>
        <w:rPr>
          <w:rFonts w:ascii="Arial" w:hAnsi="Arial" w:eastAsia="宋体" w:cs="Arial"/>
          <w:color w:val="000000"/>
          <w:kern w:val="0"/>
          <w:sz w:val="22"/>
        </w:rPr>
      </w:pPr>
    </w:p>
    <w:p w14:paraId="4C07073B">
      <w:pPr>
        <w:widowControl/>
        <w:shd w:val="clear" w:color="auto" w:fill="FFFFFF"/>
        <w:snapToGrid w:val="0"/>
        <w:spacing w:line="300" w:lineRule="exact"/>
        <w:rPr>
          <w:rFonts w:ascii="Arial" w:hAnsi="Arial" w:eastAsia="宋体" w:cs="Arial"/>
          <w:color w:val="000000"/>
          <w:kern w:val="0"/>
          <w:sz w:val="22"/>
        </w:rPr>
      </w:pPr>
      <w:r>
        <w:rPr>
          <w:rFonts w:hint="eastAsia" w:ascii="Arial" w:hAnsi="Arial" w:eastAsia="宋体" w:cs="Arial"/>
          <w:color w:val="000000"/>
          <w:kern w:val="0"/>
          <w:sz w:val="22"/>
        </w:rPr>
        <w:t>FDA</w:t>
      </w:r>
      <w:r>
        <w:rPr>
          <w:rFonts w:ascii="Arial" w:hAnsi="Arial" w:eastAsia="宋体" w:cs="Arial"/>
          <w:color w:val="000000"/>
          <w:kern w:val="0"/>
          <w:sz w:val="22"/>
        </w:rPr>
        <w:t>建议贵公司测定骨密度仪的声音输出强度。我们建议在描述中包括对该器械测定的声音强度平均值和最大值（如I</w:t>
      </w:r>
      <w:r>
        <w:rPr>
          <w:rFonts w:ascii="Arial" w:hAnsi="Arial" w:eastAsia="宋体" w:cs="Arial"/>
          <w:color w:val="000000"/>
          <w:kern w:val="0"/>
          <w:sz w:val="22"/>
          <w:vertAlign w:val="subscript"/>
        </w:rPr>
        <w:t>SPPA.3</w:t>
      </w:r>
      <w:r>
        <w:rPr>
          <w:rFonts w:hint="eastAsia" w:ascii="Arial" w:hAnsi="Arial" w:eastAsia="宋体" w:cs="Arial"/>
          <w:color w:val="000000"/>
          <w:kern w:val="0"/>
          <w:sz w:val="22"/>
        </w:rPr>
        <w:t>、</w:t>
      </w:r>
      <w:r>
        <w:rPr>
          <w:rFonts w:ascii="Arial" w:hAnsi="Arial" w:eastAsia="宋体" w:cs="Arial"/>
          <w:color w:val="000000"/>
          <w:kern w:val="0"/>
          <w:sz w:val="22"/>
        </w:rPr>
        <w:t xml:space="preserve">I </w:t>
      </w:r>
      <w:r>
        <w:rPr>
          <w:rFonts w:ascii="Arial" w:hAnsi="Arial" w:eastAsia="宋体" w:cs="Arial"/>
          <w:color w:val="000000"/>
          <w:kern w:val="0"/>
          <w:sz w:val="22"/>
          <w:vertAlign w:val="subscript"/>
        </w:rPr>
        <w:t>SPTA.3</w:t>
      </w:r>
      <w:r>
        <w:rPr>
          <w:rFonts w:hint="eastAsia" w:ascii="Arial" w:hAnsi="Arial" w:eastAsia="宋体" w:cs="Arial"/>
          <w:color w:val="000000"/>
          <w:kern w:val="0"/>
          <w:sz w:val="22"/>
        </w:rPr>
        <w:t>、</w:t>
      </w:r>
      <w:r>
        <w:rPr>
          <w:rFonts w:ascii="Arial" w:hAnsi="Arial" w:eastAsia="宋体" w:cs="Arial"/>
          <w:color w:val="000000"/>
          <w:kern w:val="0"/>
          <w:sz w:val="22"/>
        </w:rPr>
        <w:t>MI）。</w:t>
      </w:r>
      <w:r>
        <w:rPr>
          <w:rFonts w:hint="eastAsia" w:ascii="Arial" w:hAnsi="Arial" w:eastAsia="宋体" w:cs="Arial"/>
          <w:color w:val="000000"/>
          <w:kern w:val="0"/>
          <w:sz w:val="22"/>
        </w:rPr>
        <w:t>另见</w:t>
      </w:r>
      <w:r>
        <w:rPr>
          <w:rFonts w:ascii="Arial" w:hAnsi="Arial" w:eastAsia="宋体" w:cs="Arial"/>
          <w:color w:val="000000"/>
          <w:kern w:val="0"/>
          <w:sz w:val="22"/>
        </w:rPr>
        <w:t>题为</w:t>
      </w:r>
      <w:bookmarkStart w:id="26" w:name="OLE_LINK39"/>
      <w:bookmarkStart w:id="27" w:name="OLE_LINK40"/>
      <w:r>
        <w:rPr>
          <w:rFonts w:hint="eastAsia" w:ascii="Arial" w:hAnsi="Arial" w:eastAsia="宋体" w:cs="Arial"/>
          <w:color w:val="000000"/>
          <w:kern w:val="0"/>
          <w:sz w:val="22"/>
        </w:rPr>
        <w:t>“</w:t>
      </w:r>
      <w:r>
        <w:rPr>
          <w:rFonts w:hint="eastAsia" w:ascii="Arial" w:hAnsi="Arial" w:eastAsia="宋体" w:cs="Arial"/>
          <w:b/>
          <w:color w:val="000000"/>
          <w:kern w:val="0"/>
          <w:sz w:val="22"/>
        </w:rPr>
        <w:t>制造商</w:t>
      </w:r>
      <w:r>
        <w:rPr>
          <w:rFonts w:ascii="Arial" w:hAnsi="Arial" w:eastAsia="宋体" w:cs="Arial"/>
          <w:b/>
          <w:color w:val="000000"/>
          <w:kern w:val="0"/>
          <w:sz w:val="22"/>
        </w:rPr>
        <w:t>寻求诊断超声系统和传感器</w:t>
      </w:r>
      <w:r>
        <w:rPr>
          <w:rFonts w:hint="eastAsia" w:ascii="Arial" w:hAnsi="Arial" w:eastAsia="宋体" w:cs="Arial"/>
          <w:b/>
          <w:color w:val="000000"/>
          <w:kern w:val="0"/>
          <w:sz w:val="22"/>
        </w:rPr>
        <w:t>上市</w:t>
      </w:r>
      <w:r>
        <w:rPr>
          <w:rFonts w:ascii="Arial" w:hAnsi="Arial" w:eastAsia="宋体" w:cs="Arial"/>
          <w:b/>
          <w:color w:val="000000"/>
          <w:kern w:val="0"/>
          <w:sz w:val="22"/>
        </w:rPr>
        <w:t>许可的信息</w:t>
      </w:r>
      <w:bookmarkEnd w:id="26"/>
      <w:bookmarkEnd w:id="27"/>
      <w:r>
        <w:rPr>
          <w:rFonts w:hint="eastAsia" w:ascii="Arial" w:hAnsi="Arial" w:eastAsia="宋体" w:cs="Arial"/>
          <w:color w:val="000000"/>
          <w:kern w:val="0"/>
          <w:sz w:val="22"/>
        </w:rPr>
        <w:t>”</w:t>
      </w:r>
      <w:r>
        <w:rPr>
          <w:rFonts w:ascii="Arial" w:hAnsi="Arial" w:eastAsia="宋体" w:cs="Arial"/>
          <w:color w:val="000000"/>
          <w:kern w:val="0"/>
          <w:sz w:val="22"/>
          <w:vertAlign w:val="superscript"/>
        </w:rPr>
        <w:t>12</w:t>
      </w:r>
      <w:r>
        <w:rPr>
          <w:rFonts w:ascii="Arial" w:hAnsi="Arial" w:eastAsia="宋体" w:cs="Arial"/>
          <w:color w:val="000000"/>
          <w:kern w:val="0"/>
          <w:sz w:val="22"/>
        </w:rPr>
        <w:t>的指导性文件。</w:t>
      </w:r>
    </w:p>
    <w:p w14:paraId="2629E582">
      <w:pPr>
        <w:widowControl/>
        <w:shd w:val="clear" w:color="auto" w:fill="FFFFFF"/>
        <w:snapToGrid w:val="0"/>
        <w:spacing w:line="300" w:lineRule="exact"/>
        <w:rPr>
          <w:rFonts w:ascii="Arial" w:hAnsi="Arial" w:eastAsia="宋体" w:cs="Arial"/>
          <w:color w:val="000000"/>
          <w:kern w:val="0"/>
          <w:sz w:val="22"/>
        </w:rPr>
      </w:pPr>
      <w:r>
        <w:rPr>
          <w:rFonts w:ascii="Arial" w:hAnsi="Arial" w:eastAsia="宋体" w:cs="Arial"/>
          <w:color w:val="000000"/>
          <w:kern w:val="0"/>
          <w:sz w:val="22"/>
        </w:rPr>
        <w:t>[</w:t>
      </w:r>
      <w:r>
        <w:fldChar w:fldCharType="begin"/>
      </w:r>
      <w:r>
        <w:instrText xml:space="preserve"> HYPERLINK "https://www.fda.gov/medicaldevices/deviceregulationandguidance/guidancedocuments/ucm084354.htm"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r>
        <w:rPr>
          <w:rFonts w:ascii="Arial" w:hAnsi="Arial" w:eastAsia="宋体" w:cs="Arial"/>
          <w:color w:val="000000"/>
          <w:kern w:val="0"/>
          <w:sz w:val="22"/>
        </w:rPr>
        <w:t>]</w:t>
      </w:r>
    </w:p>
    <w:p w14:paraId="6839D429">
      <w:pPr>
        <w:widowControl/>
        <w:shd w:val="clear" w:color="auto" w:fill="FFFFFF"/>
        <w:snapToGrid w:val="0"/>
        <w:spacing w:line="300" w:lineRule="exact"/>
        <w:rPr>
          <w:rFonts w:ascii="Arial" w:hAnsi="Arial" w:eastAsia="宋体" w:cs="Arial"/>
          <w:color w:val="000000"/>
          <w:kern w:val="0"/>
          <w:sz w:val="22"/>
        </w:rPr>
      </w:pPr>
    </w:p>
    <w:p w14:paraId="69A30CFB">
      <w:pPr>
        <w:widowControl/>
        <w:shd w:val="clear" w:color="auto" w:fill="FFFFFF"/>
        <w:snapToGrid w:val="0"/>
        <w:spacing w:line="300" w:lineRule="exact"/>
        <w:rPr>
          <w:rFonts w:ascii="Arial" w:hAnsi="Arial" w:eastAsia="宋体" w:cs="Arial"/>
          <w:color w:val="000000"/>
          <w:kern w:val="0"/>
          <w:sz w:val="22"/>
        </w:rPr>
      </w:pPr>
      <w:r>
        <w:rPr>
          <w:rFonts w:ascii="Arial" w:hAnsi="Arial" w:eastAsia="宋体" w:cs="Arial"/>
          <w:color w:val="000000"/>
          <w:kern w:val="0"/>
          <w:sz w:val="2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24765</wp:posOffset>
                </wp:positionV>
                <wp:extent cx="5223510" cy="0"/>
                <wp:effectExtent l="0" t="0" r="34290" b="19050"/>
                <wp:wrapNone/>
                <wp:docPr id="5" name="直接连接符 5"/>
                <wp:cNvGraphicFramePr/>
                <a:graphic xmlns:a="http://schemas.openxmlformats.org/drawingml/2006/main">
                  <a:graphicData uri="http://schemas.microsoft.com/office/word/2010/wordprocessingShape">
                    <wps:wsp>
                      <wps:cNvCnPr/>
                      <wps:spPr>
                        <a:xfrm>
                          <a:off x="0" y="0"/>
                          <a:ext cx="522351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95pt;height:0pt;width:411.3pt;z-index:251664384;mso-width-relative:page;mso-height-relative:page;" filled="f" stroked="t" coordsize="21600,21600" o:gfxdata="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fFeMtAAAAAEAQAA&#10;DwAAAAAAAAABACAAAAAiAAAAZHJzL2Rvd25yZXYueG1sUEsBAhQAFAAAAAgAh07iQOeSlAjoAQAA&#10;vQMAAA4AAAAAAAAAAQAgAAAAHwEAAGRycy9lMm9Eb2MueG1sUEsFBgAAAAAGAAYAWQEAAHkFAAAA&#10;AA==&#10;">
                <v:fill on="f" focussize="0,0"/>
                <v:stroke weight="1.5pt" color="#808080 [1612]" joinstyle="round"/>
                <v:imagedata o:title=""/>
                <o:lock v:ext="edit" aspectratio="f"/>
              </v:line>
            </w:pict>
          </mc:Fallback>
        </mc:AlternateContent>
      </w:r>
    </w:p>
    <w:p w14:paraId="449EC3D6">
      <w:pPr>
        <w:widowControl/>
        <w:shd w:val="clear" w:color="auto" w:fill="FFFFFF"/>
        <w:snapToGrid w:val="0"/>
        <w:spacing w:line="300" w:lineRule="exact"/>
        <w:rPr>
          <w:rFonts w:ascii="Arial" w:hAnsi="Arial" w:eastAsia="宋体" w:cs="Arial"/>
          <w:b/>
          <w:color w:val="000000"/>
          <w:kern w:val="0"/>
          <w:sz w:val="22"/>
        </w:rPr>
      </w:pPr>
      <w:r>
        <w:rPr>
          <w:rFonts w:ascii="Arial" w:hAnsi="Arial" w:eastAsia="宋体" w:cs="Arial"/>
          <w:b/>
          <w:color w:val="000000"/>
          <w:kern w:val="0"/>
          <w:sz w:val="22"/>
        </w:rPr>
        <w:t>10. 非临床</w:t>
      </w:r>
      <w:r>
        <w:rPr>
          <w:rFonts w:hint="eastAsia" w:ascii="Arial" w:hAnsi="Arial" w:eastAsia="宋体" w:cs="Arial"/>
          <w:b/>
          <w:color w:val="000000"/>
          <w:kern w:val="0"/>
          <w:sz w:val="22"/>
        </w:rPr>
        <w:t>试验</w:t>
      </w:r>
    </w:p>
    <w:p w14:paraId="74937804">
      <w:pPr>
        <w:widowControl/>
        <w:shd w:val="clear" w:color="auto" w:fill="FFFFFF"/>
        <w:snapToGrid w:val="0"/>
        <w:spacing w:line="300" w:lineRule="exact"/>
        <w:rPr>
          <w:rFonts w:ascii="Arial" w:hAnsi="Arial" w:eastAsia="宋体" w:cs="Arial"/>
          <w:color w:val="000000"/>
          <w:kern w:val="0"/>
          <w:sz w:val="22"/>
        </w:rPr>
      </w:pPr>
    </w:p>
    <w:p w14:paraId="11720FD8">
      <w:pPr>
        <w:widowControl/>
        <w:shd w:val="clear" w:color="auto" w:fill="FFFFFF"/>
        <w:snapToGrid w:val="0"/>
        <w:spacing w:line="300" w:lineRule="exact"/>
        <w:rPr>
          <w:rFonts w:ascii="Arial" w:hAnsi="Arial" w:eastAsia="宋体" w:cs="Arial"/>
          <w:color w:val="000000"/>
          <w:kern w:val="0"/>
          <w:sz w:val="22"/>
        </w:rPr>
      </w:pPr>
      <w:r>
        <w:rPr>
          <w:rFonts w:ascii="Arial" w:hAnsi="Arial" w:eastAsia="宋体" w:cs="Arial"/>
          <w:color w:val="000000"/>
          <w:kern w:val="0"/>
          <w:sz w:val="22"/>
        </w:rPr>
        <w:t>我们建议贵公司描述：</w:t>
      </w:r>
    </w:p>
    <w:p w14:paraId="48C12D18">
      <w:pPr>
        <w:widowControl/>
        <w:shd w:val="clear" w:color="auto" w:fill="FFFFFF"/>
        <w:snapToGrid w:val="0"/>
        <w:spacing w:line="300" w:lineRule="exact"/>
        <w:rPr>
          <w:rFonts w:ascii="Arial" w:hAnsi="Arial" w:eastAsia="宋体" w:cs="Arial"/>
          <w:color w:val="000000"/>
          <w:kern w:val="0"/>
          <w:sz w:val="22"/>
        </w:rPr>
      </w:pPr>
    </w:p>
    <w:p w14:paraId="5ED21384">
      <w:pPr>
        <w:pStyle w:val="12"/>
        <w:numPr>
          <w:ilvl w:val="0"/>
          <w:numId w:val="6"/>
        </w:numPr>
        <w:snapToGrid w:val="0"/>
        <w:spacing w:line="300" w:lineRule="exact"/>
        <w:ind w:firstLineChars="0"/>
        <w:rPr>
          <w:rFonts w:ascii="Arial" w:hAnsi="Arial" w:eastAsia="宋体" w:cs="Arial"/>
        </w:rPr>
      </w:pPr>
      <w:r>
        <w:rPr>
          <w:rFonts w:ascii="Arial" w:hAnsi="Arial" w:eastAsia="宋体" w:cs="Arial"/>
        </w:rPr>
        <w:t>测定</w:t>
      </w:r>
      <w:bookmarkStart w:id="28" w:name="OLE_LINK85"/>
      <w:bookmarkStart w:id="29" w:name="OLE_LINK84"/>
      <w:r>
        <w:rPr>
          <w:rFonts w:ascii="Arial" w:hAnsi="Arial" w:eastAsia="宋体" w:cs="Arial"/>
        </w:rPr>
        <w:t>计</w:t>
      </w:r>
      <w:bookmarkEnd w:id="28"/>
      <w:bookmarkEnd w:id="29"/>
      <w:r>
        <w:rPr>
          <w:rFonts w:ascii="Arial" w:hAnsi="Arial" w:eastAsia="宋体" w:cs="Arial"/>
        </w:rPr>
        <w:t>算方法，如宽频带超声衰减（BUA）、声速（SOS）</w:t>
      </w:r>
      <w:r>
        <w:rPr>
          <w:rFonts w:hint="eastAsia" w:ascii="Arial" w:hAnsi="Arial" w:eastAsia="宋体" w:cs="Arial"/>
        </w:rPr>
        <w:t>；</w:t>
      </w:r>
    </w:p>
    <w:p w14:paraId="2062B52F">
      <w:pPr>
        <w:pStyle w:val="12"/>
        <w:numPr>
          <w:ilvl w:val="0"/>
          <w:numId w:val="6"/>
        </w:numPr>
        <w:snapToGrid w:val="0"/>
        <w:spacing w:line="300" w:lineRule="exact"/>
        <w:ind w:firstLineChars="0"/>
        <w:rPr>
          <w:rFonts w:ascii="Arial" w:hAnsi="Arial" w:eastAsia="宋体" w:cs="Arial"/>
        </w:rPr>
      </w:pPr>
      <w:r>
        <w:rPr>
          <w:rFonts w:ascii="Arial" w:hAnsi="Arial" w:eastAsia="宋体" w:cs="Arial"/>
        </w:rPr>
        <w:t>实验室测试结果</w:t>
      </w:r>
      <w:r>
        <w:rPr>
          <w:rFonts w:hint="eastAsia" w:ascii="Arial" w:hAnsi="Arial" w:eastAsia="宋体" w:cs="Arial"/>
        </w:rPr>
        <w:t>，以</w:t>
      </w:r>
      <w:r>
        <w:rPr>
          <w:rFonts w:ascii="Arial" w:hAnsi="Arial" w:eastAsia="宋体" w:cs="Arial"/>
        </w:rPr>
        <w:t>确定测定值的准确度和精密度</w:t>
      </w:r>
      <w:r>
        <w:rPr>
          <w:rFonts w:hint="eastAsia" w:ascii="Arial" w:hAnsi="Arial" w:eastAsia="宋体" w:cs="Arial"/>
        </w:rPr>
        <w:t>；</w:t>
      </w:r>
    </w:p>
    <w:p w14:paraId="4644DE05">
      <w:pPr>
        <w:widowControl/>
        <w:jc w:val="left"/>
        <w:rPr>
          <w:rFonts w:ascii="Arial" w:hAnsi="Arial" w:eastAsia="宋体" w:cs="Arial"/>
        </w:rPr>
      </w:pPr>
      <w:r>
        <w:rPr>
          <w:rFonts w:ascii="Arial" w:hAnsi="Arial" w:eastAsia="宋体" w:cs="Arial"/>
        </w:rPr>
        <w:br w:type="page"/>
      </w:r>
    </w:p>
    <w:p w14:paraId="698E5282">
      <w:pPr>
        <w:pStyle w:val="12"/>
        <w:numPr>
          <w:ilvl w:val="0"/>
          <w:numId w:val="6"/>
        </w:numPr>
        <w:snapToGrid w:val="0"/>
        <w:spacing w:line="300" w:lineRule="auto"/>
        <w:ind w:firstLineChars="0"/>
        <w:rPr>
          <w:rFonts w:ascii="Arial" w:hAnsi="Arial" w:eastAsia="宋体" w:cs="Arial"/>
        </w:rPr>
      </w:pPr>
      <w:r>
        <w:rPr>
          <w:rFonts w:hint="eastAsia" w:ascii="Arial" w:hAnsi="Arial" w:eastAsia="宋体" w:cs="Arial"/>
        </w:rPr>
        <w:t>BUA</w:t>
      </w:r>
      <w:r>
        <w:rPr>
          <w:rFonts w:ascii="Arial" w:hAnsi="Arial" w:eastAsia="宋体" w:cs="Arial"/>
        </w:rPr>
        <w:t>测定中计算衰减/频率所用频率范围，包括对计算方法的详细讨论，如对数谱差、矩心移位。</w:t>
      </w:r>
    </w:p>
    <w:p w14:paraId="149944E5">
      <w:pPr>
        <w:pStyle w:val="12"/>
        <w:numPr>
          <w:ilvl w:val="0"/>
          <w:numId w:val="6"/>
        </w:numPr>
        <w:snapToGrid w:val="0"/>
        <w:spacing w:line="300" w:lineRule="auto"/>
        <w:ind w:firstLineChars="0"/>
        <w:rPr>
          <w:rFonts w:ascii="Arial" w:hAnsi="Arial" w:eastAsia="宋体" w:cs="Arial"/>
        </w:rPr>
      </w:pPr>
      <w:r>
        <w:rPr>
          <w:rFonts w:hint="eastAsia" w:ascii="Arial" w:hAnsi="Arial" w:eastAsia="宋体" w:cs="Arial"/>
        </w:rPr>
        <w:t>SOS</w:t>
      </w:r>
      <w:r>
        <w:rPr>
          <w:rFonts w:ascii="Arial" w:hAnsi="Arial" w:eastAsia="宋体" w:cs="Arial"/>
        </w:rPr>
        <w:t>测定中用于测定通过时间的脉冲波形上标志的参数，如</w:t>
      </w:r>
      <w:r>
        <w:rPr>
          <w:rFonts w:hint="eastAsia" w:ascii="Arial" w:hAnsi="Arial" w:eastAsia="宋体" w:cs="Arial"/>
        </w:rPr>
        <w:t>首次</w:t>
      </w:r>
      <w:r>
        <w:rPr>
          <w:rFonts w:ascii="Arial" w:hAnsi="Arial" w:eastAsia="宋体" w:cs="Arial"/>
        </w:rPr>
        <w:t>零交叉、包络最大值、包络最大值前的</w:t>
      </w:r>
      <w:r>
        <w:rPr>
          <w:rFonts w:hint="eastAsia" w:ascii="Arial" w:hAnsi="Arial" w:eastAsia="宋体" w:cs="Arial"/>
        </w:rPr>
        <w:t>首次</w:t>
      </w:r>
      <w:r>
        <w:rPr>
          <w:rFonts w:ascii="Arial" w:hAnsi="Arial" w:eastAsia="宋体" w:cs="Arial"/>
        </w:rPr>
        <w:t>零交叉、阈值</w:t>
      </w:r>
    </w:p>
    <w:p w14:paraId="6C7079AA">
      <w:pPr>
        <w:pStyle w:val="12"/>
        <w:numPr>
          <w:ilvl w:val="0"/>
          <w:numId w:val="6"/>
        </w:numPr>
        <w:snapToGrid w:val="0"/>
        <w:spacing w:line="300" w:lineRule="auto"/>
        <w:ind w:firstLineChars="0"/>
        <w:rPr>
          <w:rFonts w:ascii="Arial" w:hAnsi="Arial" w:eastAsia="宋体" w:cs="Arial"/>
        </w:rPr>
      </w:pPr>
      <w:r>
        <w:rPr>
          <w:rFonts w:ascii="Arial" w:hAnsi="Arial" w:eastAsia="宋体" w:cs="Arial"/>
        </w:rPr>
        <w:t>用于已接收数据的任何滤波器的用途和安装启用</w:t>
      </w:r>
    </w:p>
    <w:p w14:paraId="77FEF19E">
      <w:pPr>
        <w:pStyle w:val="12"/>
        <w:numPr>
          <w:ilvl w:val="0"/>
          <w:numId w:val="6"/>
        </w:numPr>
        <w:snapToGrid w:val="0"/>
        <w:spacing w:line="300" w:lineRule="auto"/>
        <w:ind w:firstLineChars="0"/>
        <w:rPr>
          <w:rFonts w:ascii="Arial" w:hAnsi="Arial" w:eastAsia="宋体" w:cs="Arial"/>
        </w:rPr>
      </w:pPr>
      <w:r>
        <w:rPr>
          <w:rFonts w:ascii="Arial" w:hAnsi="Arial" w:eastAsia="宋体" w:cs="Arial"/>
        </w:rPr>
        <w:t>为确认质量保证测试而执行的规程和测试</w:t>
      </w:r>
    </w:p>
    <w:p w14:paraId="6F3B9D1F">
      <w:pPr>
        <w:pStyle w:val="12"/>
        <w:numPr>
          <w:ilvl w:val="0"/>
          <w:numId w:val="6"/>
        </w:numPr>
        <w:snapToGrid w:val="0"/>
        <w:spacing w:line="300" w:lineRule="auto"/>
        <w:ind w:firstLineChars="0"/>
        <w:rPr>
          <w:rFonts w:ascii="Arial" w:hAnsi="Arial" w:eastAsia="宋体" w:cs="Arial"/>
        </w:rPr>
      </w:pPr>
      <w:r>
        <w:rPr>
          <w:rFonts w:ascii="Arial" w:hAnsi="Arial" w:eastAsia="宋体" w:cs="Arial"/>
        </w:rPr>
        <w:t>受检件声音特性的长期稳定性分析</w:t>
      </w:r>
    </w:p>
    <w:p w14:paraId="27104FBD">
      <w:pPr>
        <w:pStyle w:val="12"/>
        <w:numPr>
          <w:ilvl w:val="0"/>
          <w:numId w:val="6"/>
        </w:numPr>
        <w:snapToGrid w:val="0"/>
        <w:spacing w:line="300" w:lineRule="auto"/>
        <w:ind w:firstLineChars="0"/>
        <w:rPr>
          <w:rFonts w:ascii="Arial" w:hAnsi="Arial" w:eastAsia="宋体" w:cs="Arial"/>
        </w:rPr>
      </w:pPr>
      <w:r>
        <w:rPr>
          <w:rFonts w:ascii="Arial" w:hAnsi="Arial" w:eastAsia="宋体" w:cs="Arial"/>
        </w:rPr>
        <w:t>对贵公司在患者之间用于系统清洗和消毒的推荐方法的确认</w:t>
      </w:r>
    </w:p>
    <w:p w14:paraId="03DC40F3">
      <w:pPr>
        <w:pStyle w:val="12"/>
        <w:numPr>
          <w:ilvl w:val="0"/>
          <w:numId w:val="6"/>
        </w:numPr>
        <w:snapToGrid w:val="0"/>
        <w:spacing w:line="300" w:lineRule="auto"/>
        <w:ind w:firstLineChars="0"/>
        <w:rPr>
          <w:rFonts w:ascii="Arial" w:hAnsi="Arial" w:eastAsia="宋体" w:cs="Arial"/>
        </w:rPr>
      </w:pPr>
      <w:r>
        <w:rPr>
          <w:rFonts w:ascii="Arial" w:hAnsi="Arial" w:eastAsia="宋体" w:cs="Arial"/>
        </w:rPr>
        <w:t>为评估环境因素影响所做实验室测试的结果，包括温度和线路电压</w:t>
      </w:r>
    </w:p>
    <w:p w14:paraId="2800772D">
      <w:pPr>
        <w:widowControl/>
        <w:shd w:val="clear" w:color="auto" w:fill="FFFFFF"/>
        <w:snapToGrid w:val="0"/>
        <w:spacing w:line="300" w:lineRule="auto"/>
        <w:rPr>
          <w:rFonts w:ascii="Arial" w:hAnsi="Arial" w:eastAsia="宋体" w:cs="Arial"/>
          <w:color w:val="000000"/>
          <w:kern w:val="0"/>
          <w:sz w:val="22"/>
        </w:rPr>
      </w:pPr>
      <w:r>
        <w:rPr>
          <w:rFonts w:ascii="Arial" w:hAnsi="Arial" w:eastAsia="宋体" w:cs="Arial"/>
          <w:color w:val="000000"/>
          <w:kern w:val="0"/>
          <w:sz w:val="22"/>
        </w:rPr>
        <w:t>[</w:t>
      </w:r>
      <w:r>
        <w:fldChar w:fldCharType="begin"/>
      </w:r>
      <w:r>
        <w:instrText xml:space="preserve"> HYPERLINK "https://www.fda.gov/medicaldevices/deviceregulationandguidance/guidancedocuments/ucm084354.htm"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r>
        <w:rPr>
          <w:rFonts w:ascii="Arial" w:hAnsi="Arial" w:eastAsia="宋体" w:cs="Arial"/>
          <w:color w:val="000000"/>
          <w:kern w:val="0"/>
          <w:sz w:val="22"/>
        </w:rPr>
        <w:t>]</w:t>
      </w:r>
    </w:p>
    <w:p w14:paraId="3137BC6C">
      <w:pPr>
        <w:widowControl/>
        <w:shd w:val="clear" w:color="auto" w:fill="FFFFFF"/>
        <w:snapToGrid w:val="0"/>
        <w:spacing w:line="300" w:lineRule="auto"/>
        <w:rPr>
          <w:rFonts w:ascii="Arial" w:hAnsi="Arial" w:eastAsia="宋体" w:cs="Arial"/>
          <w:color w:val="000000"/>
          <w:kern w:val="0"/>
          <w:sz w:val="22"/>
        </w:rPr>
      </w:pPr>
      <w:r>
        <w:rPr>
          <w:rFonts w:ascii="Arial" w:hAnsi="Arial" w:eastAsia="宋体" w:cs="Arial"/>
          <w:color w:val="000000"/>
          <w:kern w:val="0"/>
          <w:sz w:val="2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151130</wp:posOffset>
                </wp:positionV>
                <wp:extent cx="5223510" cy="0"/>
                <wp:effectExtent l="0" t="0" r="34290" b="19050"/>
                <wp:wrapNone/>
                <wp:docPr id="6" name="直接连接符 6"/>
                <wp:cNvGraphicFramePr/>
                <a:graphic xmlns:a="http://schemas.openxmlformats.org/drawingml/2006/main">
                  <a:graphicData uri="http://schemas.microsoft.com/office/word/2010/wordprocessingShape">
                    <wps:wsp>
                      <wps:cNvCnPr/>
                      <wps:spPr>
                        <a:xfrm>
                          <a:off x="0" y="0"/>
                          <a:ext cx="522351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9pt;height:0pt;width:411.3pt;z-index:251662336;mso-width-relative:page;mso-height-relative:page;" filled="f" stroked="t" coordsize="21600,21600" o:gfxdata="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2kysrRAAAABgEA&#10;AA8AAAAAAAAAAQAgAAAAIgAAAGRycy9kb3ducmV2LnhtbFBLAQIUABQAAAAIAIdO4kAShHK66AEA&#10;AL0DAAAOAAAAAAAAAAEAIAAAACABAABkcnMvZTJvRG9jLnhtbFBLBQYAAAAABgAGAFkBAAB6BQAA&#10;AAA=&#10;">
                <v:fill on="f" focussize="0,0"/>
                <v:stroke weight="1.5pt" color="#808080 [1612]" joinstyle="round"/>
                <v:imagedata o:title=""/>
                <o:lock v:ext="edit" aspectratio="f"/>
              </v:line>
            </w:pict>
          </mc:Fallback>
        </mc:AlternateContent>
      </w:r>
    </w:p>
    <w:p w14:paraId="407B8601">
      <w:pPr>
        <w:widowControl/>
        <w:shd w:val="clear" w:color="auto" w:fill="FFFFFF"/>
        <w:snapToGrid w:val="0"/>
        <w:spacing w:line="300" w:lineRule="auto"/>
        <w:rPr>
          <w:rFonts w:ascii="Arial" w:hAnsi="Arial" w:eastAsia="宋体" w:cs="Arial"/>
          <w:color w:val="000000"/>
          <w:kern w:val="0"/>
          <w:sz w:val="22"/>
        </w:rPr>
      </w:pPr>
    </w:p>
    <w:p w14:paraId="73A78B9E">
      <w:pPr>
        <w:widowControl/>
        <w:shd w:val="clear" w:color="auto" w:fill="FFFFFF"/>
        <w:snapToGrid w:val="0"/>
        <w:spacing w:line="300" w:lineRule="auto"/>
        <w:rPr>
          <w:rFonts w:ascii="Arial" w:hAnsi="Arial" w:eastAsia="宋体" w:cs="Arial"/>
          <w:b/>
          <w:color w:val="000000"/>
          <w:kern w:val="0"/>
          <w:sz w:val="22"/>
        </w:rPr>
      </w:pPr>
      <w:r>
        <w:rPr>
          <w:rFonts w:ascii="Arial" w:hAnsi="Arial" w:eastAsia="宋体" w:cs="Arial"/>
          <w:b/>
          <w:color w:val="000000"/>
          <w:kern w:val="0"/>
          <w:sz w:val="22"/>
        </w:rPr>
        <w:t>11. 临床信息</w:t>
      </w:r>
    </w:p>
    <w:p w14:paraId="7BDF8E45">
      <w:pPr>
        <w:widowControl/>
        <w:shd w:val="clear" w:color="auto" w:fill="FFFFFF"/>
        <w:snapToGrid w:val="0"/>
        <w:spacing w:line="300" w:lineRule="auto"/>
        <w:rPr>
          <w:rFonts w:ascii="Arial" w:hAnsi="Arial" w:eastAsia="宋体" w:cs="Arial"/>
          <w:color w:val="000000"/>
          <w:kern w:val="0"/>
          <w:sz w:val="22"/>
        </w:rPr>
      </w:pPr>
    </w:p>
    <w:p w14:paraId="7E0E33EB">
      <w:pPr>
        <w:widowControl/>
        <w:shd w:val="clear" w:color="auto" w:fill="FFFFFF"/>
        <w:snapToGrid w:val="0"/>
        <w:spacing w:line="300" w:lineRule="auto"/>
        <w:rPr>
          <w:rFonts w:ascii="Arial" w:hAnsi="Arial" w:eastAsia="宋体" w:cs="Arial"/>
          <w:color w:val="000000"/>
          <w:kern w:val="0"/>
          <w:sz w:val="22"/>
        </w:rPr>
      </w:pPr>
      <w:r>
        <w:rPr>
          <w:rFonts w:ascii="Arial" w:hAnsi="Arial" w:eastAsia="宋体" w:cs="Arial"/>
          <w:color w:val="000000"/>
          <w:kern w:val="0"/>
          <w:sz w:val="22"/>
        </w:rPr>
        <w:t>根据该法案，本</w:t>
      </w:r>
      <w:r>
        <w:rPr>
          <w:rFonts w:hint="eastAsia" w:ascii="Arial" w:hAnsi="Arial" w:eastAsia="宋体" w:cs="Arial"/>
          <w:color w:val="000000"/>
          <w:kern w:val="0"/>
          <w:sz w:val="22"/>
        </w:rPr>
        <w:t>机构</w:t>
      </w:r>
      <w:r>
        <w:rPr>
          <w:rFonts w:ascii="Arial" w:hAnsi="Arial" w:eastAsia="宋体" w:cs="Arial"/>
          <w:color w:val="000000"/>
          <w:kern w:val="0"/>
          <w:sz w:val="22"/>
        </w:rPr>
        <w:t>将依靠精心设计的实验室和/或动物</w:t>
      </w:r>
      <w:r>
        <w:rPr>
          <w:rFonts w:hint="eastAsia" w:ascii="Arial" w:hAnsi="Arial" w:eastAsia="宋体" w:cs="Arial"/>
          <w:color w:val="000000"/>
          <w:kern w:val="0"/>
          <w:sz w:val="22"/>
        </w:rPr>
        <w:t>试验</w:t>
      </w:r>
      <w:r>
        <w:rPr>
          <w:rFonts w:ascii="Arial" w:hAnsi="Arial" w:eastAsia="宋体" w:cs="Arial"/>
          <w:color w:val="000000"/>
          <w:kern w:val="0"/>
          <w:sz w:val="22"/>
        </w:rPr>
        <w:t>而不需要临床研究来确定新器械的安全性和有效性，除非有特殊的正当理由要求用临床信息支持实质</w:t>
      </w:r>
      <w:r>
        <w:rPr>
          <w:rFonts w:hint="eastAsia" w:ascii="Arial" w:hAnsi="Arial" w:eastAsia="宋体" w:cs="Arial"/>
          <w:color w:val="000000"/>
          <w:kern w:val="0"/>
          <w:sz w:val="22"/>
        </w:rPr>
        <w:t>等同性</w:t>
      </w:r>
      <w:r>
        <w:rPr>
          <w:rFonts w:ascii="Arial" w:hAnsi="Arial" w:eastAsia="宋体" w:cs="Arial"/>
          <w:color w:val="000000"/>
          <w:kern w:val="0"/>
          <w:sz w:val="22"/>
        </w:rPr>
        <w:t>认定。一般来说，虽然大多数骨密度仪不需进行临床研究，但</w:t>
      </w:r>
      <w:r>
        <w:rPr>
          <w:rFonts w:hint="eastAsia" w:ascii="Arial" w:hAnsi="Arial" w:eastAsia="宋体" w:cs="Arial"/>
          <w:color w:val="000000"/>
          <w:kern w:val="0"/>
          <w:sz w:val="22"/>
        </w:rPr>
        <w:t>FDA</w:t>
      </w:r>
      <w:r>
        <w:rPr>
          <w:rFonts w:ascii="Arial" w:hAnsi="Arial" w:eastAsia="宋体" w:cs="Arial"/>
          <w:color w:val="000000"/>
          <w:kern w:val="0"/>
          <w:sz w:val="22"/>
        </w:rPr>
        <w:t>可能会建议贵公司在下列情况下收集骨密度仪的临床数据：</w:t>
      </w:r>
    </w:p>
    <w:p w14:paraId="12BFF63D">
      <w:pPr>
        <w:widowControl/>
        <w:shd w:val="clear" w:color="auto" w:fill="FFFFFF"/>
        <w:snapToGrid w:val="0"/>
        <w:spacing w:line="300" w:lineRule="auto"/>
        <w:rPr>
          <w:rFonts w:ascii="Arial" w:hAnsi="Arial" w:eastAsia="宋体" w:cs="Arial"/>
          <w:color w:val="000000"/>
          <w:kern w:val="0"/>
          <w:sz w:val="22"/>
        </w:rPr>
      </w:pPr>
    </w:p>
    <w:p w14:paraId="3C793807">
      <w:pPr>
        <w:pStyle w:val="12"/>
        <w:numPr>
          <w:ilvl w:val="0"/>
          <w:numId w:val="6"/>
        </w:numPr>
        <w:snapToGrid w:val="0"/>
        <w:spacing w:line="300" w:lineRule="auto"/>
        <w:ind w:firstLineChars="0"/>
        <w:rPr>
          <w:rFonts w:ascii="Arial" w:hAnsi="Arial" w:eastAsia="宋体" w:cs="Arial"/>
        </w:rPr>
      </w:pPr>
      <w:r>
        <w:rPr>
          <w:rFonts w:ascii="Arial" w:hAnsi="Arial" w:eastAsia="宋体" w:cs="Arial"/>
        </w:rPr>
        <w:t>与同一类型合法</w:t>
      </w:r>
      <w:r>
        <w:rPr>
          <w:rFonts w:hint="eastAsia" w:ascii="Arial" w:hAnsi="Arial" w:eastAsia="宋体" w:cs="Arial"/>
        </w:rPr>
        <w:t>上市</w:t>
      </w:r>
      <w:r>
        <w:rPr>
          <w:rFonts w:ascii="Arial" w:hAnsi="Arial" w:eastAsia="宋体" w:cs="Arial"/>
        </w:rPr>
        <w:t>器械不同的</w:t>
      </w:r>
      <w:r>
        <w:rPr>
          <w:rFonts w:hint="eastAsia" w:ascii="Arial" w:hAnsi="Arial" w:eastAsia="宋体" w:cs="Arial"/>
        </w:rPr>
        <w:t>适应症</w:t>
      </w:r>
    </w:p>
    <w:p w14:paraId="3376CCEF">
      <w:pPr>
        <w:pStyle w:val="12"/>
        <w:numPr>
          <w:ilvl w:val="0"/>
          <w:numId w:val="6"/>
        </w:numPr>
        <w:snapToGrid w:val="0"/>
        <w:spacing w:line="300" w:lineRule="auto"/>
        <w:ind w:firstLineChars="0"/>
        <w:rPr>
          <w:rFonts w:ascii="Arial" w:hAnsi="Arial" w:eastAsia="宋体" w:cs="Arial"/>
        </w:rPr>
      </w:pPr>
      <w:r>
        <w:rPr>
          <w:rFonts w:ascii="Arial" w:hAnsi="Arial" w:eastAsia="宋体" w:cs="Arial"/>
        </w:rPr>
        <w:t>与合法</w:t>
      </w:r>
      <w:r>
        <w:rPr>
          <w:rFonts w:hint="eastAsia" w:ascii="Arial" w:hAnsi="Arial" w:eastAsia="宋体" w:cs="Arial"/>
        </w:rPr>
        <w:t>上市</w:t>
      </w:r>
      <w:r>
        <w:rPr>
          <w:rFonts w:ascii="Arial" w:hAnsi="Arial" w:eastAsia="宋体" w:cs="Arial"/>
        </w:rPr>
        <w:t>设计不同的设计</w:t>
      </w:r>
    </w:p>
    <w:p w14:paraId="1854B2A6">
      <w:pPr>
        <w:pStyle w:val="12"/>
        <w:numPr>
          <w:ilvl w:val="0"/>
          <w:numId w:val="6"/>
        </w:numPr>
        <w:snapToGrid w:val="0"/>
        <w:spacing w:line="300" w:lineRule="auto"/>
        <w:ind w:firstLineChars="0"/>
        <w:rPr>
          <w:rFonts w:ascii="Arial" w:hAnsi="Arial" w:eastAsia="宋体" w:cs="Arial"/>
        </w:rPr>
      </w:pPr>
      <w:r>
        <w:rPr>
          <w:rFonts w:ascii="Arial" w:hAnsi="Arial" w:eastAsia="宋体" w:cs="Arial"/>
        </w:rPr>
        <w:t>新技术（即与同一类型合法</w:t>
      </w:r>
      <w:r>
        <w:rPr>
          <w:rFonts w:hint="eastAsia" w:ascii="Arial" w:hAnsi="Arial" w:eastAsia="宋体" w:cs="Arial"/>
        </w:rPr>
        <w:t>上市</w:t>
      </w:r>
      <w:r>
        <w:rPr>
          <w:rFonts w:ascii="Arial" w:hAnsi="Arial" w:eastAsia="宋体" w:cs="Arial"/>
        </w:rPr>
        <w:t>器械所用技术不同的技术）</w:t>
      </w:r>
    </w:p>
    <w:p w14:paraId="3ADCC380">
      <w:pPr>
        <w:widowControl/>
        <w:shd w:val="clear" w:color="auto" w:fill="FFFFFF"/>
        <w:snapToGrid w:val="0"/>
        <w:spacing w:line="300" w:lineRule="auto"/>
        <w:rPr>
          <w:rFonts w:ascii="Arial" w:hAnsi="Arial" w:eastAsia="宋体" w:cs="Arial"/>
          <w:color w:val="000000"/>
          <w:kern w:val="0"/>
          <w:sz w:val="22"/>
        </w:rPr>
      </w:pPr>
    </w:p>
    <w:p w14:paraId="554A2DB9">
      <w:pPr>
        <w:widowControl/>
        <w:shd w:val="clear" w:color="auto" w:fill="FFFFFF"/>
        <w:snapToGrid w:val="0"/>
        <w:spacing w:line="300" w:lineRule="auto"/>
        <w:rPr>
          <w:rFonts w:ascii="Arial" w:hAnsi="Arial" w:eastAsia="宋体" w:cs="Arial"/>
          <w:color w:val="000000"/>
          <w:kern w:val="0"/>
          <w:sz w:val="22"/>
        </w:rPr>
      </w:pPr>
      <w:r>
        <w:rPr>
          <w:rFonts w:ascii="Arial" w:hAnsi="Arial" w:eastAsia="宋体" w:cs="Arial"/>
          <w:color w:val="000000"/>
          <w:kern w:val="0"/>
          <w:sz w:val="22"/>
        </w:rPr>
        <w:t>当有适当的科学原理支持所推荐的</w:t>
      </w:r>
      <w:r>
        <w:rPr>
          <w:rFonts w:hint="eastAsia" w:ascii="Arial" w:hAnsi="Arial" w:eastAsia="宋体" w:cs="Arial"/>
          <w:color w:val="000000"/>
          <w:kern w:val="0"/>
          <w:sz w:val="22"/>
        </w:rPr>
        <w:t>替代方案</w:t>
      </w:r>
      <w:r>
        <w:rPr>
          <w:rFonts w:ascii="Arial" w:hAnsi="Arial" w:eastAsia="宋体" w:cs="Arial"/>
          <w:color w:val="000000"/>
          <w:kern w:val="0"/>
          <w:sz w:val="22"/>
        </w:rPr>
        <w:t>时，</w:t>
      </w:r>
      <w:r>
        <w:rPr>
          <w:rFonts w:hint="eastAsia" w:ascii="Arial" w:hAnsi="Arial" w:eastAsia="宋体" w:cs="Arial"/>
          <w:color w:val="000000"/>
          <w:kern w:val="0"/>
          <w:sz w:val="22"/>
        </w:rPr>
        <w:t>FDA</w:t>
      </w:r>
      <w:r>
        <w:rPr>
          <w:rFonts w:ascii="Arial" w:hAnsi="Arial" w:eastAsia="宋体" w:cs="Arial"/>
          <w:color w:val="000000"/>
          <w:kern w:val="0"/>
          <w:sz w:val="22"/>
        </w:rPr>
        <w:t>将始终考虑将</w:t>
      </w:r>
      <w:r>
        <w:rPr>
          <w:rFonts w:hint="eastAsia" w:ascii="Arial" w:hAnsi="Arial" w:eastAsia="宋体" w:cs="Arial"/>
          <w:color w:val="000000"/>
          <w:kern w:val="0"/>
          <w:sz w:val="22"/>
        </w:rPr>
        <w:t>替代方案</w:t>
      </w:r>
      <w:r>
        <w:rPr>
          <w:rFonts w:ascii="Arial" w:hAnsi="Arial" w:eastAsia="宋体" w:cs="Arial"/>
          <w:color w:val="000000"/>
          <w:kern w:val="0"/>
          <w:sz w:val="22"/>
        </w:rPr>
        <w:t>用于临床</w:t>
      </w:r>
      <w:r>
        <w:rPr>
          <w:rFonts w:hint="eastAsia" w:ascii="Arial" w:hAnsi="Arial" w:eastAsia="宋体" w:cs="Arial"/>
          <w:color w:val="000000"/>
          <w:kern w:val="0"/>
          <w:sz w:val="22"/>
        </w:rPr>
        <w:t>试验</w:t>
      </w:r>
      <w:r>
        <w:rPr>
          <w:rFonts w:ascii="Arial" w:hAnsi="Arial" w:eastAsia="宋体" w:cs="Arial"/>
          <w:color w:val="000000"/>
          <w:kern w:val="0"/>
          <w:sz w:val="22"/>
        </w:rPr>
        <w:t>。</w:t>
      </w:r>
    </w:p>
    <w:p w14:paraId="27498CD2">
      <w:pPr>
        <w:snapToGrid w:val="0"/>
        <w:spacing w:line="300" w:lineRule="auto"/>
        <w:rPr>
          <w:rFonts w:ascii="Arial" w:hAnsi="Arial" w:eastAsia="宋体" w:cs="Arial"/>
        </w:rPr>
      </w:pPr>
    </w:p>
    <w:p w14:paraId="3ACF5D82">
      <w:pPr>
        <w:snapToGrid w:val="0"/>
        <w:spacing w:line="300" w:lineRule="auto"/>
        <w:rPr>
          <w:rFonts w:ascii="Arial" w:hAnsi="Arial" w:eastAsia="宋体" w:cs="Arial"/>
        </w:rPr>
      </w:pPr>
      <w:r>
        <w:rPr>
          <w:rFonts w:ascii="Arial" w:hAnsi="Arial" w:eastAsia="宋体" w:cs="Arial"/>
        </w:rPr>
        <w:t>如果需要</w:t>
      </w:r>
      <w:r>
        <w:rPr>
          <w:rFonts w:hint="eastAsia" w:ascii="Arial" w:hAnsi="Arial" w:eastAsia="宋体" w:cs="Arial"/>
        </w:rPr>
        <w:t>进行</w:t>
      </w:r>
      <w:r>
        <w:rPr>
          <w:rFonts w:ascii="Arial" w:hAnsi="Arial" w:eastAsia="宋体" w:cs="Arial"/>
        </w:rPr>
        <w:t>临床研究来证明实质等</w:t>
      </w:r>
      <w:r>
        <w:rPr>
          <w:rFonts w:hint="eastAsia" w:ascii="Arial" w:hAnsi="Arial" w:eastAsia="宋体" w:cs="Arial"/>
        </w:rPr>
        <w:t>同性</w:t>
      </w:r>
      <w:r>
        <w:rPr>
          <w:rFonts w:ascii="Arial" w:hAnsi="Arial" w:eastAsia="宋体" w:cs="Arial"/>
        </w:rPr>
        <w:t>（即在器械获得510（k）许可前进行研究），则必须根据</w:t>
      </w:r>
      <w:r>
        <w:rPr>
          <w:rFonts w:hint="eastAsia" w:ascii="Arial" w:hAnsi="Arial" w:eastAsia="宋体" w:cs="Arial"/>
        </w:rPr>
        <w:t>21 CFR第812部分</w:t>
      </w:r>
      <w:r>
        <w:rPr>
          <w:rFonts w:ascii="Arial" w:hAnsi="Arial" w:eastAsia="宋体" w:cs="Arial"/>
        </w:rPr>
        <w:t>描述的</w:t>
      </w:r>
      <w:r>
        <w:rPr>
          <w:rFonts w:hint="eastAsia" w:ascii="Arial" w:hAnsi="Arial" w:eastAsia="宋体" w:cs="Arial"/>
        </w:rPr>
        <w:t>“</w:t>
      </w:r>
      <w:r>
        <w:rPr>
          <w:rFonts w:ascii="Arial" w:hAnsi="Arial" w:eastAsia="宋体" w:cs="Arial"/>
        </w:rPr>
        <w:t>研究性器械豁免（IDE）</w:t>
      </w:r>
      <w:r>
        <w:rPr>
          <w:rFonts w:hint="eastAsia" w:ascii="Arial" w:hAnsi="Arial" w:eastAsia="宋体" w:cs="Arial"/>
        </w:rPr>
        <w:t>”</w:t>
      </w:r>
      <w:r>
        <w:rPr>
          <w:rFonts w:ascii="Arial" w:hAnsi="Arial" w:eastAsia="宋体" w:cs="Arial"/>
        </w:rPr>
        <w:t>规则进行该研究。</w:t>
      </w:r>
      <w:r>
        <w:rPr>
          <w:rFonts w:hint="eastAsia" w:ascii="Arial" w:hAnsi="Arial" w:eastAsia="宋体" w:cs="Arial"/>
        </w:rPr>
        <w:t>FDA</w:t>
      </w:r>
      <w:r>
        <w:rPr>
          <w:rFonts w:ascii="Arial" w:hAnsi="Arial" w:eastAsia="宋体" w:cs="Arial"/>
        </w:rPr>
        <w:t>认为由本指导性文件</w:t>
      </w:r>
      <w:r>
        <w:rPr>
          <w:rFonts w:hint="eastAsia" w:ascii="Arial" w:hAnsi="Arial" w:eastAsia="宋体" w:cs="Arial"/>
        </w:rPr>
        <w:t>所述的</w:t>
      </w:r>
      <w:r>
        <w:rPr>
          <w:rFonts w:ascii="Arial" w:hAnsi="Arial" w:eastAsia="宋体" w:cs="Arial"/>
        </w:rPr>
        <w:t>骨密度仪是一种非重大风险器械。因此，该研究应接受</w:t>
      </w:r>
      <w:bookmarkStart w:id="30" w:name="OLE_LINK8"/>
      <w:bookmarkStart w:id="31" w:name="OLE_LINK9"/>
      <w:r>
        <w:rPr>
          <w:rFonts w:hint="eastAsia" w:ascii="Arial" w:hAnsi="Arial" w:eastAsia="宋体" w:cs="Arial"/>
        </w:rPr>
        <w:t>21 CFR 812.2</w:t>
      </w:r>
      <w:r>
        <w:rPr>
          <w:rFonts w:ascii="Arial" w:hAnsi="Arial" w:eastAsia="宋体" w:cs="Arial"/>
        </w:rPr>
        <w:t>（b）条款</w:t>
      </w:r>
      <w:bookmarkEnd w:id="30"/>
      <w:bookmarkEnd w:id="31"/>
      <w:r>
        <w:rPr>
          <w:rFonts w:ascii="Arial" w:hAnsi="Arial" w:eastAsia="宋体" w:cs="Arial"/>
        </w:rPr>
        <w:t>描述的简短要求的监管。</w:t>
      </w:r>
      <w:r>
        <w:rPr>
          <w:rFonts w:ascii="Arial" w:hAnsi="Arial" w:eastAsia="宋体" w:cs="Arial"/>
          <w:vertAlign w:val="superscript"/>
        </w:rPr>
        <w:t>13</w:t>
      </w:r>
      <w:r>
        <w:rPr>
          <w:rFonts w:ascii="Arial" w:hAnsi="Arial" w:eastAsia="宋体" w:cs="Arial"/>
        </w:rPr>
        <w:t>除21</w:t>
      </w:r>
      <w:r>
        <w:rPr>
          <w:rFonts w:hint="eastAsia" w:ascii="Arial" w:hAnsi="Arial" w:eastAsia="宋体" w:cs="Arial"/>
        </w:rPr>
        <w:t xml:space="preserve"> CFR </w:t>
      </w:r>
      <w:r>
        <w:rPr>
          <w:rFonts w:ascii="Arial" w:hAnsi="Arial" w:eastAsia="宋体" w:cs="Arial"/>
        </w:rPr>
        <w:t>812</w:t>
      </w:r>
      <w:r>
        <w:rPr>
          <w:rFonts w:hint="eastAsia" w:ascii="Arial" w:hAnsi="Arial" w:eastAsia="宋体" w:cs="Arial"/>
        </w:rPr>
        <w:t>.</w:t>
      </w:r>
      <w:r>
        <w:rPr>
          <w:rFonts w:ascii="Arial" w:hAnsi="Arial" w:eastAsia="宋体" w:cs="Arial"/>
        </w:rPr>
        <w:t>2（b）条款的要求外，此类实验的申办方必须遵从用于管理机构审查委员会（</w:t>
      </w:r>
      <w:r>
        <w:rPr>
          <w:rFonts w:hint="eastAsia" w:ascii="Arial" w:hAnsi="Arial" w:eastAsia="宋体" w:cs="Arial"/>
        </w:rPr>
        <w:t>21 CFR第56部分</w:t>
      </w:r>
      <w:r>
        <w:rPr>
          <w:rFonts w:ascii="Arial" w:hAnsi="Arial" w:eastAsia="宋体" w:cs="Arial"/>
        </w:rPr>
        <w:t>）和知情同意（</w:t>
      </w:r>
      <w:r>
        <w:rPr>
          <w:rFonts w:hint="eastAsia" w:ascii="Arial" w:hAnsi="Arial" w:eastAsia="宋体" w:cs="Arial"/>
        </w:rPr>
        <w:t>21 CFR第50部分</w:t>
      </w:r>
      <w:r>
        <w:rPr>
          <w:rFonts w:ascii="Arial" w:hAnsi="Arial" w:eastAsia="宋体" w:cs="Arial"/>
        </w:rPr>
        <w:t>）的法规。</w:t>
      </w:r>
    </w:p>
    <w:p w14:paraId="581DEBAA">
      <w:pPr>
        <w:snapToGrid w:val="0"/>
        <w:spacing w:line="300" w:lineRule="auto"/>
        <w:rPr>
          <w:rFonts w:ascii="Arial" w:hAnsi="Arial" w:eastAsia="宋体" w:cs="Arial"/>
        </w:rPr>
      </w:pPr>
    </w:p>
    <w:p w14:paraId="1333C247">
      <w:pPr>
        <w:snapToGrid w:val="0"/>
        <w:spacing w:line="300" w:lineRule="auto"/>
        <w:rPr>
          <w:rFonts w:ascii="Arial" w:hAnsi="Arial" w:eastAsia="宋体" w:cs="Arial"/>
        </w:rPr>
      </w:pPr>
      <w:r>
        <w:rPr>
          <w:rFonts w:ascii="Arial" w:hAnsi="Arial" w:eastAsia="宋体" w:cs="Arial"/>
        </w:rPr>
        <w:t>我们建议贵公司进行临床研究</w:t>
      </w:r>
      <w:r>
        <w:rPr>
          <w:rFonts w:hint="eastAsia" w:ascii="Arial" w:hAnsi="Arial" w:eastAsia="宋体" w:cs="Arial"/>
        </w:rPr>
        <w:t>，</w:t>
      </w:r>
      <w:r>
        <w:rPr>
          <w:rFonts w:ascii="Arial" w:hAnsi="Arial" w:eastAsia="宋体" w:cs="Arial"/>
        </w:rPr>
        <w:t>将结果用于建立参考数据库（下述）</w:t>
      </w:r>
      <w:r>
        <w:rPr>
          <w:rFonts w:hint="eastAsia" w:ascii="Arial" w:hAnsi="Arial" w:eastAsia="宋体" w:cs="Arial"/>
        </w:rPr>
        <w:t>并</w:t>
      </w:r>
      <w:r>
        <w:rPr>
          <w:rFonts w:ascii="Arial" w:hAnsi="Arial" w:eastAsia="宋体" w:cs="Arial"/>
        </w:rPr>
        <w:t>对所有骨密度仪的再现性进行评估。对于贵公司为支持510（k）提交资料而进行的这些研究和任何其他临床研究，我们建议贵公司提供本节</w:t>
      </w:r>
      <w:r>
        <w:rPr>
          <w:rFonts w:hint="eastAsia" w:ascii="Arial" w:hAnsi="Arial" w:eastAsia="宋体" w:cs="Arial"/>
        </w:rPr>
        <w:t>中</w:t>
      </w:r>
      <w:r>
        <w:rPr>
          <w:rFonts w:ascii="Arial" w:hAnsi="Arial" w:eastAsia="宋体" w:cs="Arial"/>
        </w:rPr>
        <w:t>描述的信息。</w:t>
      </w:r>
    </w:p>
    <w:p w14:paraId="7107E97A">
      <w:pPr>
        <w:snapToGrid w:val="0"/>
        <w:spacing w:line="300" w:lineRule="auto"/>
        <w:rPr>
          <w:rFonts w:ascii="Arial" w:hAnsi="Arial" w:eastAsia="宋体" w:cs="Arial"/>
        </w:rPr>
      </w:pPr>
    </w:p>
    <w:p w14:paraId="40E78C60">
      <w:pPr>
        <w:snapToGrid w:val="0"/>
        <w:spacing w:line="300" w:lineRule="auto"/>
        <w:rPr>
          <w:rFonts w:ascii="Arial" w:hAnsi="Arial" w:eastAsia="宋体" w:cs="Arial"/>
          <w:b/>
        </w:rPr>
      </w:pPr>
      <w:r>
        <w:rPr>
          <w:rFonts w:ascii="Arial" w:hAnsi="Arial" w:eastAsia="宋体" w:cs="Arial"/>
          <w:b/>
        </w:rPr>
        <w:t>研究设计</w:t>
      </w:r>
    </w:p>
    <w:p w14:paraId="4F280CDE">
      <w:pPr>
        <w:snapToGrid w:val="0"/>
        <w:spacing w:line="300" w:lineRule="auto"/>
        <w:rPr>
          <w:rFonts w:ascii="Arial" w:hAnsi="Arial" w:eastAsia="宋体" w:cs="Arial"/>
        </w:rPr>
      </w:pPr>
    </w:p>
    <w:p w14:paraId="0DBF800E">
      <w:pPr>
        <w:widowControl/>
        <w:jc w:val="left"/>
        <w:rPr>
          <w:rFonts w:ascii="Arial" w:hAnsi="Arial" w:eastAsia="宋体" w:cs="Arial"/>
        </w:rPr>
      </w:pPr>
      <w:r>
        <w:rPr>
          <w:rFonts w:ascii="Arial" w:hAnsi="Arial" w:eastAsia="宋体" w:cs="Arial"/>
        </w:rPr>
        <w:br w:type="page"/>
      </w:r>
    </w:p>
    <w:p w14:paraId="5E82258F">
      <w:pPr>
        <w:snapToGrid w:val="0"/>
        <w:spacing w:line="260" w:lineRule="exact"/>
        <w:rPr>
          <w:rFonts w:ascii="Arial" w:hAnsi="Arial" w:eastAsia="宋体" w:cs="Arial"/>
        </w:rPr>
      </w:pPr>
      <w:r>
        <w:rPr>
          <w:rFonts w:ascii="Arial" w:hAnsi="Arial" w:eastAsia="宋体" w:cs="Arial"/>
        </w:rPr>
        <w:t>我们建议贵公司对研究设计做出详细描述，包括研究</w:t>
      </w:r>
      <w:r>
        <w:rPr>
          <w:rFonts w:hint="eastAsia" w:ascii="Arial" w:hAnsi="Arial" w:eastAsia="宋体" w:cs="Arial"/>
        </w:rPr>
        <w:t>中心数量</w:t>
      </w:r>
      <w:r>
        <w:rPr>
          <w:rFonts w:ascii="Arial" w:hAnsi="Arial" w:eastAsia="宋体" w:cs="Arial"/>
        </w:rPr>
        <w:t>、任何随机化和对照组。</w:t>
      </w:r>
    </w:p>
    <w:p w14:paraId="0A46B1AE">
      <w:pPr>
        <w:snapToGrid w:val="0"/>
        <w:spacing w:line="260" w:lineRule="exact"/>
        <w:rPr>
          <w:rFonts w:ascii="Arial" w:hAnsi="Arial" w:eastAsia="宋体" w:cs="Arial"/>
        </w:rPr>
      </w:pPr>
    </w:p>
    <w:p w14:paraId="39CD627A">
      <w:pPr>
        <w:snapToGrid w:val="0"/>
        <w:spacing w:line="260" w:lineRule="exact"/>
        <w:rPr>
          <w:rFonts w:ascii="Arial" w:hAnsi="Arial" w:eastAsia="宋体" w:cs="Arial"/>
          <w:b/>
        </w:rPr>
      </w:pPr>
      <w:bookmarkStart w:id="32" w:name="OLE_LINK57"/>
      <w:bookmarkStart w:id="33" w:name="OLE_LINK56"/>
      <w:r>
        <w:rPr>
          <w:rFonts w:ascii="Arial" w:hAnsi="Arial" w:eastAsia="宋体" w:cs="Arial"/>
          <w:b/>
        </w:rPr>
        <w:t>受试者招募</w:t>
      </w:r>
    </w:p>
    <w:p w14:paraId="491F5A4A">
      <w:pPr>
        <w:snapToGrid w:val="0"/>
        <w:spacing w:line="260" w:lineRule="exact"/>
        <w:rPr>
          <w:rFonts w:ascii="Arial" w:hAnsi="Arial" w:eastAsia="宋体" w:cs="Arial"/>
        </w:rPr>
      </w:pPr>
    </w:p>
    <w:p w14:paraId="63FB4DEE">
      <w:pPr>
        <w:snapToGrid w:val="0"/>
        <w:spacing w:line="260" w:lineRule="exact"/>
        <w:rPr>
          <w:rFonts w:ascii="Arial" w:hAnsi="Arial" w:eastAsia="宋体" w:cs="Arial"/>
        </w:rPr>
      </w:pPr>
      <w:bookmarkStart w:id="34" w:name="OLE_LINK55"/>
      <w:bookmarkStart w:id="35" w:name="OLE_LINK28"/>
      <w:r>
        <w:rPr>
          <w:rFonts w:ascii="Arial" w:hAnsi="Arial" w:eastAsia="宋体" w:cs="Arial"/>
        </w:rPr>
        <w:t>我们建议贵公司说明该研究招募的受试者人数并按下列变量分组：</w:t>
      </w:r>
    </w:p>
    <w:p w14:paraId="02CD64E9">
      <w:pPr>
        <w:snapToGrid w:val="0"/>
        <w:spacing w:line="260" w:lineRule="exact"/>
        <w:rPr>
          <w:rFonts w:ascii="Arial" w:hAnsi="Arial" w:eastAsia="宋体" w:cs="Arial"/>
        </w:rPr>
      </w:pPr>
    </w:p>
    <w:p w14:paraId="16833DD5">
      <w:pPr>
        <w:pStyle w:val="12"/>
        <w:numPr>
          <w:ilvl w:val="0"/>
          <w:numId w:val="6"/>
        </w:numPr>
        <w:snapToGrid w:val="0"/>
        <w:spacing w:line="260" w:lineRule="exact"/>
        <w:ind w:firstLineChars="0"/>
        <w:rPr>
          <w:rFonts w:ascii="Arial" w:hAnsi="Arial" w:eastAsia="宋体" w:cs="Arial"/>
        </w:rPr>
      </w:pPr>
      <w:r>
        <w:rPr>
          <w:rFonts w:ascii="Arial" w:hAnsi="Arial" w:eastAsia="宋体" w:cs="Arial"/>
        </w:rPr>
        <w:t>性别</w:t>
      </w:r>
    </w:p>
    <w:p w14:paraId="1FBD407E">
      <w:pPr>
        <w:pStyle w:val="12"/>
        <w:numPr>
          <w:ilvl w:val="0"/>
          <w:numId w:val="6"/>
        </w:numPr>
        <w:snapToGrid w:val="0"/>
        <w:spacing w:line="260" w:lineRule="exact"/>
        <w:ind w:firstLineChars="0"/>
        <w:rPr>
          <w:rFonts w:ascii="Arial" w:hAnsi="Arial" w:eastAsia="宋体" w:cs="Arial"/>
        </w:rPr>
      </w:pPr>
      <w:r>
        <w:rPr>
          <w:rFonts w:ascii="Arial" w:hAnsi="Arial" w:eastAsia="宋体" w:cs="Arial"/>
        </w:rPr>
        <w:t>种族来源</w:t>
      </w:r>
    </w:p>
    <w:p w14:paraId="36BC9AFD">
      <w:pPr>
        <w:pStyle w:val="12"/>
        <w:numPr>
          <w:ilvl w:val="0"/>
          <w:numId w:val="6"/>
        </w:numPr>
        <w:snapToGrid w:val="0"/>
        <w:spacing w:line="260" w:lineRule="exact"/>
        <w:ind w:firstLineChars="0"/>
        <w:rPr>
          <w:rFonts w:ascii="Arial" w:hAnsi="Arial" w:eastAsia="宋体" w:cs="Arial"/>
        </w:rPr>
      </w:pPr>
      <w:r>
        <w:rPr>
          <w:rFonts w:hint="eastAsia" w:ascii="Arial" w:hAnsi="Arial" w:eastAsia="宋体" w:cs="Arial"/>
        </w:rPr>
        <w:t>疾病类别</w:t>
      </w:r>
    </w:p>
    <w:p w14:paraId="65FF94FE">
      <w:pPr>
        <w:pStyle w:val="12"/>
        <w:numPr>
          <w:ilvl w:val="0"/>
          <w:numId w:val="6"/>
        </w:numPr>
        <w:snapToGrid w:val="0"/>
        <w:spacing w:line="260" w:lineRule="exact"/>
        <w:ind w:firstLineChars="0"/>
        <w:rPr>
          <w:rFonts w:ascii="Arial" w:hAnsi="Arial" w:eastAsia="宋体" w:cs="Arial"/>
        </w:rPr>
      </w:pPr>
      <w:r>
        <w:rPr>
          <w:rFonts w:ascii="Arial" w:hAnsi="Arial" w:eastAsia="宋体" w:cs="Arial"/>
        </w:rPr>
        <w:t>年龄范围</w:t>
      </w:r>
    </w:p>
    <w:p w14:paraId="6C3CDA0C">
      <w:pPr>
        <w:pStyle w:val="12"/>
        <w:numPr>
          <w:ilvl w:val="0"/>
          <w:numId w:val="6"/>
        </w:numPr>
        <w:snapToGrid w:val="0"/>
        <w:spacing w:line="260" w:lineRule="exact"/>
        <w:ind w:firstLineChars="0"/>
        <w:rPr>
          <w:rFonts w:ascii="Arial" w:hAnsi="Arial" w:eastAsia="宋体" w:cs="Arial"/>
        </w:rPr>
      </w:pPr>
      <w:r>
        <w:rPr>
          <w:rFonts w:ascii="Arial" w:hAnsi="Arial" w:eastAsia="宋体" w:cs="Arial"/>
        </w:rPr>
        <w:t>主要纳入和排除标准</w:t>
      </w:r>
    </w:p>
    <w:p w14:paraId="31B76DF4">
      <w:pPr>
        <w:pStyle w:val="12"/>
        <w:numPr>
          <w:ilvl w:val="0"/>
          <w:numId w:val="6"/>
        </w:numPr>
        <w:snapToGrid w:val="0"/>
        <w:spacing w:line="260" w:lineRule="exact"/>
        <w:ind w:firstLineChars="0"/>
        <w:rPr>
          <w:rFonts w:ascii="Arial" w:hAnsi="Arial" w:eastAsia="宋体" w:cs="Arial"/>
        </w:rPr>
      </w:pPr>
      <w:r>
        <w:rPr>
          <w:rFonts w:hint="eastAsia" w:ascii="Arial" w:hAnsi="Arial" w:eastAsia="宋体" w:cs="Arial"/>
        </w:rPr>
        <w:t>非常见</w:t>
      </w:r>
      <w:r>
        <w:rPr>
          <w:rFonts w:ascii="Arial" w:hAnsi="Arial" w:eastAsia="宋体" w:cs="Arial"/>
        </w:rPr>
        <w:t>纳入和排除标准</w:t>
      </w:r>
    </w:p>
    <w:bookmarkEnd w:id="34"/>
    <w:bookmarkEnd w:id="35"/>
    <w:p w14:paraId="5F2ABB8F">
      <w:pPr>
        <w:snapToGrid w:val="0"/>
        <w:spacing w:line="260" w:lineRule="exact"/>
        <w:rPr>
          <w:rFonts w:ascii="Arial" w:hAnsi="Arial" w:eastAsia="宋体" w:cs="Arial"/>
        </w:rPr>
      </w:pPr>
    </w:p>
    <w:p w14:paraId="6D7FD4B6">
      <w:pPr>
        <w:snapToGrid w:val="0"/>
        <w:spacing w:line="260" w:lineRule="exact"/>
        <w:rPr>
          <w:rFonts w:ascii="Arial" w:hAnsi="Arial" w:eastAsia="宋体" w:cs="Arial"/>
          <w:b/>
        </w:rPr>
      </w:pPr>
      <w:r>
        <w:rPr>
          <w:rFonts w:ascii="Arial" w:hAnsi="Arial" w:eastAsia="宋体" w:cs="Arial"/>
          <w:b/>
        </w:rPr>
        <w:t>方法</w:t>
      </w:r>
    </w:p>
    <w:p w14:paraId="16AB0331">
      <w:pPr>
        <w:snapToGrid w:val="0"/>
        <w:spacing w:line="260" w:lineRule="exact"/>
        <w:rPr>
          <w:rFonts w:ascii="Arial" w:hAnsi="Arial" w:eastAsia="宋体" w:cs="Arial"/>
        </w:rPr>
      </w:pPr>
    </w:p>
    <w:p w14:paraId="51F94B6F">
      <w:pPr>
        <w:snapToGrid w:val="0"/>
        <w:spacing w:line="260" w:lineRule="exact"/>
        <w:rPr>
          <w:rFonts w:ascii="Arial" w:hAnsi="Arial" w:eastAsia="宋体" w:cs="Arial"/>
        </w:rPr>
      </w:pPr>
      <w:r>
        <w:rPr>
          <w:rFonts w:ascii="Arial" w:hAnsi="Arial" w:eastAsia="宋体" w:cs="Arial"/>
        </w:rPr>
        <w:t>我们建议贵公司在研究设计中包含对贵公司在收集临床数据时所用方法的详细描述。</w:t>
      </w:r>
    </w:p>
    <w:p w14:paraId="7E25D0B8">
      <w:pPr>
        <w:snapToGrid w:val="0"/>
        <w:spacing w:line="260" w:lineRule="exact"/>
        <w:rPr>
          <w:rFonts w:ascii="Arial" w:hAnsi="Arial" w:eastAsia="宋体" w:cs="Arial"/>
        </w:rPr>
      </w:pPr>
    </w:p>
    <w:p w14:paraId="54C64D65">
      <w:pPr>
        <w:snapToGrid w:val="0"/>
        <w:spacing w:line="260" w:lineRule="exact"/>
        <w:rPr>
          <w:rFonts w:ascii="Arial" w:hAnsi="Arial" w:eastAsia="宋体" w:cs="Arial"/>
          <w:b/>
        </w:rPr>
      </w:pPr>
      <w:r>
        <w:rPr>
          <w:rFonts w:ascii="Arial" w:hAnsi="Arial" w:eastAsia="宋体" w:cs="Arial"/>
          <w:b/>
        </w:rPr>
        <w:t>排除标准</w:t>
      </w:r>
    </w:p>
    <w:p w14:paraId="5C769B0D">
      <w:pPr>
        <w:snapToGrid w:val="0"/>
        <w:spacing w:line="260" w:lineRule="exact"/>
        <w:rPr>
          <w:rFonts w:ascii="Arial" w:hAnsi="Arial" w:eastAsia="宋体" w:cs="Arial"/>
        </w:rPr>
      </w:pPr>
    </w:p>
    <w:p w14:paraId="41CE33CB">
      <w:pPr>
        <w:snapToGrid w:val="0"/>
        <w:spacing w:line="260" w:lineRule="exact"/>
        <w:rPr>
          <w:rFonts w:ascii="Arial" w:hAnsi="Arial" w:eastAsia="宋体" w:cs="Arial"/>
        </w:rPr>
      </w:pPr>
      <w:r>
        <w:rPr>
          <w:rFonts w:ascii="Arial" w:hAnsi="Arial" w:eastAsia="宋体" w:cs="Arial"/>
        </w:rPr>
        <w:t>对本指导性文件描述的所有临床研究，我们建议采纳</w:t>
      </w:r>
      <w:r>
        <w:rPr>
          <w:rFonts w:hint="eastAsia" w:ascii="Arial" w:hAnsi="Arial" w:eastAsia="宋体" w:cs="Arial"/>
        </w:rPr>
        <w:t>以下</w:t>
      </w:r>
      <w:r>
        <w:rPr>
          <w:rFonts w:ascii="Arial" w:hAnsi="Arial" w:eastAsia="宋体" w:cs="Arial"/>
        </w:rPr>
        <w:t>列出的排除标准。</w:t>
      </w:r>
    </w:p>
    <w:p w14:paraId="671F5716">
      <w:pPr>
        <w:snapToGrid w:val="0"/>
        <w:spacing w:line="260" w:lineRule="exact"/>
        <w:rPr>
          <w:rFonts w:ascii="Arial" w:hAnsi="Arial" w:eastAsia="宋体" w:cs="Arial"/>
        </w:rPr>
      </w:pPr>
    </w:p>
    <w:p w14:paraId="6AC4FD3A">
      <w:pPr>
        <w:snapToGrid w:val="0"/>
        <w:spacing w:line="260" w:lineRule="exact"/>
        <w:rPr>
          <w:rFonts w:ascii="Arial" w:hAnsi="Arial" w:eastAsia="宋体" w:cs="Arial"/>
          <w:b/>
        </w:rPr>
      </w:pPr>
      <w:r>
        <w:rPr>
          <w:rFonts w:ascii="Arial" w:hAnsi="Arial" w:eastAsia="宋体" w:cs="Arial"/>
          <w:b/>
        </w:rPr>
        <w:t>当前或最近骨</w:t>
      </w:r>
      <w:bookmarkStart w:id="36" w:name="OLE_LINK18"/>
      <w:bookmarkStart w:id="37" w:name="OLE_LINK19"/>
      <w:r>
        <w:rPr>
          <w:rFonts w:ascii="Arial" w:hAnsi="Arial" w:eastAsia="宋体" w:cs="Arial"/>
          <w:b/>
        </w:rPr>
        <w:t>活性药物的</w:t>
      </w:r>
      <w:bookmarkEnd w:id="36"/>
      <w:bookmarkEnd w:id="37"/>
      <w:r>
        <w:rPr>
          <w:rFonts w:ascii="Arial" w:hAnsi="Arial" w:eastAsia="宋体" w:cs="Arial"/>
          <w:b/>
        </w:rPr>
        <w:t>使用情况</w:t>
      </w:r>
    </w:p>
    <w:p w14:paraId="619042F0">
      <w:pPr>
        <w:snapToGrid w:val="0"/>
        <w:spacing w:line="260" w:lineRule="exact"/>
        <w:rPr>
          <w:rFonts w:ascii="Arial" w:hAnsi="Arial" w:eastAsia="宋体" w:cs="Arial"/>
        </w:rPr>
      </w:pPr>
    </w:p>
    <w:p w14:paraId="28421FE1">
      <w:pPr>
        <w:snapToGrid w:val="0"/>
        <w:spacing w:line="260" w:lineRule="exact"/>
        <w:rPr>
          <w:rFonts w:ascii="Arial" w:hAnsi="Arial" w:eastAsia="宋体" w:cs="Arial"/>
        </w:rPr>
      </w:pPr>
      <w:r>
        <w:rPr>
          <w:rFonts w:ascii="Arial" w:hAnsi="Arial" w:eastAsia="宋体" w:cs="Arial"/>
        </w:rPr>
        <w:t>我们建议贵公司将研究开始前规定时间间隔内服用过下列药物的受试者予以排除。我们建议贵公司提供正当理由证明规定的时间间隔</w:t>
      </w:r>
      <w:r>
        <w:rPr>
          <w:rFonts w:hint="eastAsia" w:ascii="Arial" w:hAnsi="Arial" w:eastAsia="宋体" w:cs="Arial"/>
        </w:rPr>
        <w:t>时长</w:t>
      </w:r>
      <w:r>
        <w:rPr>
          <w:rFonts w:ascii="Arial" w:hAnsi="Arial" w:eastAsia="宋体" w:cs="Arial"/>
        </w:rPr>
        <w:t>足以确保在规定时间间隔前服用这些药物的影响已降至最低水平：</w:t>
      </w:r>
    </w:p>
    <w:p w14:paraId="79D53306">
      <w:pPr>
        <w:snapToGrid w:val="0"/>
        <w:spacing w:line="260" w:lineRule="exact"/>
        <w:rPr>
          <w:rFonts w:ascii="Arial" w:hAnsi="Arial" w:eastAsia="宋体" w:cs="Arial"/>
        </w:rPr>
      </w:pPr>
    </w:p>
    <w:p w14:paraId="50846A7E">
      <w:pPr>
        <w:pStyle w:val="12"/>
        <w:numPr>
          <w:ilvl w:val="0"/>
          <w:numId w:val="6"/>
        </w:numPr>
        <w:snapToGrid w:val="0"/>
        <w:spacing w:line="260" w:lineRule="exact"/>
        <w:ind w:firstLineChars="0"/>
        <w:rPr>
          <w:rFonts w:ascii="Arial" w:hAnsi="Arial" w:eastAsia="宋体" w:cs="Arial"/>
        </w:rPr>
      </w:pPr>
      <w:r>
        <w:rPr>
          <w:rFonts w:ascii="Arial" w:hAnsi="Arial" w:eastAsia="宋体" w:cs="Arial"/>
        </w:rPr>
        <w:t>二磷酸盐</w:t>
      </w:r>
      <w:r>
        <w:rPr>
          <w:rFonts w:hint="eastAsia" w:ascii="Arial" w:hAnsi="Arial" w:eastAsia="宋体" w:cs="Arial"/>
        </w:rPr>
        <w:t>；</w:t>
      </w:r>
    </w:p>
    <w:p w14:paraId="373AE1C5">
      <w:pPr>
        <w:pStyle w:val="12"/>
        <w:numPr>
          <w:ilvl w:val="0"/>
          <w:numId w:val="6"/>
        </w:numPr>
        <w:snapToGrid w:val="0"/>
        <w:spacing w:line="260" w:lineRule="exact"/>
        <w:ind w:firstLineChars="0"/>
        <w:rPr>
          <w:rFonts w:ascii="Arial" w:hAnsi="Arial" w:eastAsia="宋体" w:cs="Arial"/>
        </w:rPr>
      </w:pPr>
      <w:r>
        <w:rPr>
          <w:rFonts w:ascii="Arial" w:hAnsi="Arial" w:eastAsia="宋体" w:cs="Arial"/>
        </w:rPr>
        <w:t>降血钙素</w:t>
      </w:r>
      <w:r>
        <w:rPr>
          <w:rFonts w:hint="eastAsia" w:ascii="Arial" w:hAnsi="Arial" w:eastAsia="宋体" w:cs="Arial"/>
        </w:rPr>
        <w:t>；</w:t>
      </w:r>
    </w:p>
    <w:p w14:paraId="01919241">
      <w:pPr>
        <w:pStyle w:val="12"/>
        <w:numPr>
          <w:ilvl w:val="0"/>
          <w:numId w:val="6"/>
        </w:numPr>
        <w:snapToGrid w:val="0"/>
        <w:spacing w:line="260" w:lineRule="exact"/>
        <w:ind w:firstLineChars="0"/>
        <w:rPr>
          <w:rFonts w:ascii="Arial" w:hAnsi="Arial" w:eastAsia="宋体" w:cs="Arial"/>
        </w:rPr>
      </w:pPr>
      <w:r>
        <w:rPr>
          <w:rFonts w:ascii="Arial" w:hAnsi="Arial" w:eastAsia="宋体" w:cs="Arial"/>
        </w:rPr>
        <w:t>维生素D</w:t>
      </w:r>
      <w:r>
        <w:rPr>
          <w:rFonts w:hint="eastAsia" w:ascii="Arial" w:hAnsi="Arial" w:eastAsia="宋体" w:cs="Arial"/>
        </w:rPr>
        <w:t>的</w:t>
      </w:r>
      <w:r>
        <w:rPr>
          <w:rFonts w:ascii="Arial" w:hAnsi="Arial" w:eastAsia="宋体" w:cs="Arial"/>
        </w:rPr>
        <w:t>治疗剂量（≥1000</w:t>
      </w:r>
      <w:r>
        <w:rPr>
          <w:rFonts w:hint="eastAsia" w:ascii="Arial" w:hAnsi="Arial" w:eastAsia="宋体" w:cs="Arial"/>
        </w:rPr>
        <w:t xml:space="preserve"> I.U./日</w:t>
      </w:r>
      <w:r>
        <w:rPr>
          <w:rFonts w:ascii="Arial" w:hAnsi="Arial" w:eastAsia="宋体" w:cs="Arial"/>
        </w:rPr>
        <w:t>）</w:t>
      </w:r>
      <w:r>
        <w:rPr>
          <w:rFonts w:hint="eastAsia" w:ascii="Arial" w:hAnsi="Arial" w:eastAsia="宋体" w:cs="Arial"/>
        </w:rPr>
        <w:t>；</w:t>
      </w:r>
    </w:p>
    <w:p w14:paraId="32A092EC">
      <w:pPr>
        <w:pStyle w:val="12"/>
        <w:numPr>
          <w:ilvl w:val="0"/>
          <w:numId w:val="6"/>
        </w:numPr>
        <w:snapToGrid w:val="0"/>
        <w:spacing w:line="260" w:lineRule="exact"/>
        <w:ind w:firstLineChars="0"/>
        <w:rPr>
          <w:rFonts w:ascii="Arial" w:hAnsi="Arial" w:eastAsia="宋体" w:cs="Arial"/>
        </w:rPr>
      </w:pPr>
      <w:r>
        <w:rPr>
          <w:rFonts w:ascii="Arial" w:hAnsi="Arial" w:eastAsia="宋体" w:cs="Arial"/>
        </w:rPr>
        <w:t>雌激素或选择性雌激素受体调节剂（SERM）</w:t>
      </w:r>
      <w:r>
        <w:rPr>
          <w:rFonts w:hint="eastAsia" w:ascii="Arial" w:hAnsi="Arial" w:eastAsia="宋体" w:cs="Arial"/>
        </w:rPr>
        <w:t>；</w:t>
      </w:r>
    </w:p>
    <w:p w14:paraId="799C3318">
      <w:pPr>
        <w:pStyle w:val="12"/>
        <w:numPr>
          <w:ilvl w:val="0"/>
          <w:numId w:val="6"/>
        </w:numPr>
        <w:snapToGrid w:val="0"/>
        <w:spacing w:line="260" w:lineRule="exact"/>
        <w:ind w:firstLineChars="0"/>
        <w:rPr>
          <w:rFonts w:ascii="Arial" w:hAnsi="Arial" w:eastAsia="宋体" w:cs="Arial"/>
        </w:rPr>
      </w:pPr>
      <w:r>
        <w:rPr>
          <w:rFonts w:ascii="Arial" w:hAnsi="Arial" w:eastAsia="宋体" w:cs="Arial"/>
        </w:rPr>
        <w:t>氟化物的治疗剂量（＞</w:t>
      </w:r>
      <w:r>
        <w:rPr>
          <w:rFonts w:hint="eastAsia" w:ascii="Arial" w:hAnsi="Arial" w:eastAsia="宋体" w:cs="Arial"/>
        </w:rPr>
        <w:t>2 mg</w:t>
      </w:r>
      <w:r>
        <w:rPr>
          <w:rFonts w:ascii="Arial" w:hAnsi="Arial" w:eastAsia="宋体" w:cs="Arial"/>
        </w:rPr>
        <w:t>/日）</w:t>
      </w:r>
      <w:r>
        <w:rPr>
          <w:rFonts w:hint="eastAsia" w:ascii="Arial" w:hAnsi="Arial" w:eastAsia="宋体" w:cs="Arial"/>
        </w:rPr>
        <w:t>；</w:t>
      </w:r>
    </w:p>
    <w:p w14:paraId="5975A96F">
      <w:pPr>
        <w:pStyle w:val="12"/>
        <w:numPr>
          <w:ilvl w:val="0"/>
          <w:numId w:val="6"/>
        </w:numPr>
        <w:snapToGrid w:val="0"/>
        <w:spacing w:line="260" w:lineRule="exact"/>
        <w:ind w:firstLineChars="0"/>
        <w:rPr>
          <w:rFonts w:ascii="Arial" w:hAnsi="Arial" w:eastAsia="宋体" w:cs="Arial"/>
        </w:rPr>
      </w:pPr>
      <w:r>
        <w:rPr>
          <w:rFonts w:ascii="Arial" w:hAnsi="Arial" w:eastAsia="宋体" w:cs="Arial"/>
        </w:rPr>
        <w:t>特立帕肽</w:t>
      </w:r>
      <w:r>
        <w:rPr>
          <w:rFonts w:hint="eastAsia" w:ascii="Arial" w:hAnsi="Arial" w:eastAsia="宋体" w:cs="Arial"/>
        </w:rPr>
        <w:t>；</w:t>
      </w:r>
    </w:p>
    <w:p w14:paraId="2F6F1CC4">
      <w:pPr>
        <w:pStyle w:val="12"/>
        <w:numPr>
          <w:ilvl w:val="0"/>
          <w:numId w:val="6"/>
        </w:numPr>
        <w:snapToGrid w:val="0"/>
        <w:spacing w:line="260" w:lineRule="exact"/>
        <w:ind w:firstLineChars="0"/>
        <w:rPr>
          <w:rFonts w:ascii="Arial" w:hAnsi="Arial" w:eastAsia="宋体" w:cs="Arial"/>
        </w:rPr>
      </w:pPr>
      <w:r>
        <w:rPr>
          <w:rFonts w:ascii="Arial" w:hAnsi="Arial" w:eastAsia="宋体" w:cs="Arial"/>
        </w:rPr>
        <w:t>研究方案所用药物</w:t>
      </w:r>
      <w:r>
        <w:rPr>
          <w:rFonts w:hint="eastAsia" w:ascii="Arial" w:hAnsi="Arial" w:eastAsia="宋体" w:cs="Arial"/>
        </w:rPr>
        <w:t>；和</w:t>
      </w:r>
    </w:p>
    <w:p w14:paraId="243C1F65">
      <w:pPr>
        <w:pStyle w:val="12"/>
        <w:numPr>
          <w:ilvl w:val="0"/>
          <w:numId w:val="6"/>
        </w:numPr>
        <w:snapToGrid w:val="0"/>
        <w:spacing w:line="260" w:lineRule="exact"/>
        <w:ind w:firstLineChars="0"/>
        <w:rPr>
          <w:rFonts w:ascii="Arial" w:hAnsi="Arial" w:eastAsia="宋体" w:cs="Arial"/>
        </w:rPr>
      </w:pPr>
      <w:r>
        <w:rPr>
          <w:rFonts w:ascii="Arial" w:hAnsi="Arial" w:eastAsia="宋体" w:cs="Arial"/>
        </w:rPr>
        <w:t>未做过研究或未获批准的药物</w:t>
      </w:r>
      <w:r>
        <w:rPr>
          <w:rFonts w:hint="eastAsia" w:ascii="Arial" w:hAnsi="Arial" w:eastAsia="宋体" w:cs="Arial"/>
        </w:rPr>
        <w:t>。</w:t>
      </w:r>
    </w:p>
    <w:p w14:paraId="0FD04B8E">
      <w:pPr>
        <w:snapToGrid w:val="0"/>
        <w:spacing w:line="260" w:lineRule="exact"/>
        <w:rPr>
          <w:rFonts w:ascii="Arial" w:hAnsi="Arial" w:eastAsia="宋体" w:cs="Arial"/>
        </w:rPr>
      </w:pPr>
    </w:p>
    <w:p w14:paraId="2938A5C1">
      <w:pPr>
        <w:snapToGrid w:val="0"/>
        <w:spacing w:line="260" w:lineRule="exact"/>
        <w:rPr>
          <w:rFonts w:ascii="Arial" w:hAnsi="Arial" w:eastAsia="宋体" w:cs="Arial"/>
          <w:b/>
        </w:rPr>
      </w:pPr>
      <w:r>
        <w:rPr>
          <w:rFonts w:ascii="Arial" w:hAnsi="Arial" w:eastAsia="宋体" w:cs="Arial"/>
          <w:b/>
        </w:rPr>
        <w:t>代谢性骨</w:t>
      </w:r>
      <w:r>
        <w:rPr>
          <w:rFonts w:hint="eastAsia" w:ascii="Arial" w:hAnsi="Arial" w:eastAsia="宋体" w:cs="Arial"/>
          <w:b/>
        </w:rPr>
        <w:t>疾病</w:t>
      </w:r>
      <w:r>
        <w:rPr>
          <w:rFonts w:ascii="Arial" w:hAnsi="Arial" w:eastAsia="宋体" w:cs="Arial"/>
          <w:b/>
        </w:rPr>
        <w:t>的存在</w:t>
      </w:r>
    </w:p>
    <w:p w14:paraId="3D2F9AE7">
      <w:pPr>
        <w:snapToGrid w:val="0"/>
        <w:spacing w:line="260" w:lineRule="exact"/>
        <w:rPr>
          <w:rFonts w:ascii="Arial" w:hAnsi="Arial" w:eastAsia="宋体" w:cs="Arial"/>
        </w:rPr>
      </w:pPr>
    </w:p>
    <w:p w14:paraId="080E4CA7">
      <w:pPr>
        <w:snapToGrid w:val="0"/>
        <w:spacing w:line="260" w:lineRule="exact"/>
        <w:rPr>
          <w:rFonts w:ascii="Arial" w:hAnsi="Arial" w:eastAsia="宋体" w:cs="Arial"/>
        </w:rPr>
      </w:pPr>
      <w:bookmarkStart w:id="38" w:name="OLE_LINK25"/>
      <w:bookmarkStart w:id="39" w:name="OLE_LINK24"/>
      <w:r>
        <w:rPr>
          <w:rFonts w:ascii="Arial" w:hAnsi="Arial" w:eastAsia="宋体" w:cs="Arial"/>
        </w:rPr>
        <w:t>我们建议在贵公司的排除标准中包括：</w:t>
      </w:r>
    </w:p>
    <w:bookmarkEnd w:id="38"/>
    <w:bookmarkEnd w:id="39"/>
    <w:p w14:paraId="5BA6B48D">
      <w:pPr>
        <w:snapToGrid w:val="0"/>
        <w:spacing w:line="260" w:lineRule="exact"/>
        <w:rPr>
          <w:rFonts w:ascii="Arial" w:hAnsi="Arial" w:eastAsia="宋体" w:cs="Arial"/>
        </w:rPr>
      </w:pPr>
    </w:p>
    <w:p w14:paraId="0EF61BDA">
      <w:pPr>
        <w:pStyle w:val="12"/>
        <w:numPr>
          <w:ilvl w:val="0"/>
          <w:numId w:val="6"/>
        </w:numPr>
        <w:snapToGrid w:val="0"/>
        <w:spacing w:line="260" w:lineRule="exact"/>
        <w:ind w:firstLineChars="0"/>
        <w:rPr>
          <w:rFonts w:ascii="Arial" w:hAnsi="Arial" w:eastAsia="宋体" w:cs="Arial"/>
        </w:rPr>
      </w:pPr>
      <w:r>
        <w:rPr>
          <w:rFonts w:ascii="Arial" w:hAnsi="Arial" w:eastAsia="宋体" w:cs="Arial"/>
        </w:rPr>
        <w:t>5年内有过甲状旁腺功能亢进或甲状旁腺功能减退</w:t>
      </w:r>
      <w:r>
        <w:rPr>
          <w:rFonts w:hint="eastAsia" w:ascii="Arial" w:hAnsi="Arial" w:eastAsia="宋体" w:cs="Arial"/>
        </w:rPr>
        <w:t>；</w:t>
      </w:r>
    </w:p>
    <w:p w14:paraId="7FDA7924">
      <w:pPr>
        <w:pStyle w:val="12"/>
        <w:numPr>
          <w:ilvl w:val="0"/>
          <w:numId w:val="6"/>
        </w:numPr>
        <w:snapToGrid w:val="0"/>
        <w:spacing w:line="260" w:lineRule="exact"/>
        <w:ind w:firstLineChars="0"/>
        <w:rPr>
          <w:rFonts w:ascii="Arial" w:hAnsi="Arial" w:eastAsia="宋体" w:cs="Arial"/>
        </w:rPr>
      </w:pPr>
      <w:r>
        <w:rPr>
          <w:rFonts w:ascii="Arial" w:hAnsi="Arial" w:eastAsia="宋体" w:cs="Arial"/>
        </w:rPr>
        <w:t>畸形性骨炎（</w:t>
      </w:r>
      <w:r>
        <w:rPr>
          <w:rFonts w:hint="eastAsia" w:ascii="Arial" w:hAnsi="Arial" w:eastAsia="宋体" w:cs="Arial"/>
        </w:rPr>
        <w:t>Paget</w:t>
      </w:r>
      <w:r>
        <w:rPr>
          <w:rFonts w:ascii="Arial" w:hAnsi="Arial" w:eastAsia="宋体" w:cs="Arial"/>
        </w:rPr>
        <w:t>’</w:t>
      </w:r>
      <w:r>
        <w:rPr>
          <w:rFonts w:hint="eastAsia" w:ascii="Arial" w:hAnsi="Arial" w:eastAsia="宋体" w:cs="Arial"/>
        </w:rPr>
        <w:t>s 骨疾病</w:t>
      </w:r>
      <w:r>
        <w:rPr>
          <w:rFonts w:ascii="Arial" w:hAnsi="Arial" w:eastAsia="宋体" w:cs="Arial"/>
        </w:rPr>
        <w:t>）</w:t>
      </w:r>
      <w:r>
        <w:rPr>
          <w:rFonts w:hint="eastAsia" w:ascii="Arial" w:hAnsi="Arial" w:eastAsia="宋体" w:cs="Arial"/>
        </w:rPr>
        <w:t>；</w:t>
      </w:r>
    </w:p>
    <w:p w14:paraId="68E564CA">
      <w:pPr>
        <w:pStyle w:val="12"/>
        <w:numPr>
          <w:ilvl w:val="0"/>
          <w:numId w:val="6"/>
        </w:numPr>
        <w:snapToGrid w:val="0"/>
        <w:spacing w:line="260" w:lineRule="exact"/>
        <w:ind w:firstLineChars="0"/>
        <w:rPr>
          <w:rFonts w:ascii="Arial" w:hAnsi="Arial" w:eastAsia="宋体" w:cs="Arial"/>
        </w:rPr>
      </w:pPr>
      <w:r>
        <w:rPr>
          <w:rFonts w:ascii="Arial" w:hAnsi="Arial" w:eastAsia="宋体" w:cs="Arial"/>
        </w:rPr>
        <w:t>肾性骨营养不良</w:t>
      </w:r>
      <w:r>
        <w:rPr>
          <w:rFonts w:hint="eastAsia" w:ascii="Arial" w:hAnsi="Arial" w:eastAsia="宋体" w:cs="Arial"/>
        </w:rPr>
        <w:t>；和</w:t>
      </w:r>
    </w:p>
    <w:p w14:paraId="5B8323FD">
      <w:pPr>
        <w:pStyle w:val="12"/>
        <w:numPr>
          <w:ilvl w:val="0"/>
          <w:numId w:val="6"/>
        </w:numPr>
        <w:snapToGrid w:val="0"/>
        <w:spacing w:line="260" w:lineRule="exact"/>
        <w:ind w:firstLineChars="0"/>
        <w:rPr>
          <w:rFonts w:ascii="Arial" w:hAnsi="Arial" w:eastAsia="宋体" w:cs="Arial"/>
        </w:rPr>
      </w:pPr>
      <w:r>
        <w:rPr>
          <w:rFonts w:ascii="Arial" w:hAnsi="Arial" w:eastAsia="宋体" w:cs="Arial"/>
        </w:rPr>
        <w:t>软骨病</w:t>
      </w:r>
      <w:r>
        <w:rPr>
          <w:rFonts w:hint="eastAsia" w:ascii="Arial" w:hAnsi="Arial" w:eastAsia="宋体" w:cs="Arial"/>
        </w:rPr>
        <w:t>。</w:t>
      </w:r>
    </w:p>
    <w:p w14:paraId="26247855">
      <w:pPr>
        <w:snapToGrid w:val="0"/>
        <w:spacing w:line="260" w:lineRule="exact"/>
        <w:rPr>
          <w:rFonts w:ascii="Arial" w:hAnsi="Arial" w:eastAsia="宋体" w:cs="Arial"/>
        </w:rPr>
      </w:pPr>
    </w:p>
    <w:p w14:paraId="7083C314">
      <w:pPr>
        <w:snapToGrid w:val="0"/>
        <w:spacing w:line="260" w:lineRule="exact"/>
        <w:rPr>
          <w:rFonts w:ascii="Arial" w:hAnsi="Arial" w:eastAsia="宋体" w:cs="Arial"/>
          <w:b/>
        </w:rPr>
      </w:pPr>
      <w:r>
        <w:rPr>
          <w:rFonts w:ascii="Arial" w:hAnsi="Arial" w:eastAsia="宋体" w:cs="Arial"/>
          <w:b/>
        </w:rPr>
        <w:t>其他疾病或药物</w:t>
      </w:r>
    </w:p>
    <w:p w14:paraId="1566E3D6">
      <w:pPr>
        <w:snapToGrid w:val="0"/>
        <w:spacing w:line="260" w:lineRule="exact"/>
        <w:rPr>
          <w:rFonts w:ascii="Arial" w:hAnsi="Arial" w:eastAsia="宋体" w:cs="Arial"/>
        </w:rPr>
      </w:pPr>
    </w:p>
    <w:p w14:paraId="77587A4F">
      <w:pPr>
        <w:snapToGrid w:val="0"/>
        <w:spacing w:line="260" w:lineRule="exact"/>
        <w:rPr>
          <w:rFonts w:ascii="Arial" w:hAnsi="Arial" w:eastAsia="宋体" w:cs="Arial"/>
        </w:rPr>
      </w:pPr>
      <w:r>
        <w:rPr>
          <w:rFonts w:ascii="Arial" w:hAnsi="Arial" w:eastAsia="宋体" w:cs="Arial"/>
        </w:rPr>
        <w:t>我们建议在贵公司的排除标准中包括：</w:t>
      </w:r>
    </w:p>
    <w:p w14:paraId="01A7CB1A">
      <w:pPr>
        <w:snapToGrid w:val="0"/>
        <w:spacing w:line="260" w:lineRule="exact"/>
        <w:rPr>
          <w:rFonts w:ascii="Arial" w:hAnsi="Arial" w:eastAsia="宋体" w:cs="Arial"/>
        </w:rPr>
      </w:pPr>
    </w:p>
    <w:p w14:paraId="31C433E2">
      <w:pPr>
        <w:pStyle w:val="12"/>
        <w:numPr>
          <w:ilvl w:val="0"/>
          <w:numId w:val="6"/>
        </w:numPr>
        <w:snapToGrid w:val="0"/>
        <w:spacing w:line="260" w:lineRule="exact"/>
        <w:ind w:firstLineChars="0"/>
        <w:rPr>
          <w:rFonts w:ascii="Arial" w:hAnsi="Arial" w:eastAsia="宋体" w:cs="Arial"/>
        </w:rPr>
      </w:pPr>
      <w:r>
        <w:rPr>
          <w:rFonts w:ascii="Arial" w:hAnsi="Arial" w:eastAsia="宋体" w:cs="Arial"/>
        </w:rPr>
        <w:t>胃肠道吸收不良</w:t>
      </w:r>
      <w:r>
        <w:rPr>
          <w:rFonts w:hint="eastAsia" w:ascii="Arial" w:hAnsi="Arial" w:eastAsia="宋体" w:cs="Arial"/>
        </w:rPr>
        <w:t>；</w:t>
      </w:r>
    </w:p>
    <w:p w14:paraId="74FB83FB">
      <w:pPr>
        <w:pStyle w:val="12"/>
        <w:numPr>
          <w:ilvl w:val="0"/>
          <w:numId w:val="6"/>
        </w:numPr>
        <w:snapToGrid w:val="0"/>
        <w:spacing w:line="260" w:lineRule="exact"/>
        <w:ind w:firstLineChars="0"/>
        <w:rPr>
          <w:rFonts w:ascii="Arial" w:hAnsi="Arial" w:eastAsia="宋体" w:cs="Arial"/>
        </w:rPr>
      </w:pPr>
      <w:r>
        <w:rPr>
          <w:rFonts w:ascii="Arial" w:hAnsi="Arial" w:eastAsia="宋体" w:cs="Arial"/>
        </w:rPr>
        <w:t>肝脏损害</w:t>
      </w:r>
      <w:r>
        <w:rPr>
          <w:rFonts w:hint="eastAsia" w:ascii="Arial" w:hAnsi="Arial" w:eastAsia="宋体" w:cs="Arial"/>
        </w:rPr>
        <w:t>；</w:t>
      </w:r>
    </w:p>
    <w:p w14:paraId="273A05FD">
      <w:pPr>
        <w:pStyle w:val="12"/>
        <w:numPr>
          <w:ilvl w:val="0"/>
          <w:numId w:val="6"/>
        </w:numPr>
        <w:snapToGrid w:val="0"/>
        <w:spacing w:line="260" w:lineRule="exact"/>
        <w:ind w:firstLineChars="0"/>
        <w:rPr>
          <w:rFonts w:ascii="Arial" w:hAnsi="Arial" w:eastAsia="宋体" w:cs="Arial"/>
        </w:rPr>
      </w:pPr>
      <w:r>
        <w:rPr>
          <w:rFonts w:ascii="Arial" w:hAnsi="Arial" w:eastAsia="宋体" w:cs="Arial"/>
        </w:rPr>
        <w:t>慢性肾脏疾病</w:t>
      </w:r>
      <w:r>
        <w:rPr>
          <w:rFonts w:hint="eastAsia" w:ascii="Arial" w:hAnsi="Arial" w:eastAsia="宋体" w:cs="Arial"/>
        </w:rPr>
        <w:t>；</w:t>
      </w:r>
    </w:p>
    <w:p w14:paraId="1A4062F2">
      <w:pPr>
        <w:widowControl/>
        <w:jc w:val="left"/>
        <w:rPr>
          <w:rFonts w:ascii="Arial" w:hAnsi="Arial" w:eastAsia="宋体" w:cs="Arial"/>
        </w:rPr>
      </w:pPr>
      <w:r>
        <w:rPr>
          <w:rFonts w:ascii="Arial" w:hAnsi="Arial" w:eastAsia="宋体" w:cs="Arial"/>
        </w:rPr>
        <w:br w:type="page"/>
      </w:r>
    </w:p>
    <w:p w14:paraId="2F13FAF6">
      <w:pPr>
        <w:pStyle w:val="12"/>
        <w:numPr>
          <w:ilvl w:val="0"/>
          <w:numId w:val="6"/>
        </w:numPr>
        <w:snapToGrid w:val="0"/>
        <w:spacing w:line="300" w:lineRule="auto"/>
        <w:ind w:firstLineChars="0"/>
        <w:rPr>
          <w:rFonts w:ascii="Arial" w:hAnsi="Arial" w:eastAsia="宋体" w:cs="Arial"/>
        </w:rPr>
      </w:pPr>
      <w:r>
        <w:rPr>
          <w:rFonts w:ascii="Arial" w:hAnsi="Arial" w:eastAsia="宋体" w:cs="Arial"/>
        </w:rPr>
        <w:t>不稳定型甲状腺功能亢进或甲状腺功能减退</w:t>
      </w:r>
      <w:r>
        <w:rPr>
          <w:rFonts w:hint="eastAsia" w:ascii="Arial" w:hAnsi="Arial" w:eastAsia="宋体" w:cs="Arial"/>
        </w:rPr>
        <w:t>；</w:t>
      </w:r>
    </w:p>
    <w:p w14:paraId="3316E8CE">
      <w:pPr>
        <w:pStyle w:val="12"/>
        <w:numPr>
          <w:ilvl w:val="0"/>
          <w:numId w:val="6"/>
        </w:numPr>
        <w:snapToGrid w:val="0"/>
        <w:spacing w:line="300" w:lineRule="auto"/>
        <w:ind w:firstLineChars="0"/>
        <w:rPr>
          <w:rFonts w:ascii="Arial" w:hAnsi="Arial" w:eastAsia="宋体" w:cs="Arial"/>
        </w:rPr>
      </w:pPr>
      <w:r>
        <w:rPr>
          <w:rFonts w:ascii="Arial" w:hAnsi="Arial" w:eastAsia="宋体" w:cs="Arial"/>
        </w:rPr>
        <w:t>肾上腺皮质功能亢进或肾上腺皮质功能减退</w:t>
      </w:r>
      <w:r>
        <w:rPr>
          <w:rFonts w:hint="eastAsia" w:ascii="Arial" w:hAnsi="Arial" w:eastAsia="宋体" w:cs="Arial"/>
        </w:rPr>
        <w:t>；</w:t>
      </w:r>
    </w:p>
    <w:p w14:paraId="4400A7A7">
      <w:pPr>
        <w:pStyle w:val="12"/>
        <w:numPr>
          <w:ilvl w:val="0"/>
          <w:numId w:val="6"/>
        </w:numPr>
        <w:snapToGrid w:val="0"/>
        <w:spacing w:line="300" w:lineRule="auto"/>
        <w:ind w:firstLineChars="0"/>
        <w:rPr>
          <w:rFonts w:ascii="Arial" w:hAnsi="Arial" w:eastAsia="宋体" w:cs="Arial"/>
        </w:rPr>
      </w:pPr>
      <w:r>
        <w:rPr>
          <w:rFonts w:hint="eastAsia" w:ascii="Arial" w:hAnsi="Arial" w:eastAsia="宋体" w:cs="Arial"/>
        </w:rPr>
        <w:t>伴随使用</w:t>
      </w:r>
      <w:r>
        <w:rPr>
          <w:rFonts w:ascii="Arial" w:hAnsi="Arial" w:eastAsia="宋体" w:cs="Arial"/>
        </w:rPr>
        <w:t>口服皮质类固醇（任何剂量）</w:t>
      </w:r>
      <w:r>
        <w:rPr>
          <w:rFonts w:hint="eastAsia" w:ascii="Arial" w:hAnsi="Arial" w:eastAsia="宋体" w:cs="Arial"/>
        </w:rPr>
        <w:t>；</w:t>
      </w:r>
    </w:p>
    <w:p w14:paraId="0DAEFA15">
      <w:pPr>
        <w:pStyle w:val="12"/>
        <w:numPr>
          <w:ilvl w:val="0"/>
          <w:numId w:val="6"/>
        </w:numPr>
        <w:snapToGrid w:val="0"/>
        <w:spacing w:line="300" w:lineRule="auto"/>
        <w:ind w:firstLineChars="0"/>
        <w:rPr>
          <w:rFonts w:ascii="Arial" w:hAnsi="Arial" w:eastAsia="宋体" w:cs="Arial"/>
        </w:rPr>
      </w:pPr>
      <w:r>
        <w:rPr>
          <w:rFonts w:hint="eastAsia" w:ascii="Arial" w:hAnsi="Arial" w:eastAsia="宋体" w:cs="Arial"/>
        </w:rPr>
        <w:t>过去</w:t>
      </w:r>
      <w:r>
        <w:rPr>
          <w:rFonts w:ascii="Arial" w:hAnsi="Arial" w:eastAsia="宋体" w:cs="Arial"/>
        </w:rPr>
        <w:t>6</w:t>
      </w:r>
      <w:r>
        <w:rPr>
          <w:rFonts w:hint="eastAsia" w:ascii="Arial" w:hAnsi="Arial" w:eastAsia="宋体" w:cs="Arial"/>
        </w:rPr>
        <w:t>个月内口服皮质类固醇（如果在过去一年内每日口服小于</w:t>
      </w:r>
      <w:r>
        <w:rPr>
          <w:rFonts w:ascii="Arial" w:hAnsi="Arial" w:eastAsia="宋体" w:cs="Arial"/>
        </w:rPr>
        <w:t>7.5 mg</w:t>
      </w:r>
      <w:r>
        <w:rPr>
          <w:rFonts w:hint="eastAsia" w:ascii="Arial" w:hAnsi="Arial" w:eastAsia="宋体" w:cs="Arial"/>
        </w:rPr>
        <w:t>强的松或使用更大剂量强的松）；</w:t>
      </w:r>
    </w:p>
    <w:p w14:paraId="4799BF54">
      <w:pPr>
        <w:pStyle w:val="12"/>
        <w:numPr>
          <w:ilvl w:val="0"/>
          <w:numId w:val="6"/>
        </w:numPr>
        <w:snapToGrid w:val="0"/>
        <w:spacing w:line="300" w:lineRule="auto"/>
        <w:ind w:firstLineChars="0"/>
        <w:rPr>
          <w:rFonts w:ascii="Arial" w:hAnsi="Arial" w:eastAsia="宋体" w:cs="Arial"/>
        </w:rPr>
      </w:pPr>
      <w:r>
        <w:rPr>
          <w:rFonts w:ascii="Arial" w:hAnsi="Arial" w:eastAsia="宋体" w:cs="Arial"/>
        </w:rPr>
        <w:t>在过去6个月内使用过抗惊厥药、巴比妥类药物或抗凝剂</w:t>
      </w:r>
      <w:r>
        <w:rPr>
          <w:rFonts w:hint="eastAsia" w:ascii="Arial" w:hAnsi="Arial" w:eastAsia="宋体" w:cs="Arial"/>
        </w:rPr>
        <w:t>；</w:t>
      </w:r>
    </w:p>
    <w:p w14:paraId="34E2D9B2">
      <w:pPr>
        <w:pStyle w:val="12"/>
        <w:numPr>
          <w:ilvl w:val="0"/>
          <w:numId w:val="6"/>
        </w:numPr>
        <w:snapToGrid w:val="0"/>
        <w:spacing w:line="300" w:lineRule="auto"/>
        <w:ind w:firstLineChars="0"/>
        <w:rPr>
          <w:rFonts w:ascii="Arial" w:hAnsi="Arial" w:eastAsia="宋体" w:cs="Arial"/>
        </w:rPr>
      </w:pPr>
      <w:r>
        <w:rPr>
          <w:rFonts w:ascii="Arial" w:hAnsi="Arial" w:eastAsia="宋体" w:cs="Arial"/>
        </w:rPr>
        <w:t>脑卒中伴全部或部分麻痹并后遗残疾持续时间超过3个月</w:t>
      </w:r>
      <w:r>
        <w:rPr>
          <w:rFonts w:hint="eastAsia" w:ascii="Arial" w:hAnsi="Arial" w:eastAsia="宋体" w:cs="Arial"/>
        </w:rPr>
        <w:t>。</w:t>
      </w:r>
    </w:p>
    <w:p w14:paraId="65A131FE">
      <w:pPr>
        <w:snapToGrid w:val="0"/>
        <w:spacing w:line="300" w:lineRule="auto"/>
        <w:rPr>
          <w:rFonts w:ascii="Arial" w:hAnsi="Arial" w:eastAsia="宋体" w:cs="Arial"/>
        </w:rPr>
      </w:pPr>
    </w:p>
    <w:p w14:paraId="104B4F9C">
      <w:pPr>
        <w:snapToGrid w:val="0"/>
        <w:spacing w:line="300" w:lineRule="auto"/>
        <w:rPr>
          <w:rFonts w:ascii="Arial" w:hAnsi="Arial" w:eastAsia="宋体" w:cs="Arial"/>
          <w:b/>
        </w:rPr>
      </w:pPr>
      <w:r>
        <w:rPr>
          <w:rFonts w:ascii="Arial" w:hAnsi="Arial" w:eastAsia="宋体" w:cs="Arial"/>
          <w:b/>
        </w:rPr>
        <w:t>诊断性测定</w:t>
      </w:r>
    </w:p>
    <w:p w14:paraId="13A48255">
      <w:pPr>
        <w:snapToGrid w:val="0"/>
        <w:spacing w:line="300" w:lineRule="auto"/>
        <w:rPr>
          <w:rFonts w:ascii="Arial" w:hAnsi="Arial" w:eastAsia="宋体" w:cs="Arial"/>
        </w:rPr>
      </w:pPr>
    </w:p>
    <w:p w14:paraId="75FB4E18">
      <w:pPr>
        <w:snapToGrid w:val="0"/>
        <w:spacing w:line="300" w:lineRule="auto"/>
        <w:rPr>
          <w:rFonts w:ascii="Arial" w:hAnsi="Arial" w:eastAsia="宋体" w:cs="Arial"/>
        </w:rPr>
      </w:pPr>
      <w:r>
        <w:rPr>
          <w:rFonts w:ascii="Arial" w:hAnsi="Arial" w:eastAsia="宋体" w:cs="Arial"/>
        </w:rPr>
        <w:t>我们建议贵公司提供：</w:t>
      </w:r>
    </w:p>
    <w:p w14:paraId="31D965A2">
      <w:pPr>
        <w:snapToGrid w:val="0"/>
        <w:spacing w:line="300" w:lineRule="auto"/>
        <w:rPr>
          <w:rFonts w:ascii="Arial" w:hAnsi="Arial" w:eastAsia="宋体" w:cs="Arial"/>
        </w:rPr>
      </w:pPr>
    </w:p>
    <w:p w14:paraId="493559F1">
      <w:pPr>
        <w:pStyle w:val="12"/>
        <w:numPr>
          <w:ilvl w:val="0"/>
          <w:numId w:val="6"/>
        </w:numPr>
        <w:snapToGrid w:val="0"/>
        <w:spacing w:line="300" w:lineRule="auto"/>
        <w:ind w:firstLineChars="0"/>
        <w:rPr>
          <w:rFonts w:ascii="Arial" w:hAnsi="Arial" w:eastAsia="宋体" w:cs="Arial"/>
        </w:rPr>
      </w:pPr>
      <w:r>
        <w:rPr>
          <w:rFonts w:hint="eastAsia" w:ascii="Arial" w:hAnsi="Arial" w:eastAsia="宋体" w:cs="Arial"/>
        </w:rPr>
        <w:t>声学测量</w:t>
      </w:r>
      <w:r>
        <w:rPr>
          <w:rFonts w:ascii="Arial" w:hAnsi="Arial" w:eastAsia="宋体" w:cs="Arial"/>
        </w:rPr>
        <w:t>指数的基本原理和计算公式（如线性组合）</w:t>
      </w:r>
      <w:r>
        <w:rPr>
          <w:rFonts w:hint="eastAsia" w:ascii="Arial" w:hAnsi="Arial" w:eastAsia="宋体" w:cs="Arial"/>
        </w:rPr>
        <w:t>；</w:t>
      </w:r>
    </w:p>
    <w:p w14:paraId="46B0274D">
      <w:pPr>
        <w:pStyle w:val="12"/>
        <w:numPr>
          <w:ilvl w:val="0"/>
          <w:numId w:val="6"/>
        </w:numPr>
        <w:snapToGrid w:val="0"/>
        <w:spacing w:line="300" w:lineRule="auto"/>
        <w:ind w:firstLineChars="0"/>
        <w:rPr>
          <w:rFonts w:ascii="Arial" w:hAnsi="Arial" w:eastAsia="宋体" w:cs="Arial"/>
        </w:rPr>
      </w:pPr>
      <w:r>
        <w:rPr>
          <w:rFonts w:ascii="Arial" w:hAnsi="Arial" w:eastAsia="宋体" w:cs="Arial"/>
        </w:rPr>
        <w:t>对计算报告值（T分值、Z分值等）所用算法的描述</w:t>
      </w:r>
      <w:r>
        <w:rPr>
          <w:rFonts w:hint="eastAsia" w:ascii="Arial" w:hAnsi="Arial" w:eastAsia="宋体" w:cs="Arial"/>
        </w:rPr>
        <w:t>；和</w:t>
      </w:r>
    </w:p>
    <w:p w14:paraId="171E1916">
      <w:pPr>
        <w:pStyle w:val="12"/>
        <w:numPr>
          <w:ilvl w:val="0"/>
          <w:numId w:val="6"/>
        </w:numPr>
        <w:snapToGrid w:val="0"/>
        <w:spacing w:line="300" w:lineRule="auto"/>
        <w:ind w:firstLineChars="0"/>
        <w:rPr>
          <w:rFonts w:ascii="Arial" w:hAnsi="Arial" w:eastAsia="宋体" w:cs="Arial"/>
        </w:rPr>
      </w:pPr>
      <w:r>
        <w:rPr>
          <w:rFonts w:ascii="Arial" w:hAnsi="Arial" w:eastAsia="宋体" w:cs="Arial"/>
        </w:rPr>
        <w:t>测试结果所有页面的副本。测试结果既可展示在显示器上亦可以硬质副本形式打印出来。</w:t>
      </w:r>
    </w:p>
    <w:p w14:paraId="7EC39960">
      <w:pPr>
        <w:snapToGrid w:val="0"/>
        <w:spacing w:line="300" w:lineRule="auto"/>
        <w:rPr>
          <w:rFonts w:ascii="Arial" w:hAnsi="Arial" w:eastAsia="宋体" w:cs="Arial"/>
        </w:rPr>
      </w:pPr>
    </w:p>
    <w:bookmarkEnd w:id="32"/>
    <w:bookmarkEnd w:id="33"/>
    <w:p w14:paraId="267323D3">
      <w:pPr>
        <w:snapToGrid w:val="0"/>
        <w:spacing w:line="300" w:lineRule="auto"/>
        <w:rPr>
          <w:rFonts w:ascii="Arial" w:hAnsi="Arial" w:eastAsia="宋体" w:cs="Arial"/>
          <w:b/>
        </w:rPr>
      </w:pPr>
      <w:r>
        <w:rPr>
          <w:rFonts w:ascii="Arial" w:hAnsi="Arial" w:eastAsia="宋体" w:cs="Arial"/>
          <w:b/>
        </w:rPr>
        <w:t>参考数据库</w:t>
      </w:r>
    </w:p>
    <w:p w14:paraId="1B9BFAFD">
      <w:pPr>
        <w:snapToGrid w:val="0"/>
        <w:spacing w:line="300" w:lineRule="auto"/>
        <w:rPr>
          <w:rFonts w:ascii="Arial" w:hAnsi="Arial" w:eastAsia="宋体" w:cs="Arial"/>
        </w:rPr>
      </w:pPr>
    </w:p>
    <w:p w14:paraId="25EEC528">
      <w:pPr>
        <w:snapToGrid w:val="0"/>
        <w:spacing w:line="300" w:lineRule="auto"/>
        <w:rPr>
          <w:rFonts w:ascii="Arial" w:hAnsi="Arial" w:eastAsia="宋体" w:cs="Arial"/>
        </w:rPr>
      </w:pPr>
      <w:r>
        <w:rPr>
          <w:rFonts w:ascii="Arial" w:hAnsi="Arial" w:eastAsia="宋体" w:cs="Arial"/>
        </w:rPr>
        <w:t>参考数据库用于计算T分值和Z分值。T分值表示相对于</w:t>
      </w:r>
      <w:bookmarkStart w:id="40" w:name="OLE_LINK41"/>
      <w:bookmarkStart w:id="41" w:name="OLE_LINK42"/>
      <w:r>
        <w:rPr>
          <w:rFonts w:ascii="Arial" w:hAnsi="Arial" w:eastAsia="宋体" w:cs="Arial"/>
        </w:rPr>
        <w:t>高加索年轻健康女性</w:t>
      </w:r>
      <w:bookmarkEnd w:id="40"/>
      <w:bookmarkEnd w:id="41"/>
      <w:r>
        <w:rPr>
          <w:rFonts w:ascii="Arial" w:hAnsi="Arial" w:eastAsia="宋体" w:cs="Arial"/>
        </w:rPr>
        <w:t>正常参考数据库的一个测量值。Z分值表示相对于个人同年龄组正常参考数据库的一个测量值。T分值和Z分值这样的相对值（无量纲）常常比骨密度、宽频带超声衰减或声速这样的绝对测定值更容易解释。</w:t>
      </w:r>
    </w:p>
    <w:p w14:paraId="36A9D679">
      <w:pPr>
        <w:snapToGrid w:val="0"/>
        <w:spacing w:line="300" w:lineRule="auto"/>
        <w:rPr>
          <w:rFonts w:ascii="Arial" w:hAnsi="Arial" w:eastAsia="宋体" w:cs="Arial"/>
        </w:rPr>
      </w:pPr>
    </w:p>
    <w:p w14:paraId="11514341">
      <w:pPr>
        <w:snapToGrid w:val="0"/>
        <w:spacing w:line="300" w:lineRule="auto"/>
        <w:rPr>
          <w:rFonts w:ascii="Arial" w:hAnsi="Arial" w:eastAsia="宋体" w:cs="Arial"/>
          <w:b/>
        </w:rPr>
      </w:pPr>
      <w:r>
        <w:rPr>
          <w:rFonts w:ascii="Arial" w:hAnsi="Arial" w:eastAsia="宋体" w:cs="Arial"/>
          <w:b/>
        </w:rPr>
        <w:t>T分值</w:t>
      </w:r>
    </w:p>
    <w:p w14:paraId="75E5C1F7">
      <w:pPr>
        <w:snapToGrid w:val="0"/>
        <w:spacing w:line="300" w:lineRule="auto"/>
        <w:rPr>
          <w:rFonts w:ascii="Arial" w:hAnsi="Arial" w:eastAsia="宋体" w:cs="Arial"/>
        </w:rPr>
      </w:pPr>
    </w:p>
    <w:p w14:paraId="535F06E8">
      <w:pPr>
        <w:snapToGrid w:val="0"/>
        <w:spacing w:line="300" w:lineRule="auto"/>
        <w:rPr>
          <w:rFonts w:ascii="Arial" w:hAnsi="Arial" w:eastAsia="宋体" w:cs="Arial"/>
        </w:rPr>
      </w:pPr>
      <w:r>
        <w:rPr>
          <w:rFonts w:ascii="Arial" w:hAnsi="Arial" w:eastAsia="宋体" w:cs="Arial"/>
        </w:rPr>
        <w:t>T分值是患者的测定值减去</w:t>
      </w:r>
      <w:bookmarkStart w:id="42" w:name="OLE_LINK43"/>
      <w:r>
        <w:rPr>
          <w:rFonts w:ascii="Arial" w:hAnsi="Arial" w:eastAsia="宋体" w:cs="Arial"/>
        </w:rPr>
        <w:t>高加索年轻健康女性</w:t>
      </w:r>
      <w:bookmarkEnd w:id="42"/>
      <w:r>
        <w:rPr>
          <w:rFonts w:ascii="Arial" w:hAnsi="Arial" w:eastAsia="宋体" w:cs="Arial"/>
        </w:rPr>
        <w:t>（20-39岁）的平均测定值再除以该年龄组的标准差。</w:t>
      </w:r>
    </w:p>
    <w:p w14:paraId="6AA0A2A5">
      <w:pPr>
        <w:snapToGrid w:val="0"/>
        <w:spacing w:line="300" w:lineRule="auto"/>
        <w:rPr>
          <w:rFonts w:ascii="Arial" w:hAnsi="Arial" w:eastAsia="宋体" w:cs="Arial"/>
        </w:rPr>
      </w:pPr>
    </w:p>
    <w:p w14:paraId="77C1114F">
      <w:pPr>
        <w:snapToGrid w:val="0"/>
        <w:spacing w:line="300" w:lineRule="auto"/>
        <w:rPr>
          <w:rFonts w:ascii="Arial" w:hAnsi="Arial" w:eastAsia="宋体" w:cs="Arial"/>
        </w:rPr>
      </w:pPr>
      <w:r>
        <w:rPr>
          <w:rFonts w:ascii="Arial" w:hAnsi="Arial" w:eastAsia="宋体" w:cs="Arial"/>
        </w:rPr>
        <w:t>我们建议贵公司建立一个标准参考数据库。该数据库应包括至少300</w:t>
      </w:r>
      <w:r>
        <w:rPr>
          <w:rFonts w:hint="eastAsia" w:ascii="Arial" w:hAnsi="Arial" w:eastAsia="宋体" w:cs="Arial"/>
        </w:rPr>
        <w:t>例</w:t>
      </w:r>
      <w:r>
        <w:rPr>
          <w:rFonts w:ascii="Arial" w:hAnsi="Arial" w:eastAsia="宋体" w:cs="Arial"/>
        </w:rPr>
        <w:t>年龄在20-39岁的高加索年轻健康女性，且每10岁至少有150</w:t>
      </w:r>
      <w:r>
        <w:rPr>
          <w:rFonts w:hint="eastAsia" w:ascii="Arial" w:hAnsi="Arial" w:eastAsia="宋体" w:cs="Arial"/>
        </w:rPr>
        <w:t>例</w:t>
      </w:r>
      <w:r>
        <w:rPr>
          <w:rFonts w:ascii="Arial" w:hAnsi="Arial" w:eastAsia="宋体" w:cs="Arial"/>
        </w:rPr>
        <w:t>受试者。</w:t>
      </w:r>
      <w:r>
        <w:rPr>
          <w:rFonts w:ascii="Arial" w:hAnsi="Arial" w:eastAsia="宋体" w:cs="Arial"/>
          <w:vertAlign w:val="superscript"/>
        </w:rPr>
        <w:t>14</w:t>
      </w:r>
      <w:r>
        <w:rPr>
          <w:rFonts w:ascii="Arial" w:hAnsi="Arial" w:eastAsia="宋体" w:cs="Arial"/>
        </w:rPr>
        <w:t>我们建议</w:t>
      </w:r>
      <w:bookmarkStart w:id="43" w:name="OLE_LINK48"/>
      <w:r>
        <w:rPr>
          <w:rFonts w:ascii="Arial" w:hAnsi="Arial" w:eastAsia="宋体" w:cs="Arial"/>
        </w:rPr>
        <w:t>贵公司使用2个或2个以上地理分隔</w:t>
      </w:r>
      <w:r>
        <w:rPr>
          <w:rFonts w:hint="eastAsia" w:ascii="Arial" w:hAnsi="Arial" w:eastAsia="宋体" w:cs="Arial"/>
        </w:rPr>
        <w:t>研究中心</w:t>
      </w:r>
      <w:r>
        <w:rPr>
          <w:rFonts w:ascii="Arial" w:hAnsi="Arial" w:eastAsia="宋体" w:cs="Arial"/>
        </w:rPr>
        <w:t>进行研究，以确保测试组具有代表性。</w:t>
      </w:r>
    </w:p>
    <w:bookmarkEnd w:id="43"/>
    <w:p w14:paraId="31E8E16D">
      <w:pPr>
        <w:snapToGrid w:val="0"/>
        <w:spacing w:line="300" w:lineRule="auto"/>
        <w:rPr>
          <w:rFonts w:ascii="Arial" w:hAnsi="Arial" w:eastAsia="宋体" w:cs="Arial"/>
        </w:rPr>
      </w:pPr>
    </w:p>
    <w:p w14:paraId="77475751">
      <w:pPr>
        <w:snapToGrid w:val="0"/>
        <w:spacing w:line="300" w:lineRule="auto"/>
        <w:rPr>
          <w:rFonts w:ascii="Arial" w:hAnsi="Arial" w:eastAsia="宋体" w:cs="Arial"/>
        </w:rPr>
      </w:pPr>
      <w:r>
        <w:rPr>
          <w:rFonts w:ascii="Arial" w:hAnsi="Arial" w:eastAsia="宋体" w:cs="Arial"/>
        </w:rPr>
        <w:t>我们建议贵公司确定器械别T分值阈值。由于骨骼部位和技术间存在不一致，世界卫生组织（WHO）根据</w:t>
      </w:r>
      <w:bookmarkStart w:id="44" w:name="OLE_LINK47"/>
      <w:bookmarkStart w:id="45" w:name="OLE_LINK46"/>
      <w:r>
        <w:rPr>
          <w:rFonts w:ascii="Arial" w:hAnsi="Arial" w:eastAsia="宋体" w:cs="Arial"/>
        </w:rPr>
        <w:t>轴向双重能量X线吸收测定法</w:t>
      </w:r>
      <w:bookmarkEnd w:id="44"/>
      <w:bookmarkEnd w:id="45"/>
      <w:r>
        <w:rPr>
          <w:rFonts w:ascii="Arial" w:hAnsi="Arial" w:eastAsia="宋体" w:cs="Arial"/>
        </w:rPr>
        <w:t>（DEXA）测定值制定的骨质疏松症阈值（T分值＜-2.5）</w:t>
      </w:r>
      <w:r>
        <w:rPr>
          <w:rFonts w:ascii="Arial" w:hAnsi="Arial" w:eastAsia="宋体" w:cs="Arial"/>
          <w:vertAlign w:val="superscript"/>
        </w:rPr>
        <w:t>15</w:t>
      </w:r>
      <w:r>
        <w:rPr>
          <w:rFonts w:ascii="Arial" w:hAnsi="Arial" w:eastAsia="宋体" w:cs="Arial"/>
        </w:rPr>
        <w:t>可能并不适合于骨密度仪。我们建议贵公司将对照超声和轴向双重能量X线吸收测定法的数据包含在同一</w:t>
      </w:r>
      <w:r>
        <w:rPr>
          <w:rFonts w:hint="eastAsia" w:ascii="Arial" w:hAnsi="Arial" w:eastAsia="宋体" w:cs="Arial"/>
        </w:rPr>
        <w:t>组</w:t>
      </w:r>
      <w:r>
        <w:rPr>
          <w:rFonts w:ascii="Arial" w:hAnsi="Arial" w:eastAsia="宋体" w:cs="Arial"/>
        </w:rPr>
        <w:t>患者</w:t>
      </w:r>
      <w:r>
        <w:rPr>
          <w:rFonts w:hint="eastAsia" w:ascii="Arial" w:hAnsi="Arial" w:eastAsia="宋体" w:cs="Arial"/>
        </w:rPr>
        <w:t>中</w:t>
      </w:r>
      <w:r>
        <w:rPr>
          <w:rFonts w:ascii="Arial" w:hAnsi="Arial" w:eastAsia="宋体" w:cs="Arial"/>
        </w:rPr>
        <w:t>以确定不一致水平。</w:t>
      </w:r>
    </w:p>
    <w:p w14:paraId="01F8B50A">
      <w:pPr>
        <w:snapToGrid w:val="0"/>
        <w:spacing w:line="300" w:lineRule="auto"/>
        <w:rPr>
          <w:rFonts w:ascii="Arial" w:hAnsi="Arial" w:eastAsia="宋体" w:cs="Arial"/>
        </w:rPr>
      </w:pPr>
    </w:p>
    <w:p w14:paraId="0C5EA72B">
      <w:pPr>
        <w:snapToGrid w:val="0"/>
        <w:spacing w:line="300" w:lineRule="auto"/>
        <w:rPr>
          <w:rFonts w:ascii="Arial" w:hAnsi="Arial" w:eastAsia="宋体" w:cs="Arial"/>
          <w:b/>
        </w:rPr>
      </w:pPr>
      <w:r>
        <w:rPr>
          <w:rFonts w:ascii="Arial" w:hAnsi="Arial" w:eastAsia="宋体" w:cs="Arial"/>
          <w:b/>
        </w:rPr>
        <w:t>Z分值</w:t>
      </w:r>
    </w:p>
    <w:p w14:paraId="67BAD61A">
      <w:pPr>
        <w:snapToGrid w:val="0"/>
        <w:spacing w:line="300" w:lineRule="auto"/>
        <w:rPr>
          <w:rFonts w:ascii="Arial" w:hAnsi="Arial" w:eastAsia="宋体" w:cs="Arial"/>
        </w:rPr>
      </w:pPr>
    </w:p>
    <w:p w14:paraId="541DB0CE">
      <w:pPr>
        <w:snapToGrid w:val="0"/>
        <w:spacing w:line="300" w:lineRule="auto"/>
        <w:rPr>
          <w:rFonts w:ascii="Arial" w:hAnsi="Arial" w:eastAsia="宋体" w:cs="Arial"/>
        </w:rPr>
      </w:pPr>
      <w:r>
        <w:rPr>
          <w:rFonts w:ascii="Arial" w:hAnsi="Arial" w:eastAsia="宋体" w:cs="Arial"/>
        </w:rPr>
        <w:t>Z分值是患者测定值减去相同10岁年龄组、相同性别和相同种族受试者的平均测定值再除以该组的标准差。我们建议贵公司提供相关范围内（通常是20-80岁或90岁）所有年龄的性别和种族正常数据库，以帮助解释用于评价低骨量次要原因（非年龄相关）的骨测定值。</w:t>
      </w:r>
    </w:p>
    <w:p w14:paraId="5A5373A2">
      <w:pPr>
        <w:snapToGrid w:val="0"/>
        <w:spacing w:line="300" w:lineRule="auto"/>
        <w:rPr>
          <w:rFonts w:ascii="Arial" w:hAnsi="Arial" w:eastAsia="宋体" w:cs="Arial"/>
        </w:rPr>
      </w:pPr>
    </w:p>
    <w:p w14:paraId="5623378B">
      <w:pPr>
        <w:snapToGrid w:val="0"/>
        <w:spacing w:line="300" w:lineRule="auto"/>
        <w:rPr>
          <w:rFonts w:ascii="Arial" w:hAnsi="Arial" w:eastAsia="宋体" w:cs="Arial"/>
        </w:rPr>
      </w:pPr>
      <w:r>
        <w:rPr>
          <w:rFonts w:ascii="Arial" w:hAnsi="Arial" w:eastAsia="宋体" w:cs="Arial"/>
        </w:rPr>
        <w:t>我们建议每个种族和性别的数据库由相关几十岁范围内每10岁每个机构至少50</w:t>
      </w:r>
      <w:r>
        <w:rPr>
          <w:rFonts w:hint="eastAsia" w:ascii="Arial" w:hAnsi="Arial" w:eastAsia="宋体" w:cs="Arial"/>
        </w:rPr>
        <w:t>例</w:t>
      </w:r>
      <w:r>
        <w:rPr>
          <w:rFonts w:ascii="Arial" w:hAnsi="Arial" w:eastAsia="宋体" w:cs="Arial"/>
        </w:rPr>
        <w:t>受试者的测定结果组成。我们建议贵公司使用2个或2个以上地理分隔</w:t>
      </w:r>
      <w:r>
        <w:rPr>
          <w:rFonts w:hint="eastAsia" w:ascii="Arial" w:hAnsi="Arial" w:eastAsia="宋体" w:cs="Arial"/>
        </w:rPr>
        <w:t>研究中心</w:t>
      </w:r>
      <w:r>
        <w:rPr>
          <w:rFonts w:ascii="Arial" w:hAnsi="Arial" w:eastAsia="宋体" w:cs="Arial"/>
        </w:rPr>
        <w:t>进行研究，以确保测试组具有代表性。我们还建议贵公司按10岁对数据库进行分析并报告相应骨密度仪每10岁测定值的平均值和标准差。</w:t>
      </w:r>
    </w:p>
    <w:p w14:paraId="2B1B56EE">
      <w:pPr>
        <w:snapToGrid w:val="0"/>
        <w:spacing w:line="300" w:lineRule="auto"/>
        <w:rPr>
          <w:rFonts w:ascii="Arial" w:hAnsi="Arial" w:eastAsia="宋体" w:cs="Arial"/>
        </w:rPr>
      </w:pPr>
    </w:p>
    <w:p w14:paraId="7444298B">
      <w:pPr>
        <w:snapToGrid w:val="0"/>
        <w:spacing w:line="300" w:lineRule="auto"/>
        <w:rPr>
          <w:rFonts w:ascii="Arial" w:hAnsi="Arial" w:eastAsia="宋体" w:cs="Arial"/>
          <w:b/>
        </w:rPr>
      </w:pPr>
      <w:r>
        <w:rPr>
          <w:rFonts w:ascii="Arial" w:hAnsi="Arial" w:eastAsia="宋体" w:cs="Arial"/>
          <w:b/>
        </w:rPr>
        <w:t>再现性研究</w:t>
      </w:r>
    </w:p>
    <w:p w14:paraId="5F084EEF">
      <w:pPr>
        <w:snapToGrid w:val="0"/>
        <w:spacing w:line="300" w:lineRule="auto"/>
        <w:rPr>
          <w:rFonts w:ascii="Arial" w:hAnsi="Arial" w:eastAsia="宋体" w:cs="Arial"/>
        </w:rPr>
      </w:pPr>
    </w:p>
    <w:p w14:paraId="0F586AD8">
      <w:pPr>
        <w:snapToGrid w:val="0"/>
        <w:spacing w:line="300" w:lineRule="auto"/>
        <w:rPr>
          <w:rFonts w:ascii="Arial" w:hAnsi="Arial" w:eastAsia="宋体" w:cs="Arial"/>
        </w:rPr>
      </w:pPr>
      <w:r>
        <w:rPr>
          <w:rFonts w:ascii="Arial" w:hAnsi="Arial" w:eastAsia="宋体" w:cs="Arial"/>
        </w:rPr>
        <w:t>这些研究用于测定器械的精密度。我们建议贵公司对所有</w:t>
      </w:r>
      <w:r>
        <w:rPr>
          <w:rFonts w:hint="eastAsia" w:ascii="Arial" w:hAnsi="Arial" w:eastAsia="宋体" w:cs="Arial"/>
        </w:rPr>
        <w:t>适应症进行评估</w:t>
      </w:r>
      <w:r>
        <w:rPr>
          <w:rFonts w:ascii="Arial" w:hAnsi="Arial" w:eastAsia="宋体" w:cs="Arial"/>
        </w:rPr>
        <w:t>：</w:t>
      </w:r>
    </w:p>
    <w:p w14:paraId="2674A1C4">
      <w:pPr>
        <w:snapToGrid w:val="0"/>
        <w:spacing w:line="300" w:lineRule="auto"/>
        <w:rPr>
          <w:rFonts w:ascii="Arial" w:hAnsi="Arial" w:eastAsia="宋体" w:cs="Arial"/>
        </w:rPr>
      </w:pPr>
    </w:p>
    <w:p w14:paraId="64144BCA">
      <w:pPr>
        <w:pStyle w:val="12"/>
        <w:numPr>
          <w:ilvl w:val="0"/>
          <w:numId w:val="6"/>
        </w:numPr>
        <w:snapToGrid w:val="0"/>
        <w:spacing w:line="300" w:lineRule="auto"/>
        <w:ind w:firstLineChars="0"/>
        <w:rPr>
          <w:rFonts w:ascii="Arial" w:hAnsi="Arial" w:eastAsia="宋体" w:cs="Arial"/>
        </w:rPr>
      </w:pPr>
      <w:r>
        <w:rPr>
          <w:rFonts w:hint="eastAsia" w:ascii="Arial" w:hAnsi="Arial" w:eastAsia="宋体" w:cs="Arial"/>
        </w:rPr>
        <w:t>重新</w:t>
      </w:r>
      <w:r>
        <w:rPr>
          <w:rFonts w:ascii="Arial" w:hAnsi="Arial" w:eastAsia="宋体" w:cs="Arial"/>
        </w:rPr>
        <w:t>定位精密度</w:t>
      </w:r>
      <w:r>
        <w:rPr>
          <w:rFonts w:hint="eastAsia" w:ascii="Arial" w:hAnsi="Arial" w:eastAsia="宋体" w:cs="Arial"/>
        </w:rPr>
        <w:t>；</w:t>
      </w:r>
    </w:p>
    <w:p w14:paraId="213F6388">
      <w:pPr>
        <w:pStyle w:val="12"/>
        <w:numPr>
          <w:ilvl w:val="0"/>
          <w:numId w:val="6"/>
        </w:numPr>
        <w:snapToGrid w:val="0"/>
        <w:spacing w:line="300" w:lineRule="auto"/>
        <w:ind w:firstLineChars="0"/>
        <w:rPr>
          <w:rFonts w:ascii="Arial" w:hAnsi="Arial" w:eastAsia="宋体" w:cs="Arial"/>
        </w:rPr>
      </w:pPr>
      <w:r>
        <w:rPr>
          <w:rFonts w:ascii="Arial" w:hAnsi="Arial" w:eastAsia="宋体" w:cs="Arial"/>
        </w:rPr>
        <w:t>操作人员间再现性</w:t>
      </w:r>
      <w:r>
        <w:rPr>
          <w:rFonts w:hint="eastAsia" w:ascii="Arial" w:hAnsi="Arial" w:eastAsia="宋体" w:cs="Arial"/>
        </w:rPr>
        <w:t>；和</w:t>
      </w:r>
    </w:p>
    <w:p w14:paraId="3A091FCC">
      <w:pPr>
        <w:pStyle w:val="12"/>
        <w:numPr>
          <w:ilvl w:val="0"/>
          <w:numId w:val="6"/>
        </w:numPr>
        <w:snapToGrid w:val="0"/>
        <w:spacing w:line="300" w:lineRule="auto"/>
        <w:ind w:firstLineChars="0"/>
        <w:rPr>
          <w:rFonts w:ascii="Arial" w:hAnsi="Arial" w:eastAsia="宋体" w:cs="Arial"/>
        </w:rPr>
      </w:pPr>
      <w:r>
        <w:rPr>
          <w:rFonts w:ascii="Arial" w:hAnsi="Arial" w:eastAsia="宋体" w:cs="Arial"/>
        </w:rPr>
        <w:t>器械间再现性</w:t>
      </w:r>
    </w:p>
    <w:p w14:paraId="670D98CD">
      <w:pPr>
        <w:snapToGrid w:val="0"/>
        <w:spacing w:line="300" w:lineRule="auto"/>
        <w:rPr>
          <w:rFonts w:ascii="Arial" w:hAnsi="Arial" w:eastAsia="宋体" w:cs="Arial"/>
        </w:rPr>
      </w:pPr>
    </w:p>
    <w:p w14:paraId="63588317">
      <w:pPr>
        <w:snapToGrid w:val="0"/>
        <w:spacing w:line="300" w:lineRule="auto"/>
        <w:rPr>
          <w:rFonts w:ascii="Arial" w:hAnsi="Arial" w:eastAsia="宋体" w:cs="Arial"/>
        </w:rPr>
      </w:pPr>
      <w:r>
        <w:rPr>
          <w:rFonts w:hint="eastAsia" w:ascii="Arial" w:hAnsi="Arial" w:eastAsia="宋体" w:cs="Arial"/>
        </w:rPr>
        <w:t>FDA</w:t>
      </w:r>
      <w:r>
        <w:rPr>
          <w:rFonts w:ascii="Arial" w:hAnsi="Arial" w:eastAsia="宋体" w:cs="Arial"/>
        </w:rPr>
        <w:t>建议贵公司对贵公司所做的</w:t>
      </w:r>
      <w:r>
        <w:rPr>
          <w:rFonts w:hint="eastAsia" w:ascii="Arial" w:hAnsi="Arial" w:eastAsia="宋体" w:cs="Arial"/>
        </w:rPr>
        <w:t>可变性</w:t>
      </w:r>
      <w:r>
        <w:rPr>
          <w:rFonts w:ascii="Arial" w:hAnsi="Arial" w:eastAsia="宋体" w:cs="Arial"/>
        </w:rPr>
        <w:t>研究做出描述并包含方法和分析。我们还建议贵公司提供一个简要的基本原理支持贵公司所做分析的统计学</w:t>
      </w:r>
      <w:r>
        <w:rPr>
          <w:rFonts w:hint="eastAsia" w:ascii="Arial" w:hAnsi="Arial" w:eastAsia="宋体" w:cs="Arial"/>
        </w:rPr>
        <w:t>真实性</w:t>
      </w:r>
      <w:r>
        <w:rPr>
          <w:rFonts w:ascii="Arial" w:hAnsi="Arial" w:eastAsia="宋体" w:cs="Arial"/>
        </w:rPr>
        <w:t>。</w:t>
      </w:r>
      <w:r>
        <w:rPr>
          <w:rFonts w:hint="eastAsia" w:ascii="Arial" w:hAnsi="Arial" w:eastAsia="宋体" w:cs="Arial"/>
        </w:rPr>
        <w:t>FDA</w:t>
      </w:r>
      <w:r>
        <w:rPr>
          <w:rFonts w:ascii="Arial" w:hAnsi="Arial" w:eastAsia="宋体" w:cs="Arial"/>
        </w:rPr>
        <w:t>建议在贵公司的</w:t>
      </w:r>
      <w:r>
        <w:rPr>
          <w:rFonts w:hint="eastAsia" w:ascii="Arial" w:hAnsi="Arial" w:eastAsia="宋体" w:cs="Arial"/>
        </w:rPr>
        <w:t>可变性</w:t>
      </w:r>
      <w:r>
        <w:rPr>
          <w:rFonts w:ascii="Arial" w:hAnsi="Arial" w:eastAsia="宋体" w:cs="Arial"/>
        </w:rPr>
        <w:t>研究中包括模拟器和临床研究或对非此即彼不适合原因的解释。</w:t>
      </w:r>
    </w:p>
    <w:p w14:paraId="3A79F41C">
      <w:pPr>
        <w:snapToGrid w:val="0"/>
        <w:spacing w:line="300" w:lineRule="auto"/>
        <w:rPr>
          <w:rFonts w:ascii="Arial" w:hAnsi="Arial" w:eastAsia="宋体" w:cs="Arial"/>
        </w:rPr>
      </w:pPr>
    </w:p>
    <w:p w14:paraId="76496057">
      <w:pPr>
        <w:snapToGrid w:val="0"/>
        <w:spacing w:line="300" w:lineRule="auto"/>
        <w:rPr>
          <w:rFonts w:ascii="Arial" w:hAnsi="Arial" w:eastAsia="宋体" w:cs="Arial"/>
        </w:rPr>
      </w:pPr>
      <w:r>
        <w:rPr>
          <w:rFonts w:ascii="Arial" w:hAnsi="Arial" w:eastAsia="宋体" w:cs="Arial"/>
        </w:rPr>
        <w:t>我们建议</w:t>
      </w:r>
      <w:r>
        <w:rPr>
          <w:rFonts w:hint="eastAsia" w:ascii="Arial" w:hAnsi="Arial" w:eastAsia="宋体" w:cs="Arial"/>
        </w:rPr>
        <w:t>使用</w:t>
      </w:r>
      <w:r>
        <w:rPr>
          <w:rFonts w:ascii="Arial" w:hAnsi="Arial" w:eastAsia="宋体" w:cs="Arial"/>
        </w:rPr>
        <w:t>国际临床密度计量学学会的配置方式（Baim et al., J. Clin. Densitom., 8, 371–378, 2005），即：如果采用成对测定，则再现性研究的受试者人数应为30</w:t>
      </w:r>
      <w:r>
        <w:rPr>
          <w:rFonts w:hint="eastAsia" w:ascii="Arial" w:hAnsi="Arial" w:eastAsia="宋体" w:cs="Arial"/>
        </w:rPr>
        <w:t>例</w:t>
      </w:r>
      <w:r>
        <w:rPr>
          <w:rFonts w:ascii="Arial" w:hAnsi="Arial" w:eastAsia="宋体" w:cs="Arial"/>
        </w:rPr>
        <w:t>；如果采用三重测定，则受试者人数应为15</w:t>
      </w:r>
      <w:r>
        <w:rPr>
          <w:rFonts w:hint="eastAsia" w:ascii="Arial" w:hAnsi="Arial" w:eastAsia="宋体" w:cs="Arial"/>
        </w:rPr>
        <w:t>例</w:t>
      </w:r>
      <w:r>
        <w:rPr>
          <w:rFonts w:ascii="Arial" w:hAnsi="Arial" w:eastAsia="宋体" w:cs="Arial"/>
        </w:rPr>
        <w:t>。我们建议在测定之间对受试者进行再定位。</w:t>
      </w:r>
    </w:p>
    <w:p w14:paraId="7FB1819C">
      <w:pPr>
        <w:snapToGrid w:val="0"/>
        <w:spacing w:line="300" w:lineRule="auto"/>
        <w:rPr>
          <w:rFonts w:ascii="Arial" w:hAnsi="Arial" w:eastAsia="宋体" w:cs="Arial"/>
        </w:rPr>
      </w:pPr>
    </w:p>
    <w:p w14:paraId="66545132">
      <w:pPr>
        <w:snapToGrid w:val="0"/>
        <w:spacing w:line="300" w:lineRule="auto"/>
        <w:rPr>
          <w:rFonts w:ascii="Arial" w:hAnsi="Arial" w:eastAsia="宋体" w:cs="Arial"/>
        </w:rPr>
      </w:pPr>
      <w:r>
        <w:rPr>
          <w:rFonts w:ascii="Arial" w:hAnsi="Arial" w:eastAsia="宋体" w:cs="Arial"/>
        </w:rPr>
        <w:t>我们建议贵公司将数据分成2组（正常组和骨质减少/骨质疏松组）并分别对结果进行分析，以获得：</w:t>
      </w:r>
    </w:p>
    <w:p w14:paraId="0AE117AA">
      <w:pPr>
        <w:snapToGrid w:val="0"/>
        <w:spacing w:line="300" w:lineRule="auto"/>
        <w:rPr>
          <w:rFonts w:ascii="Arial" w:hAnsi="Arial" w:eastAsia="宋体" w:cs="Arial"/>
        </w:rPr>
      </w:pPr>
    </w:p>
    <w:p w14:paraId="706DCFA5">
      <w:pPr>
        <w:pStyle w:val="12"/>
        <w:numPr>
          <w:ilvl w:val="0"/>
          <w:numId w:val="6"/>
        </w:numPr>
        <w:snapToGrid w:val="0"/>
        <w:spacing w:line="300" w:lineRule="auto"/>
        <w:ind w:firstLineChars="0"/>
        <w:rPr>
          <w:rFonts w:ascii="Arial" w:hAnsi="Arial" w:eastAsia="宋体" w:cs="Arial"/>
        </w:rPr>
      </w:pPr>
      <w:r>
        <w:rPr>
          <w:rFonts w:hint="eastAsia" w:ascii="Arial" w:hAnsi="Arial" w:eastAsia="宋体" w:cs="Arial"/>
        </w:rPr>
        <w:t>重新</w:t>
      </w:r>
      <w:r>
        <w:rPr>
          <w:rFonts w:ascii="Arial" w:hAnsi="Arial" w:eastAsia="宋体" w:cs="Arial"/>
        </w:rPr>
        <w:t>定位、操作人员和器械的方差分量</w:t>
      </w:r>
      <w:r>
        <w:rPr>
          <w:rFonts w:hint="eastAsia" w:ascii="Arial" w:hAnsi="Arial" w:eastAsia="宋体" w:cs="Arial"/>
        </w:rPr>
        <w:t>；和</w:t>
      </w:r>
    </w:p>
    <w:p w14:paraId="24746D93">
      <w:pPr>
        <w:pStyle w:val="12"/>
        <w:numPr>
          <w:ilvl w:val="0"/>
          <w:numId w:val="6"/>
        </w:numPr>
        <w:snapToGrid w:val="0"/>
        <w:spacing w:line="300" w:lineRule="auto"/>
        <w:ind w:firstLineChars="0"/>
        <w:rPr>
          <w:rFonts w:ascii="Arial" w:hAnsi="Arial" w:eastAsia="宋体" w:cs="Arial"/>
        </w:rPr>
      </w:pPr>
      <w:r>
        <w:rPr>
          <w:rFonts w:ascii="Arial" w:hAnsi="Arial" w:eastAsia="宋体" w:cs="Arial"/>
        </w:rPr>
        <w:t>联合</w:t>
      </w:r>
      <w:r>
        <w:rPr>
          <w:rFonts w:hint="eastAsia" w:ascii="Arial" w:hAnsi="Arial" w:eastAsia="宋体" w:cs="Arial"/>
        </w:rPr>
        <w:t>可变性。</w:t>
      </w:r>
    </w:p>
    <w:p w14:paraId="5C23612E">
      <w:pPr>
        <w:snapToGrid w:val="0"/>
        <w:spacing w:line="300" w:lineRule="auto"/>
        <w:rPr>
          <w:rFonts w:ascii="Arial" w:hAnsi="Arial" w:eastAsia="宋体" w:cs="Arial"/>
        </w:rPr>
      </w:pPr>
    </w:p>
    <w:p w14:paraId="2C56BC8A">
      <w:pPr>
        <w:snapToGrid w:val="0"/>
        <w:spacing w:line="300" w:lineRule="auto"/>
        <w:rPr>
          <w:rFonts w:ascii="Arial" w:hAnsi="Arial" w:eastAsia="宋体" w:cs="Arial"/>
          <w:u w:val="single"/>
        </w:rPr>
      </w:pPr>
      <w:r>
        <w:rPr>
          <w:rFonts w:ascii="Arial" w:hAnsi="Arial" w:eastAsia="宋体" w:cs="Arial"/>
        </w:rPr>
        <w:t>我们建议每组研究对象都有大范围的骨密度。如果贵公司证实各组结果是可合并的，那么，将所有数据合并在一起是恰当的。我们还建议贵公司将联合变异度按正常年轻参比组标准差或T分值标准差（T-score standard deviation，TSD）的分数予以报告。个体的T分值±2个T分值标准差可得到该测得T分值95％可信区间的估计值。</w:t>
      </w:r>
      <w:r>
        <w:rPr>
          <w:rFonts w:ascii="Arial" w:hAnsi="Arial" w:eastAsia="宋体" w:cs="Arial"/>
          <w:color w:val="0070C0"/>
          <w:u w:val="single"/>
        </w:rPr>
        <w:t>我们建议贵公司测定短期（同一天）和中期（不同天）精密度。</w:t>
      </w:r>
    </w:p>
    <w:p w14:paraId="3E789C31">
      <w:pPr>
        <w:snapToGrid w:val="0"/>
        <w:spacing w:line="300" w:lineRule="auto"/>
        <w:rPr>
          <w:rFonts w:ascii="Arial" w:hAnsi="Arial" w:eastAsia="宋体" w:cs="Arial"/>
        </w:rPr>
      </w:pPr>
    </w:p>
    <w:p w14:paraId="71CAE1CE">
      <w:pPr>
        <w:snapToGrid w:val="0"/>
        <w:spacing w:line="300" w:lineRule="auto"/>
        <w:rPr>
          <w:rFonts w:ascii="Arial" w:hAnsi="Arial" w:eastAsia="宋体" w:cs="Arial"/>
        </w:rPr>
      </w:pPr>
      <w:r>
        <w:rPr>
          <w:rFonts w:ascii="Arial" w:hAnsi="Arial" w:eastAsia="宋体" w:cs="Arial"/>
        </w:rPr>
        <w:t>骨密度仪一般是便携式器械，常常在健康博览会和环境条件可能有很大变化的其他环境中使用。因此，我们建议在进行再现性临床</w:t>
      </w:r>
      <w:r>
        <w:rPr>
          <w:rFonts w:hint="eastAsia" w:ascii="Arial" w:hAnsi="Arial" w:eastAsia="宋体" w:cs="Arial"/>
        </w:rPr>
        <w:t>试验</w:t>
      </w:r>
      <w:r>
        <w:rPr>
          <w:rFonts w:ascii="Arial" w:hAnsi="Arial" w:eastAsia="宋体" w:cs="Arial"/>
        </w:rPr>
        <w:t>时包括在不同环境条件下进行的测试，以便估计温度和线路电压差异的影响。</w:t>
      </w:r>
    </w:p>
    <w:p w14:paraId="3C8D212B">
      <w:pPr>
        <w:snapToGrid w:val="0"/>
        <w:spacing w:line="300" w:lineRule="auto"/>
        <w:rPr>
          <w:rFonts w:ascii="Arial" w:hAnsi="Arial" w:eastAsia="宋体" w:cs="Arial"/>
        </w:rPr>
      </w:pPr>
    </w:p>
    <w:p w14:paraId="225C9372">
      <w:pPr>
        <w:snapToGrid w:val="0"/>
        <w:spacing w:line="300" w:lineRule="auto"/>
        <w:rPr>
          <w:rFonts w:ascii="Arial" w:hAnsi="Arial" w:eastAsia="宋体" w:cs="Arial"/>
        </w:rPr>
      </w:pPr>
      <w:r>
        <w:rPr>
          <w:rFonts w:ascii="Arial" w:hAnsi="Arial" w:eastAsia="宋体" w:cs="Arial"/>
        </w:rPr>
        <w:t>[</w:t>
      </w:r>
      <w:r>
        <w:fldChar w:fldCharType="begin"/>
      </w:r>
      <w:r>
        <w:instrText xml:space="preserve"> HYPERLINK "https://www.fda.gov/medicaldevices/deviceregulationandguidance/guidancedocuments/ucm084354.htm" \l "top" </w:instrText>
      </w:r>
      <w:r>
        <w:fldChar w:fldCharType="separate"/>
      </w:r>
      <w:r>
        <w:rPr>
          <w:rStyle w:val="8"/>
          <w:rFonts w:ascii="Arial" w:hAnsi="Arial" w:eastAsia="宋体" w:cs="Arial"/>
          <w:b/>
          <w:bCs/>
        </w:rPr>
        <w:t>返回顶部</w:t>
      </w:r>
      <w:r>
        <w:rPr>
          <w:rStyle w:val="8"/>
          <w:rFonts w:ascii="Arial" w:hAnsi="Arial" w:eastAsia="宋体" w:cs="Arial"/>
          <w:b/>
          <w:bCs/>
        </w:rPr>
        <w:fldChar w:fldCharType="end"/>
      </w:r>
      <w:r>
        <w:rPr>
          <w:rFonts w:ascii="Arial" w:hAnsi="Arial" w:eastAsia="宋体" w:cs="Arial"/>
        </w:rPr>
        <w:t>]</w:t>
      </w:r>
    </w:p>
    <w:p w14:paraId="2A66C6E3">
      <w:pPr>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162560</wp:posOffset>
                </wp:positionV>
                <wp:extent cx="5253355" cy="0"/>
                <wp:effectExtent l="0" t="0" r="23495" b="19050"/>
                <wp:wrapNone/>
                <wp:docPr id="7" name="直接连接符 7"/>
                <wp:cNvGraphicFramePr/>
                <a:graphic xmlns:a="http://schemas.openxmlformats.org/drawingml/2006/main">
                  <a:graphicData uri="http://schemas.microsoft.com/office/word/2010/wordprocessingShape">
                    <wps:wsp>
                      <wps:cNvCnPr/>
                      <wps:spPr>
                        <a:xfrm>
                          <a:off x="0" y="0"/>
                          <a:ext cx="5253487"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2.8pt;height:0pt;width:413.65pt;z-index:251663360;mso-width-relative:page;mso-height-relative:page;" filled="f" stroked="t" coordsize="21600,21600" o:gfxdata="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Uf8zzSAAAA&#10;BgEAAA8AAAAAAAAAAQAgAAAAIgAAAGRycy9kb3ducmV2LnhtbFBLAQIUABQAAAAIAIdO4kAcPBdD&#10;6gEAAL0DAAAOAAAAAAAAAAEAIAAAACEBAABkcnMvZTJvRG9jLnhtbFBLBQYAAAAABgAGAFkBAAB9&#10;BQAAAAA=&#10;">
                <v:fill on="f" focussize="0,0"/>
                <v:stroke weight="1.5pt" color="#808080 [1612]" joinstyle="round"/>
                <v:imagedata o:title=""/>
                <o:lock v:ext="edit" aspectratio="f"/>
              </v:line>
            </w:pict>
          </mc:Fallback>
        </mc:AlternateContent>
      </w:r>
    </w:p>
    <w:p w14:paraId="68B69D2D">
      <w:pPr>
        <w:widowControl/>
        <w:jc w:val="left"/>
        <w:rPr>
          <w:rFonts w:ascii="Arial" w:hAnsi="Arial" w:eastAsia="宋体" w:cs="Arial"/>
          <w:b/>
        </w:rPr>
      </w:pPr>
      <w:r>
        <w:rPr>
          <w:rFonts w:ascii="Arial" w:hAnsi="Arial" w:eastAsia="宋体" w:cs="Arial"/>
          <w:b/>
        </w:rPr>
        <w:br w:type="page"/>
      </w:r>
    </w:p>
    <w:p w14:paraId="54AA7A59">
      <w:pPr>
        <w:snapToGrid w:val="0"/>
        <w:spacing w:line="300" w:lineRule="auto"/>
        <w:rPr>
          <w:rFonts w:ascii="Arial" w:hAnsi="Arial" w:eastAsia="宋体" w:cs="Arial"/>
          <w:b/>
        </w:rPr>
      </w:pPr>
      <w:r>
        <w:rPr>
          <w:rFonts w:ascii="Arial" w:hAnsi="Arial" w:eastAsia="宋体" w:cs="Arial"/>
          <w:b/>
        </w:rPr>
        <w:t>12. 标签</w:t>
      </w:r>
    </w:p>
    <w:p w14:paraId="24265FDB">
      <w:pPr>
        <w:snapToGrid w:val="0"/>
        <w:spacing w:line="300" w:lineRule="auto"/>
        <w:rPr>
          <w:rFonts w:ascii="Arial" w:hAnsi="Arial" w:eastAsia="宋体" w:cs="Arial"/>
        </w:rPr>
      </w:pPr>
    </w:p>
    <w:p w14:paraId="0BCC6234">
      <w:pPr>
        <w:snapToGrid w:val="0"/>
        <w:spacing w:line="300" w:lineRule="auto"/>
        <w:rPr>
          <w:rFonts w:ascii="Arial" w:hAnsi="Arial" w:eastAsia="宋体" w:cs="Arial"/>
        </w:rPr>
      </w:pPr>
      <w:r>
        <w:rPr>
          <w:rFonts w:ascii="Arial" w:hAnsi="Arial" w:eastAsia="宋体" w:cs="Arial"/>
        </w:rPr>
        <w:t>在上市前</w:t>
      </w:r>
      <w:r>
        <w:rPr>
          <w:rFonts w:hint="eastAsia" w:ascii="Arial" w:hAnsi="Arial" w:eastAsia="宋体" w:cs="Arial"/>
        </w:rPr>
        <w:t>通告</w:t>
      </w:r>
      <w:r>
        <w:rPr>
          <w:rFonts w:ascii="Arial" w:hAnsi="Arial" w:eastAsia="宋体" w:cs="Arial"/>
        </w:rPr>
        <w:t>中必须包含足够详细的符合</w:t>
      </w:r>
      <w:bookmarkStart w:id="46" w:name="OLE_LINK6"/>
      <w:r>
        <w:rPr>
          <w:rFonts w:hint="eastAsia" w:ascii="Arial" w:hAnsi="Arial" w:eastAsia="宋体" w:cs="Arial"/>
        </w:rPr>
        <w:t>21 CFR 807.87</w:t>
      </w:r>
      <w:r>
        <w:rPr>
          <w:rFonts w:ascii="Arial" w:hAnsi="Arial" w:eastAsia="宋体" w:cs="Arial"/>
        </w:rPr>
        <w:t>（e）条款要求的标签。</w:t>
      </w:r>
      <w:bookmarkEnd w:id="46"/>
      <w:r>
        <w:rPr>
          <w:rFonts w:hint="eastAsia" w:ascii="Arial" w:hAnsi="Arial" w:eastAsia="宋体" w:cs="Arial"/>
        </w:rPr>
        <w:t>以下</w:t>
      </w:r>
      <w:r>
        <w:rPr>
          <w:rFonts w:ascii="Arial" w:hAnsi="Arial" w:eastAsia="宋体" w:cs="Arial"/>
        </w:rPr>
        <w:t>建议将会帮助贵公司准备符合</w:t>
      </w:r>
      <w:r>
        <w:rPr>
          <w:rFonts w:hint="eastAsia" w:ascii="Arial" w:hAnsi="Arial" w:eastAsia="宋体" w:cs="Arial"/>
        </w:rPr>
        <w:t>21 CFR 807.87</w:t>
      </w:r>
      <w:r>
        <w:rPr>
          <w:rFonts w:ascii="Arial" w:hAnsi="Arial" w:eastAsia="宋体" w:cs="Arial"/>
        </w:rPr>
        <w:t>（e）条款要求的标签。</w:t>
      </w:r>
      <w:r>
        <w:rPr>
          <w:rFonts w:ascii="Arial" w:hAnsi="Arial" w:eastAsia="宋体" w:cs="Arial"/>
          <w:vertAlign w:val="superscript"/>
        </w:rPr>
        <w:t>16</w:t>
      </w:r>
    </w:p>
    <w:p w14:paraId="5A800171">
      <w:pPr>
        <w:snapToGrid w:val="0"/>
        <w:spacing w:line="300" w:lineRule="auto"/>
        <w:rPr>
          <w:rFonts w:ascii="Arial" w:hAnsi="Arial" w:eastAsia="宋体" w:cs="Arial"/>
        </w:rPr>
      </w:pPr>
    </w:p>
    <w:p w14:paraId="63F43EB6">
      <w:pPr>
        <w:snapToGrid w:val="0"/>
        <w:spacing w:line="300" w:lineRule="auto"/>
        <w:rPr>
          <w:rFonts w:ascii="Arial" w:hAnsi="Arial" w:eastAsia="宋体" w:cs="Arial"/>
          <w:b/>
        </w:rPr>
      </w:pPr>
      <w:r>
        <w:rPr>
          <w:rFonts w:ascii="Arial" w:hAnsi="Arial" w:eastAsia="宋体" w:cs="Arial"/>
          <w:b/>
        </w:rPr>
        <w:t>使用说明</w:t>
      </w:r>
    </w:p>
    <w:p w14:paraId="6ECD4FF6">
      <w:pPr>
        <w:snapToGrid w:val="0"/>
        <w:spacing w:line="300" w:lineRule="auto"/>
        <w:rPr>
          <w:rFonts w:ascii="Arial" w:hAnsi="Arial" w:eastAsia="宋体" w:cs="Arial"/>
        </w:rPr>
      </w:pPr>
    </w:p>
    <w:p w14:paraId="4D3D85D9">
      <w:pPr>
        <w:snapToGrid w:val="0"/>
        <w:spacing w:line="300" w:lineRule="auto"/>
        <w:rPr>
          <w:rFonts w:ascii="Arial" w:hAnsi="Arial" w:eastAsia="宋体" w:cs="Arial"/>
        </w:rPr>
      </w:pPr>
      <w:r>
        <w:rPr>
          <w:rFonts w:ascii="Arial" w:hAnsi="Arial" w:eastAsia="宋体" w:cs="Arial"/>
        </w:rPr>
        <w:t>我们建议在使用说明中对目标人群做出详细描述并包含</w:t>
      </w:r>
      <w:r>
        <w:rPr>
          <w:rFonts w:hint="eastAsia" w:ascii="Arial" w:hAnsi="Arial" w:eastAsia="宋体" w:cs="Arial"/>
        </w:rPr>
        <w:t>以下</w:t>
      </w:r>
      <w:r>
        <w:rPr>
          <w:rFonts w:ascii="Arial" w:hAnsi="Arial" w:eastAsia="宋体" w:cs="Arial"/>
        </w:rPr>
        <w:t>要素中的一个或多个：</w:t>
      </w:r>
    </w:p>
    <w:p w14:paraId="12BC19BC">
      <w:pPr>
        <w:snapToGrid w:val="0"/>
        <w:spacing w:line="300" w:lineRule="auto"/>
        <w:rPr>
          <w:rFonts w:ascii="Arial" w:hAnsi="Arial" w:eastAsia="宋体" w:cs="Arial"/>
        </w:rPr>
      </w:pPr>
    </w:p>
    <w:p w14:paraId="21C9E261">
      <w:pPr>
        <w:pStyle w:val="12"/>
        <w:numPr>
          <w:ilvl w:val="0"/>
          <w:numId w:val="6"/>
        </w:numPr>
        <w:snapToGrid w:val="0"/>
        <w:spacing w:line="300" w:lineRule="auto"/>
        <w:ind w:firstLineChars="0"/>
        <w:rPr>
          <w:rFonts w:ascii="Arial" w:hAnsi="Arial" w:eastAsia="宋体" w:cs="Arial"/>
        </w:rPr>
      </w:pPr>
      <w:r>
        <w:rPr>
          <w:rFonts w:hint="eastAsia" w:ascii="Arial" w:hAnsi="Arial" w:eastAsia="宋体" w:cs="Arial"/>
        </w:rPr>
        <w:t>确定</w:t>
      </w:r>
      <w:r>
        <w:rPr>
          <w:rFonts w:ascii="Arial" w:hAnsi="Arial" w:eastAsia="宋体" w:cs="Arial"/>
        </w:rPr>
        <w:t>可能存在的骨质疏松症并对骨折风险</w:t>
      </w:r>
      <w:r>
        <w:rPr>
          <w:rFonts w:hint="eastAsia" w:ascii="Arial" w:hAnsi="Arial" w:eastAsia="宋体" w:cs="Arial"/>
        </w:rPr>
        <w:t>进行</w:t>
      </w:r>
      <w:r>
        <w:rPr>
          <w:rFonts w:ascii="Arial" w:hAnsi="Arial" w:eastAsia="宋体" w:cs="Arial"/>
        </w:rPr>
        <w:t>评估</w:t>
      </w:r>
      <w:r>
        <w:rPr>
          <w:rFonts w:hint="eastAsia" w:ascii="Arial" w:hAnsi="Arial" w:eastAsia="宋体" w:cs="Arial"/>
        </w:rPr>
        <w:t>；</w:t>
      </w:r>
    </w:p>
    <w:p w14:paraId="22EFD0CE">
      <w:pPr>
        <w:pStyle w:val="12"/>
        <w:numPr>
          <w:ilvl w:val="0"/>
          <w:numId w:val="6"/>
        </w:numPr>
        <w:snapToGrid w:val="0"/>
        <w:spacing w:line="300" w:lineRule="auto"/>
        <w:ind w:firstLineChars="0"/>
        <w:rPr>
          <w:rFonts w:ascii="Arial" w:hAnsi="Arial" w:eastAsia="宋体" w:cs="Arial"/>
        </w:rPr>
      </w:pPr>
      <w:r>
        <w:rPr>
          <w:rFonts w:ascii="Arial" w:hAnsi="Arial" w:eastAsia="宋体" w:cs="Arial"/>
        </w:rPr>
        <w:t>对与年龄老化无关的骨质流失</w:t>
      </w:r>
      <w:r>
        <w:rPr>
          <w:rFonts w:hint="eastAsia" w:ascii="Arial" w:hAnsi="Arial" w:eastAsia="宋体" w:cs="Arial"/>
        </w:rPr>
        <w:t>进行</w:t>
      </w:r>
      <w:r>
        <w:rPr>
          <w:rFonts w:ascii="Arial" w:hAnsi="Arial" w:eastAsia="宋体" w:cs="Arial"/>
        </w:rPr>
        <w:t>评估</w:t>
      </w:r>
      <w:r>
        <w:rPr>
          <w:rFonts w:hint="eastAsia" w:ascii="Arial" w:hAnsi="Arial" w:eastAsia="宋体" w:cs="Arial"/>
        </w:rPr>
        <w:t>。</w:t>
      </w:r>
    </w:p>
    <w:p w14:paraId="47E0967B">
      <w:pPr>
        <w:snapToGrid w:val="0"/>
        <w:spacing w:line="300" w:lineRule="auto"/>
        <w:rPr>
          <w:rFonts w:ascii="Arial" w:hAnsi="Arial" w:eastAsia="宋体" w:cs="Arial"/>
        </w:rPr>
      </w:pPr>
    </w:p>
    <w:p w14:paraId="41E48BA9">
      <w:pPr>
        <w:snapToGrid w:val="0"/>
        <w:spacing w:line="300" w:lineRule="auto"/>
        <w:rPr>
          <w:rFonts w:ascii="Arial" w:hAnsi="Arial" w:eastAsia="宋体" w:cs="Arial"/>
        </w:rPr>
      </w:pPr>
      <w:r>
        <w:rPr>
          <w:rFonts w:ascii="Arial" w:hAnsi="Arial" w:eastAsia="宋体" w:cs="Arial"/>
        </w:rPr>
        <w:t>举例：该器械用于对骨骼进行超声定量测定。测定结果可与其他临床危险因素相结合帮助医生对导致骨密度下降的骨质疏松症和</w:t>
      </w:r>
      <w:r>
        <w:rPr>
          <w:rFonts w:hint="eastAsia" w:ascii="Arial" w:hAnsi="Arial" w:eastAsia="宋体" w:cs="Arial"/>
        </w:rPr>
        <w:t>医疗状况</w:t>
      </w:r>
      <w:r>
        <w:rPr>
          <w:rFonts w:ascii="Arial" w:hAnsi="Arial" w:eastAsia="宋体" w:cs="Arial"/>
        </w:rPr>
        <w:t>做出诊断并最终用于评估骨折风险。</w:t>
      </w:r>
    </w:p>
    <w:p w14:paraId="393C81F6">
      <w:pPr>
        <w:snapToGrid w:val="0"/>
        <w:spacing w:line="300" w:lineRule="auto"/>
        <w:rPr>
          <w:rFonts w:ascii="Arial" w:hAnsi="Arial" w:eastAsia="宋体" w:cs="Arial"/>
        </w:rPr>
      </w:pPr>
    </w:p>
    <w:p w14:paraId="137E0E5D">
      <w:pPr>
        <w:snapToGrid w:val="0"/>
        <w:spacing w:line="300" w:lineRule="auto"/>
        <w:rPr>
          <w:rFonts w:ascii="Arial" w:hAnsi="Arial" w:eastAsia="宋体" w:cs="Arial"/>
          <w:b/>
        </w:rPr>
      </w:pPr>
      <w:r>
        <w:rPr>
          <w:rFonts w:ascii="Arial" w:hAnsi="Arial" w:eastAsia="宋体" w:cs="Arial"/>
          <w:b/>
        </w:rPr>
        <w:t>禁忌</w:t>
      </w:r>
      <w:r>
        <w:rPr>
          <w:rFonts w:hint="eastAsia" w:ascii="Arial" w:hAnsi="Arial" w:eastAsia="宋体" w:cs="Arial"/>
          <w:b/>
        </w:rPr>
        <w:t>症</w:t>
      </w:r>
    </w:p>
    <w:p w14:paraId="095DDF8A">
      <w:pPr>
        <w:snapToGrid w:val="0"/>
        <w:spacing w:line="300" w:lineRule="auto"/>
        <w:rPr>
          <w:rFonts w:ascii="Arial" w:hAnsi="Arial" w:eastAsia="宋体" w:cs="Arial"/>
        </w:rPr>
      </w:pPr>
    </w:p>
    <w:p w14:paraId="4E14D76D">
      <w:pPr>
        <w:snapToGrid w:val="0"/>
        <w:spacing w:line="300" w:lineRule="auto"/>
        <w:rPr>
          <w:rFonts w:ascii="Arial" w:hAnsi="Arial" w:eastAsia="宋体" w:cs="Arial"/>
        </w:rPr>
      </w:pPr>
      <w:r>
        <w:rPr>
          <w:rFonts w:ascii="Arial" w:hAnsi="Arial" w:eastAsia="宋体" w:cs="Arial"/>
        </w:rPr>
        <w:t>我们建议在标签中列出所有禁忌</w:t>
      </w:r>
      <w:r>
        <w:rPr>
          <w:rFonts w:hint="eastAsia" w:ascii="Arial" w:hAnsi="Arial" w:eastAsia="宋体" w:cs="Arial"/>
        </w:rPr>
        <w:t>症</w:t>
      </w:r>
      <w:r>
        <w:rPr>
          <w:rFonts w:ascii="Arial" w:hAnsi="Arial" w:eastAsia="宋体" w:cs="Arial"/>
        </w:rPr>
        <w:t>（如果有的话）。</w:t>
      </w:r>
    </w:p>
    <w:p w14:paraId="76FFC37B">
      <w:pPr>
        <w:snapToGrid w:val="0"/>
        <w:spacing w:line="300" w:lineRule="auto"/>
        <w:rPr>
          <w:rFonts w:ascii="Arial" w:hAnsi="Arial" w:eastAsia="宋体" w:cs="Arial"/>
        </w:rPr>
      </w:pPr>
    </w:p>
    <w:p w14:paraId="60E33E53">
      <w:pPr>
        <w:snapToGrid w:val="0"/>
        <w:spacing w:line="300" w:lineRule="auto"/>
        <w:rPr>
          <w:rFonts w:ascii="Arial" w:hAnsi="Arial" w:eastAsia="宋体" w:cs="Arial"/>
          <w:b/>
          <w:bCs/>
        </w:rPr>
      </w:pPr>
      <w:r>
        <w:rPr>
          <w:rFonts w:ascii="Arial" w:hAnsi="Arial" w:eastAsia="宋体" w:cs="Arial"/>
          <w:b/>
          <w:bCs/>
        </w:rPr>
        <w:t>警告语</w:t>
      </w:r>
    </w:p>
    <w:p w14:paraId="27046903">
      <w:pPr>
        <w:snapToGrid w:val="0"/>
        <w:spacing w:line="300" w:lineRule="auto"/>
        <w:rPr>
          <w:rFonts w:ascii="Arial" w:hAnsi="Arial" w:eastAsia="宋体" w:cs="Arial"/>
        </w:rPr>
      </w:pPr>
    </w:p>
    <w:p w14:paraId="5801516B">
      <w:pPr>
        <w:snapToGrid w:val="0"/>
        <w:spacing w:line="300" w:lineRule="auto"/>
        <w:rPr>
          <w:rFonts w:ascii="Arial" w:hAnsi="Arial" w:eastAsia="宋体" w:cs="Arial"/>
          <w:bCs/>
        </w:rPr>
      </w:pPr>
      <w:r>
        <w:rPr>
          <w:rFonts w:ascii="Arial" w:hAnsi="Arial" w:eastAsia="宋体" w:cs="Arial"/>
          <w:bCs/>
        </w:rPr>
        <w:t>我们建议在标签中包含将器械用于有开放性伤口或创伤体征、出血或感染的皮肤时的警告语。</w:t>
      </w:r>
    </w:p>
    <w:p w14:paraId="3510B304">
      <w:pPr>
        <w:snapToGrid w:val="0"/>
        <w:spacing w:line="300" w:lineRule="auto"/>
        <w:rPr>
          <w:rFonts w:ascii="Arial" w:hAnsi="Arial" w:eastAsia="宋体" w:cs="Arial"/>
          <w:bCs/>
        </w:rPr>
      </w:pPr>
    </w:p>
    <w:p w14:paraId="12D89398">
      <w:pPr>
        <w:snapToGrid w:val="0"/>
        <w:spacing w:line="300" w:lineRule="auto"/>
        <w:rPr>
          <w:rFonts w:ascii="Arial" w:hAnsi="Arial" w:eastAsia="宋体" w:cs="Arial"/>
          <w:b/>
          <w:bCs/>
        </w:rPr>
      </w:pPr>
      <w:r>
        <w:rPr>
          <w:rFonts w:hint="eastAsia" w:ascii="Arial" w:hAnsi="Arial" w:eastAsia="宋体" w:cs="Arial"/>
          <w:b/>
          <w:bCs/>
        </w:rPr>
        <w:t>使用</w:t>
      </w:r>
      <w:r>
        <w:rPr>
          <w:rFonts w:ascii="Arial" w:hAnsi="Arial" w:eastAsia="宋体" w:cs="Arial"/>
          <w:b/>
          <w:bCs/>
        </w:rPr>
        <w:t>说明</w:t>
      </w:r>
    </w:p>
    <w:p w14:paraId="4E50184F">
      <w:pPr>
        <w:snapToGrid w:val="0"/>
        <w:spacing w:line="300" w:lineRule="auto"/>
        <w:rPr>
          <w:rFonts w:ascii="Arial" w:hAnsi="Arial" w:eastAsia="宋体" w:cs="Arial"/>
        </w:rPr>
      </w:pPr>
    </w:p>
    <w:p w14:paraId="34B6120C">
      <w:pPr>
        <w:snapToGrid w:val="0"/>
        <w:spacing w:line="300" w:lineRule="auto"/>
        <w:rPr>
          <w:rFonts w:ascii="Arial" w:hAnsi="Arial" w:eastAsia="宋体" w:cs="Arial"/>
        </w:rPr>
      </w:pPr>
      <w:r>
        <w:rPr>
          <w:rFonts w:ascii="Arial" w:hAnsi="Arial" w:eastAsia="宋体" w:cs="Arial"/>
        </w:rPr>
        <w:t>作为</w:t>
      </w:r>
      <w:r>
        <w:rPr>
          <w:rFonts w:hint="eastAsia" w:ascii="Arial" w:hAnsi="Arial" w:eastAsia="宋体" w:cs="Arial"/>
        </w:rPr>
        <w:t xml:space="preserve">根据21 CFR 801.109 </w:t>
      </w:r>
      <w:r>
        <w:rPr>
          <w:rFonts w:ascii="Arial" w:hAnsi="Arial" w:eastAsia="宋体" w:cs="Arial"/>
        </w:rPr>
        <w:t>规定的凭处方购买的器械，该器械</w:t>
      </w:r>
      <w:r>
        <w:rPr>
          <w:rFonts w:hint="eastAsia" w:ascii="Arial" w:hAnsi="Arial" w:eastAsia="宋体" w:cs="Arial"/>
        </w:rPr>
        <w:t>可以豁免适当的使用说明</w:t>
      </w:r>
      <w:r>
        <w:rPr>
          <w:rFonts w:ascii="Arial" w:hAnsi="Arial" w:eastAsia="宋体" w:cs="Arial"/>
        </w:rPr>
        <w:t>。然而，我们建议提供清晰、简洁的供专业用户使用的使用说明。在使用说明中应对该器械的技术特性以及如何在患者身上使用该器械做出描述。</w:t>
      </w:r>
      <w:r>
        <w:rPr>
          <w:rFonts w:hint="eastAsia" w:ascii="Arial" w:hAnsi="Arial" w:eastAsia="宋体" w:cs="Arial"/>
        </w:rPr>
        <w:t>FDA</w:t>
      </w:r>
      <w:r>
        <w:rPr>
          <w:rFonts w:ascii="Arial" w:hAnsi="Arial" w:eastAsia="宋体" w:cs="Arial"/>
        </w:rPr>
        <w:t>建议在使用说明中鼓励举办为使用户熟悉该器械的特性以及熟悉如何以安全、有效的方式使用该器械而设计的适合于当地/机构的培训项目。我们建议在使用说明中还</w:t>
      </w:r>
      <w:r>
        <w:rPr>
          <w:rFonts w:hint="eastAsia" w:ascii="Arial" w:hAnsi="Arial" w:eastAsia="宋体" w:cs="Arial"/>
        </w:rPr>
        <w:t>需</w:t>
      </w:r>
      <w:r>
        <w:rPr>
          <w:rFonts w:ascii="Arial" w:hAnsi="Arial" w:eastAsia="宋体" w:cs="Arial"/>
        </w:rPr>
        <w:t>包含：</w:t>
      </w:r>
    </w:p>
    <w:p w14:paraId="5CA446E4">
      <w:pPr>
        <w:snapToGrid w:val="0"/>
        <w:spacing w:line="300" w:lineRule="auto"/>
        <w:rPr>
          <w:rFonts w:ascii="Arial" w:hAnsi="Arial" w:eastAsia="宋体" w:cs="Arial"/>
        </w:rPr>
      </w:pPr>
    </w:p>
    <w:p w14:paraId="6AA40826">
      <w:pPr>
        <w:pStyle w:val="12"/>
        <w:numPr>
          <w:ilvl w:val="0"/>
          <w:numId w:val="6"/>
        </w:numPr>
        <w:snapToGrid w:val="0"/>
        <w:spacing w:line="300" w:lineRule="auto"/>
        <w:ind w:firstLineChars="0"/>
        <w:rPr>
          <w:rFonts w:ascii="Arial" w:hAnsi="Arial" w:eastAsia="宋体" w:cs="Arial"/>
        </w:rPr>
      </w:pPr>
      <w:r>
        <w:rPr>
          <w:rFonts w:ascii="Arial" w:hAnsi="Arial" w:eastAsia="宋体" w:cs="Arial"/>
        </w:rPr>
        <w:t>在患者之间用于器械清洗和</w:t>
      </w:r>
      <w:bookmarkStart w:id="47" w:name="OLE_LINK4"/>
      <w:bookmarkStart w:id="48" w:name="OLE_LINK3"/>
      <w:r>
        <w:rPr>
          <w:rFonts w:ascii="Arial" w:hAnsi="Arial" w:eastAsia="宋体" w:cs="Arial"/>
        </w:rPr>
        <w:t>消毒</w:t>
      </w:r>
      <w:bookmarkEnd w:id="47"/>
      <w:bookmarkEnd w:id="48"/>
      <w:r>
        <w:rPr>
          <w:rFonts w:ascii="Arial" w:hAnsi="Arial" w:eastAsia="宋体" w:cs="Arial"/>
        </w:rPr>
        <w:t>的技术方案，包括器械清洗和消毒所需任何附件的</w:t>
      </w:r>
      <w:r>
        <w:rPr>
          <w:rFonts w:hint="eastAsia" w:ascii="Arial" w:hAnsi="Arial" w:eastAsia="宋体" w:cs="Arial"/>
        </w:rPr>
        <w:t>列表</w:t>
      </w:r>
      <w:r>
        <w:rPr>
          <w:rFonts w:ascii="Arial" w:hAnsi="Arial" w:eastAsia="宋体" w:cs="Arial"/>
        </w:rPr>
        <w:t>与推荐杀菌剂的化学名称</w:t>
      </w:r>
      <w:r>
        <w:rPr>
          <w:rFonts w:hint="eastAsia" w:ascii="Arial" w:hAnsi="Arial" w:eastAsia="宋体" w:cs="Arial"/>
        </w:rPr>
        <w:t>；</w:t>
      </w:r>
    </w:p>
    <w:p w14:paraId="35E9272A">
      <w:pPr>
        <w:pStyle w:val="12"/>
        <w:numPr>
          <w:ilvl w:val="0"/>
          <w:numId w:val="6"/>
        </w:numPr>
        <w:snapToGrid w:val="0"/>
        <w:spacing w:line="300" w:lineRule="auto"/>
        <w:ind w:firstLineChars="0"/>
        <w:rPr>
          <w:rFonts w:ascii="Arial" w:hAnsi="Arial" w:eastAsia="宋体" w:cs="Arial"/>
        </w:rPr>
      </w:pPr>
      <w:r>
        <w:rPr>
          <w:rFonts w:ascii="Arial" w:hAnsi="Arial" w:eastAsia="宋体" w:cs="Arial"/>
        </w:rPr>
        <w:t>开始检查前的备皮方法（如用酒精棉片清洗）</w:t>
      </w:r>
      <w:r>
        <w:rPr>
          <w:rFonts w:hint="eastAsia" w:ascii="Arial" w:hAnsi="Arial" w:eastAsia="宋体" w:cs="Arial"/>
        </w:rPr>
        <w:t>；</w:t>
      </w:r>
    </w:p>
    <w:p w14:paraId="3BD9BB96">
      <w:pPr>
        <w:pStyle w:val="12"/>
        <w:numPr>
          <w:ilvl w:val="0"/>
          <w:numId w:val="6"/>
        </w:numPr>
        <w:snapToGrid w:val="0"/>
        <w:spacing w:line="300" w:lineRule="auto"/>
        <w:ind w:firstLineChars="0"/>
        <w:rPr>
          <w:rFonts w:ascii="Arial" w:hAnsi="Arial" w:eastAsia="宋体" w:cs="Arial"/>
        </w:rPr>
      </w:pPr>
      <w:r>
        <w:rPr>
          <w:rFonts w:ascii="Arial" w:hAnsi="Arial" w:eastAsia="宋体" w:cs="Arial"/>
        </w:rPr>
        <w:t>确保超声传感器与皮肤表面之间良好耦合的方法（如对干式系统使用耦合凝胶，对湿式系统消除气泡）</w:t>
      </w:r>
      <w:r>
        <w:rPr>
          <w:rFonts w:hint="eastAsia" w:ascii="Arial" w:hAnsi="Arial" w:eastAsia="宋体" w:cs="Arial"/>
        </w:rPr>
        <w:t>；</w:t>
      </w:r>
    </w:p>
    <w:p w14:paraId="77A51469">
      <w:pPr>
        <w:pStyle w:val="12"/>
        <w:numPr>
          <w:ilvl w:val="0"/>
          <w:numId w:val="6"/>
        </w:numPr>
        <w:snapToGrid w:val="0"/>
        <w:spacing w:line="300" w:lineRule="auto"/>
        <w:ind w:firstLineChars="0"/>
        <w:rPr>
          <w:rFonts w:ascii="Arial" w:hAnsi="Arial" w:eastAsia="宋体" w:cs="Arial"/>
        </w:rPr>
      </w:pPr>
      <w:r>
        <w:rPr>
          <w:rFonts w:ascii="Arial" w:hAnsi="Arial" w:eastAsia="宋体" w:cs="Arial"/>
        </w:rPr>
        <w:t>质量保证方法推荐规范</w:t>
      </w:r>
      <w:r>
        <w:rPr>
          <w:rFonts w:hint="eastAsia" w:ascii="Arial" w:hAnsi="Arial" w:eastAsia="宋体" w:cs="Arial"/>
        </w:rPr>
        <w:t>；和</w:t>
      </w:r>
    </w:p>
    <w:p w14:paraId="37C6E40E">
      <w:pPr>
        <w:pStyle w:val="12"/>
        <w:numPr>
          <w:ilvl w:val="0"/>
          <w:numId w:val="6"/>
        </w:numPr>
        <w:snapToGrid w:val="0"/>
        <w:spacing w:line="300" w:lineRule="auto"/>
        <w:ind w:firstLineChars="0"/>
        <w:rPr>
          <w:rFonts w:ascii="Arial" w:hAnsi="Arial" w:eastAsia="宋体" w:cs="Arial"/>
        </w:rPr>
      </w:pPr>
      <w:r>
        <w:rPr>
          <w:rFonts w:ascii="Arial" w:hAnsi="Arial" w:eastAsia="宋体" w:cs="Arial"/>
        </w:rPr>
        <w:t>可将模拟器或</w:t>
      </w:r>
      <w:r>
        <w:rPr>
          <w:rFonts w:hint="eastAsia" w:ascii="Arial" w:hAnsi="Arial" w:eastAsia="宋体" w:cs="Arial"/>
        </w:rPr>
        <w:t>受试品</w:t>
      </w:r>
      <w:r>
        <w:rPr>
          <w:rFonts w:ascii="Arial" w:hAnsi="Arial" w:eastAsia="宋体" w:cs="Arial"/>
        </w:rPr>
        <w:t>视为可靠的最长时限</w:t>
      </w:r>
    </w:p>
    <w:p w14:paraId="67A0AFB0">
      <w:pPr>
        <w:snapToGrid w:val="0"/>
        <w:spacing w:line="300" w:lineRule="auto"/>
        <w:rPr>
          <w:rFonts w:ascii="Arial" w:hAnsi="Arial" w:eastAsia="宋体" w:cs="Arial"/>
        </w:rPr>
      </w:pPr>
    </w:p>
    <w:p w14:paraId="2A6196CF">
      <w:pPr>
        <w:snapToGrid w:val="0"/>
        <w:spacing w:line="280" w:lineRule="exact"/>
        <w:rPr>
          <w:rFonts w:ascii="Arial" w:hAnsi="Arial" w:eastAsia="宋体" w:cs="Arial"/>
        </w:rPr>
      </w:pPr>
      <w:r>
        <w:rPr>
          <w:rFonts w:ascii="Arial" w:hAnsi="Arial" w:eastAsia="宋体" w:cs="Arial"/>
        </w:rPr>
        <w:t>我们还建议在使用说明中强调，</w:t>
      </w:r>
      <w:r>
        <w:rPr>
          <w:rFonts w:hint="eastAsia" w:ascii="Arial" w:hAnsi="Arial" w:eastAsia="宋体" w:cs="Arial"/>
        </w:rPr>
        <w:t>无论</w:t>
      </w:r>
      <w:r>
        <w:rPr>
          <w:rFonts w:ascii="Arial" w:hAnsi="Arial" w:eastAsia="宋体" w:cs="Arial"/>
        </w:rPr>
        <w:t>受试者是什么性别和种族，在计算每</w:t>
      </w:r>
      <w:r>
        <w:rPr>
          <w:rFonts w:hint="eastAsia" w:ascii="Arial" w:hAnsi="Arial" w:eastAsia="宋体" w:cs="Arial"/>
        </w:rPr>
        <w:t>例</w:t>
      </w:r>
      <w:r>
        <w:rPr>
          <w:rFonts w:ascii="Arial" w:hAnsi="Arial" w:eastAsia="宋体" w:cs="Arial"/>
        </w:rPr>
        <w:t>患者的T分值时均需使用相同的高加索年轻健</w:t>
      </w:r>
      <w:bookmarkStart w:id="49" w:name="OLE_LINK17"/>
      <w:bookmarkStart w:id="50" w:name="OLE_LINK5"/>
      <w:r>
        <w:rPr>
          <w:rFonts w:ascii="Arial" w:hAnsi="Arial" w:eastAsia="宋体" w:cs="Arial"/>
        </w:rPr>
        <w:t>康</w:t>
      </w:r>
      <w:bookmarkEnd w:id="49"/>
      <w:bookmarkEnd w:id="50"/>
      <w:r>
        <w:rPr>
          <w:rFonts w:ascii="Arial" w:hAnsi="Arial" w:eastAsia="宋体" w:cs="Arial"/>
        </w:rPr>
        <w:t>女性数据库。我们反对使用性别和种族别</w:t>
      </w:r>
      <w:r>
        <w:rPr>
          <w:rFonts w:hint="eastAsia" w:ascii="Arial" w:hAnsi="Arial" w:eastAsia="宋体" w:cs="Arial"/>
        </w:rPr>
        <w:t>特定规范的</w:t>
      </w:r>
      <w:r>
        <w:rPr>
          <w:rFonts w:ascii="Arial" w:hAnsi="Arial" w:eastAsia="宋体" w:cs="Arial"/>
        </w:rPr>
        <w:t>数据进行骨折风险评估。</w:t>
      </w:r>
    </w:p>
    <w:p w14:paraId="7D5FE42F">
      <w:pPr>
        <w:snapToGrid w:val="0"/>
        <w:spacing w:line="280" w:lineRule="exact"/>
        <w:rPr>
          <w:rFonts w:ascii="Arial" w:hAnsi="Arial" w:eastAsia="宋体" w:cs="Arial"/>
        </w:rPr>
      </w:pPr>
    </w:p>
    <w:p w14:paraId="78B29763">
      <w:pPr>
        <w:snapToGrid w:val="0"/>
        <w:spacing w:line="280" w:lineRule="exact"/>
        <w:rPr>
          <w:rFonts w:ascii="Arial" w:hAnsi="Arial" w:eastAsia="宋体" w:cs="Arial"/>
          <w:b/>
        </w:rPr>
      </w:pPr>
      <w:r>
        <w:rPr>
          <w:rFonts w:ascii="Arial" w:hAnsi="Arial" w:eastAsia="宋体" w:cs="Arial"/>
          <w:b/>
        </w:rPr>
        <w:t>器械描述</w:t>
      </w:r>
    </w:p>
    <w:p w14:paraId="5B7AD965">
      <w:pPr>
        <w:snapToGrid w:val="0"/>
        <w:spacing w:line="280" w:lineRule="exact"/>
        <w:rPr>
          <w:rFonts w:ascii="Arial" w:hAnsi="Arial" w:eastAsia="宋体" w:cs="Arial"/>
        </w:rPr>
      </w:pPr>
    </w:p>
    <w:p w14:paraId="268931EF">
      <w:pPr>
        <w:snapToGrid w:val="0"/>
        <w:spacing w:line="280" w:lineRule="exact"/>
        <w:rPr>
          <w:rFonts w:ascii="Arial" w:hAnsi="Arial" w:eastAsia="宋体" w:cs="Arial"/>
        </w:rPr>
      </w:pPr>
      <w:r>
        <w:rPr>
          <w:rFonts w:ascii="Arial" w:hAnsi="Arial" w:eastAsia="宋体" w:cs="Arial"/>
        </w:rPr>
        <w:t>我们建议在标签中确认：</w:t>
      </w:r>
    </w:p>
    <w:p w14:paraId="397276C1">
      <w:pPr>
        <w:pStyle w:val="12"/>
        <w:numPr>
          <w:ilvl w:val="0"/>
          <w:numId w:val="6"/>
        </w:numPr>
        <w:snapToGrid w:val="0"/>
        <w:spacing w:line="280" w:lineRule="exact"/>
        <w:ind w:firstLineChars="0"/>
        <w:rPr>
          <w:rFonts w:ascii="Arial" w:hAnsi="Arial" w:eastAsia="宋体" w:cs="Arial"/>
        </w:rPr>
      </w:pPr>
      <w:r>
        <w:rPr>
          <w:rFonts w:hint="eastAsia" w:ascii="Arial" w:hAnsi="Arial" w:eastAsia="宋体" w:cs="Arial"/>
        </w:rPr>
        <w:t>扫描的</w:t>
      </w:r>
      <w:r>
        <w:rPr>
          <w:rFonts w:ascii="Arial" w:hAnsi="Arial" w:eastAsia="宋体" w:cs="Arial"/>
        </w:rPr>
        <w:t>解剖部位</w:t>
      </w:r>
      <w:r>
        <w:rPr>
          <w:rFonts w:hint="eastAsia" w:ascii="Arial" w:hAnsi="Arial" w:eastAsia="宋体" w:cs="Arial"/>
        </w:rPr>
        <w:t>；</w:t>
      </w:r>
    </w:p>
    <w:p w14:paraId="2052A6B1">
      <w:pPr>
        <w:pStyle w:val="12"/>
        <w:numPr>
          <w:ilvl w:val="0"/>
          <w:numId w:val="6"/>
        </w:numPr>
        <w:snapToGrid w:val="0"/>
        <w:spacing w:line="280" w:lineRule="exact"/>
        <w:ind w:firstLineChars="0"/>
        <w:rPr>
          <w:rFonts w:ascii="Arial" w:hAnsi="Arial" w:eastAsia="宋体" w:cs="Arial"/>
        </w:rPr>
      </w:pPr>
      <w:r>
        <w:rPr>
          <w:rFonts w:ascii="Arial" w:hAnsi="Arial" w:eastAsia="宋体" w:cs="Arial"/>
        </w:rPr>
        <w:t>系统的主要</w:t>
      </w:r>
      <w:r>
        <w:rPr>
          <w:rFonts w:hint="eastAsia" w:ascii="Arial" w:hAnsi="Arial" w:eastAsia="宋体" w:cs="Arial"/>
        </w:rPr>
        <w:t>部件；</w:t>
      </w:r>
    </w:p>
    <w:p w14:paraId="2F74B410">
      <w:pPr>
        <w:pStyle w:val="12"/>
        <w:numPr>
          <w:ilvl w:val="0"/>
          <w:numId w:val="6"/>
        </w:numPr>
        <w:snapToGrid w:val="0"/>
        <w:spacing w:line="280" w:lineRule="exact"/>
        <w:ind w:firstLineChars="0"/>
        <w:rPr>
          <w:rFonts w:ascii="Arial" w:hAnsi="Arial" w:eastAsia="宋体" w:cs="Arial"/>
        </w:rPr>
      </w:pPr>
      <w:r>
        <w:rPr>
          <w:rFonts w:ascii="Arial" w:hAnsi="Arial" w:eastAsia="宋体" w:cs="Arial"/>
        </w:rPr>
        <w:t>所用超声参数</w:t>
      </w:r>
      <w:r>
        <w:rPr>
          <w:rFonts w:hint="eastAsia" w:ascii="Arial" w:hAnsi="Arial" w:eastAsia="宋体" w:cs="Arial"/>
        </w:rPr>
        <w:t>；和</w:t>
      </w:r>
    </w:p>
    <w:p w14:paraId="2646B77F">
      <w:pPr>
        <w:pStyle w:val="12"/>
        <w:numPr>
          <w:ilvl w:val="0"/>
          <w:numId w:val="6"/>
        </w:numPr>
        <w:snapToGrid w:val="0"/>
        <w:spacing w:line="280" w:lineRule="exact"/>
        <w:ind w:firstLineChars="0"/>
        <w:rPr>
          <w:rFonts w:ascii="Arial" w:hAnsi="Arial" w:eastAsia="宋体" w:cs="Arial"/>
        </w:rPr>
      </w:pPr>
      <w:r>
        <w:rPr>
          <w:rFonts w:ascii="Arial" w:hAnsi="Arial" w:eastAsia="宋体" w:cs="Arial"/>
        </w:rPr>
        <w:t>扫描方法</w:t>
      </w:r>
    </w:p>
    <w:p w14:paraId="4375E380">
      <w:pPr>
        <w:snapToGrid w:val="0"/>
        <w:spacing w:line="280" w:lineRule="exact"/>
        <w:rPr>
          <w:rFonts w:ascii="Arial" w:hAnsi="Arial" w:eastAsia="宋体" w:cs="Arial"/>
        </w:rPr>
      </w:pPr>
    </w:p>
    <w:p w14:paraId="66AC95EF">
      <w:pPr>
        <w:snapToGrid w:val="0"/>
        <w:spacing w:line="280" w:lineRule="exact"/>
        <w:rPr>
          <w:rFonts w:ascii="Arial" w:hAnsi="Arial" w:eastAsia="宋体" w:cs="Arial"/>
          <w:b/>
        </w:rPr>
      </w:pPr>
      <w:r>
        <w:rPr>
          <w:rFonts w:ascii="Arial" w:hAnsi="Arial" w:eastAsia="宋体" w:cs="Arial"/>
          <w:b/>
        </w:rPr>
        <w:t>注意事项</w:t>
      </w:r>
    </w:p>
    <w:p w14:paraId="4BDBA8D5">
      <w:pPr>
        <w:snapToGrid w:val="0"/>
        <w:spacing w:line="280" w:lineRule="exact"/>
        <w:rPr>
          <w:rFonts w:ascii="Arial" w:hAnsi="Arial" w:eastAsia="宋体" w:cs="Arial"/>
        </w:rPr>
      </w:pPr>
    </w:p>
    <w:p w14:paraId="2B0DFC46">
      <w:pPr>
        <w:snapToGrid w:val="0"/>
        <w:spacing w:line="280" w:lineRule="exact"/>
        <w:rPr>
          <w:rFonts w:ascii="Arial" w:hAnsi="Arial" w:eastAsia="宋体" w:cs="Arial"/>
        </w:rPr>
      </w:pPr>
      <w:r>
        <w:rPr>
          <w:rFonts w:ascii="Arial" w:hAnsi="Arial" w:eastAsia="宋体" w:cs="Arial"/>
        </w:rPr>
        <w:t>我们建议在标签中列出可能与使用该器械</w:t>
      </w:r>
      <w:r>
        <w:rPr>
          <w:rFonts w:hint="eastAsia" w:ascii="Arial" w:hAnsi="Arial" w:eastAsia="宋体" w:cs="Arial"/>
        </w:rPr>
        <w:t>相关</w:t>
      </w:r>
      <w:r>
        <w:rPr>
          <w:rFonts w:ascii="Arial" w:hAnsi="Arial" w:eastAsia="宋体" w:cs="Arial"/>
        </w:rPr>
        <w:t>的不良事件。</w:t>
      </w:r>
    </w:p>
    <w:p w14:paraId="3CDFBC7F">
      <w:pPr>
        <w:snapToGrid w:val="0"/>
        <w:spacing w:line="280" w:lineRule="exact"/>
        <w:rPr>
          <w:rFonts w:ascii="Arial" w:hAnsi="Arial" w:eastAsia="宋体" w:cs="Arial"/>
        </w:rPr>
      </w:pPr>
    </w:p>
    <w:p w14:paraId="7A436F36">
      <w:pPr>
        <w:snapToGrid w:val="0"/>
        <w:spacing w:line="280" w:lineRule="exact"/>
        <w:rPr>
          <w:rFonts w:ascii="Arial" w:hAnsi="Arial" w:eastAsia="宋体" w:cs="Arial"/>
          <w:b/>
        </w:rPr>
      </w:pPr>
      <w:r>
        <w:rPr>
          <w:rFonts w:ascii="Arial" w:hAnsi="Arial" w:eastAsia="宋体" w:cs="Arial"/>
          <w:b/>
        </w:rPr>
        <w:t>治疗的个性化</w:t>
      </w:r>
    </w:p>
    <w:p w14:paraId="36E45775">
      <w:pPr>
        <w:snapToGrid w:val="0"/>
        <w:spacing w:line="280" w:lineRule="exact"/>
        <w:rPr>
          <w:rFonts w:ascii="Arial" w:hAnsi="Arial" w:eastAsia="宋体" w:cs="Arial"/>
        </w:rPr>
      </w:pPr>
    </w:p>
    <w:p w14:paraId="187D189E">
      <w:pPr>
        <w:snapToGrid w:val="0"/>
        <w:spacing w:line="280" w:lineRule="exact"/>
        <w:rPr>
          <w:rFonts w:ascii="Arial" w:hAnsi="Arial" w:eastAsia="宋体" w:cs="Arial"/>
        </w:rPr>
      </w:pPr>
      <w:r>
        <w:rPr>
          <w:rFonts w:ascii="Arial" w:hAnsi="Arial" w:eastAsia="宋体" w:cs="Arial"/>
        </w:rPr>
        <w:t>我们建议在标签中告知用户该器械并不限于在高加索妇女中使用。例如，</w:t>
      </w:r>
      <w:r>
        <w:rPr>
          <w:rFonts w:hint="eastAsia" w:ascii="Arial" w:hAnsi="Arial" w:eastAsia="宋体" w:cs="Arial"/>
        </w:rPr>
        <w:t>“</w:t>
      </w:r>
      <w:r>
        <w:rPr>
          <w:rFonts w:ascii="Arial" w:hAnsi="Arial" w:eastAsia="宋体" w:cs="Arial"/>
        </w:rPr>
        <w:t>在高加索和非高加索男性与女性中可使用该器械判定可能存在的骨质疏松症并估计骨折风险。不管受试者属于什么性别和种族，贵公司均应使用相同的高加索年轻正常女性数据库计算所有患者的T分值。</w:t>
      </w:r>
      <w:r>
        <w:rPr>
          <w:rFonts w:hint="eastAsia" w:ascii="Arial" w:hAnsi="Arial" w:eastAsia="宋体" w:cs="Arial"/>
        </w:rPr>
        <w:t>”</w:t>
      </w:r>
    </w:p>
    <w:p w14:paraId="5E8745CD">
      <w:pPr>
        <w:snapToGrid w:val="0"/>
        <w:spacing w:line="280" w:lineRule="exact"/>
        <w:rPr>
          <w:rFonts w:ascii="Arial" w:hAnsi="Arial" w:eastAsia="宋体" w:cs="Arial"/>
        </w:rPr>
      </w:pPr>
    </w:p>
    <w:p w14:paraId="07A90F34">
      <w:pPr>
        <w:snapToGrid w:val="0"/>
        <w:spacing w:line="280" w:lineRule="exact"/>
        <w:rPr>
          <w:rFonts w:ascii="Arial" w:hAnsi="Arial" w:eastAsia="宋体" w:cs="Arial"/>
          <w:b/>
        </w:rPr>
      </w:pPr>
      <w:r>
        <w:rPr>
          <w:rFonts w:ascii="Arial" w:hAnsi="Arial" w:eastAsia="宋体" w:cs="Arial"/>
          <w:b/>
        </w:rPr>
        <w:t>临床研究</w:t>
      </w:r>
    </w:p>
    <w:p w14:paraId="23078DB6">
      <w:pPr>
        <w:snapToGrid w:val="0"/>
        <w:spacing w:line="280" w:lineRule="exact"/>
        <w:rPr>
          <w:rFonts w:ascii="Arial" w:hAnsi="Arial" w:eastAsia="宋体" w:cs="Arial"/>
        </w:rPr>
      </w:pPr>
    </w:p>
    <w:p w14:paraId="6734F135">
      <w:pPr>
        <w:snapToGrid w:val="0"/>
        <w:spacing w:line="280" w:lineRule="exact"/>
        <w:rPr>
          <w:rFonts w:ascii="Arial" w:hAnsi="Arial" w:eastAsia="宋体" w:cs="Arial"/>
        </w:rPr>
      </w:pPr>
      <w:r>
        <w:rPr>
          <w:rFonts w:hint="eastAsia" w:ascii="Arial" w:hAnsi="Arial" w:eastAsia="宋体" w:cs="Arial"/>
        </w:rPr>
        <w:t>FDA</w:t>
      </w:r>
      <w:r>
        <w:rPr>
          <w:rFonts w:ascii="Arial" w:hAnsi="Arial" w:eastAsia="宋体" w:cs="Arial"/>
        </w:rPr>
        <w:t>建议在本节提供的信息中包含简要总结，即对用来生成参考数据库和进行精密度评估的临床研究的设计、实施和结果的独立描述。我们建议在总结中包含下述信息。</w:t>
      </w:r>
    </w:p>
    <w:p w14:paraId="6B38D6FF">
      <w:pPr>
        <w:snapToGrid w:val="0"/>
        <w:spacing w:line="280" w:lineRule="exact"/>
        <w:rPr>
          <w:rFonts w:ascii="Arial" w:hAnsi="Arial" w:eastAsia="宋体" w:cs="Arial"/>
        </w:rPr>
      </w:pPr>
    </w:p>
    <w:p w14:paraId="53D8ECCA">
      <w:pPr>
        <w:snapToGrid w:val="0"/>
        <w:spacing w:line="280" w:lineRule="exact"/>
        <w:rPr>
          <w:rFonts w:ascii="Arial" w:hAnsi="Arial" w:eastAsia="宋体" w:cs="Arial"/>
          <w:b/>
          <w:bCs/>
        </w:rPr>
      </w:pPr>
      <w:r>
        <w:rPr>
          <w:rFonts w:ascii="Arial" w:hAnsi="Arial" w:eastAsia="宋体" w:cs="Arial"/>
          <w:b/>
          <w:bCs/>
        </w:rPr>
        <w:t>研究设计</w:t>
      </w:r>
    </w:p>
    <w:p w14:paraId="6D605391">
      <w:pPr>
        <w:snapToGrid w:val="0"/>
        <w:spacing w:line="280" w:lineRule="exact"/>
        <w:rPr>
          <w:rFonts w:ascii="Arial" w:hAnsi="Arial" w:eastAsia="宋体" w:cs="Arial"/>
          <w:bCs/>
        </w:rPr>
      </w:pPr>
    </w:p>
    <w:p w14:paraId="20443A64">
      <w:pPr>
        <w:snapToGrid w:val="0"/>
        <w:spacing w:line="280" w:lineRule="exact"/>
        <w:rPr>
          <w:rFonts w:ascii="Arial" w:hAnsi="Arial" w:eastAsia="宋体" w:cs="Arial"/>
        </w:rPr>
      </w:pPr>
      <w:r>
        <w:rPr>
          <w:rFonts w:ascii="Arial" w:hAnsi="Arial" w:eastAsia="宋体" w:cs="Arial"/>
        </w:rPr>
        <w:t>我们建议在标签中对研究设计做出简要描述，尤其是关于研究</w:t>
      </w:r>
      <w:r>
        <w:rPr>
          <w:rFonts w:hint="eastAsia" w:ascii="Arial" w:hAnsi="Arial" w:eastAsia="宋体" w:cs="Arial"/>
        </w:rPr>
        <w:t>中心数量</w:t>
      </w:r>
      <w:r>
        <w:rPr>
          <w:rFonts w:ascii="Arial" w:hAnsi="Arial" w:eastAsia="宋体" w:cs="Arial"/>
        </w:rPr>
        <w:t>、任何随机化、对照组和其他重要信息的处理方法。</w:t>
      </w:r>
    </w:p>
    <w:p w14:paraId="1C08F2FE">
      <w:pPr>
        <w:snapToGrid w:val="0"/>
        <w:spacing w:line="280" w:lineRule="exact"/>
        <w:rPr>
          <w:rFonts w:ascii="Arial" w:hAnsi="Arial" w:eastAsia="宋体" w:cs="Arial"/>
        </w:rPr>
      </w:pPr>
    </w:p>
    <w:p w14:paraId="5645D036">
      <w:pPr>
        <w:snapToGrid w:val="0"/>
        <w:spacing w:line="280" w:lineRule="exact"/>
        <w:rPr>
          <w:rFonts w:ascii="Arial" w:hAnsi="Arial" w:eastAsia="宋体" w:cs="Arial"/>
          <w:b/>
        </w:rPr>
      </w:pPr>
      <w:r>
        <w:rPr>
          <w:rFonts w:ascii="Arial" w:hAnsi="Arial" w:eastAsia="宋体" w:cs="Arial"/>
          <w:b/>
        </w:rPr>
        <w:t>受试者招募</w:t>
      </w:r>
    </w:p>
    <w:p w14:paraId="56397107">
      <w:pPr>
        <w:snapToGrid w:val="0"/>
        <w:spacing w:line="280" w:lineRule="exact"/>
        <w:rPr>
          <w:rFonts w:ascii="Arial" w:hAnsi="Arial" w:eastAsia="宋体" w:cs="Arial"/>
        </w:rPr>
      </w:pPr>
    </w:p>
    <w:p w14:paraId="25390BA8">
      <w:pPr>
        <w:snapToGrid w:val="0"/>
        <w:spacing w:line="280" w:lineRule="exact"/>
        <w:rPr>
          <w:rFonts w:ascii="Arial" w:hAnsi="Arial" w:eastAsia="宋体" w:cs="Arial"/>
        </w:rPr>
      </w:pPr>
      <w:r>
        <w:rPr>
          <w:rFonts w:ascii="Arial" w:hAnsi="Arial" w:eastAsia="宋体" w:cs="Arial"/>
        </w:rPr>
        <w:t>我们建议在贵公司的标签中说明该研究招募的受试者</w:t>
      </w:r>
      <w:r>
        <w:rPr>
          <w:rFonts w:hint="eastAsia" w:ascii="Arial" w:hAnsi="Arial" w:eastAsia="宋体" w:cs="Arial"/>
        </w:rPr>
        <w:t>数量</w:t>
      </w:r>
      <w:r>
        <w:rPr>
          <w:rFonts w:ascii="Arial" w:hAnsi="Arial" w:eastAsia="宋体" w:cs="Arial"/>
        </w:rPr>
        <w:t>并按下列</w:t>
      </w:r>
      <w:r>
        <w:rPr>
          <w:rFonts w:hint="eastAsia" w:ascii="Arial" w:hAnsi="Arial" w:eastAsia="宋体" w:cs="Arial"/>
        </w:rPr>
        <w:t>数据</w:t>
      </w:r>
      <w:r>
        <w:rPr>
          <w:rFonts w:ascii="Arial" w:hAnsi="Arial" w:eastAsia="宋体" w:cs="Arial"/>
        </w:rPr>
        <w:t>分组：</w:t>
      </w:r>
    </w:p>
    <w:p w14:paraId="6D9ABBE1">
      <w:pPr>
        <w:pStyle w:val="12"/>
        <w:numPr>
          <w:ilvl w:val="0"/>
          <w:numId w:val="6"/>
        </w:numPr>
        <w:snapToGrid w:val="0"/>
        <w:spacing w:line="280" w:lineRule="exact"/>
        <w:ind w:firstLineChars="0"/>
        <w:rPr>
          <w:rFonts w:ascii="Arial" w:hAnsi="Arial" w:eastAsia="宋体" w:cs="Arial"/>
        </w:rPr>
      </w:pPr>
      <w:r>
        <w:rPr>
          <w:rFonts w:ascii="Arial" w:hAnsi="Arial" w:eastAsia="宋体" w:cs="Arial"/>
        </w:rPr>
        <w:t>性别</w:t>
      </w:r>
      <w:r>
        <w:rPr>
          <w:rFonts w:hint="eastAsia" w:ascii="Arial" w:hAnsi="Arial" w:eastAsia="宋体" w:cs="Arial"/>
        </w:rPr>
        <w:t>；</w:t>
      </w:r>
    </w:p>
    <w:p w14:paraId="2C1676E1">
      <w:pPr>
        <w:pStyle w:val="12"/>
        <w:numPr>
          <w:ilvl w:val="0"/>
          <w:numId w:val="6"/>
        </w:numPr>
        <w:snapToGrid w:val="0"/>
        <w:spacing w:line="280" w:lineRule="exact"/>
        <w:ind w:firstLineChars="0"/>
        <w:rPr>
          <w:rFonts w:ascii="Arial" w:hAnsi="Arial" w:eastAsia="宋体" w:cs="Arial"/>
        </w:rPr>
      </w:pPr>
      <w:r>
        <w:rPr>
          <w:rFonts w:ascii="Arial" w:hAnsi="Arial" w:eastAsia="宋体" w:cs="Arial"/>
        </w:rPr>
        <w:t>种族</w:t>
      </w:r>
      <w:r>
        <w:rPr>
          <w:rFonts w:hint="eastAsia" w:ascii="Arial" w:hAnsi="Arial" w:eastAsia="宋体" w:cs="Arial"/>
        </w:rPr>
        <w:t>起</w:t>
      </w:r>
      <w:r>
        <w:rPr>
          <w:rFonts w:ascii="Arial" w:hAnsi="Arial" w:eastAsia="宋体" w:cs="Arial"/>
        </w:rPr>
        <w:t>源</w:t>
      </w:r>
      <w:r>
        <w:rPr>
          <w:rFonts w:hint="eastAsia" w:ascii="Arial" w:hAnsi="Arial" w:eastAsia="宋体" w:cs="Arial"/>
        </w:rPr>
        <w:t>；</w:t>
      </w:r>
    </w:p>
    <w:p w14:paraId="1355BD57">
      <w:pPr>
        <w:pStyle w:val="12"/>
        <w:numPr>
          <w:ilvl w:val="0"/>
          <w:numId w:val="6"/>
        </w:numPr>
        <w:snapToGrid w:val="0"/>
        <w:spacing w:line="280" w:lineRule="exact"/>
        <w:ind w:firstLineChars="0"/>
        <w:rPr>
          <w:rFonts w:ascii="Arial" w:hAnsi="Arial" w:eastAsia="宋体" w:cs="Arial"/>
        </w:rPr>
      </w:pPr>
      <w:r>
        <w:rPr>
          <w:rFonts w:hint="eastAsia" w:ascii="Arial" w:hAnsi="Arial" w:eastAsia="宋体" w:cs="Arial"/>
        </w:rPr>
        <w:t>疾病类别；</w:t>
      </w:r>
    </w:p>
    <w:p w14:paraId="5C2D1D91">
      <w:pPr>
        <w:pStyle w:val="12"/>
        <w:numPr>
          <w:ilvl w:val="0"/>
          <w:numId w:val="6"/>
        </w:numPr>
        <w:snapToGrid w:val="0"/>
        <w:spacing w:line="280" w:lineRule="exact"/>
        <w:ind w:firstLineChars="0"/>
        <w:rPr>
          <w:rFonts w:ascii="Arial" w:hAnsi="Arial" w:eastAsia="宋体" w:cs="Arial"/>
        </w:rPr>
      </w:pPr>
      <w:r>
        <w:rPr>
          <w:rFonts w:ascii="Arial" w:hAnsi="Arial" w:eastAsia="宋体" w:cs="Arial"/>
        </w:rPr>
        <w:t>年龄范围</w:t>
      </w:r>
      <w:r>
        <w:rPr>
          <w:rFonts w:hint="eastAsia" w:ascii="Arial" w:hAnsi="Arial" w:eastAsia="宋体" w:cs="Arial"/>
        </w:rPr>
        <w:t>；和</w:t>
      </w:r>
    </w:p>
    <w:p w14:paraId="5BF0640E">
      <w:pPr>
        <w:pStyle w:val="12"/>
        <w:numPr>
          <w:ilvl w:val="0"/>
          <w:numId w:val="6"/>
        </w:numPr>
        <w:snapToGrid w:val="0"/>
        <w:spacing w:line="280" w:lineRule="exact"/>
        <w:ind w:firstLineChars="0"/>
        <w:rPr>
          <w:rFonts w:ascii="Arial" w:hAnsi="Arial" w:eastAsia="宋体" w:cs="Arial"/>
        </w:rPr>
      </w:pPr>
      <w:r>
        <w:rPr>
          <w:rFonts w:ascii="Arial" w:hAnsi="Arial" w:eastAsia="宋体" w:cs="Arial"/>
        </w:rPr>
        <w:t>主要和不常见的纳入与排除标准</w:t>
      </w:r>
      <w:r>
        <w:rPr>
          <w:rFonts w:hint="eastAsia" w:ascii="Arial" w:hAnsi="Arial" w:eastAsia="宋体" w:cs="Arial"/>
        </w:rPr>
        <w:t>。</w:t>
      </w:r>
    </w:p>
    <w:p w14:paraId="03CCF3BD">
      <w:pPr>
        <w:snapToGrid w:val="0"/>
        <w:spacing w:line="280" w:lineRule="exact"/>
        <w:rPr>
          <w:rFonts w:ascii="Arial" w:hAnsi="Arial" w:eastAsia="宋体" w:cs="Arial"/>
        </w:rPr>
      </w:pPr>
    </w:p>
    <w:p w14:paraId="4C8EBC83">
      <w:pPr>
        <w:snapToGrid w:val="0"/>
        <w:spacing w:line="280" w:lineRule="exact"/>
        <w:rPr>
          <w:rFonts w:ascii="Arial" w:hAnsi="Arial" w:eastAsia="宋体" w:cs="Arial"/>
          <w:b/>
        </w:rPr>
      </w:pPr>
      <w:r>
        <w:rPr>
          <w:rFonts w:ascii="Arial" w:hAnsi="Arial" w:eastAsia="宋体" w:cs="Arial"/>
          <w:b/>
        </w:rPr>
        <w:t>方法</w:t>
      </w:r>
    </w:p>
    <w:p w14:paraId="4ECF7C55">
      <w:pPr>
        <w:snapToGrid w:val="0"/>
        <w:spacing w:line="280" w:lineRule="exact"/>
        <w:rPr>
          <w:rFonts w:ascii="Arial" w:hAnsi="Arial" w:eastAsia="宋体" w:cs="Arial"/>
        </w:rPr>
      </w:pPr>
    </w:p>
    <w:p w14:paraId="324E9EE6">
      <w:pPr>
        <w:snapToGrid w:val="0"/>
        <w:spacing w:line="280" w:lineRule="exact"/>
        <w:rPr>
          <w:rFonts w:ascii="Arial" w:hAnsi="Arial" w:eastAsia="宋体" w:cs="Arial"/>
        </w:rPr>
      </w:pPr>
      <w:r>
        <w:rPr>
          <w:rFonts w:ascii="Arial" w:hAnsi="Arial" w:eastAsia="宋体" w:cs="Arial"/>
        </w:rPr>
        <w:t>我们建议在标签中包含对收集有效性和安全性数据所用方法的简要描述。</w:t>
      </w:r>
    </w:p>
    <w:p w14:paraId="2FA5745F">
      <w:pPr>
        <w:snapToGrid w:val="0"/>
        <w:spacing w:line="280" w:lineRule="exact"/>
        <w:rPr>
          <w:rFonts w:ascii="Arial" w:hAnsi="Arial" w:eastAsia="宋体" w:cs="Arial"/>
        </w:rPr>
      </w:pPr>
    </w:p>
    <w:p w14:paraId="4F982DEF">
      <w:pPr>
        <w:snapToGrid w:val="0"/>
        <w:spacing w:line="280" w:lineRule="exact"/>
        <w:rPr>
          <w:rFonts w:ascii="Arial" w:hAnsi="Arial" w:eastAsia="宋体" w:cs="Arial"/>
          <w:b/>
        </w:rPr>
      </w:pPr>
      <w:r>
        <w:rPr>
          <w:rFonts w:ascii="Arial" w:hAnsi="Arial" w:eastAsia="宋体" w:cs="Arial"/>
          <w:b/>
        </w:rPr>
        <w:t>用户手册、技术手册和其他标签</w:t>
      </w:r>
    </w:p>
    <w:p w14:paraId="092BF3D7">
      <w:pPr>
        <w:snapToGrid w:val="0"/>
        <w:spacing w:line="300" w:lineRule="auto"/>
        <w:rPr>
          <w:rFonts w:ascii="Arial" w:hAnsi="Arial" w:eastAsia="宋体" w:cs="Arial"/>
        </w:rPr>
      </w:pPr>
    </w:p>
    <w:p w14:paraId="6E35CF56">
      <w:pPr>
        <w:snapToGrid w:val="0"/>
        <w:spacing w:line="300" w:lineRule="auto"/>
        <w:rPr>
          <w:rFonts w:ascii="Arial" w:hAnsi="Arial" w:eastAsia="宋体" w:cs="Arial"/>
          <w:b/>
        </w:rPr>
      </w:pPr>
      <w:r>
        <w:rPr>
          <w:rFonts w:ascii="Arial" w:hAnsi="Arial" w:eastAsia="宋体" w:cs="Arial"/>
          <w:b/>
        </w:rPr>
        <w:t>医生信息</w:t>
      </w:r>
    </w:p>
    <w:p w14:paraId="352DA992">
      <w:pPr>
        <w:snapToGrid w:val="0"/>
        <w:spacing w:line="300" w:lineRule="auto"/>
        <w:rPr>
          <w:rFonts w:ascii="Arial" w:hAnsi="Arial" w:eastAsia="宋体" w:cs="Arial"/>
        </w:rPr>
      </w:pPr>
    </w:p>
    <w:p w14:paraId="381B97DA">
      <w:pPr>
        <w:snapToGrid w:val="0"/>
        <w:spacing w:line="300" w:lineRule="auto"/>
        <w:rPr>
          <w:rFonts w:ascii="Arial" w:hAnsi="Arial" w:eastAsia="宋体" w:cs="Arial"/>
        </w:rPr>
      </w:pPr>
      <w:r>
        <w:rPr>
          <w:rFonts w:ascii="Arial" w:hAnsi="Arial" w:eastAsia="宋体" w:cs="Arial"/>
        </w:rPr>
        <w:t>我们建议在医生标签中讨论：</w:t>
      </w:r>
    </w:p>
    <w:p w14:paraId="5C9BD706">
      <w:pPr>
        <w:snapToGrid w:val="0"/>
        <w:spacing w:line="300" w:lineRule="auto"/>
        <w:rPr>
          <w:rFonts w:ascii="Arial" w:hAnsi="Arial" w:eastAsia="宋体" w:cs="Arial"/>
        </w:rPr>
      </w:pPr>
    </w:p>
    <w:p w14:paraId="2FCC5438">
      <w:pPr>
        <w:pStyle w:val="12"/>
        <w:numPr>
          <w:ilvl w:val="0"/>
          <w:numId w:val="6"/>
        </w:numPr>
        <w:snapToGrid w:val="0"/>
        <w:spacing w:line="280" w:lineRule="exact"/>
        <w:ind w:firstLineChars="0"/>
        <w:rPr>
          <w:rFonts w:ascii="Arial" w:hAnsi="Arial" w:eastAsia="宋体" w:cs="Arial"/>
        </w:rPr>
      </w:pPr>
      <w:r>
        <w:rPr>
          <w:rFonts w:ascii="Arial" w:hAnsi="Arial" w:eastAsia="宋体" w:cs="Arial"/>
        </w:rPr>
        <w:t>骨质疏松症</w:t>
      </w:r>
      <w:r>
        <w:rPr>
          <w:rFonts w:hint="eastAsia" w:ascii="Arial" w:hAnsi="Arial" w:eastAsia="宋体" w:cs="Arial"/>
        </w:rPr>
        <w:t>；</w:t>
      </w:r>
    </w:p>
    <w:p w14:paraId="20BF15C6">
      <w:pPr>
        <w:pStyle w:val="12"/>
        <w:numPr>
          <w:ilvl w:val="0"/>
          <w:numId w:val="6"/>
        </w:numPr>
        <w:snapToGrid w:val="0"/>
        <w:spacing w:line="280" w:lineRule="exact"/>
        <w:ind w:firstLineChars="0"/>
        <w:rPr>
          <w:rFonts w:ascii="Arial" w:hAnsi="Arial" w:eastAsia="宋体" w:cs="Arial"/>
        </w:rPr>
      </w:pPr>
      <w:r>
        <w:rPr>
          <w:rFonts w:ascii="Arial" w:hAnsi="Arial" w:eastAsia="宋体" w:cs="Arial"/>
        </w:rPr>
        <w:t>测定骨强度的不同方法</w:t>
      </w:r>
      <w:r>
        <w:rPr>
          <w:rFonts w:hint="eastAsia" w:ascii="Arial" w:hAnsi="Arial" w:eastAsia="宋体" w:cs="Arial"/>
        </w:rPr>
        <w:t>；</w:t>
      </w:r>
    </w:p>
    <w:p w14:paraId="1162AE6B">
      <w:pPr>
        <w:pStyle w:val="12"/>
        <w:numPr>
          <w:ilvl w:val="0"/>
          <w:numId w:val="6"/>
        </w:numPr>
        <w:snapToGrid w:val="0"/>
        <w:spacing w:line="280" w:lineRule="exact"/>
        <w:ind w:firstLineChars="0"/>
        <w:rPr>
          <w:rFonts w:ascii="Arial" w:hAnsi="Arial" w:eastAsia="宋体" w:cs="Arial"/>
        </w:rPr>
      </w:pPr>
      <w:r>
        <w:rPr>
          <w:rFonts w:ascii="Arial" w:hAnsi="Arial" w:eastAsia="宋体" w:cs="Arial"/>
        </w:rPr>
        <w:t>这些测定方法的误差和精密度</w:t>
      </w:r>
      <w:r>
        <w:rPr>
          <w:rFonts w:hint="eastAsia" w:ascii="Arial" w:hAnsi="Arial" w:eastAsia="宋体" w:cs="Arial"/>
        </w:rPr>
        <w:t>；</w:t>
      </w:r>
    </w:p>
    <w:p w14:paraId="793F4C54">
      <w:pPr>
        <w:pStyle w:val="12"/>
        <w:numPr>
          <w:ilvl w:val="0"/>
          <w:numId w:val="6"/>
        </w:numPr>
        <w:snapToGrid w:val="0"/>
        <w:spacing w:line="280" w:lineRule="exact"/>
        <w:ind w:firstLineChars="0"/>
        <w:rPr>
          <w:rFonts w:ascii="Arial" w:hAnsi="Arial" w:eastAsia="宋体" w:cs="Arial"/>
        </w:rPr>
      </w:pPr>
      <w:r>
        <w:rPr>
          <w:rFonts w:hint="eastAsia" w:ascii="Arial" w:hAnsi="Arial" w:eastAsia="宋体" w:cs="Arial"/>
        </w:rPr>
        <w:t>结果分析</w:t>
      </w:r>
      <w:r>
        <w:rPr>
          <w:rFonts w:ascii="Arial" w:hAnsi="Arial" w:eastAsia="宋体" w:cs="Arial"/>
        </w:rPr>
        <w:t>（如两种不同方法的患者分类可能存在</w:t>
      </w:r>
      <w:r>
        <w:rPr>
          <w:rFonts w:hint="eastAsia" w:ascii="Arial" w:hAnsi="Arial" w:eastAsia="宋体" w:cs="Arial"/>
        </w:rPr>
        <w:t>差异</w:t>
      </w:r>
      <w:r>
        <w:rPr>
          <w:rFonts w:ascii="Arial" w:hAnsi="Arial" w:eastAsia="宋体" w:cs="Arial"/>
        </w:rPr>
        <w:t>）</w:t>
      </w:r>
      <w:r>
        <w:rPr>
          <w:rFonts w:hint="eastAsia" w:ascii="Arial" w:hAnsi="Arial" w:eastAsia="宋体" w:cs="Arial"/>
        </w:rPr>
        <w:t>；</w:t>
      </w:r>
    </w:p>
    <w:p w14:paraId="4A12F827">
      <w:pPr>
        <w:pStyle w:val="12"/>
        <w:numPr>
          <w:ilvl w:val="0"/>
          <w:numId w:val="6"/>
        </w:numPr>
        <w:snapToGrid w:val="0"/>
        <w:spacing w:line="280" w:lineRule="exact"/>
        <w:ind w:firstLineChars="0"/>
        <w:rPr>
          <w:rFonts w:ascii="Arial" w:hAnsi="Arial" w:eastAsia="宋体" w:cs="Arial"/>
        </w:rPr>
      </w:pPr>
      <w:r>
        <w:rPr>
          <w:rFonts w:ascii="Arial" w:hAnsi="Arial" w:eastAsia="宋体" w:cs="Arial"/>
        </w:rPr>
        <w:t>该器械的精密度</w:t>
      </w:r>
      <w:r>
        <w:rPr>
          <w:rFonts w:hint="eastAsia" w:ascii="Arial" w:hAnsi="Arial" w:eastAsia="宋体" w:cs="Arial"/>
        </w:rPr>
        <w:t>；</w:t>
      </w:r>
    </w:p>
    <w:p w14:paraId="521FC772">
      <w:pPr>
        <w:pStyle w:val="12"/>
        <w:numPr>
          <w:ilvl w:val="0"/>
          <w:numId w:val="6"/>
        </w:numPr>
        <w:snapToGrid w:val="0"/>
        <w:spacing w:line="280" w:lineRule="exact"/>
        <w:ind w:firstLineChars="0"/>
        <w:rPr>
          <w:rFonts w:ascii="Arial" w:hAnsi="Arial" w:eastAsia="宋体" w:cs="Arial"/>
        </w:rPr>
      </w:pPr>
      <w:r>
        <w:rPr>
          <w:rFonts w:ascii="Arial" w:hAnsi="Arial" w:eastAsia="宋体" w:cs="Arial"/>
        </w:rPr>
        <w:t>关于各种骨密度分析仪和骨密度仪结果差异的参考文献</w:t>
      </w:r>
    </w:p>
    <w:p w14:paraId="5C804ED5">
      <w:pPr>
        <w:snapToGrid w:val="0"/>
        <w:spacing w:line="300" w:lineRule="auto"/>
        <w:rPr>
          <w:rFonts w:ascii="Arial" w:hAnsi="Arial" w:eastAsia="宋体" w:cs="Arial"/>
        </w:rPr>
      </w:pPr>
    </w:p>
    <w:p w14:paraId="5C62164F">
      <w:pPr>
        <w:snapToGrid w:val="0"/>
        <w:spacing w:line="300" w:lineRule="auto"/>
        <w:rPr>
          <w:rFonts w:ascii="Arial" w:hAnsi="Arial" w:eastAsia="宋体" w:cs="Arial"/>
        </w:rPr>
      </w:pPr>
      <w:r>
        <w:rPr>
          <w:rFonts w:ascii="Arial" w:hAnsi="Arial" w:eastAsia="宋体" w:cs="Arial"/>
        </w:rPr>
        <w:t>我们还建议在医生标签中</w:t>
      </w:r>
      <w:r>
        <w:rPr>
          <w:rFonts w:hint="eastAsia" w:ascii="Arial" w:hAnsi="Arial" w:eastAsia="宋体" w:cs="Arial"/>
        </w:rPr>
        <w:t>描述</w:t>
      </w:r>
      <w:r>
        <w:rPr>
          <w:rFonts w:ascii="Arial" w:hAnsi="Arial" w:eastAsia="宋体" w:cs="Arial"/>
        </w:rPr>
        <w:t>供用户使用的质量保证程序</w:t>
      </w:r>
      <w:r>
        <w:rPr>
          <w:rFonts w:hint="eastAsia" w:ascii="Arial" w:hAnsi="Arial" w:eastAsia="宋体" w:cs="Arial"/>
        </w:rPr>
        <w:t>，以确保</w:t>
      </w:r>
      <w:r>
        <w:rPr>
          <w:rFonts w:ascii="Arial" w:hAnsi="Arial" w:eastAsia="宋体" w:cs="Arial"/>
        </w:rPr>
        <w:t>器械的</w:t>
      </w:r>
      <w:r>
        <w:rPr>
          <w:rFonts w:hint="eastAsia" w:ascii="Arial" w:hAnsi="Arial" w:eastAsia="宋体" w:cs="Arial"/>
        </w:rPr>
        <w:t>持续正常操作</w:t>
      </w:r>
      <w:r>
        <w:rPr>
          <w:rFonts w:ascii="Arial" w:hAnsi="Arial" w:eastAsia="宋体" w:cs="Arial"/>
        </w:rPr>
        <w:t>和校准。我们建议贵公司将正常使用期间应加以管理的使用条件包含在标签中，以维持器械的安全性和有效性。这些条件有：</w:t>
      </w:r>
    </w:p>
    <w:p w14:paraId="148CEEE3">
      <w:pPr>
        <w:snapToGrid w:val="0"/>
        <w:spacing w:line="300" w:lineRule="auto"/>
        <w:rPr>
          <w:rFonts w:ascii="Arial" w:hAnsi="Arial" w:eastAsia="宋体" w:cs="Arial"/>
        </w:rPr>
      </w:pPr>
    </w:p>
    <w:p w14:paraId="43F0FCDF">
      <w:pPr>
        <w:pStyle w:val="12"/>
        <w:numPr>
          <w:ilvl w:val="0"/>
          <w:numId w:val="6"/>
        </w:numPr>
        <w:snapToGrid w:val="0"/>
        <w:spacing w:line="280" w:lineRule="exact"/>
        <w:ind w:firstLineChars="0"/>
        <w:rPr>
          <w:rFonts w:ascii="Arial" w:hAnsi="Arial" w:eastAsia="宋体" w:cs="Arial"/>
        </w:rPr>
      </w:pPr>
      <w:r>
        <w:rPr>
          <w:rFonts w:ascii="Arial" w:hAnsi="Arial" w:eastAsia="宋体" w:cs="Arial"/>
        </w:rPr>
        <w:t>使用时限</w:t>
      </w:r>
      <w:r>
        <w:rPr>
          <w:rFonts w:hint="eastAsia" w:ascii="Arial" w:hAnsi="Arial" w:eastAsia="宋体" w:cs="Arial"/>
        </w:rPr>
        <w:t>；</w:t>
      </w:r>
    </w:p>
    <w:p w14:paraId="5BD7A344">
      <w:pPr>
        <w:pStyle w:val="12"/>
        <w:numPr>
          <w:ilvl w:val="0"/>
          <w:numId w:val="6"/>
        </w:numPr>
        <w:snapToGrid w:val="0"/>
        <w:spacing w:line="280" w:lineRule="exact"/>
        <w:ind w:firstLineChars="0"/>
        <w:rPr>
          <w:rFonts w:ascii="Arial" w:hAnsi="Arial" w:eastAsia="宋体" w:cs="Arial"/>
        </w:rPr>
      </w:pPr>
      <w:r>
        <w:rPr>
          <w:rFonts w:hint="eastAsia" w:ascii="Arial" w:hAnsi="Arial" w:eastAsia="宋体" w:cs="Arial"/>
        </w:rPr>
        <w:t>部件</w:t>
      </w:r>
      <w:r>
        <w:rPr>
          <w:rFonts w:ascii="Arial" w:hAnsi="Arial" w:eastAsia="宋体" w:cs="Arial"/>
        </w:rPr>
        <w:t>更换</w:t>
      </w:r>
      <w:r>
        <w:rPr>
          <w:rFonts w:hint="eastAsia" w:ascii="Arial" w:hAnsi="Arial" w:eastAsia="宋体" w:cs="Arial"/>
        </w:rPr>
        <w:t>；</w:t>
      </w:r>
    </w:p>
    <w:p w14:paraId="68F9FA69">
      <w:pPr>
        <w:pStyle w:val="12"/>
        <w:numPr>
          <w:ilvl w:val="0"/>
          <w:numId w:val="6"/>
        </w:numPr>
        <w:snapToGrid w:val="0"/>
        <w:spacing w:line="280" w:lineRule="exact"/>
        <w:ind w:firstLineChars="0"/>
        <w:rPr>
          <w:rFonts w:ascii="Arial" w:hAnsi="Arial" w:eastAsia="宋体" w:cs="Arial"/>
        </w:rPr>
      </w:pPr>
      <w:r>
        <w:rPr>
          <w:rFonts w:ascii="Arial" w:hAnsi="Arial" w:eastAsia="宋体" w:cs="Arial"/>
        </w:rPr>
        <w:t>质量控制</w:t>
      </w:r>
      <w:r>
        <w:rPr>
          <w:rFonts w:hint="eastAsia" w:ascii="Arial" w:hAnsi="Arial" w:eastAsia="宋体" w:cs="Arial"/>
        </w:rPr>
        <w:t>；和</w:t>
      </w:r>
    </w:p>
    <w:p w14:paraId="6CB6B465">
      <w:pPr>
        <w:pStyle w:val="12"/>
        <w:numPr>
          <w:ilvl w:val="0"/>
          <w:numId w:val="6"/>
        </w:numPr>
        <w:snapToGrid w:val="0"/>
        <w:spacing w:line="280" w:lineRule="exact"/>
        <w:ind w:firstLineChars="0"/>
        <w:rPr>
          <w:rFonts w:ascii="Arial" w:hAnsi="Arial" w:eastAsia="宋体" w:cs="Arial"/>
        </w:rPr>
      </w:pPr>
      <w:r>
        <w:rPr>
          <w:rFonts w:ascii="Arial" w:hAnsi="Arial" w:eastAsia="宋体" w:cs="Arial"/>
        </w:rPr>
        <w:t>校准规程</w:t>
      </w:r>
      <w:r>
        <w:rPr>
          <w:rFonts w:hint="eastAsia" w:ascii="Arial" w:hAnsi="Arial" w:eastAsia="宋体" w:cs="Arial"/>
        </w:rPr>
        <w:t>。</w:t>
      </w:r>
    </w:p>
    <w:p w14:paraId="2B7C9952">
      <w:pPr>
        <w:snapToGrid w:val="0"/>
        <w:spacing w:line="300" w:lineRule="auto"/>
        <w:rPr>
          <w:rFonts w:ascii="Arial" w:hAnsi="Arial" w:eastAsia="宋体" w:cs="Arial"/>
        </w:rPr>
      </w:pPr>
    </w:p>
    <w:p w14:paraId="269D1B4D">
      <w:pPr>
        <w:snapToGrid w:val="0"/>
        <w:spacing w:line="300" w:lineRule="auto"/>
        <w:rPr>
          <w:rFonts w:ascii="Arial" w:hAnsi="Arial" w:eastAsia="宋体" w:cs="Arial"/>
        </w:rPr>
      </w:pPr>
      <w:r>
        <w:rPr>
          <w:rFonts w:ascii="Arial" w:hAnsi="Arial" w:eastAsia="宋体" w:cs="Arial"/>
        </w:rPr>
        <w:t>我们建议在患者标签（如果提供）中对下列事项做出解释：</w:t>
      </w:r>
    </w:p>
    <w:p w14:paraId="0ABDE30E">
      <w:pPr>
        <w:snapToGrid w:val="0"/>
        <w:spacing w:line="300" w:lineRule="auto"/>
        <w:rPr>
          <w:rFonts w:ascii="Arial" w:hAnsi="Arial" w:eastAsia="宋体" w:cs="Arial"/>
        </w:rPr>
      </w:pPr>
    </w:p>
    <w:p w14:paraId="2899F7FE">
      <w:pPr>
        <w:pStyle w:val="12"/>
        <w:numPr>
          <w:ilvl w:val="0"/>
          <w:numId w:val="6"/>
        </w:numPr>
        <w:snapToGrid w:val="0"/>
        <w:spacing w:line="280" w:lineRule="exact"/>
        <w:ind w:firstLineChars="0"/>
        <w:rPr>
          <w:rFonts w:ascii="Arial" w:hAnsi="Arial" w:eastAsia="宋体" w:cs="Arial"/>
        </w:rPr>
      </w:pPr>
      <w:r>
        <w:rPr>
          <w:rFonts w:ascii="Arial" w:hAnsi="Arial" w:eastAsia="宋体" w:cs="Arial"/>
        </w:rPr>
        <w:t>骨质疏松症</w:t>
      </w:r>
      <w:r>
        <w:rPr>
          <w:rFonts w:hint="eastAsia" w:ascii="Arial" w:hAnsi="Arial" w:eastAsia="宋体" w:cs="Arial"/>
        </w:rPr>
        <w:t>；</w:t>
      </w:r>
    </w:p>
    <w:p w14:paraId="4DBFD412">
      <w:pPr>
        <w:pStyle w:val="12"/>
        <w:numPr>
          <w:ilvl w:val="0"/>
          <w:numId w:val="6"/>
        </w:numPr>
        <w:snapToGrid w:val="0"/>
        <w:spacing w:line="280" w:lineRule="exact"/>
        <w:ind w:firstLineChars="0"/>
        <w:rPr>
          <w:rFonts w:ascii="Arial" w:hAnsi="Arial" w:eastAsia="宋体" w:cs="Arial"/>
        </w:rPr>
      </w:pPr>
      <w:r>
        <w:rPr>
          <w:rFonts w:ascii="Arial" w:hAnsi="Arial" w:eastAsia="宋体" w:cs="Arial"/>
        </w:rPr>
        <w:t>该病为什么会困扰妇女</w:t>
      </w:r>
      <w:r>
        <w:rPr>
          <w:rFonts w:hint="eastAsia" w:ascii="Arial" w:hAnsi="Arial" w:eastAsia="宋体" w:cs="Arial"/>
        </w:rPr>
        <w:t>；和</w:t>
      </w:r>
    </w:p>
    <w:p w14:paraId="43B53D60">
      <w:pPr>
        <w:pStyle w:val="12"/>
        <w:numPr>
          <w:ilvl w:val="0"/>
          <w:numId w:val="6"/>
        </w:numPr>
        <w:snapToGrid w:val="0"/>
        <w:spacing w:line="280" w:lineRule="exact"/>
        <w:ind w:firstLineChars="0"/>
        <w:rPr>
          <w:rFonts w:ascii="Arial" w:hAnsi="Arial" w:eastAsia="宋体" w:cs="Arial"/>
        </w:rPr>
      </w:pPr>
      <w:r>
        <w:rPr>
          <w:rFonts w:ascii="Arial" w:hAnsi="Arial" w:eastAsia="宋体" w:cs="Arial"/>
        </w:rPr>
        <w:t>使用超声进行骨测定</w:t>
      </w:r>
    </w:p>
    <w:p w14:paraId="1B8A99D0">
      <w:pPr>
        <w:snapToGrid w:val="0"/>
        <w:spacing w:line="300" w:lineRule="auto"/>
        <w:rPr>
          <w:rFonts w:ascii="Arial" w:hAnsi="Arial" w:eastAsia="宋体" w:cs="Arial"/>
        </w:rPr>
      </w:pPr>
    </w:p>
    <w:p w14:paraId="6A154EED">
      <w:pPr>
        <w:snapToGrid w:val="0"/>
        <w:spacing w:line="300" w:lineRule="auto"/>
        <w:rPr>
          <w:rFonts w:ascii="Arial" w:hAnsi="Arial" w:eastAsia="宋体" w:cs="Arial"/>
        </w:rPr>
      </w:pPr>
      <w:r>
        <w:rPr>
          <w:rFonts w:ascii="Arial" w:hAnsi="Arial" w:eastAsia="宋体" w:cs="Arial"/>
        </w:rPr>
        <w:t>我们还建议在患者标签（如果提供）中对超声测定与X线骨密度分析的差异做出解释。在解释时需</w:t>
      </w:r>
      <w:r>
        <w:rPr>
          <w:rFonts w:hint="eastAsia" w:ascii="Arial" w:hAnsi="Arial" w:eastAsia="宋体" w:cs="Arial"/>
        </w:rPr>
        <w:t>解决</w:t>
      </w:r>
      <w:r>
        <w:rPr>
          <w:rFonts w:ascii="Arial" w:hAnsi="Arial" w:eastAsia="宋体" w:cs="Arial"/>
        </w:rPr>
        <w:t>下列问题：</w:t>
      </w:r>
    </w:p>
    <w:p w14:paraId="41D95C47">
      <w:pPr>
        <w:snapToGrid w:val="0"/>
        <w:spacing w:line="300" w:lineRule="auto"/>
        <w:rPr>
          <w:rFonts w:ascii="Arial" w:hAnsi="Arial" w:eastAsia="宋体" w:cs="Arial"/>
        </w:rPr>
      </w:pPr>
    </w:p>
    <w:p w14:paraId="2BE70EFF">
      <w:pPr>
        <w:pStyle w:val="12"/>
        <w:numPr>
          <w:ilvl w:val="0"/>
          <w:numId w:val="6"/>
        </w:numPr>
        <w:snapToGrid w:val="0"/>
        <w:spacing w:line="280" w:lineRule="exact"/>
        <w:ind w:firstLineChars="0"/>
        <w:rPr>
          <w:rFonts w:ascii="Arial" w:hAnsi="Arial" w:eastAsia="宋体" w:cs="Arial"/>
        </w:rPr>
      </w:pPr>
      <w:r>
        <w:rPr>
          <w:rFonts w:ascii="Arial" w:hAnsi="Arial" w:eastAsia="宋体" w:cs="Arial"/>
        </w:rPr>
        <w:t>超声测定是如何工作的？</w:t>
      </w:r>
    </w:p>
    <w:p w14:paraId="33AA79F3">
      <w:pPr>
        <w:pStyle w:val="12"/>
        <w:numPr>
          <w:ilvl w:val="0"/>
          <w:numId w:val="6"/>
        </w:numPr>
        <w:snapToGrid w:val="0"/>
        <w:spacing w:line="280" w:lineRule="exact"/>
        <w:ind w:firstLineChars="0"/>
        <w:rPr>
          <w:rFonts w:ascii="Arial" w:hAnsi="Arial" w:eastAsia="宋体" w:cs="Arial"/>
        </w:rPr>
      </w:pPr>
      <w:r>
        <w:rPr>
          <w:rFonts w:hint="eastAsia" w:ascii="Arial" w:hAnsi="Arial" w:eastAsia="宋体" w:cs="Arial"/>
        </w:rPr>
        <w:t>其</w:t>
      </w:r>
      <w:r>
        <w:rPr>
          <w:rFonts w:ascii="Arial" w:hAnsi="Arial" w:eastAsia="宋体" w:cs="Arial"/>
        </w:rPr>
        <w:t>会告诉我们什么信息？</w:t>
      </w:r>
    </w:p>
    <w:p w14:paraId="7959BA5B">
      <w:pPr>
        <w:pStyle w:val="12"/>
        <w:numPr>
          <w:ilvl w:val="0"/>
          <w:numId w:val="6"/>
        </w:numPr>
        <w:snapToGrid w:val="0"/>
        <w:spacing w:line="280" w:lineRule="exact"/>
        <w:ind w:firstLineChars="0"/>
        <w:rPr>
          <w:rFonts w:ascii="Arial" w:hAnsi="Arial" w:eastAsia="宋体" w:cs="Arial"/>
        </w:rPr>
      </w:pPr>
      <w:r>
        <w:rPr>
          <w:rFonts w:ascii="Arial" w:hAnsi="Arial" w:eastAsia="宋体" w:cs="Arial"/>
        </w:rPr>
        <w:t>这些信息为什么是重要的？</w:t>
      </w:r>
    </w:p>
    <w:p w14:paraId="66994D8D">
      <w:pPr>
        <w:pStyle w:val="12"/>
        <w:numPr>
          <w:ilvl w:val="0"/>
          <w:numId w:val="6"/>
        </w:numPr>
        <w:snapToGrid w:val="0"/>
        <w:spacing w:line="280" w:lineRule="exact"/>
        <w:ind w:firstLineChars="0"/>
        <w:rPr>
          <w:rFonts w:ascii="Arial" w:hAnsi="Arial" w:eastAsia="宋体" w:cs="Arial"/>
        </w:rPr>
      </w:pPr>
      <w:r>
        <w:rPr>
          <w:rFonts w:ascii="Arial" w:hAnsi="Arial" w:eastAsia="宋体" w:cs="Arial"/>
        </w:rPr>
        <w:t>还有哪些其他测试可供利用？贵公司的器械与其有何不同？</w:t>
      </w:r>
    </w:p>
    <w:p w14:paraId="1BDA4918">
      <w:pPr>
        <w:pStyle w:val="12"/>
        <w:numPr>
          <w:ilvl w:val="0"/>
          <w:numId w:val="6"/>
        </w:numPr>
        <w:snapToGrid w:val="0"/>
        <w:spacing w:line="280" w:lineRule="exact"/>
        <w:ind w:firstLineChars="0"/>
        <w:rPr>
          <w:rFonts w:ascii="Arial" w:hAnsi="Arial" w:eastAsia="宋体" w:cs="Arial"/>
        </w:rPr>
      </w:pPr>
      <w:r>
        <w:rPr>
          <w:rFonts w:ascii="Arial" w:hAnsi="Arial" w:eastAsia="宋体" w:cs="Arial"/>
        </w:rPr>
        <w:t>患者应该知道什么？</w:t>
      </w:r>
    </w:p>
    <w:p w14:paraId="0E6605DE">
      <w:pPr>
        <w:snapToGrid w:val="0"/>
        <w:spacing w:line="300" w:lineRule="auto"/>
        <w:rPr>
          <w:rFonts w:ascii="Arial" w:hAnsi="Arial" w:eastAsia="宋体" w:cs="Arial"/>
        </w:rPr>
      </w:pPr>
    </w:p>
    <w:p w14:paraId="7D649DA1">
      <w:pPr>
        <w:snapToGrid w:val="0"/>
        <w:spacing w:line="300" w:lineRule="auto"/>
        <w:rPr>
          <w:rFonts w:ascii="Arial" w:hAnsi="Arial" w:eastAsia="宋体" w:cs="Arial"/>
        </w:rPr>
      </w:pPr>
      <w:r>
        <w:rPr>
          <w:rFonts w:hint="eastAsia" w:ascii="Arial" w:hAnsi="Arial" w:eastAsia="宋体" w:cs="Arial"/>
        </w:rPr>
        <w:t>另见《</w:t>
      </w:r>
      <w:r>
        <w:rPr>
          <w:rFonts w:ascii="Arial" w:hAnsi="Arial" w:eastAsia="宋体" w:cs="Arial"/>
        </w:rPr>
        <w:t>医疗器械患者标签</w:t>
      </w:r>
      <w:r>
        <w:rPr>
          <w:rFonts w:hint="eastAsia" w:ascii="Arial" w:hAnsi="Arial" w:eastAsia="宋体" w:cs="Arial"/>
        </w:rPr>
        <w:t>指南》</w:t>
      </w:r>
      <w:r>
        <w:rPr>
          <w:rFonts w:ascii="Arial" w:hAnsi="Arial" w:eastAsia="宋体" w:cs="Arial"/>
        </w:rPr>
        <w:t>。</w:t>
      </w:r>
      <w:r>
        <w:rPr>
          <w:rFonts w:ascii="Arial" w:hAnsi="Arial" w:eastAsia="宋体" w:cs="Arial"/>
          <w:vertAlign w:val="superscript"/>
        </w:rPr>
        <w:t>17</w:t>
      </w:r>
    </w:p>
    <w:p w14:paraId="1D24874B">
      <w:pPr>
        <w:snapToGrid w:val="0"/>
        <w:spacing w:line="300" w:lineRule="auto"/>
        <w:rPr>
          <w:rFonts w:ascii="Arial" w:hAnsi="Arial" w:eastAsia="宋体" w:cs="Arial"/>
        </w:rPr>
      </w:pPr>
      <w:r>
        <w:rPr>
          <w:rFonts w:ascii="Arial" w:hAnsi="Arial" w:eastAsia="宋体" w:cs="Arial"/>
        </w:rPr>
        <w:t>[</w:t>
      </w:r>
      <w:r>
        <w:fldChar w:fldCharType="begin"/>
      </w:r>
      <w:r>
        <w:instrText xml:space="preserve"> HYPERLINK "https://www.fda.gov/medicaldevices/deviceregulationandguidance/guidancedocuments/ucm084354.htm" \l "top" </w:instrText>
      </w:r>
      <w:r>
        <w:fldChar w:fldCharType="separate"/>
      </w:r>
      <w:r>
        <w:rPr>
          <w:rStyle w:val="8"/>
          <w:rFonts w:ascii="Arial" w:hAnsi="Arial" w:eastAsia="宋体" w:cs="Arial"/>
          <w:b/>
          <w:bCs/>
        </w:rPr>
        <w:t>返回顶部</w:t>
      </w:r>
      <w:r>
        <w:rPr>
          <w:rStyle w:val="8"/>
          <w:rFonts w:ascii="Arial" w:hAnsi="Arial" w:eastAsia="宋体" w:cs="Arial"/>
          <w:b/>
          <w:bCs/>
        </w:rPr>
        <w:fldChar w:fldCharType="end"/>
      </w:r>
      <w:r>
        <w:rPr>
          <w:rFonts w:ascii="Arial" w:hAnsi="Arial" w:eastAsia="宋体" w:cs="Arial"/>
        </w:rPr>
        <w:t>]</w:t>
      </w:r>
    </w:p>
    <w:p w14:paraId="010A78B9">
      <w:pPr>
        <w:snapToGrid w:val="0"/>
        <w:spacing w:line="300" w:lineRule="auto"/>
        <w:rPr>
          <w:rFonts w:ascii="Arial" w:hAnsi="Arial" w:eastAsia="宋体" w:cs="Arial"/>
        </w:rPr>
      </w:pPr>
      <w:r>
        <w:rPr>
          <w:rFonts w:ascii="Arial" w:hAnsi="Arial" w:eastAsia="宋体" w:cs="Arial"/>
        </w:rPr>
        <w:pict>
          <v:rect id="_x0000_i1025" o:spt="1" style="height:0pt;width:0pt;" fillcolor="#A0A0A0" filled="t" stroked="f" coordsize="21600,21600" o:hr="t" o:hrstd="t" o:hralign="center">
            <v:path/>
            <v:fill on="t" focussize="0,0"/>
            <v:stroke on="f"/>
            <v:imagedata o:title=""/>
            <o:lock v:ext="edit"/>
            <w10:wrap type="none"/>
            <w10:anchorlock/>
          </v:rect>
        </w:pict>
      </w:r>
    </w:p>
    <w:p w14:paraId="00BF1C2F">
      <w:pPr>
        <w:snapToGrid w:val="0"/>
        <w:spacing w:line="300" w:lineRule="auto"/>
        <w:rPr>
          <w:rFonts w:ascii="Arial" w:hAnsi="Arial" w:eastAsia="宋体" w:cs="Arial"/>
          <w:sz w:val="18"/>
          <w:szCs w:val="18"/>
        </w:rPr>
      </w:pPr>
      <w:bookmarkStart w:id="51" w:name="ft1"/>
      <w:r>
        <w:rPr>
          <w:rFonts w:ascii="Arial" w:hAnsi="Arial" w:eastAsia="宋体" w:cs="Arial"/>
          <w:sz w:val="18"/>
          <w:szCs w:val="18"/>
          <w:u w:val="single"/>
        </w:rPr>
        <w:t> </w:t>
      </w:r>
      <w:bookmarkEnd w:id="51"/>
      <w:r>
        <w:rPr>
          <w:rFonts w:ascii="Arial" w:hAnsi="Arial" w:eastAsia="宋体" w:cs="Arial"/>
          <w:sz w:val="18"/>
          <w:szCs w:val="18"/>
          <w:vertAlign w:val="superscript"/>
        </w:rPr>
        <w:t>1</w:t>
      </w:r>
      <w:r>
        <w:fldChar w:fldCharType="begin"/>
      </w:r>
      <w:r>
        <w:instrText xml:space="preserve"> HYPERLINK "https://www.fda.gov/MedicalDevices/DeviceRegulationandGuidance/GuidanceDocuments/ucm084354.htm" </w:instrText>
      </w:r>
      <w:r>
        <w:fldChar w:fldCharType="separate"/>
      </w:r>
      <w:bookmarkStart w:id="52" w:name="OLE_LINK14"/>
      <w:bookmarkStart w:id="53" w:name="OLE_LINK13"/>
      <w:r>
        <w:rPr>
          <w:rStyle w:val="8"/>
          <w:rFonts w:ascii="Arial" w:hAnsi="Arial" w:eastAsia="宋体" w:cs="Arial"/>
          <w:b/>
          <w:bCs/>
          <w:sz w:val="18"/>
          <w:szCs w:val="18"/>
        </w:rPr>
        <w:t>行业和</w:t>
      </w:r>
      <w:r>
        <w:rPr>
          <w:rStyle w:val="8"/>
          <w:rFonts w:hint="eastAsia" w:ascii="Arial" w:hAnsi="Arial" w:eastAsia="宋体" w:cs="Arial"/>
          <w:b/>
          <w:bCs/>
          <w:sz w:val="18"/>
          <w:szCs w:val="18"/>
        </w:rPr>
        <w:t>FDA</w:t>
      </w:r>
      <w:r>
        <w:rPr>
          <w:rStyle w:val="8"/>
          <w:rFonts w:ascii="Arial" w:hAnsi="Arial" w:eastAsia="宋体" w:cs="Arial"/>
          <w:b/>
          <w:bCs/>
          <w:sz w:val="18"/>
          <w:szCs w:val="18"/>
        </w:rPr>
        <w:t>员工</w:t>
      </w:r>
      <w:bookmarkEnd w:id="52"/>
      <w:bookmarkEnd w:id="53"/>
      <w:r>
        <w:rPr>
          <w:rStyle w:val="8"/>
          <w:rFonts w:hint="eastAsia" w:ascii="Arial" w:hAnsi="Arial" w:eastAsia="宋体" w:cs="Arial"/>
          <w:b/>
          <w:bCs/>
          <w:sz w:val="18"/>
          <w:szCs w:val="18"/>
        </w:rPr>
        <w:t>指南</w:t>
      </w:r>
      <w:r>
        <w:rPr>
          <w:rStyle w:val="8"/>
          <w:rFonts w:ascii="Arial" w:hAnsi="Arial" w:eastAsia="宋体" w:cs="Arial"/>
          <w:b/>
          <w:bCs/>
          <w:sz w:val="18"/>
          <w:szCs w:val="18"/>
        </w:rPr>
        <w:t>－II类特殊控制</w:t>
      </w:r>
      <w:r>
        <w:rPr>
          <w:rStyle w:val="8"/>
          <w:rFonts w:hint="eastAsia" w:ascii="Arial" w:hAnsi="Arial" w:eastAsia="宋体" w:cs="Arial"/>
          <w:b/>
          <w:bCs/>
          <w:sz w:val="18"/>
          <w:szCs w:val="18"/>
        </w:rPr>
        <w:t>指南</w:t>
      </w:r>
      <w:r>
        <w:rPr>
          <w:rStyle w:val="8"/>
          <w:rFonts w:ascii="Arial" w:hAnsi="Arial" w:eastAsia="宋体" w:cs="Arial"/>
          <w:b/>
          <w:bCs/>
          <w:sz w:val="18"/>
          <w:szCs w:val="18"/>
        </w:rPr>
        <w:t>：骨密度仪</w:t>
      </w:r>
      <w:r>
        <w:rPr>
          <w:rStyle w:val="8"/>
          <w:rFonts w:ascii="Arial" w:hAnsi="Arial" w:eastAsia="宋体" w:cs="Arial"/>
          <w:b/>
          <w:bCs/>
          <w:sz w:val="18"/>
          <w:szCs w:val="18"/>
        </w:rPr>
        <w:fldChar w:fldCharType="end"/>
      </w:r>
    </w:p>
    <w:p w14:paraId="0BCFAA91">
      <w:pPr>
        <w:snapToGrid w:val="0"/>
        <w:spacing w:line="300" w:lineRule="auto"/>
        <w:rPr>
          <w:rFonts w:ascii="Arial" w:hAnsi="Arial" w:eastAsia="宋体" w:cs="Arial"/>
          <w:sz w:val="18"/>
          <w:szCs w:val="18"/>
        </w:rPr>
      </w:pPr>
      <w:bookmarkStart w:id="54" w:name="ft2"/>
      <w:r>
        <w:rPr>
          <w:rFonts w:ascii="Arial" w:hAnsi="Arial" w:eastAsia="宋体" w:cs="Arial"/>
          <w:sz w:val="18"/>
          <w:szCs w:val="18"/>
          <w:u w:val="single"/>
        </w:rPr>
        <w:t> </w:t>
      </w:r>
      <w:bookmarkEnd w:id="54"/>
      <w:r>
        <w:rPr>
          <w:rFonts w:ascii="Arial" w:hAnsi="Arial" w:eastAsia="宋体" w:cs="Arial"/>
          <w:sz w:val="18"/>
          <w:szCs w:val="18"/>
          <w:vertAlign w:val="superscript"/>
        </w:rPr>
        <w:t>2</w:t>
      </w:r>
      <w:r>
        <w:fldChar w:fldCharType="begin"/>
      </w:r>
      <w:r>
        <w:instrText xml:space="preserve"> HYPERLINK "https://www.fda.gov/MedicalDevices/DeviceRegulationandGuidance/GuidanceDocuments/ucm084365.htm" </w:instrText>
      </w:r>
      <w:r>
        <w:fldChar w:fldCharType="separate"/>
      </w:r>
      <w:r>
        <w:rPr>
          <w:rStyle w:val="8"/>
          <w:rFonts w:ascii="Arial" w:hAnsi="Arial" w:eastAsia="宋体" w:cs="Arial"/>
          <w:b/>
          <w:bCs/>
          <w:sz w:val="18"/>
          <w:szCs w:val="18"/>
        </w:rPr>
        <w:t>行业和</w:t>
      </w:r>
      <w:r>
        <w:rPr>
          <w:rStyle w:val="8"/>
          <w:rFonts w:hint="eastAsia" w:ascii="Arial" w:hAnsi="Arial" w:eastAsia="宋体" w:cs="Arial"/>
          <w:b/>
          <w:bCs/>
          <w:sz w:val="18"/>
          <w:szCs w:val="18"/>
        </w:rPr>
        <w:t>FDA</w:t>
      </w:r>
      <w:r>
        <w:rPr>
          <w:rStyle w:val="8"/>
          <w:rFonts w:ascii="Arial" w:hAnsi="Arial" w:eastAsia="宋体" w:cs="Arial"/>
          <w:b/>
          <w:bCs/>
          <w:sz w:val="18"/>
          <w:szCs w:val="18"/>
        </w:rPr>
        <w:t>员工</w:t>
      </w:r>
      <w:r>
        <w:rPr>
          <w:rStyle w:val="8"/>
          <w:rFonts w:hint="eastAsia" w:ascii="Arial" w:hAnsi="Arial" w:eastAsia="宋体" w:cs="Arial"/>
          <w:b/>
          <w:bCs/>
          <w:sz w:val="18"/>
          <w:szCs w:val="18"/>
        </w:rPr>
        <w:t>指南</w:t>
      </w:r>
      <w:r>
        <w:rPr>
          <w:rStyle w:val="8"/>
          <w:rFonts w:ascii="Arial" w:hAnsi="Arial" w:eastAsia="宋体" w:cs="Arial"/>
          <w:b/>
          <w:bCs/>
          <w:sz w:val="18"/>
          <w:szCs w:val="18"/>
        </w:rPr>
        <w:t>：传统和简化510（k）提交资料的格式</w:t>
      </w:r>
      <w:r>
        <w:rPr>
          <w:rStyle w:val="8"/>
          <w:rFonts w:ascii="Arial" w:hAnsi="Arial" w:eastAsia="宋体" w:cs="Arial"/>
          <w:b/>
          <w:bCs/>
          <w:sz w:val="18"/>
          <w:szCs w:val="18"/>
        </w:rPr>
        <w:fldChar w:fldCharType="end"/>
      </w:r>
      <w:r>
        <w:rPr>
          <w:rFonts w:ascii="Arial" w:hAnsi="Arial" w:eastAsia="宋体" w:cs="Arial"/>
          <w:sz w:val="18"/>
          <w:szCs w:val="18"/>
        </w:rPr>
        <w:t> </w:t>
      </w:r>
    </w:p>
    <w:p w14:paraId="59F9D7F6">
      <w:pPr>
        <w:snapToGrid w:val="0"/>
        <w:spacing w:line="300" w:lineRule="auto"/>
        <w:rPr>
          <w:rFonts w:ascii="Arial" w:hAnsi="Arial" w:eastAsia="宋体" w:cs="Arial"/>
          <w:sz w:val="18"/>
          <w:szCs w:val="18"/>
        </w:rPr>
      </w:pPr>
      <w:bookmarkStart w:id="55" w:name="ft3"/>
      <w:r>
        <w:rPr>
          <w:rFonts w:ascii="Arial" w:hAnsi="Arial" w:eastAsia="宋体" w:cs="Arial"/>
          <w:sz w:val="18"/>
          <w:szCs w:val="18"/>
          <w:u w:val="single"/>
        </w:rPr>
        <w:t> </w:t>
      </w:r>
      <w:bookmarkEnd w:id="55"/>
      <w:r>
        <w:rPr>
          <w:rFonts w:ascii="Arial" w:hAnsi="Arial" w:eastAsia="宋体" w:cs="Arial"/>
          <w:sz w:val="18"/>
          <w:szCs w:val="18"/>
          <w:vertAlign w:val="superscript"/>
        </w:rPr>
        <w:t>3</w:t>
      </w:r>
      <w:r>
        <w:fldChar w:fldCharType="begin"/>
      </w:r>
      <w:r>
        <w:instrText xml:space="preserve"> HYPERLINK "https://www.fda.gov/MedicalDevices/DeviceRegulationandGuidance/HowtoMarketYourDevice/PremarketSubmissions/PremarketNotification510k/default.htm" </w:instrText>
      </w:r>
      <w:r>
        <w:fldChar w:fldCharType="separate"/>
      </w:r>
      <w:r>
        <w:rPr>
          <w:rStyle w:val="8"/>
          <w:rFonts w:ascii="Arial" w:hAnsi="Arial" w:eastAsia="宋体" w:cs="Arial"/>
          <w:b/>
          <w:bCs/>
          <w:sz w:val="18"/>
          <w:szCs w:val="18"/>
        </w:rPr>
        <w:t>器械建议：上市前</w:t>
      </w:r>
      <w:r>
        <w:rPr>
          <w:rStyle w:val="8"/>
          <w:rFonts w:hint="eastAsia" w:ascii="Arial" w:hAnsi="Arial" w:eastAsia="宋体" w:cs="Arial"/>
          <w:b/>
          <w:bCs/>
          <w:sz w:val="18"/>
          <w:szCs w:val="18"/>
        </w:rPr>
        <w:t>通告</w:t>
      </w:r>
      <w:r>
        <w:rPr>
          <w:rStyle w:val="8"/>
          <w:rFonts w:ascii="Arial" w:hAnsi="Arial" w:eastAsia="宋体" w:cs="Arial"/>
          <w:b/>
          <w:bCs/>
          <w:sz w:val="18"/>
          <w:szCs w:val="18"/>
        </w:rPr>
        <w:t>510（k）</w:t>
      </w:r>
      <w:r>
        <w:rPr>
          <w:rStyle w:val="8"/>
          <w:rFonts w:ascii="Arial" w:hAnsi="Arial" w:eastAsia="宋体" w:cs="Arial"/>
          <w:b/>
          <w:bCs/>
          <w:sz w:val="18"/>
          <w:szCs w:val="18"/>
        </w:rPr>
        <w:fldChar w:fldCharType="end"/>
      </w:r>
    </w:p>
    <w:p w14:paraId="273F6612">
      <w:pPr>
        <w:snapToGrid w:val="0"/>
        <w:spacing w:line="300" w:lineRule="auto"/>
        <w:rPr>
          <w:rFonts w:ascii="Arial" w:hAnsi="Arial" w:eastAsia="宋体" w:cs="Arial"/>
          <w:sz w:val="18"/>
          <w:szCs w:val="18"/>
        </w:rPr>
      </w:pPr>
      <w:bookmarkStart w:id="56" w:name="ft4"/>
      <w:r>
        <w:rPr>
          <w:rFonts w:ascii="Arial" w:hAnsi="Arial" w:eastAsia="宋体" w:cs="Arial"/>
          <w:sz w:val="18"/>
          <w:szCs w:val="18"/>
          <w:u w:val="single"/>
        </w:rPr>
        <w:t> </w:t>
      </w:r>
      <w:bookmarkEnd w:id="56"/>
      <w:r>
        <w:rPr>
          <w:rFonts w:ascii="Arial" w:hAnsi="Arial" w:eastAsia="宋体" w:cs="Arial"/>
          <w:sz w:val="18"/>
          <w:szCs w:val="18"/>
          <w:vertAlign w:val="superscript"/>
        </w:rPr>
        <w:t>4</w:t>
      </w:r>
      <w:r>
        <w:rPr>
          <w:rFonts w:ascii="Arial" w:hAnsi="Arial" w:eastAsia="宋体" w:cs="Arial"/>
          <w:sz w:val="18"/>
          <w:szCs w:val="18"/>
        </w:rPr>
        <w:t xml:space="preserve"> </w:t>
      </w:r>
      <w:r>
        <w:fldChar w:fldCharType="begin"/>
      </w:r>
      <w:r>
        <w:instrText xml:space="preserve"> HYPERLINK "https://www.fda.gov/MedicalDevices/DeviceRegulationandGuidance/GuidanceDocuments/ucm080187.htm" </w:instrText>
      </w:r>
      <w:r>
        <w:fldChar w:fldCharType="separate"/>
      </w:r>
      <w:r>
        <w:rPr>
          <w:rStyle w:val="8"/>
          <w:rFonts w:ascii="Arial" w:hAnsi="Arial" w:eastAsia="宋体" w:cs="Arial"/>
          <w:b/>
          <w:bCs/>
          <w:sz w:val="18"/>
          <w:szCs w:val="18"/>
        </w:rPr>
        <w:t>510（k）新范本－在上市前</w:t>
      </w:r>
      <w:r>
        <w:rPr>
          <w:rStyle w:val="8"/>
          <w:rFonts w:hint="eastAsia" w:ascii="Arial" w:hAnsi="Arial" w:eastAsia="宋体" w:cs="Arial"/>
          <w:b/>
          <w:bCs/>
          <w:sz w:val="18"/>
          <w:szCs w:val="18"/>
        </w:rPr>
        <w:t>通告</w:t>
      </w:r>
      <w:r>
        <w:rPr>
          <w:rStyle w:val="8"/>
          <w:rFonts w:ascii="Arial" w:hAnsi="Arial" w:eastAsia="宋体" w:cs="Arial"/>
          <w:b/>
          <w:bCs/>
          <w:sz w:val="18"/>
          <w:szCs w:val="18"/>
        </w:rPr>
        <w:t>中证明实质等同的</w:t>
      </w:r>
      <w:r>
        <w:rPr>
          <w:rStyle w:val="8"/>
          <w:rFonts w:hint="eastAsia" w:ascii="Arial" w:hAnsi="Arial" w:eastAsia="宋体" w:cs="Arial"/>
          <w:b/>
          <w:bCs/>
          <w:sz w:val="18"/>
          <w:szCs w:val="18"/>
        </w:rPr>
        <w:t>替代</w:t>
      </w:r>
      <w:r>
        <w:rPr>
          <w:rStyle w:val="8"/>
          <w:rFonts w:ascii="Arial" w:hAnsi="Arial" w:eastAsia="宋体" w:cs="Arial"/>
          <w:b/>
          <w:bCs/>
          <w:sz w:val="18"/>
          <w:szCs w:val="18"/>
        </w:rPr>
        <w:t>方法；最终指导</w:t>
      </w:r>
      <w:r>
        <w:rPr>
          <w:rStyle w:val="8"/>
          <w:rFonts w:ascii="Arial" w:hAnsi="Arial" w:eastAsia="宋体" w:cs="Arial"/>
          <w:b/>
          <w:bCs/>
          <w:sz w:val="18"/>
          <w:szCs w:val="18"/>
        </w:rPr>
        <w:fldChar w:fldCharType="end"/>
      </w:r>
    </w:p>
    <w:p w14:paraId="0C5A5ED8">
      <w:pPr>
        <w:snapToGrid w:val="0"/>
        <w:spacing w:line="300" w:lineRule="auto"/>
        <w:rPr>
          <w:rStyle w:val="8"/>
          <w:rFonts w:ascii="Arial" w:hAnsi="Arial" w:eastAsia="宋体" w:cs="Arial"/>
          <w:bCs/>
          <w:color w:val="auto"/>
          <w:sz w:val="18"/>
          <w:szCs w:val="18"/>
          <w:u w:val="none"/>
        </w:rPr>
      </w:pPr>
      <w:bookmarkStart w:id="57" w:name="ft5"/>
      <w:r>
        <w:rPr>
          <w:rFonts w:ascii="Arial" w:hAnsi="Arial" w:eastAsia="宋体" w:cs="Arial"/>
          <w:sz w:val="18"/>
          <w:szCs w:val="18"/>
          <w:u w:val="single"/>
        </w:rPr>
        <w:t> </w:t>
      </w:r>
      <w:bookmarkEnd w:id="57"/>
      <w:r>
        <w:rPr>
          <w:rFonts w:ascii="Arial" w:hAnsi="Arial" w:eastAsia="宋体" w:cs="Arial"/>
          <w:sz w:val="18"/>
          <w:szCs w:val="18"/>
          <w:vertAlign w:val="superscript"/>
        </w:rPr>
        <w:t>5</w:t>
      </w:r>
      <w:r>
        <w:fldChar w:fldCharType="begin"/>
      </w:r>
      <w:r>
        <w:instrText xml:space="preserve"> HYPERLINK "http://www.fda.gov/downloads/aboutfda/reportsmanualsforms/forms/ucm360431.pdf" </w:instrText>
      </w:r>
      <w:r>
        <w:fldChar w:fldCharType="separate"/>
      </w:r>
      <w:r>
        <w:rPr>
          <w:rStyle w:val="8"/>
          <w:rFonts w:ascii="Arial" w:hAnsi="Arial" w:eastAsia="宋体" w:cs="Arial"/>
          <w:bCs/>
          <w:color w:val="auto"/>
          <w:sz w:val="18"/>
          <w:szCs w:val="18"/>
          <w:u w:val="none"/>
        </w:rPr>
        <w:t>推荐格式见</w:t>
      </w:r>
      <w:r>
        <w:rPr>
          <w:rStyle w:val="8"/>
          <w:rFonts w:hint="eastAsia" w:ascii="Arial" w:hAnsi="Arial" w:eastAsia="宋体" w:cs="Arial"/>
          <w:bCs/>
          <w:color w:val="auto"/>
          <w:sz w:val="18"/>
          <w:szCs w:val="18"/>
          <w:u w:val="none"/>
        </w:rPr>
        <w:t>“</w:t>
      </w:r>
      <w:r>
        <w:rPr>
          <w:rStyle w:val="8"/>
          <w:rFonts w:hint="eastAsia" w:ascii="Arial" w:hAnsi="Arial" w:eastAsia="宋体" w:cs="Arial"/>
          <w:b/>
          <w:bCs/>
          <w:sz w:val="18"/>
          <w:szCs w:val="18"/>
        </w:rPr>
        <w:t>适应症</w:t>
      </w:r>
      <w:r>
        <w:rPr>
          <w:rStyle w:val="8"/>
          <w:rFonts w:ascii="Arial" w:hAnsi="Arial" w:eastAsia="宋体" w:cs="Arial"/>
          <w:b/>
          <w:bCs/>
          <w:sz w:val="18"/>
          <w:szCs w:val="18"/>
        </w:rPr>
        <w:t>表</w:t>
      </w:r>
      <w:r>
        <w:rPr>
          <w:rStyle w:val="8"/>
          <w:rFonts w:hint="eastAsia" w:ascii="Arial" w:hAnsi="Arial" w:eastAsia="宋体" w:cs="Arial"/>
          <w:bCs/>
          <w:color w:val="auto"/>
          <w:sz w:val="18"/>
          <w:szCs w:val="18"/>
          <w:u w:val="none"/>
        </w:rPr>
        <w:t>”</w:t>
      </w:r>
      <w:r>
        <w:rPr>
          <w:rStyle w:val="8"/>
          <w:rFonts w:ascii="Arial" w:hAnsi="Arial" w:eastAsia="宋体" w:cs="Arial"/>
          <w:bCs/>
          <w:color w:val="auto"/>
          <w:sz w:val="18"/>
          <w:szCs w:val="18"/>
          <w:u w:val="none"/>
        </w:rPr>
        <w:t>（PDF文件大小：1.03M）</w:t>
      </w:r>
      <w:r>
        <w:rPr>
          <w:rStyle w:val="8"/>
          <w:rFonts w:ascii="Arial" w:hAnsi="Arial" w:eastAsia="宋体" w:cs="Arial"/>
          <w:bCs/>
          <w:color w:val="auto"/>
          <w:sz w:val="18"/>
          <w:szCs w:val="18"/>
          <w:u w:val="none"/>
        </w:rPr>
        <w:fldChar w:fldCharType="end"/>
      </w:r>
    </w:p>
    <w:p w14:paraId="42981F7D">
      <w:pPr>
        <w:widowControl/>
        <w:jc w:val="left"/>
        <w:rPr>
          <w:rStyle w:val="8"/>
          <w:rFonts w:ascii="Arial" w:hAnsi="Arial" w:eastAsia="宋体" w:cs="Arial"/>
          <w:bCs/>
          <w:color w:val="auto"/>
          <w:sz w:val="18"/>
          <w:szCs w:val="18"/>
          <w:u w:val="none"/>
        </w:rPr>
      </w:pPr>
      <w:r>
        <w:rPr>
          <w:rStyle w:val="8"/>
          <w:rFonts w:ascii="Arial" w:hAnsi="Arial" w:eastAsia="宋体" w:cs="Arial"/>
          <w:bCs/>
          <w:color w:val="auto"/>
          <w:sz w:val="18"/>
          <w:szCs w:val="18"/>
          <w:u w:val="none"/>
        </w:rPr>
        <w:br w:type="page"/>
      </w:r>
    </w:p>
    <w:p w14:paraId="0C0A9424">
      <w:pPr>
        <w:snapToGrid w:val="0"/>
        <w:spacing w:line="300" w:lineRule="auto"/>
        <w:rPr>
          <w:rFonts w:ascii="Arial" w:hAnsi="Arial" w:eastAsia="宋体" w:cs="Arial"/>
          <w:sz w:val="18"/>
          <w:szCs w:val="18"/>
        </w:rPr>
      </w:pPr>
      <w:bookmarkStart w:id="58" w:name="ft6"/>
      <w:r>
        <w:rPr>
          <w:rFonts w:ascii="Arial" w:hAnsi="Arial" w:eastAsia="宋体" w:cs="Arial"/>
          <w:sz w:val="18"/>
          <w:szCs w:val="18"/>
          <w:u w:val="single"/>
        </w:rPr>
        <w:t> </w:t>
      </w:r>
      <w:bookmarkEnd w:id="58"/>
      <w:r>
        <w:rPr>
          <w:rFonts w:ascii="Arial" w:hAnsi="Arial" w:eastAsia="宋体" w:cs="Arial"/>
          <w:sz w:val="18"/>
          <w:szCs w:val="18"/>
          <w:vertAlign w:val="superscript"/>
        </w:rPr>
        <w:t>6</w:t>
      </w:r>
      <w:r>
        <w:rPr>
          <w:rFonts w:ascii="Arial" w:hAnsi="Arial" w:eastAsia="宋体" w:cs="Arial"/>
          <w:sz w:val="18"/>
          <w:szCs w:val="18"/>
        </w:rPr>
        <w:t>如果</w:t>
      </w:r>
      <w:r>
        <w:rPr>
          <w:rFonts w:hint="eastAsia" w:ascii="Arial" w:hAnsi="Arial" w:eastAsia="宋体" w:cs="Arial"/>
          <w:sz w:val="18"/>
          <w:szCs w:val="18"/>
        </w:rPr>
        <w:t>FDA</w:t>
      </w:r>
      <w:r>
        <w:rPr>
          <w:rFonts w:ascii="Arial" w:hAnsi="Arial" w:eastAsia="宋体" w:cs="Arial"/>
          <w:sz w:val="18"/>
          <w:szCs w:val="18"/>
        </w:rPr>
        <w:t>根据</w:t>
      </w:r>
      <w:r>
        <w:rPr>
          <w:rFonts w:hint="eastAsia" w:ascii="Arial" w:hAnsi="Arial" w:eastAsia="宋体" w:cs="Arial"/>
          <w:sz w:val="18"/>
          <w:szCs w:val="18"/>
        </w:rPr>
        <w:t>验收标准</w:t>
      </w:r>
      <w:r>
        <w:rPr>
          <w:rFonts w:ascii="Arial" w:hAnsi="Arial" w:eastAsia="宋体" w:cs="Arial"/>
          <w:sz w:val="18"/>
          <w:szCs w:val="18"/>
        </w:rPr>
        <w:t>做出实质等同</w:t>
      </w:r>
      <w:r>
        <w:rPr>
          <w:rFonts w:hint="eastAsia" w:ascii="Arial" w:hAnsi="Arial" w:eastAsia="宋体" w:cs="Arial"/>
          <w:sz w:val="18"/>
          <w:szCs w:val="18"/>
        </w:rPr>
        <w:t>测定</w:t>
      </w:r>
      <w:r>
        <w:rPr>
          <w:rFonts w:ascii="Arial" w:hAnsi="Arial" w:eastAsia="宋体" w:cs="Arial"/>
          <w:sz w:val="18"/>
          <w:szCs w:val="18"/>
        </w:rPr>
        <w:t>，将送审器械引入洲际贸易前应对其进行测试，测试结果应表明</w:t>
      </w:r>
      <w:r>
        <w:rPr>
          <w:rFonts w:hint="eastAsia" w:ascii="Arial" w:hAnsi="Arial" w:eastAsia="宋体" w:cs="Arial"/>
          <w:sz w:val="18"/>
          <w:szCs w:val="18"/>
        </w:rPr>
        <w:t>该</w:t>
      </w:r>
      <w:r>
        <w:rPr>
          <w:rFonts w:ascii="Arial" w:hAnsi="Arial" w:eastAsia="宋体" w:cs="Arial"/>
          <w:sz w:val="18"/>
          <w:szCs w:val="18"/>
        </w:rPr>
        <w:t>器械符合</w:t>
      </w:r>
      <w:r>
        <w:rPr>
          <w:rFonts w:hint="eastAsia" w:ascii="Arial" w:hAnsi="Arial" w:eastAsia="宋体" w:cs="Arial"/>
          <w:sz w:val="18"/>
          <w:szCs w:val="18"/>
        </w:rPr>
        <w:t>验收</w:t>
      </w:r>
      <w:r>
        <w:rPr>
          <w:rFonts w:ascii="Arial" w:hAnsi="Arial" w:eastAsia="宋体" w:cs="Arial"/>
          <w:sz w:val="18"/>
          <w:szCs w:val="18"/>
        </w:rPr>
        <w:t>标准。如果成品器械不符合</w:t>
      </w:r>
      <w:r>
        <w:rPr>
          <w:rFonts w:hint="eastAsia" w:ascii="Arial" w:hAnsi="Arial" w:eastAsia="宋体" w:cs="Arial"/>
          <w:sz w:val="18"/>
          <w:szCs w:val="18"/>
        </w:rPr>
        <w:t>验收</w:t>
      </w:r>
      <w:r>
        <w:rPr>
          <w:rFonts w:ascii="Arial" w:hAnsi="Arial" w:eastAsia="宋体" w:cs="Arial"/>
          <w:sz w:val="18"/>
          <w:szCs w:val="18"/>
        </w:rPr>
        <w:t>标准并因此不同于已获许可510（k）提交资料所描述的器械，</w:t>
      </w:r>
      <w:r>
        <w:rPr>
          <w:rFonts w:hint="eastAsia" w:ascii="Arial" w:hAnsi="Arial" w:eastAsia="宋体" w:cs="Arial"/>
          <w:sz w:val="18"/>
          <w:szCs w:val="18"/>
        </w:rPr>
        <w:t>FDA</w:t>
      </w:r>
      <w:r>
        <w:rPr>
          <w:rFonts w:ascii="Arial" w:hAnsi="Arial" w:eastAsia="宋体" w:cs="Arial"/>
          <w:sz w:val="18"/>
          <w:szCs w:val="18"/>
        </w:rPr>
        <w:t>建议申请人采用与评估</w:t>
      </w:r>
      <w:r>
        <w:rPr>
          <w:rFonts w:hint="eastAsia" w:ascii="Arial" w:hAnsi="Arial" w:eastAsia="宋体" w:cs="Arial"/>
          <w:sz w:val="18"/>
          <w:szCs w:val="18"/>
        </w:rPr>
        <w:t>上市</w:t>
      </w:r>
      <w:r>
        <w:rPr>
          <w:rFonts w:ascii="Arial" w:hAnsi="Arial" w:eastAsia="宋体" w:cs="Arial"/>
          <w:sz w:val="18"/>
          <w:szCs w:val="18"/>
        </w:rPr>
        <w:t>器械更改相同的标准（</w:t>
      </w:r>
      <w:r>
        <w:rPr>
          <w:rFonts w:hint="eastAsia" w:ascii="Arial" w:hAnsi="Arial" w:eastAsia="宋体" w:cs="Arial"/>
          <w:sz w:val="18"/>
          <w:szCs w:val="18"/>
        </w:rPr>
        <w:t>21 CFR 807.</w:t>
      </w:r>
      <w:r>
        <w:rPr>
          <w:rFonts w:ascii="Arial" w:hAnsi="Arial" w:eastAsia="宋体" w:cs="Arial"/>
          <w:sz w:val="18"/>
          <w:szCs w:val="18"/>
        </w:rPr>
        <w:t>81</w:t>
      </w:r>
      <w:r>
        <w:rPr>
          <w:rFonts w:hint="eastAsia" w:ascii="Arial" w:hAnsi="Arial" w:eastAsia="宋体" w:cs="Arial"/>
          <w:sz w:val="18"/>
          <w:szCs w:val="18"/>
        </w:rPr>
        <w:t>（</w:t>
      </w:r>
      <w:r>
        <w:rPr>
          <w:rFonts w:ascii="Arial" w:hAnsi="Arial" w:eastAsia="宋体" w:cs="Arial"/>
          <w:sz w:val="18"/>
          <w:szCs w:val="18"/>
        </w:rPr>
        <w:t>a</w:t>
      </w:r>
      <w:r>
        <w:rPr>
          <w:rFonts w:hint="eastAsia" w:ascii="Arial" w:hAnsi="Arial" w:eastAsia="宋体" w:cs="Arial"/>
          <w:sz w:val="18"/>
          <w:szCs w:val="18"/>
        </w:rPr>
        <w:t>）（</w:t>
      </w:r>
      <w:r>
        <w:rPr>
          <w:rFonts w:ascii="Arial" w:hAnsi="Arial" w:eastAsia="宋体" w:cs="Arial"/>
          <w:sz w:val="18"/>
          <w:szCs w:val="18"/>
        </w:rPr>
        <w:t>3</w:t>
      </w:r>
      <w:r>
        <w:rPr>
          <w:rFonts w:hint="eastAsia" w:ascii="Arial" w:hAnsi="Arial" w:eastAsia="宋体" w:cs="Arial"/>
          <w:sz w:val="18"/>
          <w:szCs w:val="18"/>
        </w:rPr>
        <w:t>）</w:t>
      </w:r>
      <w:r>
        <w:rPr>
          <w:rFonts w:ascii="Arial" w:hAnsi="Arial" w:eastAsia="宋体" w:cs="Arial"/>
          <w:sz w:val="18"/>
          <w:szCs w:val="18"/>
        </w:rPr>
        <w:t>条款）</w:t>
      </w:r>
      <w:r>
        <w:rPr>
          <w:rFonts w:hint="eastAsia" w:ascii="Arial" w:hAnsi="Arial" w:eastAsia="宋体" w:cs="Arial"/>
          <w:sz w:val="18"/>
          <w:szCs w:val="18"/>
        </w:rPr>
        <w:t>确定上市</w:t>
      </w:r>
      <w:r>
        <w:rPr>
          <w:rFonts w:ascii="Arial" w:hAnsi="Arial" w:eastAsia="宋体" w:cs="Arial"/>
          <w:sz w:val="18"/>
          <w:szCs w:val="18"/>
        </w:rPr>
        <w:t>成品器械是否需要新的510（k）许可。</w:t>
      </w:r>
    </w:p>
    <w:p w14:paraId="44773834">
      <w:pPr>
        <w:snapToGrid w:val="0"/>
        <w:spacing w:line="300" w:lineRule="auto"/>
        <w:rPr>
          <w:rFonts w:ascii="Arial" w:hAnsi="Arial" w:eastAsia="宋体" w:cs="Arial"/>
          <w:sz w:val="18"/>
          <w:szCs w:val="18"/>
        </w:rPr>
      </w:pPr>
      <w:bookmarkStart w:id="59" w:name="ft7"/>
      <w:r>
        <w:rPr>
          <w:rFonts w:ascii="Arial" w:hAnsi="Arial" w:eastAsia="宋体" w:cs="Arial"/>
          <w:sz w:val="18"/>
          <w:szCs w:val="18"/>
          <w:u w:val="single"/>
        </w:rPr>
        <w:t> </w:t>
      </w:r>
      <w:bookmarkEnd w:id="59"/>
      <w:r>
        <w:rPr>
          <w:rFonts w:ascii="Arial" w:hAnsi="Arial" w:eastAsia="宋体" w:cs="Arial"/>
          <w:sz w:val="18"/>
          <w:szCs w:val="18"/>
          <w:vertAlign w:val="superscript"/>
        </w:rPr>
        <w:t>7</w:t>
      </w:r>
      <w:r>
        <w:rPr>
          <w:rFonts w:ascii="Arial" w:hAnsi="Arial" w:eastAsia="宋体" w:cs="Arial"/>
          <w:sz w:val="18"/>
          <w:szCs w:val="18"/>
        </w:rPr>
        <w:t>见：</w:t>
      </w:r>
      <w:r>
        <w:fldChar w:fldCharType="begin"/>
      </w:r>
      <w:r>
        <w:instrText xml:space="preserve"> HYPERLINK "https://www.fda.gov/MedicalDevices/DeviceRegulationandGuidance/HowtoMarketYourDevice/PremarketSubmissions/PremarketNotification510k/ucm142706.htm" </w:instrText>
      </w:r>
      <w:r>
        <w:fldChar w:fldCharType="separate"/>
      </w:r>
      <w:r>
        <w:rPr>
          <w:rStyle w:val="8"/>
          <w:rFonts w:ascii="Arial" w:hAnsi="Arial" w:eastAsia="宋体" w:cs="Arial"/>
          <w:b/>
          <w:bCs/>
          <w:sz w:val="18"/>
          <w:szCs w:val="18"/>
        </w:rPr>
        <w:t>符合公认标准声明的必需要素（所有上市前</w:t>
      </w:r>
      <w:r>
        <w:rPr>
          <w:rStyle w:val="8"/>
          <w:rFonts w:hint="eastAsia" w:ascii="Arial" w:hAnsi="Arial" w:eastAsia="宋体" w:cs="Arial"/>
          <w:b/>
          <w:bCs/>
          <w:sz w:val="18"/>
          <w:szCs w:val="18"/>
        </w:rPr>
        <w:t>通告</w:t>
      </w:r>
      <w:r>
        <w:rPr>
          <w:rStyle w:val="8"/>
          <w:rFonts w:ascii="Arial" w:hAnsi="Arial" w:eastAsia="宋体" w:cs="Arial"/>
          <w:b/>
          <w:bCs/>
          <w:sz w:val="18"/>
          <w:szCs w:val="18"/>
        </w:rPr>
        <w:t>510（k）提交资料筛选检查表）</w:t>
      </w:r>
      <w:r>
        <w:rPr>
          <w:rStyle w:val="8"/>
          <w:rFonts w:ascii="Arial" w:hAnsi="Arial" w:eastAsia="宋体" w:cs="Arial"/>
          <w:b/>
          <w:bCs/>
          <w:sz w:val="18"/>
          <w:szCs w:val="18"/>
        </w:rPr>
        <w:fldChar w:fldCharType="end"/>
      </w:r>
    </w:p>
    <w:p w14:paraId="71EC5C89">
      <w:pPr>
        <w:snapToGrid w:val="0"/>
        <w:spacing w:line="300" w:lineRule="auto"/>
        <w:rPr>
          <w:rFonts w:ascii="Arial" w:hAnsi="Arial" w:eastAsia="宋体" w:cs="Arial"/>
          <w:sz w:val="18"/>
          <w:szCs w:val="18"/>
        </w:rPr>
      </w:pPr>
      <w:bookmarkStart w:id="60" w:name="ft8"/>
      <w:r>
        <w:rPr>
          <w:rFonts w:ascii="Arial" w:hAnsi="Arial" w:eastAsia="宋体" w:cs="Arial"/>
          <w:sz w:val="18"/>
          <w:szCs w:val="18"/>
          <w:u w:val="single"/>
        </w:rPr>
        <w:t> </w:t>
      </w:r>
      <w:bookmarkEnd w:id="60"/>
      <w:r>
        <w:rPr>
          <w:rFonts w:ascii="Arial" w:hAnsi="Arial" w:eastAsia="宋体" w:cs="Arial"/>
          <w:sz w:val="18"/>
          <w:szCs w:val="18"/>
          <w:vertAlign w:val="superscript"/>
        </w:rPr>
        <w:t>8</w:t>
      </w:r>
      <w:r>
        <w:rPr>
          <w:rFonts w:ascii="Arial" w:hAnsi="Arial" w:eastAsia="宋体" w:cs="Arial"/>
          <w:sz w:val="18"/>
          <w:szCs w:val="18"/>
        </w:rPr>
        <w:t>见：</w:t>
      </w:r>
      <w:r>
        <w:fldChar w:fldCharType="begin"/>
      </w:r>
      <w:r>
        <w:instrText xml:space="preserve"> HYPERLINK "https://www.fda.gov/MedicalDevices/DeviceRegulationandGuidance/GuidanceDocuments/ucm073752.htm" </w:instrText>
      </w:r>
      <w:r>
        <w:fldChar w:fldCharType="separate"/>
      </w:r>
      <w:bookmarkStart w:id="61" w:name="OLE_LINK38"/>
      <w:bookmarkStart w:id="62" w:name="OLE_LINK37"/>
      <w:r>
        <w:rPr>
          <w:rStyle w:val="8"/>
          <w:rFonts w:ascii="Arial" w:hAnsi="Arial" w:eastAsia="宋体" w:cs="Arial"/>
          <w:b/>
          <w:bCs/>
          <w:sz w:val="18"/>
          <w:szCs w:val="18"/>
        </w:rPr>
        <w:t>行业和</w:t>
      </w:r>
      <w:r>
        <w:rPr>
          <w:rStyle w:val="8"/>
          <w:rFonts w:hint="eastAsia" w:ascii="Arial" w:hAnsi="Arial" w:eastAsia="宋体" w:cs="Arial"/>
          <w:b/>
          <w:bCs/>
          <w:sz w:val="18"/>
          <w:szCs w:val="18"/>
        </w:rPr>
        <w:t>FDA</w:t>
      </w:r>
      <w:r>
        <w:rPr>
          <w:rStyle w:val="8"/>
          <w:rFonts w:ascii="Arial" w:hAnsi="Arial" w:eastAsia="宋体" w:cs="Arial"/>
          <w:b/>
          <w:bCs/>
          <w:sz w:val="18"/>
          <w:szCs w:val="18"/>
        </w:rPr>
        <w:t>员工</w:t>
      </w:r>
      <w:r>
        <w:rPr>
          <w:rStyle w:val="8"/>
          <w:rFonts w:hint="eastAsia" w:ascii="Arial" w:hAnsi="Arial" w:eastAsia="宋体" w:cs="Arial"/>
          <w:b/>
          <w:bCs/>
          <w:sz w:val="18"/>
          <w:szCs w:val="18"/>
        </w:rPr>
        <w:t>指南</w:t>
      </w:r>
      <w:r>
        <w:rPr>
          <w:rStyle w:val="8"/>
          <w:rFonts w:ascii="Arial" w:hAnsi="Arial" w:eastAsia="宋体" w:cs="Arial"/>
          <w:b/>
          <w:bCs/>
          <w:sz w:val="18"/>
          <w:szCs w:val="18"/>
        </w:rPr>
        <w:t>：</w:t>
      </w:r>
      <w:bookmarkEnd w:id="61"/>
      <w:bookmarkEnd w:id="62"/>
      <w:r>
        <w:rPr>
          <w:rStyle w:val="8"/>
          <w:rFonts w:ascii="Arial" w:hAnsi="Arial" w:eastAsia="宋体" w:cs="Arial"/>
          <w:b/>
          <w:bCs/>
          <w:sz w:val="18"/>
          <w:szCs w:val="18"/>
        </w:rPr>
        <w:t>实质等同</w:t>
      </w:r>
      <w:r>
        <w:rPr>
          <w:rStyle w:val="8"/>
          <w:rFonts w:hint="eastAsia" w:ascii="Arial" w:hAnsi="Arial" w:eastAsia="宋体" w:cs="Arial"/>
          <w:b/>
          <w:bCs/>
          <w:sz w:val="18"/>
          <w:szCs w:val="18"/>
        </w:rPr>
        <w:t>测定使用的标准</w:t>
      </w:r>
      <w:r>
        <w:rPr>
          <w:rStyle w:val="8"/>
          <w:rFonts w:hint="eastAsia" w:ascii="Arial" w:hAnsi="Arial" w:eastAsia="宋体" w:cs="Arial"/>
          <w:b/>
          <w:bCs/>
          <w:sz w:val="18"/>
          <w:szCs w:val="18"/>
        </w:rPr>
        <w:fldChar w:fldCharType="end"/>
      </w:r>
    </w:p>
    <w:p w14:paraId="2F294EC7">
      <w:pPr>
        <w:snapToGrid w:val="0"/>
        <w:spacing w:line="300" w:lineRule="auto"/>
        <w:rPr>
          <w:rFonts w:ascii="Arial" w:hAnsi="Arial" w:eastAsia="宋体" w:cs="Arial"/>
          <w:sz w:val="18"/>
          <w:szCs w:val="18"/>
        </w:rPr>
      </w:pPr>
      <w:bookmarkStart w:id="63" w:name="ft9"/>
      <w:r>
        <w:rPr>
          <w:rFonts w:ascii="Arial" w:hAnsi="Arial" w:eastAsia="宋体" w:cs="Arial"/>
          <w:sz w:val="18"/>
          <w:szCs w:val="18"/>
          <w:u w:val="single"/>
        </w:rPr>
        <w:t> </w:t>
      </w:r>
      <w:bookmarkEnd w:id="63"/>
      <w:r>
        <w:rPr>
          <w:rFonts w:ascii="Arial" w:hAnsi="Arial" w:eastAsia="宋体" w:cs="Arial"/>
          <w:sz w:val="18"/>
          <w:szCs w:val="18"/>
          <w:vertAlign w:val="superscript"/>
        </w:rPr>
        <w:t>9</w:t>
      </w:r>
      <w:r>
        <w:rPr>
          <w:rFonts w:ascii="Arial" w:hAnsi="Arial" w:eastAsia="宋体" w:cs="Arial"/>
          <w:sz w:val="18"/>
          <w:szCs w:val="18"/>
        </w:rPr>
        <w:t>见：</w:t>
      </w:r>
      <w:r>
        <w:fldChar w:fldCharType="begin"/>
      </w:r>
      <w:r>
        <w:instrText xml:space="preserve"> HYPERLINK "https://www.fda.gov/downloads/MedicalDevices/DeviceRegulationandGuidance/GuidanceDocuments/UCM070911.pdf" </w:instrText>
      </w:r>
      <w:r>
        <w:fldChar w:fldCharType="separate"/>
      </w:r>
      <w:bookmarkStart w:id="64" w:name="OLE_LINK52"/>
      <w:bookmarkStart w:id="65" w:name="OLE_LINK51"/>
      <w:bookmarkStart w:id="66" w:name="OLE_LINK53"/>
      <w:bookmarkStart w:id="67" w:name="OLE_LINK54"/>
      <w:r>
        <w:rPr>
          <w:rStyle w:val="8"/>
          <w:rFonts w:ascii="Arial" w:hAnsi="Arial" w:eastAsia="宋体" w:cs="Arial"/>
          <w:b/>
          <w:bCs/>
          <w:sz w:val="18"/>
          <w:szCs w:val="18"/>
        </w:rPr>
        <w:t>行业和</w:t>
      </w:r>
      <w:r>
        <w:rPr>
          <w:rStyle w:val="8"/>
          <w:rFonts w:hint="eastAsia" w:ascii="Arial" w:hAnsi="Arial" w:eastAsia="宋体" w:cs="Arial"/>
          <w:b/>
          <w:bCs/>
          <w:sz w:val="18"/>
          <w:szCs w:val="18"/>
        </w:rPr>
        <w:t>FDA</w:t>
      </w:r>
      <w:r>
        <w:rPr>
          <w:rStyle w:val="8"/>
          <w:rFonts w:ascii="Arial" w:hAnsi="Arial" w:eastAsia="宋体" w:cs="Arial"/>
          <w:b/>
          <w:bCs/>
          <w:sz w:val="18"/>
          <w:szCs w:val="18"/>
        </w:rPr>
        <w:t>员工</w:t>
      </w:r>
      <w:bookmarkEnd w:id="64"/>
      <w:bookmarkEnd w:id="65"/>
      <w:r>
        <w:rPr>
          <w:rStyle w:val="8"/>
          <w:rFonts w:hint="eastAsia" w:ascii="Arial" w:hAnsi="Arial" w:eastAsia="宋体" w:cs="Arial"/>
          <w:b/>
          <w:bCs/>
          <w:sz w:val="18"/>
          <w:szCs w:val="18"/>
        </w:rPr>
        <w:t>指南</w:t>
      </w:r>
      <w:r>
        <w:rPr>
          <w:rStyle w:val="8"/>
          <w:rFonts w:ascii="Arial" w:hAnsi="Arial" w:eastAsia="宋体" w:cs="Arial"/>
          <w:b/>
          <w:bCs/>
          <w:sz w:val="18"/>
          <w:szCs w:val="18"/>
        </w:rPr>
        <w:t>－制造商寻求诊断用超声系统和传感器</w:t>
      </w:r>
      <w:r>
        <w:rPr>
          <w:rStyle w:val="8"/>
          <w:rFonts w:hint="eastAsia" w:ascii="Arial" w:hAnsi="Arial" w:eastAsia="宋体" w:cs="Arial"/>
          <w:b/>
          <w:bCs/>
          <w:sz w:val="18"/>
          <w:szCs w:val="18"/>
        </w:rPr>
        <w:t>上市</w:t>
      </w:r>
      <w:r>
        <w:rPr>
          <w:rStyle w:val="8"/>
          <w:rFonts w:ascii="Arial" w:hAnsi="Arial" w:eastAsia="宋体" w:cs="Arial"/>
          <w:b/>
          <w:bCs/>
          <w:sz w:val="18"/>
          <w:szCs w:val="18"/>
        </w:rPr>
        <w:t>许可的信息</w:t>
      </w:r>
      <w:bookmarkEnd w:id="66"/>
      <w:bookmarkEnd w:id="67"/>
      <w:r>
        <w:rPr>
          <w:rStyle w:val="8"/>
          <w:rFonts w:ascii="Arial" w:hAnsi="Arial" w:eastAsia="宋体" w:cs="Arial"/>
          <w:b/>
          <w:bCs/>
          <w:sz w:val="18"/>
          <w:szCs w:val="18"/>
        </w:rPr>
        <w:t>（PDF版）</w:t>
      </w:r>
      <w:r>
        <w:rPr>
          <w:rStyle w:val="8"/>
          <w:rFonts w:ascii="Arial" w:hAnsi="Arial" w:eastAsia="宋体" w:cs="Arial"/>
          <w:b/>
          <w:bCs/>
          <w:sz w:val="18"/>
          <w:szCs w:val="18"/>
        </w:rPr>
        <w:fldChar w:fldCharType="end"/>
      </w:r>
    </w:p>
    <w:p w14:paraId="3A0520AE">
      <w:pPr>
        <w:snapToGrid w:val="0"/>
        <w:spacing w:line="300" w:lineRule="auto"/>
        <w:rPr>
          <w:rFonts w:ascii="Arial" w:hAnsi="Arial" w:eastAsia="宋体" w:cs="Arial"/>
          <w:sz w:val="18"/>
          <w:szCs w:val="18"/>
        </w:rPr>
      </w:pPr>
      <w:bookmarkStart w:id="68" w:name="ft10"/>
      <w:r>
        <w:rPr>
          <w:rFonts w:ascii="Arial" w:hAnsi="Arial" w:eastAsia="宋体" w:cs="Arial"/>
          <w:sz w:val="18"/>
          <w:szCs w:val="18"/>
          <w:u w:val="single"/>
        </w:rPr>
        <w:t> </w:t>
      </w:r>
      <w:bookmarkEnd w:id="68"/>
      <w:r>
        <w:rPr>
          <w:rFonts w:ascii="Arial" w:hAnsi="Arial" w:eastAsia="宋体" w:cs="Arial"/>
          <w:sz w:val="18"/>
          <w:szCs w:val="18"/>
          <w:vertAlign w:val="superscript"/>
        </w:rPr>
        <w:t>10</w:t>
      </w:r>
      <w:r>
        <w:rPr>
          <w:rFonts w:ascii="Arial" w:hAnsi="Arial" w:eastAsia="宋体" w:cs="Arial"/>
          <w:sz w:val="18"/>
          <w:szCs w:val="18"/>
        </w:rPr>
        <w:t>见：</w:t>
      </w:r>
      <w:r>
        <w:fldChar w:fldCharType="begin"/>
      </w:r>
      <w:r>
        <w:instrText xml:space="preserve"> HYPERLINK "https://www.fda.gov/MedicalDevices/DeviceRegulationandGuidance/GuidanceDocuments/ucm089543.htm" </w:instrText>
      </w:r>
      <w:r>
        <w:fldChar w:fldCharType="separate"/>
      </w:r>
      <w:r>
        <w:rPr>
          <w:rStyle w:val="8"/>
          <w:rFonts w:ascii="Arial" w:hAnsi="Arial" w:eastAsia="宋体" w:cs="Arial"/>
          <w:b/>
          <w:bCs/>
          <w:sz w:val="18"/>
          <w:szCs w:val="18"/>
        </w:rPr>
        <w:t>医疗器械内含软件上市前提交资料内容指导性文件</w:t>
      </w:r>
      <w:r>
        <w:rPr>
          <w:rStyle w:val="8"/>
          <w:rFonts w:ascii="Arial" w:hAnsi="Arial" w:eastAsia="宋体" w:cs="Arial"/>
          <w:b/>
          <w:bCs/>
          <w:sz w:val="18"/>
          <w:szCs w:val="18"/>
        </w:rPr>
        <w:fldChar w:fldCharType="end"/>
      </w:r>
    </w:p>
    <w:p w14:paraId="79533A49">
      <w:pPr>
        <w:snapToGrid w:val="0"/>
        <w:spacing w:line="300" w:lineRule="auto"/>
        <w:rPr>
          <w:rFonts w:ascii="Arial" w:hAnsi="Arial" w:eastAsia="宋体" w:cs="Arial"/>
          <w:sz w:val="18"/>
          <w:szCs w:val="18"/>
        </w:rPr>
      </w:pPr>
      <w:bookmarkStart w:id="69" w:name="ft11"/>
      <w:r>
        <w:rPr>
          <w:rFonts w:ascii="Arial" w:hAnsi="Arial" w:eastAsia="宋体" w:cs="Arial"/>
          <w:sz w:val="18"/>
          <w:szCs w:val="18"/>
          <w:u w:val="single"/>
        </w:rPr>
        <w:t> </w:t>
      </w:r>
      <w:bookmarkEnd w:id="69"/>
      <w:r>
        <w:rPr>
          <w:rFonts w:ascii="Arial" w:hAnsi="Arial" w:eastAsia="宋体" w:cs="Arial"/>
          <w:sz w:val="18"/>
          <w:szCs w:val="18"/>
          <w:vertAlign w:val="superscript"/>
        </w:rPr>
        <w:t>11</w:t>
      </w:r>
      <w:r>
        <w:rPr>
          <w:rFonts w:ascii="Arial" w:hAnsi="Arial" w:eastAsia="宋体" w:cs="Arial"/>
          <w:sz w:val="18"/>
          <w:szCs w:val="18"/>
        </w:rPr>
        <w:t>见：</w:t>
      </w:r>
      <w:r>
        <w:fldChar w:fldCharType="begin"/>
      </w:r>
      <w:r>
        <w:instrText xml:space="preserve"> HYPERLINK "https://www.fda.gov/MedicalDevices/DeviceRegulationandGuidance/GuidanceDocuments/ucm089731.htm" </w:instrText>
      </w:r>
      <w:r>
        <w:fldChar w:fldCharType="separate"/>
      </w:r>
      <w:r>
        <w:rPr>
          <w:rStyle w:val="8"/>
          <w:rFonts w:ascii="Arial" w:hAnsi="Arial" w:eastAsia="宋体" w:cs="Arial"/>
          <w:b/>
          <w:bCs/>
          <w:sz w:val="18"/>
          <w:szCs w:val="18"/>
        </w:rPr>
        <w:t>行业和</w:t>
      </w:r>
      <w:r>
        <w:rPr>
          <w:rStyle w:val="8"/>
          <w:rFonts w:hint="eastAsia" w:ascii="Arial" w:hAnsi="Arial" w:eastAsia="宋体" w:cs="Arial"/>
          <w:b/>
          <w:bCs/>
          <w:sz w:val="18"/>
          <w:szCs w:val="18"/>
        </w:rPr>
        <w:t>FDA</w:t>
      </w:r>
      <w:r>
        <w:rPr>
          <w:rStyle w:val="8"/>
          <w:rFonts w:ascii="Arial" w:hAnsi="Arial" w:eastAsia="宋体" w:cs="Arial"/>
          <w:b/>
          <w:bCs/>
          <w:sz w:val="18"/>
          <w:szCs w:val="18"/>
        </w:rPr>
        <w:t>员工</w:t>
      </w:r>
      <w:r>
        <w:rPr>
          <w:rStyle w:val="8"/>
          <w:rFonts w:hint="eastAsia" w:ascii="Arial" w:hAnsi="Arial" w:eastAsia="宋体" w:cs="Arial"/>
          <w:b/>
          <w:bCs/>
          <w:sz w:val="18"/>
          <w:szCs w:val="18"/>
        </w:rPr>
        <w:t>指南</w:t>
      </w:r>
      <w:r>
        <w:rPr>
          <w:rStyle w:val="8"/>
          <w:rFonts w:ascii="Arial" w:hAnsi="Arial" w:eastAsia="宋体" w:cs="Arial"/>
          <w:b/>
          <w:bCs/>
          <w:sz w:val="18"/>
          <w:szCs w:val="18"/>
        </w:rPr>
        <w:t>：多种器械或多种</w:t>
      </w:r>
      <w:r>
        <w:rPr>
          <w:rStyle w:val="8"/>
          <w:rFonts w:hint="eastAsia" w:ascii="Arial" w:hAnsi="Arial" w:eastAsia="宋体" w:cs="Arial"/>
          <w:b/>
          <w:bCs/>
          <w:sz w:val="18"/>
          <w:szCs w:val="18"/>
        </w:rPr>
        <w:t>适应症</w:t>
      </w:r>
      <w:r>
        <w:rPr>
          <w:rStyle w:val="8"/>
          <w:rFonts w:ascii="Arial" w:hAnsi="Arial" w:eastAsia="宋体" w:cs="Arial"/>
          <w:b/>
          <w:bCs/>
          <w:sz w:val="18"/>
          <w:szCs w:val="18"/>
        </w:rPr>
        <w:t>捆绑提交提交资料</w:t>
      </w:r>
      <w:r>
        <w:rPr>
          <w:rStyle w:val="8"/>
          <w:rFonts w:ascii="Arial" w:hAnsi="Arial" w:eastAsia="宋体" w:cs="Arial"/>
          <w:b/>
          <w:bCs/>
          <w:sz w:val="18"/>
          <w:szCs w:val="18"/>
        </w:rPr>
        <w:fldChar w:fldCharType="end"/>
      </w:r>
    </w:p>
    <w:p w14:paraId="2270BE93">
      <w:pPr>
        <w:snapToGrid w:val="0"/>
        <w:spacing w:line="300" w:lineRule="auto"/>
        <w:rPr>
          <w:rFonts w:ascii="Arial" w:hAnsi="Arial" w:eastAsia="宋体" w:cs="Arial"/>
          <w:sz w:val="18"/>
          <w:szCs w:val="18"/>
        </w:rPr>
      </w:pPr>
      <w:bookmarkStart w:id="70" w:name="ft12"/>
      <w:r>
        <w:rPr>
          <w:rFonts w:ascii="Arial" w:hAnsi="Arial" w:eastAsia="宋体" w:cs="Arial"/>
          <w:sz w:val="18"/>
          <w:szCs w:val="18"/>
          <w:u w:val="single"/>
        </w:rPr>
        <w:t> </w:t>
      </w:r>
      <w:bookmarkEnd w:id="70"/>
      <w:r>
        <w:rPr>
          <w:rFonts w:ascii="Arial" w:hAnsi="Arial" w:eastAsia="宋体" w:cs="Arial"/>
          <w:sz w:val="18"/>
          <w:szCs w:val="18"/>
          <w:vertAlign w:val="superscript"/>
        </w:rPr>
        <w:t>12</w:t>
      </w:r>
      <w:r>
        <w:rPr>
          <w:rFonts w:ascii="Arial" w:hAnsi="Arial" w:eastAsia="宋体" w:cs="Arial"/>
          <w:sz w:val="18"/>
          <w:szCs w:val="18"/>
        </w:rPr>
        <w:t>见：</w:t>
      </w:r>
      <w:r>
        <w:fldChar w:fldCharType="begin"/>
      </w:r>
      <w:r>
        <w:instrText xml:space="preserve"> HYPERLINK "https://www.fda.gov/MedicalDevices/DeviceRegulationandGuidance/GuidanceDocuments/ucm089731.htm" </w:instrText>
      </w:r>
      <w:r>
        <w:fldChar w:fldCharType="separate"/>
      </w:r>
      <w:r>
        <w:rPr>
          <w:rStyle w:val="8"/>
          <w:rFonts w:ascii="Arial" w:hAnsi="Arial" w:eastAsia="宋体" w:cs="Arial"/>
          <w:b/>
          <w:bCs/>
          <w:sz w:val="18"/>
          <w:szCs w:val="18"/>
        </w:rPr>
        <w:t>行业和</w:t>
      </w:r>
      <w:r>
        <w:rPr>
          <w:rStyle w:val="8"/>
          <w:rFonts w:hint="eastAsia" w:ascii="Arial" w:hAnsi="Arial" w:eastAsia="宋体" w:cs="Arial"/>
          <w:b/>
          <w:bCs/>
          <w:sz w:val="18"/>
          <w:szCs w:val="18"/>
        </w:rPr>
        <w:t>FDA</w:t>
      </w:r>
      <w:r>
        <w:rPr>
          <w:rStyle w:val="8"/>
          <w:rFonts w:ascii="Arial" w:hAnsi="Arial" w:eastAsia="宋体" w:cs="Arial"/>
          <w:b/>
          <w:bCs/>
          <w:sz w:val="18"/>
          <w:szCs w:val="18"/>
        </w:rPr>
        <w:t>员工</w:t>
      </w:r>
      <w:r>
        <w:rPr>
          <w:rStyle w:val="8"/>
          <w:rFonts w:hint="eastAsia" w:ascii="Arial" w:hAnsi="Arial" w:eastAsia="宋体" w:cs="Arial"/>
          <w:b/>
          <w:bCs/>
          <w:sz w:val="18"/>
          <w:szCs w:val="18"/>
        </w:rPr>
        <w:t>指南</w:t>
      </w:r>
      <w:r>
        <w:rPr>
          <w:rStyle w:val="8"/>
          <w:rFonts w:ascii="Arial" w:hAnsi="Arial" w:eastAsia="宋体" w:cs="Arial"/>
          <w:b/>
          <w:bCs/>
          <w:sz w:val="18"/>
          <w:szCs w:val="18"/>
        </w:rPr>
        <w:t>－</w:t>
      </w:r>
      <w:r>
        <w:rPr>
          <w:rStyle w:val="8"/>
          <w:rFonts w:hint="eastAsia" w:ascii="Arial" w:hAnsi="Arial" w:eastAsia="宋体" w:cs="Arial"/>
          <w:b/>
          <w:bCs/>
          <w:sz w:val="18"/>
          <w:szCs w:val="18"/>
        </w:rPr>
        <w:t>制造商</w:t>
      </w:r>
      <w:r>
        <w:rPr>
          <w:rStyle w:val="8"/>
          <w:rFonts w:ascii="Arial" w:hAnsi="Arial" w:eastAsia="宋体" w:cs="Arial"/>
          <w:b/>
          <w:bCs/>
          <w:sz w:val="18"/>
          <w:szCs w:val="18"/>
        </w:rPr>
        <w:t>寻求诊断用超声系统和传感器</w:t>
      </w:r>
      <w:r>
        <w:rPr>
          <w:rStyle w:val="8"/>
          <w:rFonts w:hint="eastAsia" w:ascii="Arial" w:hAnsi="Arial" w:eastAsia="宋体" w:cs="Arial"/>
          <w:b/>
          <w:bCs/>
          <w:sz w:val="18"/>
          <w:szCs w:val="18"/>
        </w:rPr>
        <w:t>上市</w:t>
      </w:r>
      <w:r>
        <w:rPr>
          <w:rStyle w:val="8"/>
          <w:rFonts w:ascii="Arial" w:hAnsi="Arial" w:eastAsia="宋体" w:cs="Arial"/>
          <w:b/>
          <w:bCs/>
          <w:sz w:val="18"/>
          <w:szCs w:val="18"/>
        </w:rPr>
        <w:t>许可的信息</w:t>
      </w:r>
      <w:r>
        <w:rPr>
          <w:rStyle w:val="8"/>
          <w:rFonts w:ascii="Arial" w:hAnsi="Arial" w:eastAsia="宋体" w:cs="Arial"/>
          <w:b/>
          <w:bCs/>
          <w:sz w:val="18"/>
          <w:szCs w:val="18"/>
        </w:rPr>
        <w:fldChar w:fldCharType="end"/>
      </w:r>
    </w:p>
    <w:p w14:paraId="65024425">
      <w:pPr>
        <w:snapToGrid w:val="0"/>
        <w:spacing w:line="300" w:lineRule="auto"/>
        <w:rPr>
          <w:rFonts w:ascii="Arial" w:hAnsi="Arial" w:eastAsia="宋体" w:cs="Arial"/>
          <w:sz w:val="18"/>
          <w:szCs w:val="18"/>
        </w:rPr>
      </w:pPr>
      <w:bookmarkStart w:id="71" w:name="ft13"/>
      <w:r>
        <w:rPr>
          <w:rFonts w:ascii="Arial" w:hAnsi="Arial" w:eastAsia="宋体" w:cs="Arial"/>
          <w:sz w:val="18"/>
          <w:szCs w:val="18"/>
          <w:u w:val="single"/>
        </w:rPr>
        <w:t> </w:t>
      </w:r>
      <w:bookmarkEnd w:id="71"/>
      <w:r>
        <w:rPr>
          <w:rFonts w:ascii="Arial" w:hAnsi="Arial" w:eastAsia="宋体" w:cs="Arial"/>
          <w:sz w:val="18"/>
          <w:szCs w:val="18"/>
          <w:vertAlign w:val="superscript"/>
        </w:rPr>
        <w:t>13</w:t>
      </w:r>
      <w:r>
        <w:rPr>
          <w:rFonts w:ascii="Arial" w:hAnsi="Arial" w:eastAsia="宋体" w:cs="Arial"/>
          <w:sz w:val="18"/>
          <w:szCs w:val="18"/>
        </w:rPr>
        <w:t>见：机构审查委员会和临床研究人员指导性文件：重大风险和非重大风险医疗器械研究</w:t>
      </w:r>
    </w:p>
    <w:p w14:paraId="1D1B7654">
      <w:pPr>
        <w:snapToGrid w:val="0"/>
        <w:spacing w:line="300" w:lineRule="auto"/>
        <w:rPr>
          <w:rFonts w:ascii="Arial" w:hAnsi="Arial" w:eastAsia="宋体" w:cs="Arial"/>
          <w:sz w:val="18"/>
          <w:szCs w:val="18"/>
        </w:rPr>
      </w:pPr>
      <w:bookmarkStart w:id="72" w:name="ft14"/>
      <w:r>
        <w:rPr>
          <w:rFonts w:ascii="Arial" w:hAnsi="Arial" w:eastAsia="宋体" w:cs="Arial"/>
          <w:sz w:val="18"/>
          <w:szCs w:val="18"/>
          <w:u w:val="single"/>
        </w:rPr>
        <w:t> </w:t>
      </w:r>
      <w:bookmarkEnd w:id="72"/>
      <w:r>
        <w:rPr>
          <w:rFonts w:ascii="Arial" w:hAnsi="Arial" w:eastAsia="宋体" w:cs="Arial"/>
          <w:sz w:val="18"/>
          <w:szCs w:val="18"/>
          <w:vertAlign w:val="superscript"/>
        </w:rPr>
        <w:t>14</w:t>
      </w:r>
      <w:r>
        <w:rPr>
          <w:rFonts w:ascii="Arial" w:hAnsi="Arial" w:eastAsia="宋体" w:cs="Arial"/>
          <w:sz w:val="18"/>
          <w:szCs w:val="18"/>
        </w:rPr>
        <w:t xml:space="preserve"> 根据</w:t>
      </w:r>
      <w:r>
        <w:rPr>
          <w:rFonts w:hint="eastAsia" w:ascii="Arial" w:hAnsi="Arial" w:eastAsia="宋体" w:cs="Arial"/>
          <w:sz w:val="18"/>
          <w:szCs w:val="18"/>
        </w:rPr>
        <w:t>“</w:t>
      </w:r>
      <w:r>
        <w:rPr>
          <w:rFonts w:ascii="Arial" w:hAnsi="Arial" w:eastAsia="宋体" w:cs="Arial"/>
          <w:sz w:val="18"/>
          <w:szCs w:val="18"/>
        </w:rPr>
        <w:t xml:space="preserve">Martin et al., </w:t>
      </w:r>
      <w:r>
        <w:rPr>
          <w:rFonts w:ascii="Arial" w:hAnsi="Arial" w:eastAsia="宋体" w:cs="Arial"/>
          <w:i/>
          <w:iCs/>
          <w:sz w:val="18"/>
          <w:szCs w:val="18"/>
        </w:rPr>
        <w:t>Normal Values in Clinical Chemistry</w:t>
      </w:r>
      <w:r>
        <w:rPr>
          <w:rFonts w:ascii="Arial" w:hAnsi="Arial" w:eastAsia="宋体" w:cs="Arial"/>
          <w:sz w:val="18"/>
          <w:szCs w:val="18"/>
        </w:rPr>
        <w:t>, Marcel Dekker, 1975</w:t>
      </w:r>
      <w:r>
        <w:rPr>
          <w:rFonts w:hint="eastAsia" w:ascii="Arial" w:hAnsi="Arial" w:eastAsia="宋体" w:cs="Arial"/>
          <w:sz w:val="18"/>
          <w:szCs w:val="18"/>
        </w:rPr>
        <w:t>”</w:t>
      </w:r>
      <w:r>
        <w:rPr>
          <w:rFonts w:ascii="Arial" w:hAnsi="Arial" w:eastAsia="宋体" w:cs="Arial"/>
          <w:sz w:val="18"/>
          <w:szCs w:val="18"/>
        </w:rPr>
        <w:t>第51–52页的描述，最佳范围是300-500</w:t>
      </w:r>
      <w:r>
        <w:rPr>
          <w:rFonts w:hint="eastAsia" w:ascii="Arial" w:hAnsi="Arial" w:eastAsia="宋体" w:cs="Arial"/>
          <w:sz w:val="18"/>
          <w:szCs w:val="18"/>
        </w:rPr>
        <w:t>例</w:t>
      </w:r>
      <w:r>
        <w:rPr>
          <w:rFonts w:ascii="Arial" w:hAnsi="Arial" w:eastAsia="宋体" w:cs="Arial"/>
          <w:sz w:val="18"/>
          <w:szCs w:val="18"/>
        </w:rPr>
        <w:t>受试者。</w:t>
      </w:r>
    </w:p>
    <w:p w14:paraId="439F6247">
      <w:pPr>
        <w:snapToGrid w:val="0"/>
        <w:spacing w:line="300" w:lineRule="auto"/>
        <w:rPr>
          <w:rFonts w:ascii="Arial" w:hAnsi="Arial" w:eastAsia="宋体" w:cs="Arial"/>
          <w:sz w:val="18"/>
          <w:szCs w:val="18"/>
        </w:rPr>
      </w:pPr>
      <w:bookmarkStart w:id="73" w:name="ft15"/>
      <w:r>
        <w:rPr>
          <w:rFonts w:ascii="Arial" w:hAnsi="Arial" w:eastAsia="宋体" w:cs="Arial"/>
          <w:sz w:val="18"/>
          <w:szCs w:val="18"/>
          <w:u w:val="single"/>
        </w:rPr>
        <w:t> </w:t>
      </w:r>
      <w:bookmarkEnd w:id="73"/>
      <w:r>
        <w:rPr>
          <w:rFonts w:ascii="Arial" w:hAnsi="Arial" w:eastAsia="宋体" w:cs="Arial"/>
          <w:sz w:val="18"/>
          <w:szCs w:val="18"/>
          <w:vertAlign w:val="superscript"/>
        </w:rPr>
        <w:t>15</w:t>
      </w:r>
      <w:r>
        <w:rPr>
          <w:rFonts w:ascii="Arial" w:hAnsi="Arial" w:eastAsia="宋体" w:cs="Arial"/>
          <w:sz w:val="18"/>
          <w:szCs w:val="18"/>
        </w:rPr>
        <w:t>骨折风险评估及其在绝经后骨质疏松症筛检中的应用，世界卫生组织，世界卫生组织技术报告系列843，1994年</w:t>
      </w:r>
      <w:r>
        <w:rPr>
          <w:rFonts w:hint="eastAsia" w:ascii="Arial" w:hAnsi="Arial" w:eastAsia="宋体" w:cs="Arial"/>
          <w:sz w:val="18"/>
          <w:szCs w:val="18"/>
        </w:rPr>
        <w:t>。</w:t>
      </w:r>
    </w:p>
    <w:p w14:paraId="0EAE88B4">
      <w:pPr>
        <w:snapToGrid w:val="0"/>
        <w:spacing w:line="300" w:lineRule="auto"/>
        <w:rPr>
          <w:rFonts w:ascii="Arial" w:hAnsi="Arial" w:eastAsia="宋体" w:cs="Arial"/>
          <w:sz w:val="18"/>
          <w:szCs w:val="18"/>
        </w:rPr>
      </w:pPr>
      <w:bookmarkStart w:id="74" w:name="ft16"/>
      <w:r>
        <w:rPr>
          <w:rFonts w:ascii="Arial" w:hAnsi="Arial" w:eastAsia="宋体" w:cs="Arial"/>
          <w:sz w:val="18"/>
          <w:szCs w:val="18"/>
          <w:u w:val="single"/>
        </w:rPr>
        <w:t> </w:t>
      </w:r>
      <w:bookmarkEnd w:id="74"/>
      <w:r>
        <w:rPr>
          <w:rFonts w:ascii="Arial" w:hAnsi="Arial" w:eastAsia="宋体" w:cs="Arial"/>
          <w:sz w:val="18"/>
          <w:szCs w:val="18"/>
          <w:vertAlign w:val="superscript"/>
        </w:rPr>
        <w:t>16</w:t>
      </w:r>
      <w:r>
        <w:rPr>
          <w:rFonts w:ascii="Arial" w:hAnsi="Arial" w:eastAsia="宋体" w:cs="Arial"/>
          <w:sz w:val="18"/>
          <w:szCs w:val="18"/>
        </w:rPr>
        <w:t>尽管对510（k）许可不要求最终标签，但在将一种医疗器械引入洲际贸易前，最终标签必须遵从</w:t>
      </w:r>
      <w:r>
        <w:rPr>
          <w:rFonts w:hint="eastAsia" w:ascii="Arial" w:hAnsi="Arial" w:eastAsia="宋体" w:cs="Arial"/>
          <w:sz w:val="18"/>
          <w:szCs w:val="18"/>
        </w:rPr>
        <w:t>21 CFR 801</w:t>
      </w:r>
      <w:r>
        <w:rPr>
          <w:rFonts w:ascii="Arial" w:hAnsi="Arial" w:eastAsia="宋体" w:cs="Arial"/>
          <w:sz w:val="18"/>
          <w:szCs w:val="18"/>
        </w:rPr>
        <w:t>要求。另外，凭处方购买的医疗器械，其最终标签必须遵从</w:t>
      </w:r>
      <w:r>
        <w:rPr>
          <w:rFonts w:hint="eastAsia" w:ascii="Arial" w:hAnsi="Arial" w:eastAsia="宋体" w:cs="Arial"/>
          <w:sz w:val="18"/>
          <w:szCs w:val="18"/>
        </w:rPr>
        <w:t>21 CFR 801.109要求</w:t>
      </w:r>
      <w:r>
        <w:rPr>
          <w:rFonts w:ascii="Arial" w:hAnsi="Arial" w:eastAsia="宋体" w:cs="Arial"/>
          <w:sz w:val="18"/>
          <w:szCs w:val="18"/>
        </w:rPr>
        <w:t>。本指导性文件中的标签推荐规范与第801部的要求一致。</w:t>
      </w:r>
    </w:p>
    <w:p w14:paraId="35CD18F8">
      <w:pPr>
        <w:snapToGrid w:val="0"/>
        <w:spacing w:line="300" w:lineRule="auto"/>
        <w:rPr>
          <w:rFonts w:ascii="Arial" w:hAnsi="Arial" w:eastAsia="宋体" w:cs="Arial"/>
          <w:sz w:val="18"/>
          <w:szCs w:val="18"/>
        </w:rPr>
      </w:pPr>
      <w:bookmarkStart w:id="75" w:name="ft17"/>
      <w:r>
        <w:rPr>
          <w:rFonts w:ascii="Arial" w:hAnsi="Arial" w:eastAsia="宋体" w:cs="Arial"/>
          <w:sz w:val="18"/>
          <w:szCs w:val="18"/>
          <w:u w:val="single"/>
        </w:rPr>
        <w:t> </w:t>
      </w:r>
      <w:bookmarkEnd w:id="75"/>
      <w:r>
        <w:rPr>
          <w:rFonts w:ascii="Arial" w:hAnsi="Arial" w:eastAsia="宋体" w:cs="Arial"/>
          <w:sz w:val="18"/>
          <w:szCs w:val="18"/>
          <w:vertAlign w:val="superscript"/>
        </w:rPr>
        <w:t>17</w:t>
      </w:r>
      <w:r>
        <w:fldChar w:fldCharType="begin"/>
      </w:r>
      <w:r>
        <w:instrText xml:space="preserve"> HYPERLINK "https://www.fda.gov/MedicalDevices/DeviceRegulationandGuidance/GuidanceDocuments/ucm070782.htm" </w:instrText>
      </w:r>
      <w:r>
        <w:fldChar w:fldCharType="separate"/>
      </w:r>
      <w:r>
        <w:rPr>
          <w:rStyle w:val="8"/>
          <w:rFonts w:ascii="Arial" w:hAnsi="Arial" w:eastAsia="宋体" w:cs="Arial"/>
          <w:b/>
          <w:bCs/>
          <w:sz w:val="18"/>
          <w:szCs w:val="18"/>
        </w:rPr>
        <w:t>医疗器械患者标签</w:t>
      </w:r>
      <w:r>
        <w:rPr>
          <w:rStyle w:val="8"/>
          <w:rFonts w:hint="eastAsia" w:ascii="Arial" w:hAnsi="Arial" w:eastAsia="宋体" w:cs="Arial"/>
          <w:b/>
          <w:bCs/>
          <w:sz w:val="18"/>
          <w:szCs w:val="18"/>
        </w:rPr>
        <w:t>指南</w:t>
      </w:r>
      <w:r>
        <w:rPr>
          <w:rStyle w:val="8"/>
          <w:rFonts w:ascii="Arial" w:hAnsi="Arial" w:eastAsia="宋体" w:cs="Arial"/>
          <w:b/>
          <w:bCs/>
          <w:sz w:val="18"/>
          <w:szCs w:val="18"/>
        </w:rPr>
        <w:t>；行业和</w:t>
      </w:r>
      <w:r>
        <w:rPr>
          <w:rStyle w:val="8"/>
          <w:rFonts w:hint="eastAsia" w:ascii="Arial" w:hAnsi="Arial" w:eastAsia="宋体" w:cs="Arial"/>
          <w:b/>
          <w:bCs/>
          <w:sz w:val="18"/>
          <w:szCs w:val="18"/>
        </w:rPr>
        <w:t>FDA</w:t>
      </w:r>
      <w:r>
        <w:rPr>
          <w:rStyle w:val="8"/>
          <w:rFonts w:ascii="Arial" w:hAnsi="Arial" w:eastAsia="宋体" w:cs="Arial"/>
          <w:b/>
          <w:bCs/>
          <w:sz w:val="18"/>
          <w:szCs w:val="18"/>
        </w:rPr>
        <w:t>最终</w:t>
      </w:r>
      <w:r>
        <w:rPr>
          <w:rStyle w:val="8"/>
          <w:rFonts w:hint="eastAsia" w:ascii="Arial" w:hAnsi="Arial" w:eastAsia="宋体" w:cs="Arial"/>
          <w:b/>
          <w:bCs/>
          <w:sz w:val="18"/>
          <w:szCs w:val="18"/>
        </w:rPr>
        <w:t>指南</w:t>
      </w:r>
      <w:r>
        <w:rPr>
          <w:rStyle w:val="8"/>
          <w:rFonts w:hint="eastAsia" w:ascii="Arial" w:hAnsi="Arial" w:eastAsia="宋体" w:cs="Arial"/>
          <w:b/>
          <w:bCs/>
          <w:sz w:val="18"/>
          <w:szCs w:val="18"/>
        </w:rPr>
        <w:fldChar w:fldCharType="end"/>
      </w:r>
    </w:p>
    <w:p w14:paraId="2E832C16">
      <w:pPr>
        <w:snapToGrid w:val="0"/>
        <w:spacing w:line="300" w:lineRule="auto"/>
        <w:rPr>
          <w:rFonts w:ascii="Arial" w:hAnsi="Arial" w:eastAsia="宋体" w:cs="Arial"/>
        </w:rPr>
      </w:pPr>
    </w:p>
    <w:p w14:paraId="53184837">
      <w:pPr>
        <w:snapToGrid w:val="0"/>
        <w:spacing w:line="300" w:lineRule="auto"/>
        <w:rPr>
          <w:rFonts w:ascii="Arial" w:hAnsi="Arial" w:eastAsia="宋体" w:cs="Arial"/>
        </w:rPr>
      </w:pPr>
    </w:p>
    <w:p w14:paraId="5DA39858">
      <w:pPr>
        <w:snapToGrid w:val="0"/>
        <w:spacing w:line="300" w:lineRule="auto"/>
        <w:rPr>
          <w:rFonts w:ascii="Arial" w:hAnsi="Arial" w:eastAsia="宋体" w:cs="Arial"/>
        </w:rPr>
      </w:pPr>
    </w:p>
    <w:p w14:paraId="121A269E">
      <w:pPr>
        <w:snapToGrid w:val="0"/>
        <w:spacing w:line="300" w:lineRule="auto"/>
        <w:jc w:val="left"/>
        <w:rPr>
          <w:ins w:id="0" w:author="太极箫客" w:date="2025-08-14T14:14:00Z"/>
          <w:rFonts w:hint="eastAsia" w:eastAsia="宋体"/>
          <w:lang w:eastAsia="zh-CN"/>
        </w:rPr>
      </w:pPr>
    </w:p>
    <w:p w14:paraId="2E137DC2">
      <w:pPr>
        <w:snapToGrid w:val="0"/>
        <w:spacing w:line="300" w:lineRule="auto"/>
        <w:jc w:val="center"/>
        <w:rPr>
          <w:ins w:id="2" w:author="太极箫客" w:date="2025-08-14T14:14:00Z"/>
          <w:rFonts w:hint="eastAsia" w:eastAsia="宋体"/>
          <w:lang w:eastAsia="zh-CN"/>
        </w:rPr>
        <w:pPrChange w:id="1" w:author="太极箫客" w:date="2025-08-14T14:14:00Z">
          <w:pPr>
            <w:snapToGrid w:val="0"/>
            <w:spacing w:line="300" w:lineRule="auto"/>
            <w:jc w:val="left"/>
          </w:pPr>
        </w:pPrChange>
      </w:pPr>
    </w:p>
    <w:p w14:paraId="6064736D">
      <w:pPr>
        <w:snapToGrid w:val="0"/>
        <w:spacing w:line="300" w:lineRule="auto"/>
        <w:jc w:val="center"/>
        <w:rPr>
          <w:ins w:id="4" w:author="太极箫客" w:date="2025-08-14T14:14:00Z"/>
          <w:rFonts w:hint="eastAsia" w:eastAsia="宋体"/>
          <w:lang w:eastAsia="zh-CN"/>
        </w:rPr>
        <w:pPrChange w:id="3" w:author="太极箫客" w:date="2025-08-14T14:14:00Z">
          <w:pPr>
            <w:snapToGrid w:val="0"/>
            <w:spacing w:line="300" w:lineRule="auto"/>
            <w:jc w:val="left"/>
          </w:pPr>
        </w:pPrChange>
      </w:pPr>
      <w:ins w:id="5" w:author="太极箫客" w:date="2025-08-14T14:14:00Z">
        <w:r>
          <w:rPr>
            <w:rFonts w:hint="eastAsia" w:eastAsia="宋体"/>
            <w:lang w:eastAsia="zh-CN"/>
          </w:rPr>
          <w:drawing>
            <wp:inline distT="0" distB="0" distL="114300" distR="114300">
              <wp:extent cx="5210175" cy="7343775"/>
              <wp:effectExtent l="0" t="0" r="9525" b="9525"/>
              <wp:docPr id="8" name="图片 8" descr="2"/>
              <wp:cNvGraphicFramePr/>
              <a:graphic xmlns:a="http://schemas.openxmlformats.org/drawingml/2006/main">
                <a:graphicData uri="http://schemas.openxmlformats.org/drawingml/2006/picture">
                  <pic:pic xmlns:pic="http://schemas.openxmlformats.org/drawingml/2006/picture">
                    <pic:nvPicPr>
                      <pic:cNvPr id="8" name="图片 8" descr="2"/>
                      <pic:cNvPicPr/>
                    </pic:nvPicPr>
                    <pic:blipFill>
                      <a:blip r:embed="rId5"/>
                      <a:stretch>
                        <a:fillRect/>
                      </a:stretch>
                    </pic:blipFill>
                    <pic:spPr>
                      <a:xfrm>
                        <a:off x="0" y="0"/>
                        <a:ext cx="5210175" cy="7343775"/>
                      </a:xfrm>
                      <a:prstGeom prst="rect">
                        <a:avLst/>
                      </a:prstGeom>
                    </pic:spPr>
                  </pic:pic>
                </a:graphicData>
              </a:graphic>
            </wp:inline>
          </w:drawing>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A641B7"/>
    <w:multiLevelType w:val="multilevel"/>
    <w:tmpl w:val="23A641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A397D5A"/>
    <w:multiLevelType w:val="multilevel"/>
    <w:tmpl w:val="2A397D5A"/>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42D5B8A"/>
    <w:multiLevelType w:val="multilevel"/>
    <w:tmpl w:val="342D5B8A"/>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C6D731C"/>
    <w:multiLevelType w:val="multilevel"/>
    <w:tmpl w:val="3C6D731C"/>
    <w:lvl w:ilvl="0" w:tentative="0">
      <w:start w:val="1"/>
      <w:numFmt w:val="bullet"/>
      <w:lvlText w:val="○"/>
      <w:lvlJc w:val="left"/>
      <w:pPr>
        <w:ind w:left="420" w:hanging="420"/>
      </w:pPr>
      <w:rPr>
        <w:rFonts w:hint="default" w:ascii="Arial" w:hAnsi="Aria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F5200F0"/>
    <w:multiLevelType w:val="multilevel"/>
    <w:tmpl w:val="3F5200F0"/>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87420F6"/>
    <w:multiLevelType w:val="multilevel"/>
    <w:tmpl w:val="587420F6"/>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FE"/>
    <w:rsid w:val="00002153"/>
    <w:rsid w:val="00004D3E"/>
    <w:rsid w:val="00007C49"/>
    <w:rsid w:val="00010122"/>
    <w:rsid w:val="00011442"/>
    <w:rsid w:val="00015029"/>
    <w:rsid w:val="000177BF"/>
    <w:rsid w:val="000204FA"/>
    <w:rsid w:val="00022030"/>
    <w:rsid w:val="000263BA"/>
    <w:rsid w:val="00026D2D"/>
    <w:rsid w:val="00027156"/>
    <w:rsid w:val="00030665"/>
    <w:rsid w:val="00030BE2"/>
    <w:rsid w:val="0003773C"/>
    <w:rsid w:val="00044503"/>
    <w:rsid w:val="00047C7A"/>
    <w:rsid w:val="0005778F"/>
    <w:rsid w:val="000578EF"/>
    <w:rsid w:val="000622EB"/>
    <w:rsid w:val="00064D8D"/>
    <w:rsid w:val="00071FAF"/>
    <w:rsid w:val="00077526"/>
    <w:rsid w:val="00077D53"/>
    <w:rsid w:val="000809C8"/>
    <w:rsid w:val="000813D9"/>
    <w:rsid w:val="000914EA"/>
    <w:rsid w:val="00097AF3"/>
    <w:rsid w:val="000B1300"/>
    <w:rsid w:val="000B2A96"/>
    <w:rsid w:val="000C2E8F"/>
    <w:rsid w:val="000D3C54"/>
    <w:rsid w:val="000D4C75"/>
    <w:rsid w:val="000E1FAA"/>
    <w:rsid w:val="000E3DFF"/>
    <w:rsid w:val="000E5BBD"/>
    <w:rsid w:val="000E7698"/>
    <w:rsid w:val="00104417"/>
    <w:rsid w:val="00115222"/>
    <w:rsid w:val="0013202F"/>
    <w:rsid w:val="00132E86"/>
    <w:rsid w:val="001435C3"/>
    <w:rsid w:val="00145A39"/>
    <w:rsid w:val="00152717"/>
    <w:rsid w:val="001550FC"/>
    <w:rsid w:val="00157256"/>
    <w:rsid w:val="0016279F"/>
    <w:rsid w:val="00166FA7"/>
    <w:rsid w:val="001730FB"/>
    <w:rsid w:val="001741FC"/>
    <w:rsid w:val="001758D1"/>
    <w:rsid w:val="001773C8"/>
    <w:rsid w:val="00177C3A"/>
    <w:rsid w:val="0018324C"/>
    <w:rsid w:val="00193F77"/>
    <w:rsid w:val="00194335"/>
    <w:rsid w:val="001A057C"/>
    <w:rsid w:val="001A0A78"/>
    <w:rsid w:val="001A4CC2"/>
    <w:rsid w:val="001A4CF3"/>
    <w:rsid w:val="001B4BE4"/>
    <w:rsid w:val="001B7625"/>
    <w:rsid w:val="001B77B1"/>
    <w:rsid w:val="001C1873"/>
    <w:rsid w:val="001D412F"/>
    <w:rsid w:val="001D7209"/>
    <w:rsid w:val="001F08FF"/>
    <w:rsid w:val="001F21AA"/>
    <w:rsid w:val="00201648"/>
    <w:rsid w:val="00204CAD"/>
    <w:rsid w:val="00204EA3"/>
    <w:rsid w:val="00210FE6"/>
    <w:rsid w:val="00213201"/>
    <w:rsid w:val="002151B7"/>
    <w:rsid w:val="0021701F"/>
    <w:rsid w:val="002205A1"/>
    <w:rsid w:val="00221A6D"/>
    <w:rsid w:val="002250F4"/>
    <w:rsid w:val="00225E04"/>
    <w:rsid w:val="00227300"/>
    <w:rsid w:val="00230164"/>
    <w:rsid w:val="00233AB5"/>
    <w:rsid w:val="00241DBC"/>
    <w:rsid w:val="00245900"/>
    <w:rsid w:val="00245EF2"/>
    <w:rsid w:val="00247225"/>
    <w:rsid w:val="0025428E"/>
    <w:rsid w:val="00264A3A"/>
    <w:rsid w:val="0026694E"/>
    <w:rsid w:val="00272300"/>
    <w:rsid w:val="00273F15"/>
    <w:rsid w:val="002742F0"/>
    <w:rsid w:val="00274DF6"/>
    <w:rsid w:val="002755EF"/>
    <w:rsid w:val="00277A70"/>
    <w:rsid w:val="002856EF"/>
    <w:rsid w:val="00293460"/>
    <w:rsid w:val="00295909"/>
    <w:rsid w:val="00296FE7"/>
    <w:rsid w:val="002A0845"/>
    <w:rsid w:val="002A1679"/>
    <w:rsid w:val="002A3E5E"/>
    <w:rsid w:val="002B24FE"/>
    <w:rsid w:val="002B5ED2"/>
    <w:rsid w:val="002B69FE"/>
    <w:rsid w:val="002C12FE"/>
    <w:rsid w:val="002D1E73"/>
    <w:rsid w:val="002E1E31"/>
    <w:rsid w:val="002E6B7A"/>
    <w:rsid w:val="002F1ECF"/>
    <w:rsid w:val="002F460E"/>
    <w:rsid w:val="003121D9"/>
    <w:rsid w:val="00314C24"/>
    <w:rsid w:val="00315C96"/>
    <w:rsid w:val="00316446"/>
    <w:rsid w:val="00320236"/>
    <w:rsid w:val="003229DB"/>
    <w:rsid w:val="0032406B"/>
    <w:rsid w:val="00324223"/>
    <w:rsid w:val="00337191"/>
    <w:rsid w:val="00345193"/>
    <w:rsid w:val="00355BAC"/>
    <w:rsid w:val="00361C14"/>
    <w:rsid w:val="00366284"/>
    <w:rsid w:val="003735E2"/>
    <w:rsid w:val="003753B2"/>
    <w:rsid w:val="00384892"/>
    <w:rsid w:val="003A01E3"/>
    <w:rsid w:val="003A3704"/>
    <w:rsid w:val="003B0DE0"/>
    <w:rsid w:val="003B1311"/>
    <w:rsid w:val="003C30FA"/>
    <w:rsid w:val="003C3929"/>
    <w:rsid w:val="003E003E"/>
    <w:rsid w:val="003E3EFD"/>
    <w:rsid w:val="003E7477"/>
    <w:rsid w:val="003F00C3"/>
    <w:rsid w:val="003F656F"/>
    <w:rsid w:val="004019E1"/>
    <w:rsid w:val="00403BCD"/>
    <w:rsid w:val="00406B1A"/>
    <w:rsid w:val="00410C6D"/>
    <w:rsid w:val="004128D5"/>
    <w:rsid w:val="004171F1"/>
    <w:rsid w:val="00421229"/>
    <w:rsid w:val="00421D9E"/>
    <w:rsid w:val="00435D2F"/>
    <w:rsid w:val="00444C95"/>
    <w:rsid w:val="00451322"/>
    <w:rsid w:val="00455938"/>
    <w:rsid w:val="00456182"/>
    <w:rsid w:val="00464C3E"/>
    <w:rsid w:val="00482A89"/>
    <w:rsid w:val="004859E6"/>
    <w:rsid w:val="004877EB"/>
    <w:rsid w:val="00487CA4"/>
    <w:rsid w:val="00492609"/>
    <w:rsid w:val="0049267E"/>
    <w:rsid w:val="004A27D2"/>
    <w:rsid w:val="004A5430"/>
    <w:rsid w:val="004B6AD2"/>
    <w:rsid w:val="004D3826"/>
    <w:rsid w:val="004D397A"/>
    <w:rsid w:val="004E0A2C"/>
    <w:rsid w:val="004E1C57"/>
    <w:rsid w:val="00500773"/>
    <w:rsid w:val="005078A4"/>
    <w:rsid w:val="005135E1"/>
    <w:rsid w:val="00513E32"/>
    <w:rsid w:val="0051521A"/>
    <w:rsid w:val="00534D73"/>
    <w:rsid w:val="00536456"/>
    <w:rsid w:val="00537CD0"/>
    <w:rsid w:val="00540A64"/>
    <w:rsid w:val="00544B87"/>
    <w:rsid w:val="00546B71"/>
    <w:rsid w:val="00547A0F"/>
    <w:rsid w:val="00550482"/>
    <w:rsid w:val="00551E00"/>
    <w:rsid w:val="0055222B"/>
    <w:rsid w:val="00554C82"/>
    <w:rsid w:val="00576BDF"/>
    <w:rsid w:val="00582E1C"/>
    <w:rsid w:val="00584724"/>
    <w:rsid w:val="00584E26"/>
    <w:rsid w:val="00586206"/>
    <w:rsid w:val="00590107"/>
    <w:rsid w:val="00593AD0"/>
    <w:rsid w:val="00594578"/>
    <w:rsid w:val="0059667B"/>
    <w:rsid w:val="005B2E34"/>
    <w:rsid w:val="005C193E"/>
    <w:rsid w:val="005D0E42"/>
    <w:rsid w:val="005E5DAD"/>
    <w:rsid w:val="005E7819"/>
    <w:rsid w:val="005F10AE"/>
    <w:rsid w:val="00607346"/>
    <w:rsid w:val="0061551F"/>
    <w:rsid w:val="0061633C"/>
    <w:rsid w:val="00620951"/>
    <w:rsid w:val="006217C2"/>
    <w:rsid w:val="00622EB3"/>
    <w:rsid w:val="0062584D"/>
    <w:rsid w:val="00632E5B"/>
    <w:rsid w:val="0063358F"/>
    <w:rsid w:val="00634E16"/>
    <w:rsid w:val="00637046"/>
    <w:rsid w:val="006400CA"/>
    <w:rsid w:val="00643CD3"/>
    <w:rsid w:val="00645883"/>
    <w:rsid w:val="00657160"/>
    <w:rsid w:val="00657688"/>
    <w:rsid w:val="0066004E"/>
    <w:rsid w:val="0067555C"/>
    <w:rsid w:val="00675852"/>
    <w:rsid w:val="00682FE2"/>
    <w:rsid w:val="006A1A68"/>
    <w:rsid w:val="006A2CB1"/>
    <w:rsid w:val="006A302E"/>
    <w:rsid w:val="006A5DF2"/>
    <w:rsid w:val="006C328A"/>
    <w:rsid w:val="006C3622"/>
    <w:rsid w:val="006C716F"/>
    <w:rsid w:val="006C7F5E"/>
    <w:rsid w:val="006D6D6C"/>
    <w:rsid w:val="006E3C2C"/>
    <w:rsid w:val="006E73A8"/>
    <w:rsid w:val="006F32A4"/>
    <w:rsid w:val="0071160A"/>
    <w:rsid w:val="00716E2F"/>
    <w:rsid w:val="00720412"/>
    <w:rsid w:val="0072084A"/>
    <w:rsid w:val="0073314D"/>
    <w:rsid w:val="007403DB"/>
    <w:rsid w:val="00745374"/>
    <w:rsid w:val="00752375"/>
    <w:rsid w:val="00760C42"/>
    <w:rsid w:val="00764DDB"/>
    <w:rsid w:val="00775423"/>
    <w:rsid w:val="007835DA"/>
    <w:rsid w:val="00784D5D"/>
    <w:rsid w:val="007942A9"/>
    <w:rsid w:val="00794E06"/>
    <w:rsid w:val="00796DE6"/>
    <w:rsid w:val="007A6B0F"/>
    <w:rsid w:val="007A6C0B"/>
    <w:rsid w:val="007B006C"/>
    <w:rsid w:val="007B14C3"/>
    <w:rsid w:val="007B168B"/>
    <w:rsid w:val="007C64CA"/>
    <w:rsid w:val="007D1061"/>
    <w:rsid w:val="007D39A2"/>
    <w:rsid w:val="007E070F"/>
    <w:rsid w:val="007E1531"/>
    <w:rsid w:val="007E3AB4"/>
    <w:rsid w:val="007E5FF1"/>
    <w:rsid w:val="007E664E"/>
    <w:rsid w:val="007F34A6"/>
    <w:rsid w:val="00805614"/>
    <w:rsid w:val="00817691"/>
    <w:rsid w:val="00820AC2"/>
    <w:rsid w:val="00821D71"/>
    <w:rsid w:val="008259DE"/>
    <w:rsid w:val="008316CA"/>
    <w:rsid w:val="0083207B"/>
    <w:rsid w:val="00846CAC"/>
    <w:rsid w:val="0086013E"/>
    <w:rsid w:val="008624FB"/>
    <w:rsid w:val="00865214"/>
    <w:rsid w:val="008723B2"/>
    <w:rsid w:val="008848D7"/>
    <w:rsid w:val="00884D1E"/>
    <w:rsid w:val="00884D85"/>
    <w:rsid w:val="00885AA6"/>
    <w:rsid w:val="008A56E7"/>
    <w:rsid w:val="008C5151"/>
    <w:rsid w:val="008C541B"/>
    <w:rsid w:val="008C6094"/>
    <w:rsid w:val="008E69AD"/>
    <w:rsid w:val="008F15F1"/>
    <w:rsid w:val="008F3FDE"/>
    <w:rsid w:val="008F703C"/>
    <w:rsid w:val="00905E04"/>
    <w:rsid w:val="009106F5"/>
    <w:rsid w:val="00915993"/>
    <w:rsid w:val="00916F13"/>
    <w:rsid w:val="0094554C"/>
    <w:rsid w:val="0095248A"/>
    <w:rsid w:val="00952B08"/>
    <w:rsid w:val="00955F31"/>
    <w:rsid w:val="0096417D"/>
    <w:rsid w:val="00965583"/>
    <w:rsid w:val="00966F06"/>
    <w:rsid w:val="00967AF8"/>
    <w:rsid w:val="0097197E"/>
    <w:rsid w:val="00973F1A"/>
    <w:rsid w:val="009744B9"/>
    <w:rsid w:val="00976960"/>
    <w:rsid w:val="0098030C"/>
    <w:rsid w:val="0098052E"/>
    <w:rsid w:val="00984153"/>
    <w:rsid w:val="00986FC9"/>
    <w:rsid w:val="00991DDA"/>
    <w:rsid w:val="009934A7"/>
    <w:rsid w:val="0099677B"/>
    <w:rsid w:val="009A25CA"/>
    <w:rsid w:val="009B07C8"/>
    <w:rsid w:val="009B31D0"/>
    <w:rsid w:val="009B67E4"/>
    <w:rsid w:val="009C00ED"/>
    <w:rsid w:val="009C7251"/>
    <w:rsid w:val="009D0931"/>
    <w:rsid w:val="009D181D"/>
    <w:rsid w:val="009E1BA8"/>
    <w:rsid w:val="009E6968"/>
    <w:rsid w:val="00A12E33"/>
    <w:rsid w:val="00A27E53"/>
    <w:rsid w:val="00A31E8A"/>
    <w:rsid w:val="00A33580"/>
    <w:rsid w:val="00A43097"/>
    <w:rsid w:val="00A440B3"/>
    <w:rsid w:val="00A54E29"/>
    <w:rsid w:val="00A55DF3"/>
    <w:rsid w:val="00A56361"/>
    <w:rsid w:val="00A613FF"/>
    <w:rsid w:val="00A637FD"/>
    <w:rsid w:val="00A65162"/>
    <w:rsid w:val="00A65B14"/>
    <w:rsid w:val="00A73B8B"/>
    <w:rsid w:val="00A8531F"/>
    <w:rsid w:val="00A874BD"/>
    <w:rsid w:val="00A94C0A"/>
    <w:rsid w:val="00A96FBB"/>
    <w:rsid w:val="00A97354"/>
    <w:rsid w:val="00AA3555"/>
    <w:rsid w:val="00AB1DA0"/>
    <w:rsid w:val="00AB1E3C"/>
    <w:rsid w:val="00AB5B80"/>
    <w:rsid w:val="00AC022F"/>
    <w:rsid w:val="00AC1A03"/>
    <w:rsid w:val="00AC6BD2"/>
    <w:rsid w:val="00AC7AED"/>
    <w:rsid w:val="00AE20B5"/>
    <w:rsid w:val="00B06092"/>
    <w:rsid w:val="00B17B02"/>
    <w:rsid w:val="00B26729"/>
    <w:rsid w:val="00B2676B"/>
    <w:rsid w:val="00B274E6"/>
    <w:rsid w:val="00B278CD"/>
    <w:rsid w:val="00B35ABD"/>
    <w:rsid w:val="00B3645C"/>
    <w:rsid w:val="00B36E4F"/>
    <w:rsid w:val="00B37615"/>
    <w:rsid w:val="00B429AB"/>
    <w:rsid w:val="00B54F6E"/>
    <w:rsid w:val="00B62883"/>
    <w:rsid w:val="00B7586E"/>
    <w:rsid w:val="00B77B63"/>
    <w:rsid w:val="00B80EBF"/>
    <w:rsid w:val="00B82E21"/>
    <w:rsid w:val="00B831D7"/>
    <w:rsid w:val="00B8482E"/>
    <w:rsid w:val="00B90288"/>
    <w:rsid w:val="00B948A2"/>
    <w:rsid w:val="00BA30F2"/>
    <w:rsid w:val="00BA714C"/>
    <w:rsid w:val="00BB1B03"/>
    <w:rsid w:val="00BC482D"/>
    <w:rsid w:val="00BC7C3E"/>
    <w:rsid w:val="00BD3B1C"/>
    <w:rsid w:val="00BD702C"/>
    <w:rsid w:val="00BE51A4"/>
    <w:rsid w:val="00BE6F54"/>
    <w:rsid w:val="00BF05F7"/>
    <w:rsid w:val="00C068DC"/>
    <w:rsid w:val="00C16D1D"/>
    <w:rsid w:val="00C251A1"/>
    <w:rsid w:val="00C261D2"/>
    <w:rsid w:val="00C31AD1"/>
    <w:rsid w:val="00C325D8"/>
    <w:rsid w:val="00C347E4"/>
    <w:rsid w:val="00C40977"/>
    <w:rsid w:val="00C40F9F"/>
    <w:rsid w:val="00C57FD1"/>
    <w:rsid w:val="00C60647"/>
    <w:rsid w:val="00C61EBD"/>
    <w:rsid w:val="00C62768"/>
    <w:rsid w:val="00C75214"/>
    <w:rsid w:val="00C75A28"/>
    <w:rsid w:val="00C80A30"/>
    <w:rsid w:val="00C82791"/>
    <w:rsid w:val="00C858C1"/>
    <w:rsid w:val="00C901A1"/>
    <w:rsid w:val="00C90A2E"/>
    <w:rsid w:val="00C92861"/>
    <w:rsid w:val="00C94564"/>
    <w:rsid w:val="00C975A0"/>
    <w:rsid w:val="00CA25B5"/>
    <w:rsid w:val="00CA5432"/>
    <w:rsid w:val="00CA61BF"/>
    <w:rsid w:val="00CA7218"/>
    <w:rsid w:val="00CB3576"/>
    <w:rsid w:val="00CB41FB"/>
    <w:rsid w:val="00CD18B9"/>
    <w:rsid w:val="00CE5403"/>
    <w:rsid w:val="00CF0095"/>
    <w:rsid w:val="00CF0408"/>
    <w:rsid w:val="00CF21EC"/>
    <w:rsid w:val="00CF6923"/>
    <w:rsid w:val="00D12049"/>
    <w:rsid w:val="00D14E04"/>
    <w:rsid w:val="00D20777"/>
    <w:rsid w:val="00D265E4"/>
    <w:rsid w:val="00D26689"/>
    <w:rsid w:val="00D47199"/>
    <w:rsid w:val="00D52344"/>
    <w:rsid w:val="00D52739"/>
    <w:rsid w:val="00D54234"/>
    <w:rsid w:val="00D56ADF"/>
    <w:rsid w:val="00D6004A"/>
    <w:rsid w:val="00D6160B"/>
    <w:rsid w:val="00D63C23"/>
    <w:rsid w:val="00D64794"/>
    <w:rsid w:val="00D67E51"/>
    <w:rsid w:val="00D70FA0"/>
    <w:rsid w:val="00D80B37"/>
    <w:rsid w:val="00D858FB"/>
    <w:rsid w:val="00D942F1"/>
    <w:rsid w:val="00DB1098"/>
    <w:rsid w:val="00DB43B9"/>
    <w:rsid w:val="00DC644B"/>
    <w:rsid w:val="00DD231F"/>
    <w:rsid w:val="00DE6A29"/>
    <w:rsid w:val="00DE7EAB"/>
    <w:rsid w:val="00E0000D"/>
    <w:rsid w:val="00E037AF"/>
    <w:rsid w:val="00E10C72"/>
    <w:rsid w:val="00E14EFE"/>
    <w:rsid w:val="00E15BBE"/>
    <w:rsid w:val="00E17A1A"/>
    <w:rsid w:val="00E230C1"/>
    <w:rsid w:val="00E237BB"/>
    <w:rsid w:val="00E243BD"/>
    <w:rsid w:val="00E268B9"/>
    <w:rsid w:val="00E277E7"/>
    <w:rsid w:val="00E4469A"/>
    <w:rsid w:val="00E47176"/>
    <w:rsid w:val="00E472B7"/>
    <w:rsid w:val="00E50D06"/>
    <w:rsid w:val="00E51A6D"/>
    <w:rsid w:val="00E565D7"/>
    <w:rsid w:val="00E6471A"/>
    <w:rsid w:val="00E650F6"/>
    <w:rsid w:val="00E74295"/>
    <w:rsid w:val="00E760B6"/>
    <w:rsid w:val="00E81F62"/>
    <w:rsid w:val="00E839D8"/>
    <w:rsid w:val="00E854A1"/>
    <w:rsid w:val="00EA26DE"/>
    <w:rsid w:val="00EA45FF"/>
    <w:rsid w:val="00EA5F05"/>
    <w:rsid w:val="00EB5158"/>
    <w:rsid w:val="00EB7010"/>
    <w:rsid w:val="00EC0378"/>
    <w:rsid w:val="00EC0D8F"/>
    <w:rsid w:val="00EC0F7B"/>
    <w:rsid w:val="00EC11D3"/>
    <w:rsid w:val="00EC6653"/>
    <w:rsid w:val="00EC7A97"/>
    <w:rsid w:val="00ED7A57"/>
    <w:rsid w:val="00EF1ACE"/>
    <w:rsid w:val="00EF7E6B"/>
    <w:rsid w:val="00F004D7"/>
    <w:rsid w:val="00F04E82"/>
    <w:rsid w:val="00F05C9A"/>
    <w:rsid w:val="00F11CFD"/>
    <w:rsid w:val="00F152E4"/>
    <w:rsid w:val="00F17EC8"/>
    <w:rsid w:val="00F208E4"/>
    <w:rsid w:val="00F218F1"/>
    <w:rsid w:val="00F27F06"/>
    <w:rsid w:val="00F355B0"/>
    <w:rsid w:val="00F36C8E"/>
    <w:rsid w:val="00F4295E"/>
    <w:rsid w:val="00F45F07"/>
    <w:rsid w:val="00F46E5B"/>
    <w:rsid w:val="00F53192"/>
    <w:rsid w:val="00F55433"/>
    <w:rsid w:val="00F60177"/>
    <w:rsid w:val="00F61423"/>
    <w:rsid w:val="00F65D26"/>
    <w:rsid w:val="00F71445"/>
    <w:rsid w:val="00F72CEB"/>
    <w:rsid w:val="00F83287"/>
    <w:rsid w:val="00F860CE"/>
    <w:rsid w:val="00F91E9D"/>
    <w:rsid w:val="00F933A2"/>
    <w:rsid w:val="00FA69FD"/>
    <w:rsid w:val="00FB350E"/>
    <w:rsid w:val="00FB40B1"/>
    <w:rsid w:val="00FB6576"/>
    <w:rsid w:val="00FC4664"/>
    <w:rsid w:val="00FC47AC"/>
    <w:rsid w:val="00FD1C0B"/>
    <w:rsid w:val="00FF4D24"/>
    <w:rsid w:val="00FF7D3D"/>
    <w:rsid w:val="70DA5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18</Pages>
  <Words>10679</Words>
  <Characters>11670</Characters>
  <Lines>124</Lines>
  <Paragraphs>35</Paragraphs>
  <TotalTime>0</TotalTime>
  <ScaleCrop>false</ScaleCrop>
  <LinksUpToDate>false</LinksUpToDate>
  <CharactersWithSpaces>11798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2017-06-08T08:19:00Z</dcterms:created>
  <dc:creator>BH</dc:creator>
  <cp:lastModifiedBy>太极箫客</cp:lastModifiedBy>
  <dcterms:modified xsi:type="dcterms:W3CDTF">2025-08-14T06:14:00Z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E45DF7B967CB43D4BC83BBBD0F128460_12</vt:lpwstr>
  </property>
</Properties>
</file>