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8AAA80">
      <w:pPr>
        <w:pStyle w:val="16"/>
        <w:widowControl w:val="0"/>
        <w:rPr>
          <w:rFonts w:hint="eastAsia" w:cs="Times New Roman"/>
          <w:lang w:bidi="ar-SA"/>
        </w:rPr>
      </w:pPr>
      <w:bookmarkStart w:id="0" w:name="_GoBack"/>
      <w:bookmarkEnd w:id="0"/>
      <w:r>
        <w:rPr>
          <w:rFonts w:hint="eastAsia" w:cs="Times New Roman"/>
          <w:lang w:bidi="ar-SA"/>
        </w:rPr>
        <w:t>食品药品监管总局关于印发创新医疗器械特别审批程序（试行）的通知</w:t>
      </w:r>
    </w:p>
    <w:p w14:paraId="3FB6FB47">
      <w:pPr>
        <w:pStyle w:val="17"/>
        <w:rPr>
          <w:rFonts w:hint="eastAsia" w:hAnsi="宋体"/>
          <w:sz w:val="24"/>
          <w:szCs w:val="24"/>
        </w:rPr>
      </w:pPr>
      <w:r>
        <w:rPr>
          <w:rFonts w:hint="eastAsia" w:hAnsi="宋体"/>
          <w:sz w:val="24"/>
          <w:szCs w:val="24"/>
        </w:rPr>
        <w:t>食药监械管〔2014〕13号</w:t>
      </w:r>
    </w:p>
    <w:p w14:paraId="7DF30EB3">
      <w:pPr>
        <w:pStyle w:val="17"/>
        <w:rPr>
          <w:rFonts w:hint="eastAsia" w:hAnsi="宋体"/>
          <w:sz w:val="24"/>
          <w:szCs w:val="24"/>
        </w:rPr>
      </w:pPr>
      <w:r>
        <w:rPr>
          <w:rFonts w:hint="eastAsia" w:hAnsi="宋体"/>
          <w:sz w:val="24"/>
          <w:szCs w:val="24"/>
        </w:rPr>
        <w:t>2014年02月07日 发布</w:t>
      </w:r>
    </w:p>
    <w:p w14:paraId="751ABC9D">
      <w:pPr>
        <w:widowControl w:val="0"/>
        <w:spacing w:line="360" w:lineRule="auto"/>
        <w:ind w:firstLine="480" w:firstLineChars="200"/>
        <w:jc w:val="right"/>
        <w:rPr>
          <w:rFonts w:hint="eastAsia" w:ascii="宋体" w:hAnsi="宋体" w:cs="Times New Roman"/>
          <w:kern w:val="2"/>
          <w:sz w:val="24"/>
          <w:szCs w:val="24"/>
          <w:lang w:bidi="ar-SA"/>
        </w:rPr>
      </w:pPr>
    </w:p>
    <w:p w14:paraId="1A5AB5A2">
      <w:pPr>
        <w:widowControl w:val="0"/>
        <w:spacing w:line="360" w:lineRule="auto"/>
        <w:ind w:firstLine="480" w:firstLineChars="200"/>
        <w:jc w:val="both"/>
        <w:rPr>
          <w:rFonts w:hint="eastAsia" w:ascii="宋体" w:hAnsi="宋体" w:cs="Times New Roman"/>
          <w:kern w:val="2"/>
          <w:sz w:val="24"/>
          <w:szCs w:val="24"/>
          <w:lang w:bidi="ar-SA"/>
        </w:rPr>
      </w:pPr>
      <w:r>
        <w:rPr>
          <w:rFonts w:hint="eastAsia" w:ascii="宋体" w:hAnsi="宋体" w:cs="Times New Roman"/>
          <w:kern w:val="2"/>
          <w:sz w:val="24"/>
          <w:szCs w:val="24"/>
          <w:lang w:bidi="ar-SA"/>
        </w:rPr>
        <w:t>各省、自治区、直辖市食品药品监督管理局：</w:t>
      </w:r>
    </w:p>
    <w:p w14:paraId="5243BF49">
      <w:pPr>
        <w:widowControl w:val="0"/>
        <w:spacing w:line="360" w:lineRule="auto"/>
        <w:ind w:firstLine="480" w:firstLineChars="200"/>
        <w:jc w:val="both"/>
        <w:rPr>
          <w:rFonts w:hint="eastAsia" w:ascii="宋体" w:hAnsi="宋体" w:cs="Times New Roman"/>
          <w:kern w:val="2"/>
          <w:sz w:val="24"/>
          <w:szCs w:val="24"/>
          <w:lang w:bidi="ar-SA"/>
        </w:rPr>
      </w:pPr>
      <w:r>
        <w:rPr>
          <w:rFonts w:hint="eastAsia" w:ascii="宋体" w:hAnsi="宋体" w:cs="Times New Roman"/>
          <w:kern w:val="2"/>
          <w:sz w:val="24"/>
          <w:szCs w:val="24"/>
          <w:lang w:bidi="ar-SA"/>
        </w:rPr>
        <w:t>为了保障医疗器械的安全、有效，鼓励医疗器械的研究与创新，促进医疗器械新技术的推广和应用，推动医疗器械产业发展，总局组织制定了《创新医疗器械特别审批程序（试行）》，现印发给你们，请遵照执行。</w:t>
      </w:r>
    </w:p>
    <w:p w14:paraId="2449A183">
      <w:pPr>
        <w:widowControl w:val="0"/>
        <w:spacing w:line="360" w:lineRule="auto"/>
        <w:ind w:firstLine="480" w:firstLineChars="200"/>
        <w:jc w:val="both"/>
        <w:rPr>
          <w:rFonts w:hint="eastAsia" w:ascii="宋体" w:hAnsi="宋体" w:cs="Times New Roman"/>
          <w:kern w:val="2"/>
          <w:sz w:val="24"/>
          <w:szCs w:val="24"/>
          <w:lang w:bidi="ar-SA"/>
        </w:rPr>
      </w:pPr>
      <w:r>
        <w:rPr>
          <w:rFonts w:hint="eastAsia" w:ascii="宋体" w:hAnsi="宋体" w:cs="Times New Roman"/>
          <w:kern w:val="2"/>
          <w:sz w:val="24"/>
          <w:szCs w:val="24"/>
          <w:lang w:bidi="ar-SA"/>
        </w:rPr>
        <w:br w:type="textWrapping"/>
      </w:r>
      <w:r>
        <w:rPr>
          <w:rFonts w:hint="eastAsia" w:ascii="宋体" w:hAnsi="宋体" w:cs="Times New Roman"/>
          <w:kern w:val="2"/>
          <w:sz w:val="24"/>
          <w:szCs w:val="24"/>
          <w:lang w:bidi="ar-SA"/>
        </w:rPr>
        <w:t>　　　　　　　　　　　　　　　　　　　　　　　　国家食品药品监督管理总局</w:t>
      </w:r>
      <w:r>
        <w:rPr>
          <w:rFonts w:hint="eastAsia" w:ascii="宋体" w:hAnsi="宋体" w:cs="Times New Roman"/>
          <w:kern w:val="2"/>
          <w:sz w:val="24"/>
          <w:szCs w:val="24"/>
          <w:lang w:bidi="ar-SA"/>
        </w:rPr>
        <w:br w:type="textWrapping"/>
      </w:r>
      <w:r>
        <w:rPr>
          <w:rFonts w:hint="eastAsia" w:ascii="宋体" w:hAnsi="宋体" w:cs="Times New Roman"/>
          <w:kern w:val="2"/>
          <w:sz w:val="24"/>
          <w:szCs w:val="24"/>
          <w:lang w:bidi="ar-SA"/>
        </w:rPr>
        <w:t>　　　　　　　　　　　　　　　　　　　　　　　　　　　2014年2月7日</w:t>
      </w:r>
    </w:p>
    <w:p w14:paraId="45F10BE7">
      <w:pPr>
        <w:widowControl w:val="0"/>
        <w:spacing w:line="360" w:lineRule="auto"/>
        <w:ind w:firstLine="480" w:firstLineChars="200"/>
        <w:jc w:val="both"/>
        <w:rPr>
          <w:rFonts w:hint="eastAsia" w:ascii="宋体" w:hAnsi="宋体" w:cs="Times New Roman"/>
          <w:kern w:val="2"/>
          <w:sz w:val="24"/>
          <w:szCs w:val="24"/>
          <w:lang w:bidi="ar-SA"/>
        </w:rPr>
      </w:pPr>
      <w:r>
        <w:rPr>
          <w:rFonts w:hint="eastAsia" w:ascii="宋体" w:hAnsi="宋体" w:cs="Times New Roman"/>
          <w:kern w:val="2"/>
          <w:sz w:val="24"/>
          <w:szCs w:val="24"/>
          <w:lang w:bidi="ar-SA"/>
        </w:rPr>
        <w:br w:type="textWrapping"/>
      </w:r>
      <w:r>
        <w:rPr>
          <w:rFonts w:hint="eastAsia" w:ascii="宋体" w:hAnsi="宋体" w:cs="Times New Roman"/>
          <w:kern w:val="2"/>
          <w:sz w:val="24"/>
          <w:szCs w:val="24"/>
          <w:lang w:bidi="ar-SA"/>
        </w:rPr>
        <w:t>　　　　　　　　　　　　创新医疗器械特别审批程序（试行）</w:t>
      </w:r>
    </w:p>
    <w:p w14:paraId="4F1FE773">
      <w:pPr>
        <w:widowControl w:val="0"/>
        <w:spacing w:line="360" w:lineRule="auto"/>
        <w:ind w:firstLine="480" w:firstLineChars="200"/>
        <w:jc w:val="both"/>
        <w:rPr>
          <w:rFonts w:hint="eastAsia" w:ascii="宋体" w:hAnsi="宋体" w:cs="Times New Roman"/>
          <w:kern w:val="2"/>
          <w:sz w:val="24"/>
          <w:szCs w:val="24"/>
          <w:lang w:bidi="ar-SA"/>
        </w:rPr>
      </w:pPr>
      <w:r>
        <w:rPr>
          <w:rFonts w:hint="eastAsia" w:ascii="宋体" w:hAnsi="宋体" w:cs="Times New Roman"/>
          <w:kern w:val="2"/>
          <w:sz w:val="24"/>
          <w:szCs w:val="24"/>
          <w:lang w:bidi="ar-SA"/>
        </w:rPr>
        <w:t>　　第一条　为了保障医疗器械的安全、有效，鼓励医疗器械的研究与创新，促进医疗器械新技术的推广和应用，推动医疗器械产业发展，根据《医疗器械监督管理条例》、《医疗器械注册管理办法》等法规和规章，制定本程序。</w:t>
      </w:r>
    </w:p>
    <w:p w14:paraId="78F28E63">
      <w:pPr>
        <w:widowControl w:val="0"/>
        <w:spacing w:line="360" w:lineRule="auto"/>
        <w:ind w:firstLine="480" w:firstLineChars="200"/>
        <w:jc w:val="both"/>
        <w:rPr>
          <w:rFonts w:hint="eastAsia" w:ascii="宋体" w:hAnsi="宋体" w:cs="Times New Roman"/>
          <w:kern w:val="2"/>
          <w:sz w:val="24"/>
          <w:szCs w:val="24"/>
          <w:lang w:bidi="ar-SA"/>
        </w:rPr>
      </w:pPr>
      <w:r>
        <w:rPr>
          <w:rFonts w:hint="eastAsia" w:ascii="宋体" w:hAnsi="宋体" w:cs="Times New Roman"/>
          <w:kern w:val="2"/>
          <w:sz w:val="24"/>
          <w:szCs w:val="24"/>
          <w:lang w:bidi="ar-SA"/>
        </w:rPr>
        <w:t>　　第二条　食品药品监督管理部门对同时符合下列情形的医疗器械按本程序实施审评审批：</w:t>
      </w:r>
      <w:r>
        <w:rPr>
          <w:rFonts w:hint="eastAsia" w:ascii="宋体" w:hAnsi="宋体" w:cs="Times New Roman"/>
          <w:kern w:val="2"/>
          <w:sz w:val="24"/>
          <w:szCs w:val="24"/>
          <w:lang w:bidi="ar-SA"/>
        </w:rPr>
        <w:br w:type="textWrapping"/>
      </w:r>
      <w:r>
        <w:rPr>
          <w:rFonts w:hint="eastAsia" w:ascii="宋体" w:hAnsi="宋体" w:cs="Times New Roman"/>
          <w:kern w:val="2"/>
          <w:sz w:val="24"/>
          <w:szCs w:val="24"/>
          <w:lang w:bidi="ar-SA"/>
        </w:rPr>
        <w:t>　　（一）申请人经过其技术创新活动，在中国依法拥有产品核心技术发明专利权，或者依法通过受让取得在中国发明专利权或其使用权；或者核心技术发明专利的申请已由国务院专利行政部门公开。</w:t>
      </w:r>
    </w:p>
    <w:p w14:paraId="76500F7A">
      <w:pPr>
        <w:widowControl w:val="0"/>
        <w:spacing w:line="360" w:lineRule="auto"/>
        <w:ind w:firstLine="480" w:firstLineChars="200"/>
        <w:jc w:val="both"/>
        <w:rPr>
          <w:rFonts w:hint="eastAsia" w:ascii="宋体" w:hAnsi="宋体" w:cs="Times New Roman"/>
          <w:kern w:val="2"/>
          <w:sz w:val="24"/>
          <w:szCs w:val="24"/>
          <w:lang w:bidi="ar-SA"/>
        </w:rPr>
      </w:pPr>
      <w:r>
        <w:rPr>
          <w:rFonts w:hint="eastAsia" w:ascii="宋体" w:hAnsi="宋体" w:cs="Times New Roman"/>
          <w:kern w:val="2"/>
          <w:sz w:val="24"/>
          <w:szCs w:val="24"/>
          <w:lang w:bidi="ar-SA"/>
        </w:rPr>
        <w:t>　　（二）产品主要工作原理/作用机理为国内首创，产品性能或者安全性与同类产品比较有根本性改进，技术上处于国际领先水平，并且具有显著的临床应用价值。</w:t>
      </w:r>
    </w:p>
    <w:p w14:paraId="160FCAE1">
      <w:pPr>
        <w:widowControl w:val="0"/>
        <w:spacing w:line="360" w:lineRule="auto"/>
        <w:ind w:firstLine="480" w:firstLineChars="200"/>
        <w:jc w:val="both"/>
        <w:rPr>
          <w:rFonts w:hint="eastAsia" w:ascii="宋体" w:hAnsi="宋体" w:cs="Times New Roman"/>
          <w:kern w:val="2"/>
          <w:sz w:val="24"/>
          <w:szCs w:val="24"/>
          <w:lang w:bidi="ar-SA"/>
        </w:rPr>
      </w:pPr>
      <w:r>
        <w:rPr>
          <w:rFonts w:hint="eastAsia" w:ascii="宋体" w:hAnsi="宋体" w:cs="Times New Roman"/>
          <w:kern w:val="2"/>
          <w:sz w:val="24"/>
          <w:szCs w:val="24"/>
          <w:lang w:bidi="ar-SA"/>
        </w:rPr>
        <w:t>　　（三）申请人已完成产品的前期研究并具有基本定型产品，研究过程真实和受控，研究数据完整和可溯源。</w:t>
      </w:r>
    </w:p>
    <w:p w14:paraId="526D2533">
      <w:pPr>
        <w:widowControl w:val="0"/>
        <w:spacing w:line="360" w:lineRule="auto"/>
        <w:ind w:firstLine="480" w:firstLineChars="200"/>
        <w:jc w:val="both"/>
        <w:rPr>
          <w:rFonts w:hint="eastAsia" w:ascii="宋体" w:hAnsi="宋体" w:cs="Times New Roman"/>
          <w:kern w:val="2"/>
          <w:sz w:val="24"/>
          <w:szCs w:val="24"/>
          <w:lang w:bidi="ar-SA"/>
        </w:rPr>
      </w:pPr>
      <w:r>
        <w:rPr>
          <w:rFonts w:hint="eastAsia" w:ascii="宋体" w:hAnsi="宋体" w:cs="Times New Roman"/>
          <w:kern w:val="2"/>
          <w:sz w:val="24"/>
          <w:szCs w:val="24"/>
          <w:lang w:bidi="ar-SA"/>
        </w:rPr>
        <w:t>　　第三条　各级食品药品监督管理部门及相关技术机构，根据各自职责和本程序规定，按照早期介入、专人负责、科学审批的原则，在标准不降低、程序不减少的前提下，对创新医疗器械予以优先办理，并加强与申请人的沟通交流。</w:t>
      </w:r>
    </w:p>
    <w:p w14:paraId="3D2A355C">
      <w:pPr>
        <w:widowControl w:val="0"/>
        <w:spacing w:line="360" w:lineRule="auto"/>
        <w:ind w:firstLine="480" w:firstLineChars="200"/>
        <w:jc w:val="both"/>
        <w:rPr>
          <w:rFonts w:hint="eastAsia" w:ascii="宋体" w:hAnsi="宋体" w:cs="Times New Roman"/>
          <w:kern w:val="2"/>
          <w:sz w:val="24"/>
          <w:szCs w:val="24"/>
          <w:lang w:bidi="ar-SA"/>
        </w:rPr>
      </w:pPr>
      <w:r>
        <w:rPr>
          <w:rFonts w:hint="eastAsia" w:ascii="宋体" w:hAnsi="宋体" w:cs="Times New Roman"/>
          <w:kern w:val="2"/>
          <w:sz w:val="24"/>
          <w:szCs w:val="24"/>
          <w:lang w:bidi="ar-SA"/>
        </w:rPr>
        <w:t>　　第四条　申请人申请创新医疗器械特别审批，应当填写《创新医疗器械特别审批申请表》（见附件1），并提交支持拟申请产品符合本程序第二条要求的资料。资料应当包括：</w:t>
      </w:r>
      <w:r>
        <w:rPr>
          <w:rFonts w:hint="eastAsia" w:ascii="宋体" w:hAnsi="宋体" w:cs="Times New Roman"/>
          <w:kern w:val="2"/>
          <w:sz w:val="24"/>
          <w:szCs w:val="24"/>
          <w:lang w:bidi="ar-SA"/>
        </w:rPr>
        <w:br w:type="textWrapping"/>
      </w:r>
      <w:r>
        <w:rPr>
          <w:rFonts w:hint="eastAsia" w:ascii="宋体" w:hAnsi="宋体" w:cs="Times New Roman"/>
          <w:kern w:val="2"/>
          <w:sz w:val="24"/>
          <w:szCs w:val="24"/>
          <w:lang w:bidi="ar-SA"/>
        </w:rPr>
        <w:t>　　（一）申请人企业法人资格证明文件。</w:t>
      </w:r>
    </w:p>
    <w:p w14:paraId="528732F1">
      <w:pPr>
        <w:widowControl w:val="0"/>
        <w:spacing w:line="360" w:lineRule="auto"/>
        <w:ind w:firstLine="480" w:firstLineChars="200"/>
        <w:jc w:val="both"/>
        <w:rPr>
          <w:rFonts w:hint="eastAsia" w:ascii="宋体" w:hAnsi="宋体" w:cs="Times New Roman"/>
          <w:kern w:val="2"/>
          <w:sz w:val="24"/>
          <w:szCs w:val="24"/>
          <w:lang w:bidi="ar-SA"/>
        </w:rPr>
      </w:pPr>
      <w:r>
        <w:rPr>
          <w:rFonts w:hint="eastAsia" w:ascii="宋体" w:hAnsi="宋体" w:cs="Times New Roman"/>
          <w:kern w:val="2"/>
          <w:sz w:val="24"/>
          <w:szCs w:val="24"/>
          <w:lang w:bidi="ar-SA"/>
        </w:rPr>
        <w:t>　　（二）产品知识产权情况及证明文件。</w:t>
      </w:r>
    </w:p>
    <w:p w14:paraId="59F6A350">
      <w:pPr>
        <w:widowControl w:val="0"/>
        <w:spacing w:line="360" w:lineRule="auto"/>
        <w:ind w:firstLine="480" w:firstLineChars="200"/>
        <w:jc w:val="both"/>
        <w:rPr>
          <w:rFonts w:hint="eastAsia" w:ascii="宋体" w:hAnsi="宋体" w:cs="Times New Roman"/>
          <w:kern w:val="2"/>
          <w:sz w:val="24"/>
          <w:szCs w:val="24"/>
          <w:lang w:bidi="ar-SA"/>
        </w:rPr>
      </w:pPr>
      <w:r>
        <w:rPr>
          <w:rFonts w:hint="eastAsia" w:ascii="宋体" w:hAnsi="宋体" w:cs="Times New Roman"/>
          <w:kern w:val="2"/>
          <w:sz w:val="24"/>
          <w:szCs w:val="24"/>
          <w:lang w:bidi="ar-SA"/>
        </w:rPr>
        <w:t>　　（三）产品研发过程及结果的综述。</w:t>
      </w:r>
    </w:p>
    <w:p w14:paraId="0E30A7EC">
      <w:pPr>
        <w:widowControl w:val="0"/>
        <w:spacing w:line="360" w:lineRule="auto"/>
        <w:ind w:firstLine="480" w:firstLineChars="200"/>
        <w:jc w:val="both"/>
        <w:rPr>
          <w:rFonts w:hint="eastAsia" w:ascii="宋体" w:hAnsi="宋体" w:cs="Times New Roman"/>
          <w:kern w:val="2"/>
          <w:sz w:val="24"/>
          <w:szCs w:val="24"/>
          <w:lang w:bidi="ar-SA"/>
        </w:rPr>
      </w:pPr>
      <w:r>
        <w:rPr>
          <w:rFonts w:hint="eastAsia" w:ascii="宋体" w:hAnsi="宋体" w:cs="Times New Roman"/>
          <w:kern w:val="2"/>
          <w:sz w:val="24"/>
          <w:szCs w:val="24"/>
          <w:lang w:bidi="ar-SA"/>
        </w:rPr>
        <w:t>　　（四）产品技术文件，至少应当包括：</w:t>
      </w:r>
      <w:r>
        <w:rPr>
          <w:rFonts w:hint="eastAsia" w:ascii="宋体" w:hAnsi="宋体" w:cs="Times New Roman"/>
          <w:kern w:val="2"/>
          <w:sz w:val="24"/>
          <w:szCs w:val="24"/>
          <w:lang w:bidi="ar-SA"/>
        </w:rPr>
        <w:br w:type="textWrapping"/>
      </w:r>
      <w:r>
        <w:rPr>
          <w:rFonts w:hint="eastAsia" w:ascii="宋体" w:hAnsi="宋体" w:cs="Times New Roman"/>
          <w:kern w:val="2"/>
          <w:sz w:val="24"/>
          <w:szCs w:val="24"/>
          <w:lang w:bidi="ar-SA"/>
        </w:rPr>
        <w:t>　　1.产品的预期用途;</w:t>
      </w:r>
      <w:r>
        <w:rPr>
          <w:rFonts w:hint="eastAsia" w:ascii="宋体" w:hAnsi="宋体" w:cs="Times New Roman"/>
          <w:kern w:val="2"/>
          <w:sz w:val="24"/>
          <w:szCs w:val="24"/>
          <w:lang w:bidi="ar-SA"/>
        </w:rPr>
        <w:br w:type="textWrapping"/>
      </w:r>
      <w:r>
        <w:rPr>
          <w:rFonts w:hint="eastAsia" w:ascii="宋体" w:hAnsi="宋体" w:cs="Times New Roman"/>
          <w:kern w:val="2"/>
          <w:sz w:val="24"/>
          <w:szCs w:val="24"/>
          <w:lang w:bidi="ar-SA"/>
        </w:rPr>
        <w:t>　　2.产品工作原理/作用机理；</w:t>
      </w:r>
      <w:r>
        <w:rPr>
          <w:rFonts w:hint="eastAsia" w:ascii="宋体" w:hAnsi="宋体" w:cs="Times New Roman"/>
          <w:kern w:val="2"/>
          <w:sz w:val="24"/>
          <w:szCs w:val="24"/>
          <w:lang w:bidi="ar-SA"/>
        </w:rPr>
        <w:br w:type="textWrapping"/>
      </w:r>
      <w:r>
        <w:rPr>
          <w:rFonts w:hint="eastAsia" w:ascii="宋体" w:hAnsi="宋体" w:cs="Times New Roman"/>
          <w:kern w:val="2"/>
          <w:sz w:val="24"/>
          <w:szCs w:val="24"/>
          <w:lang w:bidi="ar-SA"/>
        </w:rPr>
        <w:t>　　3.产品主要技术指标及确定依据，主要原材料、关键元器件的指标要求，主要生产工艺过程及流程图，主要技术指标的检验方法。</w:t>
      </w:r>
    </w:p>
    <w:p w14:paraId="6652F52E">
      <w:pPr>
        <w:widowControl w:val="0"/>
        <w:spacing w:line="360" w:lineRule="auto"/>
        <w:ind w:firstLine="480" w:firstLineChars="200"/>
        <w:jc w:val="both"/>
        <w:rPr>
          <w:rFonts w:hint="eastAsia" w:ascii="宋体" w:hAnsi="宋体" w:cs="Times New Roman"/>
          <w:kern w:val="2"/>
          <w:sz w:val="24"/>
          <w:szCs w:val="24"/>
          <w:lang w:bidi="ar-SA"/>
        </w:rPr>
      </w:pPr>
      <w:r>
        <w:rPr>
          <w:rFonts w:hint="eastAsia" w:ascii="宋体" w:hAnsi="宋体" w:cs="Times New Roman"/>
          <w:kern w:val="2"/>
          <w:sz w:val="24"/>
          <w:szCs w:val="24"/>
          <w:lang w:bidi="ar-SA"/>
        </w:rPr>
        <w:t>　　（五）产品创新的证明性文件，至少应当包括：</w:t>
      </w:r>
      <w:r>
        <w:rPr>
          <w:rFonts w:hint="eastAsia" w:ascii="宋体" w:hAnsi="宋体" w:cs="Times New Roman"/>
          <w:kern w:val="2"/>
          <w:sz w:val="24"/>
          <w:szCs w:val="24"/>
          <w:lang w:bidi="ar-SA"/>
        </w:rPr>
        <w:br w:type="textWrapping"/>
      </w:r>
      <w:r>
        <w:rPr>
          <w:rFonts w:hint="eastAsia" w:ascii="宋体" w:hAnsi="宋体" w:cs="Times New Roman"/>
          <w:kern w:val="2"/>
          <w:sz w:val="24"/>
          <w:szCs w:val="24"/>
          <w:lang w:bidi="ar-SA"/>
        </w:rPr>
        <w:t>　　1.信息或者专利检索机构出具的查新报告；</w:t>
      </w:r>
      <w:r>
        <w:rPr>
          <w:rFonts w:hint="eastAsia" w:ascii="宋体" w:hAnsi="宋体" w:cs="Times New Roman"/>
          <w:kern w:val="2"/>
          <w:sz w:val="24"/>
          <w:szCs w:val="24"/>
          <w:lang w:bidi="ar-SA"/>
        </w:rPr>
        <w:br w:type="textWrapping"/>
      </w:r>
      <w:r>
        <w:rPr>
          <w:rFonts w:hint="eastAsia" w:ascii="宋体" w:hAnsi="宋体" w:cs="Times New Roman"/>
          <w:kern w:val="2"/>
          <w:sz w:val="24"/>
          <w:szCs w:val="24"/>
          <w:lang w:bidi="ar-SA"/>
        </w:rPr>
        <w:t>　　2.核心刊物公开发表的能够充分说明产品临床应用价值的学术论文、专著及文件综述；</w:t>
      </w:r>
      <w:r>
        <w:rPr>
          <w:rFonts w:hint="eastAsia" w:ascii="宋体" w:hAnsi="宋体" w:cs="Times New Roman"/>
          <w:kern w:val="2"/>
          <w:sz w:val="24"/>
          <w:szCs w:val="24"/>
          <w:lang w:bidi="ar-SA"/>
        </w:rPr>
        <w:br w:type="textWrapping"/>
      </w:r>
      <w:r>
        <w:rPr>
          <w:rFonts w:hint="eastAsia" w:ascii="宋体" w:hAnsi="宋体" w:cs="Times New Roman"/>
          <w:kern w:val="2"/>
          <w:sz w:val="24"/>
          <w:szCs w:val="24"/>
          <w:lang w:bidi="ar-SA"/>
        </w:rPr>
        <w:t>　　3.国内外已上市同类产品应用情况的分析及对比（如有）；</w:t>
      </w:r>
      <w:r>
        <w:rPr>
          <w:rFonts w:hint="eastAsia" w:ascii="宋体" w:hAnsi="宋体" w:cs="Times New Roman"/>
          <w:kern w:val="2"/>
          <w:sz w:val="24"/>
          <w:szCs w:val="24"/>
          <w:lang w:bidi="ar-SA"/>
        </w:rPr>
        <w:br w:type="textWrapping"/>
      </w:r>
      <w:r>
        <w:rPr>
          <w:rFonts w:hint="eastAsia" w:ascii="宋体" w:hAnsi="宋体" w:cs="Times New Roman"/>
          <w:kern w:val="2"/>
          <w:sz w:val="24"/>
          <w:szCs w:val="24"/>
          <w:lang w:bidi="ar-SA"/>
        </w:rPr>
        <w:t>　　4.产品的创新内容及在临床应用的显著价值。</w:t>
      </w:r>
    </w:p>
    <w:p w14:paraId="5F363D1B">
      <w:pPr>
        <w:widowControl w:val="0"/>
        <w:spacing w:line="360" w:lineRule="auto"/>
        <w:ind w:firstLine="480" w:firstLineChars="200"/>
        <w:jc w:val="both"/>
        <w:rPr>
          <w:rFonts w:hint="eastAsia" w:ascii="宋体" w:hAnsi="宋体" w:cs="Times New Roman"/>
          <w:kern w:val="2"/>
          <w:sz w:val="24"/>
          <w:szCs w:val="24"/>
          <w:lang w:bidi="ar-SA"/>
        </w:rPr>
      </w:pPr>
      <w:r>
        <w:rPr>
          <w:rFonts w:hint="eastAsia" w:ascii="宋体" w:hAnsi="宋体" w:cs="Times New Roman"/>
          <w:kern w:val="2"/>
          <w:sz w:val="24"/>
          <w:szCs w:val="24"/>
          <w:lang w:bidi="ar-SA"/>
        </w:rPr>
        <w:t>　　（六）产品安全风险管理报告。</w:t>
      </w:r>
    </w:p>
    <w:p w14:paraId="1B2B627D">
      <w:pPr>
        <w:widowControl w:val="0"/>
        <w:spacing w:line="360" w:lineRule="auto"/>
        <w:ind w:firstLine="480" w:firstLineChars="200"/>
        <w:jc w:val="both"/>
        <w:rPr>
          <w:rFonts w:hint="eastAsia" w:ascii="宋体" w:hAnsi="宋体" w:cs="Times New Roman"/>
          <w:kern w:val="2"/>
          <w:sz w:val="24"/>
          <w:szCs w:val="24"/>
          <w:lang w:bidi="ar-SA"/>
        </w:rPr>
      </w:pPr>
      <w:r>
        <w:rPr>
          <w:rFonts w:hint="eastAsia" w:ascii="宋体" w:hAnsi="宋体" w:cs="Times New Roman"/>
          <w:kern w:val="2"/>
          <w:sz w:val="24"/>
          <w:szCs w:val="24"/>
          <w:lang w:bidi="ar-SA"/>
        </w:rPr>
        <w:t>　　（七）产品说明书（样稿）。</w:t>
      </w:r>
    </w:p>
    <w:p w14:paraId="103223E5">
      <w:pPr>
        <w:widowControl w:val="0"/>
        <w:spacing w:line="360" w:lineRule="auto"/>
        <w:ind w:firstLine="480" w:firstLineChars="200"/>
        <w:jc w:val="both"/>
        <w:rPr>
          <w:rFonts w:hint="eastAsia" w:ascii="宋体" w:hAnsi="宋体" w:cs="Times New Roman"/>
          <w:kern w:val="2"/>
          <w:sz w:val="24"/>
          <w:szCs w:val="24"/>
          <w:lang w:bidi="ar-SA"/>
        </w:rPr>
      </w:pPr>
      <w:r>
        <w:rPr>
          <w:rFonts w:hint="eastAsia" w:ascii="宋体" w:hAnsi="宋体" w:cs="Times New Roman"/>
          <w:kern w:val="2"/>
          <w:sz w:val="24"/>
          <w:szCs w:val="24"/>
          <w:lang w:bidi="ar-SA"/>
        </w:rPr>
        <w:t>　　（八）其他证明产品符合本程序第二条的资料。</w:t>
      </w:r>
    </w:p>
    <w:p w14:paraId="1678EB2B">
      <w:pPr>
        <w:widowControl w:val="0"/>
        <w:spacing w:line="360" w:lineRule="auto"/>
        <w:ind w:firstLine="480" w:firstLineChars="200"/>
        <w:jc w:val="both"/>
        <w:rPr>
          <w:rFonts w:hint="eastAsia" w:ascii="宋体" w:hAnsi="宋体" w:cs="Times New Roman"/>
          <w:kern w:val="2"/>
          <w:sz w:val="24"/>
          <w:szCs w:val="24"/>
          <w:lang w:bidi="ar-SA"/>
        </w:rPr>
      </w:pPr>
      <w:r>
        <w:rPr>
          <w:rFonts w:hint="eastAsia" w:ascii="宋体" w:hAnsi="宋体" w:cs="Times New Roman"/>
          <w:kern w:val="2"/>
          <w:sz w:val="24"/>
          <w:szCs w:val="24"/>
          <w:lang w:bidi="ar-SA"/>
        </w:rPr>
        <w:t>　　（九）境外申请人应当委托中国境内的企业法人作为代理人或者由其在中国境内的办事机构提出申请，并提交以下文件：</w:t>
      </w:r>
      <w:r>
        <w:rPr>
          <w:rFonts w:hint="eastAsia" w:ascii="宋体" w:hAnsi="宋体" w:cs="Times New Roman"/>
          <w:kern w:val="2"/>
          <w:sz w:val="24"/>
          <w:szCs w:val="24"/>
          <w:lang w:bidi="ar-SA"/>
        </w:rPr>
        <w:br w:type="textWrapping"/>
      </w:r>
      <w:r>
        <w:rPr>
          <w:rFonts w:hint="eastAsia" w:ascii="宋体" w:hAnsi="宋体" w:cs="Times New Roman"/>
          <w:kern w:val="2"/>
          <w:sz w:val="24"/>
          <w:szCs w:val="24"/>
          <w:lang w:bidi="ar-SA"/>
        </w:rPr>
        <w:t>　　1.境外申请人委托代理人或者其在中国境内办事机构办理创新医疗器械特别审批申请的委托书；</w:t>
      </w:r>
      <w:r>
        <w:rPr>
          <w:rFonts w:hint="eastAsia" w:ascii="宋体" w:hAnsi="宋体" w:cs="Times New Roman"/>
          <w:kern w:val="2"/>
          <w:sz w:val="24"/>
          <w:szCs w:val="24"/>
          <w:lang w:bidi="ar-SA"/>
        </w:rPr>
        <w:br w:type="textWrapping"/>
      </w:r>
      <w:r>
        <w:rPr>
          <w:rFonts w:hint="eastAsia" w:ascii="宋体" w:hAnsi="宋体" w:cs="Times New Roman"/>
          <w:kern w:val="2"/>
          <w:sz w:val="24"/>
          <w:szCs w:val="24"/>
          <w:lang w:bidi="ar-SA"/>
        </w:rPr>
        <w:t>　　2.代理人或者申请人在中国境内办事机构的承诺书;</w:t>
      </w:r>
      <w:r>
        <w:rPr>
          <w:rFonts w:hint="eastAsia" w:ascii="宋体" w:hAnsi="宋体" w:cs="Times New Roman"/>
          <w:kern w:val="2"/>
          <w:sz w:val="24"/>
          <w:szCs w:val="24"/>
          <w:lang w:bidi="ar-SA"/>
        </w:rPr>
        <w:br w:type="textWrapping"/>
      </w:r>
      <w:r>
        <w:rPr>
          <w:rFonts w:hint="eastAsia" w:ascii="宋体" w:hAnsi="宋体" w:cs="Times New Roman"/>
          <w:kern w:val="2"/>
          <w:sz w:val="24"/>
          <w:szCs w:val="24"/>
          <w:lang w:bidi="ar-SA"/>
        </w:rPr>
        <w:t>　　3.代理人营业执照或者申请人在中国境内办事机构的机构登记证明。</w:t>
      </w:r>
    </w:p>
    <w:p w14:paraId="205DAB4D">
      <w:pPr>
        <w:widowControl w:val="0"/>
        <w:spacing w:line="360" w:lineRule="auto"/>
        <w:ind w:firstLine="480" w:firstLineChars="200"/>
        <w:jc w:val="both"/>
        <w:rPr>
          <w:rFonts w:hint="eastAsia" w:ascii="宋体" w:hAnsi="宋体" w:cs="Times New Roman"/>
          <w:kern w:val="2"/>
          <w:sz w:val="24"/>
          <w:szCs w:val="24"/>
          <w:lang w:bidi="ar-SA"/>
        </w:rPr>
      </w:pPr>
      <w:r>
        <w:rPr>
          <w:rFonts w:hint="eastAsia" w:ascii="宋体" w:hAnsi="宋体" w:cs="Times New Roman"/>
          <w:kern w:val="2"/>
          <w:sz w:val="24"/>
          <w:szCs w:val="24"/>
          <w:lang w:bidi="ar-SA"/>
        </w:rPr>
        <w:t>　　（十）所提交资料真实性的自我保证声明。</w:t>
      </w:r>
      <w:r>
        <w:rPr>
          <w:rFonts w:hint="eastAsia" w:ascii="宋体" w:hAnsi="宋体" w:cs="Times New Roman"/>
          <w:kern w:val="2"/>
          <w:sz w:val="24"/>
          <w:szCs w:val="24"/>
          <w:lang w:bidi="ar-SA"/>
        </w:rPr>
        <w:br w:type="textWrapping"/>
      </w:r>
      <w:r>
        <w:rPr>
          <w:rFonts w:hint="eastAsia" w:ascii="宋体" w:hAnsi="宋体" w:cs="Times New Roman"/>
          <w:kern w:val="2"/>
          <w:sz w:val="24"/>
          <w:szCs w:val="24"/>
          <w:lang w:bidi="ar-SA"/>
        </w:rPr>
        <w:t>申报资料应当使用中文。原文为外文的，应当有中文译本。</w:t>
      </w:r>
    </w:p>
    <w:p w14:paraId="54079E27">
      <w:pPr>
        <w:widowControl w:val="0"/>
        <w:spacing w:line="360" w:lineRule="auto"/>
        <w:ind w:firstLine="480" w:firstLineChars="200"/>
        <w:jc w:val="both"/>
        <w:rPr>
          <w:rFonts w:hint="eastAsia" w:ascii="宋体" w:hAnsi="宋体" w:cs="Times New Roman"/>
          <w:kern w:val="2"/>
          <w:sz w:val="24"/>
          <w:szCs w:val="24"/>
          <w:lang w:bidi="ar-SA"/>
        </w:rPr>
      </w:pPr>
      <w:r>
        <w:rPr>
          <w:rFonts w:hint="eastAsia" w:ascii="宋体" w:hAnsi="宋体" w:cs="Times New Roman"/>
          <w:kern w:val="2"/>
          <w:sz w:val="24"/>
          <w:szCs w:val="24"/>
          <w:lang w:bidi="ar-SA"/>
        </w:rPr>
        <w:t>　　第五条　境内申请人应当向其所在地的省级食品药品监督管理部门提出创新医疗器械特别审批申请。省级食品药品监督管理部门对申报项目是否符合本程序第二条要求进行初审，并于20个工作日内出具初审意见。经初审不符合第二条要求的，省级食品药品监督管理部门应当通知申请人；符合第二条要求的，省级食品药品监督管理部门将申报资料和初审意见一并报送国家食品药品监督管理总局（以下简称食品药品监管总局）行政受理服务中心。</w:t>
      </w:r>
      <w:r>
        <w:rPr>
          <w:rFonts w:hint="eastAsia" w:ascii="宋体" w:hAnsi="宋体" w:cs="Times New Roman"/>
          <w:kern w:val="2"/>
          <w:sz w:val="24"/>
          <w:szCs w:val="24"/>
          <w:lang w:bidi="ar-SA"/>
        </w:rPr>
        <w:br w:type="textWrapping"/>
      </w:r>
      <w:r>
        <w:rPr>
          <w:rFonts w:hint="eastAsia" w:ascii="宋体" w:hAnsi="宋体" w:cs="Times New Roman"/>
          <w:kern w:val="2"/>
          <w:sz w:val="24"/>
          <w:szCs w:val="24"/>
          <w:lang w:bidi="ar-SA"/>
        </w:rPr>
        <w:t>　　境外申请人应当向食品药品监管总局提出创新医疗器械特别审批申请，食品药品监管总局行政受理服务中心对申报资料进行形式审查，对符合本程序第四条规定的形式要求的予以受理。</w:t>
      </w:r>
    </w:p>
    <w:p w14:paraId="6107FC05">
      <w:pPr>
        <w:widowControl w:val="0"/>
        <w:spacing w:line="360" w:lineRule="auto"/>
        <w:ind w:firstLine="480" w:firstLineChars="200"/>
        <w:jc w:val="both"/>
        <w:rPr>
          <w:rFonts w:hint="eastAsia" w:ascii="宋体" w:hAnsi="宋体" w:cs="Times New Roman"/>
          <w:kern w:val="2"/>
          <w:sz w:val="24"/>
          <w:szCs w:val="24"/>
          <w:lang w:bidi="ar-SA"/>
        </w:rPr>
      </w:pPr>
      <w:r>
        <w:rPr>
          <w:rFonts w:hint="eastAsia" w:ascii="宋体" w:hAnsi="宋体" w:cs="Times New Roman"/>
          <w:kern w:val="2"/>
          <w:sz w:val="24"/>
          <w:szCs w:val="24"/>
          <w:lang w:bidi="ar-SA"/>
        </w:rPr>
        <w:t>第六条　食品药品监管总局行政受理服务中心对受理的特别审批申请，给予产品特别审批申请受理编号，受理编号编排方式为:械特××××1-×××2，其中××××1为申请的年份；×××2为产品流水号。</w:t>
      </w:r>
    </w:p>
    <w:p w14:paraId="38333330">
      <w:pPr>
        <w:widowControl w:val="0"/>
        <w:spacing w:line="360" w:lineRule="auto"/>
        <w:ind w:firstLine="480" w:firstLineChars="200"/>
        <w:jc w:val="both"/>
        <w:rPr>
          <w:rFonts w:hint="eastAsia" w:ascii="宋体" w:hAnsi="宋体" w:cs="Times New Roman"/>
          <w:kern w:val="2"/>
          <w:sz w:val="24"/>
          <w:szCs w:val="24"/>
          <w:lang w:bidi="ar-SA"/>
        </w:rPr>
      </w:pPr>
      <w:r>
        <w:rPr>
          <w:rFonts w:hint="eastAsia" w:ascii="宋体" w:hAnsi="宋体" w:cs="Times New Roman"/>
          <w:kern w:val="2"/>
          <w:sz w:val="24"/>
          <w:szCs w:val="24"/>
          <w:lang w:bidi="ar-SA"/>
        </w:rPr>
        <w:t>　　第七条　食品药品监管总局医疗器械技术审评中心设立创新医疗器械审查办公室（以下简称创新医疗器械审查办公室），对创新医疗器械特别审批申请进行审查。</w:t>
      </w:r>
    </w:p>
    <w:p w14:paraId="121FDC48">
      <w:pPr>
        <w:widowControl w:val="0"/>
        <w:spacing w:line="360" w:lineRule="auto"/>
        <w:ind w:firstLine="480" w:firstLineChars="200"/>
        <w:jc w:val="both"/>
        <w:rPr>
          <w:rFonts w:hint="eastAsia" w:ascii="宋体" w:hAnsi="宋体" w:cs="Times New Roman"/>
          <w:kern w:val="2"/>
          <w:sz w:val="24"/>
          <w:szCs w:val="24"/>
          <w:lang w:bidi="ar-SA"/>
        </w:rPr>
      </w:pPr>
      <w:r>
        <w:rPr>
          <w:rFonts w:hint="eastAsia" w:ascii="宋体" w:hAnsi="宋体" w:cs="Times New Roman"/>
          <w:kern w:val="2"/>
          <w:sz w:val="24"/>
          <w:szCs w:val="24"/>
          <w:lang w:bidi="ar-SA"/>
        </w:rPr>
        <w:t>　　第八条　食品药品监管总局受理创新医疗器械特别审批申请后，由创新医疗器械审查办公室组织专家进行审查，并于受理后40个工作日内出具审查意见。</w:t>
      </w:r>
    </w:p>
    <w:p w14:paraId="6549F95C">
      <w:pPr>
        <w:widowControl w:val="0"/>
        <w:spacing w:line="360" w:lineRule="auto"/>
        <w:ind w:firstLine="480" w:firstLineChars="200"/>
        <w:jc w:val="both"/>
        <w:rPr>
          <w:rFonts w:hint="eastAsia" w:ascii="宋体" w:hAnsi="宋体" w:cs="Times New Roman"/>
          <w:kern w:val="2"/>
          <w:sz w:val="24"/>
          <w:szCs w:val="24"/>
          <w:lang w:bidi="ar-SA"/>
        </w:rPr>
      </w:pPr>
      <w:r>
        <w:rPr>
          <w:rFonts w:hint="eastAsia" w:ascii="宋体" w:hAnsi="宋体" w:cs="Times New Roman"/>
          <w:kern w:val="2"/>
          <w:sz w:val="24"/>
          <w:szCs w:val="24"/>
          <w:lang w:bidi="ar-SA"/>
        </w:rPr>
        <w:t>　　第九条　经创新医疗器械审查办公室审查，对拟进行特别审批的申请项目，应当在食品药品监管总局医疗器械技术审评中心网站将申请人、产品名称予以公示，公示时间应当不少于10个工作日。对于公示有异议的，应当对相关意见研究后作出最终审查决定。</w:t>
      </w:r>
    </w:p>
    <w:p w14:paraId="66F5F5EE">
      <w:pPr>
        <w:widowControl w:val="0"/>
        <w:spacing w:line="360" w:lineRule="auto"/>
        <w:ind w:firstLine="480" w:firstLineChars="200"/>
        <w:jc w:val="both"/>
        <w:rPr>
          <w:rFonts w:hint="eastAsia" w:ascii="宋体" w:hAnsi="宋体" w:cs="Times New Roman"/>
          <w:kern w:val="2"/>
          <w:sz w:val="24"/>
          <w:szCs w:val="24"/>
          <w:lang w:bidi="ar-SA"/>
        </w:rPr>
      </w:pPr>
      <w:r>
        <w:rPr>
          <w:rFonts w:hint="eastAsia" w:ascii="宋体" w:hAnsi="宋体" w:cs="Times New Roman"/>
          <w:kern w:val="2"/>
          <w:sz w:val="24"/>
          <w:szCs w:val="24"/>
          <w:lang w:bidi="ar-SA"/>
        </w:rPr>
        <w:t>　　第十条　创新医疗器械审查办公室作出审查决定后，将审查结果书面通知申请人，对境内企业的申请，同时抄送申请人所在地省级食品药品监督管理部门（格式见附件2）。</w:t>
      </w:r>
    </w:p>
    <w:p w14:paraId="5E8568D0">
      <w:pPr>
        <w:widowControl w:val="0"/>
        <w:spacing w:line="360" w:lineRule="auto"/>
        <w:ind w:firstLine="480" w:firstLineChars="200"/>
        <w:jc w:val="both"/>
        <w:rPr>
          <w:rFonts w:hint="eastAsia" w:ascii="宋体" w:hAnsi="宋体" w:cs="Times New Roman"/>
          <w:kern w:val="2"/>
          <w:sz w:val="24"/>
          <w:szCs w:val="24"/>
          <w:lang w:bidi="ar-SA"/>
        </w:rPr>
      </w:pPr>
      <w:r>
        <w:rPr>
          <w:rFonts w:hint="eastAsia" w:ascii="宋体" w:hAnsi="宋体" w:cs="Times New Roman"/>
          <w:kern w:val="2"/>
          <w:sz w:val="24"/>
          <w:szCs w:val="24"/>
          <w:lang w:bidi="ar-SA"/>
        </w:rPr>
        <w:t>　　第十一条　创新医疗器械审查办公室在审查创新医疗器械特别审批申请时一并对医疗器械管理类别进行界定。对于境内企业申请，如产品被界定为第二类或第一类医疗器械，相应的省级或者设区市级食品药品监督管理部门可参照本程序进行后续工作和审评审批。</w:t>
      </w:r>
    </w:p>
    <w:p w14:paraId="024A4709">
      <w:pPr>
        <w:widowControl w:val="0"/>
        <w:spacing w:line="360" w:lineRule="auto"/>
        <w:ind w:firstLine="480" w:firstLineChars="200"/>
        <w:jc w:val="both"/>
        <w:rPr>
          <w:rFonts w:hint="eastAsia" w:ascii="宋体" w:hAnsi="宋体" w:cs="Times New Roman"/>
          <w:kern w:val="2"/>
          <w:sz w:val="24"/>
          <w:szCs w:val="24"/>
          <w:lang w:bidi="ar-SA"/>
        </w:rPr>
      </w:pPr>
      <w:r>
        <w:rPr>
          <w:rFonts w:hint="eastAsia" w:ascii="宋体" w:hAnsi="宋体" w:cs="Times New Roman"/>
          <w:kern w:val="2"/>
          <w:sz w:val="24"/>
          <w:szCs w:val="24"/>
          <w:lang w:bidi="ar-SA"/>
        </w:rPr>
        <w:t>　　第十二条　对于经审查同意按本程序审批的创新医疗器械，申请人所在地食品药品监督管理部门应当指定专人，应申请人的要求及时沟通、提供指导。在接到申请人质量管理体系检查（考核）申请后，应当予以优先办理。</w:t>
      </w:r>
    </w:p>
    <w:p w14:paraId="25CC0B2B">
      <w:pPr>
        <w:widowControl w:val="0"/>
        <w:spacing w:line="360" w:lineRule="auto"/>
        <w:ind w:firstLine="480" w:firstLineChars="200"/>
        <w:jc w:val="both"/>
        <w:rPr>
          <w:rFonts w:hint="eastAsia" w:ascii="宋体" w:hAnsi="宋体" w:cs="Times New Roman"/>
          <w:kern w:val="2"/>
          <w:sz w:val="24"/>
          <w:szCs w:val="24"/>
          <w:lang w:bidi="ar-SA"/>
        </w:rPr>
      </w:pPr>
      <w:r>
        <w:rPr>
          <w:rFonts w:hint="eastAsia" w:ascii="宋体" w:hAnsi="宋体" w:cs="Times New Roman"/>
          <w:kern w:val="2"/>
          <w:sz w:val="24"/>
          <w:szCs w:val="24"/>
          <w:lang w:bidi="ar-SA"/>
        </w:rPr>
        <w:t>　　第十三条　对于创新医疗器械，医疗器械检测机构在进行注册检测时，应当及时对生产企业提交的注册产品标准进行预评价，对存在问题的，应当及时向生产企业提出修改建议。</w:t>
      </w:r>
    </w:p>
    <w:p w14:paraId="0F21A30D">
      <w:pPr>
        <w:widowControl w:val="0"/>
        <w:spacing w:line="360" w:lineRule="auto"/>
        <w:ind w:firstLine="480" w:firstLineChars="200"/>
        <w:jc w:val="both"/>
        <w:rPr>
          <w:rFonts w:hint="eastAsia" w:ascii="宋体" w:hAnsi="宋体" w:cs="Times New Roman"/>
          <w:kern w:val="2"/>
          <w:sz w:val="24"/>
          <w:szCs w:val="24"/>
          <w:lang w:bidi="ar-SA"/>
        </w:rPr>
      </w:pPr>
      <w:r>
        <w:rPr>
          <w:rFonts w:hint="eastAsia" w:ascii="宋体" w:hAnsi="宋体" w:cs="Times New Roman"/>
          <w:kern w:val="2"/>
          <w:sz w:val="24"/>
          <w:szCs w:val="24"/>
          <w:lang w:bidi="ar-SA"/>
        </w:rPr>
        <w:t>　　第十四条　医疗器械检测机构应当在接受样品后优先进行医疗器械注册检测，并出具检测报告。经过医疗器械检测机构预评价的注册产品标准和《拟申请注册医疗器械产品标准预评价意见表》应当加盖检测机构印章，随检测报告一同出具。</w:t>
      </w:r>
    </w:p>
    <w:p w14:paraId="27DEAC9B">
      <w:pPr>
        <w:widowControl w:val="0"/>
        <w:spacing w:line="360" w:lineRule="auto"/>
        <w:ind w:firstLine="480" w:firstLineChars="200"/>
        <w:jc w:val="both"/>
        <w:rPr>
          <w:rFonts w:hint="eastAsia" w:ascii="宋体" w:hAnsi="宋体" w:cs="Times New Roman"/>
          <w:kern w:val="2"/>
          <w:sz w:val="24"/>
          <w:szCs w:val="24"/>
          <w:lang w:bidi="ar-SA"/>
        </w:rPr>
      </w:pPr>
      <w:r>
        <w:rPr>
          <w:rFonts w:hint="eastAsia" w:ascii="宋体" w:hAnsi="宋体" w:cs="Times New Roman"/>
          <w:kern w:val="2"/>
          <w:sz w:val="24"/>
          <w:szCs w:val="24"/>
          <w:lang w:bidi="ar-SA"/>
        </w:rPr>
        <w:t>　　第十五条　创新医疗器械的临床试验应当按照医疗器械临床试验相关规定的要求进行，食品药品监督管理部门应当根据临床试验的进程进行监督检查。</w:t>
      </w:r>
    </w:p>
    <w:p w14:paraId="1B9D98FA">
      <w:pPr>
        <w:widowControl w:val="0"/>
        <w:spacing w:line="360" w:lineRule="auto"/>
        <w:ind w:firstLine="480" w:firstLineChars="200"/>
        <w:jc w:val="both"/>
        <w:rPr>
          <w:rFonts w:hint="eastAsia" w:ascii="宋体" w:hAnsi="宋体" w:cs="Times New Roman"/>
          <w:kern w:val="2"/>
          <w:sz w:val="24"/>
          <w:szCs w:val="24"/>
          <w:lang w:bidi="ar-SA"/>
        </w:rPr>
      </w:pPr>
      <w:r>
        <w:rPr>
          <w:rFonts w:hint="eastAsia" w:ascii="宋体" w:hAnsi="宋体" w:cs="Times New Roman"/>
          <w:kern w:val="2"/>
          <w:sz w:val="24"/>
          <w:szCs w:val="24"/>
          <w:lang w:bidi="ar-SA"/>
        </w:rPr>
        <w:t>　　第十六条　创新医疗器械临床研究工作需重大变更的，如临床试验方案修订，使用方法、规格型号、预期用途、适用范围或人群的调整等，申请人应当评估变更对医疗器械安全性、有效性和质量可控性的影响。产品主要工作原理或作用机理发生变化的创新医疗器械，应当按照本审批程序重新申请。</w:t>
      </w:r>
    </w:p>
    <w:p w14:paraId="1ABFB718">
      <w:pPr>
        <w:widowControl w:val="0"/>
        <w:spacing w:line="360" w:lineRule="auto"/>
        <w:ind w:firstLine="480" w:firstLineChars="200"/>
        <w:jc w:val="both"/>
        <w:rPr>
          <w:rFonts w:hint="eastAsia" w:ascii="宋体" w:hAnsi="宋体" w:cs="Times New Roman"/>
          <w:kern w:val="2"/>
          <w:sz w:val="24"/>
          <w:szCs w:val="24"/>
          <w:lang w:bidi="ar-SA"/>
        </w:rPr>
      </w:pPr>
      <w:r>
        <w:rPr>
          <w:rFonts w:hint="eastAsia" w:ascii="宋体" w:hAnsi="宋体" w:cs="Times New Roman"/>
          <w:kern w:val="2"/>
          <w:sz w:val="24"/>
          <w:szCs w:val="24"/>
          <w:lang w:bidi="ar-SA"/>
        </w:rPr>
        <w:t>　　第十七条　对于创新医疗器械，在产品注册申请受理前以及技术审评过程中，食品药品监管总局医疗器械技术审评中心应当指定专人，应申请人的要求及时沟通、提供指导，共同讨论相关技术问题。</w:t>
      </w:r>
    </w:p>
    <w:p w14:paraId="017C0CAB">
      <w:pPr>
        <w:widowControl w:val="0"/>
        <w:spacing w:line="360" w:lineRule="auto"/>
        <w:ind w:firstLine="480" w:firstLineChars="200"/>
        <w:jc w:val="both"/>
        <w:rPr>
          <w:rFonts w:hint="eastAsia" w:ascii="宋体" w:hAnsi="宋体" w:cs="Times New Roman"/>
          <w:kern w:val="2"/>
          <w:sz w:val="24"/>
          <w:szCs w:val="24"/>
          <w:lang w:bidi="ar-SA"/>
        </w:rPr>
      </w:pPr>
      <w:r>
        <w:rPr>
          <w:rFonts w:hint="eastAsia" w:ascii="宋体" w:hAnsi="宋体" w:cs="Times New Roman"/>
          <w:kern w:val="2"/>
          <w:sz w:val="24"/>
          <w:szCs w:val="24"/>
          <w:lang w:bidi="ar-SA"/>
        </w:rPr>
        <w:t>　　第十八条　对于创新医疗器械，申请人可填写创新医疗器械沟通交流申请表（见附件3），就下列问题向食品药品监管总局医疗器械技术审评中心提出沟通交流申请：</w:t>
      </w:r>
      <w:r>
        <w:rPr>
          <w:rFonts w:hint="eastAsia" w:ascii="宋体" w:hAnsi="宋体" w:cs="Times New Roman"/>
          <w:kern w:val="2"/>
          <w:sz w:val="24"/>
          <w:szCs w:val="24"/>
          <w:lang w:bidi="ar-SA"/>
        </w:rPr>
        <w:br w:type="textWrapping"/>
      </w:r>
      <w:r>
        <w:rPr>
          <w:rFonts w:hint="eastAsia" w:ascii="宋体" w:hAnsi="宋体" w:cs="Times New Roman"/>
          <w:kern w:val="2"/>
          <w:sz w:val="24"/>
          <w:szCs w:val="24"/>
          <w:lang w:bidi="ar-SA"/>
        </w:rPr>
        <w:t>　　（一）重大技术问题；</w:t>
      </w:r>
      <w:r>
        <w:rPr>
          <w:rFonts w:hint="eastAsia" w:ascii="宋体" w:hAnsi="宋体" w:cs="Times New Roman"/>
          <w:kern w:val="2"/>
          <w:sz w:val="24"/>
          <w:szCs w:val="24"/>
          <w:lang w:bidi="ar-SA"/>
        </w:rPr>
        <w:br w:type="textWrapping"/>
      </w:r>
      <w:r>
        <w:rPr>
          <w:rFonts w:hint="eastAsia" w:ascii="宋体" w:hAnsi="宋体" w:cs="Times New Roman"/>
          <w:kern w:val="2"/>
          <w:sz w:val="24"/>
          <w:szCs w:val="24"/>
          <w:lang w:bidi="ar-SA"/>
        </w:rPr>
        <w:t>　　（二）重大安全性问题；</w:t>
      </w:r>
      <w:r>
        <w:rPr>
          <w:rFonts w:hint="eastAsia" w:ascii="宋体" w:hAnsi="宋体" w:cs="Times New Roman"/>
          <w:kern w:val="2"/>
          <w:sz w:val="24"/>
          <w:szCs w:val="24"/>
          <w:lang w:bidi="ar-SA"/>
        </w:rPr>
        <w:br w:type="textWrapping"/>
      </w:r>
      <w:r>
        <w:rPr>
          <w:rFonts w:hint="eastAsia" w:ascii="宋体" w:hAnsi="宋体" w:cs="Times New Roman"/>
          <w:kern w:val="2"/>
          <w:sz w:val="24"/>
          <w:szCs w:val="24"/>
          <w:lang w:bidi="ar-SA"/>
        </w:rPr>
        <w:t>　　（三）临床试验方案；</w:t>
      </w:r>
      <w:r>
        <w:rPr>
          <w:rFonts w:hint="eastAsia" w:ascii="宋体" w:hAnsi="宋体" w:cs="Times New Roman"/>
          <w:kern w:val="2"/>
          <w:sz w:val="24"/>
          <w:szCs w:val="24"/>
          <w:lang w:bidi="ar-SA"/>
        </w:rPr>
        <w:br w:type="textWrapping"/>
      </w:r>
      <w:r>
        <w:rPr>
          <w:rFonts w:hint="eastAsia" w:ascii="宋体" w:hAnsi="宋体" w:cs="Times New Roman"/>
          <w:kern w:val="2"/>
          <w:sz w:val="24"/>
          <w:szCs w:val="24"/>
          <w:lang w:bidi="ar-SA"/>
        </w:rPr>
        <w:t>　　（四）阶段性临床试验结果的总结与评价；</w:t>
      </w:r>
      <w:r>
        <w:rPr>
          <w:rFonts w:hint="eastAsia" w:ascii="宋体" w:hAnsi="宋体" w:cs="Times New Roman"/>
          <w:kern w:val="2"/>
          <w:sz w:val="24"/>
          <w:szCs w:val="24"/>
          <w:lang w:bidi="ar-SA"/>
        </w:rPr>
        <w:br w:type="textWrapping"/>
      </w:r>
      <w:r>
        <w:rPr>
          <w:rFonts w:hint="eastAsia" w:ascii="宋体" w:hAnsi="宋体" w:cs="Times New Roman"/>
          <w:kern w:val="2"/>
          <w:sz w:val="24"/>
          <w:szCs w:val="24"/>
          <w:lang w:bidi="ar-SA"/>
        </w:rPr>
        <w:t>　　（五）其他需要沟通交流的重要问题。</w:t>
      </w:r>
    </w:p>
    <w:p w14:paraId="1985F77A">
      <w:pPr>
        <w:widowControl w:val="0"/>
        <w:spacing w:line="360" w:lineRule="auto"/>
        <w:ind w:firstLine="480" w:firstLineChars="200"/>
        <w:jc w:val="both"/>
        <w:rPr>
          <w:rFonts w:hint="eastAsia" w:ascii="宋体" w:hAnsi="宋体" w:cs="Times New Roman"/>
          <w:kern w:val="2"/>
          <w:sz w:val="24"/>
          <w:szCs w:val="24"/>
          <w:lang w:bidi="ar-SA"/>
        </w:rPr>
      </w:pPr>
      <w:r>
        <w:rPr>
          <w:rFonts w:hint="eastAsia" w:ascii="宋体" w:hAnsi="宋体" w:cs="Times New Roman"/>
          <w:kern w:val="2"/>
          <w:sz w:val="24"/>
          <w:szCs w:val="24"/>
          <w:lang w:bidi="ar-SA"/>
        </w:rPr>
        <w:t>　　第十九条　食品药品监管总局医疗器械技术审评中心应当对申请人提交的沟通交流申请及相关资料及时进行审核，并将审核结果通知申请人（见附件4）。食品药品监管总局医疗器械技术审评中心同意进行沟通交流的，应当明确告知申请人拟讨论的问题，与申请人商定沟通交流的形式、时间、地点、参加人员等，安排与申请人沟通交流。沟通交流应形成记录，记录需经双方签字确认，供该产品的后续研究及审评工作参考。</w:t>
      </w:r>
    </w:p>
    <w:p w14:paraId="54913CE8">
      <w:pPr>
        <w:widowControl w:val="0"/>
        <w:spacing w:line="360" w:lineRule="auto"/>
        <w:ind w:firstLine="480" w:firstLineChars="200"/>
        <w:jc w:val="both"/>
        <w:rPr>
          <w:rFonts w:hint="eastAsia" w:ascii="宋体" w:hAnsi="宋体" w:cs="Times New Roman"/>
          <w:kern w:val="2"/>
          <w:sz w:val="24"/>
          <w:szCs w:val="24"/>
          <w:lang w:bidi="ar-SA"/>
        </w:rPr>
      </w:pPr>
      <w:r>
        <w:rPr>
          <w:rFonts w:hint="eastAsia" w:ascii="宋体" w:hAnsi="宋体" w:cs="Times New Roman"/>
          <w:kern w:val="2"/>
          <w:sz w:val="24"/>
          <w:szCs w:val="24"/>
          <w:lang w:bidi="ar-SA"/>
        </w:rPr>
        <w:t>　　第二十条　食品药品监管总局受理创新医疗器械注册申请后，应当将该注册申请项目标记为“创新医疗器械”，并及时进行注册申报资料流转。</w:t>
      </w:r>
    </w:p>
    <w:p w14:paraId="5B45A1D5">
      <w:pPr>
        <w:widowControl w:val="0"/>
        <w:spacing w:line="360" w:lineRule="auto"/>
        <w:ind w:firstLine="480" w:firstLineChars="200"/>
        <w:jc w:val="both"/>
        <w:rPr>
          <w:rFonts w:hint="eastAsia" w:ascii="宋体" w:hAnsi="宋体" w:cs="Times New Roman"/>
          <w:kern w:val="2"/>
          <w:sz w:val="24"/>
          <w:szCs w:val="24"/>
          <w:lang w:bidi="ar-SA"/>
        </w:rPr>
      </w:pPr>
      <w:r>
        <w:rPr>
          <w:rFonts w:hint="eastAsia" w:ascii="宋体" w:hAnsi="宋体" w:cs="Times New Roman"/>
          <w:kern w:val="2"/>
          <w:sz w:val="24"/>
          <w:szCs w:val="24"/>
          <w:lang w:bidi="ar-SA"/>
        </w:rPr>
        <w:t>第二十一条　已受理注册申报的创新医疗器械，食品药品监管总局医疗器械技术审评中心应当优先进行技术审评；技术审评结束后，食品药品监管总局优先进行行政审批。</w:t>
      </w:r>
    </w:p>
    <w:p w14:paraId="4E5AC23C">
      <w:pPr>
        <w:widowControl w:val="0"/>
        <w:spacing w:line="360" w:lineRule="auto"/>
        <w:ind w:firstLine="480" w:firstLineChars="200"/>
        <w:jc w:val="both"/>
        <w:rPr>
          <w:rFonts w:hint="eastAsia" w:ascii="宋体" w:hAnsi="宋体" w:cs="Times New Roman"/>
          <w:kern w:val="2"/>
          <w:sz w:val="24"/>
          <w:szCs w:val="24"/>
          <w:lang w:bidi="ar-SA"/>
        </w:rPr>
      </w:pPr>
      <w:r>
        <w:rPr>
          <w:rFonts w:hint="eastAsia" w:ascii="宋体" w:hAnsi="宋体" w:cs="Times New Roman"/>
          <w:kern w:val="2"/>
          <w:sz w:val="24"/>
          <w:szCs w:val="24"/>
          <w:lang w:bidi="ar-SA"/>
        </w:rPr>
        <w:t>　　第二十二条　属于下列情形之一的，食品药品监管总局可终止本程序并告知申请人：</w:t>
      </w:r>
      <w:r>
        <w:rPr>
          <w:rFonts w:hint="eastAsia" w:ascii="宋体" w:hAnsi="宋体" w:cs="Times New Roman"/>
          <w:kern w:val="2"/>
          <w:sz w:val="24"/>
          <w:szCs w:val="24"/>
          <w:lang w:bidi="ar-SA"/>
        </w:rPr>
        <w:br w:type="textWrapping"/>
      </w:r>
      <w:r>
        <w:rPr>
          <w:rFonts w:hint="eastAsia" w:ascii="宋体" w:hAnsi="宋体" w:cs="Times New Roman"/>
          <w:kern w:val="2"/>
          <w:sz w:val="24"/>
          <w:szCs w:val="24"/>
          <w:lang w:bidi="ar-SA"/>
        </w:rPr>
        <w:t>　　（一）申请人主动要求终止的；</w:t>
      </w:r>
      <w:r>
        <w:rPr>
          <w:rFonts w:hint="eastAsia" w:ascii="宋体" w:hAnsi="宋体" w:cs="Times New Roman"/>
          <w:kern w:val="2"/>
          <w:sz w:val="24"/>
          <w:szCs w:val="24"/>
          <w:lang w:bidi="ar-SA"/>
        </w:rPr>
        <w:br w:type="textWrapping"/>
      </w:r>
      <w:r>
        <w:rPr>
          <w:rFonts w:hint="eastAsia" w:ascii="宋体" w:hAnsi="宋体" w:cs="Times New Roman"/>
          <w:kern w:val="2"/>
          <w:sz w:val="24"/>
          <w:szCs w:val="24"/>
          <w:lang w:bidi="ar-SA"/>
        </w:rPr>
        <w:t>　　（二）申请人未按规定的时间及要求履行相应义务的；</w:t>
      </w:r>
      <w:r>
        <w:rPr>
          <w:rFonts w:hint="eastAsia" w:ascii="宋体" w:hAnsi="宋体" w:cs="Times New Roman"/>
          <w:kern w:val="2"/>
          <w:sz w:val="24"/>
          <w:szCs w:val="24"/>
          <w:lang w:bidi="ar-SA"/>
        </w:rPr>
        <w:br w:type="textWrapping"/>
      </w:r>
      <w:r>
        <w:rPr>
          <w:rFonts w:hint="eastAsia" w:ascii="宋体" w:hAnsi="宋体" w:cs="Times New Roman"/>
          <w:kern w:val="2"/>
          <w:sz w:val="24"/>
          <w:szCs w:val="24"/>
          <w:lang w:bidi="ar-SA"/>
        </w:rPr>
        <w:t>　　（三）申请人提供伪造和虚假资料的；</w:t>
      </w:r>
      <w:r>
        <w:rPr>
          <w:rFonts w:hint="eastAsia" w:ascii="宋体" w:hAnsi="宋体" w:cs="Times New Roman"/>
          <w:kern w:val="2"/>
          <w:sz w:val="24"/>
          <w:szCs w:val="24"/>
          <w:lang w:bidi="ar-SA"/>
        </w:rPr>
        <w:br w:type="textWrapping"/>
      </w:r>
      <w:r>
        <w:rPr>
          <w:rFonts w:hint="eastAsia" w:ascii="宋体" w:hAnsi="宋体" w:cs="Times New Roman"/>
          <w:kern w:val="2"/>
          <w:sz w:val="24"/>
          <w:szCs w:val="24"/>
          <w:lang w:bidi="ar-SA"/>
        </w:rPr>
        <w:t>　　（四）经专家审查会议讨论确定不宜再按照本程序管理的。</w:t>
      </w:r>
    </w:p>
    <w:p w14:paraId="38FACB24">
      <w:pPr>
        <w:widowControl w:val="0"/>
        <w:spacing w:line="360" w:lineRule="auto"/>
        <w:ind w:firstLine="480" w:firstLineChars="200"/>
        <w:jc w:val="both"/>
        <w:rPr>
          <w:rFonts w:hint="eastAsia" w:ascii="宋体" w:hAnsi="宋体" w:cs="Times New Roman"/>
          <w:kern w:val="2"/>
          <w:sz w:val="24"/>
          <w:szCs w:val="24"/>
          <w:lang w:bidi="ar-SA"/>
        </w:rPr>
      </w:pPr>
      <w:r>
        <w:rPr>
          <w:rFonts w:hint="eastAsia" w:ascii="宋体" w:hAnsi="宋体" w:cs="Times New Roman"/>
          <w:kern w:val="2"/>
          <w:sz w:val="24"/>
          <w:szCs w:val="24"/>
          <w:lang w:bidi="ar-SA"/>
        </w:rPr>
        <w:t>　　第二十三条　食品药品监管总局在实施本程序过程中，应当加强与国务院各有关部门的沟通和交流，及时了解创新医疗器械的研发进展。</w:t>
      </w:r>
    </w:p>
    <w:p w14:paraId="5B7451A9">
      <w:pPr>
        <w:widowControl w:val="0"/>
        <w:spacing w:line="360" w:lineRule="auto"/>
        <w:ind w:firstLine="480" w:firstLineChars="200"/>
        <w:jc w:val="both"/>
        <w:rPr>
          <w:rFonts w:hint="eastAsia" w:ascii="宋体" w:hAnsi="宋体" w:cs="Times New Roman"/>
          <w:kern w:val="2"/>
          <w:sz w:val="24"/>
          <w:szCs w:val="24"/>
          <w:lang w:bidi="ar-SA"/>
        </w:rPr>
      </w:pPr>
      <w:r>
        <w:rPr>
          <w:rFonts w:hint="eastAsia" w:ascii="宋体" w:hAnsi="宋体" w:cs="Times New Roman"/>
          <w:kern w:val="2"/>
          <w:sz w:val="24"/>
          <w:szCs w:val="24"/>
          <w:lang w:bidi="ar-SA"/>
        </w:rPr>
        <w:t>　　第二十四条　突发公共卫生事件应急所需医疗器械，按照《医疗器械应急审批程序》办理。</w:t>
      </w:r>
    </w:p>
    <w:p w14:paraId="7BD34F9B">
      <w:pPr>
        <w:widowControl w:val="0"/>
        <w:spacing w:line="360" w:lineRule="auto"/>
        <w:ind w:firstLine="480" w:firstLineChars="200"/>
        <w:jc w:val="both"/>
        <w:rPr>
          <w:rFonts w:hint="eastAsia" w:ascii="宋体" w:hAnsi="宋体" w:cs="Times New Roman"/>
          <w:kern w:val="2"/>
          <w:sz w:val="24"/>
          <w:szCs w:val="24"/>
          <w:lang w:bidi="ar-SA"/>
        </w:rPr>
      </w:pPr>
      <w:r>
        <w:rPr>
          <w:rFonts w:hint="eastAsia" w:ascii="宋体" w:hAnsi="宋体" w:cs="Times New Roman"/>
          <w:kern w:val="2"/>
          <w:sz w:val="24"/>
          <w:szCs w:val="24"/>
          <w:lang w:bidi="ar-SA"/>
        </w:rPr>
        <w:t>　　第二十五条　医疗器械注册管理要求和规定，本程序未涉及的，按照《医疗器械注册管理办法》等相关规定执行。</w:t>
      </w:r>
    </w:p>
    <w:p w14:paraId="42E0ABD4">
      <w:pPr>
        <w:widowControl w:val="0"/>
        <w:spacing w:line="360" w:lineRule="auto"/>
        <w:ind w:firstLine="480" w:firstLineChars="200"/>
        <w:jc w:val="both"/>
        <w:rPr>
          <w:rFonts w:hint="eastAsia" w:ascii="宋体" w:hAnsi="宋体" w:cs="Times New Roman"/>
          <w:kern w:val="2"/>
          <w:sz w:val="24"/>
          <w:szCs w:val="24"/>
          <w:lang w:bidi="ar-SA"/>
        </w:rPr>
      </w:pPr>
      <w:r>
        <w:rPr>
          <w:rFonts w:hint="eastAsia" w:ascii="宋体" w:hAnsi="宋体" w:cs="Times New Roman"/>
          <w:kern w:val="2"/>
          <w:sz w:val="24"/>
          <w:szCs w:val="24"/>
          <w:lang w:bidi="ar-SA"/>
        </w:rPr>
        <w:t>　　第二十六条　本程序自2014年3月1日起施行。</w:t>
      </w:r>
    </w:p>
    <w:p w14:paraId="4D14AF64">
      <w:pPr>
        <w:widowControl w:val="0"/>
        <w:spacing w:line="360" w:lineRule="auto"/>
        <w:ind w:firstLine="480" w:firstLineChars="200"/>
        <w:jc w:val="both"/>
        <w:rPr>
          <w:rFonts w:hint="eastAsia" w:ascii="宋体" w:hAnsi="宋体" w:cs="Times New Roman"/>
          <w:kern w:val="2"/>
          <w:sz w:val="24"/>
          <w:szCs w:val="24"/>
          <w:lang w:bidi="ar-SA"/>
        </w:rPr>
      </w:pPr>
      <w:r>
        <w:rPr>
          <w:rFonts w:hint="eastAsia" w:ascii="宋体" w:hAnsi="宋体" w:cs="Times New Roman"/>
          <w:kern w:val="2"/>
          <w:sz w:val="24"/>
          <w:szCs w:val="24"/>
          <w:lang w:bidi="ar-SA"/>
        </w:rPr>
        <w:br w:type="textWrapping"/>
      </w:r>
      <w:r>
        <w:rPr>
          <w:rFonts w:hint="eastAsia" w:ascii="宋体" w:hAnsi="宋体" w:cs="Times New Roman"/>
          <w:kern w:val="2"/>
          <w:sz w:val="24"/>
          <w:szCs w:val="24"/>
          <w:lang w:bidi="ar-SA"/>
        </w:rPr>
        <w:t>　　附件：1.创新医疗器械特别审批申请表</w:t>
      </w:r>
      <w:r>
        <w:rPr>
          <w:rFonts w:hint="eastAsia" w:ascii="宋体" w:hAnsi="宋体" w:cs="Times New Roman"/>
          <w:kern w:val="2"/>
          <w:sz w:val="24"/>
          <w:szCs w:val="24"/>
          <w:lang w:bidi="ar-SA"/>
        </w:rPr>
        <w:br w:type="textWrapping"/>
      </w:r>
      <w:r>
        <w:rPr>
          <w:rFonts w:hint="eastAsia" w:ascii="宋体" w:hAnsi="宋体" w:cs="Times New Roman"/>
          <w:kern w:val="2"/>
          <w:sz w:val="24"/>
          <w:szCs w:val="24"/>
          <w:lang w:bidi="ar-SA"/>
        </w:rPr>
        <w:t>　　　　　2.创新医疗器械特别审批申请审查通知单</w:t>
      </w:r>
      <w:r>
        <w:rPr>
          <w:rFonts w:hint="eastAsia" w:ascii="宋体" w:hAnsi="宋体" w:cs="Times New Roman"/>
          <w:kern w:val="2"/>
          <w:sz w:val="24"/>
          <w:szCs w:val="24"/>
          <w:lang w:bidi="ar-SA"/>
        </w:rPr>
        <w:br w:type="textWrapping"/>
      </w:r>
      <w:r>
        <w:rPr>
          <w:rFonts w:hint="eastAsia" w:ascii="宋体" w:hAnsi="宋体" w:cs="Times New Roman"/>
          <w:kern w:val="2"/>
          <w:sz w:val="24"/>
          <w:szCs w:val="24"/>
          <w:lang w:bidi="ar-SA"/>
        </w:rPr>
        <w:t>　　　　　3.创新医疗器械沟通交流申请表</w:t>
      </w:r>
      <w:r>
        <w:rPr>
          <w:rFonts w:hint="eastAsia" w:ascii="宋体" w:hAnsi="宋体" w:cs="Times New Roman"/>
          <w:kern w:val="2"/>
          <w:sz w:val="24"/>
          <w:szCs w:val="24"/>
          <w:lang w:bidi="ar-SA"/>
        </w:rPr>
        <w:br w:type="textWrapping"/>
      </w:r>
      <w:r>
        <w:rPr>
          <w:rFonts w:hint="eastAsia" w:ascii="宋体" w:hAnsi="宋体" w:cs="Times New Roman"/>
          <w:kern w:val="2"/>
          <w:sz w:val="24"/>
          <w:szCs w:val="24"/>
          <w:lang w:bidi="ar-SA"/>
        </w:rPr>
        <w:t>　　　　　4.创新医疗器械沟通交流申请回复单</w:t>
      </w:r>
    </w:p>
    <w:p w14:paraId="1C629F8F">
      <w:pPr>
        <w:widowControl w:val="0"/>
        <w:spacing w:line="360" w:lineRule="auto"/>
        <w:ind w:firstLine="480" w:firstLineChars="200"/>
        <w:jc w:val="both"/>
        <w:rPr>
          <w:rFonts w:ascii="黑体" w:eastAsia="黑体"/>
          <w:color w:val="000000"/>
          <w:sz w:val="30"/>
          <w:szCs w:val="30"/>
        </w:rPr>
      </w:pPr>
      <w:r>
        <w:rPr>
          <w:rFonts w:hint="eastAsia" w:ascii="宋体" w:hAnsi="宋体" w:cs="Times New Roman"/>
          <w:kern w:val="2"/>
          <w:sz w:val="24"/>
          <w:szCs w:val="24"/>
          <w:lang w:bidi="ar-SA"/>
        </w:rPr>
        <w:t>　　</w:t>
      </w:r>
      <w:r>
        <w:rPr>
          <w:rFonts w:hint="default" w:ascii="宋体" w:hAnsi="宋体" w:cs="Times New Roman"/>
          <w:kern w:val="2"/>
          <w:sz w:val="24"/>
          <w:szCs w:val="24"/>
          <w:lang w:bidi="ar-SA"/>
        </w:rPr>
        <w:pict>
          <v:shape id="_x0000_i1025" o:spt="75" type="#_x0000_t75" style="height:24.3pt;width:24.3pt;" filled="f" o:preferrelative="t" stroked="f" coordsize="21600,21600">
            <v:path/>
            <v:fill on="f" focussize="0,0"/>
            <v:stroke on="f" joinstyle="miter"/>
            <v:imagedata o:title=""/>
            <o:lock v:ext="edit" aspectratio="t"/>
            <w10:wrap type="none"/>
            <w10:anchorlock/>
          </v:shape>
        </w:pict>
      </w:r>
      <w:r>
        <w:rPr>
          <w:rFonts w:hint="default" w:ascii="宋体" w:hAnsi="宋体" w:cs="Times New Roman"/>
          <w:kern w:val="2"/>
          <w:sz w:val="24"/>
          <w:szCs w:val="24"/>
          <w:lang w:bidi="ar-SA"/>
        </w:rPr>
        <w:fldChar w:fldCharType="begin"/>
      </w:r>
      <w:r>
        <w:rPr>
          <w:rFonts w:hint="default" w:ascii="宋体" w:hAnsi="宋体" w:cs="Times New Roman"/>
          <w:kern w:val="2"/>
          <w:sz w:val="24"/>
          <w:szCs w:val="24"/>
          <w:lang w:bidi="ar-SA"/>
        </w:rPr>
        <w:instrText xml:space="preserve"> HYPERLINK "/directory/web/WS01/images/yrPSqbzg0LW53KGyMjAxNKGzMTO6xSC4vbz+LmRvY3g=.docx" </w:instrText>
      </w:r>
      <w:r>
        <w:rPr>
          <w:rFonts w:hint="default" w:ascii="宋体" w:hAnsi="宋体" w:cs="Times New Roman"/>
          <w:kern w:val="2"/>
          <w:sz w:val="24"/>
          <w:szCs w:val="24"/>
          <w:lang w:bidi="ar-SA"/>
        </w:rPr>
        <w:fldChar w:fldCharType="separate"/>
      </w:r>
      <w:r>
        <w:rPr>
          <w:rFonts w:hint="eastAsia" w:ascii="宋体" w:hAnsi="宋体" w:cs="Times New Roman"/>
          <w:kern w:val="2"/>
          <w:sz w:val="24"/>
          <w:szCs w:val="24"/>
          <w:lang w:bidi="ar-SA"/>
        </w:rPr>
        <w:t>食药监械管〔2014〕13号 附件.docx</w:t>
      </w:r>
      <w:r>
        <w:rPr>
          <w:rFonts w:hint="eastAsia" w:ascii="宋体" w:hAnsi="宋体" w:cs="Times New Roman"/>
          <w:kern w:val="2"/>
          <w:sz w:val="24"/>
          <w:szCs w:val="24"/>
          <w:lang w:bidi="ar-SA"/>
        </w:rPr>
        <w:fldChar w:fldCharType="end"/>
      </w:r>
      <w:r>
        <w:rPr>
          <w:rFonts w:hint="default" w:ascii="宋体" w:hAnsi="宋体" w:cs="Times New Roman"/>
          <w:kern w:val="2"/>
          <w:sz w:val="24"/>
          <w:szCs w:val="24"/>
          <w:lang w:bidi="ar-SA"/>
        </w:rPr>
        <w:br w:type="page"/>
      </w:r>
      <w:r>
        <w:rPr>
          <w:rFonts w:hint="eastAsia" w:ascii="黑体" w:eastAsia="黑体" w:cs="黑体"/>
          <w:color w:val="000000"/>
          <w:sz w:val="30"/>
          <w:szCs w:val="30"/>
        </w:rPr>
        <w:t>附件</w:t>
      </w:r>
      <w:r>
        <w:rPr>
          <w:rFonts w:ascii="黑体" w:eastAsia="黑体" w:cs="黑体"/>
          <w:color w:val="000000"/>
          <w:sz w:val="30"/>
          <w:szCs w:val="30"/>
        </w:rPr>
        <w:t>1</w:t>
      </w:r>
    </w:p>
    <w:p w14:paraId="3108EC8B">
      <w:pPr>
        <w:rPr>
          <w:rFonts w:ascii="黑体" w:eastAsia="黑体"/>
          <w:color w:val="000000"/>
          <w:sz w:val="30"/>
          <w:szCs w:val="30"/>
        </w:rPr>
      </w:pPr>
    </w:p>
    <w:p w14:paraId="569CBE8C">
      <w:pPr>
        <w:spacing w:line="520" w:lineRule="exact"/>
        <w:jc w:val="center"/>
        <w:rPr>
          <w:rFonts w:ascii="方正小标宋_GBK" w:hAnsi="宋体" w:eastAsia="方正小标宋_GBK"/>
          <w:color w:val="000000"/>
          <w:sz w:val="36"/>
          <w:szCs w:val="36"/>
        </w:rPr>
      </w:pPr>
      <w:r>
        <w:rPr>
          <w:rFonts w:hint="eastAsia" w:ascii="方正小标宋_GBK" w:hAnsi="宋体" w:eastAsia="方正小标宋_GBK" w:cs="方正小标宋_GBK"/>
          <w:color w:val="000000"/>
          <w:sz w:val="36"/>
          <w:szCs w:val="36"/>
        </w:rPr>
        <w:t>创新医疗器械特别审批申请表</w:t>
      </w:r>
    </w:p>
    <w:p w14:paraId="24FC8059">
      <w:pPr>
        <w:spacing w:line="520" w:lineRule="exact"/>
        <w:rPr>
          <w:rFonts w:ascii="宋体"/>
          <w:b/>
          <w:bCs/>
          <w:color w:val="000000"/>
          <w:sz w:val="30"/>
          <w:szCs w:val="30"/>
        </w:rPr>
      </w:pPr>
    </w:p>
    <w:p w14:paraId="288F29DA">
      <w:pPr>
        <w:spacing w:line="520" w:lineRule="exact"/>
        <w:jc w:val="center"/>
        <w:rPr>
          <w:rFonts w:ascii="方正小标宋_GBK" w:eastAsia="方正小标宋_GBK"/>
          <w:color w:val="000000"/>
          <w:sz w:val="30"/>
          <w:szCs w:val="30"/>
        </w:rPr>
      </w:pPr>
      <w:r>
        <w:rPr>
          <w:rFonts w:hint="eastAsia" w:ascii="方正小标宋_GBK" w:hAnsi="宋体" w:eastAsia="方正小标宋_GBK" w:cs="方正小标宋_GBK"/>
          <w:color w:val="000000"/>
          <w:sz w:val="30"/>
          <w:szCs w:val="30"/>
        </w:rPr>
        <w:t>创新医疗器械特别审批申请表（境内申请人）</w:t>
      </w:r>
    </w:p>
    <w:p w14:paraId="686E927F">
      <w:pPr>
        <w:spacing w:line="520" w:lineRule="exact"/>
        <w:rPr>
          <w:rFonts w:ascii="宋体"/>
          <w:b/>
          <w:bCs/>
          <w:color w:val="000000"/>
          <w:sz w:val="30"/>
          <w:szCs w:val="30"/>
        </w:rPr>
      </w:pPr>
    </w:p>
    <w:p w14:paraId="71E80A84">
      <w:pPr>
        <w:spacing w:line="520" w:lineRule="exact"/>
        <w:jc w:val="center"/>
        <w:rPr>
          <w:rFonts w:ascii="仿宋_GB2312" w:eastAsia="仿宋_GB2312"/>
          <w:color w:val="000000"/>
          <w:sz w:val="24"/>
          <w:szCs w:val="24"/>
        </w:rPr>
      </w:pP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受理号：械特××××</w:t>
      </w:r>
      <w:r>
        <w:rPr>
          <w:rFonts w:ascii="仿宋_GB2312" w:eastAsia="仿宋_GB2312" w:cs="仿宋_GB2312"/>
          <w:color w:val="000000"/>
          <w:sz w:val="24"/>
          <w:szCs w:val="24"/>
          <w:vertAlign w:val="subscript"/>
        </w:rPr>
        <w:t>1</w:t>
      </w:r>
      <w:r>
        <w:rPr>
          <w:rFonts w:ascii="仿宋_GB2312" w:eastAsia="仿宋_GB2312" w:cs="仿宋_GB2312"/>
          <w:color w:val="000000"/>
          <w:sz w:val="24"/>
          <w:szCs w:val="24"/>
        </w:rPr>
        <w:t>-</w:t>
      </w:r>
      <w:r>
        <w:rPr>
          <w:rFonts w:hint="eastAsia" w:ascii="仿宋_GB2312" w:eastAsia="仿宋_GB2312" w:cs="仿宋_GB2312"/>
          <w:color w:val="000000"/>
          <w:sz w:val="24"/>
          <w:szCs w:val="24"/>
        </w:rPr>
        <w:t>×××</w:t>
      </w:r>
      <w:r>
        <w:rPr>
          <w:rFonts w:ascii="仿宋_GB2312" w:eastAsia="仿宋_GB2312" w:cs="仿宋_GB2312"/>
          <w:color w:val="000000"/>
          <w:sz w:val="24"/>
          <w:szCs w:val="24"/>
          <w:vertAlign w:val="subscript"/>
        </w:rPr>
        <w:t>2</w:t>
      </w:r>
    </w:p>
    <w:tbl>
      <w:tblPr>
        <w:tblStyle w:val="8"/>
        <w:tblW w:w="8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5"/>
        <w:gridCol w:w="6989"/>
      </w:tblGrid>
      <w:tr w14:paraId="51E92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695" w:type="dxa"/>
            <w:vAlign w:val="center"/>
          </w:tcPr>
          <w:p w14:paraId="25A8609A">
            <w:pPr>
              <w:jc w:val="center"/>
              <w:rPr>
                <w:rFonts w:ascii="仿宋_GB2312" w:eastAsia="仿宋_GB2312"/>
                <w:color w:val="000000"/>
                <w:spacing w:val="-4"/>
                <w:sz w:val="24"/>
                <w:szCs w:val="24"/>
              </w:rPr>
            </w:pPr>
            <w:r>
              <w:rPr>
                <w:rFonts w:hint="eastAsia" w:ascii="仿宋_GB2312" w:eastAsia="仿宋_GB2312" w:cs="仿宋_GB2312"/>
                <w:color w:val="000000"/>
                <w:spacing w:val="-4"/>
                <w:sz w:val="24"/>
                <w:szCs w:val="24"/>
              </w:rPr>
              <w:t>产品名称</w:t>
            </w:r>
          </w:p>
        </w:tc>
        <w:tc>
          <w:tcPr>
            <w:tcW w:w="6989" w:type="dxa"/>
          </w:tcPr>
          <w:p w14:paraId="407B0BD0">
            <w:pPr>
              <w:rPr>
                <w:rFonts w:ascii="仿宋_GB2312" w:eastAsia="仿宋_GB2312"/>
                <w:color w:val="000000"/>
                <w:sz w:val="24"/>
                <w:szCs w:val="24"/>
              </w:rPr>
            </w:pPr>
          </w:p>
        </w:tc>
      </w:tr>
      <w:tr w14:paraId="78618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695" w:type="dxa"/>
            <w:vAlign w:val="center"/>
          </w:tcPr>
          <w:p w14:paraId="261697BE">
            <w:pPr>
              <w:jc w:val="center"/>
              <w:rPr>
                <w:rFonts w:ascii="仿宋_GB2312" w:eastAsia="仿宋_GB2312"/>
                <w:color w:val="000000"/>
                <w:spacing w:val="-4"/>
                <w:sz w:val="24"/>
                <w:szCs w:val="24"/>
              </w:rPr>
            </w:pPr>
            <w:r>
              <w:rPr>
                <w:rFonts w:hint="eastAsia" w:ascii="仿宋_GB2312" w:eastAsia="仿宋_GB2312" w:cs="仿宋_GB2312"/>
                <w:color w:val="000000"/>
                <w:spacing w:val="-4"/>
                <w:sz w:val="24"/>
                <w:szCs w:val="24"/>
              </w:rPr>
              <w:t>申请人名称</w:t>
            </w:r>
          </w:p>
        </w:tc>
        <w:tc>
          <w:tcPr>
            <w:tcW w:w="6989" w:type="dxa"/>
          </w:tcPr>
          <w:p w14:paraId="3AC4A69A">
            <w:pPr>
              <w:rPr>
                <w:rFonts w:ascii="仿宋_GB2312" w:eastAsia="仿宋_GB2312"/>
                <w:color w:val="000000"/>
                <w:sz w:val="24"/>
                <w:szCs w:val="24"/>
              </w:rPr>
            </w:pPr>
          </w:p>
        </w:tc>
      </w:tr>
      <w:tr w14:paraId="192B3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695" w:type="dxa"/>
            <w:vAlign w:val="center"/>
          </w:tcPr>
          <w:p w14:paraId="64F53976">
            <w:pPr>
              <w:jc w:val="center"/>
              <w:rPr>
                <w:rFonts w:ascii="仿宋_GB2312" w:eastAsia="仿宋_GB2312"/>
                <w:color w:val="000000"/>
                <w:spacing w:val="-4"/>
                <w:sz w:val="24"/>
                <w:szCs w:val="24"/>
              </w:rPr>
            </w:pPr>
            <w:r>
              <w:rPr>
                <w:rFonts w:hint="eastAsia" w:ascii="仿宋_GB2312" w:eastAsia="仿宋_GB2312" w:cs="仿宋_GB2312"/>
                <w:color w:val="000000"/>
                <w:spacing w:val="-4"/>
                <w:sz w:val="24"/>
                <w:szCs w:val="24"/>
              </w:rPr>
              <w:t>申请人注册</w:t>
            </w:r>
          </w:p>
          <w:p w14:paraId="1AF37AF6">
            <w:pPr>
              <w:jc w:val="center"/>
              <w:rPr>
                <w:rFonts w:ascii="仿宋_GB2312" w:eastAsia="仿宋_GB2312"/>
                <w:color w:val="000000"/>
                <w:spacing w:val="-4"/>
                <w:sz w:val="24"/>
                <w:szCs w:val="24"/>
              </w:rPr>
            </w:pPr>
            <w:r>
              <w:rPr>
                <w:rFonts w:hint="eastAsia" w:ascii="仿宋_GB2312" w:eastAsia="仿宋_GB2312" w:cs="仿宋_GB2312"/>
                <w:color w:val="000000"/>
                <w:spacing w:val="-4"/>
                <w:sz w:val="24"/>
                <w:szCs w:val="24"/>
              </w:rPr>
              <w:t>地址</w:t>
            </w:r>
          </w:p>
        </w:tc>
        <w:tc>
          <w:tcPr>
            <w:tcW w:w="6989" w:type="dxa"/>
          </w:tcPr>
          <w:p w14:paraId="1532FA4D">
            <w:pPr>
              <w:rPr>
                <w:rFonts w:ascii="仿宋_GB2312" w:eastAsia="仿宋_GB2312"/>
                <w:color w:val="000000"/>
                <w:sz w:val="24"/>
                <w:szCs w:val="24"/>
              </w:rPr>
            </w:pPr>
          </w:p>
        </w:tc>
      </w:tr>
      <w:tr w14:paraId="373DB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695" w:type="dxa"/>
            <w:vAlign w:val="center"/>
          </w:tcPr>
          <w:p w14:paraId="7906C646">
            <w:pPr>
              <w:jc w:val="center"/>
              <w:rPr>
                <w:rFonts w:ascii="仿宋_GB2312" w:eastAsia="仿宋_GB2312"/>
                <w:color w:val="000000"/>
                <w:sz w:val="24"/>
                <w:szCs w:val="24"/>
              </w:rPr>
            </w:pPr>
            <w:r>
              <w:rPr>
                <w:rFonts w:hint="eastAsia" w:ascii="仿宋_GB2312" w:eastAsia="仿宋_GB2312" w:cs="仿宋_GB2312"/>
                <w:color w:val="000000"/>
                <w:spacing w:val="-4"/>
                <w:sz w:val="24"/>
                <w:szCs w:val="24"/>
              </w:rPr>
              <w:t>生产地址</w:t>
            </w:r>
          </w:p>
        </w:tc>
        <w:tc>
          <w:tcPr>
            <w:tcW w:w="6989" w:type="dxa"/>
          </w:tcPr>
          <w:p w14:paraId="35792616">
            <w:pPr>
              <w:rPr>
                <w:rFonts w:ascii="仿宋_GB2312" w:eastAsia="仿宋_GB2312"/>
                <w:color w:val="000000"/>
                <w:sz w:val="24"/>
                <w:szCs w:val="24"/>
              </w:rPr>
            </w:pPr>
          </w:p>
        </w:tc>
      </w:tr>
      <w:tr w14:paraId="55C6D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695" w:type="dxa"/>
            <w:vAlign w:val="center"/>
          </w:tcPr>
          <w:p w14:paraId="397C5B0E">
            <w:pPr>
              <w:jc w:val="center"/>
              <w:rPr>
                <w:rFonts w:ascii="仿宋_GB2312" w:eastAsia="仿宋_GB2312"/>
                <w:color w:val="000000"/>
                <w:spacing w:val="-4"/>
                <w:sz w:val="24"/>
                <w:szCs w:val="24"/>
              </w:rPr>
            </w:pPr>
            <w:r>
              <w:rPr>
                <w:rFonts w:hint="eastAsia" w:ascii="仿宋_GB2312" w:eastAsia="仿宋_GB2312" w:cs="仿宋_GB2312"/>
                <w:color w:val="000000"/>
                <w:sz w:val="24"/>
                <w:szCs w:val="24"/>
              </w:rPr>
              <w:t>规格</w:t>
            </w:r>
            <w:r>
              <w:rPr>
                <w:rFonts w:ascii="仿宋_GB2312" w:eastAsia="仿宋_GB2312" w:cs="仿宋_GB2312"/>
                <w:color w:val="000000"/>
                <w:sz w:val="24"/>
                <w:szCs w:val="24"/>
              </w:rPr>
              <w:t>/</w:t>
            </w:r>
            <w:r>
              <w:rPr>
                <w:rFonts w:hint="eastAsia" w:ascii="仿宋_GB2312" w:eastAsia="仿宋_GB2312" w:cs="仿宋_GB2312"/>
                <w:color w:val="000000"/>
                <w:sz w:val="24"/>
                <w:szCs w:val="24"/>
              </w:rPr>
              <w:t>型号</w:t>
            </w:r>
          </w:p>
        </w:tc>
        <w:tc>
          <w:tcPr>
            <w:tcW w:w="6989" w:type="dxa"/>
          </w:tcPr>
          <w:p w14:paraId="1FDD9E4B">
            <w:pPr>
              <w:rPr>
                <w:rFonts w:ascii="仿宋_GB2312" w:eastAsia="仿宋_GB2312"/>
                <w:color w:val="000000"/>
                <w:sz w:val="24"/>
                <w:szCs w:val="24"/>
              </w:rPr>
            </w:pPr>
          </w:p>
        </w:tc>
      </w:tr>
      <w:tr w14:paraId="2D148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1695" w:type="dxa"/>
            <w:vAlign w:val="center"/>
          </w:tcPr>
          <w:p w14:paraId="5C3FF9F1">
            <w:pPr>
              <w:jc w:val="center"/>
              <w:rPr>
                <w:rFonts w:ascii="仿宋_GB2312" w:eastAsia="仿宋_GB2312"/>
                <w:color w:val="000000"/>
                <w:sz w:val="24"/>
                <w:szCs w:val="24"/>
              </w:rPr>
            </w:pPr>
            <w:r>
              <w:rPr>
                <w:rFonts w:hint="eastAsia" w:ascii="仿宋_GB2312" w:eastAsia="仿宋_GB2312" w:cs="仿宋_GB2312"/>
                <w:color w:val="000000"/>
                <w:sz w:val="24"/>
                <w:szCs w:val="24"/>
              </w:rPr>
              <w:t>性能结构及</w:t>
            </w:r>
          </w:p>
          <w:p w14:paraId="484A3697">
            <w:pPr>
              <w:jc w:val="center"/>
              <w:rPr>
                <w:rFonts w:ascii="仿宋_GB2312" w:eastAsia="仿宋_GB2312"/>
                <w:color w:val="000000"/>
                <w:sz w:val="24"/>
                <w:szCs w:val="24"/>
              </w:rPr>
            </w:pPr>
            <w:r>
              <w:rPr>
                <w:rFonts w:hint="eastAsia" w:ascii="仿宋_GB2312" w:eastAsia="仿宋_GB2312" w:cs="仿宋_GB2312"/>
                <w:color w:val="000000"/>
                <w:sz w:val="24"/>
                <w:szCs w:val="24"/>
              </w:rPr>
              <w:t>组成</w:t>
            </w:r>
          </w:p>
        </w:tc>
        <w:tc>
          <w:tcPr>
            <w:tcW w:w="6989" w:type="dxa"/>
          </w:tcPr>
          <w:p w14:paraId="5FC69F2F">
            <w:pPr>
              <w:rPr>
                <w:rFonts w:ascii="仿宋_GB2312" w:eastAsia="仿宋_GB2312"/>
                <w:color w:val="000000"/>
                <w:sz w:val="24"/>
                <w:szCs w:val="24"/>
              </w:rPr>
            </w:pPr>
          </w:p>
          <w:p w14:paraId="243C1CCF">
            <w:pPr>
              <w:rPr>
                <w:rFonts w:ascii="仿宋_GB2312" w:eastAsia="仿宋_GB2312"/>
                <w:color w:val="000000"/>
                <w:sz w:val="24"/>
                <w:szCs w:val="24"/>
              </w:rPr>
            </w:pPr>
          </w:p>
        </w:tc>
      </w:tr>
      <w:tr w14:paraId="232CB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1695" w:type="dxa"/>
            <w:vAlign w:val="center"/>
          </w:tcPr>
          <w:p w14:paraId="0E36C7B8">
            <w:pPr>
              <w:jc w:val="center"/>
              <w:rPr>
                <w:rFonts w:ascii="仿宋_GB2312" w:eastAsia="仿宋_GB2312"/>
                <w:color w:val="000000"/>
                <w:sz w:val="24"/>
                <w:szCs w:val="24"/>
              </w:rPr>
            </w:pPr>
            <w:r>
              <w:rPr>
                <w:rFonts w:hint="eastAsia" w:ascii="仿宋_GB2312" w:eastAsia="仿宋_GB2312" w:cs="仿宋_GB2312"/>
                <w:color w:val="000000"/>
                <w:sz w:val="24"/>
                <w:szCs w:val="24"/>
              </w:rPr>
              <w:t>主要工作原理</w:t>
            </w:r>
            <w:r>
              <w:rPr>
                <w:rFonts w:ascii="仿宋_GB2312" w:eastAsia="仿宋_GB2312" w:cs="仿宋_GB2312"/>
                <w:color w:val="000000"/>
                <w:sz w:val="24"/>
                <w:szCs w:val="24"/>
              </w:rPr>
              <w:t>/</w:t>
            </w:r>
            <w:r>
              <w:rPr>
                <w:rFonts w:hint="eastAsia" w:ascii="仿宋_GB2312" w:eastAsia="仿宋_GB2312" w:cs="仿宋_GB2312"/>
                <w:color w:val="000000"/>
                <w:sz w:val="24"/>
                <w:szCs w:val="24"/>
              </w:rPr>
              <w:t>作用机理</w:t>
            </w:r>
          </w:p>
        </w:tc>
        <w:tc>
          <w:tcPr>
            <w:tcW w:w="6989" w:type="dxa"/>
          </w:tcPr>
          <w:p w14:paraId="548078D8">
            <w:pPr>
              <w:rPr>
                <w:rFonts w:ascii="仿宋_GB2312" w:eastAsia="仿宋_GB2312"/>
                <w:color w:val="000000"/>
                <w:sz w:val="24"/>
                <w:szCs w:val="24"/>
              </w:rPr>
            </w:pPr>
          </w:p>
        </w:tc>
      </w:tr>
      <w:tr w14:paraId="48FD5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jc w:val="center"/>
        </w:trPr>
        <w:tc>
          <w:tcPr>
            <w:tcW w:w="1695" w:type="dxa"/>
            <w:vAlign w:val="center"/>
          </w:tcPr>
          <w:p w14:paraId="31F37408">
            <w:pPr>
              <w:jc w:val="center"/>
              <w:rPr>
                <w:rFonts w:ascii="仿宋_GB2312" w:eastAsia="仿宋_GB2312"/>
                <w:color w:val="000000"/>
                <w:spacing w:val="-4"/>
                <w:sz w:val="24"/>
                <w:szCs w:val="24"/>
              </w:rPr>
            </w:pPr>
            <w:r>
              <w:rPr>
                <w:rFonts w:hint="eastAsia" w:ascii="仿宋_GB2312" w:eastAsia="仿宋_GB2312" w:cs="仿宋_GB2312"/>
                <w:color w:val="000000"/>
                <w:sz w:val="24"/>
                <w:szCs w:val="24"/>
              </w:rPr>
              <w:t>预期用途</w:t>
            </w:r>
          </w:p>
        </w:tc>
        <w:tc>
          <w:tcPr>
            <w:tcW w:w="6989" w:type="dxa"/>
          </w:tcPr>
          <w:p w14:paraId="76FF4E6B">
            <w:pPr>
              <w:rPr>
                <w:rFonts w:ascii="仿宋_GB2312" w:eastAsia="仿宋_GB2312"/>
                <w:color w:val="000000"/>
                <w:sz w:val="24"/>
                <w:szCs w:val="24"/>
              </w:rPr>
            </w:pPr>
          </w:p>
        </w:tc>
      </w:tr>
      <w:tr w14:paraId="74E70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8684" w:type="dxa"/>
            <w:gridSpan w:val="2"/>
            <w:vAlign w:val="center"/>
          </w:tcPr>
          <w:p w14:paraId="6FC8E48B">
            <w:pPr>
              <w:rPr>
                <w:rFonts w:ascii="仿宋_GB2312" w:eastAsia="仿宋_GB2312"/>
                <w:color w:val="000000"/>
                <w:sz w:val="24"/>
                <w:szCs w:val="24"/>
              </w:rPr>
            </w:pPr>
          </w:p>
          <w:p w14:paraId="4537BBDF">
            <w:pPr>
              <w:rPr>
                <w:rFonts w:ascii="仿宋_GB2312" w:eastAsia="仿宋_GB2312" w:cs="仿宋_GB2312"/>
                <w:color w:val="000000"/>
                <w:sz w:val="24"/>
                <w:szCs w:val="24"/>
                <w:u w:val="single"/>
              </w:rPr>
            </w:pPr>
            <w:r>
              <w:rPr>
                <w:rFonts w:hint="eastAsia" w:ascii="仿宋_GB2312" w:eastAsia="仿宋_GB2312" w:cs="仿宋_GB2312"/>
                <w:color w:val="000000"/>
                <w:sz w:val="24"/>
                <w:szCs w:val="24"/>
              </w:rPr>
              <w:t>联系人：</w:t>
            </w:r>
            <w:r>
              <w:rPr>
                <w:rFonts w:ascii="仿宋_GB2312" w:eastAsia="仿宋_GB2312" w:cs="仿宋_GB2312"/>
                <w:color w:val="000000"/>
                <w:sz w:val="24"/>
                <w:szCs w:val="24"/>
                <w:u w:val="single"/>
              </w:rPr>
              <w:t xml:space="preserve">              </w:t>
            </w: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联系电话：</w:t>
            </w:r>
            <w:r>
              <w:rPr>
                <w:rFonts w:ascii="仿宋_GB2312" w:eastAsia="仿宋_GB2312" w:cs="仿宋_GB2312"/>
                <w:color w:val="000000"/>
                <w:sz w:val="24"/>
                <w:szCs w:val="24"/>
                <w:u w:val="single"/>
              </w:rPr>
              <w:t xml:space="preserve">             </w:t>
            </w: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传真：</w:t>
            </w:r>
            <w:r>
              <w:rPr>
                <w:rFonts w:ascii="仿宋_GB2312" w:eastAsia="仿宋_GB2312" w:cs="仿宋_GB2312"/>
                <w:color w:val="000000"/>
                <w:sz w:val="24"/>
                <w:szCs w:val="24"/>
                <w:u w:val="single"/>
              </w:rPr>
              <w:t xml:space="preserve">               </w:t>
            </w:r>
          </w:p>
          <w:p w14:paraId="3F182E81">
            <w:pPr>
              <w:rPr>
                <w:rFonts w:ascii="仿宋_GB2312" w:eastAsia="仿宋_GB2312"/>
                <w:color w:val="000000"/>
                <w:sz w:val="24"/>
                <w:szCs w:val="24"/>
              </w:rPr>
            </w:pPr>
          </w:p>
          <w:p w14:paraId="69EDB22A">
            <w:pPr>
              <w:rPr>
                <w:rFonts w:ascii="仿宋_GB2312" w:eastAsia="仿宋_GB2312" w:cs="仿宋_GB2312"/>
                <w:color w:val="000000"/>
                <w:sz w:val="24"/>
                <w:szCs w:val="24"/>
                <w:u w:val="single"/>
              </w:rPr>
            </w:pPr>
            <w:r>
              <w:rPr>
                <w:rFonts w:hint="eastAsia" w:ascii="仿宋_GB2312" w:eastAsia="仿宋_GB2312" w:cs="仿宋_GB2312"/>
                <w:color w:val="000000"/>
                <w:sz w:val="24"/>
                <w:szCs w:val="24"/>
              </w:rPr>
              <w:t>联系地址：</w:t>
            </w:r>
            <w:r>
              <w:rPr>
                <w:rFonts w:ascii="仿宋_GB2312" w:eastAsia="仿宋_GB2312" w:cs="仿宋_GB2312"/>
                <w:color w:val="000000"/>
                <w:sz w:val="24"/>
                <w:szCs w:val="24"/>
                <w:u w:val="single"/>
              </w:rPr>
              <w:t xml:space="preserve">             </w:t>
            </w:r>
            <w:r>
              <w:rPr>
                <w:rFonts w:ascii="仿宋_GB2312" w:eastAsia="仿宋_GB2312" w:cs="仿宋_GB2312"/>
                <w:color w:val="000000"/>
                <w:sz w:val="24"/>
                <w:szCs w:val="24"/>
              </w:rPr>
              <w:t xml:space="preserve"> e-mail</w:t>
            </w:r>
            <w:r>
              <w:rPr>
                <w:rFonts w:hint="eastAsia" w:ascii="仿宋_GB2312" w:eastAsia="仿宋_GB2312" w:cs="仿宋_GB2312"/>
                <w:color w:val="000000"/>
                <w:sz w:val="24"/>
                <w:szCs w:val="24"/>
              </w:rPr>
              <w:t>：</w:t>
            </w:r>
            <w:r>
              <w:rPr>
                <w:rFonts w:ascii="仿宋_GB2312" w:eastAsia="仿宋_GB2312" w:cs="仿宋_GB2312"/>
                <w:color w:val="000000"/>
                <w:sz w:val="24"/>
                <w:szCs w:val="24"/>
                <w:u w:val="single"/>
              </w:rPr>
              <w:t xml:space="preserve">               </w:t>
            </w: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手机：</w:t>
            </w:r>
            <w:r>
              <w:rPr>
                <w:rFonts w:ascii="仿宋_GB2312" w:eastAsia="仿宋_GB2312" w:cs="仿宋_GB2312"/>
                <w:color w:val="000000"/>
                <w:sz w:val="24"/>
                <w:szCs w:val="24"/>
                <w:u w:val="single"/>
              </w:rPr>
              <w:t xml:space="preserve">              </w:t>
            </w:r>
          </w:p>
          <w:p w14:paraId="341FD1AB">
            <w:pPr>
              <w:rPr>
                <w:rFonts w:ascii="仿宋_GB2312" w:eastAsia="仿宋_GB2312"/>
                <w:color w:val="000000"/>
                <w:sz w:val="24"/>
                <w:szCs w:val="24"/>
              </w:rPr>
            </w:pPr>
          </w:p>
        </w:tc>
      </w:tr>
      <w:tr w14:paraId="70406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8684" w:type="dxa"/>
            <w:gridSpan w:val="2"/>
          </w:tcPr>
          <w:p w14:paraId="5743B9A3">
            <w:pPr>
              <w:rPr>
                <w:rFonts w:ascii="仿宋_GB2312" w:eastAsia="仿宋_GB2312"/>
                <w:color w:val="000000"/>
                <w:sz w:val="24"/>
                <w:szCs w:val="24"/>
              </w:rPr>
            </w:pPr>
            <w:r>
              <w:rPr>
                <w:rFonts w:hint="eastAsia" w:ascii="仿宋_GB2312" w:eastAsia="仿宋_GB2312" w:cs="仿宋_GB2312"/>
                <w:color w:val="000000"/>
                <w:sz w:val="24"/>
                <w:szCs w:val="24"/>
              </w:rPr>
              <w:t>申请资料：</w:t>
            </w:r>
          </w:p>
          <w:p w14:paraId="55D96D8F">
            <w:pPr>
              <w:ind w:right="960"/>
              <w:rPr>
                <w:rFonts w:ascii="仿宋_GB2312" w:eastAsia="仿宋_GB2312"/>
                <w:color w:val="000000"/>
                <w:sz w:val="24"/>
                <w:szCs w:val="24"/>
              </w:rPr>
            </w:pPr>
          </w:p>
          <w:p w14:paraId="207150DB">
            <w:pPr>
              <w:ind w:right="960"/>
              <w:rPr>
                <w:rFonts w:ascii="仿宋_GB2312" w:eastAsia="仿宋_GB2312"/>
                <w:color w:val="000000"/>
                <w:sz w:val="24"/>
                <w:szCs w:val="24"/>
              </w:rPr>
            </w:pPr>
          </w:p>
          <w:p w14:paraId="166E7B38">
            <w:pPr>
              <w:ind w:right="960"/>
              <w:rPr>
                <w:rFonts w:ascii="仿宋_GB2312" w:eastAsia="仿宋_GB2312"/>
                <w:color w:val="000000"/>
                <w:sz w:val="24"/>
                <w:szCs w:val="24"/>
              </w:rPr>
            </w:pPr>
          </w:p>
          <w:p w14:paraId="414E2F9A">
            <w:pPr>
              <w:ind w:right="960"/>
              <w:rPr>
                <w:rFonts w:ascii="仿宋_GB2312" w:eastAsia="仿宋_GB2312"/>
                <w:color w:val="000000"/>
                <w:sz w:val="24"/>
                <w:szCs w:val="24"/>
              </w:rPr>
            </w:pPr>
          </w:p>
          <w:p w14:paraId="10D78132">
            <w:pPr>
              <w:ind w:right="960"/>
              <w:rPr>
                <w:rFonts w:ascii="仿宋_GB2312" w:eastAsia="仿宋_GB2312"/>
                <w:color w:val="000000"/>
                <w:sz w:val="24"/>
                <w:szCs w:val="24"/>
              </w:rPr>
            </w:pPr>
          </w:p>
          <w:p w14:paraId="1BDEDDE2">
            <w:pPr>
              <w:ind w:right="960"/>
              <w:rPr>
                <w:rFonts w:ascii="仿宋_GB2312" w:eastAsia="仿宋_GB2312"/>
                <w:color w:val="000000"/>
                <w:sz w:val="24"/>
                <w:szCs w:val="24"/>
              </w:rPr>
            </w:pPr>
          </w:p>
          <w:p w14:paraId="3DBDF6DD">
            <w:pPr>
              <w:ind w:right="960"/>
              <w:rPr>
                <w:rFonts w:ascii="仿宋_GB2312" w:eastAsia="仿宋_GB2312"/>
                <w:color w:val="000000"/>
                <w:sz w:val="24"/>
                <w:szCs w:val="24"/>
              </w:rPr>
            </w:pPr>
          </w:p>
          <w:p w14:paraId="6E4DE5DC">
            <w:pPr>
              <w:ind w:right="960"/>
              <w:rPr>
                <w:rFonts w:ascii="仿宋_GB2312" w:eastAsia="仿宋_GB2312"/>
                <w:color w:val="000000"/>
                <w:sz w:val="24"/>
                <w:szCs w:val="24"/>
              </w:rPr>
            </w:pPr>
          </w:p>
          <w:p w14:paraId="0CAD50D4">
            <w:pPr>
              <w:ind w:right="960"/>
              <w:rPr>
                <w:rFonts w:ascii="仿宋_GB2312" w:eastAsia="仿宋_GB2312"/>
                <w:color w:val="000000"/>
                <w:sz w:val="24"/>
                <w:szCs w:val="24"/>
              </w:rPr>
            </w:pPr>
          </w:p>
          <w:p w14:paraId="0F79D108">
            <w:pPr>
              <w:ind w:right="960"/>
              <w:rPr>
                <w:rFonts w:ascii="仿宋_GB2312" w:eastAsia="仿宋_GB2312"/>
                <w:color w:val="000000"/>
                <w:sz w:val="24"/>
                <w:szCs w:val="24"/>
              </w:rPr>
            </w:pPr>
          </w:p>
          <w:p w14:paraId="08B330E7">
            <w:pPr>
              <w:ind w:right="960"/>
              <w:rPr>
                <w:rFonts w:ascii="仿宋_GB2312" w:eastAsia="仿宋_GB2312"/>
                <w:color w:val="000000"/>
                <w:sz w:val="24"/>
                <w:szCs w:val="24"/>
              </w:rPr>
            </w:pPr>
          </w:p>
          <w:p w14:paraId="6F120121">
            <w:pPr>
              <w:ind w:right="960"/>
              <w:rPr>
                <w:rFonts w:ascii="仿宋_GB2312" w:eastAsia="仿宋_GB2312"/>
                <w:color w:val="000000"/>
                <w:sz w:val="24"/>
                <w:szCs w:val="24"/>
              </w:rPr>
            </w:pPr>
          </w:p>
          <w:p w14:paraId="7482C95F">
            <w:pPr>
              <w:ind w:right="960"/>
              <w:rPr>
                <w:rFonts w:ascii="仿宋_GB2312" w:eastAsia="仿宋_GB2312"/>
                <w:color w:val="000000"/>
                <w:sz w:val="24"/>
                <w:szCs w:val="24"/>
              </w:rPr>
            </w:pPr>
          </w:p>
          <w:p w14:paraId="53966989">
            <w:pPr>
              <w:ind w:right="960"/>
              <w:rPr>
                <w:rFonts w:ascii="仿宋_GB2312" w:eastAsia="仿宋_GB2312"/>
                <w:color w:val="000000"/>
                <w:sz w:val="24"/>
                <w:szCs w:val="24"/>
              </w:rPr>
            </w:pPr>
          </w:p>
          <w:p w14:paraId="3CF4B964">
            <w:pPr>
              <w:jc w:val="right"/>
              <w:rPr>
                <w:rFonts w:ascii="仿宋_GB2312" w:eastAsia="仿宋_GB2312"/>
                <w:color w:val="000000"/>
                <w:sz w:val="24"/>
                <w:szCs w:val="24"/>
              </w:rPr>
            </w:pPr>
          </w:p>
          <w:p w14:paraId="2B85CB28">
            <w:pPr>
              <w:jc w:val="right"/>
              <w:rPr>
                <w:rFonts w:ascii="仿宋_GB2312" w:eastAsia="仿宋_GB2312"/>
                <w:color w:val="000000"/>
                <w:sz w:val="24"/>
                <w:szCs w:val="24"/>
              </w:rPr>
            </w:pPr>
          </w:p>
          <w:p w14:paraId="74C055BD">
            <w:pPr>
              <w:jc w:val="right"/>
              <w:rPr>
                <w:rFonts w:ascii="仿宋_GB2312" w:eastAsia="仿宋_GB2312"/>
                <w:color w:val="000000"/>
                <w:sz w:val="24"/>
                <w:szCs w:val="24"/>
              </w:rPr>
            </w:pPr>
            <w:r>
              <w:rPr>
                <w:rFonts w:hint="eastAsia" w:ascii="仿宋_GB2312" w:eastAsia="仿宋_GB2312" w:cs="仿宋_GB2312"/>
                <w:color w:val="000000"/>
                <w:sz w:val="24"/>
                <w:szCs w:val="24"/>
              </w:rPr>
              <w:t>（可附页）</w:t>
            </w:r>
          </w:p>
        </w:tc>
      </w:tr>
      <w:tr w14:paraId="3CE2D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8684" w:type="dxa"/>
            <w:gridSpan w:val="2"/>
            <w:vAlign w:val="center"/>
          </w:tcPr>
          <w:p w14:paraId="0354F3AA">
            <w:pPr>
              <w:rPr>
                <w:rFonts w:ascii="仿宋_GB2312" w:eastAsia="仿宋_GB2312"/>
                <w:color w:val="000000"/>
                <w:sz w:val="24"/>
                <w:szCs w:val="24"/>
              </w:rPr>
            </w:pPr>
            <w:r>
              <w:rPr>
                <w:rFonts w:hint="eastAsia" w:ascii="仿宋_GB2312" w:eastAsia="仿宋_GB2312" w:cs="仿宋_GB2312"/>
                <w:color w:val="000000"/>
                <w:sz w:val="24"/>
                <w:szCs w:val="24"/>
              </w:rPr>
              <w:t>备注：</w:t>
            </w:r>
          </w:p>
          <w:p w14:paraId="2DCC4462">
            <w:pPr>
              <w:rPr>
                <w:rFonts w:ascii="仿宋_GB2312" w:eastAsia="仿宋_GB2312"/>
                <w:color w:val="000000"/>
                <w:sz w:val="24"/>
                <w:szCs w:val="24"/>
              </w:rPr>
            </w:pPr>
          </w:p>
          <w:p w14:paraId="208FD381">
            <w:pPr>
              <w:rPr>
                <w:rFonts w:ascii="仿宋_GB2312" w:eastAsia="仿宋_GB2312"/>
                <w:color w:val="000000"/>
                <w:sz w:val="24"/>
                <w:szCs w:val="24"/>
              </w:rPr>
            </w:pPr>
          </w:p>
          <w:p w14:paraId="2D456012">
            <w:pPr>
              <w:rPr>
                <w:rFonts w:ascii="仿宋_GB2312" w:eastAsia="仿宋_GB2312"/>
                <w:color w:val="000000"/>
                <w:sz w:val="24"/>
                <w:szCs w:val="24"/>
              </w:rPr>
            </w:pPr>
          </w:p>
        </w:tc>
      </w:tr>
      <w:tr w14:paraId="795AA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jc w:val="center"/>
        </w:trPr>
        <w:tc>
          <w:tcPr>
            <w:tcW w:w="8684" w:type="dxa"/>
            <w:gridSpan w:val="2"/>
            <w:vAlign w:val="center"/>
          </w:tcPr>
          <w:p w14:paraId="61E0F534">
            <w:pPr>
              <w:rPr>
                <w:rFonts w:ascii="仿宋_GB2312" w:eastAsia="仿宋_GB2312"/>
                <w:color w:val="000000"/>
                <w:sz w:val="24"/>
                <w:szCs w:val="24"/>
              </w:rPr>
            </w:pPr>
          </w:p>
          <w:p w14:paraId="2276E5FC">
            <w:pPr>
              <w:rPr>
                <w:rFonts w:ascii="仿宋_GB2312" w:eastAsia="仿宋_GB2312" w:cs="仿宋_GB2312"/>
                <w:color w:val="000000"/>
                <w:sz w:val="24"/>
                <w:szCs w:val="24"/>
              </w:rPr>
            </w:pPr>
            <w:r>
              <w:rPr>
                <w:rFonts w:hint="eastAsia" w:ascii="仿宋_GB2312" w:eastAsia="仿宋_GB2312" w:cs="仿宋_GB2312"/>
                <w:color w:val="000000"/>
                <w:sz w:val="24"/>
                <w:szCs w:val="24"/>
              </w:rPr>
              <w:t>申请单位（盖章）：</w:t>
            </w:r>
            <w:r>
              <w:rPr>
                <w:rFonts w:ascii="仿宋_GB2312" w:eastAsia="仿宋_GB2312" w:cs="仿宋_GB2312"/>
                <w:color w:val="000000"/>
                <w:sz w:val="24"/>
                <w:szCs w:val="24"/>
                <w:u w:val="single"/>
              </w:rPr>
              <w:t xml:space="preserve">                         </w:t>
            </w:r>
            <w:r>
              <w:rPr>
                <w:rFonts w:ascii="仿宋_GB2312" w:eastAsia="仿宋_GB2312" w:cs="仿宋_GB2312"/>
                <w:color w:val="000000"/>
                <w:sz w:val="24"/>
                <w:szCs w:val="24"/>
              </w:rPr>
              <w:t xml:space="preserve">   </w:t>
            </w:r>
          </w:p>
          <w:p w14:paraId="1082CEFC">
            <w:pPr>
              <w:rPr>
                <w:rFonts w:ascii="仿宋_GB2312" w:eastAsia="仿宋_GB2312" w:cs="仿宋_GB2312"/>
                <w:color w:val="000000"/>
                <w:sz w:val="24"/>
                <w:szCs w:val="24"/>
              </w:rPr>
            </w:pPr>
          </w:p>
          <w:p w14:paraId="132A5F53">
            <w:pPr>
              <w:rPr>
                <w:rFonts w:ascii="仿宋_GB2312" w:eastAsia="仿宋_GB2312" w:cs="仿宋_GB2312"/>
                <w:color w:val="000000"/>
                <w:sz w:val="24"/>
                <w:szCs w:val="24"/>
              </w:rPr>
            </w:pPr>
          </w:p>
          <w:p w14:paraId="0785BE9B">
            <w:pPr>
              <w:rPr>
                <w:rFonts w:ascii="仿宋_GB2312" w:eastAsia="仿宋_GB2312" w:cs="仿宋_GB2312"/>
                <w:color w:val="000000"/>
                <w:sz w:val="24"/>
                <w:szCs w:val="24"/>
                <w:u w:val="single"/>
              </w:rPr>
            </w:pPr>
            <w:r>
              <w:rPr>
                <w:rFonts w:hint="eastAsia" w:ascii="仿宋_GB2312" w:eastAsia="仿宋_GB2312" w:cs="仿宋_GB2312"/>
                <w:color w:val="000000"/>
                <w:sz w:val="24"/>
                <w:szCs w:val="24"/>
              </w:rPr>
              <w:t>法定代表人（签字）：</w:t>
            </w:r>
            <w:r>
              <w:rPr>
                <w:rFonts w:ascii="仿宋_GB2312" w:eastAsia="仿宋_GB2312" w:cs="仿宋_GB2312"/>
                <w:color w:val="000000"/>
                <w:sz w:val="24"/>
                <w:szCs w:val="24"/>
                <w:u w:val="single"/>
              </w:rPr>
              <w:t xml:space="preserve">                       </w:t>
            </w: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申请日期：</w:t>
            </w:r>
            <w:r>
              <w:rPr>
                <w:rFonts w:ascii="仿宋_GB2312" w:eastAsia="仿宋_GB2312" w:cs="仿宋_GB2312"/>
                <w:color w:val="000000"/>
                <w:sz w:val="24"/>
                <w:szCs w:val="24"/>
                <w:u w:val="single"/>
              </w:rPr>
              <w:t xml:space="preserve">            </w:t>
            </w:r>
          </w:p>
          <w:p w14:paraId="3B45D344">
            <w:pPr>
              <w:rPr>
                <w:rFonts w:ascii="仿宋_GB2312" w:eastAsia="仿宋_GB2312"/>
                <w:color w:val="000000"/>
                <w:sz w:val="24"/>
                <w:szCs w:val="24"/>
              </w:rPr>
            </w:pPr>
          </w:p>
        </w:tc>
      </w:tr>
      <w:tr w14:paraId="0DEE6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7" w:hRule="atLeast"/>
          <w:jc w:val="center"/>
        </w:trPr>
        <w:tc>
          <w:tcPr>
            <w:tcW w:w="8684" w:type="dxa"/>
            <w:gridSpan w:val="2"/>
            <w:vAlign w:val="center"/>
          </w:tcPr>
          <w:p w14:paraId="56DA4493">
            <w:pPr>
              <w:rPr>
                <w:rFonts w:ascii="仿宋_GB2312" w:eastAsia="仿宋_GB2312"/>
                <w:color w:val="000000"/>
                <w:sz w:val="24"/>
                <w:szCs w:val="24"/>
              </w:rPr>
            </w:pPr>
            <w:r>
              <w:rPr>
                <w:rFonts w:hint="eastAsia" w:ascii="仿宋_GB2312" w:eastAsia="仿宋_GB2312" w:cs="仿宋_GB2312"/>
                <w:color w:val="000000"/>
                <w:sz w:val="24"/>
                <w:szCs w:val="24"/>
              </w:rPr>
              <w:t>初审意见：</w:t>
            </w:r>
          </w:p>
          <w:p w14:paraId="1C1A854E">
            <w:pPr>
              <w:rPr>
                <w:rFonts w:ascii="仿宋_GB2312" w:eastAsia="仿宋_GB2312"/>
                <w:color w:val="000000"/>
                <w:sz w:val="24"/>
                <w:szCs w:val="24"/>
              </w:rPr>
            </w:pPr>
          </w:p>
          <w:p w14:paraId="0BCF00A4">
            <w:pPr>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经初审，该申请符合《创新医疗器械特别审批程序（试行）》相关要求，同意报国家食品药品监督管理总局进一步审查。</w:t>
            </w:r>
          </w:p>
          <w:p w14:paraId="643A680B">
            <w:pPr>
              <w:rPr>
                <w:rFonts w:ascii="仿宋_GB2312" w:eastAsia="仿宋_GB2312"/>
                <w:color w:val="000000"/>
                <w:sz w:val="24"/>
                <w:szCs w:val="24"/>
              </w:rPr>
            </w:pPr>
          </w:p>
          <w:p w14:paraId="331D72B3">
            <w:pPr>
              <w:ind w:firstLine="4320" w:firstLineChars="1800"/>
              <w:rPr>
                <w:rFonts w:ascii="仿宋_GB2312" w:eastAsia="仿宋_GB2312"/>
                <w:color w:val="000000"/>
                <w:sz w:val="24"/>
                <w:szCs w:val="24"/>
              </w:rPr>
            </w:pP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食品药品监督管理局</w:t>
            </w:r>
          </w:p>
          <w:p w14:paraId="2D395DB1">
            <w:pPr>
              <w:ind w:firstLine="480" w:firstLineChars="200"/>
              <w:rPr>
                <w:rFonts w:ascii="仿宋_GB2312" w:eastAsia="仿宋_GB2312"/>
                <w:color w:val="000000"/>
                <w:sz w:val="24"/>
                <w:szCs w:val="24"/>
              </w:rPr>
            </w:pP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（盖章）</w:t>
            </w:r>
          </w:p>
          <w:p w14:paraId="73327940">
            <w:pPr>
              <w:ind w:firstLine="4800" w:firstLineChars="2000"/>
              <w:rPr>
                <w:rFonts w:ascii="仿宋_GB2312" w:eastAsia="仿宋_GB2312"/>
                <w:color w:val="000000"/>
                <w:sz w:val="24"/>
                <w:szCs w:val="24"/>
              </w:rPr>
            </w:pPr>
            <w:r>
              <w:rPr>
                <w:rFonts w:hint="eastAsia" w:ascii="仿宋_GB2312" w:eastAsia="仿宋_GB2312" w:cs="仿宋_GB2312"/>
                <w:color w:val="000000"/>
                <w:sz w:val="24"/>
                <w:szCs w:val="24"/>
              </w:rPr>
              <w:t>日期：</w:t>
            </w:r>
            <w:r>
              <w:rPr>
                <w:rFonts w:ascii="仿宋_GB2312" w:eastAsia="仿宋_GB2312"/>
                <w:color w:val="000000"/>
                <w:sz w:val="24"/>
                <w:szCs w:val="24"/>
              </w:rPr>
              <w:br w:type="page"/>
            </w:r>
          </w:p>
        </w:tc>
      </w:tr>
    </w:tbl>
    <w:p w14:paraId="1AAD830D">
      <w:pPr>
        <w:jc w:val="center"/>
        <w:rPr>
          <w:rFonts w:ascii="方正小标宋_GBK" w:eastAsia="方正小标宋_GBK"/>
          <w:color w:val="000000"/>
          <w:sz w:val="30"/>
          <w:szCs w:val="30"/>
        </w:rPr>
      </w:pPr>
      <w:r>
        <w:rPr>
          <w:rFonts w:ascii="黑体" w:eastAsia="黑体"/>
          <w:color w:val="000000"/>
          <w:sz w:val="32"/>
          <w:szCs w:val="32"/>
        </w:rPr>
        <w:br w:type="page"/>
      </w:r>
      <w:r>
        <w:rPr>
          <w:rFonts w:hint="eastAsia" w:ascii="方正小标宋_GBK" w:hAnsi="宋体" w:eastAsia="方正小标宋_GBK" w:cs="方正小标宋_GBK"/>
          <w:color w:val="000000"/>
          <w:sz w:val="30"/>
          <w:szCs w:val="30"/>
        </w:rPr>
        <w:t>创新医疗器械特别审批申请表（境外申请人）</w:t>
      </w:r>
    </w:p>
    <w:p w14:paraId="1DB93776">
      <w:pPr>
        <w:spacing w:line="520" w:lineRule="exact"/>
        <w:rPr>
          <w:rFonts w:ascii="楷体_GB2312" w:eastAsia="楷体_GB2312"/>
          <w:color w:val="000000"/>
          <w:sz w:val="30"/>
          <w:szCs w:val="30"/>
        </w:rPr>
      </w:pPr>
    </w:p>
    <w:p w14:paraId="2A7FEF1E">
      <w:pPr>
        <w:spacing w:line="520" w:lineRule="exact"/>
        <w:jc w:val="center"/>
        <w:rPr>
          <w:rFonts w:ascii="仿宋_GB2312" w:eastAsia="仿宋_GB2312"/>
          <w:color w:val="000000"/>
          <w:sz w:val="24"/>
          <w:szCs w:val="24"/>
        </w:rPr>
      </w:pP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受理号：械特××××</w:t>
      </w:r>
      <w:r>
        <w:rPr>
          <w:rFonts w:ascii="仿宋_GB2312" w:eastAsia="仿宋_GB2312" w:cs="仿宋_GB2312"/>
          <w:color w:val="000000"/>
          <w:sz w:val="24"/>
          <w:szCs w:val="24"/>
          <w:vertAlign w:val="subscript"/>
        </w:rPr>
        <w:t>1</w:t>
      </w:r>
      <w:r>
        <w:rPr>
          <w:rFonts w:ascii="仿宋_GB2312" w:eastAsia="仿宋_GB2312" w:cs="仿宋_GB2312"/>
          <w:color w:val="000000"/>
          <w:sz w:val="24"/>
          <w:szCs w:val="24"/>
        </w:rPr>
        <w:t>-</w:t>
      </w:r>
      <w:r>
        <w:rPr>
          <w:rFonts w:hint="eastAsia" w:ascii="仿宋_GB2312" w:eastAsia="仿宋_GB2312" w:cs="仿宋_GB2312"/>
          <w:color w:val="000000"/>
          <w:sz w:val="24"/>
          <w:szCs w:val="24"/>
        </w:rPr>
        <w:t>×××</w:t>
      </w:r>
      <w:r>
        <w:rPr>
          <w:rFonts w:ascii="仿宋_GB2312" w:eastAsia="仿宋_GB2312" w:cs="仿宋_GB2312"/>
          <w:color w:val="000000"/>
          <w:sz w:val="24"/>
          <w:szCs w:val="24"/>
          <w:vertAlign w:val="subscript"/>
        </w:rPr>
        <w:t>2</w:t>
      </w:r>
    </w:p>
    <w:tbl>
      <w:tblPr>
        <w:tblStyle w:val="8"/>
        <w:tblW w:w="8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5"/>
        <w:gridCol w:w="6989"/>
      </w:tblGrid>
      <w:tr w14:paraId="7FB6E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695" w:type="dxa"/>
            <w:vAlign w:val="center"/>
          </w:tcPr>
          <w:p w14:paraId="2B855BAA">
            <w:pPr>
              <w:jc w:val="center"/>
              <w:rPr>
                <w:rFonts w:ascii="仿宋_GB2312" w:eastAsia="仿宋_GB2312"/>
                <w:color w:val="000000"/>
                <w:spacing w:val="-4"/>
                <w:sz w:val="24"/>
                <w:szCs w:val="24"/>
              </w:rPr>
            </w:pPr>
            <w:r>
              <w:rPr>
                <w:rFonts w:hint="eastAsia" w:ascii="仿宋_GB2312" w:eastAsia="仿宋_GB2312" w:cs="仿宋_GB2312"/>
                <w:color w:val="000000"/>
                <w:spacing w:val="-4"/>
                <w:sz w:val="24"/>
                <w:szCs w:val="24"/>
              </w:rPr>
              <w:t>产品名称</w:t>
            </w:r>
          </w:p>
        </w:tc>
        <w:tc>
          <w:tcPr>
            <w:tcW w:w="6989" w:type="dxa"/>
          </w:tcPr>
          <w:p w14:paraId="4BDB2FE1">
            <w:pPr>
              <w:rPr>
                <w:rFonts w:ascii="仿宋_GB2312" w:eastAsia="仿宋_GB2312"/>
                <w:color w:val="000000"/>
                <w:sz w:val="24"/>
                <w:szCs w:val="24"/>
              </w:rPr>
            </w:pPr>
          </w:p>
        </w:tc>
      </w:tr>
      <w:tr w14:paraId="13081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695" w:type="dxa"/>
            <w:vAlign w:val="center"/>
          </w:tcPr>
          <w:p w14:paraId="2406A85B">
            <w:pPr>
              <w:jc w:val="center"/>
              <w:rPr>
                <w:rFonts w:ascii="仿宋_GB2312" w:eastAsia="仿宋_GB2312"/>
                <w:color w:val="000000"/>
                <w:spacing w:val="-4"/>
                <w:sz w:val="24"/>
                <w:szCs w:val="24"/>
              </w:rPr>
            </w:pPr>
            <w:r>
              <w:rPr>
                <w:rFonts w:hint="eastAsia" w:ascii="仿宋_GB2312" w:eastAsia="仿宋_GB2312" w:cs="仿宋_GB2312"/>
                <w:color w:val="000000"/>
                <w:spacing w:val="-4"/>
                <w:sz w:val="24"/>
                <w:szCs w:val="24"/>
              </w:rPr>
              <w:t>申请人名称</w:t>
            </w:r>
          </w:p>
        </w:tc>
        <w:tc>
          <w:tcPr>
            <w:tcW w:w="6989" w:type="dxa"/>
          </w:tcPr>
          <w:p w14:paraId="59A04FEC">
            <w:pPr>
              <w:rPr>
                <w:rFonts w:ascii="仿宋_GB2312" w:eastAsia="仿宋_GB2312"/>
                <w:color w:val="000000"/>
                <w:sz w:val="24"/>
                <w:szCs w:val="24"/>
              </w:rPr>
            </w:pPr>
          </w:p>
        </w:tc>
      </w:tr>
      <w:tr w14:paraId="66A70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95" w:type="dxa"/>
            <w:vAlign w:val="center"/>
          </w:tcPr>
          <w:p w14:paraId="0E1016D6">
            <w:pPr>
              <w:jc w:val="center"/>
              <w:rPr>
                <w:rFonts w:ascii="仿宋_GB2312" w:eastAsia="仿宋_GB2312"/>
                <w:color w:val="000000"/>
                <w:spacing w:val="-4"/>
                <w:sz w:val="24"/>
                <w:szCs w:val="24"/>
              </w:rPr>
            </w:pPr>
            <w:r>
              <w:rPr>
                <w:rFonts w:hint="eastAsia" w:ascii="仿宋_GB2312" w:eastAsia="仿宋_GB2312" w:cs="仿宋_GB2312"/>
                <w:color w:val="000000"/>
                <w:spacing w:val="-4"/>
                <w:sz w:val="24"/>
                <w:szCs w:val="24"/>
              </w:rPr>
              <w:t>申请人注册</w:t>
            </w:r>
          </w:p>
          <w:p w14:paraId="604F898A">
            <w:pPr>
              <w:jc w:val="center"/>
              <w:rPr>
                <w:rFonts w:ascii="仿宋_GB2312" w:eastAsia="仿宋_GB2312"/>
                <w:color w:val="000000"/>
                <w:spacing w:val="-4"/>
                <w:sz w:val="24"/>
                <w:szCs w:val="24"/>
              </w:rPr>
            </w:pPr>
            <w:r>
              <w:rPr>
                <w:rFonts w:hint="eastAsia" w:ascii="仿宋_GB2312" w:eastAsia="仿宋_GB2312" w:cs="仿宋_GB2312"/>
                <w:color w:val="000000"/>
                <w:spacing w:val="-4"/>
                <w:sz w:val="24"/>
                <w:szCs w:val="24"/>
              </w:rPr>
              <w:t>地址</w:t>
            </w:r>
          </w:p>
        </w:tc>
        <w:tc>
          <w:tcPr>
            <w:tcW w:w="6989" w:type="dxa"/>
          </w:tcPr>
          <w:p w14:paraId="2CAD04DC">
            <w:pPr>
              <w:rPr>
                <w:rFonts w:ascii="仿宋_GB2312" w:eastAsia="仿宋_GB2312"/>
                <w:color w:val="000000"/>
                <w:sz w:val="24"/>
                <w:szCs w:val="24"/>
              </w:rPr>
            </w:pPr>
          </w:p>
        </w:tc>
      </w:tr>
      <w:tr w14:paraId="09739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695" w:type="dxa"/>
            <w:vAlign w:val="center"/>
          </w:tcPr>
          <w:p w14:paraId="006709E9">
            <w:pPr>
              <w:jc w:val="center"/>
              <w:rPr>
                <w:rFonts w:ascii="仿宋_GB2312" w:eastAsia="仿宋_GB2312"/>
                <w:color w:val="000000"/>
                <w:sz w:val="24"/>
                <w:szCs w:val="24"/>
              </w:rPr>
            </w:pPr>
            <w:r>
              <w:rPr>
                <w:rFonts w:hint="eastAsia" w:ascii="仿宋_GB2312" w:eastAsia="仿宋_GB2312" w:cs="仿宋_GB2312"/>
                <w:color w:val="000000"/>
                <w:spacing w:val="-4"/>
                <w:sz w:val="24"/>
                <w:szCs w:val="24"/>
              </w:rPr>
              <w:t>生产地址</w:t>
            </w:r>
          </w:p>
        </w:tc>
        <w:tc>
          <w:tcPr>
            <w:tcW w:w="6989" w:type="dxa"/>
          </w:tcPr>
          <w:p w14:paraId="3BF9CE56">
            <w:pPr>
              <w:rPr>
                <w:rFonts w:ascii="仿宋_GB2312" w:eastAsia="仿宋_GB2312"/>
                <w:color w:val="000000"/>
                <w:sz w:val="24"/>
                <w:szCs w:val="24"/>
              </w:rPr>
            </w:pPr>
          </w:p>
        </w:tc>
      </w:tr>
      <w:tr w14:paraId="2A0CB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695" w:type="dxa"/>
            <w:vAlign w:val="center"/>
          </w:tcPr>
          <w:p w14:paraId="5AEC2790">
            <w:pPr>
              <w:jc w:val="center"/>
              <w:rPr>
                <w:rFonts w:ascii="仿宋_GB2312" w:eastAsia="仿宋_GB2312"/>
                <w:color w:val="000000"/>
                <w:spacing w:val="-4"/>
                <w:sz w:val="24"/>
                <w:szCs w:val="24"/>
              </w:rPr>
            </w:pPr>
            <w:r>
              <w:rPr>
                <w:rFonts w:hint="eastAsia" w:ascii="仿宋_GB2312" w:eastAsia="仿宋_GB2312" w:cs="仿宋_GB2312"/>
                <w:color w:val="000000"/>
                <w:sz w:val="24"/>
                <w:szCs w:val="24"/>
              </w:rPr>
              <w:t>规格</w:t>
            </w:r>
            <w:r>
              <w:rPr>
                <w:rFonts w:ascii="仿宋_GB2312" w:eastAsia="仿宋_GB2312" w:cs="仿宋_GB2312"/>
                <w:color w:val="000000"/>
                <w:sz w:val="24"/>
                <w:szCs w:val="24"/>
              </w:rPr>
              <w:t>/</w:t>
            </w:r>
            <w:r>
              <w:rPr>
                <w:rFonts w:hint="eastAsia" w:ascii="仿宋_GB2312" w:eastAsia="仿宋_GB2312" w:cs="仿宋_GB2312"/>
                <w:color w:val="000000"/>
                <w:sz w:val="24"/>
                <w:szCs w:val="24"/>
              </w:rPr>
              <w:t>型号</w:t>
            </w:r>
          </w:p>
        </w:tc>
        <w:tc>
          <w:tcPr>
            <w:tcW w:w="6989" w:type="dxa"/>
          </w:tcPr>
          <w:p w14:paraId="1F09B53E">
            <w:pPr>
              <w:rPr>
                <w:rFonts w:ascii="仿宋_GB2312" w:eastAsia="仿宋_GB2312"/>
                <w:color w:val="000000"/>
                <w:sz w:val="24"/>
                <w:szCs w:val="24"/>
              </w:rPr>
            </w:pPr>
          </w:p>
        </w:tc>
      </w:tr>
      <w:tr w14:paraId="403C8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695" w:type="dxa"/>
            <w:vAlign w:val="center"/>
          </w:tcPr>
          <w:p w14:paraId="2945B76B">
            <w:pPr>
              <w:jc w:val="center"/>
              <w:rPr>
                <w:rFonts w:ascii="仿宋_GB2312" w:eastAsia="仿宋_GB2312"/>
                <w:color w:val="000000"/>
                <w:sz w:val="24"/>
                <w:szCs w:val="24"/>
              </w:rPr>
            </w:pPr>
            <w:r>
              <w:rPr>
                <w:rFonts w:hint="eastAsia" w:ascii="仿宋_GB2312" w:eastAsia="仿宋_GB2312" w:cs="仿宋_GB2312"/>
                <w:color w:val="000000"/>
                <w:sz w:val="24"/>
                <w:szCs w:val="24"/>
              </w:rPr>
              <w:t>性能结构及</w:t>
            </w:r>
          </w:p>
          <w:p w14:paraId="0A0932D4">
            <w:pPr>
              <w:jc w:val="center"/>
              <w:rPr>
                <w:rFonts w:ascii="仿宋_GB2312" w:eastAsia="仿宋_GB2312"/>
                <w:color w:val="000000"/>
                <w:sz w:val="24"/>
                <w:szCs w:val="24"/>
              </w:rPr>
            </w:pPr>
            <w:r>
              <w:rPr>
                <w:rFonts w:hint="eastAsia" w:ascii="仿宋_GB2312" w:eastAsia="仿宋_GB2312" w:cs="仿宋_GB2312"/>
                <w:color w:val="000000"/>
                <w:sz w:val="24"/>
                <w:szCs w:val="24"/>
              </w:rPr>
              <w:t>组成</w:t>
            </w:r>
          </w:p>
        </w:tc>
        <w:tc>
          <w:tcPr>
            <w:tcW w:w="6989" w:type="dxa"/>
          </w:tcPr>
          <w:p w14:paraId="2ACA3050">
            <w:pPr>
              <w:rPr>
                <w:rFonts w:ascii="仿宋_GB2312" w:eastAsia="仿宋_GB2312"/>
                <w:color w:val="000000"/>
                <w:sz w:val="24"/>
                <w:szCs w:val="24"/>
              </w:rPr>
            </w:pPr>
          </w:p>
        </w:tc>
      </w:tr>
      <w:tr w14:paraId="287E8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jc w:val="center"/>
        </w:trPr>
        <w:tc>
          <w:tcPr>
            <w:tcW w:w="1695" w:type="dxa"/>
            <w:vAlign w:val="center"/>
          </w:tcPr>
          <w:p w14:paraId="71AD4247">
            <w:pPr>
              <w:jc w:val="center"/>
              <w:rPr>
                <w:rFonts w:ascii="仿宋_GB2312" w:eastAsia="仿宋_GB2312"/>
                <w:color w:val="000000"/>
                <w:sz w:val="24"/>
                <w:szCs w:val="24"/>
              </w:rPr>
            </w:pPr>
            <w:r>
              <w:rPr>
                <w:rFonts w:hint="eastAsia" w:ascii="仿宋_GB2312" w:eastAsia="仿宋_GB2312" w:cs="仿宋_GB2312"/>
                <w:color w:val="000000"/>
                <w:sz w:val="24"/>
                <w:szCs w:val="24"/>
              </w:rPr>
              <w:t>主要工作原理</w:t>
            </w:r>
            <w:r>
              <w:rPr>
                <w:rFonts w:ascii="仿宋_GB2312" w:eastAsia="仿宋_GB2312" w:cs="仿宋_GB2312"/>
                <w:color w:val="000000"/>
                <w:sz w:val="24"/>
                <w:szCs w:val="24"/>
              </w:rPr>
              <w:t>/</w:t>
            </w:r>
            <w:r>
              <w:rPr>
                <w:rFonts w:hint="eastAsia" w:ascii="仿宋_GB2312" w:eastAsia="仿宋_GB2312" w:cs="仿宋_GB2312"/>
                <w:color w:val="000000"/>
                <w:sz w:val="24"/>
                <w:szCs w:val="24"/>
              </w:rPr>
              <w:t>作用机理</w:t>
            </w:r>
          </w:p>
        </w:tc>
        <w:tc>
          <w:tcPr>
            <w:tcW w:w="6989" w:type="dxa"/>
          </w:tcPr>
          <w:p w14:paraId="63164D73">
            <w:pPr>
              <w:rPr>
                <w:rFonts w:ascii="仿宋_GB2312" w:eastAsia="仿宋_GB2312"/>
                <w:color w:val="000000"/>
                <w:sz w:val="24"/>
                <w:szCs w:val="24"/>
              </w:rPr>
            </w:pPr>
          </w:p>
        </w:tc>
      </w:tr>
      <w:tr w14:paraId="7A77F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9" w:hRule="atLeast"/>
          <w:jc w:val="center"/>
        </w:trPr>
        <w:tc>
          <w:tcPr>
            <w:tcW w:w="1695" w:type="dxa"/>
            <w:vAlign w:val="center"/>
          </w:tcPr>
          <w:p w14:paraId="1BE3964B">
            <w:pPr>
              <w:jc w:val="center"/>
              <w:rPr>
                <w:rFonts w:ascii="仿宋_GB2312" w:eastAsia="仿宋_GB2312"/>
                <w:color w:val="000000"/>
                <w:spacing w:val="-4"/>
                <w:sz w:val="24"/>
                <w:szCs w:val="24"/>
              </w:rPr>
            </w:pPr>
            <w:r>
              <w:rPr>
                <w:rFonts w:hint="eastAsia" w:ascii="仿宋_GB2312" w:eastAsia="仿宋_GB2312" w:cs="仿宋_GB2312"/>
                <w:color w:val="000000"/>
                <w:sz w:val="24"/>
                <w:szCs w:val="24"/>
              </w:rPr>
              <w:t>预期用途</w:t>
            </w:r>
          </w:p>
        </w:tc>
        <w:tc>
          <w:tcPr>
            <w:tcW w:w="6989" w:type="dxa"/>
          </w:tcPr>
          <w:p w14:paraId="208365C1">
            <w:pPr>
              <w:rPr>
                <w:rFonts w:ascii="仿宋_GB2312" w:eastAsia="仿宋_GB2312"/>
                <w:color w:val="000000"/>
                <w:sz w:val="24"/>
                <w:szCs w:val="24"/>
              </w:rPr>
            </w:pPr>
          </w:p>
        </w:tc>
      </w:tr>
      <w:tr w14:paraId="1F0D9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9" w:hRule="atLeast"/>
          <w:jc w:val="center"/>
        </w:trPr>
        <w:tc>
          <w:tcPr>
            <w:tcW w:w="8684" w:type="dxa"/>
            <w:gridSpan w:val="2"/>
            <w:vAlign w:val="center"/>
          </w:tcPr>
          <w:p w14:paraId="087792CE">
            <w:pPr>
              <w:rPr>
                <w:rFonts w:ascii="仿宋_GB2312" w:eastAsia="仿宋_GB2312" w:cs="仿宋_GB2312"/>
                <w:color w:val="000000"/>
                <w:sz w:val="24"/>
                <w:szCs w:val="24"/>
              </w:rPr>
            </w:pPr>
            <w:r>
              <w:rPr>
                <w:rFonts w:hint="eastAsia" w:ascii="仿宋_GB2312" w:eastAsia="仿宋_GB2312" w:cs="仿宋_GB2312"/>
                <w:color w:val="000000"/>
                <w:sz w:val="24"/>
                <w:szCs w:val="24"/>
              </w:rPr>
              <w:t>申请人在中国境内的代理人或办事机构名称：</w:t>
            </w:r>
            <w:r>
              <w:rPr>
                <w:rFonts w:ascii="仿宋_GB2312" w:eastAsia="仿宋_GB2312" w:cs="仿宋_GB2312"/>
                <w:color w:val="000000"/>
                <w:sz w:val="24"/>
                <w:szCs w:val="24"/>
                <w:u w:val="single"/>
              </w:rPr>
              <w:t xml:space="preserve">                      </w:t>
            </w:r>
            <w:r>
              <w:rPr>
                <w:rFonts w:ascii="仿宋_GB2312" w:eastAsia="仿宋_GB2312" w:cs="仿宋_GB2312"/>
                <w:color w:val="000000"/>
                <w:sz w:val="24"/>
                <w:szCs w:val="24"/>
              </w:rPr>
              <w:t xml:space="preserve">  </w:t>
            </w:r>
          </w:p>
          <w:p w14:paraId="675AE873">
            <w:pPr>
              <w:rPr>
                <w:rFonts w:ascii="仿宋_GB2312" w:eastAsia="仿宋_GB2312" w:cs="仿宋_GB2312"/>
                <w:color w:val="000000"/>
                <w:sz w:val="24"/>
                <w:szCs w:val="24"/>
              </w:rPr>
            </w:pPr>
          </w:p>
          <w:p w14:paraId="60C1565B">
            <w:pPr>
              <w:rPr>
                <w:rFonts w:ascii="仿宋_GB2312" w:eastAsia="仿宋_GB2312" w:cs="仿宋_GB2312"/>
                <w:color w:val="000000"/>
                <w:sz w:val="24"/>
                <w:szCs w:val="24"/>
                <w:u w:val="single"/>
              </w:rPr>
            </w:pPr>
            <w:r>
              <w:rPr>
                <w:rFonts w:hint="eastAsia" w:ascii="仿宋_GB2312" w:eastAsia="仿宋_GB2312" w:cs="仿宋_GB2312"/>
                <w:color w:val="000000"/>
                <w:sz w:val="24"/>
                <w:szCs w:val="24"/>
              </w:rPr>
              <w:t>联系人：</w:t>
            </w:r>
            <w:r>
              <w:rPr>
                <w:rFonts w:ascii="仿宋_GB2312" w:eastAsia="仿宋_GB2312" w:cs="仿宋_GB2312"/>
                <w:color w:val="000000"/>
                <w:sz w:val="24"/>
                <w:szCs w:val="24"/>
                <w:u w:val="single"/>
              </w:rPr>
              <w:t xml:space="preserve">              </w:t>
            </w: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联系电话：</w:t>
            </w:r>
            <w:r>
              <w:rPr>
                <w:rFonts w:ascii="仿宋_GB2312" w:eastAsia="仿宋_GB2312" w:cs="仿宋_GB2312"/>
                <w:color w:val="000000"/>
                <w:sz w:val="24"/>
                <w:szCs w:val="24"/>
                <w:u w:val="single"/>
              </w:rPr>
              <w:t xml:space="preserve">             </w:t>
            </w: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传真：</w:t>
            </w:r>
            <w:r>
              <w:rPr>
                <w:rFonts w:ascii="仿宋_GB2312" w:eastAsia="仿宋_GB2312" w:cs="仿宋_GB2312"/>
                <w:color w:val="000000"/>
                <w:sz w:val="24"/>
                <w:szCs w:val="24"/>
                <w:u w:val="single"/>
              </w:rPr>
              <w:t xml:space="preserve">               </w:t>
            </w:r>
          </w:p>
          <w:p w14:paraId="6C4F1F71">
            <w:pPr>
              <w:rPr>
                <w:rFonts w:ascii="仿宋_GB2312" w:eastAsia="仿宋_GB2312"/>
                <w:color w:val="000000"/>
                <w:sz w:val="24"/>
                <w:szCs w:val="24"/>
              </w:rPr>
            </w:pPr>
            <w:r>
              <w:rPr>
                <w:rFonts w:hint="eastAsia" w:ascii="仿宋_GB2312" w:eastAsia="仿宋_GB2312" w:cs="仿宋_GB2312"/>
                <w:color w:val="000000"/>
                <w:sz w:val="24"/>
                <w:szCs w:val="24"/>
              </w:rPr>
              <w:t>联系地址：</w:t>
            </w:r>
            <w:r>
              <w:rPr>
                <w:rFonts w:ascii="仿宋_GB2312" w:eastAsia="仿宋_GB2312" w:cs="仿宋_GB2312"/>
                <w:color w:val="000000"/>
                <w:sz w:val="24"/>
                <w:szCs w:val="24"/>
                <w:u w:val="single"/>
              </w:rPr>
              <w:t xml:space="preserve">             </w:t>
            </w:r>
            <w:r>
              <w:rPr>
                <w:rFonts w:ascii="仿宋_GB2312" w:eastAsia="仿宋_GB2312" w:cs="仿宋_GB2312"/>
                <w:color w:val="000000"/>
                <w:sz w:val="24"/>
                <w:szCs w:val="24"/>
              </w:rPr>
              <w:t xml:space="preserve"> e-mail</w:t>
            </w:r>
            <w:r>
              <w:rPr>
                <w:rFonts w:hint="eastAsia" w:ascii="仿宋_GB2312" w:eastAsia="仿宋_GB2312" w:cs="仿宋_GB2312"/>
                <w:color w:val="000000"/>
                <w:sz w:val="24"/>
                <w:szCs w:val="24"/>
              </w:rPr>
              <w:t>：</w:t>
            </w:r>
            <w:r>
              <w:rPr>
                <w:rFonts w:ascii="仿宋_GB2312" w:eastAsia="仿宋_GB2312" w:cs="仿宋_GB2312"/>
                <w:color w:val="000000"/>
                <w:sz w:val="24"/>
                <w:szCs w:val="24"/>
                <w:u w:val="single"/>
              </w:rPr>
              <w:t xml:space="preserve">               </w:t>
            </w: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手机：</w:t>
            </w:r>
            <w:r>
              <w:rPr>
                <w:rFonts w:ascii="仿宋_GB2312" w:eastAsia="仿宋_GB2312" w:cs="仿宋_GB2312"/>
                <w:color w:val="000000"/>
                <w:sz w:val="24"/>
                <w:szCs w:val="24"/>
                <w:u w:val="single"/>
              </w:rPr>
              <w:t xml:space="preserve">               </w:t>
            </w:r>
          </w:p>
        </w:tc>
      </w:tr>
      <w:tr w14:paraId="63B9D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8684" w:type="dxa"/>
            <w:gridSpan w:val="2"/>
          </w:tcPr>
          <w:p w14:paraId="58DCE844">
            <w:pPr>
              <w:rPr>
                <w:rFonts w:ascii="仿宋_GB2312" w:eastAsia="仿宋_GB2312"/>
                <w:color w:val="000000"/>
                <w:sz w:val="24"/>
                <w:szCs w:val="24"/>
              </w:rPr>
            </w:pPr>
            <w:r>
              <w:rPr>
                <w:rFonts w:hint="eastAsia" w:ascii="仿宋_GB2312" w:eastAsia="仿宋_GB2312" w:cs="仿宋_GB2312"/>
                <w:color w:val="000000"/>
                <w:sz w:val="24"/>
                <w:szCs w:val="24"/>
              </w:rPr>
              <w:t>申请资料：</w:t>
            </w:r>
          </w:p>
          <w:p w14:paraId="7BB1F12E">
            <w:pPr>
              <w:ind w:right="960"/>
              <w:rPr>
                <w:rFonts w:ascii="仿宋_GB2312" w:eastAsia="仿宋_GB2312"/>
                <w:color w:val="000000"/>
                <w:sz w:val="24"/>
                <w:szCs w:val="24"/>
              </w:rPr>
            </w:pPr>
          </w:p>
          <w:p w14:paraId="33085053">
            <w:pPr>
              <w:ind w:right="960"/>
              <w:rPr>
                <w:rFonts w:ascii="仿宋_GB2312" w:eastAsia="仿宋_GB2312"/>
                <w:color w:val="000000"/>
                <w:sz w:val="24"/>
                <w:szCs w:val="24"/>
              </w:rPr>
            </w:pPr>
          </w:p>
          <w:p w14:paraId="4548B373">
            <w:pPr>
              <w:ind w:right="960"/>
              <w:rPr>
                <w:rFonts w:ascii="仿宋_GB2312" w:eastAsia="仿宋_GB2312"/>
                <w:color w:val="000000"/>
                <w:sz w:val="24"/>
                <w:szCs w:val="24"/>
              </w:rPr>
            </w:pPr>
          </w:p>
          <w:p w14:paraId="3B38F11D">
            <w:pPr>
              <w:ind w:right="960"/>
              <w:rPr>
                <w:rFonts w:ascii="仿宋_GB2312" w:eastAsia="仿宋_GB2312"/>
                <w:color w:val="000000"/>
                <w:sz w:val="24"/>
                <w:szCs w:val="24"/>
              </w:rPr>
            </w:pPr>
          </w:p>
          <w:p w14:paraId="108EF2FB">
            <w:pPr>
              <w:ind w:right="960"/>
              <w:rPr>
                <w:rFonts w:ascii="仿宋_GB2312" w:eastAsia="仿宋_GB2312"/>
                <w:color w:val="000000"/>
                <w:sz w:val="24"/>
                <w:szCs w:val="24"/>
              </w:rPr>
            </w:pPr>
          </w:p>
          <w:p w14:paraId="04D18E3F">
            <w:pPr>
              <w:ind w:right="960"/>
              <w:rPr>
                <w:rFonts w:ascii="仿宋_GB2312" w:eastAsia="仿宋_GB2312"/>
                <w:color w:val="000000"/>
                <w:sz w:val="24"/>
                <w:szCs w:val="24"/>
              </w:rPr>
            </w:pPr>
          </w:p>
          <w:p w14:paraId="0CCE4DF5">
            <w:pPr>
              <w:ind w:right="960"/>
              <w:rPr>
                <w:rFonts w:ascii="仿宋_GB2312" w:eastAsia="仿宋_GB2312"/>
                <w:color w:val="000000"/>
                <w:sz w:val="24"/>
                <w:szCs w:val="24"/>
              </w:rPr>
            </w:pPr>
          </w:p>
          <w:p w14:paraId="28538537">
            <w:pPr>
              <w:ind w:right="960"/>
              <w:rPr>
                <w:rFonts w:ascii="仿宋_GB2312" w:eastAsia="仿宋_GB2312"/>
                <w:color w:val="000000"/>
                <w:sz w:val="24"/>
                <w:szCs w:val="24"/>
              </w:rPr>
            </w:pPr>
          </w:p>
          <w:p w14:paraId="1EA51C44">
            <w:pPr>
              <w:ind w:right="960"/>
              <w:rPr>
                <w:rFonts w:ascii="仿宋_GB2312" w:eastAsia="仿宋_GB2312"/>
                <w:color w:val="000000"/>
                <w:sz w:val="24"/>
                <w:szCs w:val="24"/>
              </w:rPr>
            </w:pPr>
          </w:p>
          <w:p w14:paraId="63D21DAE">
            <w:pPr>
              <w:ind w:right="960"/>
              <w:rPr>
                <w:rFonts w:ascii="仿宋_GB2312" w:eastAsia="仿宋_GB2312"/>
                <w:color w:val="000000"/>
                <w:sz w:val="24"/>
                <w:szCs w:val="24"/>
              </w:rPr>
            </w:pPr>
          </w:p>
          <w:p w14:paraId="37FD499B">
            <w:pPr>
              <w:ind w:right="960"/>
              <w:rPr>
                <w:rFonts w:ascii="仿宋_GB2312" w:eastAsia="仿宋_GB2312"/>
                <w:color w:val="000000"/>
                <w:sz w:val="24"/>
                <w:szCs w:val="24"/>
              </w:rPr>
            </w:pPr>
          </w:p>
          <w:p w14:paraId="58BACBF9">
            <w:pPr>
              <w:ind w:right="960"/>
              <w:rPr>
                <w:rFonts w:ascii="仿宋_GB2312" w:eastAsia="仿宋_GB2312"/>
                <w:color w:val="000000"/>
                <w:sz w:val="24"/>
                <w:szCs w:val="24"/>
              </w:rPr>
            </w:pPr>
          </w:p>
          <w:p w14:paraId="40B8EE89">
            <w:pPr>
              <w:ind w:right="960"/>
              <w:rPr>
                <w:rFonts w:ascii="仿宋_GB2312" w:eastAsia="仿宋_GB2312"/>
                <w:color w:val="000000"/>
                <w:sz w:val="24"/>
                <w:szCs w:val="24"/>
              </w:rPr>
            </w:pPr>
          </w:p>
          <w:p w14:paraId="2881854A">
            <w:pPr>
              <w:ind w:right="960"/>
              <w:rPr>
                <w:rFonts w:ascii="仿宋_GB2312" w:eastAsia="仿宋_GB2312"/>
                <w:color w:val="000000"/>
                <w:sz w:val="24"/>
                <w:szCs w:val="24"/>
              </w:rPr>
            </w:pPr>
          </w:p>
          <w:p w14:paraId="1E670113">
            <w:pPr>
              <w:ind w:right="960"/>
              <w:rPr>
                <w:rFonts w:ascii="仿宋_GB2312" w:eastAsia="仿宋_GB2312"/>
                <w:color w:val="000000"/>
                <w:sz w:val="24"/>
                <w:szCs w:val="24"/>
              </w:rPr>
            </w:pPr>
          </w:p>
          <w:p w14:paraId="70FDA1DA">
            <w:pPr>
              <w:ind w:right="960"/>
              <w:rPr>
                <w:rFonts w:ascii="仿宋_GB2312" w:eastAsia="仿宋_GB2312"/>
                <w:color w:val="000000"/>
                <w:sz w:val="24"/>
                <w:szCs w:val="24"/>
              </w:rPr>
            </w:pPr>
          </w:p>
          <w:p w14:paraId="0D1853DC">
            <w:pPr>
              <w:ind w:right="960"/>
              <w:rPr>
                <w:rFonts w:ascii="仿宋_GB2312" w:eastAsia="仿宋_GB2312"/>
                <w:color w:val="000000"/>
                <w:sz w:val="24"/>
                <w:szCs w:val="24"/>
              </w:rPr>
            </w:pPr>
          </w:p>
          <w:p w14:paraId="2DB700BD">
            <w:pPr>
              <w:jc w:val="right"/>
              <w:rPr>
                <w:rFonts w:ascii="仿宋_GB2312" w:eastAsia="仿宋_GB2312"/>
                <w:color w:val="000000"/>
                <w:sz w:val="24"/>
                <w:szCs w:val="24"/>
              </w:rPr>
            </w:pPr>
          </w:p>
          <w:p w14:paraId="6CAA8778">
            <w:pPr>
              <w:jc w:val="right"/>
              <w:rPr>
                <w:rFonts w:ascii="仿宋_GB2312" w:eastAsia="仿宋_GB2312"/>
                <w:color w:val="000000"/>
                <w:sz w:val="24"/>
                <w:szCs w:val="24"/>
              </w:rPr>
            </w:pPr>
          </w:p>
          <w:p w14:paraId="6927D435">
            <w:pPr>
              <w:jc w:val="right"/>
              <w:rPr>
                <w:rFonts w:ascii="仿宋_GB2312" w:eastAsia="仿宋_GB2312"/>
                <w:color w:val="000000"/>
                <w:sz w:val="24"/>
                <w:szCs w:val="24"/>
              </w:rPr>
            </w:pPr>
            <w:r>
              <w:rPr>
                <w:rFonts w:hint="eastAsia" w:ascii="仿宋_GB2312" w:eastAsia="仿宋_GB2312" w:cs="仿宋_GB2312"/>
                <w:color w:val="000000"/>
                <w:sz w:val="24"/>
                <w:szCs w:val="24"/>
              </w:rPr>
              <w:t>（可附页）</w:t>
            </w:r>
          </w:p>
        </w:tc>
      </w:tr>
      <w:tr w14:paraId="1C95E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jc w:val="center"/>
        </w:trPr>
        <w:tc>
          <w:tcPr>
            <w:tcW w:w="8684" w:type="dxa"/>
            <w:gridSpan w:val="2"/>
            <w:vAlign w:val="center"/>
          </w:tcPr>
          <w:p w14:paraId="65126E08">
            <w:pPr>
              <w:rPr>
                <w:rFonts w:ascii="仿宋_GB2312" w:eastAsia="仿宋_GB2312"/>
                <w:color w:val="000000"/>
                <w:sz w:val="24"/>
                <w:szCs w:val="24"/>
              </w:rPr>
            </w:pPr>
            <w:r>
              <w:rPr>
                <w:rFonts w:hint="eastAsia" w:ascii="仿宋_GB2312" w:eastAsia="仿宋_GB2312" w:cs="仿宋_GB2312"/>
                <w:color w:val="000000"/>
                <w:sz w:val="24"/>
                <w:szCs w:val="24"/>
              </w:rPr>
              <w:t>备注：</w:t>
            </w:r>
          </w:p>
          <w:p w14:paraId="69718EC0">
            <w:pPr>
              <w:rPr>
                <w:rFonts w:ascii="仿宋_GB2312" w:eastAsia="仿宋_GB2312"/>
                <w:color w:val="000000"/>
                <w:sz w:val="24"/>
                <w:szCs w:val="24"/>
              </w:rPr>
            </w:pPr>
          </w:p>
          <w:p w14:paraId="3570BC2C">
            <w:pPr>
              <w:rPr>
                <w:rFonts w:ascii="仿宋_GB2312" w:eastAsia="仿宋_GB2312"/>
                <w:color w:val="000000"/>
                <w:sz w:val="24"/>
                <w:szCs w:val="24"/>
              </w:rPr>
            </w:pPr>
          </w:p>
          <w:p w14:paraId="749C24EC">
            <w:pPr>
              <w:rPr>
                <w:rFonts w:ascii="仿宋_GB2312" w:eastAsia="仿宋_GB2312"/>
                <w:color w:val="000000"/>
                <w:sz w:val="24"/>
                <w:szCs w:val="24"/>
              </w:rPr>
            </w:pPr>
          </w:p>
        </w:tc>
      </w:tr>
      <w:tr w14:paraId="030EB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7" w:hRule="atLeast"/>
          <w:jc w:val="center"/>
        </w:trPr>
        <w:tc>
          <w:tcPr>
            <w:tcW w:w="8684" w:type="dxa"/>
            <w:gridSpan w:val="2"/>
            <w:vAlign w:val="center"/>
          </w:tcPr>
          <w:p w14:paraId="658CF4E9">
            <w:pPr>
              <w:rPr>
                <w:rFonts w:ascii="仿宋_GB2312" w:eastAsia="仿宋_GB2312"/>
                <w:color w:val="000000"/>
                <w:sz w:val="24"/>
                <w:szCs w:val="24"/>
              </w:rPr>
            </w:pPr>
          </w:p>
          <w:p w14:paraId="62F07E1F">
            <w:pPr>
              <w:rPr>
                <w:rFonts w:ascii="仿宋_GB2312" w:eastAsia="仿宋_GB2312" w:cs="仿宋_GB2312"/>
                <w:color w:val="000000"/>
                <w:sz w:val="24"/>
                <w:szCs w:val="24"/>
              </w:rPr>
            </w:pPr>
            <w:r>
              <w:rPr>
                <w:rFonts w:hint="eastAsia" w:ascii="仿宋_GB2312" w:eastAsia="仿宋_GB2312" w:cs="仿宋_GB2312"/>
                <w:color w:val="000000"/>
                <w:sz w:val="24"/>
                <w:szCs w:val="24"/>
              </w:rPr>
              <w:t>申请人盖章或签字：</w:t>
            </w:r>
            <w:r>
              <w:rPr>
                <w:rFonts w:ascii="仿宋_GB2312" w:eastAsia="仿宋_GB2312" w:cs="仿宋_GB2312"/>
                <w:color w:val="000000"/>
                <w:sz w:val="24"/>
                <w:szCs w:val="24"/>
              </w:rPr>
              <w:t xml:space="preserve">   </w:t>
            </w:r>
          </w:p>
          <w:p w14:paraId="7FFDF41B">
            <w:pPr>
              <w:rPr>
                <w:rFonts w:ascii="仿宋_GB2312" w:eastAsia="仿宋_GB2312" w:cs="仿宋_GB2312"/>
                <w:color w:val="000000"/>
                <w:sz w:val="24"/>
                <w:szCs w:val="24"/>
              </w:rPr>
            </w:pPr>
          </w:p>
          <w:p w14:paraId="17576A74">
            <w:pPr>
              <w:rPr>
                <w:rFonts w:ascii="仿宋_GB2312" w:eastAsia="仿宋_GB2312" w:cs="仿宋_GB2312"/>
                <w:color w:val="000000"/>
                <w:sz w:val="24"/>
                <w:szCs w:val="24"/>
              </w:rPr>
            </w:pPr>
          </w:p>
          <w:p w14:paraId="78E18E58">
            <w:pPr>
              <w:rPr>
                <w:rFonts w:ascii="仿宋_GB2312" w:eastAsia="仿宋_GB2312" w:cs="仿宋_GB2312"/>
                <w:color w:val="000000"/>
                <w:sz w:val="24"/>
                <w:szCs w:val="24"/>
              </w:rPr>
            </w:pPr>
          </w:p>
          <w:p w14:paraId="795653C1">
            <w:pPr>
              <w:rPr>
                <w:rFonts w:ascii="仿宋_GB2312" w:eastAsia="仿宋_GB2312"/>
                <w:color w:val="000000"/>
                <w:sz w:val="24"/>
                <w:szCs w:val="24"/>
              </w:rPr>
            </w:pPr>
            <w:r>
              <w:rPr>
                <w:rFonts w:hint="eastAsia" w:ascii="仿宋_GB2312" w:eastAsia="仿宋_GB2312" w:cs="仿宋_GB2312"/>
                <w:color w:val="000000"/>
                <w:sz w:val="24"/>
                <w:szCs w:val="24"/>
              </w:rPr>
              <w:t>申请人在中国境内的代理人或办事机构盖章：</w:t>
            </w:r>
          </w:p>
          <w:p w14:paraId="0B8DFB9E">
            <w:pPr>
              <w:rPr>
                <w:rFonts w:ascii="仿宋_GB2312" w:eastAsia="仿宋_GB2312"/>
                <w:color w:val="000000"/>
                <w:sz w:val="24"/>
                <w:szCs w:val="24"/>
              </w:rPr>
            </w:pPr>
          </w:p>
          <w:p w14:paraId="21D6DCD5">
            <w:pPr>
              <w:rPr>
                <w:rFonts w:ascii="仿宋_GB2312" w:eastAsia="仿宋_GB2312"/>
                <w:color w:val="000000"/>
                <w:sz w:val="24"/>
                <w:szCs w:val="24"/>
              </w:rPr>
            </w:pPr>
          </w:p>
          <w:p w14:paraId="037E80F1">
            <w:pPr>
              <w:rPr>
                <w:rFonts w:ascii="仿宋_GB2312" w:eastAsia="仿宋_GB2312"/>
                <w:color w:val="000000"/>
                <w:sz w:val="24"/>
                <w:szCs w:val="24"/>
              </w:rPr>
            </w:pPr>
          </w:p>
          <w:p w14:paraId="13CC8C15">
            <w:pPr>
              <w:rPr>
                <w:rFonts w:ascii="仿宋_GB2312" w:eastAsia="仿宋_GB2312"/>
                <w:color w:val="000000"/>
                <w:sz w:val="24"/>
                <w:szCs w:val="24"/>
              </w:rPr>
            </w:pPr>
          </w:p>
          <w:p w14:paraId="358D5869">
            <w:pPr>
              <w:rPr>
                <w:rFonts w:ascii="仿宋_GB2312" w:eastAsia="仿宋_GB2312" w:cs="仿宋_GB2312"/>
                <w:color w:val="000000"/>
                <w:sz w:val="24"/>
                <w:szCs w:val="24"/>
              </w:rPr>
            </w:pPr>
            <w:r>
              <w:rPr>
                <w:rFonts w:hint="eastAsia" w:ascii="仿宋_GB2312" w:eastAsia="仿宋_GB2312" w:cs="仿宋_GB2312"/>
                <w:color w:val="000000"/>
                <w:sz w:val="24"/>
                <w:szCs w:val="24"/>
              </w:rPr>
              <w:t>申请人在中国境内的代理人或办事机构负责人（签字）：</w:t>
            </w:r>
            <w:r>
              <w:rPr>
                <w:rFonts w:ascii="仿宋_GB2312" w:eastAsia="仿宋_GB2312" w:cs="仿宋_GB2312"/>
                <w:color w:val="000000"/>
                <w:sz w:val="24"/>
                <w:szCs w:val="24"/>
                <w:u w:val="single"/>
              </w:rPr>
              <w:t xml:space="preserve">                       </w:t>
            </w:r>
            <w:r>
              <w:rPr>
                <w:rFonts w:ascii="仿宋_GB2312" w:eastAsia="仿宋_GB2312" w:cs="仿宋_GB2312"/>
                <w:color w:val="000000"/>
                <w:sz w:val="24"/>
                <w:szCs w:val="24"/>
              </w:rPr>
              <w:t xml:space="preserve">    </w:t>
            </w:r>
          </w:p>
          <w:p w14:paraId="30FA0401">
            <w:pPr>
              <w:rPr>
                <w:rFonts w:ascii="仿宋_GB2312" w:eastAsia="仿宋_GB2312" w:cs="仿宋_GB2312"/>
                <w:color w:val="000000"/>
                <w:sz w:val="24"/>
                <w:szCs w:val="24"/>
              </w:rPr>
            </w:pPr>
          </w:p>
          <w:p w14:paraId="46F15E56">
            <w:pPr>
              <w:rPr>
                <w:rFonts w:ascii="仿宋_GB2312" w:eastAsia="仿宋_GB2312" w:cs="仿宋_GB2312"/>
                <w:color w:val="000000"/>
                <w:sz w:val="24"/>
                <w:szCs w:val="24"/>
              </w:rPr>
            </w:pPr>
          </w:p>
          <w:p w14:paraId="4E0220AB">
            <w:pPr>
              <w:rPr>
                <w:rFonts w:ascii="仿宋_GB2312" w:eastAsia="仿宋_GB2312" w:cs="仿宋_GB2312"/>
                <w:color w:val="000000"/>
                <w:sz w:val="24"/>
                <w:szCs w:val="24"/>
                <w:u w:val="single"/>
              </w:rPr>
            </w:pPr>
            <w:r>
              <w:rPr>
                <w:rFonts w:hint="eastAsia" w:ascii="仿宋_GB2312" w:eastAsia="仿宋_GB2312" w:cs="仿宋_GB2312"/>
                <w:color w:val="000000"/>
                <w:sz w:val="24"/>
                <w:szCs w:val="24"/>
              </w:rPr>
              <w:t>申请日期：</w:t>
            </w:r>
            <w:r>
              <w:rPr>
                <w:rFonts w:ascii="仿宋_GB2312" w:eastAsia="仿宋_GB2312" w:cs="仿宋_GB2312"/>
                <w:color w:val="000000"/>
                <w:sz w:val="24"/>
                <w:szCs w:val="24"/>
                <w:u w:val="single"/>
              </w:rPr>
              <w:t xml:space="preserve">            </w:t>
            </w:r>
          </w:p>
          <w:p w14:paraId="5F00A2D3">
            <w:pPr>
              <w:rPr>
                <w:rFonts w:ascii="仿宋_GB2312" w:eastAsia="仿宋_GB2312"/>
                <w:color w:val="000000"/>
                <w:sz w:val="24"/>
                <w:szCs w:val="24"/>
              </w:rPr>
            </w:pPr>
          </w:p>
        </w:tc>
      </w:tr>
    </w:tbl>
    <w:p w14:paraId="59D2C78C">
      <w:pPr>
        <w:rPr>
          <w:rFonts w:ascii="黑体" w:eastAsia="黑体"/>
          <w:color w:val="000000"/>
          <w:sz w:val="32"/>
          <w:szCs w:val="32"/>
        </w:rPr>
      </w:pPr>
    </w:p>
    <w:p w14:paraId="0E06853B">
      <w:pPr>
        <w:spacing w:line="520" w:lineRule="exact"/>
        <w:rPr>
          <w:rFonts w:ascii="黑体" w:eastAsia="黑体" w:cs="黑体"/>
          <w:color w:val="000000"/>
          <w:sz w:val="30"/>
          <w:szCs w:val="30"/>
        </w:rPr>
      </w:pPr>
      <w:r>
        <w:rPr>
          <w:rFonts w:ascii="黑体" w:eastAsia="黑体"/>
          <w:color w:val="000000"/>
          <w:sz w:val="32"/>
          <w:szCs w:val="32"/>
        </w:rPr>
        <w:br w:type="page"/>
      </w:r>
      <w:r>
        <w:rPr>
          <w:rFonts w:hint="eastAsia" w:ascii="黑体" w:eastAsia="黑体" w:cs="黑体"/>
          <w:color w:val="000000"/>
          <w:sz w:val="30"/>
          <w:szCs w:val="30"/>
        </w:rPr>
        <w:t>附件</w:t>
      </w:r>
      <w:r>
        <w:rPr>
          <w:rFonts w:ascii="黑体" w:eastAsia="黑体" w:cs="黑体"/>
          <w:color w:val="000000"/>
          <w:sz w:val="30"/>
          <w:szCs w:val="30"/>
        </w:rPr>
        <w:t>2</w:t>
      </w:r>
    </w:p>
    <w:p w14:paraId="1AA6EC41">
      <w:pPr>
        <w:spacing w:line="520" w:lineRule="exact"/>
        <w:rPr>
          <w:rFonts w:ascii="仿宋_GB2312" w:eastAsia="仿宋_GB2312"/>
          <w:color w:val="000000"/>
          <w:sz w:val="32"/>
          <w:szCs w:val="32"/>
        </w:rPr>
      </w:pPr>
    </w:p>
    <w:p w14:paraId="41C486FF">
      <w:pPr>
        <w:spacing w:line="520" w:lineRule="exact"/>
        <w:jc w:val="center"/>
        <w:rPr>
          <w:rFonts w:ascii="方正小标宋_GBK" w:hAnsi="宋体" w:eastAsia="方正小标宋_GBK"/>
          <w:color w:val="000000"/>
          <w:sz w:val="36"/>
          <w:szCs w:val="36"/>
        </w:rPr>
      </w:pPr>
      <w:r>
        <w:rPr>
          <w:rFonts w:hint="eastAsia" w:ascii="方正小标宋_GBK" w:hAnsi="宋体" w:eastAsia="方正小标宋_GBK" w:cs="方正小标宋_GBK"/>
          <w:color w:val="000000"/>
          <w:sz w:val="36"/>
          <w:szCs w:val="36"/>
        </w:rPr>
        <w:t>创新医疗器械特别审批申请审查通知单</w:t>
      </w:r>
    </w:p>
    <w:p w14:paraId="75921390">
      <w:pPr>
        <w:spacing w:line="520" w:lineRule="exact"/>
        <w:jc w:val="center"/>
        <w:rPr>
          <w:rFonts w:ascii="方正小标宋_GBK" w:eastAsia="方正小标宋_GBK"/>
          <w:color w:val="000000"/>
          <w:sz w:val="36"/>
          <w:szCs w:val="36"/>
        </w:rPr>
      </w:pPr>
    </w:p>
    <w:p w14:paraId="62A53B86">
      <w:pPr>
        <w:jc w:val="right"/>
        <w:rPr>
          <w:rFonts w:ascii="仿宋_GB2312" w:eastAsia="仿宋_GB2312"/>
          <w:color w:val="000000"/>
          <w:sz w:val="28"/>
          <w:szCs w:val="28"/>
        </w:rPr>
      </w:pPr>
      <w:r>
        <w:rPr>
          <w:rFonts w:hint="eastAsia" w:ascii="仿宋_GB2312" w:eastAsia="仿宋_GB2312" w:cs="仿宋_GB2312"/>
          <w:color w:val="000000"/>
          <w:sz w:val="28"/>
          <w:szCs w:val="28"/>
        </w:rPr>
        <w:t>（编号：</w:t>
      </w: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w:t>
      </w:r>
    </w:p>
    <w:p w14:paraId="18E65C80">
      <w:pPr>
        <w:rPr>
          <w:rFonts w:ascii="仿宋_GB2312" w:eastAsia="仿宋_GB2312"/>
          <w:color w:val="000000"/>
          <w:sz w:val="28"/>
          <w:szCs w:val="28"/>
        </w:rPr>
      </w:pPr>
      <w:r>
        <w:rPr>
          <w:rFonts w:ascii="仿宋_GB2312" w:eastAsia="仿宋_GB2312" w:cs="仿宋_GB2312"/>
          <w:color w:val="000000"/>
          <w:sz w:val="28"/>
          <w:szCs w:val="28"/>
          <w:u w:val="single"/>
        </w:rPr>
        <w:t xml:space="preserve">                  </w:t>
      </w:r>
      <w:r>
        <w:rPr>
          <w:rFonts w:hint="eastAsia" w:ascii="仿宋_GB2312" w:eastAsia="仿宋_GB2312" w:cs="仿宋_GB2312"/>
          <w:color w:val="000000"/>
          <w:sz w:val="28"/>
          <w:szCs w:val="28"/>
        </w:rPr>
        <w:t>：</w:t>
      </w:r>
    </w:p>
    <w:p w14:paraId="3F744C32">
      <w:pPr>
        <w:ind w:firstLine="560" w:firstLineChars="200"/>
        <w:rPr>
          <w:rFonts w:ascii="仿宋_GB2312" w:eastAsia="仿宋_GB2312"/>
          <w:color w:val="000000"/>
          <w:sz w:val="28"/>
          <w:szCs w:val="28"/>
        </w:rPr>
      </w:pPr>
      <w:r>
        <w:rPr>
          <w:rFonts w:hint="eastAsia" w:ascii="仿宋_GB2312" w:eastAsia="仿宋_GB2312" w:cs="仿宋_GB2312"/>
          <w:color w:val="000000"/>
          <w:sz w:val="28"/>
          <w:szCs w:val="28"/>
        </w:rPr>
        <w:t>你单位提出的创新医疗器械特别审批申请（受理号：</w:t>
      </w: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w:t>
      </w:r>
    </w:p>
    <w:p w14:paraId="04172B2E">
      <w:pPr>
        <w:ind w:firstLine="560" w:firstLineChars="200"/>
        <w:rPr>
          <w:rFonts w:ascii="仿宋_GB2312" w:eastAsia="仿宋_GB2312" w:cs="仿宋_GB2312"/>
          <w:color w:val="000000"/>
          <w:sz w:val="28"/>
          <w:szCs w:val="28"/>
        </w:rPr>
      </w:pPr>
      <w:r>
        <w:rPr>
          <w:rFonts w:hint="eastAsia" w:ascii="仿宋_GB2312" w:eastAsia="仿宋_GB2312" w:cs="仿宋_GB2312"/>
          <w:color w:val="000000"/>
          <w:sz w:val="28"/>
          <w:szCs w:val="28"/>
        </w:rPr>
        <w:t>产品名称</w:t>
      </w:r>
      <w:r>
        <w:rPr>
          <w:rFonts w:ascii="仿宋_GB2312" w:eastAsia="仿宋_GB2312" w:cs="仿宋_GB2312"/>
          <w:color w:val="000000"/>
          <w:sz w:val="28"/>
          <w:szCs w:val="28"/>
        </w:rPr>
        <w:t>:</w:t>
      </w:r>
    </w:p>
    <w:p w14:paraId="4BAEE2A9">
      <w:pPr>
        <w:ind w:firstLine="560" w:firstLineChars="200"/>
        <w:rPr>
          <w:rFonts w:ascii="仿宋_GB2312" w:eastAsia="仿宋_GB2312"/>
          <w:color w:val="000000"/>
          <w:sz w:val="28"/>
          <w:szCs w:val="28"/>
        </w:rPr>
      </w:pPr>
      <w:r>
        <w:rPr>
          <w:rFonts w:hint="eastAsia" w:ascii="仿宋_GB2312" w:eastAsia="仿宋_GB2312" w:cs="仿宋_GB2312"/>
          <w:color w:val="000000"/>
          <w:sz w:val="28"/>
          <w:szCs w:val="28"/>
        </w:rPr>
        <w:t>性能结构及组成：</w:t>
      </w:r>
    </w:p>
    <w:p w14:paraId="5E9802F9">
      <w:pPr>
        <w:ind w:firstLine="560" w:firstLineChars="200"/>
        <w:rPr>
          <w:rFonts w:ascii="仿宋_GB2312" w:eastAsia="仿宋_GB2312"/>
          <w:color w:val="000000"/>
          <w:sz w:val="28"/>
          <w:szCs w:val="28"/>
        </w:rPr>
      </w:pPr>
      <w:r>
        <w:rPr>
          <w:rFonts w:hint="eastAsia" w:ascii="仿宋_GB2312" w:eastAsia="仿宋_GB2312" w:cs="仿宋_GB2312"/>
          <w:color w:val="000000"/>
          <w:sz w:val="28"/>
          <w:szCs w:val="28"/>
        </w:rPr>
        <w:t>产品管理类别：</w:t>
      </w:r>
    </w:p>
    <w:p w14:paraId="209D26B9">
      <w:pPr>
        <w:ind w:firstLine="560" w:firstLineChars="200"/>
        <w:rPr>
          <w:rFonts w:ascii="仿宋_GB2312" w:eastAsia="仿宋_GB2312" w:cs="仿宋_GB2312"/>
          <w:color w:val="000000"/>
          <w:sz w:val="28"/>
          <w:szCs w:val="28"/>
        </w:rPr>
      </w:pPr>
      <w:r>
        <w:rPr>
          <w:rFonts w:hint="eastAsia" w:ascii="仿宋_GB2312" w:eastAsia="仿宋_GB2312" w:cs="仿宋_GB2312"/>
          <w:color w:val="000000"/>
          <w:sz w:val="28"/>
          <w:szCs w:val="28"/>
        </w:rPr>
        <w:t>主要工作原理</w:t>
      </w:r>
      <w:r>
        <w:rPr>
          <w:rFonts w:ascii="仿宋_GB2312" w:eastAsia="仿宋_GB2312" w:cs="仿宋_GB2312"/>
          <w:color w:val="000000"/>
          <w:sz w:val="28"/>
          <w:szCs w:val="28"/>
        </w:rPr>
        <w:t>/</w:t>
      </w:r>
      <w:r>
        <w:rPr>
          <w:rFonts w:hint="eastAsia" w:ascii="仿宋_GB2312" w:eastAsia="仿宋_GB2312" w:cs="仿宋_GB2312"/>
          <w:color w:val="000000"/>
          <w:sz w:val="28"/>
          <w:szCs w:val="28"/>
        </w:rPr>
        <w:t>作用机理</w:t>
      </w:r>
      <w:r>
        <w:rPr>
          <w:rFonts w:ascii="仿宋_GB2312" w:eastAsia="仿宋_GB2312" w:cs="仿宋_GB2312"/>
          <w:color w:val="000000"/>
          <w:sz w:val="28"/>
          <w:szCs w:val="28"/>
        </w:rPr>
        <w:t>:</w:t>
      </w:r>
    </w:p>
    <w:p w14:paraId="178347F4">
      <w:pPr>
        <w:ind w:firstLine="560" w:firstLineChars="200"/>
        <w:rPr>
          <w:rFonts w:ascii="仿宋_GB2312" w:eastAsia="仿宋_GB2312" w:cs="仿宋_GB2312"/>
          <w:color w:val="000000"/>
          <w:sz w:val="28"/>
          <w:szCs w:val="28"/>
        </w:rPr>
      </w:pPr>
    </w:p>
    <w:p w14:paraId="57F4D4F7">
      <w:pPr>
        <w:ind w:firstLine="560" w:firstLineChars="200"/>
        <w:rPr>
          <w:rFonts w:ascii="仿宋_GB2312" w:eastAsia="仿宋_GB2312"/>
          <w:color w:val="000000"/>
          <w:sz w:val="28"/>
          <w:szCs w:val="28"/>
        </w:rPr>
      </w:pPr>
      <w:r>
        <w:rPr>
          <w:rFonts w:hint="eastAsia" w:ascii="仿宋_GB2312" w:eastAsia="仿宋_GB2312" w:cs="仿宋_GB2312"/>
          <w:color w:val="000000"/>
          <w:sz w:val="28"/>
          <w:szCs w:val="28"/>
        </w:rPr>
        <w:t>经审查，审查结论为：</w:t>
      </w:r>
    </w:p>
    <w:p w14:paraId="00EF13C9">
      <w:pPr>
        <w:ind w:firstLine="560" w:firstLineChars="200"/>
        <w:rPr>
          <w:rFonts w:ascii="仿宋_GB2312" w:eastAsia="仿宋_GB2312"/>
          <w:color w:val="000000"/>
          <w:sz w:val="28"/>
          <w:szCs w:val="28"/>
        </w:rPr>
      </w:pPr>
      <w:r>
        <w:rPr>
          <w:rFonts w:hint="eastAsia" w:ascii="仿宋_GB2312" w:eastAsia="仿宋_GB2312" w:cs="仿宋_GB2312"/>
          <w:color w:val="000000"/>
          <w:sz w:val="28"/>
          <w:szCs w:val="28"/>
        </w:rPr>
        <w:t>□同意按照《创新医疗器械特别审批程序（试行）》进行审批。</w:t>
      </w:r>
    </w:p>
    <w:p w14:paraId="33869736">
      <w:pPr>
        <w:ind w:firstLine="560" w:firstLineChars="200"/>
        <w:rPr>
          <w:rFonts w:ascii="仿宋_GB2312" w:eastAsia="仿宋_GB2312"/>
          <w:color w:val="000000"/>
          <w:sz w:val="28"/>
          <w:szCs w:val="28"/>
          <w:u w:val="single"/>
        </w:rPr>
      </w:pPr>
      <w:r>
        <w:rPr>
          <w:rFonts w:hint="eastAsia" w:ascii="仿宋_GB2312" w:eastAsia="仿宋_GB2312" w:cs="仿宋_GB2312"/>
          <w:color w:val="000000"/>
          <w:sz w:val="28"/>
          <w:szCs w:val="28"/>
        </w:rPr>
        <w:t>□不同意按照《创新医疗器械特别审批程序（试行）》进行审批，理由：</w:t>
      </w:r>
      <w:r>
        <w:rPr>
          <w:rFonts w:ascii="仿宋_GB2312" w:eastAsia="仿宋_GB2312" w:cs="仿宋_GB2312"/>
          <w:color w:val="000000"/>
          <w:sz w:val="28"/>
          <w:szCs w:val="28"/>
          <w:u w:val="single"/>
        </w:rPr>
        <w:t xml:space="preserve">                                </w:t>
      </w:r>
      <w:r>
        <w:rPr>
          <w:rFonts w:hint="eastAsia" w:ascii="仿宋_GB2312" w:eastAsia="仿宋_GB2312" w:cs="仿宋_GB2312"/>
          <w:color w:val="000000"/>
          <w:sz w:val="28"/>
          <w:szCs w:val="28"/>
          <w:u w:val="single"/>
        </w:rPr>
        <w:t>。</w:t>
      </w:r>
    </w:p>
    <w:p w14:paraId="1F57E9ED">
      <w:pPr>
        <w:ind w:firstLine="560" w:firstLineChars="200"/>
        <w:rPr>
          <w:rFonts w:ascii="仿宋_GB2312" w:eastAsia="仿宋_GB2312"/>
          <w:color w:val="000000"/>
          <w:sz w:val="28"/>
          <w:szCs w:val="28"/>
        </w:rPr>
      </w:pPr>
      <w:r>
        <w:rPr>
          <w:rFonts w:hint="eastAsia" w:ascii="仿宋_GB2312" w:eastAsia="仿宋_GB2312" w:cs="仿宋_GB2312"/>
          <w:color w:val="000000"/>
          <w:sz w:val="28"/>
          <w:szCs w:val="28"/>
        </w:rPr>
        <w:t>特此通知。</w:t>
      </w:r>
    </w:p>
    <w:p w14:paraId="18A29ACE">
      <w:pPr>
        <w:ind w:firstLine="560" w:firstLineChars="200"/>
        <w:rPr>
          <w:rFonts w:ascii="仿宋_GB2312" w:eastAsia="仿宋_GB2312"/>
          <w:color w:val="000000"/>
          <w:sz w:val="28"/>
          <w:szCs w:val="28"/>
        </w:rPr>
      </w:pPr>
      <w:r>
        <w:rPr>
          <w:rFonts w:hint="eastAsia" w:ascii="仿宋_GB2312" w:eastAsia="仿宋_GB2312" w:cs="仿宋_GB2312"/>
          <w:color w:val="000000"/>
          <w:sz w:val="28"/>
          <w:szCs w:val="28"/>
        </w:rPr>
        <w:t>抄送：</w:t>
      </w:r>
      <w:r>
        <w:rPr>
          <w:rFonts w:ascii="仿宋_GB2312" w:eastAsia="仿宋_GB2312" w:cs="仿宋_GB2312"/>
          <w:color w:val="000000"/>
          <w:sz w:val="28"/>
          <w:szCs w:val="28"/>
        </w:rPr>
        <w:t xml:space="preserve"> </w:t>
      </w:r>
      <w:r>
        <w:rPr>
          <w:rFonts w:ascii="仿宋_GB2312" w:eastAsia="仿宋_GB2312" w:cs="仿宋_GB2312"/>
          <w:color w:val="000000"/>
          <w:sz w:val="28"/>
          <w:szCs w:val="28"/>
          <w:u w:val="single"/>
        </w:rPr>
        <w:t xml:space="preserve">    </w:t>
      </w:r>
      <w:r>
        <w:rPr>
          <w:rFonts w:hint="eastAsia" w:ascii="仿宋_GB2312" w:eastAsia="仿宋_GB2312" w:cs="仿宋_GB2312"/>
          <w:color w:val="000000"/>
          <w:sz w:val="28"/>
          <w:szCs w:val="28"/>
        </w:rPr>
        <w:t>食品药品监督管理局（境内医疗器械）。</w:t>
      </w:r>
    </w:p>
    <w:p w14:paraId="2077036B">
      <w:pPr>
        <w:ind w:firstLine="560" w:firstLineChars="200"/>
        <w:rPr>
          <w:rFonts w:ascii="仿宋_GB2312" w:eastAsia="仿宋_GB2312"/>
          <w:color w:val="000000"/>
          <w:sz w:val="28"/>
          <w:szCs w:val="28"/>
          <w:u w:val="single"/>
        </w:rPr>
      </w:pPr>
    </w:p>
    <w:p w14:paraId="19A9CB6B">
      <w:pPr>
        <w:spacing w:line="400" w:lineRule="exact"/>
        <w:ind w:firstLine="560" w:firstLineChars="200"/>
        <w:rPr>
          <w:rFonts w:ascii="仿宋_GB2312" w:eastAsia="仿宋_GB2312"/>
          <w:color w:val="000000"/>
          <w:sz w:val="28"/>
          <w:szCs w:val="28"/>
        </w:rPr>
      </w:pP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国家食品药品监督管理总局</w:t>
      </w:r>
    </w:p>
    <w:p w14:paraId="248A63EB">
      <w:pPr>
        <w:spacing w:line="400" w:lineRule="exact"/>
        <w:ind w:firstLine="560" w:firstLineChars="200"/>
        <w:rPr>
          <w:rFonts w:ascii="仿宋_GB2312" w:eastAsia="仿宋_GB2312"/>
          <w:color w:val="000000"/>
          <w:sz w:val="28"/>
          <w:szCs w:val="28"/>
        </w:rPr>
      </w:pP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医疗器械技术审评中心</w:t>
      </w:r>
    </w:p>
    <w:p w14:paraId="7D4D7EED">
      <w:pPr>
        <w:ind w:firstLine="560" w:firstLineChars="200"/>
        <w:rPr>
          <w:rFonts w:ascii="仿宋_GB2312" w:eastAsia="仿宋_GB2312"/>
          <w:color w:val="000000"/>
          <w:sz w:val="28"/>
          <w:szCs w:val="28"/>
        </w:rPr>
      </w:pP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（盖章）</w:t>
      </w:r>
    </w:p>
    <w:p w14:paraId="2D5D2B8C">
      <w:pPr>
        <w:spacing w:line="520" w:lineRule="exact"/>
        <w:ind w:firstLine="5040" w:firstLineChars="1800"/>
        <w:rPr>
          <w:rFonts w:ascii="黑体" w:eastAsia="黑体" w:cs="黑体"/>
          <w:color w:val="000000"/>
          <w:sz w:val="30"/>
          <w:szCs w:val="30"/>
        </w:rPr>
      </w:pPr>
      <w:r>
        <w:rPr>
          <w:rFonts w:hint="eastAsia" w:ascii="仿宋_GB2312" w:eastAsia="仿宋_GB2312" w:cs="仿宋_GB2312"/>
          <w:color w:val="000000"/>
          <w:sz w:val="28"/>
          <w:szCs w:val="28"/>
        </w:rPr>
        <w:t>日期：</w:t>
      </w:r>
      <w:r>
        <w:rPr>
          <w:rFonts w:ascii="仿宋_GB2312" w:eastAsia="仿宋_GB2312"/>
          <w:color w:val="000000"/>
          <w:sz w:val="24"/>
          <w:szCs w:val="24"/>
        </w:rPr>
        <w:br w:type="page"/>
      </w:r>
      <w:r>
        <w:rPr>
          <w:rFonts w:hint="eastAsia" w:ascii="黑体" w:eastAsia="黑体" w:cs="黑体"/>
          <w:color w:val="000000"/>
          <w:sz w:val="30"/>
          <w:szCs w:val="30"/>
        </w:rPr>
        <w:t>附件</w:t>
      </w:r>
      <w:r>
        <w:rPr>
          <w:rFonts w:ascii="黑体" w:eastAsia="黑体" w:cs="黑体"/>
          <w:color w:val="000000"/>
          <w:sz w:val="30"/>
          <w:szCs w:val="30"/>
        </w:rPr>
        <w:t xml:space="preserve">3 </w:t>
      </w:r>
    </w:p>
    <w:p w14:paraId="2E00666F">
      <w:pPr>
        <w:spacing w:line="520" w:lineRule="exact"/>
        <w:ind w:firstLine="5760" w:firstLineChars="1800"/>
        <w:rPr>
          <w:rFonts w:ascii="黑体" w:eastAsia="黑体"/>
          <w:color w:val="000000"/>
          <w:sz w:val="32"/>
          <w:szCs w:val="32"/>
        </w:rPr>
      </w:pPr>
    </w:p>
    <w:p w14:paraId="0475AD80">
      <w:pPr>
        <w:spacing w:line="520" w:lineRule="exact"/>
        <w:jc w:val="center"/>
        <w:rPr>
          <w:rFonts w:ascii="方正小标宋_GBK" w:hAnsi="宋体" w:eastAsia="方正小标宋_GBK" w:cs="方正小标宋_GBK"/>
          <w:color w:val="000000"/>
          <w:sz w:val="36"/>
          <w:szCs w:val="36"/>
        </w:rPr>
      </w:pPr>
      <w:r>
        <w:rPr>
          <w:rFonts w:hint="eastAsia" w:ascii="方正小标宋_GBK" w:hAnsi="宋体" w:eastAsia="方正小标宋_GBK" w:cs="方正小标宋_GBK"/>
          <w:color w:val="000000"/>
          <w:sz w:val="36"/>
          <w:szCs w:val="36"/>
        </w:rPr>
        <w:t>创新医疗器械沟通交流申请表</w:t>
      </w:r>
      <w:r>
        <w:rPr>
          <w:rFonts w:ascii="方正小标宋_GBK" w:hAnsi="宋体" w:eastAsia="方正小标宋_GBK" w:cs="方正小标宋_GBK"/>
          <w:color w:val="000000"/>
          <w:sz w:val="36"/>
          <w:szCs w:val="36"/>
        </w:rPr>
        <w:t xml:space="preserve"> </w:t>
      </w:r>
    </w:p>
    <w:p w14:paraId="4296D53B">
      <w:pPr>
        <w:spacing w:line="520" w:lineRule="exact"/>
        <w:jc w:val="center"/>
        <w:rPr>
          <w:rFonts w:ascii="宋体"/>
          <w:b/>
          <w:bCs/>
          <w:color w:val="000000"/>
          <w:sz w:val="30"/>
          <w:szCs w:val="30"/>
        </w:rPr>
      </w:pPr>
    </w:p>
    <w:tbl>
      <w:tblPr>
        <w:tblStyle w:val="8"/>
        <w:tblW w:w="84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118"/>
        <w:gridCol w:w="115"/>
        <w:gridCol w:w="1985"/>
        <w:gridCol w:w="310"/>
        <w:gridCol w:w="696"/>
        <w:gridCol w:w="928"/>
        <w:gridCol w:w="55"/>
        <w:gridCol w:w="2340"/>
      </w:tblGrid>
      <w:tr w14:paraId="08DCB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985" w:type="dxa"/>
            <w:gridSpan w:val="2"/>
            <w:vAlign w:val="center"/>
          </w:tcPr>
          <w:p w14:paraId="2BF28363">
            <w:pPr>
              <w:jc w:val="center"/>
              <w:rPr>
                <w:rFonts w:ascii="仿宋_GB2312" w:eastAsia="仿宋_GB2312"/>
                <w:color w:val="000000"/>
                <w:spacing w:val="-4"/>
                <w:sz w:val="24"/>
                <w:szCs w:val="24"/>
              </w:rPr>
            </w:pPr>
            <w:r>
              <w:rPr>
                <w:rFonts w:hint="eastAsia" w:ascii="仿宋_GB2312" w:eastAsia="仿宋_GB2312" w:cs="仿宋_GB2312"/>
                <w:color w:val="000000"/>
                <w:spacing w:val="-4"/>
                <w:sz w:val="24"/>
                <w:szCs w:val="24"/>
              </w:rPr>
              <w:t>申请人名称</w:t>
            </w:r>
          </w:p>
        </w:tc>
        <w:tc>
          <w:tcPr>
            <w:tcW w:w="6429" w:type="dxa"/>
            <w:gridSpan w:val="7"/>
          </w:tcPr>
          <w:p w14:paraId="6B66840A">
            <w:pPr>
              <w:rPr>
                <w:rFonts w:ascii="仿宋_GB2312" w:eastAsia="仿宋_GB2312"/>
                <w:color w:val="000000"/>
                <w:sz w:val="24"/>
                <w:szCs w:val="24"/>
              </w:rPr>
            </w:pPr>
          </w:p>
        </w:tc>
      </w:tr>
      <w:tr w14:paraId="60990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985" w:type="dxa"/>
            <w:gridSpan w:val="2"/>
            <w:vAlign w:val="center"/>
          </w:tcPr>
          <w:p w14:paraId="56477F17">
            <w:pPr>
              <w:ind w:left="-107" w:leftChars="-52" w:right="-107" w:rightChars="-51" w:hanging="2" w:hangingChars="1"/>
              <w:jc w:val="center"/>
              <w:rPr>
                <w:rFonts w:ascii="仿宋_GB2312" w:eastAsia="仿宋_GB2312"/>
                <w:color w:val="000000"/>
                <w:spacing w:val="-4"/>
                <w:sz w:val="24"/>
                <w:szCs w:val="24"/>
              </w:rPr>
            </w:pPr>
            <w:r>
              <w:rPr>
                <w:rFonts w:hint="eastAsia" w:ascii="仿宋_GB2312" w:eastAsia="仿宋_GB2312" w:cs="仿宋_GB2312"/>
                <w:color w:val="000000"/>
                <w:spacing w:val="-4"/>
                <w:sz w:val="24"/>
                <w:szCs w:val="24"/>
              </w:rPr>
              <w:t>境外申请人</w:t>
            </w:r>
            <w:r>
              <w:rPr>
                <w:rFonts w:hint="eastAsia" w:ascii="仿宋_GB2312" w:eastAsia="仿宋_GB2312" w:cs="仿宋_GB2312"/>
                <w:color w:val="000000"/>
                <w:sz w:val="24"/>
                <w:szCs w:val="24"/>
              </w:rPr>
              <w:t>在中国境内的代理人或办事机构</w:t>
            </w:r>
            <w:r>
              <w:rPr>
                <w:rFonts w:hint="eastAsia" w:ascii="仿宋_GB2312" w:eastAsia="仿宋_GB2312" w:cs="仿宋_GB2312"/>
                <w:color w:val="000000"/>
                <w:spacing w:val="-4"/>
                <w:sz w:val="24"/>
                <w:szCs w:val="24"/>
              </w:rPr>
              <w:t>名称</w:t>
            </w:r>
          </w:p>
        </w:tc>
        <w:tc>
          <w:tcPr>
            <w:tcW w:w="6429" w:type="dxa"/>
            <w:gridSpan w:val="7"/>
            <w:vAlign w:val="center"/>
          </w:tcPr>
          <w:p w14:paraId="4E90A805">
            <w:pPr>
              <w:rPr>
                <w:rFonts w:ascii="仿宋_GB2312" w:hAnsi="宋体" w:eastAsia="仿宋_GB2312"/>
                <w:color w:val="000000"/>
                <w:sz w:val="24"/>
                <w:szCs w:val="24"/>
              </w:rPr>
            </w:pPr>
          </w:p>
        </w:tc>
      </w:tr>
      <w:tr w14:paraId="3516C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985" w:type="dxa"/>
            <w:gridSpan w:val="2"/>
            <w:vAlign w:val="center"/>
          </w:tcPr>
          <w:p w14:paraId="0F40A18A">
            <w:pPr>
              <w:ind w:left="-107" w:leftChars="-52" w:right="-107" w:rightChars="-51" w:hanging="2" w:hangingChars="1"/>
              <w:jc w:val="center"/>
              <w:rPr>
                <w:rFonts w:ascii="仿宋_GB2312" w:eastAsia="仿宋_GB2312"/>
                <w:color w:val="000000"/>
                <w:spacing w:val="-4"/>
                <w:sz w:val="24"/>
                <w:szCs w:val="24"/>
              </w:rPr>
            </w:pPr>
            <w:r>
              <w:rPr>
                <w:rFonts w:hint="eastAsia" w:ascii="仿宋_GB2312" w:eastAsia="仿宋_GB2312" w:cs="仿宋_GB2312"/>
                <w:color w:val="000000"/>
                <w:spacing w:val="-4"/>
                <w:sz w:val="24"/>
                <w:szCs w:val="24"/>
              </w:rPr>
              <w:t>产品名称</w:t>
            </w:r>
          </w:p>
        </w:tc>
        <w:tc>
          <w:tcPr>
            <w:tcW w:w="6429" w:type="dxa"/>
            <w:gridSpan w:val="7"/>
            <w:vAlign w:val="center"/>
          </w:tcPr>
          <w:p w14:paraId="02D02B0D">
            <w:pPr>
              <w:rPr>
                <w:rFonts w:ascii="仿宋_GB2312" w:hAnsi="宋体" w:eastAsia="仿宋_GB2312"/>
                <w:color w:val="000000"/>
                <w:sz w:val="24"/>
                <w:szCs w:val="24"/>
              </w:rPr>
            </w:pPr>
          </w:p>
        </w:tc>
      </w:tr>
      <w:tr w14:paraId="02F8B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1985" w:type="dxa"/>
            <w:gridSpan w:val="2"/>
            <w:vAlign w:val="center"/>
          </w:tcPr>
          <w:p w14:paraId="14A2620A">
            <w:pPr>
              <w:ind w:left="-107" w:leftChars="-52" w:right="-107" w:rightChars="-51" w:hanging="2" w:hangingChars="1"/>
              <w:jc w:val="center"/>
              <w:rPr>
                <w:rFonts w:ascii="仿宋_GB2312" w:eastAsia="仿宋_GB2312"/>
                <w:color w:val="000000"/>
                <w:spacing w:val="-4"/>
                <w:sz w:val="24"/>
                <w:szCs w:val="24"/>
              </w:rPr>
            </w:pPr>
            <w:r>
              <w:rPr>
                <w:rFonts w:hint="eastAsia" w:ascii="仿宋_GB2312" w:eastAsia="仿宋_GB2312" w:cs="仿宋_GB2312"/>
                <w:color w:val="000000"/>
                <w:spacing w:val="-4"/>
                <w:sz w:val="24"/>
                <w:szCs w:val="24"/>
              </w:rPr>
              <w:t>创新医疗器械特别审批申请审查通知单编号</w:t>
            </w:r>
          </w:p>
        </w:tc>
        <w:tc>
          <w:tcPr>
            <w:tcW w:w="2410" w:type="dxa"/>
            <w:gridSpan w:val="3"/>
            <w:vAlign w:val="center"/>
          </w:tcPr>
          <w:p w14:paraId="2FFDE442">
            <w:pPr>
              <w:rPr>
                <w:rFonts w:ascii="仿宋_GB2312" w:hAnsi="宋体" w:eastAsia="仿宋_GB2312"/>
                <w:color w:val="000000"/>
                <w:sz w:val="24"/>
                <w:szCs w:val="24"/>
              </w:rPr>
            </w:pPr>
          </w:p>
        </w:tc>
        <w:tc>
          <w:tcPr>
            <w:tcW w:w="1679" w:type="dxa"/>
            <w:gridSpan w:val="3"/>
            <w:vAlign w:val="center"/>
          </w:tcPr>
          <w:p w14:paraId="0910DCE0">
            <w:pPr>
              <w:jc w:val="center"/>
              <w:rPr>
                <w:rFonts w:ascii="仿宋_GB2312" w:hAnsi="宋体" w:eastAsia="仿宋_GB2312"/>
                <w:color w:val="000000"/>
                <w:sz w:val="24"/>
                <w:szCs w:val="24"/>
              </w:rPr>
            </w:pPr>
            <w:r>
              <w:rPr>
                <w:rFonts w:hint="eastAsia" w:ascii="仿宋_GB2312" w:hAnsi="宋体" w:eastAsia="仿宋_GB2312" w:cs="仿宋_GB2312"/>
                <w:color w:val="000000"/>
                <w:sz w:val="24"/>
                <w:szCs w:val="24"/>
              </w:rPr>
              <w:t>目前工作进展的阶段</w:t>
            </w:r>
          </w:p>
        </w:tc>
        <w:tc>
          <w:tcPr>
            <w:tcW w:w="2340" w:type="dxa"/>
            <w:vAlign w:val="center"/>
          </w:tcPr>
          <w:p w14:paraId="686A82ED">
            <w:pPr>
              <w:rPr>
                <w:rFonts w:ascii="仿宋_GB2312" w:hAnsi="宋体" w:eastAsia="仿宋_GB2312"/>
                <w:color w:val="000000"/>
                <w:sz w:val="24"/>
                <w:szCs w:val="24"/>
              </w:rPr>
            </w:pPr>
          </w:p>
        </w:tc>
      </w:tr>
      <w:tr w14:paraId="224EB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985" w:type="dxa"/>
            <w:gridSpan w:val="2"/>
            <w:vAlign w:val="center"/>
          </w:tcPr>
          <w:p w14:paraId="5206DF16">
            <w:pPr>
              <w:ind w:left="-107" w:leftChars="-52" w:right="-107" w:rightChars="-51" w:hanging="2" w:hangingChars="1"/>
              <w:jc w:val="center"/>
              <w:rPr>
                <w:rFonts w:ascii="仿宋_GB2312" w:hAnsi="宋体" w:eastAsia="仿宋_GB2312"/>
                <w:color w:val="000000"/>
                <w:spacing w:val="-16"/>
                <w:sz w:val="24"/>
                <w:szCs w:val="24"/>
              </w:rPr>
            </w:pPr>
            <w:r>
              <w:rPr>
                <w:rFonts w:hint="eastAsia" w:ascii="仿宋_GB2312" w:hAnsi="宋体" w:eastAsia="仿宋_GB2312" w:cs="仿宋_GB2312"/>
                <w:color w:val="000000"/>
                <w:sz w:val="24"/>
                <w:szCs w:val="24"/>
              </w:rPr>
              <w:t>拟沟通交流的部门</w:t>
            </w:r>
          </w:p>
        </w:tc>
        <w:tc>
          <w:tcPr>
            <w:tcW w:w="6429" w:type="dxa"/>
            <w:gridSpan w:val="7"/>
            <w:vAlign w:val="center"/>
          </w:tcPr>
          <w:p w14:paraId="17A57ADA">
            <w:pPr>
              <w:rPr>
                <w:rFonts w:ascii="仿宋_GB2312" w:hAnsi="宋体" w:eastAsia="仿宋_GB2312"/>
                <w:color w:val="000000"/>
                <w:sz w:val="24"/>
                <w:szCs w:val="24"/>
              </w:rPr>
            </w:pPr>
          </w:p>
        </w:tc>
      </w:tr>
      <w:tr w14:paraId="5D985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85" w:type="dxa"/>
            <w:gridSpan w:val="2"/>
            <w:vAlign w:val="center"/>
          </w:tcPr>
          <w:p w14:paraId="3B9600CD">
            <w:pPr>
              <w:ind w:left="-107" w:leftChars="-52" w:right="-107" w:rightChars="-51" w:hanging="2" w:hangingChars="1"/>
              <w:jc w:val="center"/>
              <w:rPr>
                <w:rFonts w:ascii="仿宋_GB2312" w:eastAsia="仿宋_GB2312"/>
                <w:color w:val="000000"/>
                <w:sz w:val="24"/>
                <w:szCs w:val="24"/>
              </w:rPr>
            </w:pPr>
            <w:r>
              <w:rPr>
                <w:rFonts w:hint="eastAsia" w:ascii="仿宋_GB2312" w:eastAsia="仿宋_GB2312" w:cs="仿宋_GB2312"/>
                <w:color w:val="000000"/>
                <w:sz w:val="24"/>
                <w:szCs w:val="24"/>
              </w:rPr>
              <w:t>拟沟通交流的方式</w:t>
            </w:r>
          </w:p>
        </w:tc>
        <w:tc>
          <w:tcPr>
            <w:tcW w:w="6429" w:type="dxa"/>
            <w:gridSpan w:val="7"/>
            <w:vAlign w:val="center"/>
          </w:tcPr>
          <w:p w14:paraId="7E1CA43A">
            <w:pPr>
              <w:ind w:left="204" w:hanging="204" w:hangingChars="85"/>
              <w:rPr>
                <w:rFonts w:ascii="仿宋_GB2312" w:hAnsi="宋体" w:eastAsia="仿宋_GB2312"/>
                <w:color w:val="000000"/>
                <w:sz w:val="24"/>
                <w:szCs w:val="24"/>
              </w:rPr>
            </w:pPr>
          </w:p>
        </w:tc>
      </w:tr>
      <w:tr w14:paraId="072FA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1985" w:type="dxa"/>
            <w:gridSpan w:val="2"/>
            <w:vAlign w:val="center"/>
          </w:tcPr>
          <w:p w14:paraId="6D2431E8">
            <w:pPr>
              <w:ind w:left="-107" w:leftChars="-52" w:right="-107" w:rightChars="-51" w:hanging="2" w:hangingChars="1"/>
              <w:jc w:val="center"/>
              <w:rPr>
                <w:rFonts w:ascii="仿宋_GB2312" w:eastAsia="仿宋_GB2312"/>
                <w:color w:val="000000"/>
                <w:sz w:val="24"/>
                <w:szCs w:val="24"/>
              </w:rPr>
            </w:pPr>
            <w:r>
              <w:rPr>
                <w:rFonts w:hint="eastAsia" w:ascii="仿宋_GB2312" w:eastAsia="仿宋_GB2312" w:cs="仿宋_GB2312"/>
                <w:color w:val="000000"/>
                <w:sz w:val="24"/>
                <w:szCs w:val="24"/>
              </w:rPr>
              <w:t>拟沟通交流的议题</w:t>
            </w:r>
          </w:p>
        </w:tc>
        <w:tc>
          <w:tcPr>
            <w:tcW w:w="6429" w:type="dxa"/>
            <w:gridSpan w:val="7"/>
            <w:vAlign w:val="center"/>
          </w:tcPr>
          <w:p w14:paraId="3F53316B">
            <w:pPr>
              <w:ind w:left="204" w:hanging="204" w:hangingChars="85"/>
              <w:rPr>
                <w:rFonts w:ascii="仿宋_GB2312" w:hAnsi="宋体" w:eastAsia="仿宋_GB2312"/>
                <w:color w:val="000000"/>
                <w:sz w:val="24"/>
                <w:szCs w:val="24"/>
              </w:rPr>
            </w:pPr>
          </w:p>
        </w:tc>
      </w:tr>
      <w:tr w14:paraId="74E3B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8414" w:type="dxa"/>
            <w:gridSpan w:val="9"/>
          </w:tcPr>
          <w:p w14:paraId="1C2DF2C2">
            <w:pPr>
              <w:rPr>
                <w:rFonts w:ascii="仿宋_GB2312" w:eastAsia="仿宋_GB2312"/>
                <w:color w:val="000000"/>
                <w:sz w:val="24"/>
                <w:szCs w:val="24"/>
              </w:rPr>
            </w:pPr>
            <w:r>
              <w:rPr>
                <w:rFonts w:hint="eastAsia" w:ascii="仿宋_GB2312" w:eastAsia="仿宋_GB2312" w:cs="仿宋_GB2312"/>
                <w:color w:val="000000"/>
                <w:sz w:val="24"/>
                <w:szCs w:val="24"/>
              </w:rPr>
              <w:t>沟通交流的相关资料：</w:t>
            </w:r>
          </w:p>
          <w:p w14:paraId="24768B59">
            <w:pPr>
              <w:rPr>
                <w:rFonts w:ascii="仿宋_GB2312" w:eastAsia="仿宋_GB2312"/>
                <w:color w:val="000000"/>
                <w:sz w:val="24"/>
                <w:szCs w:val="24"/>
              </w:rPr>
            </w:pPr>
          </w:p>
          <w:p w14:paraId="369154BD">
            <w:pPr>
              <w:rPr>
                <w:rFonts w:ascii="仿宋_GB2312" w:eastAsia="仿宋_GB2312"/>
                <w:color w:val="000000"/>
                <w:sz w:val="24"/>
                <w:szCs w:val="24"/>
              </w:rPr>
            </w:pPr>
          </w:p>
          <w:p w14:paraId="713E288A">
            <w:pPr>
              <w:rPr>
                <w:rFonts w:ascii="仿宋_GB2312" w:eastAsia="仿宋_GB2312"/>
                <w:color w:val="000000"/>
                <w:sz w:val="24"/>
                <w:szCs w:val="24"/>
              </w:rPr>
            </w:pPr>
          </w:p>
          <w:p w14:paraId="0FB5E755">
            <w:pPr>
              <w:rPr>
                <w:rFonts w:ascii="仿宋_GB2312" w:eastAsia="仿宋_GB2312"/>
                <w:color w:val="000000"/>
                <w:sz w:val="24"/>
                <w:szCs w:val="24"/>
              </w:rPr>
            </w:pPr>
          </w:p>
          <w:p w14:paraId="69CCB719">
            <w:pPr>
              <w:ind w:firstLine="6360" w:firstLineChars="2650"/>
              <w:rPr>
                <w:rFonts w:ascii="仿宋_GB2312" w:eastAsia="仿宋_GB2312"/>
                <w:color w:val="000000"/>
                <w:sz w:val="24"/>
                <w:szCs w:val="24"/>
              </w:rPr>
            </w:pPr>
            <w:r>
              <w:rPr>
                <w:rFonts w:hint="eastAsia" w:ascii="仿宋_GB2312" w:eastAsia="仿宋_GB2312" w:cs="仿宋_GB2312"/>
                <w:color w:val="000000"/>
                <w:sz w:val="24"/>
                <w:szCs w:val="24"/>
              </w:rPr>
              <w:t>（可附页）</w:t>
            </w:r>
          </w:p>
        </w:tc>
      </w:tr>
      <w:tr w14:paraId="059E9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jc w:val="center"/>
        </w:trPr>
        <w:tc>
          <w:tcPr>
            <w:tcW w:w="867" w:type="dxa"/>
            <w:vMerge w:val="restart"/>
            <w:vAlign w:val="center"/>
          </w:tcPr>
          <w:p w14:paraId="1FCCDC1D">
            <w:pPr>
              <w:jc w:val="center"/>
              <w:rPr>
                <w:rFonts w:ascii="仿宋_GB2312" w:eastAsia="仿宋_GB2312"/>
                <w:color w:val="000000"/>
                <w:sz w:val="24"/>
                <w:szCs w:val="24"/>
              </w:rPr>
            </w:pPr>
            <w:r>
              <w:rPr>
                <w:rFonts w:hint="eastAsia" w:ascii="仿宋_GB2312" w:eastAsia="仿宋_GB2312" w:cs="仿宋_GB2312"/>
                <w:color w:val="000000"/>
                <w:sz w:val="24"/>
                <w:szCs w:val="24"/>
              </w:rPr>
              <w:t>申请参加的人员（可附页）</w:t>
            </w:r>
          </w:p>
        </w:tc>
        <w:tc>
          <w:tcPr>
            <w:tcW w:w="1233" w:type="dxa"/>
            <w:gridSpan w:val="2"/>
            <w:vAlign w:val="center"/>
          </w:tcPr>
          <w:p w14:paraId="47A10FC0">
            <w:pPr>
              <w:jc w:val="center"/>
              <w:rPr>
                <w:rFonts w:ascii="仿宋_GB2312" w:eastAsia="仿宋_GB2312"/>
                <w:color w:val="000000"/>
                <w:sz w:val="24"/>
                <w:szCs w:val="24"/>
              </w:rPr>
            </w:pPr>
            <w:r>
              <w:rPr>
                <w:rFonts w:hint="eastAsia" w:ascii="仿宋_GB2312" w:eastAsia="仿宋_GB2312" w:cs="仿宋_GB2312"/>
                <w:color w:val="000000"/>
                <w:sz w:val="24"/>
                <w:szCs w:val="24"/>
              </w:rPr>
              <w:t>姓名</w:t>
            </w:r>
          </w:p>
        </w:tc>
        <w:tc>
          <w:tcPr>
            <w:tcW w:w="1985" w:type="dxa"/>
            <w:vAlign w:val="center"/>
          </w:tcPr>
          <w:p w14:paraId="18D5434C">
            <w:pPr>
              <w:jc w:val="center"/>
              <w:rPr>
                <w:rFonts w:ascii="仿宋_GB2312" w:eastAsia="仿宋_GB2312"/>
                <w:color w:val="000000"/>
                <w:sz w:val="24"/>
                <w:szCs w:val="24"/>
              </w:rPr>
            </w:pPr>
            <w:r>
              <w:rPr>
                <w:rFonts w:hint="eastAsia" w:ascii="仿宋_GB2312" w:eastAsia="仿宋_GB2312" w:cs="仿宋_GB2312"/>
                <w:color w:val="000000"/>
                <w:sz w:val="24"/>
                <w:szCs w:val="24"/>
              </w:rPr>
              <w:t>工作单位</w:t>
            </w:r>
          </w:p>
        </w:tc>
        <w:tc>
          <w:tcPr>
            <w:tcW w:w="1006" w:type="dxa"/>
            <w:gridSpan w:val="2"/>
            <w:vAlign w:val="center"/>
          </w:tcPr>
          <w:p w14:paraId="6DD0D639">
            <w:pPr>
              <w:jc w:val="center"/>
              <w:rPr>
                <w:rFonts w:ascii="仿宋_GB2312" w:eastAsia="仿宋_GB2312"/>
                <w:color w:val="000000"/>
                <w:sz w:val="24"/>
                <w:szCs w:val="24"/>
              </w:rPr>
            </w:pPr>
            <w:r>
              <w:rPr>
                <w:rFonts w:hint="eastAsia" w:ascii="仿宋_GB2312" w:eastAsia="仿宋_GB2312" w:cs="仿宋_GB2312"/>
                <w:color w:val="000000"/>
                <w:sz w:val="24"/>
                <w:szCs w:val="24"/>
              </w:rPr>
              <w:t>职称</w:t>
            </w:r>
          </w:p>
        </w:tc>
        <w:tc>
          <w:tcPr>
            <w:tcW w:w="928" w:type="dxa"/>
            <w:vAlign w:val="center"/>
          </w:tcPr>
          <w:p w14:paraId="565516BA">
            <w:pPr>
              <w:jc w:val="center"/>
              <w:rPr>
                <w:rFonts w:ascii="仿宋_GB2312" w:eastAsia="仿宋_GB2312"/>
                <w:color w:val="000000"/>
                <w:sz w:val="24"/>
                <w:szCs w:val="24"/>
              </w:rPr>
            </w:pPr>
            <w:r>
              <w:rPr>
                <w:rFonts w:hint="eastAsia" w:ascii="仿宋_GB2312" w:eastAsia="仿宋_GB2312" w:cs="仿宋_GB2312"/>
                <w:color w:val="000000"/>
                <w:sz w:val="24"/>
                <w:szCs w:val="24"/>
              </w:rPr>
              <w:t>专业</w:t>
            </w:r>
          </w:p>
        </w:tc>
        <w:tc>
          <w:tcPr>
            <w:tcW w:w="2395" w:type="dxa"/>
            <w:gridSpan w:val="2"/>
            <w:vAlign w:val="center"/>
          </w:tcPr>
          <w:p w14:paraId="5F340148">
            <w:pPr>
              <w:jc w:val="center"/>
              <w:rPr>
                <w:rFonts w:ascii="仿宋_GB2312" w:eastAsia="仿宋_GB2312"/>
                <w:color w:val="000000"/>
                <w:sz w:val="24"/>
                <w:szCs w:val="24"/>
              </w:rPr>
            </w:pPr>
            <w:r>
              <w:rPr>
                <w:rFonts w:hint="eastAsia" w:ascii="仿宋_GB2312" w:eastAsia="仿宋_GB2312" w:cs="仿宋_GB2312"/>
                <w:color w:val="000000"/>
                <w:sz w:val="24"/>
                <w:szCs w:val="24"/>
              </w:rPr>
              <w:t>研究中负责的工作</w:t>
            </w:r>
          </w:p>
        </w:tc>
      </w:tr>
      <w:tr w14:paraId="40AFB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jc w:val="center"/>
        </w:trPr>
        <w:tc>
          <w:tcPr>
            <w:tcW w:w="867" w:type="dxa"/>
            <w:vMerge w:val="continue"/>
            <w:vAlign w:val="center"/>
          </w:tcPr>
          <w:p w14:paraId="4AAA525D">
            <w:pPr>
              <w:widowControl/>
              <w:jc w:val="left"/>
              <w:rPr>
                <w:rFonts w:ascii="仿宋_GB2312" w:eastAsia="仿宋_GB2312"/>
                <w:color w:val="000000"/>
                <w:sz w:val="24"/>
                <w:szCs w:val="24"/>
              </w:rPr>
            </w:pPr>
          </w:p>
        </w:tc>
        <w:tc>
          <w:tcPr>
            <w:tcW w:w="1233" w:type="dxa"/>
            <w:gridSpan w:val="2"/>
            <w:vAlign w:val="center"/>
          </w:tcPr>
          <w:p w14:paraId="3520755B">
            <w:pPr>
              <w:rPr>
                <w:rFonts w:ascii="仿宋_GB2312" w:eastAsia="仿宋_GB2312"/>
                <w:color w:val="000000"/>
                <w:sz w:val="24"/>
                <w:szCs w:val="24"/>
              </w:rPr>
            </w:pPr>
          </w:p>
        </w:tc>
        <w:tc>
          <w:tcPr>
            <w:tcW w:w="1985" w:type="dxa"/>
            <w:vAlign w:val="center"/>
          </w:tcPr>
          <w:p w14:paraId="16B96AE5">
            <w:pPr>
              <w:rPr>
                <w:rFonts w:ascii="仿宋_GB2312" w:eastAsia="仿宋_GB2312"/>
                <w:color w:val="000000"/>
                <w:sz w:val="24"/>
                <w:szCs w:val="24"/>
              </w:rPr>
            </w:pPr>
          </w:p>
        </w:tc>
        <w:tc>
          <w:tcPr>
            <w:tcW w:w="1006" w:type="dxa"/>
            <w:gridSpan w:val="2"/>
            <w:vAlign w:val="center"/>
          </w:tcPr>
          <w:p w14:paraId="6D6FC1A4">
            <w:pPr>
              <w:rPr>
                <w:rFonts w:ascii="仿宋_GB2312" w:eastAsia="仿宋_GB2312"/>
                <w:color w:val="000000"/>
                <w:sz w:val="24"/>
                <w:szCs w:val="24"/>
              </w:rPr>
            </w:pPr>
          </w:p>
        </w:tc>
        <w:tc>
          <w:tcPr>
            <w:tcW w:w="928" w:type="dxa"/>
            <w:vAlign w:val="center"/>
          </w:tcPr>
          <w:p w14:paraId="59B91956">
            <w:pPr>
              <w:rPr>
                <w:rFonts w:ascii="仿宋_GB2312" w:eastAsia="仿宋_GB2312"/>
                <w:color w:val="000000"/>
                <w:sz w:val="24"/>
                <w:szCs w:val="24"/>
              </w:rPr>
            </w:pPr>
          </w:p>
        </w:tc>
        <w:tc>
          <w:tcPr>
            <w:tcW w:w="2395" w:type="dxa"/>
            <w:gridSpan w:val="2"/>
            <w:vAlign w:val="center"/>
          </w:tcPr>
          <w:p w14:paraId="3FD4971B">
            <w:pPr>
              <w:rPr>
                <w:rFonts w:ascii="仿宋_GB2312" w:eastAsia="仿宋_GB2312"/>
                <w:color w:val="000000"/>
                <w:sz w:val="24"/>
                <w:szCs w:val="24"/>
              </w:rPr>
            </w:pPr>
          </w:p>
        </w:tc>
      </w:tr>
      <w:tr w14:paraId="70F6A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867" w:type="dxa"/>
            <w:vMerge w:val="continue"/>
            <w:vAlign w:val="center"/>
          </w:tcPr>
          <w:p w14:paraId="0E9218D7">
            <w:pPr>
              <w:widowControl/>
              <w:jc w:val="left"/>
              <w:rPr>
                <w:rFonts w:ascii="仿宋_GB2312" w:eastAsia="仿宋_GB2312"/>
                <w:color w:val="000000"/>
                <w:sz w:val="24"/>
                <w:szCs w:val="24"/>
              </w:rPr>
            </w:pPr>
          </w:p>
        </w:tc>
        <w:tc>
          <w:tcPr>
            <w:tcW w:w="1233" w:type="dxa"/>
            <w:gridSpan w:val="2"/>
            <w:vAlign w:val="center"/>
          </w:tcPr>
          <w:p w14:paraId="154CFAF0">
            <w:pPr>
              <w:rPr>
                <w:rFonts w:ascii="仿宋_GB2312" w:eastAsia="仿宋_GB2312"/>
                <w:color w:val="000000"/>
                <w:sz w:val="24"/>
                <w:szCs w:val="24"/>
              </w:rPr>
            </w:pPr>
          </w:p>
        </w:tc>
        <w:tc>
          <w:tcPr>
            <w:tcW w:w="1985" w:type="dxa"/>
            <w:vAlign w:val="center"/>
          </w:tcPr>
          <w:p w14:paraId="047CA20D">
            <w:pPr>
              <w:rPr>
                <w:rFonts w:ascii="仿宋_GB2312" w:eastAsia="仿宋_GB2312"/>
                <w:color w:val="000000"/>
                <w:sz w:val="24"/>
                <w:szCs w:val="24"/>
              </w:rPr>
            </w:pPr>
          </w:p>
        </w:tc>
        <w:tc>
          <w:tcPr>
            <w:tcW w:w="1006" w:type="dxa"/>
            <w:gridSpan w:val="2"/>
            <w:vAlign w:val="center"/>
          </w:tcPr>
          <w:p w14:paraId="736400B7">
            <w:pPr>
              <w:rPr>
                <w:rFonts w:ascii="仿宋_GB2312" w:eastAsia="仿宋_GB2312"/>
                <w:color w:val="000000"/>
                <w:sz w:val="24"/>
                <w:szCs w:val="24"/>
              </w:rPr>
            </w:pPr>
          </w:p>
        </w:tc>
        <w:tc>
          <w:tcPr>
            <w:tcW w:w="928" w:type="dxa"/>
            <w:vAlign w:val="center"/>
          </w:tcPr>
          <w:p w14:paraId="23E635E4">
            <w:pPr>
              <w:rPr>
                <w:rFonts w:ascii="仿宋_GB2312" w:eastAsia="仿宋_GB2312"/>
                <w:color w:val="000000"/>
                <w:sz w:val="24"/>
                <w:szCs w:val="24"/>
              </w:rPr>
            </w:pPr>
          </w:p>
        </w:tc>
        <w:tc>
          <w:tcPr>
            <w:tcW w:w="2395" w:type="dxa"/>
            <w:gridSpan w:val="2"/>
            <w:vAlign w:val="center"/>
          </w:tcPr>
          <w:p w14:paraId="37DDCB00">
            <w:pPr>
              <w:rPr>
                <w:rFonts w:ascii="仿宋_GB2312" w:eastAsia="仿宋_GB2312"/>
                <w:color w:val="000000"/>
                <w:sz w:val="24"/>
                <w:szCs w:val="24"/>
              </w:rPr>
            </w:pPr>
          </w:p>
        </w:tc>
      </w:tr>
      <w:tr w14:paraId="1CC87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867" w:type="dxa"/>
            <w:vMerge w:val="continue"/>
            <w:vAlign w:val="center"/>
          </w:tcPr>
          <w:p w14:paraId="192D86B6">
            <w:pPr>
              <w:widowControl/>
              <w:jc w:val="left"/>
              <w:rPr>
                <w:rFonts w:ascii="仿宋_GB2312" w:eastAsia="仿宋_GB2312"/>
                <w:color w:val="000000"/>
                <w:sz w:val="24"/>
                <w:szCs w:val="24"/>
              </w:rPr>
            </w:pPr>
          </w:p>
        </w:tc>
        <w:tc>
          <w:tcPr>
            <w:tcW w:w="1233" w:type="dxa"/>
            <w:gridSpan w:val="2"/>
            <w:vAlign w:val="center"/>
          </w:tcPr>
          <w:p w14:paraId="1CC18640">
            <w:pPr>
              <w:rPr>
                <w:rFonts w:ascii="仿宋_GB2312" w:eastAsia="仿宋_GB2312"/>
                <w:color w:val="000000"/>
                <w:sz w:val="24"/>
                <w:szCs w:val="24"/>
              </w:rPr>
            </w:pPr>
          </w:p>
        </w:tc>
        <w:tc>
          <w:tcPr>
            <w:tcW w:w="1985" w:type="dxa"/>
            <w:vAlign w:val="center"/>
          </w:tcPr>
          <w:p w14:paraId="357C1A03">
            <w:pPr>
              <w:rPr>
                <w:rFonts w:ascii="仿宋_GB2312" w:eastAsia="仿宋_GB2312"/>
                <w:color w:val="000000"/>
                <w:sz w:val="24"/>
                <w:szCs w:val="24"/>
              </w:rPr>
            </w:pPr>
          </w:p>
        </w:tc>
        <w:tc>
          <w:tcPr>
            <w:tcW w:w="1006" w:type="dxa"/>
            <w:gridSpan w:val="2"/>
            <w:vAlign w:val="center"/>
          </w:tcPr>
          <w:p w14:paraId="58A46D4B">
            <w:pPr>
              <w:rPr>
                <w:rFonts w:ascii="仿宋_GB2312" w:eastAsia="仿宋_GB2312"/>
                <w:color w:val="000000"/>
                <w:sz w:val="24"/>
                <w:szCs w:val="24"/>
              </w:rPr>
            </w:pPr>
          </w:p>
        </w:tc>
        <w:tc>
          <w:tcPr>
            <w:tcW w:w="928" w:type="dxa"/>
            <w:vAlign w:val="center"/>
          </w:tcPr>
          <w:p w14:paraId="315A2122">
            <w:pPr>
              <w:rPr>
                <w:rFonts w:ascii="仿宋_GB2312" w:eastAsia="仿宋_GB2312"/>
                <w:color w:val="000000"/>
                <w:sz w:val="24"/>
                <w:szCs w:val="24"/>
              </w:rPr>
            </w:pPr>
          </w:p>
        </w:tc>
        <w:tc>
          <w:tcPr>
            <w:tcW w:w="2395" w:type="dxa"/>
            <w:gridSpan w:val="2"/>
            <w:vAlign w:val="center"/>
          </w:tcPr>
          <w:p w14:paraId="500BE222">
            <w:pPr>
              <w:rPr>
                <w:rFonts w:ascii="仿宋_GB2312" w:eastAsia="仿宋_GB2312"/>
                <w:color w:val="000000"/>
                <w:sz w:val="24"/>
                <w:szCs w:val="24"/>
              </w:rPr>
            </w:pPr>
          </w:p>
        </w:tc>
      </w:tr>
      <w:tr w14:paraId="2E114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jc w:val="center"/>
        </w:trPr>
        <w:tc>
          <w:tcPr>
            <w:tcW w:w="867" w:type="dxa"/>
            <w:vMerge w:val="continue"/>
            <w:vAlign w:val="center"/>
          </w:tcPr>
          <w:p w14:paraId="599E4759">
            <w:pPr>
              <w:widowControl/>
              <w:jc w:val="left"/>
              <w:rPr>
                <w:rFonts w:ascii="仿宋_GB2312" w:eastAsia="仿宋_GB2312"/>
                <w:color w:val="000000"/>
                <w:sz w:val="24"/>
                <w:szCs w:val="24"/>
              </w:rPr>
            </w:pPr>
          </w:p>
        </w:tc>
        <w:tc>
          <w:tcPr>
            <w:tcW w:w="1233" w:type="dxa"/>
            <w:gridSpan w:val="2"/>
            <w:vAlign w:val="center"/>
          </w:tcPr>
          <w:p w14:paraId="368BDDB7">
            <w:pPr>
              <w:rPr>
                <w:rFonts w:ascii="仿宋_GB2312" w:eastAsia="仿宋_GB2312"/>
                <w:color w:val="000000"/>
                <w:sz w:val="24"/>
                <w:szCs w:val="24"/>
              </w:rPr>
            </w:pPr>
          </w:p>
        </w:tc>
        <w:tc>
          <w:tcPr>
            <w:tcW w:w="1985" w:type="dxa"/>
            <w:vAlign w:val="center"/>
          </w:tcPr>
          <w:p w14:paraId="5DB52A95">
            <w:pPr>
              <w:rPr>
                <w:rFonts w:ascii="仿宋_GB2312" w:eastAsia="仿宋_GB2312"/>
                <w:color w:val="000000"/>
                <w:sz w:val="24"/>
                <w:szCs w:val="24"/>
              </w:rPr>
            </w:pPr>
          </w:p>
        </w:tc>
        <w:tc>
          <w:tcPr>
            <w:tcW w:w="1006" w:type="dxa"/>
            <w:gridSpan w:val="2"/>
            <w:vAlign w:val="center"/>
          </w:tcPr>
          <w:p w14:paraId="6903E972">
            <w:pPr>
              <w:rPr>
                <w:rFonts w:ascii="仿宋_GB2312" w:eastAsia="仿宋_GB2312"/>
                <w:color w:val="000000"/>
                <w:sz w:val="24"/>
                <w:szCs w:val="24"/>
              </w:rPr>
            </w:pPr>
          </w:p>
        </w:tc>
        <w:tc>
          <w:tcPr>
            <w:tcW w:w="928" w:type="dxa"/>
            <w:vAlign w:val="center"/>
          </w:tcPr>
          <w:p w14:paraId="44ED966A">
            <w:pPr>
              <w:rPr>
                <w:rFonts w:ascii="仿宋_GB2312" w:eastAsia="仿宋_GB2312"/>
                <w:color w:val="000000"/>
                <w:sz w:val="24"/>
                <w:szCs w:val="24"/>
              </w:rPr>
            </w:pPr>
          </w:p>
        </w:tc>
        <w:tc>
          <w:tcPr>
            <w:tcW w:w="2395" w:type="dxa"/>
            <w:gridSpan w:val="2"/>
            <w:vAlign w:val="center"/>
          </w:tcPr>
          <w:p w14:paraId="17E34B6F">
            <w:pPr>
              <w:rPr>
                <w:rFonts w:ascii="仿宋_GB2312" w:eastAsia="仿宋_GB2312"/>
                <w:color w:val="000000"/>
                <w:sz w:val="24"/>
                <w:szCs w:val="24"/>
              </w:rPr>
            </w:pPr>
          </w:p>
        </w:tc>
      </w:tr>
      <w:tr w14:paraId="192D9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7" w:type="dxa"/>
            <w:vAlign w:val="center"/>
          </w:tcPr>
          <w:p w14:paraId="1CFCCAAF">
            <w:pPr>
              <w:widowControl/>
              <w:jc w:val="left"/>
              <w:rPr>
                <w:rFonts w:ascii="仿宋_GB2312" w:eastAsia="仿宋_GB2312"/>
                <w:color w:val="000000"/>
                <w:sz w:val="24"/>
                <w:szCs w:val="24"/>
              </w:rPr>
            </w:pPr>
            <w:r>
              <w:rPr>
                <w:rFonts w:hint="eastAsia" w:ascii="仿宋_GB2312" w:eastAsia="仿宋_GB2312" w:cs="仿宋_GB2312"/>
                <w:color w:val="000000"/>
                <w:sz w:val="24"/>
                <w:szCs w:val="24"/>
              </w:rPr>
              <w:t>备注</w:t>
            </w:r>
          </w:p>
        </w:tc>
        <w:tc>
          <w:tcPr>
            <w:tcW w:w="7547" w:type="dxa"/>
            <w:gridSpan w:val="8"/>
            <w:vAlign w:val="center"/>
          </w:tcPr>
          <w:p w14:paraId="571E89C1">
            <w:pPr>
              <w:rPr>
                <w:rFonts w:ascii="仿宋_GB2312" w:eastAsia="仿宋_GB2312"/>
                <w:color w:val="000000"/>
                <w:sz w:val="24"/>
                <w:szCs w:val="24"/>
              </w:rPr>
            </w:pPr>
          </w:p>
        </w:tc>
      </w:tr>
      <w:tr w14:paraId="3A7C3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8414" w:type="dxa"/>
            <w:gridSpan w:val="9"/>
            <w:vAlign w:val="center"/>
          </w:tcPr>
          <w:p w14:paraId="2942CEDF">
            <w:pPr>
              <w:rPr>
                <w:rFonts w:ascii="仿宋_GB2312" w:eastAsia="仿宋_GB2312"/>
                <w:color w:val="000000"/>
                <w:sz w:val="24"/>
                <w:szCs w:val="24"/>
              </w:rPr>
            </w:pPr>
          </w:p>
          <w:p w14:paraId="47A5264D">
            <w:pPr>
              <w:rPr>
                <w:rFonts w:ascii="仿宋_GB2312" w:eastAsia="仿宋_GB2312" w:cs="仿宋_GB2312"/>
                <w:color w:val="000000"/>
                <w:sz w:val="24"/>
                <w:szCs w:val="24"/>
                <w:u w:val="single"/>
              </w:rPr>
            </w:pPr>
            <w:r>
              <w:rPr>
                <w:rFonts w:hint="eastAsia" w:ascii="仿宋_GB2312" w:eastAsia="仿宋_GB2312" w:cs="仿宋_GB2312"/>
                <w:color w:val="000000"/>
                <w:sz w:val="24"/>
                <w:szCs w:val="24"/>
              </w:rPr>
              <w:t>申请单位（盖章）</w:t>
            </w:r>
            <w:r>
              <w:rPr>
                <w:rFonts w:ascii="仿宋_GB2312" w:eastAsia="仿宋_GB2312" w:cs="仿宋_GB2312"/>
                <w:color w:val="000000"/>
                <w:sz w:val="24"/>
                <w:szCs w:val="24"/>
                <w:u w:val="single"/>
              </w:rPr>
              <w:t xml:space="preserve">                         </w:t>
            </w: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申请日期</w:t>
            </w:r>
            <w:r>
              <w:rPr>
                <w:rFonts w:ascii="仿宋_GB2312" w:eastAsia="仿宋_GB2312" w:cs="仿宋_GB2312"/>
                <w:color w:val="000000"/>
                <w:sz w:val="24"/>
                <w:szCs w:val="24"/>
                <w:u w:val="single"/>
              </w:rPr>
              <w:t xml:space="preserve">               </w:t>
            </w:r>
          </w:p>
        </w:tc>
      </w:tr>
      <w:tr w14:paraId="78E0C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jc w:val="center"/>
        </w:trPr>
        <w:tc>
          <w:tcPr>
            <w:tcW w:w="8414" w:type="dxa"/>
            <w:gridSpan w:val="9"/>
            <w:vAlign w:val="center"/>
          </w:tcPr>
          <w:p w14:paraId="36B2177B">
            <w:pPr>
              <w:rPr>
                <w:rFonts w:ascii="仿宋_GB2312" w:eastAsia="仿宋_GB2312" w:cs="仿宋_GB2312"/>
                <w:color w:val="000000"/>
                <w:sz w:val="24"/>
                <w:szCs w:val="24"/>
                <w:u w:val="single"/>
              </w:rPr>
            </w:pPr>
            <w:r>
              <w:rPr>
                <w:rFonts w:hint="eastAsia" w:ascii="仿宋_GB2312" w:eastAsia="仿宋_GB2312" w:cs="仿宋_GB2312"/>
                <w:color w:val="000000"/>
                <w:sz w:val="24"/>
                <w:szCs w:val="24"/>
              </w:rPr>
              <w:t>联系人：</w:t>
            </w:r>
            <w:r>
              <w:rPr>
                <w:rFonts w:ascii="仿宋_GB2312" w:eastAsia="仿宋_GB2312" w:cs="仿宋_GB2312"/>
                <w:color w:val="000000"/>
                <w:sz w:val="24"/>
                <w:szCs w:val="24"/>
                <w:u w:val="single"/>
              </w:rPr>
              <w:t xml:space="preserve">            </w:t>
            </w: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联系电话：</w:t>
            </w:r>
            <w:r>
              <w:rPr>
                <w:rFonts w:ascii="仿宋_GB2312" w:eastAsia="仿宋_GB2312" w:cs="仿宋_GB2312"/>
                <w:color w:val="000000"/>
                <w:sz w:val="24"/>
                <w:szCs w:val="24"/>
                <w:u w:val="single"/>
              </w:rPr>
              <w:t xml:space="preserve">             </w:t>
            </w: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传真：</w:t>
            </w:r>
            <w:r>
              <w:rPr>
                <w:rFonts w:ascii="仿宋_GB2312" w:eastAsia="仿宋_GB2312" w:cs="仿宋_GB2312"/>
                <w:color w:val="000000"/>
                <w:sz w:val="24"/>
                <w:szCs w:val="24"/>
                <w:u w:val="single"/>
              </w:rPr>
              <w:t xml:space="preserve">                </w:t>
            </w:r>
          </w:p>
          <w:p w14:paraId="3212972C">
            <w:pPr>
              <w:rPr>
                <w:rFonts w:ascii="仿宋_GB2312" w:eastAsia="仿宋_GB2312"/>
                <w:color w:val="000000"/>
                <w:sz w:val="24"/>
                <w:szCs w:val="24"/>
              </w:rPr>
            </w:pPr>
            <w:r>
              <w:rPr>
                <w:rFonts w:hint="eastAsia" w:ascii="仿宋_GB2312" w:eastAsia="仿宋_GB2312" w:cs="仿宋_GB2312"/>
                <w:color w:val="000000"/>
                <w:sz w:val="24"/>
                <w:szCs w:val="24"/>
              </w:rPr>
              <w:t>联系地址：</w:t>
            </w:r>
            <w:r>
              <w:rPr>
                <w:rFonts w:ascii="仿宋_GB2312" w:eastAsia="仿宋_GB2312" w:cs="仿宋_GB2312"/>
                <w:color w:val="000000"/>
                <w:sz w:val="24"/>
                <w:szCs w:val="24"/>
                <w:u w:val="single"/>
              </w:rPr>
              <w:t xml:space="preserve">              </w:t>
            </w:r>
            <w:r>
              <w:rPr>
                <w:rFonts w:ascii="仿宋_GB2312" w:eastAsia="仿宋_GB2312" w:cs="仿宋_GB2312"/>
                <w:color w:val="000000"/>
                <w:sz w:val="24"/>
                <w:szCs w:val="24"/>
              </w:rPr>
              <w:t xml:space="preserve"> e-mail</w:t>
            </w:r>
            <w:r>
              <w:rPr>
                <w:rFonts w:hint="eastAsia" w:ascii="仿宋_GB2312" w:eastAsia="仿宋_GB2312" w:cs="仿宋_GB2312"/>
                <w:color w:val="000000"/>
                <w:sz w:val="24"/>
                <w:szCs w:val="24"/>
              </w:rPr>
              <w:t>：</w:t>
            </w:r>
            <w:r>
              <w:rPr>
                <w:rFonts w:ascii="仿宋_GB2312" w:eastAsia="仿宋_GB2312" w:cs="仿宋_GB2312"/>
                <w:color w:val="000000"/>
                <w:sz w:val="24"/>
                <w:szCs w:val="24"/>
                <w:u w:val="single"/>
              </w:rPr>
              <w:t xml:space="preserve">                </w:t>
            </w: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手机：</w:t>
            </w:r>
            <w:r>
              <w:rPr>
                <w:rFonts w:ascii="仿宋_GB2312" w:eastAsia="仿宋_GB2312" w:cs="仿宋_GB2312"/>
                <w:color w:val="000000"/>
                <w:sz w:val="24"/>
                <w:szCs w:val="24"/>
                <w:u w:val="single"/>
              </w:rPr>
              <w:t xml:space="preserve">             </w:t>
            </w:r>
          </w:p>
        </w:tc>
      </w:tr>
    </w:tbl>
    <w:p w14:paraId="48449470">
      <w:pPr>
        <w:ind w:firstLine="210" w:firstLineChars="100"/>
        <w:rPr>
          <w:rFonts w:ascii="黑体" w:eastAsia="黑体" w:cs="黑体"/>
          <w:color w:val="000000"/>
          <w:sz w:val="30"/>
          <w:szCs w:val="30"/>
        </w:rPr>
      </w:pPr>
      <w:r>
        <w:rPr>
          <w:rFonts w:hint="eastAsia" w:ascii="仿宋_GB2312" w:eastAsia="仿宋_GB2312" w:cs="仿宋_GB2312"/>
          <w:color w:val="000000"/>
        </w:rPr>
        <w:t>注：申请人提出沟通交流时，对拟讨论问题应有完整的解决方案或合理的解释依据。</w:t>
      </w:r>
      <w:r>
        <w:rPr>
          <w:rFonts w:ascii="黑体" w:eastAsia="黑体"/>
          <w:color w:val="000000"/>
          <w:sz w:val="28"/>
          <w:szCs w:val="28"/>
        </w:rPr>
        <w:br w:type="page"/>
      </w:r>
      <w:r>
        <w:rPr>
          <w:rFonts w:hint="eastAsia" w:ascii="黑体" w:eastAsia="黑体" w:cs="黑体"/>
          <w:color w:val="000000"/>
          <w:sz w:val="30"/>
          <w:szCs w:val="30"/>
        </w:rPr>
        <w:t>附件</w:t>
      </w:r>
      <w:r>
        <w:rPr>
          <w:rFonts w:ascii="黑体" w:eastAsia="黑体" w:cs="黑体"/>
          <w:color w:val="000000"/>
          <w:sz w:val="30"/>
          <w:szCs w:val="30"/>
        </w:rPr>
        <w:t>4</w:t>
      </w:r>
    </w:p>
    <w:p w14:paraId="25464D27">
      <w:pPr>
        <w:spacing w:line="520" w:lineRule="exact"/>
        <w:rPr>
          <w:rFonts w:ascii="黑体" w:eastAsia="黑体"/>
          <w:color w:val="000000"/>
          <w:sz w:val="32"/>
          <w:szCs w:val="32"/>
        </w:rPr>
      </w:pPr>
    </w:p>
    <w:p w14:paraId="156245E6">
      <w:pPr>
        <w:spacing w:line="520" w:lineRule="exact"/>
        <w:jc w:val="center"/>
        <w:rPr>
          <w:rFonts w:ascii="方正小标宋_GBK" w:hAnsi="宋体" w:eastAsia="方正小标宋_GBK"/>
          <w:color w:val="000000"/>
          <w:sz w:val="36"/>
          <w:szCs w:val="36"/>
        </w:rPr>
      </w:pPr>
      <w:r>
        <w:rPr>
          <w:rFonts w:hint="eastAsia" w:ascii="方正小标宋_GBK" w:hAnsi="宋体" w:eastAsia="方正小标宋_GBK" w:cs="方正小标宋_GBK"/>
          <w:color w:val="000000"/>
          <w:sz w:val="36"/>
          <w:szCs w:val="36"/>
        </w:rPr>
        <w:t>创新医疗器械沟通交流申请回复单</w:t>
      </w:r>
    </w:p>
    <w:p w14:paraId="1763F1EF">
      <w:pPr>
        <w:spacing w:line="520" w:lineRule="exact"/>
        <w:jc w:val="center"/>
        <w:rPr>
          <w:rFonts w:ascii="宋体"/>
          <w:b/>
          <w:bCs/>
          <w:color w:val="000000"/>
          <w:sz w:val="30"/>
          <w:szCs w:val="30"/>
        </w:rPr>
      </w:pPr>
    </w:p>
    <w:tbl>
      <w:tblPr>
        <w:tblStyle w:val="8"/>
        <w:tblW w:w="84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54"/>
        <w:gridCol w:w="322"/>
        <w:gridCol w:w="62"/>
        <w:gridCol w:w="1376"/>
        <w:gridCol w:w="580"/>
        <w:gridCol w:w="459"/>
        <w:gridCol w:w="1881"/>
      </w:tblGrid>
      <w:tr w14:paraId="5FB49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980" w:type="dxa"/>
            <w:vAlign w:val="center"/>
          </w:tcPr>
          <w:p w14:paraId="1A822593">
            <w:pPr>
              <w:jc w:val="center"/>
              <w:rPr>
                <w:rFonts w:ascii="仿宋_GB2312" w:eastAsia="仿宋_GB2312"/>
                <w:color w:val="000000"/>
                <w:spacing w:val="-4"/>
                <w:sz w:val="24"/>
                <w:szCs w:val="24"/>
              </w:rPr>
            </w:pPr>
            <w:r>
              <w:rPr>
                <w:rFonts w:ascii="仿宋_GB2312" w:hAnsi="宋体" w:eastAsia="仿宋_GB2312" w:cs="仿宋_GB2312"/>
                <w:color w:val="000000"/>
                <w:sz w:val="24"/>
                <w:szCs w:val="24"/>
              </w:rPr>
              <w:t xml:space="preserve"> </w:t>
            </w:r>
            <w:r>
              <w:rPr>
                <w:rFonts w:hint="eastAsia" w:ascii="仿宋_GB2312" w:eastAsia="仿宋_GB2312" w:cs="仿宋_GB2312"/>
                <w:color w:val="000000"/>
                <w:spacing w:val="-4"/>
                <w:sz w:val="24"/>
                <w:szCs w:val="24"/>
              </w:rPr>
              <w:t>申请人名称</w:t>
            </w:r>
          </w:p>
        </w:tc>
        <w:tc>
          <w:tcPr>
            <w:tcW w:w="6434" w:type="dxa"/>
            <w:gridSpan w:val="7"/>
          </w:tcPr>
          <w:p w14:paraId="09F52330">
            <w:pPr>
              <w:rPr>
                <w:rFonts w:ascii="仿宋_GB2312" w:eastAsia="仿宋_GB2312"/>
                <w:color w:val="000000"/>
                <w:sz w:val="24"/>
                <w:szCs w:val="24"/>
              </w:rPr>
            </w:pPr>
          </w:p>
        </w:tc>
      </w:tr>
      <w:tr w14:paraId="1356B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980" w:type="dxa"/>
            <w:vAlign w:val="center"/>
          </w:tcPr>
          <w:p w14:paraId="1EAFA191">
            <w:pPr>
              <w:ind w:left="-107" w:leftChars="-52" w:right="-107" w:rightChars="-51" w:hanging="2" w:hangingChars="1"/>
              <w:jc w:val="center"/>
              <w:rPr>
                <w:rFonts w:ascii="仿宋_GB2312" w:eastAsia="仿宋_GB2312"/>
                <w:color w:val="000000"/>
                <w:spacing w:val="-4"/>
                <w:sz w:val="24"/>
                <w:szCs w:val="24"/>
              </w:rPr>
            </w:pPr>
            <w:r>
              <w:rPr>
                <w:rFonts w:hint="eastAsia" w:ascii="仿宋_GB2312" w:eastAsia="仿宋_GB2312" w:cs="仿宋_GB2312"/>
                <w:color w:val="000000"/>
                <w:spacing w:val="-4"/>
                <w:sz w:val="24"/>
                <w:szCs w:val="24"/>
              </w:rPr>
              <w:t>境外申请人</w:t>
            </w:r>
            <w:r>
              <w:rPr>
                <w:rFonts w:hint="eastAsia" w:ascii="仿宋_GB2312" w:eastAsia="仿宋_GB2312" w:cs="仿宋_GB2312"/>
                <w:color w:val="000000"/>
                <w:sz w:val="24"/>
                <w:szCs w:val="24"/>
              </w:rPr>
              <w:t>在中国境内的代理人或办事机构</w:t>
            </w:r>
            <w:r>
              <w:rPr>
                <w:rFonts w:hint="eastAsia" w:ascii="仿宋_GB2312" w:eastAsia="仿宋_GB2312" w:cs="仿宋_GB2312"/>
                <w:color w:val="000000"/>
                <w:spacing w:val="-4"/>
                <w:sz w:val="24"/>
                <w:szCs w:val="24"/>
              </w:rPr>
              <w:t>名称</w:t>
            </w:r>
          </w:p>
        </w:tc>
        <w:tc>
          <w:tcPr>
            <w:tcW w:w="6434" w:type="dxa"/>
            <w:gridSpan w:val="7"/>
            <w:vAlign w:val="center"/>
          </w:tcPr>
          <w:p w14:paraId="1E623459">
            <w:pPr>
              <w:rPr>
                <w:rFonts w:ascii="仿宋_GB2312" w:hAnsi="宋体" w:eastAsia="仿宋_GB2312"/>
                <w:color w:val="000000"/>
                <w:sz w:val="24"/>
                <w:szCs w:val="24"/>
              </w:rPr>
            </w:pPr>
          </w:p>
        </w:tc>
      </w:tr>
      <w:tr w14:paraId="432D2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980" w:type="dxa"/>
            <w:vAlign w:val="center"/>
          </w:tcPr>
          <w:p w14:paraId="580C2B10">
            <w:pPr>
              <w:ind w:left="-107" w:leftChars="-52" w:right="-107" w:rightChars="-51" w:hanging="2" w:hangingChars="1"/>
              <w:jc w:val="center"/>
              <w:rPr>
                <w:rFonts w:ascii="仿宋_GB2312" w:eastAsia="仿宋_GB2312"/>
                <w:color w:val="000000"/>
                <w:spacing w:val="-4"/>
                <w:sz w:val="24"/>
                <w:szCs w:val="24"/>
              </w:rPr>
            </w:pPr>
            <w:r>
              <w:rPr>
                <w:rFonts w:hint="eastAsia" w:ascii="仿宋_GB2312" w:eastAsia="仿宋_GB2312" w:cs="仿宋_GB2312"/>
                <w:color w:val="000000"/>
                <w:spacing w:val="-4"/>
                <w:sz w:val="24"/>
                <w:szCs w:val="24"/>
              </w:rPr>
              <w:t>产品名称</w:t>
            </w:r>
          </w:p>
        </w:tc>
        <w:tc>
          <w:tcPr>
            <w:tcW w:w="6434" w:type="dxa"/>
            <w:gridSpan w:val="7"/>
            <w:vAlign w:val="center"/>
          </w:tcPr>
          <w:p w14:paraId="79C2EFFC">
            <w:pPr>
              <w:rPr>
                <w:rFonts w:ascii="仿宋_GB2312" w:hAnsi="宋体" w:eastAsia="仿宋_GB2312"/>
                <w:color w:val="000000"/>
                <w:sz w:val="24"/>
                <w:szCs w:val="24"/>
              </w:rPr>
            </w:pPr>
          </w:p>
        </w:tc>
      </w:tr>
      <w:tr w14:paraId="78C3C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980" w:type="dxa"/>
            <w:vAlign w:val="center"/>
          </w:tcPr>
          <w:p w14:paraId="5C7CC1C3">
            <w:pPr>
              <w:ind w:left="-107" w:leftChars="-52" w:right="-107" w:rightChars="-51" w:hanging="2" w:hangingChars="1"/>
              <w:jc w:val="center"/>
              <w:rPr>
                <w:rFonts w:ascii="仿宋_GB2312" w:hAnsi="宋体" w:eastAsia="仿宋_GB2312"/>
                <w:color w:val="000000"/>
                <w:sz w:val="24"/>
                <w:szCs w:val="24"/>
              </w:rPr>
            </w:pPr>
            <w:r>
              <w:rPr>
                <w:rFonts w:hint="eastAsia" w:ascii="仿宋_GB2312" w:hAnsi="宋体" w:eastAsia="仿宋_GB2312" w:cs="仿宋_GB2312"/>
                <w:color w:val="000000"/>
                <w:sz w:val="24"/>
                <w:szCs w:val="24"/>
              </w:rPr>
              <w:t>创新医疗器械特别审批通知单编号</w:t>
            </w:r>
          </w:p>
        </w:tc>
        <w:tc>
          <w:tcPr>
            <w:tcW w:w="6434" w:type="dxa"/>
            <w:gridSpan w:val="7"/>
            <w:vAlign w:val="center"/>
          </w:tcPr>
          <w:p w14:paraId="57DF4B9E">
            <w:pPr>
              <w:rPr>
                <w:rFonts w:ascii="仿宋_GB2312" w:hAnsi="宋体" w:eastAsia="仿宋_GB2312"/>
                <w:color w:val="000000"/>
                <w:sz w:val="24"/>
                <w:szCs w:val="24"/>
              </w:rPr>
            </w:pPr>
          </w:p>
        </w:tc>
      </w:tr>
      <w:tr w14:paraId="23CC5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980" w:type="dxa"/>
            <w:vAlign w:val="center"/>
          </w:tcPr>
          <w:p w14:paraId="4C151CC4">
            <w:pPr>
              <w:jc w:val="center"/>
              <w:rPr>
                <w:rFonts w:ascii="仿宋_GB2312" w:eastAsia="仿宋_GB2312"/>
                <w:color w:val="000000"/>
                <w:sz w:val="24"/>
                <w:szCs w:val="24"/>
              </w:rPr>
            </w:pPr>
            <w:r>
              <w:rPr>
                <w:rFonts w:hint="eastAsia" w:ascii="仿宋_GB2312" w:eastAsia="仿宋_GB2312" w:cs="仿宋_GB2312"/>
                <w:color w:val="000000"/>
                <w:sz w:val="24"/>
                <w:szCs w:val="24"/>
              </w:rPr>
              <w:t>沟通交流</w:t>
            </w:r>
          </w:p>
          <w:p w14:paraId="15F07E56">
            <w:pPr>
              <w:jc w:val="center"/>
              <w:rPr>
                <w:rFonts w:ascii="仿宋_GB2312" w:eastAsia="仿宋_GB2312"/>
                <w:color w:val="000000"/>
                <w:sz w:val="24"/>
                <w:szCs w:val="24"/>
              </w:rPr>
            </w:pPr>
            <w:r>
              <w:rPr>
                <w:rFonts w:hint="eastAsia" w:ascii="仿宋_GB2312" w:eastAsia="仿宋_GB2312" w:cs="仿宋_GB2312"/>
                <w:color w:val="000000"/>
                <w:sz w:val="24"/>
                <w:szCs w:val="24"/>
              </w:rPr>
              <w:t>申请日期</w:t>
            </w:r>
          </w:p>
        </w:tc>
        <w:tc>
          <w:tcPr>
            <w:tcW w:w="1754" w:type="dxa"/>
            <w:vAlign w:val="center"/>
          </w:tcPr>
          <w:p w14:paraId="4E8FDF1A">
            <w:pPr>
              <w:ind w:firstLine="600" w:firstLineChars="250"/>
              <w:rPr>
                <w:rFonts w:ascii="仿宋_GB2312" w:hAnsi="宋体" w:eastAsia="仿宋_GB2312"/>
                <w:color w:val="000000"/>
                <w:sz w:val="24"/>
                <w:szCs w:val="24"/>
              </w:rPr>
            </w:pPr>
          </w:p>
        </w:tc>
        <w:tc>
          <w:tcPr>
            <w:tcW w:w="2340" w:type="dxa"/>
            <w:gridSpan w:val="4"/>
            <w:vAlign w:val="center"/>
          </w:tcPr>
          <w:p w14:paraId="73ECA194">
            <w:pPr>
              <w:ind w:firstLine="720" w:firstLineChars="300"/>
              <w:rPr>
                <w:rFonts w:ascii="仿宋_GB2312" w:eastAsia="仿宋_GB2312"/>
                <w:color w:val="000000"/>
                <w:sz w:val="24"/>
                <w:szCs w:val="24"/>
              </w:rPr>
            </w:pPr>
            <w:r>
              <w:rPr>
                <w:rFonts w:hint="eastAsia" w:ascii="仿宋_GB2312" w:eastAsia="仿宋_GB2312" w:cs="仿宋_GB2312"/>
                <w:color w:val="000000"/>
                <w:sz w:val="24"/>
                <w:szCs w:val="24"/>
              </w:rPr>
              <w:t>是否</w:t>
            </w:r>
          </w:p>
          <w:p w14:paraId="39102523">
            <w:pPr>
              <w:ind w:firstLine="720" w:firstLineChars="300"/>
              <w:rPr>
                <w:rFonts w:ascii="仿宋_GB2312" w:hAnsi="宋体" w:eastAsia="仿宋_GB2312"/>
                <w:color w:val="000000"/>
                <w:sz w:val="24"/>
                <w:szCs w:val="24"/>
              </w:rPr>
            </w:pPr>
            <w:r>
              <w:rPr>
                <w:rFonts w:hint="eastAsia" w:ascii="仿宋_GB2312" w:eastAsia="仿宋_GB2312" w:cs="仿宋_GB2312"/>
                <w:color w:val="000000"/>
                <w:sz w:val="24"/>
                <w:szCs w:val="24"/>
              </w:rPr>
              <w:t>同意</w:t>
            </w:r>
          </w:p>
        </w:tc>
        <w:tc>
          <w:tcPr>
            <w:tcW w:w="2340" w:type="dxa"/>
            <w:gridSpan w:val="2"/>
            <w:vAlign w:val="center"/>
          </w:tcPr>
          <w:p w14:paraId="2924F2E0">
            <w:pPr>
              <w:rPr>
                <w:rFonts w:ascii="仿宋_GB2312" w:hAnsi="宋体" w:eastAsia="仿宋_GB2312"/>
                <w:color w:val="000000"/>
                <w:sz w:val="24"/>
                <w:szCs w:val="24"/>
              </w:rPr>
            </w:pPr>
            <w:r>
              <w:rPr>
                <w:rFonts w:hint="eastAsia" w:ascii="仿宋_GB2312" w:hAnsi="宋体" w:eastAsia="仿宋_GB2312" w:cs="仿宋_GB2312"/>
                <w:color w:val="000000"/>
                <w:sz w:val="24"/>
                <w:szCs w:val="24"/>
              </w:rPr>
              <w:t>□同意交流</w:t>
            </w:r>
          </w:p>
          <w:p w14:paraId="555F1972">
            <w:pPr>
              <w:rPr>
                <w:rFonts w:ascii="仿宋_GB2312" w:hAnsi="宋体" w:eastAsia="仿宋_GB2312"/>
                <w:color w:val="000000"/>
                <w:sz w:val="24"/>
                <w:szCs w:val="24"/>
              </w:rPr>
            </w:pPr>
            <w:r>
              <w:rPr>
                <w:rFonts w:hint="eastAsia" w:ascii="仿宋_GB2312" w:hAnsi="宋体" w:eastAsia="仿宋_GB2312" w:cs="仿宋_GB2312"/>
                <w:color w:val="000000"/>
                <w:sz w:val="24"/>
                <w:szCs w:val="24"/>
              </w:rPr>
              <w:t>□不同意交流</w:t>
            </w:r>
          </w:p>
        </w:tc>
      </w:tr>
      <w:tr w14:paraId="19E17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jc w:val="center"/>
        </w:trPr>
        <w:tc>
          <w:tcPr>
            <w:tcW w:w="1980" w:type="dxa"/>
            <w:vAlign w:val="center"/>
          </w:tcPr>
          <w:p w14:paraId="11FC3AED">
            <w:pPr>
              <w:jc w:val="center"/>
              <w:rPr>
                <w:rFonts w:ascii="仿宋_GB2312" w:eastAsia="仿宋_GB2312"/>
                <w:color w:val="000000"/>
                <w:sz w:val="24"/>
                <w:szCs w:val="24"/>
              </w:rPr>
            </w:pPr>
            <w:r>
              <w:rPr>
                <w:rFonts w:hint="eastAsia" w:ascii="仿宋_GB2312" w:eastAsia="仿宋_GB2312" w:cs="仿宋_GB2312"/>
                <w:color w:val="000000"/>
                <w:sz w:val="24"/>
                <w:szCs w:val="24"/>
              </w:rPr>
              <w:t>同意交流的议题或</w:t>
            </w:r>
            <w:r>
              <w:rPr>
                <w:rFonts w:hint="eastAsia" w:ascii="仿宋_GB2312" w:hAnsi="宋体" w:eastAsia="仿宋_GB2312" w:cs="仿宋_GB2312"/>
                <w:color w:val="000000"/>
                <w:sz w:val="24"/>
                <w:szCs w:val="24"/>
              </w:rPr>
              <w:t>不同意交流的原因</w:t>
            </w:r>
          </w:p>
        </w:tc>
        <w:tc>
          <w:tcPr>
            <w:tcW w:w="6434" w:type="dxa"/>
            <w:gridSpan w:val="7"/>
            <w:vAlign w:val="center"/>
          </w:tcPr>
          <w:p w14:paraId="3AF213D6">
            <w:pPr>
              <w:rPr>
                <w:rFonts w:ascii="仿宋_GB2312" w:eastAsia="仿宋_GB2312"/>
                <w:color w:val="000000"/>
                <w:sz w:val="24"/>
                <w:szCs w:val="24"/>
              </w:rPr>
            </w:pPr>
          </w:p>
          <w:p w14:paraId="5EF8C922">
            <w:pPr>
              <w:rPr>
                <w:rFonts w:ascii="仿宋_GB2312" w:eastAsia="仿宋_GB2312"/>
                <w:color w:val="000000"/>
                <w:sz w:val="24"/>
                <w:szCs w:val="24"/>
              </w:rPr>
            </w:pPr>
          </w:p>
        </w:tc>
      </w:tr>
      <w:tr w14:paraId="60D30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980" w:type="dxa"/>
            <w:vAlign w:val="center"/>
          </w:tcPr>
          <w:p w14:paraId="0707B5ED">
            <w:pPr>
              <w:jc w:val="center"/>
              <w:rPr>
                <w:rFonts w:ascii="仿宋_GB2312" w:eastAsia="仿宋_GB2312"/>
                <w:color w:val="000000"/>
                <w:sz w:val="24"/>
                <w:szCs w:val="24"/>
              </w:rPr>
            </w:pPr>
            <w:r>
              <w:rPr>
                <w:rFonts w:hint="eastAsia" w:ascii="仿宋_GB2312" w:eastAsia="仿宋_GB2312" w:cs="仿宋_GB2312"/>
                <w:color w:val="000000"/>
                <w:sz w:val="24"/>
                <w:szCs w:val="24"/>
              </w:rPr>
              <w:t>会议时间</w:t>
            </w:r>
          </w:p>
        </w:tc>
        <w:tc>
          <w:tcPr>
            <w:tcW w:w="2076" w:type="dxa"/>
            <w:gridSpan w:val="2"/>
            <w:vAlign w:val="center"/>
          </w:tcPr>
          <w:p w14:paraId="6D387627">
            <w:pPr>
              <w:rPr>
                <w:rFonts w:ascii="仿宋_GB2312" w:eastAsia="仿宋_GB2312"/>
                <w:color w:val="000000"/>
                <w:sz w:val="24"/>
                <w:szCs w:val="24"/>
              </w:rPr>
            </w:pPr>
          </w:p>
        </w:tc>
        <w:tc>
          <w:tcPr>
            <w:tcW w:w="1438" w:type="dxa"/>
            <w:gridSpan w:val="2"/>
            <w:vAlign w:val="center"/>
          </w:tcPr>
          <w:p w14:paraId="121C2AEE">
            <w:pPr>
              <w:jc w:val="center"/>
              <w:rPr>
                <w:rFonts w:ascii="仿宋_GB2312" w:eastAsia="仿宋_GB2312"/>
                <w:color w:val="000000"/>
                <w:sz w:val="24"/>
                <w:szCs w:val="24"/>
              </w:rPr>
            </w:pPr>
            <w:r>
              <w:rPr>
                <w:rFonts w:hint="eastAsia" w:ascii="仿宋_GB2312" w:eastAsia="仿宋_GB2312" w:cs="仿宋_GB2312"/>
                <w:color w:val="000000"/>
                <w:sz w:val="24"/>
                <w:szCs w:val="24"/>
              </w:rPr>
              <w:t>会议地点</w:t>
            </w:r>
          </w:p>
        </w:tc>
        <w:tc>
          <w:tcPr>
            <w:tcW w:w="2920" w:type="dxa"/>
            <w:gridSpan w:val="3"/>
            <w:vAlign w:val="center"/>
          </w:tcPr>
          <w:p w14:paraId="3B30E476">
            <w:pPr>
              <w:rPr>
                <w:rFonts w:ascii="仿宋_GB2312" w:eastAsia="仿宋_GB2312"/>
                <w:color w:val="000000"/>
                <w:sz w:val="24"/>
                <w:szCs w:val="24"/>
              </w:rPr>
            </w:pPr>
          </w:p>
        </w:tc>
      </w:tr>
      <w:tr w14:paraId="4DE9F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1" w:hRule="atLeast"/>
          <w:jc w:val="center"/>
        </w:trPr>
        <w:tc>
          <w:tcPr>
            <w:tcW w:w="1980" w:type="dxa"/>
            <w:vAlign w:val="center"/>
          </w:tcPr>
          <w:p w14:paraId="06E3493D">
            <w:pPr>
              <w:jc w:val="center"/>
              <w:rPr>
                <w:rFonts w:ascii="仿宋_GB2312" w:eastAsia="仿宋_GB2312"/>
                <w:color w:val="000000"/>
                <w:sz w:val="24"/>
                <w:szCs w:val="24"/>
              </w:rPr>
            </w:pPr>
            <w:r>
              <w:rPr>
                <w:rFonts w:hint="eastAsia" w:ascii="仿宋_GB2312" w:eastAsia="仿宋_GB2312" w:cs="仿宋_GB2312"/>
                <w:color w:val="000000"/>
                <w:sz w:val="24"/>
                <w:szCs w:val="24"/>
              </w:rPr>
              <w:t>会议资料要求</w:t>
            </w:r>
          </w:p>
        </w:tc>
        <w:tc>
          <w:tcPr>
            <w:tcW w:w="6434" w:type="dxa"/>
            <w:gridSpan w:val="7"/>
            <w:vAlign w:val="center"/>
          </w:tcPr>
          <w:p w14:paraId="4183D0B5">
            <w:pPr>
              <w:rPr>
                <w:rFonts w:ascii="仿宋_GB2312" w:eastAsia="仿宋_GB2312"/>
                <w:color w:val="000000"/>
                <w:sz w:val="24"/>
                <w:szCs w:val="24"/>
              </w:rPr>
            </w:pPr>
          </w:p>
          <w:p w14:paraId="0F56D43C">
            <w:pPr>
              <w:rPr>
                <w:rFonts w:ascii="仿宋_GB2312" w:eastAsia="仿宋_GB2312"/>
                <w:color w:val="000000"/>
                <w:sz w:val="24"/>
                <w:szCs w:val="24"/>
              </w:rPr>
            </w:pPr>
          </w:p>
          <w:p w14:paraId="056FC738">
            <w:pPr>
              <w:rPr>
                <w:rFonts w:ascii="仿宋_GB2312" w:eastAsia="仿宋_GB2312"/>
                <w:color w:val="000000"/>
                <w:sz w:val="24"/>
                <w:szCs w:val="24"/>
              </w:rPr>
            </w:pPr>
          </w:p>
          <w:p w14:paraId="012EB9D4">
            <w:pPr>
              <w:rPr>
                <w:rFonts w:ascii="仿宋_GB2312" w:eastAsia="仿宋_GB2312"/>
                <w:color w:val="000000"/>
                <w:sz w:val="24"/>
                <w:szCs w:val="24"/>
              </w:rPr>
            </w:pPr>
          </w:p>
          <w:p w14:paraId="4531B87E">
            <w:pPr>
              <w:rPr>
                <w:rFonts w:ascii="仿宋_GB2312" w:eastAsia="仿宋_GB2312"/>
                <w:color w:val="000000"/>
                <w:sz w:val="24"/>
                <w:szCs w:val="24"/>
              </w:rPr>
            </w:pPr>
          </w:p>
          <w:p w14:paraId="2A5FE203">
            <w:pPr>
              <w:jc w:val="right"/>
              <w:rPr>
                <w:rFonts w:ascii="仿宋_GB2312" w:eastAsia="仿宋_GB2312"/>
                <w:color w:val="000000"/>
                <w:sz w:val="24"/>
                <w:szCs w:val="24"/>
              </w:rPr>
            </w:pPr>
            <w:r>
              <w:rPr>
                <w:rFonts w:hint="eastAsia" w:ascii="仿宋_GB2312" w:eastAsia="仿宋_GB2312" w:cs="仿宋_GB2312"/>
                <w:color w:val="000000"/>
                <w:sz w:val="24"/>
                <w:szCs w:val="24"/>
              </w:rPr>
              <w:t>（可附页）</w:t>
            </w:r>
          </w:p>
        </w:tc>
      </w:tr>
      <w:tr w14:paraId="720C1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jc w:val="center"/>
        </w:trPr>
        <w:tc>
          <w:tcPr>
            <w:tcW w:w="1980" w:type="dxa"/>
            <w:vMerge w:val="restart"/>
            <w:vAlign w:val="center"/>
          </w:tcPr>
          <w:p w14:paraId="27F1D9F5">
            <w:pPr>
              <w:jc w:val="center"/>
              <w:rPr>
                <w:rFonts w:ascii="仿宋_GB2312" w:eastAsia="仿宋_GB2312"/>
                <w:color w:val="000000"/>
                <w:sz w:val="24"/>
                <w:szCs w:val="24"/>
              </w:rPr>
            </w:pPr>
            <w:r>
              <w:rPr>
                <w:rFonts w:hint="eastAsia" w:ascii="仿宋_GB2312" w:eastAsia="仿宋_GB2312" w:cs="仿宋_GB2312"/>
                <w:color w:val="000000"/>
                <w:sz w:val="24"/>
                <w:szCs w:val="24"/>
              </w:rPr>
              <w:t>拟参加部门</w:t>
            </w:r>
          </w:p>
          <w:p w14:paraId="7DE93EC9">
            <w:pPr>
              <w:jc w:val="center"/>
              <w:rPr>
                <w:rFonts w:ascii="仿宋_GB2312" w:eastAsia="仿宋_GB2312"/>
                <w:color w:val="000000"/>
                <w:sz w:val="24"/>
                <w:szCs w:val="24"/>
              </w:rPr>
            </w:pPr>
            <w:r>
              <w:rPr>
                <w:rFonts w:hint="eastAsia" w:ascii="仿宋_GB2312" w:eastAsia="仿宋_GB2312" w:cs="仿宋_GB2312"/>
                <w:color w:val="000000"/>
                <w:sz w:val="24"/>
                <w:szCs w:val="24"/>
              </w:rPr>
              <w:t>（可附页）</w:t>
            </w:r>
          </w:p>
        </w:tc>
        <w:tc>
          <w:tcPr>
            <w:tcW w:w="2138" w:type="dxa"/>
            <w:gridSpan w:val="3"/>
            <w:vAlign w:val="center"/>
          </w:tcPr>
          <w:p w14:paraId="76213141">
            <w:pPr>
              <w:jc w:val="center"/>
              <w:rPr>
                <w:rFonts w:ascii="仿宋_GB2312" w:eastAsia="仿宋_GB2312"/>
                <w:color w:val="000000"/>
                <w:sz w:val="24"/>
                <w:szCs w:val="24"/>
              </w:rPr>
            </w:pPr>
            <w:r>
              <w:rPr>
                <w:rFonts w:hint="eastAsia" w:ascii="仿宋_GB2312" w:eastAsia="仿宋_GB2312" w:cs="仿宋_GB2312"/>
                <w:color w:val="000000"/>
                <w:sz w:val="24"/>
                <w:szCs w:val="24"/>
              </w:rPr>
              <w:t>单位及部门</w:t>
            </w:r>
          </w:p>
        </w:tc>
        <w:tc>
          <w:tcPr>
            <w:tcW w:w="1376" w:type="dxa"/>
            <w:vAlign w:val="center"/>
          </w:tcPr>
          <w:p w14:paraId="792DD85E">
            <w:pPr>
              <w:jc w:val="center"/>
              <w:rPr>
                <w:rFonts w:ascii="仿宋_GB2312" w:eastAsia="仿宋_GB2312"/>
                <w:color w:val="000000"/>
                <w:sz w:val="24"/>
                <w:szCs w:val="24"/>
              </w:rPr>
            </w:pPr>
            <w:r>
              <w:rPr>
                <w:rFonts w:hint="eastAsia" w:ascii="仿宋_GB2312" w:eastAsia="仿宋_GB2312" w:cs="仿宋_GB2312"/>
                <w:color w:val="000000"/>
                <w:sz w:val="24"/>
                <w:szCs w:val="24"/>
              </w:rPr>
              <w:t>职责范围</w:t>
            </w:r>
          </w:p>
        </w:tc>
        <w:tc>
          <w:tcPr>
            <w:tcW w:w="1039" w:type="dxa"/>
            <w:gridSpan w:val="2"/>
            <w:vAlign w:val="center"/>
          </w:tcPr>
          <w:p w14:paraId="2F4C90B0">
            <w:pPr>
              <w:jc w:val="center"/>
              <w:rPr>
                <w:rFonts w:ascii="仿宋_GB2312" w:eastAsia="仿宋_GB2312"/>
                <w:color w:val="000000"/>
                <w:sz w:val="24"/>
                <w:szCs w:val="24"/>
              </w:rPr>
            </w:pPr>
            <w:r>
              <w:rPr>
                <w:rFonts w:hint="eastAsia" w:ascii="仿宋_GB2312" w:eastAsia="仿宋_GB2312" w:cs="仿宋_GB2312"/>
                <w:color w:val="000000"/>
                <w:sz w:val="24"/>
                <w:szCs w:val="24"/>
              </w:rPr>
              <w:t>人数</w:t>
            </w:r>
          </w:p>
        </w:tc>
        <w:tc>
          <w:tcPr>
            <w:tcW w:w="1881" w:type="dxa"/>
            <w:vAlign w:val="center"/>
          </w:tcPr>
          <w:p w14:paraId="58269CE9">
            <w:pPr>
              <w:jc w:val="center"/>
              <w:rPr>
                <w:rFonts w:ascii="仿宋_GB2312" w:eastAsia="仿宋_GB2312"/>
                <w:color w:val="000000"/>
                <w:sz w:val="24"/>
                <w:szCs w:val="24"/>
              </w:rPr>
            </w:pPr>
            <w:r>
              <w:rPr>
                <w:rFonts w:hint="eastAsia" w:ascii="仿宋_GB2312" w:eastAsia="仿宋_GB2312" w:cs="仿宋_GB2312"/>
                <w:color w:val="000000"/>
                <w:sz w:val="24"/>
                <w:szCs w:val="24"/>
              </w:rPr>
              <w:t>备注</w:t>
            </w:r>
          </w:p>
        </w:tc>
      </w:tr>
      <w:tr w14:paraId="2E374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jc w:val="center"/>
        </w:trPr>
        <w:tc>
          <w:tcPr>
            <w:tcW w:w="1980" w:type="dxa"/>
            <w:vMerge w:val="continue"/>
            <w:vAlign w:val="center"/>
          </w:tcPr>
          <w:p w14:paraId="302D9EAC">
            <w:pPr>
              <w:widowControl/>
              <w:jc w:val="left"/>
              <w:rPr>
                <w:rFonts w:ascii="仿宋_GB2312" w:eastAsia="仿宋_GB2312"/>
                <w:color w:val="000000"/>
                <w:sz w:val="24"/>
                <w:szCs w:val="24"/>
              </w:rPr>
            </w:pPr>
          </w:p>
        </w:tc>
        <w:tc>
          <w:tcPr>
            <w:tcW w:w="2138" w:type="dxa"/>
            <w:gridSpan w:val="3"/>
            <w:vAlign w:val="center"/>
          </w:tcPr>
          <w:p w14:paraId="09DFB802">
            <w:pPr>
              <w:rPr>
                <w:rFonts w:ascii="仿宋_GB2312" w:eastAsia="仿宋_GB2312"/>
                <w:color w:val="000000"/>
                <w:sz w:val="24"/>
                <w:szCs w:val="24"/>
              </w:rPr>
            </w:pPr>
          </w:p>
        </w:tc>
        <w:tc>
          <w:tcPr>
            <w:tcW w:w="1376" w:type="dxa"/>
            <w:vAlign w:val="center"/>
          </w:tcPr>
          <w:p w14:paraId="2350E935">
            <w:pPr>
              <w:rPr>
                <w:rFonts w:ascii="仿宋_GB2312" w:eastAsia="仿宋_GB2312"/>
                <w:color w:val="000000"/>
                <w:sz w:val="24"/>
                <w:szCs w:val="24"/>
              </w:rPr>
            </w:pPr>
          </w:p>
        </w:tc>
        <w:tc>
          <w:tcPr>
            <w:tcW w:w="1039" w:type="dxa"/>
            <w:gridSpan w:val="2"/>
            <w:vAlign w:val="center"/>
          </w:tcPr>
          <w:p w14:paraId="78689E4B">
            <w:pPr>
              <w:rPr>
                <w:rFonts w:ascii="仿宋_GB2312" w:eastAsia="仿宋_GB2312"/>
                <w:color w:val="000000"/>
                <w:sz w:val="24"/>
                <w:szCs w:val="24"/>
              </w:rPr>
            </w:pPr>
          </w:p>
        </w:tc>
        <w:tc>
          <w:tcPr>
            <w:tcW w:w="1881" w:type="dxa"/>
            <w:vAlign w:val="center"/>
          </w:tcPr>
          <w:p w14:paraId="3EE1E474">
            <w:pPr>
              <w:rPr>
                <w:rFonts w:ascii="仿宋_GB2312" w:eastAsia="仿宋_GB2312"/>
                <w:color w:val="000000"/>
                <w:sz w:val="24"/>
                <w:szCs w:val="24"/>
              </w:rPr>
            </w:pPr>
          </w:p>
        </w:tc>
      </w:tr>
      <w:tr w14:paraId="49B77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1980" w:type="dxa"/>
            <w:vMerge w:val="continue"/>
            <w:vAlign w:val="center"/>
          </w:tcPr>
          <w:p w14:paraId="1A7813E2">
            <w:pPr>
              <w:widowControl/>
              <w:jc w:val="left"/>
              <w:rPr>
                <w:rFonts w:ascii="仿宋_GB2312" w:eastAsia="仿宋_GB2312"/>
                <w:color w:val="000000"/>
                <w:sz w:val="24"/>
                <w:szCs w:val="24"/>
              </w:rPr>
            </w:pPr>
          </w:p>
        </w:tc>
        <w:tc>
          <w:tcPr>
            <w:tcW w:w="2138" w:type="dxa"/>
            <w:gridSpan w:val="3"/>
            <w:vAlign w:val="center"/>
          </w:tcPr>
          <w:p w14:paraId="3AA602A7">
            <w:pPr>
              <w:rPr>
                <w:rFonts w:ascii="仿宋_GB2312" w:eastAsia="仿宋_GB2312"/>
                <w:color w:val="000000"/>
                <w:sz w:val="24"/>
                <w:szCs w:val="24"/>
              </w:rPr>
            </w:pPr>
          </w:p>
        </w:tc>
        <w:tc>
          <w:tcPr>
            <w:tcW w:w="1376" w:type="dxa"/>
            <w:vAlign w:val="center"/>
          </w:tcPr>
          <w:p w14:paraId="5EF07A42">
            <w:pPr>
              <w:rPr>
                <w:rFonts w:ascii="仿宋_GB2312" w:eastAsia="仿宋_GB2312"/>
                <w:color w:val="000000"/>
                <w:sz w:val="24"/>
                <w:szCs w:val="24"/>
              </w:rPr>
            </w:pPr>
          </w:p>
        </w:tc>
        <w:tc>
          <w:tcPr>
            <w:tcW w:w="1039" w:type="dxa"/>
            <w:gridSpan w:val="2"/>
            <w:vAlign w:val="center"/>
          </w:tcPr>
          <w:p w14:paraId="49B8DB39">
            <w:pPr>
              <w:rPr>
                <w:rFonts w:ascii="仿宋_GB2312" w:eastAsia="仿宋_GB2312"/>
                <w:color w:val="000000"/>
                <w:sz w:val="24"/>
                <w:szCs w:val="24"/>
              </w:rPr>
            </w:pPr>
          </w:p>
        </w:tc>
        <w:tc>
          <w:tcPr>
            <w:tcW w:w="1881" w:type="dxa"/>
            <w:vAlign w:val="center"/>
          </w:tcPr>
          <w:p w14:paraId="4E6B2B7B">
            <w:pPr>
              <w:rPr>
                <w:rFonts w:ascii="仿宋_GB2312" w:eastAsia="仿宋_GB2312"/>
                <w:color w:val="000000"/>
                <w:sz w:val="24"/>
                <w:szCs w:val="24"/>
              </w:rPr>
            </w:pPr>
          </w:p>
        </w:tc>
      </w:tr>
      <w:tr w14:paraId="40C4C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1980" w:type="dxa"/>
            <w:vMerge w:val="continue"/>
            <w:vAlign w:val="center"/>
          </w:tcPr>
          <w:p w14:paraId="0A1D9DA1">
            <w:pPr>
              <w:widowControl/>
              <w:jc w:val="left"/>
              <w:rPr>
                <w:rFonts w:ascii="仿宋_GB2312" w:eastAsia="仿宋_GB2312"/>
                <w:color w:val="000000"/>
                <w:sz w:val="24"/>
                <w:szCs w:val="24"/>
              </w:rPr>
            </w:pPr>
          </w:p>
        </w:tc>
        <w:tc>
          <w:tcPr>
            <w:tcW w:w="2138" w:type="dxa"/>
            <w:gridSpan w:val="3"/>
            <w:vAlign w:val="center"/>
          </w:tcPr>
          <w:p w14:paraId="734570DA">
            <w:pPr>
              <w:rPr>
                <w:rFonts w:ascii="仿宋_GB2312" w:eastAsia="仿宋_GB2312"/>
                <w:color w:val="000000"/>
                <w:sz w:val="24"/>
                <w:szCs w:val="24"/>
              </w:rPr>
            </w:pPr>
          </w:p>
        </w:tc>
        <w:tc>
          <w:tcPr>
            <w:tcW w:w="1376" w:type="dxa"/>
            <w:vAlign w:val="center"/>
          </w:tcPr>
          <w:p w14:paraId="62C28AD8">
            <w:pPr>
              <w:rPr>
                <w:rFonts w:ascii="仿宋_GB2312" w:eastAsia="仿宋_GB2312"/>
                <w:color w:val="000000"/>
                <w:sz w:val="24"/>
                <w:szCs w:val="24"/>
              </w:rPr>
            </w:pPr>
          </w:p>
        </w:tc>
        <w:tc>
          <w:tcPr>
            <w:tcW w:w="1039" w:type="dxa"/>
            <w:gridSpan w:val="2"/>
            <w:vAlign w:val="center"/>
          </w:tcPr>
          <w:p w14:paraId="7136FDD6">
            <w:pPr>
              <w:rPr>
                <w:rFonts w:ascii="仿宋_GB2312" w:eastAsia="仿宋_GB2312"/>
                <w:color w:val="000000"/>
                <w:sz w:val="24"/>
                <w:szCs w:val="24"/>
              </w:rPr>
            </w:pPr>
          </w:p>
        </w:tc>
        <w:tc>
          <w:tcPr>
            <w:tcW w:w="1881" w:type="dxa"/>
            <w:vAlign w:val="center"/>
          </w:tcPr>
          <w:p w14:paraId="174B2F7A">
            <w:pPr>
              <w:rPr>
                <w:rFonts w:ascii="仿宋_GB2312" w:eastAsia="仿宋_GB2312"/>
                <w:color w:val="000000"/>
                <w:sz w:val="24"/>
                <w:szCs w:val="24"/>
              </w:rPr>
            </w:pPr>
          </w:p>
        </w:tc>
      </w:tr>
      <w:tr w14:paraId="4331C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jc w:val="center"/>
        </w:trPr>
        <w:tc>
          <w:tcPr>
            <w:tcW w:w="1980" w:type="dxa"/>
            <w:vMerge w:val="continue"/>
            <w:vAlign w:val="center"/>
          </w:tcPr>
          <w:p w14:paraId="695C49C6">
            <w:pPr>
              <w:widowControl/>
              <w:jc w:val="left"/>
              <w:rPr>
                <w:rFonts w:ascii="仿宋_GB2312" w:eastAsia="仿宋_GB2312"/>
                <w:color w:val="000000"/>
                <w:sz w:val="24"/>
                <w:szCs w:val="24"/>
              </w:rPr>
            </w:pPr>
          </w:p>
        </w:tc>
        <w:tc>
          <w:tcPr>
            <w:tcW w:w="2138" w:type="dxa"/>
            <w:gridSpan w:val="3"/>
            <w:vAlign w:val="center"/>
          </w:tcPr>
          <w:p w14:paraId="2C2B2FB6">
            <w:pPr>
              <w:rPr>
                <w:rFonts w:ascii="仿宋_GB2312" w:eastAsia="仿宋_GB2312"/>
                <w:color w:val="000000"/>
                <w:sz w:val="24"/>
                <w:szCs w:val="24"/>
              </w:rPr>
            </w:pPr>
          </w:p>
        </w:tc>
        <w:tc>
          <w:tcPr>
            <w:tcW w:w="1376" w:type="dxa"/>
            <w:vAlign w:val="center"/>
          </w:tcPr>
          <w:p w14:paraId="42090374">
            <w:pPr>
              <w:rPr>
                <w:rFonts w:ascii="仿宋_GB2312" w:eastAsia="仿宋_GB2312"/>
                <w:color w:val="000000"/>
                <w:sz w:val="24"/>
                <w:szCs w:val="24"/>
              </w:rPr>
            </w:pPr>
          </w:p>
        </w:tc>
        <w:tc>
          <w:tcPr>
            <w:tcW w:w="1039" w:type="dxa"/>
            <w:gridSpan w:val="2"/>
            <w:vAlign w:val="center"/>
          </w:tcPr>
          <w:p w14:paraId="681AD287">
            <w:pPr>
              <w:rPr>
                <w:rFonts w:ascii="仿宋_GB2312" w:eastAsia="仿宋_GB2312"/>
                <w:color w:val="000000"/>
                <w:sz w:val="24"/>
                <w:szCs w:val="24"/>
              </w:rPr>
            </w:pPr>
          </w:p>
        </w:tc>
        <w:tc>
          <w:tcPr>
            <w:tcW w:w="1881" w:type="dxa"/>
            <w:vAlign w:val="center"/>
          </w:tcPr>
          <w:p w14:paraId="645786A9">
            <w:pPr>
              <w:rPr>
                <w:rFonts w:ascii="仿宋_GB2312" w:eastAsia="仿宋_GB2312"/>
                <w:color w:val="000000"/>
                <w:sz w:val="24"/>
                <w:szCs w:val="24"/>
              </w:rPr>
            </w:pPr>
          </w:p>
        </w:tc>
      </w:tr>
      <w:tr w14:paraId="7C6E7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 w:hRule="atLeast"/>
          <w:jc w:val="center"/>
        </w:trPr>
        <w:tc>
          <w:tcPr>
            <w:tcW w:w="1980" w:type="dxa"/>
            <w:vMerge w:val="continue"/>
            <w:vAlign w:val="center"/>
          </w:tcPr>
          <w:p w14:paraId="7370FB94">
            <w:pPr>
              <w:widowControl/>
              <w:jc w:val="left"/>
              <w:rPr>
                <w:rFonts w:ascii="仿宋_GB2312" w:eastAsia="仿宋_GB2312"/>
                <w:color w:val="000000"/>
                <w:sz w:val="24"/>
                <w:szCs w:val="24"/>
              </w:rPr>
            </w:pPr>
          </w:p>
        </w:tc>
        <w:tc>
          <w:tcPr>
            <w:tcW w:w="2138" w:type="dxa"/>
            <w:gridSpan w:val="3"/>
            <w:vAlign w:val="center"/>
          </w:tcPr>
          <w:p w14:paraId="3A433443">
            <w:pPr>
              <w:rPr>
                <w:rFonts w:ascii="仿宋_GB2312" w:eastAsia="仿宋_GB2312"/>
                <w:color w:val="000000"/>
                <w:sz w:val="24"/>
                <w:szCs w:val="24"/>
              </w:rPr>
            </w:pPr>
          </w:p>
        </w:tc>
        <w:tc>
          <w:tcPr>
            <w:tcW w:w="1376" w:type="dxa"/>
            <w:vAlign w:val="center"/>
          </w:tcPr>
          <w:p w14:paraId="3CA9EAD9">
            <w:pPr>
              <w:rPr>
                <w:rFonts w:ascii="仿宋_GB2312" w:eastAsia="仿宋_GB2312"/>
                <w:color w:val="000000"/>
                <w:sz w:val="24"/>
                <w:szCs w:val="24"/>
              </w:rPr>
            </w:pPr>
          </w:p>
        </w:tc>
        <w:tc>
          <w:tcPr>
            <w:tcW w:w="1039" w:type="dxa"/>
            <w:gridSpan w:val="2"/>
            <w:vAlign w:val="center"/>
          </w:tcPr>
          <w:p w14:paraId="557CFB39">
            <w:pPr>
              <w:rPr>
                <w:rFonts w:ascii="仿宋_GB2312" w:eastAsia="仿宋_GB2312"/>
                <w:color w:val="000000"/>
                <w:sz w:val="24"/>
                <w:szCs w:val="24"/>
              </w:rPr>
            </w:pPr>
          </w:p>
        </w:tc>
        <w:tc>
          <w:tcPr>
            <w:tcW w:w="1881" w:type="dxa"/>
            <w:vAlign w:val="center"/>
          </w:tcPr>
          <w:p w14:paraId="5C3D4644">
            <w:pPr>
              <w:rPr>
                <w:rFonts w:ascii="仿宋_GB2312" w:eastAsia="仿宋_GB2312"/>
                <w:color w:val="000000"/>
                <w:sz w:val="24"/>
                <w:szCs w:val="24"/>
              </w:rPr>
            </w:pPr>
          </w:p>
        </w:tc>
      </w:tr>
      <w:tr w14:paraId="6C071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980" w:type="dxa"/>
            <w:vAlign w:val="center"/>
          </w:tcPr>
          <w:p w14:paraId="605CAE8D">
            <w:pPr>
              <w:jc w:val="center"/>
              <w:rPr>
                <w:rFonts w:ascii="仿宋_GB2312" w:eastAsia="仿宋_GB2312"/>
                <w:color w:val="000000"/>
                <w:sz w:val="24"/>
                <w:szCs w:val="24"/>
              </w:rPr>
            </w:pPr>
            <w:r>
              <w:rPr>
                <w:rFonts w:hint="eastAsia" w:ascii="仿宋_GB2312" w:eastAsia="仿宋_GB2312" w:cs="仿宋_GB2312"/>
                <w:color w:val="000000"/>
                <w:sz w:val="24"/>
                <w:szCs w:val="24"/>
              </w:rPr>
              <w:t>联系</w:t>
            </w:r>
          </w:p>
          <w:p w14:paraId="095C19AE">
            <w:pPr>
              <w:jc w:val="center"/>
              <w:rPr>
                <w:rFonts w:ascii="仿宋_GB2312" w:eastAsia="仿宋_GB2312"/>
                <w:color w:val="000000"/>
                <w:sz w:val="24"/>
                <w:szCs w:val="24"/>
              </w:rPr>
            </w:pPr>
            <w:r>
              <w:rPr>
                <w:rFonts w:hint="eastAsia" w:ascii="仿宋_GB2312" w:eastAsia="仿宋_GB2312" w:cs="仿宋_GB2312"/>
                <w:color w:val="000000"/>
                <w:sz w:val="24"/>
                <w:szCs w:val="24"/>
              </w:rPr>
              <w:t>方式</w:t>
            </w:r>
          </w:p>
        </w:tc>
        <w:tc>
          <w:tcPr>
            <w:tcW w:w="6434" w:type="dxa"/>
            <w:gridSpan w:val="7"/>
            <w:vAlign w:val="center"/>
          </w:tcPr>
          <w:p w14:paraId="4CAA7B18">
            <w:pPr>
              <w:rPr>
                <w:rFonts w:ascii="仿宋_GB2312" w:eastAsia="仿宋_GB2312" w:cs="仿宋_GB2312"/>
                <w:color w:val="000000"/>
                <w:sz w:val="24"/>
                <w:szCs w:val="24"/>
                <w:u w:val="single"/>
              </w:rPr>
            </w:pPr>
            <w:r>
              <w:rPr>
                <w:rFonts w:hint="eastAsia" w:ascii="仿宋_GB2312" w:eastAsia="仿宋_GB2312" w:cs="仿宋_GB2312"/>
                <w:color w:val="000000"/>
                <w:sz w:val="24"/>
                <w:szCs w:val="24"/>
              </w:rPr>
              <w:t>会议联系人：</w:t>
            </w:r>
            <w:r>
              <w:rPr>
                <w:rFonts w:ascii="仿宋_GB2312" w:eastAsia="仿宋_GB2312" w:cs="仿宋_GB2312"/>
                <w:color w:val="000000"/>
                <w:sz w:val="24"/>
                <w:szCs w:val="24"/>
                <w:u w:val="single"/>
              </w:rPr>
              <w:t xml:space="preserve">                 </w:t>
            </w: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联系电话：</w:t>
            </w:r>
            <w:r>
              <w:rPr>
                <w:rFonts w:ascii="仿宋_GB2312" w:eastAsia="仿宋_GB2312" w:cs="仿宋_GB2312"/>
                <w:color w:val="000000"/>
                <w:sz w:val="24"/>
                <w:szCs w:val="24"/>
                <w:u w:val="single"/>
              </w:rPr>
              <w:t xml:space="preserve">                 </w:t>
            </w:r>
          </w:p>
          <w:p w14:paraId="7FEB74E1">
            <w:pPr>
              <w:rPr>
                <w:rFonts w:ascii="仿宋_GB2312" w:eastAsia="仿宋_GB2312"/>
                <w:color w:val="000000"/>
                <w:sz w:val="24"/>
                <w:szCs w:val="24"/>
              </w:rPr>
            </w:pPr>
            <w:r>
              <w:rPr>
                <w:rFonts w:hint="eastAsia" w:ascii="仿宋_GB2312" w:eastAsia="仿宋_GB2312" w:cs="仿宋_GB2312"/>
                <w:color w:val="000000"/>
                <w:sz w:val="24"/>
                <w:szCs w:val="24"/>
              </w:rPr>
              <w:t>传</w:t>
            </w: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真：</w:t>
            </w:r>
            <w:r>
              <w:rPr>
                <w:rFonts w:ascii="仿宋_GB2312" w:eastAsia="仿宋_GB2312" w:cs="仿宋_GB2312"/>
                <w:color w:val="000000"/>
                <w:sz w:val="24"/>
                <w:szCs w:val="24"/>
                <w:u w:val="single"/>
              </w:rPr>
              <w:t xml:space="preserve">                </w:t>
            </w:r>
            <w:r>
              <w:rPr>
                <w:rFonts w:ascii="仿宋_GB2312" w:eastAsia="仿宋_GB2312" w:cs="仿宋_GB2312"/>
                <w:color w:val="000000"/>
                <w:sz w:val="24"/>
                <w:szCs w:val="24"/>
              </w:rPr>
              <w:t xml:space="preserve">  e-mail: </w:t>
            </w:r>
            <w:r>
              <w:rPr>
                <w:rFonts w:ascii="仿宋_GB2312" w:eastAsia="仿宋_GB2312" w:cs="仿宋_GB2312"/>
                <w:color w:val="000000"/>
                <w:sz w:val="24"/>
                <w:szCs w:val="24"/>
                <w:u w:val="single"/>
              </w:rPr>
              <w:t xml:space="preserve">                  </w:t>
            </w:r>
          </w:p>
        </w:tc>
      </w:tr>
      <w:tr w14:paraId="70065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980" w:type="dxa"/>
            <w:vAlign w:val="center"/>
          </w:tcPr>
          <w:p w14:paraId="1A60131F">
            <w:pPr>
              <w:jc w:val="center"/>
              <w:rPr>
                <w:rFonts w:ascii="仿宋_GB2312" w:eastAsia="仿宋_GB2312"/>
                <w:color w:val="000000"/>
                <w:sz w:val="24"/>
                <w:szCs w:val="24"/>
              </w:rPr>
            </w:pPr>
            <w:r>
              <w:rPr>
                <w:rFonts w:hint="eastAsia" w:ascii="仿宋_GB2312" w:eastAsia="仿宋_GB2312" w:cs="仿宋_GB2312"/>
                <w:color w:val="000000"/>
                <w:sz w:val="24"/>
                <w:szCs w:val="24"/>
              </w:rPr>
              <w:t>备注</w:t>
            </w:r>
          </w:p>
        </w:tc>
        <w:tc>
          <w:tcPr>
            <w:tcW w:w="6434" w:type="dxa"/>
            <w:gridSpan w:val="7"/>
            <w:vAlign w:val="center"/>
          </w:tcPr>
          <w:p w14:paraId="63102750">
            <w:pPr>
              <w:rPr>
                <w:rFonts w:ascii="仿宋_GB2312" w:eastAsia="仿宋_GB2312"/>
                <w:color w:val="000000"/>
                <w:sz w:val="24"/>
                <w:szCs w:val="24"/>
              </w:rPr>
            </w:pPr>
          </w:p>
        </w:tc>
      </w:tr>
    </w:tbl>
    <w:p w14:paraId="551438C0">
      <w:pPr>
        <w:spacing w:line="600" w:lineRule="exact"/>
        <w:ind w:left="1876" w:leftChars="284" w:hanging="1280" w:hangingChars="400"/>
        <w:rPr>
          <w:rFonts w:ascii="仿宋_GB2312" w:hAnsi="华文仿宋" w:eastAsia="仿宋_GB2312"/>
          <w:sz w:val="32"/>
          <w:szCs w:val="32"/>
        </w:rPr>
      </w:pPr>
    </w:p>
    <w:p w14:paraId="34C3D2FC">
      <w:pPr>
        <w:pStyle w:val="16"/>
        <w:widowControl w:val="0"/>
        <w:rPr>
          <w:rFonts w:hint="eastAsia" w:eastAsia="宋体"/>
          <w:lang w:eastAsia="zh-CN"/>
        </w:rPr>
      </w:pPr>
    </w:p>
    <w:p w14:paraId="672AE374">
      <w:pPr>
        <w:pStyle w:val="16"/>
        <w:widowControl w:val="0"/>
        <w:jc w:val="center"/>
        <w:rPr>
          <w:rFonts w:hint="eastAsia" w:eastAsia="宋体"/>
          <w:lang w:eastAsia="zh-CN"/>
        </w:rPr>
      </w:pPr>
    </w:p>
    <w:p w14:paraId="4DCB2A04">
      <w:pPr>
        <w:pStyle w:val="16"/>
        <w:widowControl w:val="0"/>
        <w:jc w:val="center"/>
        <w:rPr>
          <w:rFonts w:hint="eastAsia" w:eastAsia="宋体"/>
          <w:lang w:eastAsia="zh-CN"/>
        </w:rPr>
      </w:pPr>
      <w:r>
        <w:rPr>
          <w:rFonts w:hint="eastAsia" w:eastAsia="宋体"/>
          <w:lang w:eastAsia="zh-CN"/>
        </w:rPr>
        <w:pict>
          <v:shape id="_x0000_i1026" o:spt="75" alt="2" type="#_x0000_t75" style="height:578.25pt;width:410.25pt;" filled="f" o:preferrelative="t" stroked="f" coordsize="21600,21600">
            <v:path/>
            <v:fill on="f" focussize="0,0"/>
            <v:stroke on="f"/>
            <v:imagedata r:id="rId5" o:title="2"/>
            <o:lock v:ext="edit" aspectratio="t"/>
            <w10:wrap type="none"/>
            <w10:anchorlock/>
          </v:shape>
        </w:pict>
      </w:r>
    </w:p>
    <w:sectPr>
      <w:footerReference r:id="rId3" w:type="default"/>
      <w:pgSz w:w="11906" w:h="16838"/>
      <w:pgMar w:top="1758" w:right="1588" w:bottom="1440" w:left="1588" w:header="851" w:footer="992" w:gutter="0"/>
      <w:pgNumType w:start="9"/>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DBAF796-815C-4CA9-9F00-12E925FC39A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A50EC706-B189-4950-B3D6-E52574FD3450}"/>
  </w:font>
  <w:font w:name="仿宋_GB2312">
    <w:altName w:val="仿宋"/>
    <w:panose1 w:val="02010609030101010101"/>
    <w:charset w:val="86"/>
    <w:family w:val="modern"/>
    <w:pitch w:val="default"/>
    <w:sig w:usb0="00000000" w:usb1="00000000" w:usb2="00000000" w:usb3="00000000" w:csb0="00040000" w:csb1="00000000"/>
    <w:embedRegular r:id="rId3" w:fontKey="{FCB091D2-ACC8-414B-9F3A-22AFC5FA13E3}"/>
  </w:font>
  <w:font w:name="楷体_GB2312">
    <w:altName w:val="楷体"/>
    <w:panose1 w:val="02010609030101010101"/>
    <w:charset w:val="86"/>
    <w:family w:val="modern"/>
    <w:pitch w:val="default"/>
    <w:sig w:usb0="00000000" w:usb1="00000000" w:usb2="00000000" w:usb3="00000000" w:csb0="00040000" w:csb1="00000000"/>
    <w:embedRegular r:id="rId4" w:fontKey="{06AE1F82-1ACD-4193-9763-24F6C2844AE7}"/>
  </w:font>
  <w:font w:name="华文仿宋">
    <w:panose1 w:val="02010600040101010101"/>
    <w:charset w:val="86"/>
    <w:family w:val="auto"/>
    <w:pitch w:val="default"/>
    <w:sig w:usb0="00000287" w:usb1="080F0000" w:usb2="00000000" w:usb3="00000000" w:csb0="0004009F" w:csb1="DFD70000"/>
    <w:embedRegular r:id="rId5" w:fontKey="{7BFBEE12-E522-4646-91D2-F48D73BED12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4C184">
    <w:pPr>
      <w:pStyle w:val="5"/>
      <w:framePr w:wrap="around" w:vAnchor="text" w:hAnchor="margin" w:xAlign="outside" w:y="1"/>
      <w:rPr>
        <w:rStyle w:val="10"/>
        <w:sz w:val="28"/>
        <w:szCs w:val="28"/>
      </w:rPr>
    </w:pPr>
    <w:r>
      <w:rPr>
        <w:rStyle w:val="10"/>
        <w:sz w:val="28"/>
        <w:szCs w:val="28"/>
      </w:rPr>
      <w:t xml:space="preserve">— </w:t>
    </w:r>
    <w:r>
      <w:rPr>
        <w:rStyle w:val="10"/>
        <w:sz w:val="28"/>
        <w:szCs w:val="28"/>
      </w:rPr>
      <w:fldChar w:fldCharType="begin"/>
    </w:r>
    <w:r>
      <w:rPr>
        <w:rStyle w:val="10"/>
        <w:sz w:val="28"/>
        <w:szCs w:val="28"/>
      </w:rPr>
      <w:instrText xml:space="preserve">PAGE  </w:instrText>
    </w:r>
    <w:r>
      <w:rPr>
        <w:rStyle w:val="10"/>
        <w:sz w:val="28"/>
        <w:szCs w:val="28"/>
      </w:rPr>
      <w:fldChar w:fldCharType="separate"/>
    </w:r>
    <w:r>
      <w:rPr>
        <w:rStyle w:val="10"/>
        <w:sz w:val="28"/>
        <w:szCs w:val="28"/>
      </w:rPr>
      <w:t>17</w:t>
    </w:r>
    <w:r>
      <w:rPr>
        <w:rStyle w:val="10"/>
        <w:sz w:val="28"/>
        <w:szCs w:val="28"/>
      </w:rPr>
      <w:fldChar w:fldCharType="end"/>
    </w:r>
    <w:r>
      <w:rPr>
        <w:rStyle w:val="10"/>
        <w:sz w:val="28"/>
        <w:szCs w:val="28"/>
      </w:rPr>
      <w:t xml:space="preserve"> —</w:t>
    </w:r>
  </w:p>
  <w:p w14:paraId="359E1816">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60C8"/>
    <w:rsid w:val="00001DC0"/>
    <w:rsid w:val="00004BC6"/>
    <w:rsid w:val="00004BD1"/>
    <w:rsid w:val="000335DF"/>
    <w:rsid w:val="00035161"/>
    <w:rsid w:val="00061DFE"/>
    <w:rsid w:val="00071507"/>
    <w:rsid w:val="00076D87"/>
    <w:rsid w:val="0009428B"/>
    <w:rsid w:val="000A2989"/>
    <w:rsid w:val="000A4464"/>
    <w:rsid w:val="000B4396"/>
    <w:rsid w:val="000E1C60"/>
    <w:rsid w:val="000F08F3"/>
    <w:rsid w:val="000F1DF4"/>
    <w:rsid w:val="00101F08"/>
    <w:rsid w:val="00102F17"/>
    <w:rsid w:val="00104873"/>
    <w:rsid w:val="0010700B"/>
    <w:rsid w:val="00126591"/>
    <w:rsid w:val="00127EEB"/>
    <w:rsid w:val="00143BFB"/>
    <w:rsid w:val="00160B26"/>
    <w:rsid w:val="001666C7"/>
    <w:rsid w:val="001723F7"/>
    <w:rsid w:val="001754B2"/>
    <w:rsid w:val="001A0347"/>
    <w:rsid w:val="001B053B"/>
    <w:rsid w:val="001C290D"/>
    <w:rsid w:val="00203EBB"/>
    <w:rsid w:val="0024221B"/>
    <w:rsid w:val="00261AD8"/>
    <w:rsid w:val="0026259D"/>
    <w:rsid w:val="0026478E"/>
    <w:rsid w:val="00265256"/>
    <w:rsid w:val="00266B18"/>
    <w:rsid w:val="0027004C"/>
    <w:rsid w:val="0028186A"/>
    <w:rsid w:val="002B035C"/>
    <w:rsid w:val="002B3253"/>
    <w:rsid w:val="002C68C5"/>
    <w:rsid w:val="002D5818"/>
    <w:rsid w:val="002E065D"/>
    <w:rsid w:val="002E3B72"/>
    <w:rsid w:val="002E4226"/>
    <w:rsid w:val="002F2CC3"/>
    <w:rsid w:val="003004D3"/>
    <w:rsid w:val="00300C24"/>
    <w:rsid w:val="00310DB3"/>
    <w:rsid w:val="003132BA"/>
    <w:rsid w:val="00316973"/>
    <w:rsid w:val="00317CA7"/>
    <w:rsid w:val="0032417E"/>
    <w:rsid w:val="003270C5"/>
    <w:rsid w:val="00343B0E"/>
    <w:rsid w:val="00347211"/>
    <w:rsid w:val="0035031B"/>
    <w:rsid w:val="0036326B"/>
    <w:rsid w:val="00364BF5"/>
    <w:rsid w:val="00365874"/>
    <w:rsid w:val="003779E3"/>
    <w:rsid w:val="00381E57"/>
    <w:rsid w:val="0039075A"/>
    <w:rsid w:val="003B2966"/>
    <w:rsid w:val="003B5C19"/>
    <w:rsid w:val="003C566C"/>
    <w:rsid w:val="003F5153"/>
    <w:rsid w:val="00400BB6"/>
    <w:rsid w:val="00406655"/>
    <w:rsid w:val="004220D5"/>
    <w:rsid w:val="00443ED4"/>
    <w:rsid w:val="00453B18"/>
    <w:rsid w:val="00454EAC"/>
    <w:rsid w:val="004621AB"/>
    <w:rsid w:val="004651AA"/>
    <w:rsid w:val="0046686E"/>
    <w:rsid w:val="00466921"/>
    <w:rsid w:val="0047111D"/>
    <w:rsid w:val="00472F36"/>
    <w:rsid w:val="00491E81"/>
    <w:rsid w:val="004D2D6D"/>
    <w:rsid w:val="004E695F"/>
    <w:rsid w:val="004E6FBC"/>
    <w:rsid w:val="004F27D3"/>
    <w:rsid w:val="004F74A1"/>
    <w:rsid w:val="00512C2E"/>
    <w:rsid w:val="00533BC1"/>
    <w:rsid w:val="00534037"/>
    <w:rsid w:val="00545CDB"/>
    <w:rsid w:val="005556B9"/>
    <w:rsid w:val="0056150E"/>
    <w:rsid w:val="00561EF0"/>
    <w:rsid w:val="0056661D"/>
    <w:rsid w:val="00576640"/>
    <w:rsid w:val="005832B5"/>
    <w:rsid w:val="00585E0D"/>
    <w:rsid w:val="00590D47"/>
    <w:rsid w:val="00593C49"/>
    <w:rsid w:val="00594021"/>
    <w:rsid w:val="005A3EC2"/>
    <w:rsid w:val="005B1F87"/>
    <w:rsid w:val="005C0329"/>
    <w:rsid w:val="005C172C"/>
    <w:rsid w:val="005C1E9F"/>
    <w:rsid w:val="005C50D0"/>
    <w:rsid w:val="005D0B03"/>
    <w:rsid w:val="005D3C2D"/>
    <w:rsid w:val="005D50C9"/>
    <w:rsid w:val="005D6613"/>
    <w:rsid w:val="005D7D24"/>
    <w:rsid w:val="005E07AB"/>
    <w:rsid w:val="005E2780"/>
    <w:rsid w:val="005E3E9D"/>
    <w:rsid w:val="005E7595"/>
    <w:rsid w:val="00620134"/>
    <w:rsid w:val="00632B3B"/>
    <w:rsid w:val="00634BB6"/>
    <w:rsid w:val="0064664B"/>
    <w:rsid w:val="00660670"/>
    <w:rsid w:val="0067409E"/>
    <w:rsid w:val="00683227"/>
    <w:rsid w:val="006C20D6"/>
    <w:rsid w:val="006C7799"/>
    <w:rsid w:val="006D0D71"/>
    <w:rsid w:val="006F7A06"/>
    <w:rsid w:val="007045D9"/>
    <w:rsid w:val="007121B2"/>
    <w:rsid w:val="00727597"/>
    <w:rsid w:val="00733548"/>
    <w:rsid w:val="00736144"/>
    <w:rsid w:val="00740BA7"/>
    <w:rsid w:val="00785204"/>
    <w:rsid w:val="0079276A"/>
    <w:rsid w:val="007A2C79"/>
    <w:rsid w:val="007A3E48"/>
    <w:rsid w:val="007A6572"/>
    <w:rsid w:val="007B312E"/>
    <w:rsid w:val="007C3B60"/>
    <w:rsid w:val="007C7949"/>
    <w:rsid w:val="00807A4F"/>
    <w:rsid w:val="00810BF8"/>
    <w:rsid w:val="00811BFD"/>
    <w:rsid w:val="0082353D"/>
    <w:rsid w:val="00834B83"/>
    <w:rsid w:val="00871284"/>
    <w:rsid w:val="0087177C"/>
    <w:rsid w:val="0087484E"/>
    <w:rsid w:val="00874A57"/>
    <w:rsid w:val="00881440"/>
    <w:rsid w:val="008C09AA"/>
    <w:rsid w:val="008C461A"/>
    <w:rsid w:val="008D2641"/>
    <w:rsid w:val="008E1E5E"/>
    <w:rsid w:val="008E4C76"/>
    <w:rsid w:val="008E7729"/>
    <w:rsid w:val="008F3E59"/>
    <w:rsid w:val="00926229"/>
    <w:rsid w:val="00935839"/>
    <w:rsid w:val="00942FBA"/>
    <w:rsid w:val="00944679"/>
    <w:rsid w:val="00953CE3"/>
    <w:rsid w:val="00957812"/>
    <w:rsid w:val="009643A2"/>
    <w:rsid w:val="0097437D"/>
    <w:rsid w:val="009A2520"/>
    <w:rsid w:val="009A2DB4"/>
    <w:rsid w:val="009A4453"/>
    <w:rsid w:val="009A69D9"/>
    <w:rsid w:val="009B67AE"/>
    <w:rsid w:val="009C0415"/>
    <w:rsid w:val="009C3933"/>
    <w:rsid w:val="009D1D6B"/>
    <w:rsid w:val="009E7235"/>
    <w:rsid w:val="00A04C8E"/>
    <w:rsid w:val="00A233B6"/>
    <w:rsid w:val="00A336E8"/>
    <w:rsid w:val="00A346E2"/>
    <w:rsid w:val="00A4499E"/>
    <w:rsid w:val="00A47C31"/>
    <w:rsid w:val="00A50512"/>
    <w:rsid w:val="00A52E67"/>
    <w:rsid w:val="00A53B2C"/>
    <w:rsid w:val="00A56C9D"/>
    <w:rsid w:val="00A62692"/>
    <w:rsid w:val="00A63236"/>
    <w:rsid w:val="00A6456B"/>
    <w:rsid w:val="00A646C6"/>
    <w:rsid w:val="00A66A38"/>
    <w:rsid w:val="00A703C1"/>
    <w:rsid w:val="00A866C3"/>
    <w:rsid w:val="00A87CF5"/>
    <w:rsid w:val="00AA1DD0"/>
    <w:rsid w:val="00AA5D6B"/>
    <w:rsid w:val="00AF494A"/>
    <w:rsid w:val="00AF7733"/>
    <w:rsid w:val="00B027D5"/>
    <w:rsid w:val="00B37E42"/>
    <w:rsid w:val="00B4353E"/>
    <w:rsid w:val="00B52E08"/>
    <w:rsid w:val="00B5761E"/>
    <w:rsid w:val="00B5775C"/>
    <w:rsid w:val="00B57845"/>
    <w:rsid w:val="00B61DC7"/>
    <w:rsid w:val="00B7175F"/>
    <w:rsid w:val="00B760D1"/>
    <w:rsid w:val="00B772C1"/>
    <w:rsid w:val="00B837DF"/>
    <w:rsid w:val="00B92DE4"/>
    <w:rsid w:val="00B95D9C"/>
    <w:rsid w:val="00BA735E"/>
    <w:rsid w:val="00BA76F9"/>
    <w:rsid w:val="00BB512D"/>
    <w:rsid w:val="00BC5211"/>
    <w:rsid w:val="00BD507A"/>
    <w:rsid w:val="00BD6D6C"/>
    <w:rsid w:val="00BE381C"/>
    <w:rsid w:val="00BE5FF4"/>
    <w:rsid w:val="00BF0CAE"/>
    <w:rsid w:val="00BF3902"/>
    <w:rsid w:val="00C0026F"/>
    <w:rsid w:val="00C04F7F"/>
    <w:rsid w:val="00C30D4F"/>
    <w:rsid w:val="00C5297A"/>
    <w:rsid w:val="00C542E4"/>
    <w:rsid w:val="00C57DF9"/>
    <w:rsid w:val="00C6365F"/>
    <w:rsid w:val="00C65C49"/>
    <w:rsid w:val="00C72DDC"/>
    <w:rsid w:val="00C85A3C"/>
    <w:rsid w:val="00CB042A"/>
    <w:rsid w:val="00CB6520"/>
    <w:rsid w:val="00CB79BE"/>
    <w:rsid w:val="00CD2250"/>
    <w:rsid w:val="00CF61DC"/>
    <w:rsid w:val="00D1160E"/>
    <w:rsid w:val="00D1401C"/>
    <w:rsid w:val="00D1561F"/>
    <w:rsid w:val="00D16D6D"/>
    <w:rsid w:val="00D21CE8"/>
    <w:rsid w:val="00D27F0A"/>
    <w:rsid w:val="00D330E7"/>
    <w:rsid w:val="00D367D7"/>
    <w:rsid w:val="00D63096"/>
    <w:rsid w:val="00D669CB"/>
    <w:rsid w:val="00D67893"/>
    <w:rsid w:val="00D76928"/>
    <w:rsid w:val="00D77D98"/>
    <w:rsid w:val="00D91F9F"/>
    <w:rsid w:val="00DA04E5"/>
    <w:rsid w:val="00DA36B8"/>
    <w:rsid w:val="00DD3744"/>
    <w:rsid w:val="00DE7F37"/>
    <w:rsid w:val="00DF7516"/>
    <w:rsid w:val="00E01F63"/>
    <w:rsid w:val="00E035B9"/>
    <w:rsid w:val="00E05A99"/>
    <w:rsid w:val="00E2472E"/>
    <w:rsid w:val="00E25F5E"/>
    <w:rsid w:val="00E32173"/>
    <w:rsid w:val="00E60320"/>
    <w:rsid w:val="00E71E16"/>
    <w:rsid w:val="00E75376"/>
    <w:rsid w:val="00E95BE8"/>
    <w:rsid w:val="00E96564"/>
    <w:rsid w:val="00EA11DA"/>
    <w:rsid w:val="00EA2ACC"/>
    <w:rsid w:val="00EA2D38"/>
    <w:rsid w:val="00EB16E3"/>
    <w:rsid w:val="00EE420F"/>
    <w:rsid w:val="00EE49A6"/>
    <w:rsid w:val="00EF0F48"/>
    <w:rsid w:val="00EF6714"/>
    <w:rsid w:val="00F148EE"/>
    <w:rsid w:val="00F2001F"/>
    <w:rsid w:val="00F32236"/>
    <w:rsid w:val="00F41AD8"/>
    <w:rsid w:val="00F42D26"/>
    <w:rsid w:val="00F506E9"/>
    <w:rsid w:val="00F5495A"/>
    <w:rsid w:val="00F64776"/>
    <w:rsid w:val="00F8733E"/>
    <w:rsid w:val="00FA1F2D"/>
    <w:rsid w:val="00FA60C8"/>
    <w:rsid w:val="00FC1DD1"/>
    <w:rsid w:val="00FD08E1"/>
    <w:rsid w:val="00FD443E"/>
    <w:rsid w:val="00FE6532"/>
    <w:rsid w:val="00FE7AE7"/>
    <w:rsid w:val="00FF2072"/>
    <w:rsid w:val="00FF7D4B"/>
    <w:rsid w:val="3ADC3CDE"/>
    <w:rsid w:val="59EE6CA1"/>
    <w:rsid w:val="7A101E9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locked/>
    <w:uiPriority w:val="9"/>
    <w:pPr>
      <w:keepNext/>
      <w:keepLines/>
      <w:spacing w:before="50" w:beforeLines="50" w:after="50" w:afterLines="50" w:line="640" w:lineRule="exact"/>
      <w:jc w:val="center"/>
      <w:outlineLvl w:val="0"/>
    </w:pPr>
    <w:rPr>
      <w:rFonts w:ascii="黑体" w:hAnsi="黑体" w:eastAsia="黑体"/>
      <w:bCs/>
      <w:kern w:val="44"/>
      <w:sz w:val="36"/>
      <w:szCs w:val="36"/>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4"/>
    <w:semiHidden/>
    <w:qFormat/>
    <w:uiPriority w:val="99"/>
    <w:pPr>
      <w:shd w:val="clear" w:color="auto" w:fill="000080"/>
    </w:pPr>
  </w:style>
  <w:style w:type="paragraph" w:styleId="4">
    <w:name w:val="Balloon Text"/>
    <w:basedOn w:val="1"/>
    <w:link w:val="15"/>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0">
    <w:name w:val="page number"/>
    <w:basedOn w:val="9"/>
    <w:qFormat/>
    <w:uiPriority w:val="99"/>
  </w:style>
  <w:style w:type="character" w:styleId="11">
    <w:name w:val="Hyperlink"/>
    <w:basedOn w:val="9"/>
    <w:semiHidden/>
    <w:unhideWhenUsed/>
    <w:qFormat/>
    <w:uiPriority w:val="99"/>
    <w:rPr>
      <w:color w:val="0000FF"/>
      <w:u w:val="single"/>
    </w:rPr>
  </w:style>
  <w:style w:type="character" w:customStyle="1" w:styleId="12">
    <w:name w:val="页脚 Char"/>
    <w:basedOn w:val="9"/>
    <w:link w:val="5"/>
    <w:semiHidden/>
    <w:qFormat/>
    <w:locked/>
    <w:uiPriority w:val="99"/>
    <w:rPr>
      <w:sz w:val="18"/>
      <w:szCs w:val="18"/>
    </w:rPr>
  </w:style>
  <w:style w:type="character" w:customStyle="1" w:styleId="13">
    <w:name w:val="页眉 Char"/>
    <w:basedOn w:val="9"/>
    <w:link w:val="6"/>
    <w:semiHidden/>
    <w:qFormat/>
    <w:locked/>
    <w:uiPriority w:val="99"/>
    <w:rPr>
      <w:sz w:val="18"/>
      <w:szCs w:val="18"/>
    </w:rPr>
  </w:style>
  <w:style w:type="character" w:customStyle="1" w:styleId="14">
    <w:name w:val="文档结构图 Char"/>
    <w:basedOn w:val="9"/>
    <w:link w:val="3"/>
    <w:semiHidden/>
    <w:qFormat/>
    <w:locked/>
    <w:uiPriority w:val="99"/>
    <w:rPr>
      <w:sz w:val="2"/>
      <w:szCs w:val="2"/>
    </w:rPr>
  </w:style>
  <w:style w:type="character" w:customStyle="1" w:styleId="15">
    <w:name w:val="批注框文本 Char"/>
    <w:basedOn w:val="9"/>
    <w:link w:val="4"/>
    <w:semiHidden/>
    <w:locked/>
    <w:uiPriority w:val="99"/>
    <w:rPr>
      <w:sz w:val="2"/>
      <w:szCs w:val="2"/>
    </w:rPr>
  </w:style>
  <w:style w:type="paragraph" w:customStyle="1" w:styleId="16">
    <w:name w:val="样式1"/>
    <w:basedOn w:val="2"/>
    <w:qFormat/>
    <w:uiPriority w:val="0"/>
    <w:pPr>
      <w:keepLines w:val="0"/>
      <w:spacing w:before="0" w:beforeLines="0" w:after="0" w:afterLines="0" w:line="240" w:lineRule="auto"/>
      <w:outlineLvl w:val="9"/>
    </w:pPr>
    <w:rPr>
      <w:rFonts w:ascii="方正小标宋_GBK" w:hAnsi="宋体" w:eastAsia="方正小标宋_GBK"/>
    </w:rPr>
  </w:style>
  <w:style w:type="paragraph" w:customStyle="1" w:styleId="17">
    <w:name w:val="样式2"/>
    <w:basedOn w:val="18"/>
    <w:qFormat/>
    <w:uiPriority w:val="0"/>
    <w:pPr>
      <w:spacing w:line="400" w:lineRule="exact"/>
    </w:pPr>
    <w:rPr>
      <w:rFonts w:ascii="仿宋_GB2312" w:eastAsia="仿宋_GB2312"/>
    </w:rPr>
  </w:style>
  <w:style w:type="paragraph" w:customStyle="1" w:styleId="18">
    <w:name w:val="正文1"/>
    <w:basedOn w:val="1"/>
    <w:qFormat/>
    <w:uiPriority w:val="0"/>
    <w:pPr>
      <w:spacing w:line="490" w:lineRule="exact"/>
      <w:jc w:val="center"/>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Xtzj.Com</Company>
  <Pages>12</Pages>
  <Words>4431</Words>
  <Characters>4496</Characters>
  <Lines>43</Lines>
  <Paragraphs>12</Paragraphs>
  <TotalTime>36</TotalTime>
  <ScaleCrop>false</ScaleCrop>
  <LinksUpToDate>false</LinksUpToDate>
  <CharactersWithSpaces>5535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2014-02-07T05:33:00Z</dcterms:created>
  <dc:creator>Xtzj.User</dc:creator>
  <cp:lastModifiedBy>太极箫客</cp:lastModifiedBy>
  <cp:lastPrinted>2014-02-07T05:42:00Z</cp:lastPrinted>
  <dcterms:modified xsi:type="dcterms:W3CDTF">2025-08-14T08:04:35Z</dcterms:modified>
  <dc:title>（局发文式样）</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315250860EED4D10A16047D96FB55521_12</vt:lpwstr>
  </property>
</Properties>
</file>