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A87E4">
      <w:pPr>
        <w:autoSpaceDE w:val="0"/>
        <w:autoSpaceDN w:val="0"/>
        <w:spacing w:line="240" w:lineRule="atLeast"/>
        <w:ind w:right="560"/>
        <w:textAlignment w:val="bottom"/>
        <w:rPr>
          <w:rFonts w:ascii="仿宋_GB2312" w:hAnsi="仿宋_GB2312" w:eastAsia="仿宋_GB2312"/>
          <w:sz w:val="32"/>
          <w:szCs w:val="32"/>
        </w:rPr>
      </w:pPr>
      <w:bookmarkStart w:id="1" w:name="_GoBack"/>
      <w:bookmarkEnd w:id="1"/>
      <w:r>
        <w:rPr>
          <w:rFonts w:ascii="仿宋_GB2312" w:hAnsi="仿宋_GB2312" w:eastAsia="仿宋_GB2312"/>
          <w:sz w:val="32"/>
          <w:szCs w:val="32"/>
        </w:rPr>
        <w:t>附件3</w:t>
      </w:r>
    </w:p>
    <w:p w14:paraId="47B26082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3B007079"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关于《医疗器械分类界定申请登记表》的规范性要求</w:t>
      </w:r>
    </w:p>
    <w:p w14:paraId="777C0A08"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33492B3F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填表内容应清晰完整，没有空白项，若有不适用的情况，明确填写“不适用”，并说明理由，</w:t>
      </w:r>
      <w:r>
        <w:rPr>
          <w:rFonts w:ascii="仿宋_GB2312" w:eastAsia="仿宋_GB2312" w:hAnsiTheme="minorEastAsia"/>
          <w:sz w:val="30"/>
          <w:szCs w:val="30"/>
        </w:rPr>
        <w:t>不出现“等、见附件、略”等模糊表述。各项内容的要求如下：</w:t>
      </w:r>
    </w:p>
    <w:p w14:paraId="5742C64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一、产品名称</w:t>
      </w:r>
    </w:p>
    <w:p w14:paraId="05F475AA">
      <w:pPr>
        <w:spacing w:line="56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产品名称（中文名称）符合《医疗器械通用名称命名规则》（国家食品药品监督管理总局令第19号）的要求。</w:t>
      </w:r>
      <w:r>
        <w:rPr>
          <w:rFonts w:ascii="仿宋_GB2312" w:eastAsia="仿宋_GB2312" w:cs="宋体" w:hAnsiTheme="minorEastAsia"/>
          <w:sz w:val="30"/>
          <w:szCs w:val="30"/>
        </w:rPr>
        <w:t>按照产品涉及的</w:t>
      </w:r>
      <w:r>
        <w:rPr>
          <w:rFonts w:ascii="仿宋_GB2312" w:eastAsia="仿宋_GB2312" w:hAnsiTheme="minorEastAsia"/>
          <w:sz w:val="30"/>
          <w:szCs w:val="30"/>
        </w:rPr>
        <w:t>具体技术领域，参照“22个技术领域医疗器械名称命名指导原则”中相关技术领域的医疗器械名称命名指导原则，规范申请分类界定的产品名称。</w:t>
      </w:r>
    </w:p>
    <w:p w14:paraId="3A4BCE1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二、预期用途</w:t>
      </w:r>
    </w:p>
    <w:p w14:paraId="5F896B0D">
      <w:pPr>
        <w:spacing w:line="560" w:lineRule="exact"/>
        <w:ind w:firstLine="600" w:firstLineChars="200"/>
        <w:rPr>
          <w:rFonts w:ascii="仿宋_GB2312" w:eastAsia="仿宋_GB2312" w:cs="宋体" w:hAnsiTheme="minorEastAsia"/>
          <w:sz w:val="30"/>
          <w:szCs w:val="30"/>
        </w:rPr>
      </w:pPr>
      <w:r>
        <w:rPr>
          <w:rFonts w:ascii="仿宋_GB2312" w:eastAsia="仿宋_GB2312" w:cs="宋体" w:hAnsiTheme="minorEastAsia"/>
          <w:sz w:val="30"/>
          <w:szCs w:val="30"/>
        </w:rPr>
        <w:t>产品的预期用途与实际用途应保持一致，原则上包含临床预期目的、使用形式（独立使用/配合特定型号和品牌的器械一起使用）等，必要时，可包括使用环境和使用者等信息。</w:t>
      </w:r>
    </w:p>
    <w:p w14:paraId="0961EE9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三、结构组成</w:t>
      </w:r>
    </w:p>
    <w:p w14:paraId="6F47CCC4">
      <w:pPr>
        <w:spacing w:line="56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产品结构组成部分详细列出产品的组成部分和/或组成成分，不出现</w:t>
      </w:r>
      <w:r>
        <w:rPr>
          <w:rFonts w:hint="eastAsia" w:ascii="仿宋_GB2312" w:eastAsia="仿宋_GB2312" w:hAnsiTheme="minorEastAsia"/>
          <w:sz w:val="30"/>
          <w:szCs w:val="30"/>
        </w:rPr>
        <w:t>“等”“见附件”</w:t>
      </w:r>
      <w:r>
        <w:rPr>
          <w:rFonts w:ascii="仿宋_GB2312" w:eastAsia="仿宋_GB2312" w:hAnsiTheme="minorEastAsia"/>
          <w:sz w:val="30"/>
          <w:szCs w:val="30"/>
        </w:rPr>
        <w:t>类似的模糊描述。</w:t>
      </w:r>
    </w:p>
    <w:p w14:paraId="560D95B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四、工作原理和作用机理</w:t>
      </w:r>
    </w:p>
    <w:p w14:paraId="4393B024">
      <w:pPr>
        <w:spacing w:line="560" w:lineRule="exact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eastAsia="仿宋_GB2312" w:hAnsiTheme="minorEastAsia"/>
          <w:sz w:val="30"/>
          <w:szCs w:val="30"/>
        </w:rPr>
        <w:t>原则上包含但不限于以下要素：产品的原理和/或作用机理，各组分发挥的作用，各部分发挥作用与预期用途之间的关系。需提供有效证明资料的，</w:t>
      </w:r>
      <w:r>
        <w:rPr>
          <w:rFonts w:ascii="仿宋_GB2312" w:hAnsi="仿宋_GB2312" w:eastAsia="仿宋_GB2312"/>
          <w:sz w:val="32"/>
          <w:szCs w:val="32"/>
        </w:rPr>
        <w:t>材料具有客观性和权威性，</w:t>
      </w:r>
      <w:r>
        <w:rPr>
          <w:rFonts w:ascii="仿宋_GB2312" w:eastAsia="仿宋_GB2312" w:hAnsiTheme="minorEastAsia"/>
          <w:sz w:val="30"/>
          <w:szCs w:val="30"/>
        </w:rPr>
        <w:t>不</w:t>
      </w:r>
      <w:r>
        <w:rPr>
          <w:rFonts w:hint="eastAsia" w:ascii="仿宋_GB2312" w:eastAsia="仿宋_GB2312" w:hAnsiTheme="minorEastAsia"/>
          <w:sz w:val="30"/>
          <w:szCs w:val="30"/>
        </w:rPr>
        <w:t>得</w:t>
      </w:r>
      <w:r>
        <w:rPr>
          <w:rFonts w:ascii="仿宋_GB2312" w:eastAsia="仿宋_GB2312" w:hAnsiTheme="minorEastAsia"/>
          <w:sz w:val="30"/>
          <w:szCs w:val="30"/>
        </w:rPr>
        <w:t>出现“</w:t>
      </w:r>
      <w:r>
        <w:rPr>
          <w:rFonts w:ascii="仿宋_GB2312" w:hAnsi="仿宋_GB2312" w:eastAsia="仿宋_GB2312"/>
          <w:sz w:val="32"/>
          <w:szCs w:val="32"/>
        </w:rPr>
        <w:t>未经证实</w:t>
      </w:r>
      <w:r>
        <w:rPr>
          <w:rFonts w:hint="eastAsia" w:ascii="仿宋_GB2312" w:hAnsi="仿宋_GB2312" w:eastAsia="仿宋_GB2312"/>
          <w:sz w:val="32"/>
          <w:szCs w:val="32"/>
        </w:rPr>
        <w:t>”“</w:t>
      </w:r>
      <w:r>
        <w:rPr>
          <w:rFonts w:ascii="仿宋_GB2312" w:hAnsi="仿宋_GB2312" w:eastAsia="仿宋_GB2312"/>
          <w:sz w:val="32"/>
          <w:szCs w:val="32"/>
        </w:rPr>
        <w:t>目前技术水平下无法证实”等内容。</w:t>
      </w:r>
    </w:p>
    <w:p w14:paraId="02BCB2AE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 使用形式、状态、部位、期限及方法</w:t>
      </w:r>
    </w:p>
    <w:p w14:paraId="41488617">
      <w:pPr>
        <w:spacing w:line="56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（一）</w:t>
      </w:r>
      <w:r>
        <w:rPr>
          <w:rFonts w:ascii="仿宋_GB2312" w:eastAsia="仿宋_GB2312" w:cs="宋体" w:hAnsiTheme="minorEastAsia"/>
          <w:sz w:val="30"/>
          <w:szCs w:val="30"/>
        </w:rPr>
        <w:t>医疗器械的使用形式包括有源或者无源器械、是否接触人体、接触人体的部位及是否有创面、使用时间</w:t>
      </w:r>
      <w:r>
        <w:rPr>
          <w:rFonts w:hint="eastAsia" w:ascii="仿宋_GB2312" w:eastAsia="仿宋_GB2312" w:cs="宋体" w:hAnsiTheme="minorEastAsia"/>
          <w:sz w:val="30"/>
          <w:szCs w:val="30"/>
        </w:rPr>
        <w:t>。</w:t>
      </w:r>
    </w:p>
    <w:p w14:paraId="020E51D3">
      <w:pPr>
        <w:spacing w:line="56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（二）产品与其他器械连接情况（例如：该连接是物理/化学结合，连接后是否改变/增加器械的功能和用途）。</w:t>
      </w:r>
    </w:p>
    <w:p w14:paraId="6AFD822B">
      <w:pPr>
        <w:spacing w:line="56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（三）该产品的形态（例如：液体、凝胶、膏剂、栓剂、线缆、软件、独立设备、某种设备的附件、试剂盒等）。</w:t>
      </w:r>
    </w:p>
    <w:p w14:paraId="119817A2">
      <w:pPr>
        <w:spacing w:line="56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（四）必要时，可说明</w:t>
      </w:r>
      <w:r>
        <w:rPr>
          <w:rFonts w:ascii="仿宋_GB2312" w:eastAsia="仿宋_GB2312" w:cs="宋体" w:hAnsiTheme="minorEastAsia"/>
          <w:sz w:val="30"/>
          <w:szCs w:val="30"/>
        </w:rPr>
        <w:t>是否无菌提供、一次性使用，是否具有计量功能等其他特点。</w:t>
      </w:r>
    </w:p>
    <w:p w14:paraId="497333C8">
      <w:pPr>
        <w:autoSpaceDE w:val="0"/>
        <w:autoSpaceDN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六、生产工艺（原则上体外诊断类产品、无源产品适用）</w:t>
      </w:r>
    </w:p>
    <w:p w14:paraId="595D97AE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原则上应提供主要原材料、生产工艺及反应体系等相关特性的信息。</w:t>
      </w:r>
    </w:p>
    <w:p w14:paraId="6DB16C3E">
      <w:pPr>
        <w:autoSpaceDE w:val="0"/>
        <w:autoSpaceDN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七、主要风险点分析</w:t>
      </w:r>
    </w:p>
    <w:p w14:paraId="30CE0D8F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（一）体现所申请产品可能产生对人体的损伤或对人体健康损害的情况，必要时，可分析产品失效后可能对人体造成危害的情况。</w:t>
      </w:r>
    </w:p>
    <w:p w14:paraId="58600344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（二）根据产品情况，可提供相应的试验结果和数据资料。</w:t>
      </w:r>
    </w:p>
    <w:p w14:paraId="0E25C6A3">
      <w:pPr>
        <w:autoSpaceDE w:val="0"/>
        <w:autoSpaceDN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八、国内外近似产品</w:t>
      </w:r>
    </w:p>
    <w:p w14:paraId="25A2ADC7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若有同类或相近产品，应提供同类或相近产品的注册信息和异同点对比，对比内容可包括但不限于预期用途、结构组成、使用方式、适用人群、适应症、技术指标等。以上内容应提供必要的证据。</w:t>
      </w:r>
    </w:p>
    <w:p w14:paraId="2B9562D0">
      <w:pPr>
        <w:autoSpaceDE w:val="0"/>
        <w:autoSpaceDN w:val="0"/>
        <w:spacing w:line="560" w:lineRule="exact"/>
        <w:ind w:firstLine="60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 w:hAnsiTheme="minorEastAsia"/>
          <w:sz w:val="30"/>
          <w:szCs w:val="30"/>
        </w:rPr>
        <w:t>如无同类或相近产品，应填写“无同类或相近产品”，不得出现空白。</w:t>
      </w:r>
    </w:p>
    <w:p w14:paraId="3D9B60CA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九、联系信息</w:t>
      </w:r>
    </w:p>
    <w:p w14:paraId="1A402E5C">
      <w:pPr>
        <w:autoSpaceDE w:val="0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确保申请人</w:t>
      </w:r>
      <w:bookmarkStart w:id="0" w:name="_GoBack1"/>
      <w:bookmarkEnd w:id="0"/>
      <w:r>
        <w:rPr>
          <w:rFonts w:ascii="仿宋_GB2312" w:eastAsia="仿宋_GB2312" w:hAnsiTheme="minorEastAsia"/>
          <w:sz w:val="32"/>
          <w:szCs w:val="32"/>
        </w:rPr>
        <w:t>、联系人、联系方式信息完备，若有变化，应及时更新。</w:t>
      </w:r>
    </w:p>
    <w:p w14:paraId="3FE31DE1">
      <w:pPr>
        <w:autoSpaceDE w:val="0"/>
        <w:autoSpaceDN w:val="0"/>
        <w:spacing w:line="560" w:lineRule="exact"/>
        <w:ind w:firstLine="602" w:firstLineChars="200"/>
        <w:jc w:val="left"/>
        <w:rPr>
          <w:rFonts w:ascii="仿宋_GB2312" w:eastAsia="仿宋_GB2312" w:hAnsiTheme="minorEastAsia"/>
          <w:b/>
          <w:bCs/>
          <w:sz w:val="30"/>
          <w:szCs w:val="30"/>
        </w:rPr>
      </w:pPr>
    </w:p>
    <w:p w14:paraId="1B44DC20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4E48F7F8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530C45F1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124C0CFC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6642D271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401B2F92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277B900F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13E3E6F1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1588D871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247057EC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37026F0D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77BBD1F6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28519DD2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21871BFF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23A933A6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01611F91">
      <w:pPr>
        <w:autoSpaceDE w:val="0"/>
        <w:autoSpaceDN w:val="0"/>
        <w:spacing w:line="56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 w14:paraId="7AF94A0D">
      <w:pPr>
        <w:autoSpaceDE w:val="0"/>
        <w:autoSpaceDN w:val="0"/>
        <w:spacing w:line="560" w:lineRule="exact"/>
        <w:jc w:val="left"/>
        <w:rPr>
          <w:rFonts w:ascii="仿宋_GB2312" w:eastAsia="仿宋_GB2312" w:hAnsiTheme="minorEastAsia"/>
          <w:sz w:val="30"/>
          <w:szCs w:val="30"/>
        </w:rPr>
      </w:pPr>
    </w:p>
    <w:p w14:paraId="4DCCC78C">
      <w:pPr>
        <w:autoSpaceDE w:val="0"/>
        <w:autoSpaceDN w:val="0"/>
        <w:spacing w:line="240" w:lineRule="atLeast"/>
        <w:ind w:right="560"/>
        <w:textAlignment w:val="bottom"/>
        <w:rPr>
          <w:rFonts w:hint="eastAsia" w:eastAsia="宋体"/>
          <w:lang w:eastAsia="zh-CN"/>
        </w:rPr>
      </w:pPr>
    </w:p>
    <w:p w14:paraId="1FDA2715">
      <w:pPr>
        <w:autoSpaceDE w:val="0"/>
        <w:autoSpaceDN w:val="0"/>
        <w:spacing w:line="240" w:lineRule="atLeast"/>
        <w:ind w:right="560"/>
        <w:jc w:val="center"/>
        <w:textAlignment w:val="bottom"/>
        <w:rPr>
          <w:rFonts w:hint="eastAsia" w:eastAsia="宋体"/>
          <w:lang w:eastAsia="zh-CN"/>
        </w:rPr>
      </w:pPr>
    </w:p>
    <w:p w14:paraId="70AF0DC1">
      <w:pPr>
        <w:autoSpaceDE w:val="0"/>
        <w:autoSpaceDN w:val="0"/>
        <w:spacing w:line="240" w:lineRule="atLeast"/>
        <w:ind w:right="560"/>
        <w:jc w:val="center"/>
        <w:textAlignment w:val="bottom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3366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autoHyphenation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32"/>
    <w:rsid w:val="00066A32"/>
    <w:rsid w:val="000A3D2C"/>
    <w:rsid w:val="001E5D39"/>
    <w:rsid w:val="00302F35"/>
    <w:rsid w:val="003A3D33"/>
    <w:rsid w:val="004D3781"/>
    <w:rsid w:val="0057647B"/>
    <w:rsid w:val="005A2DCA"/>
    <w:rsid w:val="006D4325"/>
    <w:rsid w:val="006E603C"/>
    <w:rsid w:val="007252C8"/>
    <w:rsid w:val="00755C48"/>
    <w:rsid w:val="00757426"/>
    <w:rsid w:val="009070D6"/>
    <w:rsid w:val="0091597B"/>
    <w:rsid w:val="00973B5B"/>
    <w:rsid w:val="009B322B"/>
    <w:rsid w:val="00B528A3"/>
    <w:rsid w:val="00B97E3C"/>
    <w:rsid w:val="00BB44AB"/>
    <w:rsid w:val="00BF45BE"/>
    <w:rsid w:val="00C32934"/>
    <w:rsid w:val="00CB7274"/>
    <w:rsid w:val="00CE26D4"/>
    <w:rsid w:val="00D066B6"/>
    <w:rsid w:val="00D301E4"/>
    <w:rsid w:val="00D70576"/>
    <w:rsid w:val="00DE14C5"/>
    <w:rsid w:val="00E61794"/>
    <w:rsid w:val="00EF5964"/>
    <w:rsid w:val="00F00C03"/>
    <w:rsid w:val="00FD17B3"/>
    <w:rsid w:val="587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Internet 链接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3CBC-12F8-4484-98E7-54C6468C6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984</Words>
  <Characters>986</Characters>
  <Lines>7</Lines>
  <Paragraphs>2</Paragraphs>
  <TotalTime>0</TotalTime>
  <ScaleCrop>false</ScaleCrop>
  <LinksUpToDate>false</LinksUpToDate>
  <CharactersWithSpaces>987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2023-06-14T01:44:00Z</dcterms:created>
  <dc:creator>王越</dc:creator>
  <cp:lastModifiedBy>太极箫客</cp:lastModifiedBy>
  <cp:lastPrinted>2023-04-21T00:51:00Z</cp:lastPrinted>
  <dcterms:modified xsi:type="dcterms:W3CDTF">2025-08-14T08:03:52Z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87D252623E2549568E610785DD56BF31_12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