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CEC05">
      <w:pPr>
        <w:topLinePunct/>
        <w:adjustRightInd w:val="0"/>
        <w:snapToGrid w:val="0"/>
        <w:spacing w:after="224" w:afterLines="75" w:line="360" w:lineRule="auto"/>
        <w:jc w:val="both"/>
        <w:rPr>
          <w:rFonts w:ascii="Arial" w:hAnsi="Arial" w:eastAsia="宋体" w:cs="Arial"/>
          <w:b/>
          <w:snapToGrid w:val="0"/>
          <w:sz w:val="24"/>
          <w:lang w:eastAsia="zh-CN"/>
        </w:rPr>
      </w:pPr>
      <w:bookmarkStart w:id="10" w:name="_GoBack"/>
      <w:bookmarkEnd w:id="10"/>
    </w:p>
    <w:p w14:paraId="5E451A5F">
      <w:pPr>
        <w:topLinePunct/>
        <w:adjustRightInd w:val="0"/>
        <w:snapToGrid w:val="0"/>
        <w:spacing w:after="224" w:afterLines="75" w:line="360" w:lineRule="auto"/>
        <w:jc w:val="both"/>
        <w:rPr>
          <w:rFonts w:ascii="Arial" w:hAnsi="Arial" w:eastAsia="宋体" w:cs="Arial"/>
          <w:b/>
          <w:snapToGrid w:val="0"/>
          <w:sz w:val="24"/>
          <w:lang w:eastAsia="zh-CN"/>
        </w:rPr>
      </w:pPr>
    </w:p>
    <w:p w14:paraId="1272F7D7">
      <w:pPr>
        <w:topLinePunct/>
        <w:adjustRightInd w:val="0"/>
        <w:snapToGrid w:val="0"/>
        <w:spacing w:after="224" w:afterLines="75" w:line="360" w:lineRule="auto"/>
        <w:jc w:val="both"/>
        <w:rPr>
          <w:rFonts w:ascii="Arial" w:hAnsi="Arial" w:eastAsia="宋体" w:cs="Arial"/>
          <w:snapToGrid w:val="0"/>
          <w:sz w:val="52"/>
          <w:szCs w:val="64"/>
          <w:lang w:eastAsia="zh-CN"/>
        </w:rPr>
      </w:pPr>
      <w:r>
        <w:rPr>
          <w:rFonts w:hint="eastAsia" w:ascii="Arial" w:hAnsi="Arial" w:eastAsia="宋体" w:cs="Arial"/>
          <w:b/>
          <w:snapToGrid w:val="0"/>
          <w:sz w:val="52"/>
          <w:lang w:eastAsia="zh-CN"/>
        </w:rPr>
        <w:t>输尿管支架上市前通知内容指南（仅文本）</w:t>
      </w:r>
    </w:p>
    <w:p w14:paraId="1AB1DF7A">
      <w:pPr>
        <w:pStyle w:val="2"/>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bidi="en-US"/>
        </w:rPr>
        <w:t>本指南于1997年2月27日实施FDA良好指南规范（</w:t>
      </w:r>
      <w:r>
        <w:rPr>
          <w:rFonts w:ascii="Arial" w:hAnsi="Arial" w:cs="Arial"/>
          <w:snapToGrid w:val="0"/>
          <w:sz w:val="24"/>
          <w:lang w:eastAsia="zh-CN" w:bidi="en-US"/>
        </w:rPr>
        <w:t>GGP</w:t>
      </w:r>
      <w:r>
        <w:rPr>
          <w:rFonts w:hint="eastAsia" w:ascii="Arial" w:hAnsi="Arial" w:cs="Arial"/>
          <w:snapToGrid w:val="0"/>
          <w:sz w:val="24"/>
          <w:lang w:eastAsia="zh-CN" w:bidi="en-US"/>
        </w:rPr>
        <w:t>）之前编写。</w:t>
      </w:r>
      <w:r>
        <w:rPr>
          <w:rFonts w:ascii="Arial" w:hAnsi="Arial" w:cs="Arial"/>
          <w:snapToGrid w:val="0"/>
          <w:sz w:val="24"/>
          <w:lang w:eastAsia="zh-CN" w:bidi="en-US"/>
        </w:rPr>
        <w:t>其不会为任何人创造或赋予权利，也不会对FDA或公众产生约束。如果替代方法满足适用的法律</w:t>
      </w:r>
      <w:r>
        <w:rPr>
          <w:rFonts w:hint="eastAsia" w:ascii="Arial" w:hAnsi="Arial" w:cs="Arial"/>
          <w:snapToGrid w:val="0"/>
          <w:sz w:val="24"/>
          <w:lang w:eastAsia="zh-CN" w:bidi="en-US"/>
        </w:rPr>
        <w:t>、</w:t>
      </w:r>
      <w:r>
        <w:rPr>
          <w:rFonts w:ascii="Arial" w:hAnsi="Arial" w:cs="Arial"/>
          <w:snapToGrid w:val="0"/>
          <w:sz w:val="24"/>
          <w:lang w:eastAsia="zh-CN" w:bidi="en-US"/>
        </w:rPr>
        <w:t>法规</w:t>
      </w:r>
      <w:r>
        <w:rPr>
          <w:rFonts w:hint="eastAsia" w:ascii="Arial" w:hAnsi="Arial" w:cs="Arial"/>
          <w:snapToGrid w:val="0"/>
          <w:sz w:val="24"/>
          <w:lang w:eastAsia="zh-CN" w:bidi="en-US"/>
        </w:rPr>
        <w:t>或两者</w:t>
      </w:r>
      <w:r>
        <w:rPr>
          <w:rFonts w:ascii="Arial" w:hAnsi="Arial" w:cs="Arial"/>
          <w:snapToGrid w:val="0"/>
          <w:sz w:val="24"/>
          <w:lang w:eastAsia="zh-CN" w:bidi="en-US"/>
        </w:rPr>
        <w:t>的要求，则可以使用该方法。</w:t>
      </w:r>
      <w:r>
        <w:rPr>
          <w:rFonts w:hint="eastAsia" w:ascii="Arial" w:hAnsi="Arial" w:cs="Arial"/>
          <w:snapToGrid w:val="0"/>
          <w:sz w:val="24"/>
          <w:lang w:eastAsia="zh-CN" w:bidi="en-US"/>
        </w:rPr>
        <w:t>下一次修订本指导性文件时将包含</w:t>
      </w:r>
      <w:r>
        <w:rPr>
          <w:rFonts w:ascii="Arial" w:hAnsi="Arial" w:cs="Arial"/>
          <w:snapToGrid w:val="0"/>
          <w:sz w:val="24"/>
          <w:lang w:eastAsia="zh-CN" w:bidi="en-US"/>
        </w:rPr>
        <w:t>GGP</w:t>
      </w:r>
      <w:r>
        <w:rPr>
          <w:rFonts w:hint="eastAsia" w:ascii="Arial" w:hAnsi="Arial" w:cs="Arial"/>
          <w:snapToGrid w:val="0"/>
          <w:sz w:val="24"/>
          <w:lang w:eastAsia="zh-CN" w:bidi="en-US"/>
        </w:rPr>
        <w:t>的标准元素。</w:t>
      </w:r>
    </w:p>
    <w:p w14:paraId="797C8F94">
      <w:pPr>
        <w:topLinePunct/>
        <w:adjustRightInd w:val="0"/>
        <w:snapToGrid w:val="0"/>
        <w:spacing w:after="224" w:afterLines="75" w:line="360" w:lineRule="auto"/>
        <w:jc w:val="both"/>
        <w:rPr>
          <w:rFonts w:ascii="Arial" w:hAnsi="Arial" w:eastAsia="宋体" w:cs="Arial"/>
          <w:snapToGrid w:val="0"/>
          <w:sz w:val="24"/>
          <w:szCs w:val="20"/>
          <w:lang w:eastAsia="zh-CN"/>
        </w:rPr>
      </w:pPr>
      <w:r>
        <w:rPr>
          <w:rFonts w:ascii="Arial" w:hAnsi="Arial" w:eastAsia="宋体" w:cs="Arial"/>
          <w:snapToGrid w:val="0"/>
          <w:sz w:val="24"/>
          <w:lang w:eastAsia="zh-CN"/>
        </w:rPr>
        <w:br w:type="page"/>
      </w:r>
    </w:p>
    <w:p w14:paraId="56E11164">
      <w:pPr>
        <w:pStyle w:val="2"/>
        <w:tabs>
          <w:tab w:val="left" w:pos="6646"/>
        </w:tabs>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FDA法规</w:t>
      </w:r>
      <w:r>
        <w:rPr>
          <w:rFonts w:ascii="Arial" w:hAnsi="Arial" w:cs="Arial"/>
          <w:snapToGrid w:val="0"/>
          <w:sz w:val="24"/>
          <w:lang w:eastAsia="zh-CN"/>
        </w:rPr>
        <w:t>21 CFR 876.4620（a）</w:t>
      </w:r>
      <w:r>
        <w:rPr>
          <w:rFonts w:hint="eastAsia" w:ascii="Arial" w:hAnsi="Arial" w:cs="Arial"/>
          <w:snapToGrid w:val="0"/>
          <w:sz w:val="24"/>
          <w:lang w:eastAsia="zh-CN"/>
        </w:rPr>
        <w:t>描述输尿管支架是一种</w:t>
      </w:r>
      <w:r>
        <w:rPr>
          <w:rFonts w:hint="eastAsia" w:cs="Arial"/>
          <w:snapToGrid w:val="0"/>
          <w:sz w:val="24"/>
          <w:lang w:eastAsia="zh-CN"/>
        </w:rPr>
        <w:t>“</w:t>
      </w:r>
      <w:r>
        <w:rPr>
          <w:rFonts w:hint="eastAsia" w:ascii="Arial" w:hAnsi="Arial" w:cs="Arial"/>
          <w:snapToGrid w:val="0"/>
          <w:sz w:val="24"/>
          <w:lang w:eastAsia="zh-CN"/>
        </w:rPr>
        <w:t>插入输尿管内以支撑输尿管并允许尿液通过的管状植入式器械。器械的指状突出或钩状末端将管固定在恰当位置，用于治疗输尿管损伤和梗阻。</w:t>
      </w:r>
      <w:r>
        <w:rPr>
          <w:rFonts w:hint="eastAsia" w:cs="Arial"/>
          <w:snapToGrid w:val="0"/>
          <w:sz w:val="24"/>
          <w:lang w:eastAsia="zh-CN"/>
        </w:rPr>
        <w:t>”</w:t>
      </w:r>
      <w:r>
        <w:rPr>
          <w:rFonts w:hint="eastAsia" w:ascii="Arial" w:hAnsi="Arial" w:cs="Arial"/>
          <w:snapToGrid w:val="0"/>
          <w:sz w:val="24"/>
          <w:lang w:eastAsia="zh-CN"/>
        </w:rPr>
        <w:t>这类器械为</w:t>
      </w:r>
      <w:r>
        <w:rPr>
          <w:rFonts w:ascii="Arial" w:hAnsi="Arial" w:cs="Arial"/>
          <w:snapToGrid w:val="0"/>
          <w:sz w:val="24"/>
          <w:lang w:eastAsia="zh-CN"/>
        </w:rPr>
        <w:t>21 CFR 876.4620（b）</w:t>
      </w:r>
      <w:r>
        <w:rPr>
          <w:rFonts w:hint="eastAsia" w:ascii="Arial" w:hAnsi="Arial" w:cs="Arial"/>
          <w:snapToGrid w:val="0"/>
          <w:sz w:val="24"/>
          <w:lang w:eastAsia="zh-CN"/>
        </w:rPr>
        <w:t>中描述的II类器械，其产品代码为</w:t>
      </w:r>
      <w:r>
        <w:rPr>
          <w:rFonts w:ascii="Arial" w:hAnsi="Arial" w:cs="Arial"/>
          <w:snapToGrid w:val="0"/>
          <w:sz w:val="24"/>
          <w:lang w:eastAsia="zh-CN"/>
        </w:rPr>
        <w:t>78 FAD–</w:t>
      </w:r>
      <w:r>
        <w:rPr>
          <w:rFonts w:hint="eastAsia" w:ascii="Arial" w:hAnsi="Arial" w:cs="Arial"/>
          <w:snapToGrid w:val="0"/>
          <w:sz w:val="24"/>
          <w:lang w:eastAsia="zh-CN"/>
        </w:rPr>
        <w:t>夹板，输尿管。该器械的附件包括导丝和推送器（推进导管）。</w:t>
      </w:r>
    </w:p>
    <w:p w14:paraId="59AEA44D">
      <w:pPr>
        <w:pStyle w:val="2"/>
        <w:tabs>
          <w:tab w:val="left" w:pos="2036"/>
        </w:tabs>
        <w:topLinePunct/>
        <w:adjustRightInd w:val="0"/>
        <w:snapToGrid w:val="0"/>
        <w:spacing w:after="224" w:afterLines="75" w:line="360" w:lineRule="auto"/>
        <w:ind w:left="0"/>
        <w:jc w:val="both"/>
        <w:rPr>
          <w:rFonts w:ascii="Arial" w:hAnsi="Arial" w:cs="Arial"/>
          <w:snapToGrid w:val="0"/>
          <w:sz w:val="24"/>
          <w:lang w:eastAsia="zh-CN" w:bidi="en-US"/>
        </w:rPr>
      </w:pPr>
      <w:r>
        <w:rPr>
          <w:rFonts w:ascii="Arial" w:hAnsi="Arial" w:cs="Arial"/>
          <w:snapToGrid w:val="0"/>
          <w:sz w:val="24"/>
          <w:lang w:eastAsia="zh-CN" w:bidi="en-US"/>
        </w:rPr>
        <w:t>21 CFR 807.87</w:t>
      </w:r>
      <w:r>
        <w:rPr>
          <w:rFonts w:hint="eastAsia" w:ascii="Arial" w:hAnsi="Arial" w:cs="Arial"/>
          <w:snapToGrid w:val="0"/>
          <w:sz w:val="24"/>
          <w:lang w:eastAsia="zh-CN" w:bidi="en-US"/>
        </w:rPr>
        <w:t>为医疗器械上市前通知</w:t>
      </w:r>
      <w:r>
        <w:rPr>
          <w:rFonts w:ascii="Arial" w:hAnsi="Arial" w:cs="Arial"/>
          <w:snapToGrid w:val="0"/>
          <w:sz w:val="24"/>
          <w:lang w:eastAsia="zh-CN" w:bidi="en-US"/>
        </w:rPr>
        <w:t>（510（k））</w:t>
      </w:r>
      <w:r>
        <w:rPr>
          <w:rFonts w:hint="eastAsia" w:ascii="Arial" w:hAnsi="Arial" w:cs="Arial"/>
          <w:snapToGrid w:val="0"/>
          <w:sz w:val="24"/>
          <w:lang w:eastAsia="zh-CN" w:bidi="en-US"/>
        </w:rPr>
        <w:t>需包含的信息提出主要参考。该法规要求提供充分的有文件证明的信息以确定与某种商业流通器械的实质等同性。可证明实质等同性的方面包括但不限于预期用途、设计、材料、性能、安全性、有效性、标签和其他适用特征。</w:t>
      </w:r>
    </w:p>
    <w:p w14:paraId="57165E20">
      <w:pPr>
        <w:pStyle w:val="2"/>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FDA建议每个输尿管支架的上市前通知包含以下信息，以确保提交资料完整且允许确定实质等同性：</w:t>
      </w:r>
    </w:p>
    <w:p w14:paraId="01B0001A">
      <w:pPr>
        <w:pStyle w:val="2"/>
        <w:numPr>
          <w:ilvl w:val="0"/>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ascii="Arial" w:hAnsi="Arial" w:cs="Arial"/>
          <w:snapToGrid w:val="0"/>
          <w:sz w:val="24"/>
          <w:lang w:eastAsia="zh-CN"/>
        </w:rPr>
        <w:t>21 CFR</w:t>
      </w:r>
      <w:r>
        <w:rPr>
          <w:rFonts w:hint="eastAsia" w:ascii="Arial" w:hAnsi="Arial" w:cs="Arial"/>
          <w:snapToGrid w:val="0"/>
          <w:sz w:val="24"/>
          <w:lang w:eastAsia="zh-CN"/>
        </w:rPr>
        <w:t xml:space="preserve"> </w:t>
      </w:r>
      <w:r>
        <w:rPr>
          <w:rFonts w:ascii="Arial" w:hAnsi="Arial" w:cs="Arial"/>
          <w:snapToGrid w:val="0"/>
          <w:sz w:val="24"/>
          <w:lang w:eastAsia="zh-CN"/>
        </w:rPr>
        <w:t>807.87（a）</w:t>
      </w:r>
      <w:r>
        <w:rPr>
          <w:rFonts w:hint="eastAsia" w:ascii="Arial" w:hAnsi="Arial" w:cs="Arial"/>
          <w:snapToGrid w:val="0"/>
          <w:sz w:val="24"/>
          <w:lang w:eastAsia="zh-CN"/>
        </w:rPr>
        <w:t>中描述的器械名称，包括其商标名或专利名称和分类名称（输尿管支架）。</w:t>
      </w:r>
    </w:p>
    <w:p w14:paraId="6DAD70BC">
      <w:pPr>
        <w:pStyle w:val="2"/>
        <w:numPr>
          <w:ilvl w:val="0"/>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21 CFR 807.87（b）中描述的提交上市前通知的所有人或经营者的企业注册号（如果适用）。</w:t>
      </w:r>
    </w:p>
    <w:p w14:paraId="3334975F">
      <w:pPr>
        <w:pStyle w:val="2"/>
        <w:numPr>
          <w:ilvl w:val="0"/>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21 CFR 807.87（c）中描述的根据本法案513节器械所属分类（II类）和适当的专家小组（78肠胃病学／泌尿学）。</w:t>
      </w:r>
    </w:p>
    <w:p w14:paraId="7E020453">
      <w:pPr>
        <w:pStyle w:val="2"/>
        <w:numPr>
          <w:ilvl w:val="0"/>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需注册人员为符合本法案</w:t>
      </w:r>
      <w:r>
        <w:rPr>
          <w:rFonts w:ascii="Arial" w:hAnsi="Arial" w:cs="Arial"/>
          <w:snapToGrid w:val="0"/>
          <w:sz w:val="24"/>
          <w:lang w:eastAsia="zh-CN"/>
        </w:rPr>
        <w:t>513</w:t>
      </w:r>
      <w:r>
        <w:rPr>
          <w:rFonts w:hint="eastAsia" w:ascii="Arial" w:hAnsi="Arial" w:cs="Arial"/>
          <w:snapToGrid w:val="0"/>
          <w:sz w:val="24"/>
          <w:lang w:eastAsia="zh-CN"/>
        </w:rPr>
        <w:t>节的特殊控制要求所采取的措施。注意本法案</w:t>
      </w:r>
      <w:r>
        <w:rPr>
          <w:rFonts w:ascii="Arial" w:hAnsi="Arial" w:cs="Arial"/>
          <w:snapToGrid w:val="0"/>
          <w:sz w:val="24"/>
          <w:lang w:eastAsia="zh-CN"/>
        </w:rPr>
        <w:t>513</w:t>
      </w:r>
      <w:r>
        <w:rPr>
          <w:rFonts w:hint="eastAsia" w:ascii="Arial" w:hAnsi="Arial" w:cs="Arial"/>
          <w:snapToGrid w:val="0"/>
          <w:sz w:val="24"/>
          <w:lang w:eastAsia="zh-CN"/>
        </w:rPr>
        <w:t>节目前不要求对输尿管支架进行特殊控制。</w:t>
      </w:r>
    </w:p>
    <w:p w14:paraId="6203D35C">
      <w:pPr>
        <w:pStyle w:val="2"/>
        <w:numPr>
          <w:ilvl w:val="0"/>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美国1990年安全医疗器械法案（SMDA）要求所有提交上市前通知的人员（1）在上市前通知提交内包含可作为等同性确定基础的安全性和有效性信息总结（510（k）总结），或（2）包含利害关系人通过请求可获得安全性和有效性信息的声明（510（k）声明）。安全性和有效性信息指上市前通知提交内与实质等同性评估相关的信息，包括不良安全性和有效性信息。该信息可以是关于新器械和比较器械的描述性信息或性能或临床测试信息。</w:t>
      </w:r>
    </w:p>
    <w:p w14:paraId="6A6309F2">
      <w:pPr>
        <w:topLinePunct/>
        <w:adjustRightInd w:val="0"/>
        <w:snapToGrid w:val="0"/>
        <w:spacing w:after="224" w:afterLines="75" w:line="360" w:lineRule="auto"/>
        <w:jc w:val="both"/>
        <w:rPr>
          <w:rFonts w:ascii="Arial" w:hAnsi="Arial" w:eastAsia="宋体" w:cs="Arial"/>
          <w:snapToGrid w:val="0"/>
          <w:sz w:val="24"/>
          <w:szCs w:val="20"/>
          <w:lang w:eastAsia="zh-CN"/>
        </w:rPr>
      </w:pPr>
      <w:r>
        <w:rPr>
          <w:rFonts w:ascii="Arial" w:hAnsi="Arial" w:eastAsia="宋体" w:cs="Arial"/>
          <w:snapToGrid w:val="0"/>
          <w:sz w:val="24"/>
          <w:lang w:eastAsia="zh-CN"/>
        </w:rPr>
        <w:br w:type="page"/>
      </w:r>
    </w:p>
    <w:p w14:paraId="7A84B16C">
      <w:pPr>
        <w:pStyle w:val="2"/>
        <w:numPr>
          <w:ilvl w:val="0"/>
          <w:numId w:val="1"/>
        </w:numPr>
        <w:tabs>
          <w:tab w:val="left" w:pos="757"/>
          <w:tab w:val="left" w:pos="6006"/>
        </w:tabs>
        <w:topLinePunct/>
        <w:adjustRightInd w:val="0"/>
        <w:snapToGrid w:val="0"/>
        <w:spacing w:after="224" w:afterLines="75" w:line="360" w:lineRule="auto"/>
        <w:ind w:left="0" w:firstLine="0"/>
        <w:jc w:val="both"/>
        <w:rPr>
          <w:rFonts w:ascii="Arial" w:hAnsi="Arial" w:cs="Arial"/>
          <w:snapToGrid w:val="0"/>
          <w:sz w:val="24"/>
        </w:rPr>
      </w:pPr>
      <w:r>
        <w:rPr>
          <w:rFonts w:hint="eastAsia" w:ascii="Arial" w:hAnsi="Arial" w:cs="Arial"/>
          <w:snapToGrid w:val="0"/>
          <w:sz w:val="24"/>
          <w:lang w:eastAsia="zh-CN"/>
        </w:rPr>
        <w:t>应提供可充分描述输尿管支架及其附件、预期用途和使用说明的拟定标签、标签和宣传，同时根据21 CFR 807.87（e）的描述清晰展示具体的预期用途声明和任何警告、禁忌症或限制。器械标签必须带有21 CFR 801.109（b）（1）概述的警告声明：</w:t>
      </w:r>
      <w:r>
        <w:rPr>
          <w:rFonts w:hint="eastAsia" w:cs="Arial"/>
          <w:snapToGrid w:val="0"/>
          <w:sz w:val="24"/>
          <w:lang w:eastAsia="zh-CN"/>
        </w:rPr>
        <w:t>“</w:t>
      </w:r>
      <w:r>
        <w:rPr>
          <w:rFonts w:hint="eastAsia" w:ascii="Arial" w:hAnsi="Arial" w:cs="Arial"/>
          <w:snapToGrid w:val="0"/>
          <w:sz w:val="24"/>
          <w:lang w:eastAsia="zh-CN"/>
        </w:rPr>
        <w:t>警告：联邦法律限制本器械只能由医师出售或在医师指令下出售。</w:t>
      </w:r>
      <w:r>
        <w:rPr>
          <w:rFonts w:hint="eastAsia" w:cs="Arial"/>
          <w:snapToGrid w:val="0"/>
          <w:sz w:val="24"/>
        </w:rPr>
        <w:t>”</w:t>
      </w:r>
    </w:p>
    <w:p w14:paraId="167A70B1">
      <w:pPr>
        <w:pStyle w:val="2"/>
        <w:numPr>
          <w:ilvl w:val="1"/>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标签包含输尿管支架及其储存运输包装上面的任何标识。器械包装标签应包含器械名称、美国联系点、企业名称、地址和电话。包装标签应包含以上所有内容及无菌状态、到期日、用完即可丢弃／一次性使用物品、所附数量、尺寸（直径和长度）、最长植入时间等。</w:t>
      </w:r>
    </w:p>
    <w:p w14:paraId="67AD46C8">
      <w:pPr>
        <w:pStyle w:val="2"/>
        <w:numPr>
          <w:ilvl w:val="1"/>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输尿管支架及其附件的器械标签包含预期用途、器械说明和使用说明。</w:t>
      </w:r>
    </w:p>
    <w:p w14:paraId="427F75C0">
      <w:pPr>
        <w:pStyle w:val="2"/>
        <w:numPr>
          <w:ilvl w:val="2"/>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预期用途声明应包含具体适应症并规定目标人群。</w:t>
      </w:r>
    </w:p>
    <w:p w14:paraId="04F4CF74">
      <w:pPr>
        <w:pStyle w:val="2"/>
        <w:numPr>
          <w:ilvl w:val="2"/>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使用说明应包含对以下方面的全面指导，包括但不限于：如何准备输尿管支架以供使用、如何放置并移除支架、最长植入时间、可视化技术、套装的哪些部分（即支架、导丝和推送器）是一次性使用／用完即可丢弃或可重复使用，使用输尿管支架前的功能测试程序。应概述排除故障程序并指出排除故障程序无法使用时应联系的企业</w:t>
      </w:r>
      <w:r>
        <w:rPr>
          <w:rFonts w:hint="eastAsia" w:ascii="Arial" w:hAnsi="Arial" w:cs="Arial"/>
          <w:snapToGrid w:val="0"/>
          <w:sz w:val="24"/>
          <w:lang w:eastAsia="zh-CN" w:bidi="en-US"/>
        </w:rPr>
        <w:t>联系点</w:t>
      </w:r>
      <w:r>
        <w:rPr>
          <w:rFonts w:hint="eastAsia" w:ascii="Arial" w:hAnsi="Arial" w:cs="Arial"/>
          <w:snapToGrid w:val="0"/>
          <w:sz w:val="24"/>
          <w:lang w:eastAsia="zh-CN"/>
        </w:rPr>
        <w:t>。</w:t>
      </w:r>
    </w:p>
    <w:p w14:paraId="2B19DA3A">
      <w:pPr>
        <w:topLinePunct/>
        <w:adjustRightInd w:val="0"/>
        <w:snapToGrid w:val="0"/>
        <w:spacing w:after="224" w:afterLines="75" w:line="360" w:lineRule="auto"/>
        <w:jc w:val="both"/>
        <w:rPr>
          <w:rFonts w:ascii="Arial" w:hAnsi="Arial" w:eastAsia="宋体" w:cs="Arial"/>
          <w:snapToGrid w:val="0"/>
          <w:sz w:val="24"/>
          <w:szCs w:val="20"/>
          <w:lang w:eastAsia="zh-CN"/>
        </w:rPr>
      </w:pPr>
      <w:r>
        <w:rPr>
          <w:rFonts w:ascii="Arial" w:hAnsi="Arial" w:eastAsia="宋体" w:cs="Arial"/>
          <w:snapToGrid w:val="0"/>
          <w:sz w:val="24"/>
          <w:lang w:eastAsia="zh-CN"/>
        </w:rPr>
        <w:br w:type="page"/>
      </w:r>
    </w:p>
    <w:p w14:paraId="4A307FA8">
      <w:pPr>
        <w:pStyle w:val="2"/>
        <w:numPr>
          <w:ilvl w:val="2"/>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器械标签应包含禁忌症、注意事项和警告。</w:t>
      </w:r>
    </w:p>
    <w:p w14:paraId="061E290C">
      <w:pPr>
        <w:pStyle w:val="2"/>
        <w:numPr>
          <w:ilvl w:val="1"/>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应提供输尿管支架附带的广告或宣传资料。资料或标签可能不会以任何方式暗示FDA的批准。蓝皮书备忘录G91-1</w:t>
      </w:r>
      <w:r>
        <w:rPr>
          <w:rFonts w:hint="eastAsia" w:cs="Arial"/>
          <w:snapToGrid w:val="0"/>
          <w:sz w:val="24"/>
          <w:lang w:eastAsia="zh-CN"/>
        </w:rPr>
        <w:t>“</w:t>
      </w:r>
      <w:r>
        <w:rPr>
          <w:rFonts w:hint="eastAsia" w:ascii="Arial" w:hAnsi="Arial" w:cs="Arial"/>
          <w:snapToGrid w:val="0"/>
          <w:sz w:val="24"/>
          <w:lang w:eastAsia="zh-CN"/>
        </w:rPr>
        <w:t>器械标签指南（1991年3月8日）</w:t>
      </w:r>
      <w:r>
        <w:rPr>
          <w:rFonts w:hint="eastAsia" w:cs="Arial"/>
          <w:snapToGrid w:val="0"/>
          <w:sz w:val="24"/>
          <w:lang w:eastAsia="zh-CN"/>
        </w:rPr>
        <w:t>”</w:t>
      </w:r>
      <w:r>
        <w:rPr>
          <w:rFonts w:hint="eastAsia" w:ascii="Arial" w:hAnsi="Arial" w:cs="Arial"/>
          <w:snapToGrid w:val="0"/>
          <w:sz w:val="24"/>
          <w:lang w:eastAsia="zh-CN"/>
        </w:rPr>
        <w:t>描述了对标签问题的指导，可从器械和放射卫生中心小型制造商服务组（电话（800）638-2041或（301）443-6597）获得该文件的副本。</w:t>
      </w:r>
    </w:p>
    <w:p w14:paraId="6B91835E">
      <w:pPr>
        <w:pStyle w:val="2"/>
        <w:numPr>
          <w:ilvl w:val="0"/>
          <w:numId w:val="1"/>
        </w:numPr>
        <w:tabs>
          <w:tab w:val="left" w:pos="757"/>
          <w:tab w:val="left" w:pos="3445"/>
          <w:tab w:val="left" w:pos="8311"/>
        </w:tabs>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必须提供与美国境内合法商业流通类似器械的等同性总结。这包括在</w:t>
      </w:r>
      <w:r>
        <w:rPr>
          <w:rFonts w:ascii="Arial" w:hAnsi="Arial" w:cs="Arial"/>
          <w:snapToGrid w:val="0"/>
          <w:sz w:val="24"/>
          <w:lang w:eastAsia="zh-CN"/>
        </w:rPr>
        <w:t>1976</w:t>
      </w:r>
      <w:r>
        <w:rPr>
          <w:rFonts w:hint="eastAsia" w:ascii="Arial" w:hAnsi="Arial" w:cs="Arial"/>
          <w:snapToGrid w:val="0"/>
          <w:sz w:val="24"/>
          <w:lang w:eastAsia="zh-CN"/>
        </w:rPr>
        <w:t>年5月</w:t>
      </w:r>
      <w:r>
        <w:rPr>
          <w:rFonts w:ascii="Arial" w:hAnsi="Arial" w:cs="Arial"/>
          <w:snapToGrid w:val="0"/>
          <w:sz w:val="24"/>
          <w:lang w:eastAsia="zh-CN"/>
        </w:rPr>
        <w:t>28</w:t>
      </w:r>
      <w:r>
        <w:rPr>
          <w:rFonts w:hint="eastAsia" w:ascii="Arial" w:hAnsi="Arial" w:cs="Arial"/>
          <w:snapToGrid w:val="0"/>
          <w:sz w:val="24"/>
          <w:lang w:eastAsia="zh-CN"/>
        </w:rPr>
        <w:t>日即医疗器械修正案颁布日期之前流通的器械和任何后来上市的新器械。等同性总结包括器械与比较器械的异同。应将输尿管支架与一种合法上市的输尿管支架进行以下方面的比较，包括但不限于：预期用途、设计（支架直径、支架长度、弯曲类型、弯曲直径、引流孔（尺寸和距离之间）、尾部缝线等其他适用质量标准）、材料（例如导管轴、弯导管、导丝、推送器、尾部缝线等）、性能和患者人群（如引用任何新人群，说明理由）。</w:t>
      </w:r>
    </w:p>
    <w:p w14:paraId="519873C5">
      <w:pPr>
        <w:pStyle w:val="2"/>
        <w:tabs>
          <w:tab w:val="left" w:pos="4597"/>
        </w:tabs>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说明实质等同器械是颁发修正案前的器械还是通过</w:t>
      </w:r>
      <w:r>
        <w:rPr>
          <w:rFonts w:ascii="Arial" w:hAnsi="Arial" w:cs="Arial"/>
          <w:snapToGrid w:val="0"/>
          <w:sz w:val="24"/>
          <w:lang w:eastAsia="zh-CN"/>
        </w:rPr>
        <w:t>510（k）</w:t>
      </w:r>
      <w:r>
        <w:rPr>
          <w:rFonts w:hint="eastAsia" w:ascii="Arial" w:hAnsi="Arial" w:cs="Arial"/>
          <w:snapToGrid w:val="0"/>
          <w:sz w:val="24"/>
          <w:lang w:eastAsia="zh-CN"/>
        </w:rPr>
        <w:t>程序的器械，提供</w:t>
      </w:r>
      <w:r>
        <w:rPr>
          <w:rFonts w:ascii="Arial" w:hAnsi="Arial" w:cs="Arial"/>
          <w:snapToGrid w:val="0"/>
          <w:sz w:val="24"/>
          <w:lang w:eastAsia="zh-CN"/>
        </w:rPr>
        <w:t>510（k）</w:t>
      </w:r>
      <w:r>
        <w:rPr>
          <w:rFonts w:hint="eastAsia" w:ascii="Arial" w:hAnsi="Arial" w:cs="Arial"/>
          <w:snapToGrid w:val="0"/>
          <w:sz w:val="24"/>
          <w:lang w:eastAsia="zh-CN"/>
        </w:rPr>
        <w:t>文件控制编号（如果已知）。应以清晰易懂地方式提供等同性信息总结，例如表格形式。</w:t>
      </w:r>
    </w:p>
    <w:p w14:paraId="0C06F7BB">
      <w:pPr>
        <w:pStyle w:val="2"/>
        <w:numPr>
          <w:ilvl w:val="0"/>
          <w:numId w:val="1"/>
        </w:numPr>
        <w:tabs>
          <w:tab w:val="left" w:pos="885"/>
        </w:tabs>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如</w:t>
      </w:r>
      <w:r>
        <w:rPr>
          <w:rFonts w:ascii="Arial" w:hAnsi="Arial" w:cs="Arial"/>
          <w:snapToGrid w:val="0"/>
          <w:sz w:val="24"/>
          <w:lang w:eastAsia="zh-CN"/>
        </w:rPr>
        <w:t>21 CFR 807.87（g）</w:t>
      </w:r>
      <w:r>
        <w:rPr>
          <w:rFonts w:hint="eastAsia" w:ascii="Arial" w:hAnsi="Arial" w:cs="Arial"/>
          <w:snapToGrid w:val="0"/>
          <w:sz w:val="24"/>
          <w:lang w:eastAsia="zh-CN"/>
        </w:rPr>
        <w:t>所述，对于经历可能显著影响器械安全性或有效性变更或修改的器械，或以新的或不同的使用适应症上市的器械，其</w:t>
      </w:r>
      <w:r>
        <w:rPr>
          <w:rFonts w:ascii="Arial" w:hAnsi="Arial" w:cs="Arial"/>
          <w:snapToGrid w:val="0"/>
          <w:sz w:val="24"/>
          <w:lang w:eastAsia="zh-CN"/>
        </w:rPr>
        <w:t>510（k）</w:t>
      </w:r>
      <w:r>
        <w:rPr>
          <w:rFonts w:hint="eastAsia" w:ascii="Arial" w:hAnsi="Arial" w:cs="Arial"/>
          <w:snapToGrid w:val="0"/>
          <w:sz w:val="24"/>
          <w:lang w:eastAsia="zh-CN"/>
        </w:rPr>
        <w:t>必须包含适当支持数据以显示制造商已经考虑到变更或修改或新用途对器械安全性和有效性可能有哪些结果和影响。</w:t>
      </w:r>
    </w:p>
    <w:p w14:paraId="1994BD74">
      <w:pPr>
        <w:topLinePunct/>
        <w:adjustRightInd w:val="0"/>
        <w:snapToGrid w:val="0"/>
        <w:spacing w:after="224" w:afterLines="75" w:line="360" w:lineRule="auto"/>
        <w:jc w:val="both"/>
        <w:rPr>
          <w:rFonts w:ascii="Arial" w:hAnsi="Arial" w:eastAsia="宋体" w:cs="Arial"/>
          <w:snapToGrid w:val="0"/>
          <w:sz w:val="24"/>
          <w:szCs w:val="20"/>
          <w:lang w:eastAsia="zh-CN"/>
        </w:rPr>
      </w:pPr>
      <w:r>
        <w:rPr>
          <w:rFonts w:ascii="Arial" w:hAnsi="Arial" w:eastAsia="宋体" w:cs="Arial"/>
          <w:snapToGrid w:val="0"/>
          <w:sz w:val="24"/>
          <w:lang w:eastAsia="zh-CN"/>
        </w:rPr>
        <w:br w:type="page"/>
      </w:r>
    </w:p>
    <w:p w14:paraId="78BD1668">
      <w:pPr>
        <w:pStyle w:val="2"/>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如</w:t>
      </w:r>
      <w:r>
        <w:rPr>
          <w:rFonts w:ascii="Arial" w:hAnsi="Arial" w:cs="Arial"/>
          <w:snapToGrid w:val="0"/>
          <w:sz w:val="24"/>
          <w:lang w:eastAsia="zh-CN"/>
        </w:rPr>
        <w:t>21 CFR 807.87（f）</w:t>
      </w:r>
      <w:r>
        <w:rPr>
          <w:rFonts w:hint="eastAsia" w:ascii="Arial" w:hAnsi="Arial" w:cs="Arial"/>
          <w:snapToGrid w:val="0"/>
          <w:sz w:val="24"/>
          <w:lang w:eastAsia="zh-CN"/>
        </w:rPr>
        <w:t>所述，重大修改应得到修改原理及支持性文件（包括证明这些差异不影响安全性和有效性的临床或其他有效科学研究）的支持。</w:t>
      </w:r>
    </w:p>
    <w:p w14:paraId="52B10D66">
      <w:pPr>
        <w:pStyle w:val="2"/>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所有输尿管支架及附件的说明应包含任何可能影响安全性、有效性或预期用途的与比较器械不同的重大变更或修改。提供任何功能性、动物、临床和／或任何其他测试数据以支持贵公司的声称。提供符合自愿性标准的证明（如果适用）。</w:t>
      </w:r>
    </w:p>
    <w:p w14:paraId="3FE39DFE">
      <w:pPr>
        <w:pStyle w:val="2"/>
        <w:numPr>
          <w:ilvl w:val="0"/>
          <w:numId w:val="1"/>
        </w:numPr>
        <w:tabs>
          <w:tab w:val="left" w:pos="757"/>
        </w:tabs>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应提供每个即将上市输尿管支架的物理描述，以标签图、照片／图片、原理图等形式，并包含器械所有内部、外部部件等。物理描述应包含输尿管支架的质量标准（长度和直径）并指出任何用完即可丢弃部件。标签图、照片／图片、原理图等应说明输尿管支架所有部件的名称和功能（支架主轴、弯导管、引流孔、标记等）。</w:t>
      </w:r>
    </w:p>
    <w:p w14:paraId="4478759F">
      <w:pPr>
        <w:pStyle w:val="2"/>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如果输尿管支架与附件一起以套装形式销售，这些附件需与输尿管支架同时获得鉴定和审核并要求为其提供上述相同类型信息。这些附件可能包括导丝、推送器等。标签必须说明附件是否为一次性使用或可重复使用或用完即可丢弃。</w:t>
      </w:r>
    </w:p>
    <w:p w14:paraId="13AA8512">
      <w:pPr>
        <w:pStyle w:val="2"/>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X.</w:t>
      </w:r>
      <w:r>
        <w:rPr>
          <w:rFonts w:hint="eastAsia" w:ascii="Arial" w:hAnsi="Arial" w:cs="Arial"/>
          <w:snapToGrid w:val="0"/>
          <w:sz w:val="24"/>
          <w:lang w:eastAsia="zh-CN"/>
        </w:rPr>
        <w:tab/>
      </w:r>
      <w:r>
        <w:rPr>
          <w:rFonts w:hint="eastAsia" w:ascii="Arial" w:hAnsi="Arial" w:cs="Arial"/>
          <w:snapToGrid w:val="0"/>
          <w:sz w:val="24"/>
          <w:lang w:eastAsia="zh-CN"/>
        </w:rPr>
        <w:t>应提供用于制造输尿管支架及其附件的所有材料的准确识别并应明确声明与</w:t>
      </w:r>
      <w:bookmarkStart w:id="0" w:name="OLE_LINK4"/>
      <w:bookmarkStart w:id="1" w:name="OLE_LINK3"/>
      <w:r>
        <w:rPr>
          <w:rFonts w:hint="eastAsia" w:ascii="Arial" w:hAnsi="Arial" w:cs="Arial"/>
          <w:snapToGrid w:val="0"/>
          <w:sz w:val="24"/>
          <w:lang w:eastAsia="zh-CN"/>
        </w:rPr>
        <w:t>修正案前</w:t>
      </w:r>
      <w:bookmarkEnd w:id="0"/>
      <w:bookmarkEnd w:id="1"/>
      <w:r>
        <w:rPr>
          <w:rFonts w:hint="eastAsia" w:ascii="Arial" w:hAnsi="Arial" w:cs="Arial"/>
          <w:snapToGrid w:val="0"/>
          <w:sz w:val="24"/>
          <w:lang w:eastAsia="zh-CN"/>
        </w:rPr>
        <w:t>或实质等同输尿管支架的任何材料差异。如果材料与修正案前或实质等同器械完全相同且经过完全相同地加工和灭菌，则应明确声明这一点。申办方将需要提供关于已执行的任何材料变更的生物相容性测试数据。医学上认为输尿管支架是长期接触粘膜植入物且测试应包含但不限于粘膜刺激性、致敏作用、细胞毒性、慢性全身性毒性和植入测试。植入测试应反映标签中的建议植入时间。标题为</w:t>
      </w:r>
      <w:r>
        <w:rPr>
          <w:rFonts w:hint="eastAsia" w:cs="Arial"/>
          <w:snapToGrid w:val="0"/>
          <w:sz w:val="24"/>
          <w:lang w:eastAsia="zh-CN"/>
        </w:rPr>
        <w:t>“</w:t>
      </w:r>
      <w:r>
        <w:rPr>
          <w:rFonts w:hint="eastAsia" w:ascii="Arial" w:hAnsi="Arial" w:cs="Arial"/>
          <w:snapToGrid w:val="0"/>
          <w:sz w:val="24"/>
          <w:lang w:eastAsia="zh-CN"/>
        </w:rPr>
        <w:t>医疗器械生物相容性三方指南</w:t>
      </w:r>
      <w:r>
        <w:rPr>
          <w:rFonts w:hint="eastAsia" w:cs="Arial"/>
          <w:snapToGrid w:val="0"/>
          <w:sz w:val="24"/>
          <w:lang w:eastAsia="zh-CN"/>
        </w:rPr>
        <w:t>”</w:t>
      </w:r>
      <w:r>
        <w:rPr>
          <w:rFonts w:hint="eastAsia" w:ascii="Arial" w:hAnsi="Arial" w:cs="Arial"/>
          <w:snapToGrid w:val="0"/>
          <w:sz w:val="24"/>
          <w:lang w:eastAsia="zh-CN"/>
        </w:rPr>
        <w:t>的文件提供测试指导，可从器械和放射卫生中心小型制造商服务组（电话（800）638-2041或（301）443-6597）获得该文件的副本。</w:t>
      </w:r>
    </w:p>
    <w:p w14:paraId="58656FF3">
      <w:pPr>
        <w:pStyle w:val="2"/>
        <w:numPr>
          <w:ilvl w:val="0"/>
          <w:numId w:val="1"/>
        </w:numPr>
        <w:tabs>
          <w:tab w:val="left" w:pos="757"/>
        </w:tabs>
        <w:topLinePunct/>
        <w:adjustRightInd w:val="0"/>
        <w:snapToGrid w:val="0"/>
        <w:spacing w:after="224" w:afterLines="75" w:line="360" w:lineRule="auto"/>
        <w:ind w:left="0" w:firstLine="0"/>
        <w:jc w:val="both"/>
        <w:rPr>
          <w:rFonts w:ascii="Arial" w:hAnsi="Arial" w:cs="Arial"/>
          <w:snapToGrid w:val="0"/>
          <w:sz w:val="24"/>
          <w:szCs w:val="20"/>
          <w:lang w:eastAsia="zh-CN"/>
        </w:rPr>
      </w:pPr>
      <w:r>
        <w:rPr>
          <w:rFonts w:ascii="Arial" w:hAnsi="Arial" w:cs="Arial"/>
          <w:snapToGrid w:val="0"/>
          <w:sz w:val="24"/>
          <w:lang w:eastAsia="zh-CN"/>
        </w:rPr>
        <w:br w:type="page"/>
      </w:r>
    </w:p>
    <w:p w14:paraId="10027227">
      <w:pPr>
        <w:pStyle w:val="2"/>
        <w:tabs>
          <w:tab w:val="left" w:pos="9335"/>
        </w:tabs>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应提供用于制造输尿管支架及其附件的所有颜色（墨水、染料、标记、不透射线材料等）的准确识别并应包含与修正案前或实质等同输尿管支架不同的任何着色剂变更声明。如果着色剂与修正案前或实质等同器械完全相同，则应明确声明这一点。申办方将需要提供关于已执行的任何着色剂变更的生物相容性测试数据；说明标记是如何加工的（蚀刻、标记带，融入材料内等）和颜色是否接触皮肤、粘膜等。</w:t>
      </w:r>
    </w:p>
    <w:p w14:paraId="7914580B">
      <w:pPr>
        <w:pStyle w:val="2"/>
        <w:numPr>
          <w:ilvl w:val="0"/>
          <w:numId w:val="1"/>
        </w:numPr>
        <w:tabs>
          <w:tab w:val="left" w:pos="757"/>
          <w:tab w:val="left" w:pos="8951"/>
        </w:tabs>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应提供以下数据以证明贵公司输尿管支架功能性能的实质等同性。应对所有尺寸支架实施这些测试且测试方式应尽可能类似于医疗／外科手术中输尿管支架的使用方式（即在体温下和模拟体液中）。此外，由于灭菌可能影响器械属性，因此即将测试的输尿管支架必须已经按照经确认灭菌工艺（即将用于上市器械）灭菌。</w:t>
      </w:r>
    </w:p>
    <w:p w14:paraId="79DADA78">
      <w:pPr>
        <w:pStyle w:val="2"/>
        <w:numPr>
          <w:ilvl w:val="1"/>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流速：</w:t>
      </w:r>
      <w:bookmarkStart w:id="2" w:name="OLE_LINK31"/>
      <w:bookmarkStart w:id="3" w:name="OLE_LINK30"/>
      <w:r>
        <w:rPr>
          <w:rFonts w:hint="eastAsia" w:ascii="Arial" w:hAnsi="Arial" w:cs="Arial"/>
          <w:snapToGrid w:val="0"/>
          <w:sz w:val="24"/>
          <w:lang w:eastAsia="zh-CN"/>
        </w:rPr>
        <w:t>给定的头部压力下</w:t>
      </w:r>
      <w:bookmarkEnd w:id="2"/>
      <w:bookmarkEnd w:id="3"/>
      <w:r>
        <w:rPr>
          <w:rFonts w:hint="eastAsia" w:ascii="Arial" w:hAnsi="Arial" w:cs="Arial"/>
          <w:snapToGrid w:val="0"/>
          <w:sz w:val="24"/>
          <w:lang w:eastAsia="zh-CN"/>
        </w:rPr>
        <w:t>，支架内的流速取决于支架内径和通过支架的液体属性。应测试统计有效数量的支架以确定每种尺寸支架的流速。测试的抽样支架应代表产品线，例如最大、最小、最长和最短支架。应根据可接受行业标准例如</w:t>
      </w:r>
      <w:r>
        <w:rPr>
          <w:rFonts w:ascii="Arial" w:hAnsi="Arial" w:cs="Arial"/>
          <w:snapToGrid w:val="0"/>
          <w:sz w:val="24"/>
          <w:lang w:eastAsia="zh-CN"/>
        </w:rPr>
        <w:t>ASTM F-623-89</w:t>
      </w:r>
      <w:r>
        <w:rPr>
          <w:rFonts w:hint="eastAsia" w:ascii="Arial" w:hAnsi="Arial" w:cs="Arial"/>
          <w:snapToGrid w:val="0"/>
          <w:sz w:val="24"/>
          <w:lang w:eastAsia="zh-CN"/>
        </w:rPr>
        <w:t>（按需修改）实施测试并明确声明这一点，或提供所用试验程序的描述和分析，证明其有效性。</w:t>
      </w:r>
    </w:p>
    <w:p w14:paraId="6AAA60FB">
      <w:pPr>
        <w:pStyle w:val="2"/>
        <w:numPr>
          <w:ilvl w:val="1"/>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伸长率／屈服和抗拉强度：这些测试应证明支架变形（即破裂或拉伸）前的伸长率和支架撕裂或折断的点，即</w:t>
      </w:r>
      <w:bookmarkStart w:id="4" w:name="OLE_LINK34"/>
      <w:bookmarkStart w:id="5" w:name="OLE_LINK35"/>
      <w:r>
        <w:rPr>
          <w:rFonts w:hint="eastAsia" w:ascii="Arial" w:hAnsi="Arial" w:cs="Arial"/>
          <w:snapToGrid w:val="0"/>
          <w:sz w:val="24"/>
          <w:lang w:eastAsia="zh-CN"/>
        </w:rPr>
        <w:t>抗拉强度</w:t>
      </w:r>
      <w:bookmarkEnd w:id="4"/>
      <w:bookmarkEnd w:id="5"/>
      <w:r>
        <w:rPr>
          <w:rFonts w:hint="eastAsia" w:ascii="Arial" w:hAnsi="Arial" w:cs="Arial"/>
          <w:snapToGrid w:val="0"/>
          <w:sz w:val="24"/>
          <w:lang w:eastAsia="zh-CN"/>
        </w:rPr>
        <w:t>。应测试统计有效数量的支架以确定伸长率和抗拉强度。再次说明，测试的抽样支架应代表产品线。应根据可接受行业标准例如</w:t>
      </w:r>
      <w:r>
        <w:rPr>
          <w:rFonts w:ascii="Arial" w:hAnsi="Arial" w:cs="Arial"/>
          <w:snapToGrid w:val="0"/>
          <w:sz w:val="24"/>
          <w:lang w:eastAsia="zh-CN"/>
        </w:rPr>
        <w:t>ASTM D412</w:t>
      </w:r>
      <w:r>
        <w:rPr>
          <w:rFonts w:hint="eastAsia" w:ascii="Arial" w:hAnsi="Arial" w:cs="Arial"/>
          <w:snapToGrid w:val="0"/>
          <w:sz w:val="24"/>
          <w:lang w:eastAsia="zh-CN"/>
        </w:rPr>
        <w:t>实施测试并明确声明这一点，或提供所用试验程序的描述和分析，证明其有效性。</w:t>
      </w:r>
    </w:p>
    <w:p w14:paraId="7E1D5A63">
      <w:pPr>
        <w:topLinePunct/>
        <w:adjustRightInd w:val="0"/>
        <w:snapToGrid w:val="0"/>
        <w:spacing w:after="224" w:afterLines="75" w:line="360" w:lineRule="auto"/>
        <w:jc w:val="both"/>
        <w:rPr>
          <w:rFonts w:ascii="Arial" w:hAnsi="Arial" w:eastAsia="宋体" w:cs="Arial"/>
          <w:snapToGrid w:val="0"/>
          <w:sz w:val="24"/>
          <w:szCs w:val="20"/>
          <w:lang w:eastAsia="zh-CN"/>
        </w:rPr>
      </w:pPr>
      <w:r>
        <w:rPr>
          <w:rFonts w:ascii="Arial" w:hAnsi="Arial" w:eastAsia="宋体" w:cs="Arial"/>
          <w:snapToGrid w:val="0"/>
          <w:sz w:val="24"/>
          <w:lang w:eastAsia="zh-CN"/>
        </w:rPr>
        <w:br w:type="page"/>
      </w:r>
    </w:p>
    <w:p w14:paraId="382538F9">
      <w:pPr>
        <w:pStyle w:val="2"/>
        <w:numPr>
          <w:ilvl w:val="1"/>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弯曲强度：弯曲强度指测量拉直支架弯曲需要的力，该试验应证明弯曲拉直的点。此外，认为弯曲强度与支架抵抗移位的能力直接相关。应测试统计有效数量的支架以确定每种弯曲尺寸的弯曲强度。应根据可接受行业标准实施测试并明确声明这一点，或提供所用试验程序的描述和分析，证明其有效性。</w:t>
      </w:r>
    </w:p>
    <w:p w14:paraId="7E6B8601">
      <w:pPr>
        <w:pStyle w:val="2"/>
        <w:numPr>
          <w:ilvl w:val="1"/>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摩擦系数：对于无涂层导管，可选择性进行该试验。据称涂层是为减少摩擦并使置入更容易，因此该试验用于证实支架上光滑涂层或其他类型涂层的效果。再次说明，应测试统计有效数量的支架以确定摩擦系数。应根据可接受行业标准例如</w:t>
      </w:r>
      <w:r>
        <w:rPr>
          <w:rFonts w:ascii="Arial" w:hAnsi="Arial" w:cs="Arial"/>
          <w:snapToGrid w:val="0"/>
          <w:sz w:val="24"/>
          <w:lang w:eastAsia="zh-CN"/>
        </w:rPr>
        <w:t>ASTM D1894</w:t>
      </w:r>
      <w:r>
        <w:rPr>
          <w:rFonts w:hint="eastAsia" w:ascii="Arial" w:hAnsi="Arial" w:cs="Arial"/>
          <w:snapToGrid w:val="0"/>
          <w:sz w:val="24"/>
          <w:lang w:eastAsia="zh-CN"/>
        </w:rPr>
        <w:t>实施测试并明确声明这一点或提供所用试验程序的描述和分析，证明其有效性。</w:t>
      </w:r>
    </w:p>
    <w:p w14:paraId="2D3C7383">
      <w:pPr>
        <w:pStyle w:val="2"/>
        <w:numPr>
          <w:ilvl w:val="1"/>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证明涂层（如果适用）是否引起潜在支架材料构成变化的数据。</w:t>
      </w:r>
    </w:p>
    <w:p w14:paraId="33A5CB44">
      <w:pPr>
        <w:pStyle w:val="2"/>
        <w:numPr>
          <w:ilvl w:val="1"/>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货架寿命／到期日：证明长期储存和不利运输条件不会导致涂层或其属性发生改变的测试。</w:t>
      </w:r>
    </w:p>
    <w:p w14:paraId="3F49572B">
      <w:pPr>
        <w:pStyle w:val="2"/>
        <w:numPr>
          <w:ilvl w:val="0"/>
          <w:numId w:val="1"/>
        </w:numPr>
        <w:tabs>
          <w:tab w:val="left" w:pos="885"/>
        </w:tabs>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必须提供以无菌形式销售的输尿管支架及附件的完整信息且必须包含灭菌方法；确认方法；包装材料和确保保持无菌性的包装说明；无菌保证水平（</w:t>
      </w:r>
      <w:r>
        <w:rPr>
          <w:rFonts w:ascii="Arial" w:hAnsi="Arial" w:cs="Arial"/>
          <w:snapToGrid w:val="0"/>
          <w:sz w:val="24"/>
          <w:lang w:eastAsia="zh-CN"/>
        </w:rPr>
        <w:t>SAL）</w:t>
      </w:r>
      <w:r>
        <w:rPr>
          <w:rFonts w:hint="eastAsia" w:ascii="Arial" w:hAnsi="Arial" w:cs="Arial"/>
          <w:snapToGrid w:val="0"/>
          <w:sz w:val="24"/>
          <w:lang w:eastAsia="zh-CN"/>
        </w:rPr>
        <w:t>和器械上残留环氧乙烷、乙撑氯醇和乙二醇（适用者为准）的辐射剂量或最高残留量水平。如将把器械标识为无热原或非热原，则应描述提供用于实现该决定的方法</w:t>
      </w:r>
      <w:r>
        <w:rPr>
          <w:rFonts w:ascii="Arial" w:hAnsi="Arial" w:cs="Arial"/>
          <w:snapToGrid w:val="0"/>
          <w:sz w:val="24"/>
          <w:lang w:eastAsia="zh-CN"/>
        </w:rPr>
        <w:t>（LAL</w:t>
      </w:r>
      <w:r>
        <w:rPr>
          <w:rFonts w:hint="eastAsia" w:ascii="Arial" w:hAnsi="Arial" w:cs="Arial"/>
          <w:snapToGrid w:val="0"/>
          <w:sz w:val="24"/>
          <w:lang w:eastAsia="zh-CN"/>
        </w:rPr>
        <w:t>或家兔试验</w:t>
      </w:r>
      <w:r>
        <w:rPr>
          <w:rFonts w:ascii="Arial" w:hAnsi="Arial" w:cs="Arial"/>
          <w:snapToGrid w:val="0"/>
          <w:sz w:val="24"/>
          <w:lang w:eastAsia="zh-CN"/>
        </w:rPr>
        <w:t>）</w:t>
      </w:r>
      <w:r>
        <w:rPr>
          <w:rFonts w:hint="eastAsia" w:ascii="Arial" w:hAnsi="Arial" w:cs="Arial"/>
          <w:snapToGrid w:val="0"/>
          <w:sz w:val="24"/>
          <w:lang w:eastAsia="zh-CN"/>
        </w:rPr>
        <w:t>。</w:t>
      </w:r>
      <w:r>
        <w:rPr>
          <w:rFonts w:ascii="Arial" w:hAnsi="Arial" w:cs="Arial"/>
          <w:snapToGrid w:val="0"/>
          <w:sz w:val="24"/>
          <w:lang w:eastAsia="zh-CN"/>
        </w:rPr>
        <w:t>ODE</w:t>
      </w:r>
      <w:bookmarkStart w:id="6" w:name="OLE_LINK51"/>
      <w:bookmarkStart w:id="7" w:name="OLE_LINK52"/>
      <w:r>
        <w:rPr>
          <w:rFonts w:hint="eastAsia" w:ascii="Arial" w:hAnsi="Arial" w:cs="Arial"/>
          <w:snapToGrid w:val="0"/>
          <w:sz w:val="24"/>
          <w:lang w:eastAsia="zh-CN"/>
        </w:rPr>
        <w:t>蓝皮书备忘录</w:t>
      </w:r>
      <w:r>
        <w:rPr>
          <w:rFonts w:ascii="Arial" w:hAnsi="Arial" w:cs="Arial"/>
          <w:snapToGrid w:val="0"/>
          <w:sz w:val="24"/>
          <w:lang w:eastAsia="zh-CN"/>
        </w:rPr>
        <w:t>K90-1</w:t>
      </w:r>
      <w:bookmarkEnd w:id="6"/>
      <w:bookmarkEnd w:id="7"/>
      <w:r>
        <w:rPr>
          <w:rFonts w:ascii="Arial" w:hAnsi="Arial" w:cs="Arial"/>
          <w:snapToGrid w:val="0"/>
          <w:sz w:val="24"/>
          <w:lang w:eastAsia="zh-CN"/>
        </w:rPr>
        <w:t xml:space="preserve"> 510（k）</w:t>
      </w:r>
      <w:r>
        <w:rPr>
          <w:rFonts w:hint="eastAsia" w:cs="Arial"/>
          <w:snapToGrid w:val="0"/>
          <w:sz w:val="24"/>
          <w:lang w:eastAsia="zh-CN"/>
        </w:rPr>
        <w:t>“</w:t>
      </w:r>
      <w:r>
        <w:rPr>
          <w:rFonts w:hint="eastAsia" w:ascii="Arial" w:hAnsi="Arial" w:cs="Arial"/>
          <w:snapToGrid w:val="0"/>
          <w:sz w:val="24"/>
          <w:lang w:eastAsia="zh-CN"/>
        </w:rPr>
        <w:t>无菌评审指南</w:t>
      </w:r>
      <w:r>
        <w:rPr>
          <w:rFonts w:ascii="Arial" w:hAnsi="Arial" w:cs="Arial"/>
          <w:snapToGrid w:val="0"/>
          <w:sz w:val="24"/>
          <w:lang w:eastAsia="zh-CN"/>
        </w:rPr>
        <w:t>（1990</w:t>
      </w:r>
      <w:r>
        <w:rPr>
          <w:rFonts w:hint="eastAsia" w:ascii="Arial" w:hAnsi="Arial" w:cs="Arial"/>
          <w:snapToGrid w:val="0"/>
          <w:sz w:val="24"/>
          <w:lang w:eastAsia="zh-CN"/>
        </w:rPr>
        <w:t>年</w:t>
      </w:r>
      <w:r>
        <w:rPr>
          <w:rFonts w:ascii="Arial" w:hAnsi="Arial" w:cs="Arial"/>
          <w:snapToGrid w:val="0"/>
          <w:sz w:val="24"/>
          <w:lang w:eastAsia="zh-CN"/>
        </w:rPr>
        <w:t>2</w:t>
      </w:r>
      <w:r>
        <w:rPr>
          <w:rFonts w:hint="eastAsia" w:ascii="Arial" w:hAnsi="Arial" w:cs="Arial"/>
          <w:snapToGrid w:val="0"/>
          <w:sz w:val="24"/>
          <w:lang w:eastAsia="zh-CN"/>
        </w:rPr>
        <w:t>月</w:t>
      </w:r>
      <w:r>
        <w:rPr>
          <w:rFonts w:ascii="Arial" w:hAnsi="Arial" w:cs="Arial"/>
          <w:snapToGrid w:val="0"/>
          <w:sz w:val="24"/>
          <w:lang w:eastAsia="zh-CN"/>
        </w:rPr>
        <w:t>12</w:t>
      </w:r>
      <w:r>
        <w:rPr>
          <w:rFonts w:hint="eastAsia" w:ascii="Arial" w:hAnsi="Arial" w:cs="Arial"/>
          <w:snapToGrid w:val="0"/>
          <w:sz w:val="24"/>
          <w:lang w:eastAsia="zh-CN"/>
        </w:rPr>
        <w:t>日</w:t>
      </w:r>
      <w:r>
        <w:rPr>
          <w:rFonts w:ascii="Arial" w:hAnsi="Arial" w:cs="Arial"/>
          <w:snapToGrid w:val="0"/>
          <w:sz w:val="24"/>
          <w:lang w:eastAsia="zh-CN"/>
        </w:rPr>
        <w:t>）</w:t>
      </w:r>
      <w:r>
        <w:rPr>
          <w:rFonts w:hint="eastAsia" w:cs="Arial"/>
          <w:snapToGrid w:val="0"/>
          <w:sz w:val="24"/>
          <w:lang w:eastAsia="zh-CN"/>
        </w:rPr>
        <w:t>”</w:t>
      </w:r>
      <w:r>
        <w:rPr>
          <w:rFonts w:hint="eastAsia" w:ascii="Arial" w:hAnsi="Arial" w:cs="Arial"/>
          <w:snapToGrid w:val="0"/>
          <w:sz w:val="24"/>
          <w:lang w:eastAsia="zh-CN"/>
        </w:rPr>
        <w:t>描述了对无菌问题的指导，可从器械和放射卫生中心小型制造商服务组（电话（</w:t>
      </w:r>
      <w:r>
        <w:rPr>
          <w:rFonts w:ascii="Arial" w:hAnsi="Arial" w:cs="Arial"/>
          <w:snapToGrid w:val="0"/>
          <w:sz w:val="24"/>
          <w:lang w:eastAsia="zh-CN"/>
        </w:rPr>
        <w:t>800</w:t>
      </w:r>
      <w:r>
        <w:rPr>
          <w:rFonts w:hint="eastAsia" w:ascii="Arial" w:hAnsi="Arial" w:cs="Arial"/>
          <w:snapToGrid w:val="0"/>
          <w:sz w:val="24"/>
          <w:lang w:eastAsia="zh-CN"/>
        </w:rPr>
        <w:t>）</w:t>
      </w:r>
      <w:r>
        <w:rPr>
          <w:rFonts w:ascii="Arial" w:hAnsi="Arial" w:cs="Arial"/>
          <w:snapToGrid w:val="0"/>
          <w:sz w:val="24"/>
          <w:lang w:eastAsia="zh-CN"/>
        </w:rPr>
        <w:t>638-2041</w:t>
      </w:r>
      <w:r>
        <w:rPr>
          <w:rFonts w:hint="eastAsia" w:ascii="Arial" w:hAnsi="Arial" w:cs="Arial"/>
          <w:snapToGrid w:val="0"/>
          <w:sz w:val="24"/>
          <w:lang w:eastAsia="zh-CN"/>
        </w:rPr>
        <w:t>或（</w:t>
      </w:r>
      <w:r>
        <w:rPr>
          <w:rFonts w:ascii="Arial" w:hAnsi="Arial" w:cs="Arial"/>
          <w:snapToGrid w:val="0"/>
          <w:sz w:val="24"/>
          <w:lang w:eastAsia="zh-CN"/>
        </w:rPr>
        <w:t>301</w:t>
      </w:r>
      <w:r>
        <w:rPr>
          <w:rFonts w:hint="eastAsia" w:ascii="Arial" w:hAnsi="Arial" w:cs="Arial"/>
          <w:snapToGrid w:val="0"/>
          <w:sz w:val="24"/>
          <w:lang w:eastAsia="zh-CN"/>
        </w:rPr>
        <w:t>）</w:t>
      </w:r>
      <w:r>
        <w:rPr>
          <w:rFonts w:ascii="Arial" w:hAnsi="Arial" w:cs="Arial"/>
          <w:snapToGrid w:val="0"/>
          <w:sz w:val="24"/>
          <w:lang w:eastAsia="zh-CN"/>
        </w:rPr>
        <w:t>443-6597</w:t>
      </w:r>
      <w:r>
        <w:rPr>
          <w:rFonts w:hint="eastAsia" w:ascii="Arial" w:hAnsi="Arial" w:cs="Arial"/>
          <w:snapToGrid w:val="0"/>
          <w:sz w:val="24"/>
          <w:lang w:eastAsia="zh-CN"/>
        </w:rPr>
        <w:t>）获得该文件的副本。</w:t>
      </w:r>
    </w:p>
    <w:p w14:paraId="5A64CF43">
      <w:pPr>
        <w:topLinePunct/>
        <w:adjustRightInd w:val="0"/>
        <w:snapToGrid w:val="0"/>
        <w:spacing w:after="224" w:afterLines="75" w:line="360" w:lineRule="auto"/>
        <w:jc w:val="both"/>
        <w:rPr>
          <w:rFonts w:ascii="Arial" w:hAnsi="Arial" w:eastAsia="宋体" w:cs="Arial"/>
          <w:snapToGrid w:val="0"/>
          <w:sz w:val="24"/>
          <w:szCs w:val="20"/>
          <w:lang w:eastAsia="zh-CN"/>
        </w:rPr>
      </w:pPr>
      <w:r>
        <w:rPr>
          <w:rFonts w:ascii="Arial" w:hAnsi="Arial" w:eastAsia="宋体" w:cs="Arial"/>
          <w:snapToGrid w:val="0"/>
          <w:sz w:val="24"/>
          <w:lang w:eastAsia="zh-CN"/>
        </w:rPr>
        <w:br w:type="page"/>
      </w:r>
    </w:p>
    <w:p w14:paraId="774557FB">
      <w:pPr>
        <w:pStyle w:val="2"/>
        <w:tabs>
          <w:tab w:val="left" w:pos="5494"/>
        </w:tabs>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如果输尿管支架及附件以非无菌形式销售且标识为非无菌或可再处理，则应提供清洁、杀菌和</w:t>
      </w:r>
      <w:r>
        <w:rPr>
          <w:rFonts w:ascii="Arial" w:hAnsi="Arial" w:cs="Arial"/>
          <w:snapToGrid w:val="0"/>
          <w:sz w:val="24"/>
          <w:lang w:eastAsia="zh-CN"/>
        </w:rPr>
        <w:t>／</w:t>
      </w:r>
      <w:r>
        <w:rPr>
          <w:rFonts w:hint="eastAsia" w:ascii="Arial" w:hAnsi="Arial" w:cs="Arial"/>
          <w:snapToGrid w:val="0"/>
          <w:sz w:val="24"/>
          <w:lang w:eastAsia="zh-CN"/>
        </w:rPr>
        <w:t>或灭菌指导。用完即可丢弃附件应标记为一次性使用。</w:t>
      </w:r>
    </w:p>
    <w:p w14:paraId="28E174F9">
      <w:pPr>
        <w:pStyle w:val="2"/>
        <w:numPr>
          <w:ilvl w:val="0"/>
          <w:numId w:val="1"/>
        </w:numPr>
        <w:tabs>
          <w:tab w:val="left" w:pos="885"/>
        </w:tabs>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如果器械将作为套件上市，指出所有部件并提供以下说明的证明：</w:t>
      </w:r>
    </w:p>
    <w:p w14:paraId="79E45A57">
      <w:pPr>
        <w:pStyle w:val="2"/>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兹证明以下套件内部件（</w:t>
      </w:r>
      <w:r>
        <w:rPr>
          <w:rFonts w:ascii="Arial" w:hAnsi="Arial" w:cs="Arial"/>
          <w:snapToGrid w:val="0"/>
          <w:sz w:val="24"/>
          <w:lang w:eastAsia="zh-CN"/>
        </w:rPr>
        <w:t>1）</w:t>
      </w:r>
      <w:r>
        <w:rPr>
          <w:rFonts w:hint="eastAsia" w:ascii="Arial" w:hAnsi="Arial" w:cs="Arial"/>
          <w:snapToGrid w:val="0"/>
          <w:sz w:val="24"/>
          <w:lang w:eastAsia="zh-CN"/>
        </w:rPr>
        <w:t>是合法上市的修正案前器械，或（</w:t>
      </w:r>
      <w:r>
        <w:rPr>
          <w:rFonts w:ascii="Arial" w:hAnsi="Arial" w:cs="Arial"/>
          <w:snapToGrid w:val="0"/>
          <w:sz w:val="24"/>
          <w:lang w:eastAsia="zh-CN"/>
        </w:rPr>
        <w:t>2）</w:t>
      </w:r>
      <w:r>
        <w:rPr>
          <w:rFonts w:hint="eastAsia" w:ascii="Arial" w:hAnsi="Arial" w:cs="Arial"/>
          <w:snapToGrid w:val="0"/>
          <w:sz w:val="24"/>
          <w:lang w:eastAsia="zh-CN"/>
        </w:rPr>
        <w:t>免于遵守上市前通知（符合分类法规中描述的豁免标准和法案</w:t>
      </w:r>
      <w:r>
        <w:rPr>
          <w:rFonts w:ascii="Arial" w:hAnsi="Arial" w:cs="Arial"/>
          <w:snapToGrid w:val="0"/>
          <w:sz w:val="24"/>
          <w:lang w:eastAsia="zh-CN"/>
        </w:rPr>
        <w:t>510（k）</w:t>
      </w:r>
      <w:r>
        <w:rPr>
          <w:rFonts w:hint="eastAsia" w:ascii="Arial" w:hAnsi="Arial" w:cs="Arial"/>
          <w:snapToGrid w:val="0"/>
          <w:sz w:val="24"/>
          <w:lang w:eastAsia="zh-CN"/>
        </w:rPr>
        <w:t>节的豁免限制</w:t>
      </w:r>
      <w:r>
        <w:rPr>
          <w:rFonts w:ascii="Arial" w:hAnsi="Arial" w:cs="Arial"/>
          <w:snapToGrid w:val="0"/>
          <w:sz w:val="24"/>
          <w:lang w:eastAsia="zh-CN"/>
        </w:rPr>
        <w:t>（</w:t>
      </w:r>
      <w:r>
        <w:rPr>
          <w:rFonts w:hint="eastAsia" w:ascii="Arial" w:hAnsi="Arial" w:cs="Arial"/>
          <w:snapToGrid w:val="0"/>
          <w:sz w:val="24"/>
          <w:lang w:eastAsia="zh-CN"/>
        </w:rPr>
        <w:t>例如</w:t>
      </w:r>
      <w:r>
        <w:rPr>
          <w:rFonts w:ascii="Arial" w:hAnsi="Arial" w:cs="Arial"/>
          <w:snapToGrid w:val="0"/>
          <w:sz w:val="24"/>
          <w:lang w:eastAsia="zh-CN"/>
        </w:rPr>
        <w:t>862.9）</w:t>
      </w:r>
      <w:r>
        <w:rPr>
          <w:rFonts w:hint="eastAsia" w:ascii="Arial" w:hAnsi="Arial" w:cs="Arial"/>
          <w:snapToGrid w:val="0"/>
          <w:sz w:val="24"/>
          <w:lang w:eastAsia="zh-CN"/>
        </w:rPr>
        <w:t>）</w:t>
      </w:r>
      <w:r>
        <w:rPr>
          <w:rFonts w:ascii="Arial" w:hAnsi="Arial" w:cs="Arial"/>
          <w:snapToGrid w:val="0"/>
          <w:sz w:val="24"/>
          <w:lang w:eastAsia="zh-CN"/>
        </w:rPr>
        <w:t>，</w:t>
      </w:r>
      <w:r>
        <w:rPr>
          <w:rFonts w:hint="eastAsia" w:ascii="Arial" w:hAnsi="Arial" w:cs="Arial"/>
          <w:snapToGrid w:val="0"/>
          <w:sz w:val="24"/>
          <w:lang w:eastAsia="zh-CN"/>
        </w:rPr>
        <w:t>或（</w:t>
      </w:r>
      <w:r>
        <w:rPr>
          <w:rFonts w:ascii="Arial" w:hAnsi="Arial" w:cs="Arial"/>
          <w:snapToGrid w:val="0"/>
          <w:sz w:val="24"/>
          <w:lang w:eastAsia="zh-CN"/>
        </w:rPr>
        <w:t>3）</w:t>
      </w:r>
      <w:r>
        <w:rPr>
          <w:rFonts w:hint="eastAsia" w:ascii="Arial" w:hAnsi="Arial" w:cs="Arial"/>
          <w:snapToGrid w:val="0"/>
          <w:sz w:val="24"/>
          <w:lang w:eastAsia="zh-CN"/>
        </w:rPr>
        <w:t>已通过上市前通知流程证明其用于套件的预期用途时为实质等同器械（即兹并未声称部件用于新用途或给部件增加新用途）。</w:t>
      </w:r>
    </w:p>
    <w:p w14:paraId="7B2874B6">
      <w:pPr>
        <w:pStyle w:val="2"/>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兹进一步证明这些部件不是以</w:t>
      </w:r>
      <w:r>
        <w:rPr>
          <w:rFonts w:hint="eastAsia" w:cs="Arial"/>
          <w:snapToGrid w:val="0"/>
          <w:sz w:val="24"/>
          <w:lang w:eastAsia="zh-CN"/>
        </w:rPr>
        <w:t>“</w:t>
      </w:r>
      <w:r>
        <w:rPr>
          <w:rFonts w:hint="eastAsia" w:ascii="Arial" w:hAnsi="Arial" w:cs="Arial"/>
          <w:snapToGrid w:val="0"/>
          <w:sz w:val="24"/>
          <w:lang w:eastAsia="zh-CN"/>
        </w:rPr>
        <w:t>散装</w:t>
      </w:r>
      <w:r>
        <w:rPr>
          <w:rFonts w:hint="eastAsia" w:cs="Arial"/>
          <w:snapToGrid w:val="0"/>
          <w:sz w:val="24"/>
          <w:lang w:eastAsia="zh-CN"/>
        </w:rPr>
        <w:t>”</w:t>
      </w:r>
      <w:r>
        <w:rPr>
          <w:rFonts w:hint="eastAsia" w:ascii="Arial" w:hAnsi="Arial" w:cs="Arial"/>
          <w:snapToGrid w:val="0"/>
          <w:sz w:val="24"/>
          <w:lang w:eastAsia="zh-CN"/>
        </w:rPr>
        <w:t>形式购买，而是以成品形式购买，即其包装、标签等符合修正案前、豁免或上市前通知标准和状态。</w:t>
      </w:r>
    </w:p>
    <w:p w14:paraId="5F6C30ED">
      <w:pPr>
        <w:pStyle w:val="2"/>
        <w:tabs>
          <w:tab w:val="left" w:pos="9335"/>
        </w:tabs>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如果不能为工套件内每个部件提供以上提到的证明声明（第一段），则</w:t>
      </w:r>
      <w:bookmarkStart w:id="8" w:name="OLE_LINK15"/>
      <w:bookmarkStart w:id="9" w:name="OLE_LINK16"/>
      <w:r>
        <w:rPr>
          <w:rFonts w:hint="eastAsia" w:ascii="Arial" w:hAnsi="Arial" w:cs="Arial"/>
          <w:snapToGrid w:val="0"/>
          <w:sz w:val="24"/>
          <w:lang w:eastAsia="zh-CN"/>
        </w:rPr>
        <w:t>必须分条列举没有修正案前、豁免或上市前通知状态的部件</w:t>
      </w:r>
      <w:bookmarkEnd w:id="8"/>
      <w:bookmarkEnd w:id="9"/>
      <w:r>
        <w:rPr>
          <w:rFonts w:hint="eastAsia" w:ascii="Arial" w:hAnsi="Arial" w:cs="Arial"/>
          <w:snapToGrid w:val="0"/>
          <w:sz w:val="24"/>
          <w:lang w:eastAsia="zh-CN"/>
        </w:rPr>
        <w:t>。在这种情况下，我们将继续对套件内的这些部件进行上市前通知审核。</w:t>
      </w:r>
    </w:p>
    <w:p w14:paraId="0D27E9DD">
      <w:pPr>
        <w:topLinePunct/>
        <w:adjustRightInd w:val="0"/>
        <w:snapToGrid w:val="0"/>
        <w:spacing w:after="224" w:afterLines="75" w:line="360" w:lineRule="auto"/>
        <w:jc w:val="both"/>
        <w:rPr>
          <w:rFonts w:ascii="Arial" w:hAnsi="Arial" w:eastAsia="宋体" w:cs="Arial"/>
          <w:snapToGrid w:val="0"/>
          <w:sz w:val="24"/>
          <w:lang w:eastAsia="zh-CN"/>
        </w:rPr>
      </w:pPr>
      <w:r>
        <w:rPr>
          <w:rFonts w:hint="eastAsia" w:ascii="Arial" w:hAnsi="Arial" w:eastAsia="宋体" w:cs="Arial"/>
          <w:snapToGrid w:val="0"/>
          <w:sz w:val="24"/>
          <w:lang w:eastAsia="zh-CN"/>
        </w:rPr>
        <w:t>如果不能为套件内每个部件提供以上提到的证明声明（第二段），则必须分条列举这些部件，说明其是修正案前器械、豁免器械还是已通过上市前通知流程证明为实质等同器械，并描述对其进一步加工（例如无菌、包装／重新包装、标签／重贴标签等）。</w:t>
      </w:r>
    </w:p>
    <w:p w14:paraId="5153F5CE">
      <w:pPr>
        <w:topLinePunct/>
        <w:adjustRightInd w:val="0"/>
        <w:snapToGrid w:val="0"/>
        <w:spacing w:after="224" w:afterLines="75" w:line="360" w:lineRule="auto"/>
        <w:jc w:val="both"/>
        <w:rPr>
          <w:rFonts w:ascii="Arial" w:hAnsi="Arial" w:eastAsia="宋体" w:cs="Arial"/>
          <w:snapToGrid w:val="0"/>
          <w:sz w:val="24"/>
          <w:szCs w:val="20"/>
          <w:lang w:eastAsia="zh-CN"/>
        </w:rPr>
      </w:pPr>
      <w:r>
        <w:rPr>
          <w:rFonts w:ascii="Arial" w:hAnsi="Arial" w:eastAsia="宋体" w:cs="Arial"/>
          <w:snapToGrid w:val="0"/>
          <w:sz w:val="24"/>
          <w:lang w:eastAsia="zh-CN"/>
        </w:rPr>
        <w:br w:type="page"/>
      </w:r>
    </w:p>
    <w:p w14:paraId="3F762165">
      <w:pPr>
        <w:topLinePunct/>
        <w:adjustRightInd w:val="0"/>
        <w:snapToGrid w:val="0"/>
        <w:spacing w:after="224" w:afterLines="75" w:line="360" w:lineRule="auto"/>
        <w:jc w:val="both"/>
        <w:rPr>
          <w:rFonts w:ascii="Arial" w:hAnsi="Arial" w:eastAsia="宋体" w:cs="Arial"/>
          <w:snapToGrid w:val="0"/>
          <w:sz w:val="24"/>
          <w:szCs w:val="20"/>
          <w:lang w:eastAsia="zh-CN"/>
        </w:rPr>
      </w:pPr>
      <w:r>
        <w:rPr>
          <w:rFonts w:hint="eastAsia" w:ascii="Arial" w:hAnsi="Arial" w:eastAsia="宋体" w:cs="Arial"/>
          <w:snapToGrid w:val="0"/>
          <w:sz w:val="24"/>
          <w:szCs w:val="20"/>
          <w:lang w:eastAsia="zh-CN"/>
        </w:rPr>
        <w:t>如果器械套件内含作为药品受法规约束的部件，则实质等同性测定不适用于器械的药品组成部分。关于适用于上市套件内药品组成部分的机构要求信息，建议联系药品评价和研究中心的新药信息科，电话 (301) 295-8063。</w:t>
      </w:r>
    </w:p>
    <w:p w14:paraId="43606F5A">
      <w:pPr>
        <w:topLinePunct/>
        <w:adjustRightInd w:val="0"/>
        <w:snapToGrid w:val="0"/>
        <w:spacing w:after="224" w:afterLines="75" w:line="360" w:lineRule="auto"/>
        <w:jc w:val="both"/>
        <w:rPr>
          <w:rFonts w:ascii="Arial" w:hAnsi="Arial" w:eastAsia="宋体" w:cs="Arial"/>
          <w:snapToGrid w:val="0"/>
          <w:sz w:val="24"/>
          <w:szCs w:val="28"/>
          <w:lang w:eastAsia="zh-CN"/>
        </w:rPr>
      </w:pPr>
    </w:p>
    <w:tbl>
      <w:tblPr>
        <w:tblStyle w:val="7"/>
        <w:tblW w:w="5000" w:type="pct"/>
        <w:tblInd w:w="0" w:type="dxa"/>
        <w:tblBorders>
          <w:top w:val="single" w:color="B2B2B2" w:sz="4" w:space="0"/>
          <w:left w:val="single" w:color="B2B2B2" w:sz="4" w:space="0"/>
          <w:bottom w:val="single" w:color="B2B2B2" w:sz="4" w:space="0"/>
          <w:right w:val="single" w:color="B2B2B2" w:sz="4" w:space="0"/>
          <w:insideH w:val="single" w:color="B2B2B2" w:sz="4" w:space="0"/>
          <w:insideV w:val="single" w:color="B2B2B2" w:sz="4" w:space="0"/>
        </w:tblBorders>
        <w:tblLayout w:type="autofit"/>
        <w:tblCellMar>
          <w:top w:w="0" w:type="dxa"/>
          <w:left w:w="108" w:type="dxa"/>
          <w:bottom w:w="0" w:type="dxa"/>
          <w:right w:w="108" w:type="dxa"/>
        </w:tblCellMar>
      </w:tblPr>
      <w:tblGrid>
        <w:gridCol w:w="9236"/>
      </w:tblGrid>
      <w:tr w14:paraId="5AB27B4B">
        <w:tblPrEx>
          <w:tblBorders>
            <w:top w:val="single" w:color="B2B2B2" w:sz="4" w:space="0"/>
            <w:left w:val="single" w:color="B2B2B2" w:sz="4" w:space="0"/>
            <w:bottom w:val="single" w:color="B2B2B2" w:sz="4" w:space="0"/>
            <w:right w:val="single" w:color="B2B2B2" w:sz="4" w:space="0"/>
            <w:insideH w:val="single" w:color="B2B2B2" w:sz="4" w:space="0"/>
            <w:insideV w:val="single" w:color="B2B2B2" w:sz="4" w:space="0"/>
          </w:tblBorders>
        </w:tblPrEx>
        <w:tc>
          <w:tcPr>
            <w:tcW w:w="5000" w:type="pct"/>
            <w:tcBorders>
              <w:top w:val="single" w:color="0070C0" w:sz="4" w:space="0"/>
              <w:left w:val="single" w:color="0070C0" w:sz="4" w:space="0"/>
              <w:bottom w:val="single" w:color="0070C0" w:sz="4" w:space="0"/>
              <w:right w:val="single" w:color="0070C0" w:sz="4" w:space="0"/>
            </w:tcBorders>
          </w:tcPr>
          <w:p w14:paraId="2B949660">
            <w:pPr>
              <w:topLinePunct/>
              <w:adjustRightInd w:val="0"/>
              <w:snapToGrid w:val="0"/>
              <w:spacing w:before="224" w:beforeLines="75" w:line="360" w:lineRule="auto"/>
              <w:rPr>
                <w:rFonts w:ascii="Arial" w:hAnsi="Arial" w:eastAsia="宋体" w:cs="Arial"/>
                <w:b/>
                <w:snapToGrid w:val="0"/>
                <w:sz w:val="24"/>
                <w:szCs w:val="24"/>
                <w:lang w:eastAsia="zh-CN"/>
              </w:rPr>
            </w:pPr>
            <w:r>
              <w:rPr>
                <w:rFonts w:hint="eastAsia" w:ascii="Arial" w:hAnsi="Arial" w:eastAsia="宋体" w:cs="Arial"/>
                <w:b/>
                <w:snapToGrid w:val="0"/>
                <w:sz w:val="24"/>
                <w:szCs w:val="24"/>
                <w:lang w:eastAsia="zh-CN"/>
              </w:rPr>
              <w:t>指导性文件更多信息（医疗器械和辐</w:t>
            </w:r>
            <w:r>
              <w:rPr>
                <w:rFonts w:hint="eastAsia" w:ascii="Arial" w:hAnsi="Arial" w:eastAsia="宋体" w:cs="Arial"/>
                <w:b/>
                <w:snapToGrid w:val="0"/>
                <w:sz w:val="24"/>
                <w:szCs w:val="24"/>
                <w:u w:val="single"/>
                <w:lang w:eastAsia="zh-CN"/>
              </w:rPr>
              <w:t>射产品）(/MedicalDevices/Device RegulationandGuidance/Guidance Documents/default.htm)</w:t>
            </w:r>
          </w:p>
        </w:tc>
      </w:tr>
      <w:tr w14:paraId="6DC6E875">
        <w:tblPrEx>
          <w:tblBorders>
            <w:top w:val="single" w:color="B2B2B2" w:sz="4" w:space="0"/>
            <w:left w:val="single" w:color="B2B2B2" w:sz="4" w:space="0"/>
            <w:bottom w:val="single" w:color="B2B2B2" w:sz="4" w:space="0"/>
            <w:right w:val="single" w:color="B2B2B2" w:sz="4" w:space="0"/>
            <w:insideH w:val="single" w:color="B2B2B2" w:sz="4" w:space="0"/>
            <w:insideV w:val="single" w:color="B2B2B2" w:sz="4" w:space="0"/>
          </w:tblBorders>
          <w:tblCellMar>
            <w:top w:w="0" w:type="dxa"/>
            <w:left w:w="108" w:type="dxa"/>
            <w:bottom w:w="0" w:type="dxa"/>
            <w:right w:w="108" w:type="dxa"/>
          </w:tblCellMar>
        </w:tblPrEx>
        <w:tc>
          <w:tcPr>
            <w:tcW w:w="5000" w:type="pct"/>
            <w:tcBorders>
              <w:top w:val="single" w:color="0070C0" w:sz="4" w:space="0"/>
            </w:tcBorders>
          </w:tcPr>
          <w:p w14:paraId="0F249765">
            <w:pPr>
              <w:pStyle w:val="12"/>
              <w:topLinePunct/>
              <w:adjustRightInd w:val="0"/>
              <w:snapToGrid w:val="0"/>
              <w:spacing w:before="224" w:beforeLines="75" w:line="360" w:lineRule="auto"/>
              <w:rPr>
                <w:rFonts w:ascii="Arial" w:hAnsi="Arial" w:eastAsia="宋体" w:cs="Arial"/>
                <w:snapToGrid w:val="0"/>
                <w:sz w:val="24"/>
                <w:szCs w:val="24"/>
              </w:rPr>
            </w:pPr>
            <w:r>
              <w:fldChar w:fldCharType="begin"/>
            </w:r>
            <w:r>
              <w:instrText xml:space="preserve"> HYPERLINK "https://www.fda.gov/MedicalDevices/DeviceRegulationandGuidance/GuidanceDocuments/ucm081752.htm" \h </w:instrText>
            </w:r>
            <w:r>
              <w:fldChar w:fldCharType="separate"/>
            </w:r>
            <w:r>
              <w:rPr>
                <w:rFonts w:hint="eastAsia" w:ascii="Arial" w:hAnsi="Arial" w:eastAsia="宋体" w:cs="Arial"/>
                <w:b/>
                <w:snapToGrid w:val="0"/>
                <w:sz w:val="24"/>
                <w:szCs w:val="24"/>
                <w:u w:val="single" w:color="000000"/>
                <w:lang w:eastAsia="zh-CN"/>
              </w:rPr>
              <w:t xml:space="preserve">跨中心最终指南 </w:t>
            </w:r>
            <w:r>
              <w:rPr>
                <w:rFonts w:hint="eastAsia" w:ascii="Arial" w:hAnsi="Arial" w:eastAsia="宋体" w:cs="Arial"/>
                <w:b/>
                <w:snapToGrid w:val="0"/>
                <w:sz w:val="24"/>
                <w:szCs w:val="24"/>
                <w:lang w:eastAsia="zh-CN"/>
              </w:rPr>
              <w:t>(</w:t>
            </w:r>
            <w:r>
              <w:rPr>
                <w:rFonts w:ascii="Arial" w:hAnsi="Arial" w:eastAsia="宋体" w:cs="Arial"/>
                <w:b/>
                <w:snapToGrid w:val="0"/>
                <w:sz w:val="24"/>
                <w:szCs w:val="24"/>
                <w:u w:val="single" w:color="000000"/>
              </w:rPr>
              <w:t>/MedicalDevices/Device RegulationandGuidance/Guidance Documents/ucm081752.htm</w:t>
            </w:r>
            <w:r>
              <w:rPr>
                <w:rFonts w:hint="eastAsia" w:ascii="Arial" w:hAnsi="Arial" w:eastAsia="宋体" w:cs="Arial"/>
                <w:b/>
                <w:snapToGrid w:val="0"/>
                <w:sz w:val="24"/>
                <w:szCs w:val="24"/>
                <w:lang w:eastAsia="zh-CN"/>
              </w:rPr>
              <w:t>)</w:t>
            </w:r>
            <w:r>
              <w:rPr>
                <w:rFonts w:hint="eastAsia" w:ascii="Arial" w:hAnsi="Arial" w:eastAsia="宋体" w:cs="Arial"/>
                <w:b/>
                <w:snapToGrid w:val="0"/>
                <w:sz w:val="24"/>
                <w:szCs w:val="24"/>
                <w:lang w:eastAsia="zh-CN"/>
              </w:rPr>
              <w:fldChar w:fldCharType="end"/>
            </w:r>
          </w:p>
        </w:tc>
      </w:tr>
      <w:tr w14:paraId="6C092EC0">
        <w:tblPrEx>
          <w:tblBorders>
            <w:top w:val="single" w:color="B2B2B2" w:sz="4" w:space="0"/>
            <w:left w:val="single" w:color="B2B2B2" w:sz="4" w:space="0"/>
            <w:bottom w:val="single" w:color="B2B2B2" w:sz="4" w:space="0"/>
            <w:right w:val="single" w:color="B2B2B2" w:sz="4" w:space="0"/>
            <w:insideH w:val="single" w:color="B2B2B2" w:sz="4" w:space="0"/>
            <w:insideV w:val="single" w:color="B2B2B2" w:sz="4" w:space="0"/>
          </w:tblBorders>
          <w:tblCellMar>
            <w:top w:w="0" w:type="dxa"/>
            <w:left w:w="108" w:type="dxa"/>
            <w:bottom w:w="0" w:type="dxa"/>
            <w:right w:w="108" w:type="dxa"/>
          </w:tblCellMar>
        </w:tblPrEx>
        <w:tc>
          <w:tcPr>
            <w:tcW w:w="5000" w:type="pct"/>
          </w:tcPr>
          <w:p w14:paraId="61849777">
            <w:pPr>
              <w:pStyle w:val="12"/>
              <w:topLinePunct/>
              <w:adjustRightInd w:val="0"/>
              <w:snapToGrid w:val="0"/>
              <w:spacing w:before="224" w:beforeLines="75" w:line="360" w:lineRule="auto"/>
              <w:rPr>
                <w:rFonts w:ascii="Arial" w:hAnsi="Arial" w:eastAsia="宋体" w:cs="Arial"/>
                <w:snapToGrid w:val="0"/>
                <w:sz w:val="24"/>
                <w:szCs w:val="24"/>
              </w:rPr>
            </w:pPr>
            <w:r>
              <w:fldChar w:fldCharType="begin"/>
            </w:r>
            <w:r>
              <w:instrText xml:space="preserve"> HYPERLINK "https://www.fda.gov/MedicalDevices/DeviceRegulationandGuidance/GuidanceDocuments/ucm070269.htm" \h </w:instrText>
            </w:r>
            <w:r>
              <w:fldChar w:fldCharType="separate"/>
            </w:r>
            <w:r>
              <w:rPr>
                <w:rFonts w:hint="eastAsia" w:ascii="Arial" w:hAnsi="Arial" w:eastAsia="宋体" w:cs="Arial"/>
                <w:b/>
                <w:snapToGrid w:val="0"/>
                <w:sz w:val="24"/>
                <w:szCs w:val="24"/>
                <w:u w:val="single" w:color="000000"/>
                <w:lang w:eastAsia="zh-CN"/>
              </w:rPr>
              <w:t>合规办公室最终指南</w:t>
            </w:r>
            <w:r>
              <w:rPr>
                <w:rFonts w:ascii="Arial" w:hAnsi="Arial" w:eastAsia="宋体" w:cs="Arial"/>
                <w:b/>
                <w:snapToGrid w:val="0"/>
                <w:sz w:val="24"/>
                <w:szCs w:val="24"/>
              </w:rPr>
              <w:t xml:space="preserve"> </w:t>
            </w:r>
            <w:r>
              <w:rPr>
                <w:rFonts w:hint="eastAsia" w:ascii="Arial" w:hAnsi="Arial" w:eastAsia="宋体" w:cs="Arial"/>
                <w:b/>
                <w:snapToGrid w:val="0"/>
                <w:sz w:val="24"/>
                <w:szCs w:val="24"/>
                <w:lang w:eastAsia="zh-CN"/>
              </w:rPr>
              <w:t>(</w:t>
            </w:r>
            <w:r>
              <w:rPr>
                <w:rFonts w:ascii="Arial" w:hAnsi="Arial" w:eastAsia="宋体" w:cs="Arial"/>
                <w:b/>
                <w:snapToGrid w:val="0"/>
                <w:sz w:val="24"/>
                <w:szCs w:val="24"/>
                <w:u w:val="single" w:color="000000"/>
              </w:rPr>
              <w:t>/MedicalDevices/Device RegulationandGuidance/Guidance Documents/ucm070269.htm</w:t>
            </w:r>
            <w:r>
              <w:rPr>
                <w:rFonts w:hint="eastAsia" w:ascii="Arial" w:hAnsi="Arial" w:eastAsia="宋体" w:cs="Arial"/>
                <w:b/>
                <w:snapToGrid w:val="0"/>
                <w:sz w:val="24"/>
                <w:szCs w:val="24"/>
                <w:lang w:eastAsia="zh-CN"/>
              </w:rPr>
              <w:t>)</w:t>
            </w:r>
            <w:r>
              <w:rPr>
                <w:rFonts w:hint="eastAsia" w:ascii="Arial" w:hAnsi="Arial" w:eastAsia="宋体" w:cs="Arial"/>
                <w:b/>
                <w:snapToGrid w:val="0"/>
                <w:sz w:val="24"/>
                <w:szCs w:val="24"/>
                <w:lang w:eastAsia="zh-CN"/>
              </w:rPr>
              <w:fldChar w:fldCharType="end"/>
            </w:r>
          </w:p>
        </w:tc>
      </w:tr>
      <w:tr w14:paraId="79936693">
        <w:tblPrEx>
          <w:tblBorders>
            <w:top w:val="single" w:color="B2B2B2" w:sz="4" w:space="0"/>
            <w:left w:val="single" w:color="B2B2B2" w:sz="4" w:space="0"/>
            <w:bottom w:val="single" w:color="B2B2B2" w:sz="4" w:space="0"/>
            <w:right w:val="single" w:color="B2B2B2" w:sz="4" w:space="0"/>
            <w:insideH w:val="single" w:color="B2B2B2" w:sz="4" w:space="0"/>
            <w:insideV w:val="single" w:color="B2B2B2" w:sz="4" w:space="0"/>
          </w:tblBorders>
          <w:tblCellMar>
            <w:top w:w="0" w:type="dxa"/>
            <w:left w:w="108" w:type="dxa"/>
            <w:bottom w:w="0" w:type="dxa"/>
            <w:right w:w="108" w:type="dxa"/>
          </w:tblCellMar>
        </w:tblPrEx>
        <w:tc>
          <w:tcPr>
            <w:tcW w:w="5000" w:type="pct"/>
          </w:tcPr>
          <w:p w14:paraId="58C2A146">
            <w:pPr>
              <w:pStyle w:val="12"/>
              <w:topLinePunct/>
              <w:adjustRightInd w:val="0"/>
              <w:snapToGrid w:val="0"/>
              <w:spacing w:before="224" w:beforeLines="75" w:line="360" w:lineRule="auto"/>
              <w:rPr>
                <w:rFonts w:ascii="Arial" w:hAnsi="Arial" w:eastAsia="宋体" w:cs="Arial"/>
                <w:snapToGrid w:val="0"/>
                <w:sz w:val="24"/>
                <w:szCs w:val="24"/>
              </w:rPr>
            </w:pPr>
            <w:r>
              <w:fldChar w:fldCharType="begin"/>
            </w:r>
            <w:r>
              <w:instrText xml:space="preserve"> HYPERLINK "https://www.fda.gov/MedicalDevices/DeviceRegulationandGuidance/GuidanceDocuments/ucm110228.htm" \h </w:instrText>
            </w:r>
            <w:r>
              <w:fldChar w:fldCharType="separate"/>
            </w:r>
            <w:r>
              <w:rPr>
                <w:rFonts w:hint="eastAsia" w:ascii="Arial" w:hAnsi="Arial" w:eastAsia="宋体" w:cs="Arial"/>
                <w:b/>
                <w:snapToGrid w:val="0"/>
                <w:sz w:val="24"/>
                <w:szCs w:val="24"/>
                <w:u w:val="single" w:color="000000"/>
                <w:lang w:eastAsia="zh-CN"/>
              </w:rPr>
              <w:t>中心主任办公室最终指南</w:t>
            </w:r>
            <w:r>
              <w:rPr>
                <w:rFonts w:ascii="Arial" w:hAnsi="Arial" w:eastAsia="宋体" w:cs="Arial"/>
                <w:b/>
                <w:snapToGrid w:val="0"/>
                <w:sz w:val="24"/>
                <w:szCs w:val="24"/>
              </w:rPr>
              <w:t xml:space="preserve"> </w:t>
            </w:r>
            <w:r>
              <w:rPr>
                <w:rFonts w:hint="eastAsia" w:ascii="Arial" w:hAnsi="Arial" w:eastAsia="宋体" w:cs="Arial"/>
                <w:b/>
                <w:snapToGrid w:val="0"/>
                <w:sz w:val="24"/>
                <w:szCs w:val="24"/>
                <w:lang w:eastAsia="zh-CN"/>
              </w:rPr>
              <w:t>(</w:t>
            </w:r>
            <w:r>
              <w:rPr>
                <w:rFonts w:ascii="Arial" w:hAnsi="Arial" w:eastAsia="宋体" w:cs="Arial"/>
                <w:b/>
                <w:snapToGrid w:val="0"/>
                <w:sz w:val="24"/>
                <w:szCs w:val="24"/>
                <w:u w:val="single" w:color="000000"/>
              </w:rPr>
              <w:t>/MedicalDevices/Device RegulationandGuidance/Guidance Documents/ucm110228.htm</w:t>
            </w:r>
            <w:r>
              <w:rPr>
                <w:rFonts w:hint="eastAsia" w:ascii="Arial" w:hAnsi="Arial" w:eastAsia="宋体" w:cs="Arial"/>
                <w:b/>
                <w:snapToGrid w:val="0"/>
                <w:sz w:val="24"/>
                <w:szCs w:val="24"/>
                <w:lang w:eastAsia="zh-CN"/>
              </w:rPr>
              <w:t>)</w:t>
            </w:r>
            <w:r>
              <w:rPr>
                <w:rFonts w:hint="eastAsia" w:ascii="Arial" w:hAnsi="Arial" w:eastAsia="宋体" w:cs="Arial"/>
                <w:b/>
                <w:snapToGrid w:val="0"/>
                <w:sz w:val="24"/>
                <w:szCs w:val="24"/>
                <w:lang w:eastAsia="zh-CN"/>
              </w:rPr>
              <w:fldChar w:fldCharType="end"/>
            </w:r>
          </w:p>
        </w:tc>
      </w:tr>
      <w:tr w14:paraId="57221840">
        <w:tblPrEx>
          <w:tblBorders>
            <w:top w:val="single" w:color="B2B2B2" w:sz="4" w:space="0"/>
            <w:left w:val="single" w:color="B2B2B2" w:sz="4" w:space="0"/>
            <w:bottom w:val="single" w:color="B2B2B2" w:sz="4" w:space="0"/>
            <w:right w:val="single" w:color="B2B2B2" w:sz="4" w:space="0"/>
            <w:insideH w:val="single" w:color="B2B2B2" w:sz="4" w:space="0"/>
            <w:insideV w:val="single" w:color="B2B2B2" w:sz="4" w:space="0"/>
          </w:tblBorders>
          <w:tblCellMar>
            <w:top w:w="0" w:type="dxa"/>
            <w:left w:w="108" w:type="dxa"/>
            <w:bottom w:w="0" w:type="dxa"/>
            <w:right w:w="108" w:type="dxa"/>
          </w:tblCellMar>
        </w:tblPrEx>
        <w:tc>
          <w:tcPr>
            <w:tcW w:w="5000" w:type="pct"/>
          </w:tcPr>
          <w:p w14:paraId="195C0EA5">
            <w:pPr>
              <w:pStyle w:val="12"/>
              <w:topLinePunct/>
              <w:adjustRightInd w:val="0"/>
              <w:snapToGrid w:val="0"/>
              <w:spacing w:before="224" w:beforeLines="75" w:line="360" w:lineRule="auto"/>
              <w:rPr>
                <w:rFonts w:ascii="Arial" w:hAnsi="Arial" w:eastAsia="宋体" w:cs="Arial"/>
                <w:snapToGrid w:val="0"/>
                <w:sz w:val="24"/>
                <w:szCs w:val="24"/>
              </w:rPr>
            </w:pPr>
            <w:r>
              <w:fldChar w:fldCharType="begin"/>
            </w:r>
            <w:r>
              <w:instrText xml:space="preserve"> HYPERLINK "https://www.fda.gov/MedicalDevices/DeviceRegulationandGuidance/GuidanceDocuments/ucm070271.htm" \h </w:instrText>
            </w:r>
            <w:r>
              <w:fldChar w:fldCharType="separate"/>
            </w:r>
            <w:r>
              <w:rPr>
                <w:rFonts w:hint="eastAsia" w:ascii="Arial" w:hAnsi="Arial" w:eastAsia="宋体" w:cs="Arial"/>
                <w:b/>
                <w:snapToGrid w:val="0"/>
                <w:sz w:val="24"/>
                <w:szCs w:val="24"/>
                <w:u w:val="single" w:color="000000"/>
                <w:lang w:eastAsia="zh-CN"/>
              </w:rPr>
              <w:t>交流和教育办公室最终指南</w:t>
            </w:r>
            <w:r>
              <w:rPr>
                <w:rFonts w:ascii="Arial" w:hAnsi="Arial" w:eastAsia="宋体" w:cs="Arial"/>
                <w:b/>
                <w:snapToGrid w:val="0"/>
                <w:sz w:val="24"/>
                <w:szCs w:val="24"/>
              </w:rPr>
              <w:t xml:space="preserve"> </w:t>
            </w:r>
            <w:r>
              <w:rPr>
                <w:rFonts w:hint="eastAsia" w:ascii="Arial" w:hAnsi="Arial" w:eastAsia="宋体" w:cs="Arial"/>
                <w:b/>
                <w:snapToGrid w:val="0"/>
                <w:sz w:val="24"/>
                <w:szCs w:val="24"/>
                <w:lang w:eastAsia="zh-CN"/>
              </w:rPr>
              <w:t>(</w:t>
            </w:r>
            <w:r>
              <w:rPr>
                <w:rFonts w:ascii="Arial" w:hAnsi="Arial" w:eastAsia="宋体" w:cs="Arial"/>
                <w:b/>
                <w:snapToGrid w:val="0"/>
                <w:sz w:val="24"/>
                <w:szCs w:val="24"/>
                <w:u w:val="single" w:color="000000"/>
              </w:rPr>
              <w:t>/MedicalDevices/Device RegulationandGuidance/Guidance Documents/ucm070271.htm</w:t>
            </w:r>
            <w:r>
              <w:rPr>
                <w:rFonts w:hint="eastAsia" w:ascii="Arial" w:hAnsi="Arial" w:eastAsia="宋体" w:cs="Arial"/>
                <w:b/>
                <w:snapToGrid w:val="0"/>
                <w:sz w:val="24"/>
                <w:szCs w:val="24"/>
                <w:lang w:eastAsia="zh-CN"/>
              </w:rPr>
              <w:t>)</w:t>
            </w:r>
            <w:r>
              <w:rPr>
                <w:rFonts w:hint="eastAsia" w:ascii="Arial" w:hAnsi="Arial" w:eastAsia="宋体" w:cs="Arial"/>
                <w:b/>
                <w:snapToGrid w:val="0"/>
                <w:sz w:val="24"/>
                <w:szCs w:val="24"/>
                <w:lang w:eastAsia="zh-CN"/>
              </w:rPr>
              <w:fldChar w:fldCharType="end"/>
            </w:r>
          </w:p>
        </w:tc>
      </w:tr>
      <w:tr w14:paraId="2F0FE48F">
        <w:tblPrEx>
          <w:tblBorders>
            <w:top w:val="single" w:color="B2B2B2" w:sz="4" w:space="0"/>
            <w:left w:val="single" w:color="B2B2B2" w:sz="4" w:space="0"/>
            <w:bottom w:val="single" w:color="B2B2B2" w:sz="4" w:space="0"/>
            <w:right w:val="single" w:color="B2B2B2" w:sz="4" w:space="0"/>
            <w:insideH w:val="single" w:color="B2B2B2" w:sz="4" w:space="0"/>
            <w:insideV w:val="single" w:color="B2B2B2" w:sz="4" w:space="0"/>
          </w:tblBorders>
          <w:tblCellMar>
            <w:top w:w="0" w:type="dxa"/>
            <w:left w:w="108" w:type="dxa"/>
            <w:bottom w:w="0" w:type="dxa"/>
            <w:right w:w="108" w:type="dxa"/>
          </w:tblCellMar>
        </w:tblPrEx>
        <w:tc>
          <w:tcPr>
            <w:tcW w:w="5000" w:type="pct"/>
          </w:tcPr>
          <w:p w14:paraId="0DD1E891">
            <w:pPr>
              <w:pStyle w:val="12"/>
              <w:topLinePunct/>
              <w:adjustRightInd w:val="0"/>
              <w:snapToGrid w:val="0"/>
              <w:spacing w:before="224" w:beforeLines="75" w:line="360" w:lineRule="auto"/>
              <w:rPr>
                <w:rFonts w:ascii="Arial" w:hAnsi="Arial" w:eastAsia="宋体" w:cs="Arial"/>
                <w:snapToGrid w:val="0"/>
                <w:sz w:val="24"/>
                <w:szCs w:val="24"/>
              </w:rPr>
            </w:pPr>
            <w:r>
              <w:fldChar w:fldCharType="begin"/>
            </w:r>
            <w:r>
              <w:instrText xml:space="preserve"> HYPERLINK "https://www.fda.gov/MedicalDevices/DeviceRegulationandGuidance/GuidanceDocuments/ucm198577.htm" \h </w:instrText>
            </w:r>
            <w:r>
              <w:fldChar w:fldCharType="separate"/>
            </w:r>
            <w:r>
              <w:rPr>
                <w:rFonts w:hint="eastAsia" w:ascii="Arial" w:hAnsi="Arial" w:eastAsia="宋体" w:cs="Arial"/>
                <w:b/>
                <w:snapToGrid w:val="0"/>
                <w:sz w:val="24"/>
                <w:szCs w:val="24"/>
                <w:u w:val="single" w:color="000000"/>
                <w:lang w:eastAsia="zh-CN"/>
              </w:rPr>
              <w:t>器械评价办公室最终指南</w:t>
            </w:r>
            <w:r>
              <w:rPr>
                <w:rFonts w:ascii="Arial" w:hAnsi="Arial" w:eastAsia="宋体" w:cs="Arial"/>
                <w:b/>
                <w:snapToGrid w:val="0"/>
                <w:sz w:val="24"/>
                <w:szCs w:val="24"/>
                <w:u w:val="single" w:color="000000"/>
              </w:rPr>
              <w:t>2010 - 2016</w:t>
            </w:r>
            <w:r>
              <w:rPr>
                <w:rFonts w:ascii="Arial" w:hAnsi="Arial" w:eastAsia="宋体" w:cs="Arial"/>
                <w:b/>
                <w:snapToGrid w:val="0"/>
                <w:sz w:val="24"/>
                <w:szCs w:val="24"/>
              </w:rPr>
              <w:t xml:space="preserve"> </w:t>
            </w:r>
            <w:r>
              <w:rPr>
                <w:rFonts w:hint="eastAsia" w:ascii="Arial" w:hAnsi="Arial" w:eastAsia="宋体" w:cs="Arial"/>
                <w:b/>
                <w:snapToGrid w:val="0"/>
                <w:sz w:val="24"/>
                <w:szCs w:val="24"/>
                <w:lang w:eastAsia="zh-CN"/>
              </w:rPr>
              <w:t>(</w:t>
            </w:r>
            <w:r>
              <w:rPr>
                <w:rFonts w:ascii="Arial" w:hAnsi="Arial" w:eastAsia="宋体" w:cs="Arial"/>
                <w:b/>
                <w:snapToGrid w:val="0"/>
                <w:sz w:val="24"/>
                <w:szCs w:val="24"/>
                <w:u w:val="single" w:color="000000"/>
              </w:rPr>
              <w:t>/MedicalDevices/Device RegulationandGuidance/Guidance Documents/ucm198577.htm</w:t>
            </w:r>
            <w:r>
              <w:rPr>
                <w:rFonts w:hint="eastAsia" w:ascii="Arial" w:hAnsi="Arial" w:eastAsia="宋体" w:cs="Arial"/>
                <w:b/>
                <w:snapToGrid w:val="0"/>
                <w:sz w:val="24"/>
                <w:szCs w:val="24"/>
                <w:lang w:eastAsia="zh-CN"/>
              </w:rPr>
              <w:t>)</w:t>
            </w:r>
            <w:r>
              <w:rPr>
                <w:rFonts w:hint="eastAsia" w:ascii="Arial" w:hAnsi="Arial" w:eastAsia="宋体" w:cs="Arial"/>
                <w:b/>
                <w:snapToGrid w:val="0"/>
                <w:sz w:val="24"/>
                <w:szCs w:val="24"/>
                <w:lang w:eastAsia="zh-CN"/>
              </w:rPr>
              <w:fldChar w:fldCharType="end"/>
            </w:r>
          </w:p>
        </w:tc>
      </w:tr>
      <w:tr w14:paraId="2B9F4EEF">
        <w:tblPrEx>
          <w:tblBorders>
            <w:top w:val="single" w:color="B2B2B2" w:sz="4" w:space="0"/>
            <w:left w:val="single" w:color="B2B2B2" w:sz="4" w:space="0"/>
            <w:bottom w:val="single" w:color="B2B2B2" w:sz="4" w:space="0"/>
            <w:right w:val="single" w:color="B2B2B2" w:sz="4" w:space="0"/>
            <w:insideH w:val="single" w:color="B2B2B2" w:sz="4" w:space="0"/>
            <w:insideV w:val="single" w:color="B2B2B2" w:sz="4" w:space="0"/>
          </w:tblBorders>
          <w:tblCellMar>
            <w:top w:w="0" w:type="dxa"/>
            <w:left w:w="108" w:type="dxa"/>
            <w:bottom w:w="0" w:type="dxa"/>
            <w:right w:w="108" w:type="dxa"/>
          </w:tblCellMar>
        </w:tblPrEx>
        <w:tc>
          <w:tcPr>
            <w:tcW w:w="5000" w:type="pct"/>
          </w:tcPr>
          <w:p w14:paraId="3B34BEF0">
            <w:pPr>
              <w:pStyle w:val="12"/>
              <w:topLinePunct/>
              <w:adjustRightInd w:val="0"/>
              <w:snapToGrid w:val="0"/>
              <w:spacing w:before="224" w:beforeLines="75" w:line="360" w:lineRule="auto"/>
              <w:rPr>
                <w:rFonts w:ascii="Arial" w:hAnsi="Arial" w:eastAsia="宋体" w:cs="Arial"/>
                <w:snapToGrid w:val="0"/>
                <w:sz w:val="24"/>
                <w:szCs w:val="24"/>
              </w:rPr>
            </w:pPr>
            <w:r>
              <w:fldChar w:fldCharType="begin"/>
            </w:r>
            <w:r>
              <w:instrText xml:space="preserve"> HYPERLINK "https://www.fda.gov/MedicalDevices/DeviceRegulationandGuidance/GuidanceDocuments/ucm070272.htm" \h </w:instrText>
            </w:r>
            <w:r>
              <w:fldChar w:fldCharType="separate"/>
            </w:r>
            <w:r>
              <w:rPr>
                <w:rFonts w:hint="eastAsia" w:ascii="Arial" w:hAnsi="Arial" w:eastAsia="宋体" w:cs="Arial"/>
                <w:b/>
                <w:snapToGrid w:val="0"/>
                <w:sz w:val="24"/>
                <w:szCs w:val="24"/>
                <w:u w:val="single" w:color="000000"/>
              </w:rPr>
              <w:t>器械评价办公室最终指南</w:t>
            </w:r>
            <w:r>
              <w:rPr>
                <w:rFonts w:ascii="Arial" w:hAnsi="Arial" w:eastAsia="宋体" w:cs="Arial"/>
                <w:b/>
                <w:snapToGrid w:val="0"/>
                <w:sz w:val="24"/>
                <w:szCs w:val="24"/>
                <w:u w:val="single" w:color="000000"/>
              </w:rPr>
              <w:t>1998 - 2009</w:t>
            </w:r>
            <w:r>
              <w:rPr>
                <w:rFonts w:ascii="Arial" w:hAnsi="Arial" w:eastAsia="宋体" w:cs="Arial"/>
                <w:b/>
                <w:snapToGrid w:val="0"/>
                <w:sz w:val="24"/>
                <w:szCs w:val="24"/>
              </w:rPr>
              <w:t xml:space="preserve"> </w:t>
            </w:r>
            <w:r>
              <w:rPr>
                <w:rFonts w:hint="eastAsia" w:ascii="Arial" w:hAnsi="Arial" w:eastAsia="宋体" w:cs="Arial"/>
                <w:b/>
                <w:snapToGrid w:val="0"/>
                <w:sz w:val="24"/>
                <w:szCs w:val="24"/>
                <w:lang w:eastAsia="zh-CN"/>
              </w:rPr>
              <w:t>(</w:t>
            </w:r>
            <w:r>
              <w:rPr>
                <w:rFonts w:ascii="Arial" w:hAnsi="Arial" w:eastAsia="宋体" w:cs="Arial"/>
                <w:b/>
                <w:snapToGrid w:val="0"/>
                <w:sz w:val="24"/>
                <w:szCs w:val="24"/>
                <w:u w:val="single" w:color="000000"/>
              </w:rPr>
              <w:t>/MedicalDevices/Device RegulationandGuidance/Guidance Documents/ucm070272.htm</w:t>
            </w:r>
            <w:r>
              <w:rPr>
                <w:rFonts w:hint="eastAsia" w:ascii="Arial" w:hAnsi="Arial" w:eastAsia="宋体" w:cs="Arial"/>
                <w:b/>
                <w:snapToGrid w:val="0"/>
                <w:sz w:val="24"/>
                <w:szCs w:val="24"/>
                <w:lang w:eastAsia="zh-CN"/>
              </w:rPr>
              <w:t>)</w:t>
            </w:r>
            <w:r>
              <w:rPr>
                <w:rFonts w:hint="eastAsia" w:ascii="Arial" w:hAnsi="Arial" w:eastAsia="宋体" w:cs="Arial"/>
                <w:b/>
                <w:snapToGrid w:val="0"/>
                <w:sz w:val="24"/>
                <w:szCs w:val="24"/>
                <w:lang w:eastAsia="zh-CN"/>
              </w:rPr>
              <w:fldChar w:fldCharType="end"/>
            </w:r>
          </w:p>
        </w:tc>
      </w:tr>
      <w:tr w14:paraId="25F6DF41">
        <w:tblPrEx>
          <w:tblBorders>
            <w:top w:val="single" w:color="B2B2B2" w:sz="4" w:space="0"/>
            <w:left w:val="single" w:color="B2B2B2" w:sz="4" w:space="0"/>
            <w:bottom w:val="single" w:color="B2B2B2" w:sz="4" w:space="0"/>
            <w:right w:val="single" w:color="B2B2B2" w:sz="4" w:space="0"/>
            <w:insideH w:val="single" w:color="B2B2B2" w:sz="4" w:space="0"/>
            <w:insideV w:val="single" w:color="B2B2B2" w:sz="4" w:space="0"/>
          </w:tblBorders>
          <w:tblCellMar>
            <w:top w:w="0" w:type="dxa"/>
            <w:left w:w="108" w:type="dxa"/>
            <w:bottom w:w="0" w:type="dxa"/>
            <w:right w:w="108" w:type="dxa"/>
          </w:tblCellMar>
        </w:tblPrEx>
        <w:tc>
          <w:tcPr>
            <w:tcW w:w="5000" w:type="pct"/>
          </w:tcPr>
          <w:p w14:paraId="048F53C2">
            <w:pPr>
              <w:pStyle w:val="12"/>
              <w:topLinePunct/>
              <w:adjustRightInd w:val="0"/>
              <w:snapToGrid w:val="0"/>
              <w:spacing w:before="224" w:beforeLines="75" w:line="360" w:lineRule="auto"/>
              <w:rPr>
                <w:rFonts w:ascii="Arial" w:hAnsi="Arial" w:eastAsia="宋体" w:cs="Arial"/>
                <w:snapToGrid w:val="0"/>
                <w:sz w:val="24"/>
                <w:szCs w:val="24"/>
              </w:rPr>
            </w:pPr>
            <w:r>
              <w:fldChar w:fldCharType="begin"/>
            </w:r>
            <w:r>
              <w:instrText xml:space="preserve"> HYPERLINK "https://www.fda.gov/MedicalDevices/DeviceRegulationandGuidance/GuidanceDocuments/ucm080283.htm" \h </w:instrText>
            </w:r>
            <w:r>
              <w:fldChar w:fldCharType="separate"/>
            </w:r>
            <w:r>
              <w:rPr>
                <w:rFonts w:hint="eastAsia" w:ascii="Arial" w:hAnsi="Arial" w:eastAsia="宋体" w:cs="Arial"/>
                <w:b/>
                <w:snapToGrid w:val="0"/>
                <w:sz w:val="24"/>
                <w:szCs w:val="24"/>
                <w:u w:val="single" w:color="000000"/>
              </w:rPr>
              <w:t>器械评价办公室最终指南</w:t>
            </w:r>
            <w:r>
              <w:rPr>
                <w:rFonts w:ascii="Arial" w:hAnsi="Arial" w:eastAsia="宋体" w:cs="Arial"/>
                <w:b/>
                <w:snapToGrid w:val="0"/>
                <w:sz w:val="24"/>
                <w:szCs w:val="24"/>
                <w:u w:val="single" w:color="000000"/>
              </w:rPr>
              <w:t>1976 - 1997</w:t>
            </w:r>
            <w:r>
              <w:rPr>
                <w:rFonts w:ascii="Arial" w:hAnsi="Arial" w:eastAsia="宋体" w:cs="Arial"/>
                <w:b/>
                <w:snapToGrid w:val="0"/>
                <w:sz w:val="24"/>
                <w:szCs w:val="24"/>
              </w:rPr>
              <w:t xml:space="preserve"> </w:t>
            </w:r>
            <w:r>
              <w:rPr>
                <w:rFonts w:hint="eastAsia" w:ascii="Arial" w:hAnsi="Arial" w:eastAsia="宋体" w:cs="Arial"/>
                <w:b/>
                <w:snapToGrid w:val="0"/>
                <w:sz w:val="24"/>
                <w:szCs w:val="24"/>
                <w:lang w:eastAsia="zh-CN"/>
              </w:rPr>
              <w:t>(</w:t>
            </w:r>
            <w:r>
              <w:rPr>
                <w:rFonts w:ascii="Arial" w:hAnsi="Arial" w:eastAsia="宋体" w:cs="Arial"/>
                <w:b/>
                <w:snapToGrid w:val="0"/>
                <w:sz w:val="24"/>
                <w:szCs w:val="24"/>
                <w:u w:val="single" w:color="000000"/>
              </w:rPr>
              <w:t>/MedicalDevices/Device RegulationandGuidance/Guidance Documents/ucm080283.htm</w:t>
            </w:r>
            <w:r>
              <w:rPr>
                <w:rFonts w:hint="eastAsia" w:ascii="Arial" w:hAnsi="Arial" w:eastAsia="宋体" w:cs="Arial"/>
                <w:b/>
                <w:snapToGrid w:val="0"/>
                <w:sz w:val="24"/>
                <w:szCs w:val="24"/>
                <w:lang w:eastAsia="zh-CN"/>
              </w:rPr>
              <w:t>)</w:t>
            </w:r>
            <w:r>
              <w:rPr>
                <w:rFonts w:hint="eastAsia" w:ascii="Arial" w:hAnsi="Arial" w:eastAsia="宋体" w:cs="Arial"/>
                <w:b/>
                <w:snapToGrid w:val="0"/>
                <w:sz w:val="24"/>
                <w:szCs w:val="24"/>
                <w:lang w:eastAsia="zh-CN"/>
              </w:rPr>
              <w:fldChar w:fldCharType="end"/>
            </w:r>
          </w:p>
        </w:tc>
      </w:tr>
      <w:tr w14:paraId="7177A85A">
        <w:tblPrEx>
          <w:tblBorders>
            <w:top w:val="single" w:color="B2B2B2" w:sz="4" w:space="0"/>
            <w:left w:val="single" w:color="B2B2B2" w:sz="4" w:space="0"/>
            <w:bottom w:val="single" w:color="B2B2B2" w:sz="4" w:space="0"/>
            <w:right w:val="single" w:color="B2B2B2" w:sz="4" w:space="0"/>
            <w:insideH w:val="single" w:color="B2B2B2" w:sz="4" w:space="0"/>
            <w:insideV w:val="single" w:color="B2B2B2" w:sz="4" w:space="0"/>
          </w:tblBorders>
          <w:tblCellMar>
            <w:top w:w="0" w:type="dxa"/>
            <w:left w:w="108" w:type="dxa"/>
            <w:bottom w:w="0" w:type="dxa"/>
            <w:right w:w="108" w:type="dxa"/>
          </w:tblCellMar>
        </w:tblPrEx>
        <w:tc>
          <w:tcPr>
            <w:tcW w:w="5000" w:type="pct"/>
          </w:tcPr>
          <w:p w14:paraId="4748D983">
            <w:pPr>
              <w:pStyle w:val="12"/>
              <w:topLinePunct/>
              <w:adjustRightInd w:val="0"/>
              <w:snapToGrid w:val="0"/>
              <w:spacing w:before="224" w:beforeLines="75" w:line="360" w:lineRule="auto"/>
              <w:rPr>
                <w:rFonts w:ascii="Arial" w:hAnsi="Arial" w:eastAsia="宋体" w:cs="Arial"/>
                <w:snapToGrid w:val="0"/>
                <w:sz w:val="24"/>
                <w:szCs w:val="24"/>
              </w:rPr>
            </w:pPr>
            <w:r>
              <w:fldChar w:fldCharType="begin"/>
            </w:r>
            <w:r>
              <w:instrText xml:space="preserve"> HYPERLINK "https://www.fda.gov/MedicalDevices/DeviceRegulationandGuidance/GuidanceDocuments/ucm070274.htm" \h </w:instrText>
            </w:r>
            <w:r>
              <w:fldChar w:fldCharType="separate"/>
            </w:r>
            <w:r>
              <w:rPr>
                <w:rFonts w:hint="eastAsia" w:ascii="Arial" w:hAnsi="Arial" w:eastAsia="宋体" w:cs="Arial"/>
                <w:b/>
                <w:snapToGrid w:val="0"/>
                <w:sz w:val="24"/>
                <w:szCs w:val="24"/>
                <w:u w:val="single" w:color="000000"/>
                <w:lang w:eastAsia="zh-CN"/>
              </w:rPr>
              <w:t>体外诊断学和放射卫生办公室最终指南</w:t>
            </w:r>
            <w:r>
              <w:rPr>
                <w:rFonts w:hint="eastAsia" w:ascii="Arial" w:hAnsi="Arial" w:eastAsia="宋体" w:cs="Arial"/>
                <w:b/>
                <w:snapToGrid w:val="0"/>
                <w:sz w:val="24"/>
                <w:szCs w:val="24"/>
                <w:lang w:eastAsia="zh-CN"/>
              </w:rPr>
              <w:t xml:space="preserve"> (</w:t>
            </w:r>
            <w:r>
              <w:rPr>
                <w:rFonts w:ascii="Arial" w:hAnsi="Arial" w:eastAsia="宋体" w:cs="Arial"/>
                <w:b/>
                <w:snapToGrid w:val="0"/>
                <w:sz w:val="24"/>
                <w:szCs w:val="24"/>
                <w:u w:val="single" w:color="000000"/>
              </w:rPr>
              <w:t>/MedicalDevices/Device RegulationandGuidance/Guidance Documents/ucm070274.htm</w:t>
            </w:r>
            <w:r>
              <w:rPr>
                <w:rFonts w:hint="eastAsia" w:ascii="Arial" w:hAnsi="Arial" w:eastAsia="宋体" w:cs="Arial"/>
                <w:b/>
                <w:snapToGrid w:val="0"/>
                <w:sz w:val="24"/>
                <w:szCs w:val="24"/>
                <w:lang w:eastAsia="zh-CN"/>
              </w:rPr>
              <w:t>)</w:t>
            </w:r>
            <w:r>
              <w:rPr>
                <w:rFonts w:hint="eastAsia" w:ascii="Arial" w:hAnsi="Arial" w:eastAsia="宋体" w:cs="Arial"/>
                <w:b/>
                <w:snapToGrid w:val="0"/>
                <w:sz w:val="24"/>
                <w:szCs w:val="24"/>
                <w:lang w:eastAsia="zh-CN"/>
              </w:rPr>
              <w:fldChar w:fldCharType="end"/>
            </w:r>
          </w:p>
        </w:tc>
      </w:tr>
      <w:tr w14:paraId="65050C19">
        <w:tblPrEx>
          <w:tblBorders>
            <w:top w:val="single" w:color="B2B2B2" w:sz="4" w:space="0"/>
            <w:left w:val="single" w:color="B2B2B2" w:sz="4" w:space="0"/>
            <w:bottom w:val="single" w:color="B2B2B2" w:sz="4" w:space="0"/>
            <w:right w:val="single" w:color="B2B2B2" w:sz="4" w:space="0"/>
            <w:insideH w:val="single" w:color="B2B2B2" w:sz="4" w:space="0"/>
            <w:insideV w:val="single" w:color="B2B2B2" w:sz="4" w:space="0"/>
          </w:tblBorders>
          <w:tblCellMar>
            <w:top w:w="0" w:type="dxa"/>
            <w:left w:w="108" w:type="dxa"/>
            <w:bottom w:w="0" w:type="dxa"/>
            <w:right w:w="108" w:type="dxa"/>
          </w:tblCellMar>
        </w:tblPrEx>
        <w:tc>
          <w:tcPr>
            <w:tcW w:w="5000" w:type="pct"/>
          </w:tcPr>
          <w:p w14:paraId="2B006868">
            <w:pPr>
              <w:pStyle w:val="12"/>
              <w:topLinePunct/>
              <w:adjustRightInd w:val="0"/>
              <w:snapToGrid w:val="0"/>
              <w:spacing w:before="224" w:beforeLines="75" w:line="360" w:lineRule="auto"/>
              <w:rPr>
                <w:rFonts w:ascii="Arial" w:hAnsi="Arial" w:eastAsia="宋体" w:cs="Arial"/>
                <w:snapToGrid w:val="0"/>
                <w:sz w:val="24"/>
                <w:szCs w:val="24"/>
              </w:rPr>
            </w:pPr>
            <w:r>
              <w:fldChar w:fldCharType="begin"/>
            </w:r>
            <w:r>
              <w:instrText xml:space="preserve"> HYPERLINK "https://www.fda.gov/MedicalDevices/DeviceRegulationandGuidance/GuidanceDocuments/ucm070275.htm" \h </w:instrText>
            </w:r>
            <w:r>
              <w:fldChar w:fldCharType="separate"/>
            </w:r>
            <w:r>
              <w:rPr>
                <w:rFonts w:hint="eastAsia" w:ascii="Arial" w:hAnsi="Arial" w:eastAsia="宋体" w:cs="Arial"/>
                <w:b/>
                <w:snapToGrid w:val="0"/>
                <w:sz w:val="24"/>
                <w:szCs w:val="24"/>
                <w:u w:val="single" w:color="000000"/>
                <w:lang w:eastAsia="zh-CN"/>
              </w:rPr>
              <w:t>监督和生物测定办公室最终指南</w:t>
            </w:r>
            <w:r>
              <w:rPr>
                <w:rFonts w:ascii="Arial" w:hAnsi="Arial" w:eastAsia="宋体" w:cs="Arial"/>
                <w:b/>
                <w:snapToGrid w:val="0"/>
                <w:sz w:val="24"/>
                <w:szCs w:val="24"/>
              </w:rPr>
              <w:t xml:space="preserve"> </w:t>
            </w:r>
            <w:r>
              <w:rPr>
                <w:rFonts w:hint="eastAsia" w:ascii="Arial" w:hAnsi="Arial" w:eastAsia="宋体" w:cs="Arial"/>
                <w:b/>
                <w:snapToGrid w:val="0"/>
                <w:sz w:val="24"/>
                <w:szCs w:val="24"/>
                <w:lang w:eastAsia="zh-CN"/>
              </w:rPr>
              <w:t>(</w:t>
            </w:r>
            <w:r>
              <w:rPr>
                <w:rFonts w:ascii="Arial" w:hAnsi="Arial" w:eastAsia="宋体" w:cs="Arial"/>
                <w:b/>
                <w:snapToGrid w:val="0"/>
                <w:sz w:val="24"/>
                <w:szCs w:val="24"/>
                <w:u w:val="single" w:color="000000"/>
              </w:rPr>
              <w:t>/MedicalDevices/Device RegulationandGuidance/Guidance Documents/ucm070275.htm</w:t>
            </w:r>
            <w:r>
              <w:rPr>
                <w:rFonts w:hint="eastAsia" w:ascii="Arial" w:hAnsi="Arial" w:eastAsia="宋体" w:cs="Arial"/>
                <w:b/>
                <w:snapToGrid w:val="0"/>
                <w:sz w:val="24"/>
                <w:szCs w:val="24"/>
                <w:lang w:eastAsia="zh-CN"/>
              </w:rPr>
              <w:t>)</w:t>
            </w:r>
            <w:r>
              <w:rPr>
                <w:rFonts w:hint="eastAsia" w:ascii="Arial" w:hAnsi="Arial" w:eastAsia="宋体" w:cs="Arial"/>
                <w:b/>
                <w:snapToGrid w:val="0"/>
                <w:sz w:val="24"/>
                <w:szCs w:val="24"/>
                <w:lang w:eastAsia="zh-CN"/>
              </w:rPr>
              <w:fldChar w:fldCharType="end"/>
            </w:r>
          </w:p>
        </w:tc>
      </w:tr>
      <w:tr w14:paraId="37F550A4">
        <w:tblPrEx>
          <w:tblBorders>
            <w:top w:val="single" w:color="B2B2B2" w:sz="4" w:space="0"/>
            <w:left w:val="single" w:color="B2B2B2" w:sz="4" w:space="0"/>
            <w:bottom w:val="single" w:color="B2B2B2" w:sz="4" w:space="0"/>
            <w:right w:val="single" w:color="B2B2B2" w:sz="4" w:space="0"/>
            <w:insideH w:val="single" w:color="B2B2B2" w:sz="4" w:space="0"/>
            <w:insideV w:val="single" w:color="B2B2B2" w:sz="4" w:space="0"/>
          </w:tblBorders>
          <w:tblCellMar>
            <w:top w:w="0" w:type="dxa"/>
            <w:left w:w="108" w:type="dxa"/>
            <w:bottom w:w="0" w:type="dxa"/>
            <w:right w:w="108" w:type="dxa"/>
          </w:tblCellMar>
        </w:tblPrEx>
        <w:tc>
          <w:tcPr>
            <w:tcW w:w="5000" w:type="pct"/>
          </w:tcPr>
          <w:p w14:paraId="57C43359">
            <w:pPr>
              <w:pStyle w:val="12"/>
              <w:topLinePunct/>
              <w:adjustRightInd w:val="0"/>
              <w:snapToGrid w:val="0"/>
              <w:spacing w:before="224" w:beforeLines="75" w:line="360" w:lineRule="auto"/>
              <w:rPr>
                <w:rFonts w:ascii="Arial" w:hAnsi="Arial" w:eastAsia="宋体" w:cs="Arial"/>
                <w:snapToGrid w:val="0"/>
                <w:sz w:val="24"/>
                <w:szCs w:val="24"/>
              </w:rPr>
            </w:pPr>
            <w:r>
              <w:fldChar w:fldCharType="begin"/>
            </w:r>
            <w:r>
              <w:instrText xml:space="preserve"> HYPERLINK "https://www.fda.gov/MedicalDevices/DeviceRegulationandGuidance/GuidanceDocuments/ucm070277.htm" \h </w:instrText>
            </w:r>
            <w:r>
              <w:fldChar w:fldCharType="separate"/>
            </w:r>
            <w:r>
              <w:rPr>
                <w:rFonts w:hint="eastAsia" w:ascii="Arial" w:hAnsi="Arial" w:eastAsia="宋体" w:cs="Arial"/>
                <w:b/>
                <w:snapToGrid w:val="0"/>
                <w:sz w:val="24"/>
                <w:szCs w:val="24"/>
                <w:u w:val="single" w:color="000000"/>
                <w:lang w:eastAsia="zh-CN"/>
              </w:rPr>
              <w:t>科学和工程实验室办公室最终指南</w:t>
            </w:r>
            <w:r>
              <w:rPr>
                <w:rFonts w:hint="eastAsia" w:ascii="Arial" w:hAnsi="Arial" w:eastAsia="宋体" w:cs="Arial"/>
                <w:b/>
                <w:snapToGrid w:val="0"/>
                <w:sz w:val="24"/>
                <w:szCs w:val="24"/>
                <w:lang w:eastAsia="zh-CN"/>
              </w:rPr>
              <w:t xml:space="preserve"> (</w:t>
            </w:r>
            <w:r>
              <w:rPr>
                <w:rFonts w:ascii="Arial" w:hAnsi="Arial" w:eastAsia="宋体" w:cs="Arial"/>
                <w:b/>
                <w:snapToGrid w:val="0"/>
                <w:sz w:val="24"/>
                <w:szCs w:val="24"/>
                <w:u w:val="single" w:color="000000"/>
              </w:rPr>
              <w:t>/MedicalDevices/Device RegulationandGuidance/Guidance Documents/ucm070277.htm</w:t>
            </w:r>
            <w:r>
              <w:rPr>
                <w:rFonts w:hint="eastAsia" w:ascii="Arial" w:hAnsi="Arial" w:eastAsia="宋体" w:cs="Arial"/>
                <w:b/>
                <w:snapToGrid w:val="0"/>
                <w:sz w:val="24"/>
                <w:szCs w:val="24"/>
                <w:lang w:eastAsia="zh-CN"/>
              </w:rPr>
              <w:t>)</w:t>
            </w:r>
            <w:r>
              <w:rPr>
                <w:rFonts w:hint="eastAsia" w:ascii="Arial" w:hAnsi="Arial" w:eastAsia="宋体" w:cs="Arial"/>
                <w:b/>
                <w:snapToGrid w:val="0"/>
                <w:sz w:val="24"/>
                <w:szCs w:val="24"/>
                <w:lang w:eastAsia="zh-CN"/>
              </w:rPr>
              <w:fldChar w:fldCharType="end"/>
            </w:r>
          </w:p>
        </w:tc>
      </w:tr>
      <w:tr w14:paraId="3D43D7EF">
        <w:tblPrEx>
          <w:tblBorders>
            <w:top w:val="single" w:color="B2B2B2" w:sz="4" w:space="0"/>
            <w:left w:val="single" w:color="B2B2B2" w:sz="4" w:space="0"/>
            <w:bottom w:val="single" w:color="B2B2B2" w:sz="4" w:space="0"/>
            <w:right w:val="single" w:color="B2B2B2" w:sz="4" w:space="0"/>
            <w:insideH w:val="single" w:color="B2B2B2" w:sz="4" w:space="0"/>
            <w:insideV w:val="single" w:color="B2B2B2" w:sz="4" w:space="0"/>
          </w:tblBorders>
          <w:tblCellMar>
            <w:top w:w="0" w:type="dxa"/>
            <w:left w:w="108" w:type="dxa"/>
            <w:bottom w:w="0" w:type="dxa"/>
            <w:right w:w="108" w:type="dxa"/>
          </w:tblCellMar>
        </w:tblPrEx>
        <w:tc>
          <w:tcPr>
            <w:tcW w:w="5000" w:type="pct"/>
          </w:tcPr>
          <w:p w14:paraId="4A232ACF">
            <w:pPr>
              <w:pStyle w:val="12"/>
              <w:topLinePunct/>
              <w:adjustRightInd w:val="0"/>
              <w:snapToGrid w:val="0"/>
              <w:spacing w:before="224" w:beforeLines="75" w:line="360" w:lineRule="auto"/>
              <w:rPr>
                <w:rFonts w:ascii="Arial" w:hAnsi="Arial" w:eastAsia="宋体" w:cs="Arial"/>
                <w:snapToGrid w:val="0"/>
                <w:sz w:val="24"/>
                <w:szCs w:val="24"/>
              </w:rPr>
            </w:pPr>
            <w:r>
              <w:fldChar w:fldCharType="begin"/>
            </w:r>
            <w:r>
              <w:instrText xml:space="preserve"> HYPERLINK "https://www.fda.gov/MedicalDevices/DeviceRegulationandGuidance/GuidanceDocuments/ucm407274.htm" \h </w:instrText>
            </w:r>
            <w:r>
              <w:fldChar w:fldCharType="separate"/>
            </w:r>
            <w:r>
              <w:rPr>
                <w:rFonts w:hint="eastAsia" w:ascii="Arial" w:hAnsi="Arial" w:eastAsia="宋体" w:cs="Arial"/>
                <w:b/>
                <w:snapToGrid w:val="0"/>
                <w:sz w:val="24"/>
                <w:szCs w:val="24"/>
                <w:u w:val="single" w:color="000000"/>
                <w:lang w:eastAsia="zh-CN"/>
              </w:rPr>
              <w:t>指南草案</w:t>
            </w:r>
            <w:r>
              <w:rPr>
                <w:rFonts w:ascii="Arial" w:hAnsi="Arial" w:eastAsia="宋体" w:cs="Arial"/>
                <w:b/>
                <w:snapToGrid w:val="0"/>
                <w:sz w:val="24"/>
                <w:szCs w:val="24"/>
              </w:rPr>
              <w:t xml:space="preserve"> </w:t>
            </w:r>
            <w:r>
              <w:rPr>
                <w:rFonts w:hint="eastAsia" w:ascii="Arial" w:hAnsi="Arial" w:eastAsia="宋体" w:cs="Arial"/>
                <w:b/>
                <w:snapToGrid w:val="0"/>
                <w:sz w:val="24"/>
                <w:szCs w:val="24"/>
                <w:lang w:eastAsia="zh-CN"/>
              </w:rPr>
              <w:t>(</w:t>
            </w:r>
            <w:r>
              <w:rPr>
                <w:rFonts w:ascii="Arial" w:hAnsi="Arial" w:eastAsia="宋体" w:cs="Arial"/>
                <w:b/>
                <w:snapToGrid w:val="0"/>
                <w:sz w:val="24"/>
                <w:szCs w:val="24"/>
                <w:u w:val="single" w:color="000000"/>
              </w:rPr>
              <w:t>/MedicalDevices/Device RegulationandGuidance/Guidance Documents/ucm407274.htm</w:t>
            </w:r>
            <w:r>
              <w:rPr>
                <w:rFonts w:hint="eastAsia" w:ascii="Arial" w:hAnsi="Arial" w:eastAsia="宋体" w:cs="Arial"/>
                <w:b/>
                <w:snapToGrid w:val="0"/>
                <w:sz w:val="24"/>
                <w:szCs w:val="24"/>
                <w:lang w:eastAsia="zh-CN"/>
              </w:rPr>
              <w:t>)</w:t>
            </w:r>
            <w:r>
              <w:rPr>
                <w:rFonts w:hint="eastAsia" w:ascii="Arial" w:hAnsi="Arial" w:eastAsia="宋体" w:cs="Arial"/>
                <w:b/>
                <w:snapToGrid w:val="0"/>
                <w:sz w:val="24"/>
                <w:szCs w:val="24"/>
                <w:lang w:eastAsia="zh-CN"/>
              </w:rPr>
              <w:fldChar w:fldCharType="end"/>
            </w:r>
          </w:p>
        </w:tc>
      </w:tr>
      <w:tr w14:paraId="5ADFDCB3">
        <w:tblPrEx>
          <w:tblBorders>
            <w:top w:val="single" w:color="B2B2B2" w:sz="4" w:space="0"/>
            <w:left w:val="single" w:color="B2B2B2" w:sz="4" w:space="0"/>
            <w:bottom w:val="single" w:color="B2B2B2" w:sz="4" w:space="0"/>
            <w:right w:val="single" w:color="B2B2B2" w:sz="4" w:space="0"/>
            <w:insideH w:val="single" w:color="B2B2B2" w:sz="4" w:space="0"/>
            <w:insideV w:val="single" w:color="B2B2B2" w:sz="4" w:space="0"/>
          </w:tblBorders>
          <w:tblCellMar>
            <w:top w:w="0" w:type="dxa"/>
            <w:left w:w="108" w:type="dxa"/>
            <w:bottom w:w="0" w:type="dxa"/>
            <w:right w:w="108" w:type="dxa"/>
          </w:tblCellMar>
        </w:tblPrEx>
        <w:tc>
          <w:tcPr>
            <w:tcW w:w="5000" w:type="pct"/>
          </w:tcPr>
          <w:p w14:paraId="43F2F2FB">
            <w:pPr>
              <w:topLinePunct/>
              <w:adjustRightInd w:val="0"/>
              <w:snapToGrid w:val="0"/>
              <w:spacing w:before="224" w:beforeLines="75" w:after="224" w:afterLines="75" w:line="360" w:lineRule="auto"/>
              <w:rPr>
                <w:rFonts w:ascii="Arial" w:hAnsi="Arial" w:eastAsia="宋体" w:cs="Arial"/>
                <w:snapToGrid w:val="0"/>
                <w:sz w:val="24"/>
                <w:lang w:eastAsia="zh-CN"/>
              </w:rPr>
            </w:pPr>
            <w:r>
              <w:fldChar w:fldCharType="begin"/>
            </w:r>
            <w:r>
              <w:instrText xml:space="preserve"> HYPERLINK "https://www.fda.gov/MedicalDevices/DeviceRegulationandGuidance/GuidanceDocuments/ucm283507.htm" </w:instrText>
            </w:r>
            <w:r>
              <w:fldChar w:fldCharType="separate"/>
            </w:r>
            <w:r>
              <w:rPr>
                <w:rStyle w:val="9"/>
                <w:rFonts w:hint="eastAsia" w:ascii="Arial" w:hAnsi="Arial" w:eastAsia="宋体" w:cs="Arial"/>
                <w:b/>
                <w:snapToGrid w:val="0"/>
                <w:color w:val="auto"/>
                <w:sz w:val="24"/>
                <w:lang w:eastAsia="zh-CN"/>
              </w:rPr>
              <w:t>辐射发射产品指南</w:t>
            </w:r>
            <w:r>
              <w:rPr>
                <w:rStyle w:val="9"/>
                <w:rFonts w:ascii="Arial" w:hAnsi="Arial" w:eastAsia="宋体" w:cs="Arial"/>
                <w:b/>
                <w:snapToGrid w:val="0"/>
                <w:color w:val="auto"/>
                <w:sz w:val="24"/>
                <w:u w:val="none"/>
              </w:rPr>
              <w:t xml:space="preserve"> </w:t>
            </w:r>
            <w:r>
              <w:rPr>
                <w:rStyle w:val="9"/>
                <w:rFonts w:hint="eastAsia" w:ascii="Arial" w:hAnsi="Arial" w:eastAsia="宋体" w:cs="Arial"/>
                <w:b/>
                <w:snapToGrid w:val="0"/>
                <w:color w:val="auto"/>
                <w:sz w:val="24"/>
                <w:u w:val="none"/>
                <w:lang w:eastAsia="zh-CN"/>
              </w:rPr>
              <w:t>(</w:t>
            </w:r>
            <w:r>
              <w:rPr>
                <w:rStyle w:val="9"/>
                <w:rFonts w:ascii="Arial" w:hAnsi="Arial" w:eastAsia="宋体" w:cs="Arial"/>
                <w:b/>
                <w:snapToGrid w:val="0"/>
                <w:color w:val="auto"/>
                <w:sz w:val="24"/>
              </w:rPr>
              <w:t>/MedicalDevices/Device RegulationandGuidance/Guidance Documents/ucm283507.htm</w:t>
            </w:r>
            <w:r>
              <w:rPr>
                <w:rStyle w:val="9"/>
                <w:rFonts w:hint="eastAsia" w:ascii="Arial" w:hAnsi="Arial" w:eastAsia="宋体" w:cs="Arial"/>
                <w:b/>
                <w:snapToGrid w:val="0"/>
                <w:color w:val="auto"/>
                <w:sz w:val="24"/>
                <w:u w:val="none"/>
                <w:lang w:eastAsia="zh-CN"/>
              </w:rPr>
              <w:t>)</w:t>
            </w:r>
            <w:r>
              <w:rPr>
                <w:rStyle w:val="9"/>
                <w:rFonts w:hint="eastAsia" w:ascii="Arial" w:hAnsi="Arial" w:eastAsia="宋体" w:cs="Arial"/>
                <w:b/>
                <w:snapToGrid w:val="0"/>
                <w:color w:val="auto"/>
                <w:sz w:val="24"/>
                <w:u w:val="none"/>
                <w:lang w:eastAsia="zh-CN"/>
              </w:rPr>
              <w:fldChar w:fldCharType="end"/>
            </w:r>
          </w:p>
        </w:tc>
      </w:tr>
      <w:tr w14:paraId="633B6B52">
        <w:tblPrEx>
          <w:tblBorders>
            <w:top w:val="single" w:color="B2B2B2" w:sz="4" w:space="0"/>
            <w:left w:val="single" w:color="B2B2B2" w:sz="4" w:space="0"/>
            <w:bottom w:val="single" w:color="B2B2B2" w:sz="4" w:space="0"/>
            <w:right w:val="single" w:color="B2B2B2" w:sz="4" w:space="0"/>
            <w:insideH w:val="single" w:color="B2B2B2" w:sz="4" w:space="0"/>
            <w:insideV w:val="single" w:color="B2B2B2" w:sz="4" w:space="0"/>
          </w:tblBorders>
          <w:tblCellMar>
            <w:top w:w="0" w:type="dxa"/>
            <w:left w:w="108" w:type="dxa"/>
            <w:bottom w:w="0" w:type="dxa"/>
            <w:right w:w="108" w:type="dxa"/>
          </w:tblCellMar>
        </w:tblPrEx>
        <w:tc>
          <w:tcPr>
            <w:tcW w:w="5000" w:type="pct"/>
          </w:tcPr>
          <w:p w14:paraId="61B91EC2">
            <w:pPr>
              <w:topLinePunct/>
              <w:adjustRightInd w:val="0"/>
              <w:snapToGrid w:val="0"/>
              <w:spacing w:before="224" w:beforeLines="75" w:after="224" w:afterLines="75" w:line="360" w:lineRule="auto"/>
              <w:rPr>
                <w:rFonts w:ascii="Arial" w:hAnsi="Arial" w:eastAsia="宋体" w:cs="Arial"/>
                <w:snapToGrid w:val="0"/>
                <w:sz w:val="24"/>
              </w:rPr>
            </w:pPr>
            <w:r>
              <w:fldChar w:fldCharType="begin"/>
            </w:r>
            <w:r>
              <w:instrText xml:space="preserve"> HYPERLINK "https://www.fda.gov/MedicalDevices/DeviceRegulationandGuidance/GuidanceDocuments/ucm425025.htm" </w:instrText>
            </w:r>
            <w:r>
              <w:fldChar w:fldCharType="separate"/>
            </w:r>
            <w:r>
              <w:rPr>
                <w:rStyle w:val="9"/>
                <w:rFonts w:hint="eastAsia" w:ascii="Arial" w:hAnsi="Arial" w:eastAsia="宋体" w:cs="Arial"/>
                <w:b/>
                <w:snapToGrid w:val="0"/>
                <w:color w:val="auto"/>
                <w:sz w:val="24"/>
                <w:lang w:eastAsia="zh-CN"/>
              </w:rPr>
              <w:t>撤回指南</w:t>
            </w:r>
            <w:r>
              <w:rPr>
                <w:rStyle w:val="9"/>
                <w:rFonts w:ascii="Arial" w:hAnsi="Arial" w:eastAsia="宋体" w:cs="Arial"/>
                <w:b/>
                <w:snapToGrid w:val="0"/>
                <w:color w:val="auto"/>
                <w:sz w:val="24"/>
                <w:u w:val="none"/>
              </w:rPr>
              <w:t xml:space="preserve"> </w:t>
            </w:r>
            <w:r>
              <w:rPr>
                <w:rStyle w:val="9"/>
                <w:rFonts w:hint="eastAsia" w:ascii="Arial" w:hAnsi="Arial" w:eastAsia="宋体" w:cs="Arial"/>
                <w:b/>
                <w:snapToGrid w:val="0"/>
                <w:color w:val="auto"/>
                <w:sz w:val="24"/>
                <w:u w:val="none"/>
                <w:lang w:eastAsia="zh-CN"/>
              </w:rPr>
              <w:t>(</w:t>
            </w:r>
            <w:r>
              <w:rPr>
                <w:rStyle w:val="9"/>
                <w:rFonts w:ascii="Arial" w:hAnsi="Arial" w:eastAsia="宋体" w:cs="Arial"/>
                <w:b/>
                <w:snapToGrid w:val="0"/>
                <w:color w:val="auto"/>
                <w:sz w:val="24"/>
              </w:rPr>
              <w:t>/MedicalDevices/Device RegulationandGuidance/Guidance Documents/ucm425025.htm</w:t>
            </w:r>
            <w:r>
              <w:rPr>
                <w:rStyle w:val="9"/>
                <w:rFonts w:hint="eastAsia" w:ascii="Arial" w:hAnsi="Arial" w:eastAsia="宋体" w:cs="Arial"/>
                <w:b/>
                <w:snapToGrid w:val="0"/>
                <w:color w:val="auto"/>
                <w:sz w:val="24"/>
                <w:u w:val="none"/>
                <w:lang w:eastAsia="zh-CN"/>
              </w:rPr>
              <w:t>)</w:t>
            </w:r>
            <w:r>
              <w:rPr>
                <w:rStyle w:val="9"/>
                <w:rFonts w:hint="eastAsia" w:ascii="Arial" w:hAnsi="Arial" w:eastAsia="宋体" w:cs="Arial"/>
                <w:b/>
                <w:snapToGrid w:val="0"/>
                <w:color w:val="auto"/>
                <w:sz w:val="24"/>
                <w:u w:val="none"/>
                <w:lang w:eastAsia="zh-CN"/>
              </w:rPr>
              <w:fldChar w:fldCharType="end"/>
            </w:r>
          </w:p>
        </w:tc>
      </w:tr>
    </w:tbl>
    <w:p w14:paraId="25E4B44E">
      <w:pPr>
        <w:topLinePunct/>
        <w:adjustRightInd w:val="0"/>
        <w:snapToGrid w:val="0"/>
        <w:spacing w:after="224" w:afterLines="75" w:line="360" w:lineRule="auto"/>
        <w:jc w:val="both"/>
        <w:rPr>
          <w:rFonts w:ascii="Arial" w:hAnsi="Arial" w:eastAsia="宋体" w:cs="Arial"/>
          <w:snapToGrid w:val="0"/>
          <w:sz w:val="24"/>
          <w:szCs w:val="20"/>
          <w:lang w:eastAsia="zh-CN"/>
        </w:rPr>
      </w:pPr>
    </w:p>
    <w:p w14:paraId="3689DAF9">
      <w:pPr>
        <w:topLinePunct/>
        <w:adjustRightInd w:val="0"/>
        <w:snapToGrid w:val="0"/>
        <w:spacing w:after="224" w:afterLines="75" w:line="360" w:lineRule="auto"/>
        <w:jc w:val="both"/>
        <w:rPr>
          <w:rFonts w:hint="eastAsia" w:eastAsia="宋体"/>
          <w:lang w:eastAsia="zh-CN"/>
        </w:rPr>
      </w:pPr>
    </w:p>
    <w:p w14:paraId="315940CA">
      <w:pPr>
        <w:topLinePunct/>
        <w:adjustRightInd w:val="0"/>
        <w:snapToGrid w:val="0"/>
        <w:spacing w:after="224" w:afterLines="75" w:line="360" w:lineRule="auto"/>
        <w:jc w:val="center"/>
        <w:rPr>
          <w:rFonts w:hint="eastAsia" w:eastAsia="宋体"/>
          <w:lang w:eastAsia="zh-CN"/>
        </w:rPr>
      </w:pPr>
    </w:p>
    <w:p w14:paraId="4D9324C6">
      <w:pPr>
        <w:topLinePunct/>
        <w:adjustRightInd w:val="0"/>
        <w:snapToGrid w:val="0"/>
        <w:spacing w:after="224" w:afterLines="75"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38"/>
      <w:pgMar w:top="1134" w:right="1440" w:bottom="1134" w:left="1440" w:header="283" w:footer="283" w:gutter="0"/>
      <w:cols w:space="720" w:num="1"/>
      <w:docGrid w:type="lines"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3DCA">
    <w:pPr>
      <w:rPr>
        <w:rFonts w:ascii="Arial" w:hAnsi="Arial" w:eastAsia="宋体" w:cs="Arial"/>
        <w:sz w:val="18"/>
        <w:szCs w:val="18"/>
        <w:lang w:eastAsia="zh-CN"/>
      </w:rPr>
    </w:pPr>
  </w:p>
  <w:p w14:paraId="417C5112">
    <w:pPr>
      <w:tabs>
        <w:tab w:val="right" w:pos="9015"/>
      </w:tabs>
      <w:spacing w:line="184" w:lineRule="exact"/>
      <w:ind w:left="20"/>
      <w:rPr>
        <w:rFonts w:ascii="Arial" w:hAnsi="Arial" w:cs="Arial"/>
        <w:sz w:val="15"/>
        <w:szCs w:val="18"/>
        <w:lang w:eastAsia="zh-CN"/>
      </w:rPr>
    </w:pPr>
    <w:r>
      <w:rPr>
        <w:rFonts w:ascii="Arial" w:hAnsi="Arial" w:cs="Arial"/>
        <w:sz w:val="15"/>
        <w:szCs w:val="18"/>
      </w:rPr>
      <w:t>https://</w:t>
    </w:r>
    <w:r>
      <w:fldChar w:fldCharType="begin"/>
    </w:r>
    <w:r>
      <w:instrText xml:space="preserve"> HYPERLINK "http://www.fda.gov/MedicalDevices/DeviceRegulationandGuidance/GuidanceDocuments/ucm081346.htm" \h </w:instrText>
    </w:r>
    <w:r>
      <w:fldChar w:fldCharType="separate"/>
    </w:r>
    <w:r>
      <w:rPr>
        <w:rFonts w:ascii="Arial" w:hAnsi="Arial" w:cs="Arial"/>
        <w:sz w:val="15"/>
        <w:szCs w:val="18"/>
      </w:rPr>
      <w:t>www.fda.gov/MedicalDevices/DeviceRegulationandGuidance/GuidanceDocuments/ucm081346.htm</w:t>
    </w:r>
    <w:r>
      <w:rPr>
        <w:rFonts w:ascii="Arial" w:hAnsi="Arial" w:cs="Arial"/>
        <w:sz w:val="15"/>
        <w:szCs w:val="18"/>
      </w:rPr>
      <w:fldChar w:fldCharType="end"/>
    </w:r>
    <w:r>
      <w:rPr>
        <w:rFonts w:hint="eastAsia" w:ascii="Arial" w:hAnsi="Arial" w:cs="Arial"/>
        <w:sz w:val="15"/>
        <w:szCs w:val="18"/>
        <w:lang w:eastAsia="zh-CN"/>
      </w:rPr>
      <w:tab/>
    </w:r>
    <w:r>
      <w:rPr>
        <w:rFonts w:ascii="Arial" w:hAnsi="Arial" w:cs="Arial"/>
        <w:sz w:val="15"/>
        <w:szCs w:val="18"/>
        <w:lang w:eastAsia="zh-CN"/>
      </w:rPr>
      <w:t xml:space="preserve"> </w:t>
    </w:r>
    <w:r>
      <w:rPr>
        <w:rFonts w:ascii="Arial" w:hAnsi="Arial" w:cs="Arial"/>
        <w:sz w:val="15"/>
        <w:szCs w:val="18"/>
        <w:lang w:eastAsia="zh-CN"/>
      </w:rPr>
      <w:fldChar w:fldCharType="begin"/>
    </w:r>
    <w:r>
      <w:rPr>
        <w:rFonts w:ascii="Arial" w:hAnsi="Arial" w:cs="Arial"/>
        <w:sz w:val="15"/>
        <w:szCs w:val="18"/>
        <w:lang w:eastAsia="zh-CN"/>
      </w:rPr>
      <w:instrText xml:space="preserve">PAGE  \* Arabic  \* MERGEFORMAT</w:instrText>
    </w:r>
    <w:r>
      <w:rPr>
        <w:rFonts w:ascii="Arial" w:hAnsi="Arial" w:cs="Arial"/>
        <w:sz w:val="15"/>
        <w:szCs w:val="18"/>
        <w:lang w:eastAsia="zh-CN"/>
      </w:rPr>
      <w:fldChar w:fldCharType="separate"/>
    </w:r>
    <w:r>
      <w:rPr>
        <w:rFonts w:ascii="Arial" w:hAnsi="Arial" w:cs="Arial"/>
        <w:sz w:val="15"/>
        <w:szCs w:val="18"/>
        <w:lang w:eastAsia="zh-CN"/>
      </w:rPr>
      <w:t>10</w:t>
    </w:r>
    <w:r>
      <w:rPr>
        <w:rFonts w:ascii="Arial" w:hAnsi="Arial" w:cs="Arial"/>
        <w:sz w:val="15"/>
        <w:szCs w:val="18"/>
        <w:lang w:eastAsia="zh-CN"/>
      </w:rPr>
      <w:fldChar w:fldCharType="end"/>
    </w:r>
    <w:r>
      <w:rPr>
        <w:rFonts w:ascii="Arial" w:hAnsi="Arial" w:cs="Arial"/>
        <w:sz w:val="15"/>
        <w:szCs w:val="18"/>
        <w:lang w:eastAsia="zh-CN"/>
      </w:rPr>
      <w:t>/</w:t>
    </w:r>
    <w:r>
      <w:rPr>
        <w:rFonts w:ascii="Arial" w:hAnsi="Arial" w:cs="Arial"/>
        <w:sz w:val="15"/>
        <w:szCs w:val="18"/>
        <w:lang w:eastAsia="zh-CN"/>
      </w:rPr>
      <w:fldChar w:fldCharType="begin"/>
    </w:r>
    <w:r>
      <w:rPr>
        <w:rFonts w:ascii="Arial" w:hAnsi="Arial" w:cs="Arial"/>
        <w:sz w:val="15"/>
        <w:szCs w:val="18"/>
        <w:lang w:eastAsia="zh-CN"/>
      </w:rPr>
      <w:instrText xml:space="preserve">NUMPAGES  \* Arabic  \* MERGEFORMAT</w:instrText>
    </w:r>
    <w:r>
      <w:rPr>
        <w:rFonts w:ascii="Arial" w:hAnsi="Arial" w:cs="Arial"/>
        <w:sz w:val="15"/>
        <w:szCs w:val="18"/>
        <w:lang w:eastAsia="zh-CN"/>
      </w:rPr>
      <w:fldChar w:fldCharType="separate"/>
    </w:r>
    <w:r>
      <w:rPr>
        <w:rFonts w:ascii="Arial" w:hAnsi="Arial" w:cs="Arial"/>
        <w:sz w:val="15"/>
        <w:szCs w:val="18"/>
        <w:lang w:eastAsia="zh-CN"/>
      </w:rPr>
      <w:t>10</w:t>
    </w:r>
    <w:r>
      <w:rPr>
        <w:rFonts w:ascii="Arial" w:hAnsi="Arial" w:cs="Arial"/>
        <w:sz w:val="15"/>
        <w:szCs w:val="18"/>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EC54F">
    <w:pPr>
      <w:spacing w:line="184" w:lineRule="exact"/>
      <w:ind w:left="20"/>
      <w:rPr>
        <w:rFonts w:ascii="Arial" w:hAnsi="Arial" w:eastAsia="宋体" w:cs="Arial"/>
        <w:lang w:eastAsia="zh-CN"/>
      </w:rPr>
    </w:pPr>
    <w:r>
      <w:rPr>
        <w:rFonts w:ascii="Arial" w:hAnsi="Arial" w:eastAsia="宋体" w:cs="Arial"/>
        <w:sz w:val="16"/>
        <w:szCs w:val="16"/>
        <w:lang w:eastAsia="zh-CN"/>
      </w:rPr>
      <w:t>2017/8/10   指导性文件</w:t>
    </w:r>
    <w:r>
      <w:rPr>
        <w:rFonts w:hint="eastAsia" w:ascii="Arial" w:hAnsi="Arial" w:eastAsia="宋体" w:cs="Arial"/>
        <w:sz w:val="16"/>
        <w:szCs w:val="16"/>
        <w:lang w:eastAsia="zh-CN"/>
      </w:rPr>
      <w:t>（</w:t>
    </w:r>
    <w:r>
      <w:rPr>
        <w:rFonts w:ascii="Arial" w:hAnsi="Arial" w:eastAsia="宋体" w:cs="Arial"/>
        <w:sz w:val="16"/>
        <w:szCs w:val="16"/>
        <w:lang w:eastAsia="zh-CN"/>
      </w:rPr>
      <w:t>医疗器械和辐射产品</w:t>
    </w:r>
    <w:r>
      <w:rPr>
        <w:rFonts w:hint="eastAsia" w:ascii="Arial" w:hAnsi="Arial" w:eastAsia="宋体" w:cs="Arial"/>
        <w:sz w:val="16"/>
        <w:szCs w:val="16"/>
        <w:lang w:eastAsia="zh-CN"/>
      </w:rPr>
      <w:t>）</w:t>
    </w:r>
    <w:r>
      <w:rPr>
        <w:rFonts w:ascii="Arial" w:hAnsi="Arial" w:eastAsia="宋体" w:cs="Arial"/>
        <w:sz w:val="16"/>
        <w:szCs w:val="16"/>
        <w:lang w:eastAsia="zh-CN"/>
      </w:rPr>
      <w:t xml:space="preserve"> &gt; 输尿管支架上市前通知内容指南</w:t>
    </w:r>
    <w:r>
      <w:rPr>
        <w:rFonts w:hint="eastAsia" w:ascii="Arial" w:hAnsi="Arial" w:eastAsia="宋体" w:cs="Arial"/>
        <w:sz w:val="16"/>
        <w:szCs w:val="16"/>
        <w:lang w:eastAsia="zh-CN"/>
      </w:rPr>
      <w:t>（仅文本）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9609A9"/>
    <w:multiLevelType w:val="multilevel"/>
    <w:tmpl w:val="599609A9"/>
    <w:lvl w:ilvl="0" w:tentative="0">
      <w:start w:val="1"/>
      <w:numFmt w:val="upperRoman"/>
      <w:lvlText w:val="%1."/>
      <w:lvlJc w:val="left"/>
      <w:pPr>
        <w:ind w:left="116" w:hanging="641"/>
      </w:pPr>
      <w:rPr>
        <w:rFonts w:hint="default" w:ascii="Arial" w:hAnsi="Arial" w:eastAsia="宋体" w:cs="Arial"/>
        <w:w w:val="102"/>
        <w:sz w:val="24"/>
        <w:szCs w:val="24"/>
      </w:rPr>
    </w:lvl>
    <w:lvl w:ilvl="1" w:tentative="0">
      <w:start w:val="1"/>
      <w:numFmt w:val="upperLetter"/>
      <w:lvlText w:val="%2."/>
      <w:lvlJc w:val="left"/>
      <w:pPr>
        <w:ind w:left="116" w:hanging="513"/>
      </w:pPr>
      <w:rPr>
        <w:rFonts w:hint="default" w:ascii="Arial" w:hAnsi="Arial" w:eastAsia="宋体" w:cs="Arial"/>
        <w:w w:val="100"/>
        <w:sz w:val="24"/>
        <w:szCs w:val="25"/>
      </w:rPr>
    </w:lvl>
    <w:lvl w:ilvl="2" w:tentative="0">
      <w:start w:val="1"/>
      <w:numFmt w:val="decimal"/>
      <w:lvlText w:val="%3."/>
      <w:lvlJc w:val="left"/>
      <w:pPr>
        <w:ind w:left="116" w:hanging="513"/>
      </w:pPr>
      <w:rPr>
        <w:rFonts w:hint="default" w:ascii="Arial" w:hAnsi="Arial" w:eastAsia="宋体"/>
        <w:w w:val="100"/>
        <w:sz w:val="24"/>
        <w:szCs w:val="25"/>
      </w:rPr>
    </w:lvl>
    <w:lvl w:ilvl="3" w:tentative="0">
      <w:start w:val="1"/>
      <w:numFmt w:val="bullet"/>
      <w:lvlText w:val="•"/>
      <w:lvlJc w:val="left"/>
      <w:pPr>
        <w:ind w:left="3417" w:hanging="513"/>
      </w:pPr>
      <w:rPr>
        <w:rFonts w:hint="default"/>
      </w:rPr>
    </w:lvl>
    <w:lvl w:ilvl="4" w:tentative="0">
      <w:start w:val="1"/>
      <w:numFmt w:val="bullet"/>
      <w:lvlText w:val="•"/>
      <w:lvlJc w:val="left"/>
      <w:pPr>
        <w:ind w:left="4517" w:hanging="513"/>
      </w:pPr>
      <w:rPr>
        <w:rFonts w:hint="default"/>
      </w:rPr>
    </w:lvl>
    <w:lvl w:ilvl="5" w:tentative="0">
      <w:start w:val="1"/>
      <w:numFmt w:val="bullet"/>
      <w:lvlText w:val="•"/>
      <w:lvlJc w:val="left"/>
      <w:pPr>
        <w:ind w:left="5618" w:hanging="513"/>
      </w:pPr>
      <w:rPr>
        <w:rFonts w:hint="default"/>
      </w:rPr>
    </w:lvl>
    <w:lvl w:ilvl="6" w:tentative="0">
      <w:start w:val="1"/>
      <w:numFmt w:val="bullet"/>
      <w:lvlText w:val="•"/>
      <w:lvlJc w:val="left"/>
      <w:pPr>
        <w:ind w:left="6718" w:hanging="513"/>
      </w:pPr>
      <w:rPr>
        <w:rFonts w:hint="default"/>
      </w:rPr>
    </w:lvl>
    <w:lvl w:ilvl="7" w:tentative="0">
      <w:start w:val="1"/>
      <w:numFmt w:val="bullet"/>
      <w:lvlText w:val="•"/>
      <w:lvlJc w:val="left"/>
      <w:pPr>
        <w:ind w:left="7818" w:hanging="513"/>
      </w:pPr>
      <w:rPr>
        <w:rFonts w:hint="default"/>
      </w:rPr>
    </w:lvl>
    <w:lvl w:ilvl="8" w:tentative="0">
      <w:start w:val="1"/>
      <w:numFmt w:val="bullet"/>
      <w:lvlText w:val="•"/>
      <w:lvlJc w:val="left"/>
      <w:pPr>
        <w:ind w:left="8919" w:hanging="51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720"/>
  <w:drawingGridHorizontalSpacing w:val="110"/>
  <w:drawingGridVerticalSpacing w:val="299"/>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A74"/>
    <w:rsid w:val="0000299F"/>
    <w:rsid w:val="0001221F"/>
    <w:rsid w:val="00013282"/>
    <w:rsid w:val="00017560"/>
    <w:rsid w:val="000201FB"/>
    <w:rsid w:val="000237ED"/>
    <w:rsid w:val="000239DC"/>
    <w:rsid w:val="00032FE0"/>
    <w:rsid w:val="000365E6"/>
    <w:rsid w:val="00037894"/>
    <w:rsid w:val="000469FB"/>
    <w:rsid w:val="00047E29"/>
    <w:rsid w:val="000510A0"/>
    <w:rsid w:val="000649F2"/>
    <w:rsid w:val="00065652"/>
    <w:rsid w:val="00067245"/>
    <w:rsid w:val="000678C0"/>
    <w:rsid w:val="00067CBA"/>
    <w:rsid w:val="00070192"/>
    <w:rsid w:val="00070F6A"/>
    <w:rsid w:val="00073B95"/>
    <w:rsid w:val="00083E22"/>
    <w:rsid w:val="00084FB2"/>
    <w:rsid w:val="0008576F"/>
    <w:rsid w:val="00086564"/>
    <w:rsid w:val="000870A7"/>
    <w:rsid w:val="00091711"/>
    <w:rsid w:val="00095F27"/>
    <w:rsid w:val="00097B93"/>
    <w:rsid w:val="000A094E"/>
    <w:rsid w:val="000A13BA"/>
    <w:rsid w:val="000A15C9"/>
    <w:rsid w:val="000A2623"/>
    <w:rsid w:val="000A2E5E"/>
    <w:rsid w:val="000A47B5"/>
    <w:rsid w:val="000A58B7"/>
    <w:rsid w:val="000B0256"/>
    <w:rsid w:val="000B7C1E"/>
    <w:rsid w:val="000D64A0"/>
    <w:rsid w:val="000E0BBA"/>
    <w:rsid w:val="00106247"/>
    <w:rsid w:val="001071C1"/>
    <w:rsid w:val="00110872"/>
    <w:rsid w:val="001113F4"/>
    <w:rsid w:val="001148AA"/>
    <w:rsid w:val="0012216E"/>
    <w:rsid w:val="00124B74"/>
    <w:rsid w:val="001276C9"/>
    <w:rsid w:val="00140E39"/>
    <w:rsid w:val="00143C16"/>
    <w:rsid w:val="00145690"/>
    <w:rsid w:val="00147715"/>
    <w:rsid w:val="00151554"/>
    <w:rsid w:val="0015263D"/>
    <w:rsid w:val="0015586B"/>
    <w:rsid w:val="00157C5A"/>
    <w:rsid w:val="00157CAC"/>
    <w:rsid w:val="001600F8"/>
    <w:rsid w:val="001618D2"/>
    <w:rsid w:val="00173E1A"/>
    <w:rsid w:val="00177460"/>
    <w:rsid w:val="0018551C"/>
    <w:rsid w:val="00192DA9"/>
    <w:rsid w:val="0019726E"/>
    <w:rsid w:val="001A3C3D"/>
    <w:rsid w:val="001A42D9"/>
    <w:rsid w:val="001A6510"/>
    <w:rsid w:val="001B0093"/>
    <w:rsid w:val="001B526D"/>
    <w:rsid w:val="001B6E65"/>
    <w:rsid w:val="001B7AF2"/>
    <w:rsid w:val="001C3662"/>
    <w:rsid w:val="001E06E0"/>
    <w:rsid w:val="001E1F7B"/>
    <w:rsid w:val="001F11A7"/>
    <w:rsid w:val="001F3F11"/>
    <w:rsid w:val="00202AD9"/>
    <w:rsid w:val="00211A0B"/>
    <w:rsid w:val="00215405"/>
    <w:rsid w:val="002201C9"/>
    <w:rsid w:val="00227016"/>
    <w:rsid w:val="002304CC"/>
    <w:rsid w:val="00234B90"/>
    <w:rsid w:val="00236676"/>
    <w:rsid w:val="00237296"/>
    <w:rsid w:val="002427FE"/>
    <w:rsid w:val="00245AD6"/>
    <w:rsid w:val="002528C5"/>
    <w:rsid w:val="00256DE3"/>
    <w:rsid w:val="00262CED"/>
    <w:rsid w:val="00273778"/>
    <w:rsid w:val="00287C71"/>
    <w:rsid w:val="002958D4"/>
    <w:rsid w:val="002963C6"/>
    <w:rsid w:val="00297E7A"/>
    <w:rsid w:val="002A18C4"/>
    <w:rsid w:val="002C4DE6"/>
    <w:rsid w:val="002D6703"/>
    <w:rsid w:val="003019C9"/>
    <w:rsid w:val="00304248"/>
    <w:rsid w:val="00310317"/>
    <w:rsid w:val="00311581"/>
    <w:rsid w:val="00311870"/>
    <w:rsid w:val="0031582C"/>
    <w:rsid w:val="00331B4E"/>
    <w:rsid w:val="003330D3"/>
    <w:rsid w:val="0034089B"/>
    <w:rsid w:val="003472A1"/>
    <w:rsid w:val="00350DA0"/>
    <w:rsid w:val="00357B09"/>
    <w:rsid w:val="003604B0"/>
    <w:rsid w:val="003615DB"/>
    <w:rsid w:val="0036192C"/>
    <w:rsid w:val="00366D44"/>
    <w:rsid w:val="003851DB"/>
    <w:rsid w:val="00385E48"/>
    <w:rsid w:val="003910FC"/>
    <w:rsid w:val="003969ED"/>
    <w:rsid w:val="00397C6B"/>
    <w:rsid w:val="00397E8E"/>
    <w:rsid w:val="003A40E9"/>
    <w:rsid w:val="003A497C"/>
    <w:rsid w:val="003A49E3"/>
    <w:rsid w:val="003B4558"/>
    <w:rsid w:val="003C05FC"/>
    <w:rsid w:val="003C3506"/>
    <w:rsid w:val="003C418E"/>
    <w:rsid w:val="003C4692"/>
    <w:rsid w:val="003C54F8"/>
    <w:rsid w:val="003C684A"/>
    <w:rsid w:val="003D020C"/>
    <w:rsid w:val="003D15EF"/>
    <w:rsid w:val="003D17A4"/>
    <w:rsid w:val="003D187F"/>
    <w:rsid w:val="003D3479"/>
    <w:rsid w:val="003E0CEC"/>
    <w:rsid w:val="003E1C4A"/>
    <w:rsid w:val="00401A2A"/>
    <w:rsid w:val="00404DE6"/>
    <w:rsid w:val="00405FCD"/>
    <w:rsid w:val="00406ED7"/>
    <w:rsid w:val="004074AE"/>
    <w:rsid w:val="00410981"/>
    <w:rsid w:val="00422CB6"/>
    <w:rsid w:val="00424B89"/>
    <w:rsid w:val="00426589"/>
    <w:rsid w:val="00435042"/>
    <w:rsid w:val="00436DFC"/>
    <w:rsid w:val="0043739F"/>
    <w:rsid w:val="00441D94"/>
    <w:rsid w:val="004553E7"/>
    <w:rsid w:val="0046592D"/>
    <w:rsid w:val="0046736A"/>
    <w:rsid w:val="00475CA2"/>
    <w:rsid w:val="00475DD3"/>
    <w:rsid w:val="00475DD9"/>
    <w:rsid w:val="00476092"/>
    <w:rsid w:val="00480B4B"/>
    <w:rsid w:val="00497257"/>
    <w:rsid w:val="004A071F"/>
    <w:rsid w:val="004A0E6B"/>
    <w:rsid w:val="004A3B2A"/>
    <w:rsid w:val="004A3B84"/>
    <w:rsid w:val="004A5225"/>
    <w:rsid w:val="004B539E"/>
    <w:rsid w:val="004B58FA"/>
    <w:rsid w:val="004C1E4F"/>
    <w:rsid w:val="004C287E"/>
    <w:rsid w:val="004D6C88"/>
    <w:rsid w:val="004E332E"/>
    <w:rsid w:val="004E65CA"/>
    <w:rsid w:val="004E6BB2"/>
    <w:rsid w:val="004F1DBC"/>
    <w:rsid w:val="004F5E3B"/>
    <w:rsid w:val="005005CE"/>
    <w:rsid w:val="005008E5"/>
    <w:rsid w:val="00504F35"/>
    <w:rsid w:val="00505B68"/>
    <w:rsid w:val="00521EEA"/>
    <w:rsid w:val="0052238B"/>
    <w:rsid w:val="005264AA"/>
    <w:rsid w:val="00530F5B"/>
    <w:rsid w:val="00533579"/>
    <w:rsid w:val="00533796"/>
    <w:rsid w:val="00536388"/>
    <w:rsid w:val="00537B46"/>
    <w:rsid w:val="0055232E"/>
    <w:rsid w:val="005601BF"/>
    <w:rsid w:val="0056598F"/>
    <w:rsid w:val="00575748"/>
    <w:rsid w:val="00577C1D"/>
    <w:rsid w:val="00590967"/>
    <w:rsid w:val="005910F2"/>
    <w:rsid w:val="0059229E"/>
    <w:rsid w:val="00593E04"/>
    <w:rsid w:val="00593F79"/>
    <w:rsid w:val="005A11C4"/>
    <w:rsid w:val="005A1AE3"/>
    <w:rsid w:val="005A3656"/>
    <w:rsid w:val="005A4A91"/>
    <w:rsid w:val="005A6428"/>
    <w:rsid w:val="005B0DA7"/>
    <w:rsid w:val="005B30C7"/>
    <w:rsid w:val="005B44F3"/>
    <w:rsid w:val="005B503D"/>
    <w:rsid w:val="005B515B"/>
    <w:rsid w:val="005C1122"/>
    <w:rsid w:val="005C1829"/>
    <w:rsid w:val="005D284A"/>
    <w:rsid w:val="005D2FF4"/>
    <w:rsid w:val="005D3921"/>
    <w:rsid w:val="005E5C64"/>
    <w:rsid w:val="005E7C85"/>
    <w:rsid w:val="005F0B5A"/>
    <w:rsid w:val="006022D5"/>
    <w:rsid w:val="00613BD2"/>
    <w:rsid w:val="00615DE9"/>
    <w:rsid w:val="00617736"/>
    <w:rsid w:val="00617D00"/>
    <w:rsid w:val="00630C87"/>
    <w:rsid w:val="006336CC"/>
    <w:rsid w:val="00644B3A"/>
    <w:rsid w:val="00653602"/>
    <w:rsid w:val="006551EC"/>
    <w:rsid w:val="00656774"/>
    <w:rsid w:val="00656BA4"/>
    <w:rsid w:val="006628F3"/>
    <w:rsid w:val="00666CBC"/>
    <w:rsid w:val="006712BF"/>
    <w:rsid w:val="00681E23"/>
    <w:rsid w:val="00684604"/>
    <w:rsid w:val="006910FB"/>
    <w:rsid w:val="006932CF"/>
    <w:rsid w:val="006A337D"/>
    <w:rsid w:val="006A4133"/>
    <w:rsid w:val="006A4E17"/>
    <w:rsid w:val="006A6F7E"/>
    <w:rsid w:val="006A70D3"/>
    <w:rsid w:val="006A7422"/>
    <w:rsid w:val="006B3426"/>
    <w:rsid w:val="006B360A"/>
    <w:rsid w:val="006B53F8"/>
    <w:rsid w:val="006B77BE"/>
    <w:rsid w:val="006C1F0C"/>
    <w:rsid w:val="006C2EBD"/>
    <w:rsid w:val="006C2F8B"/>
    <w:rsid w:val="006D2E5C"/>
    <w:rsid w:val="006D46C2"/>
    <w:rsid w:val="006E2162"/>
    <w:rsid w:val="006E5D7C"/>
    <w:rsid w:val="006E6453"/>
    <w:rsid w:val="006F0CC0"/>
    <w:rsid w:val="006F452C"/>
    <w:rsid w:val="006F5242"/>
    <w:rsid w:val="0070397B"/>
    <w:rsid w:val="00705ED8"/>
    <w:rsid w:val="00707791"/>
    <w:rsid w:val="007133E7"/>
    <w:rsid w:val="00715EE7"/>
    <w:rsid w:val="00722677"/>
    <w:rsid w:val="00723286"/>
    <w:rsid w:val="00726065"/>
    <w:rsid w:val="00733080"/>
    <w:rsid w:val="00736095"/>
    <w:rsid w:val="007362B7"/>
    <w:rsid w:val="00741E30"/>
    <w:rsid w:val="007425ED"/>
    <w:rsid w:val="00746EB2"/>
    <w:rsid w:val="00750444"/>
    <w:rsid w:val="0075416F"/>
    <w:rsid w:val="007637A6"/>
    <w:rsid w:val="00765091"/>
    <w:rsid w:val="007726C7"/>
    <w:rsid w:val="00772C23"/>
    <w:rsid w:val="00777FF2"/>
    <w:rsid w:val="007905C8"/>
    <w:rsid w:val="007934B5"/>
    <w:rsid w:val="007973F8"/>
    <w:rsid w:val="007A216B"/>
    <w:rsid w:val="007A2AB2"/>
    <w:rsid w:val="007A6B77"/>
    <w:rsid w:val="007B34B0"/>
    <w:rsid w:val="007B4D43"/>
    <w:rsid w:val="007D13C8"/>
    <w:rsid w:val="007E3978"/>
    <w:rsid w:val="007F32C1"/>
    <w:rsid w:val="007F73C7"/>
    <w:rsid w:val="0081748B"/>
    <w:rsid w:val="00822452"/>
    <w:rsid w:val="008331F9"/>
    <w:rsid w:val="00843787"/>
    <w:rsid w:val="00846C40"/>
    <w:rsid w:val="00863322"/>
    <w:rsid w:val="00863643"/>
    <w:rsid w:val="0086427B"/>
    <w:rsid w:val="00865BB2"/>
    <w:rsid w:val="008779BA"/>
    <w:rsid w:val="0089366E"/>
    <w:rsid w:val="008948F7"/>
    <w:rsid w:val="00896A00"/>
    <w:rsid w:val="008A6388"/>
    <w:rsid w:val="008B6C17"/>
    <w:rsid w:val="008B6EF0"/>
    <w:rsid w:val="008C4EC6"/>
    <w:rsid w:val="008C5C51"/>
    <w:rsid w:val="008D30E9"/>
    <w:rsid w:val="008D6ED6"/>
    <w:rsid w:val="008E108A"/>
    <w:rsid w:val="008F0259"/>
    <w:rsid w:val="008F1146"/>
    <w:rsid w:val="008F4391"/>
    <w:rsid w:val="00905290"/>
    <w:rsid w:val="0091074A"/>
    <w:rsid w:val="00914582"/>
    <w:rsid w:val="0092129D"/>
    <w:rsid w:val="00922EEE"/>
    <w:rsid w:val="00923E14"/>
    <w:rsid w:val="00924E50"/>
    <w:rsid w:val="00926B3B"/>
    <w:rsid w:val="00927645"/>
    <w:rsid w:val="00927813"/>
    <w:rsid w:val="009332EE"/>
    <w:rsid w:val="0094336A"/>
    <w:rsid w:val="00951EE3"/>
    <w:rsid w:val="00952043"/>
    <w:rsid w:val="00952226"/>
    <w:rsid w:val="009557C7"/>
    <w:rsid w:val="0095587D"/>
    <w:rsid w:val="00955BC0"/>
    <w:rsid w:val="009626BC"/>
    <w:rsid w:val="00970AB0"/>
    <w:rsid w:val="00974A39"/>
    <w:rsid w:val="00980704"/>
    <w:rsid w:val="00997DE2"/>
    <w:rsid w:val="009A10E3"/>
    <w:rsid w:val="009A3EEA"/>
    <w:rsid w:val="009A515B"/>
    <w:rsid w:val="009A6CEB"/>
    <w:rsid w:val="009B5220"/>
    <w:rsid w:val="009C1A74"/>
    <w:rsid w:val="009C351D"/>
    <w:rsid w:val="009D5BAC"/>
    <w:rsid w:val="009D7DC4"/>
    <w:rsid w:val="009E6850"/>
    <w:rsid w:val="009E76CA"/>
    <w:rsid w:val="009F0BAC"/>
    <w:rsid w:val="00A03145"/>
    <w:rsid w:val="00A050AE"/>
    <w:rsid w:val="00A12500"/>
    <w:rsid w:val="00A16B6A"/>
    <w:rsid w:val="00A2347B"/>
    <w:rsid w:val="00A243DF"/>
    <w:rsid w:val="00A24E27"/>
    <w:rsid w:val="00A2791D"/>
    <w:rsid w:val="00A31FC5"/>
    <w:rsid w:val="00A32E22"/>
    <w:rsid w:val="00A404B9"/>
    <w:rsid w:val="00A4447A"/>
    <w:rsid w:val="00A45B81"/>
    <w:rsid w:val="00A46CA2"/>
    <w:rsid w:val="00A477F3"/>
    <w:rsid w:val="00A5047C"/>
    <w:rsid w:val="00A53BF9"/>
    <w:rsid w:val="00A609E7"/>
    <w:rsid w:val="00A620BE"/>
    <w:rsid w:val="00A651CA"/>
    <w:rsid w:val="00A655F0"/>
    <w:rsid w:val="00A65F6E"/>
    <w:rsid w:val="00A66434"/>
    <w:rsid w:val="00A671A7"/>
    <w:rsid w:val="00A774FF"/>
    <w:rsid w:val="00A82638"/>
    <w:rsid w:val="00A9146D"/>
    <w:rsid w:val="00AA03ED"/>
    <w:rsid w:val="00AA2931"/>
    <w:rsid w:val="00AA2D7A"/>
    <w:rsid w:val="00AA7470"/>
    <w:rsid w:val="00AB1A85"/>
    <w:rsid w:val="00AB1B36"/>
    <w:rsid w:val="00AC3DCA"/>
    <w:rsid w:val="00AC41B6"/>
    <w:rsid w:val="00AC6221"/>
    <w:rsid w:val="00AE43EB"/>
    <w:rsid w:val="00AE57D2"/>
    <w:rsid w:val="00AE602A"/>
    <w:rsid w:val="00AE60B7"/>
    <w:rsid w:val="00AF1209"/>
    <w:rsid w:val="00AF1A14"/>
    <w:rsid w:val="00AF3E45"/>
    <w:rsid w:val="00AF4F6E"/>
    <w:rsid w:val="00B0656B"/>
    <w:rsid w:val="00B072AC"/>
    <w:rsid w:val="00B143DF"/>
    <w:rsid w:val="00B249FC"/>
    <w:rsid w:val="00B32ADD"/>
    <w:rsid w:val="00B35F98"/>
    <w:rsid w:val="00B3696E"/>
    <w:rsid w:val="00B4452B"/>
    <w:rsid w:val="00B47E5C"/>
    <w:rsid w:val="00B50D7B"/>
    <w:rsid w:val="00B61F31"/>
    <w:rsid w:val="00B64961"/>
    <w:rsid w:val="00B66BA3"/>
    <w:rsid w:val="00B72877"/>
    <w:rsid w:val="00B74AF3"/>
    <w:rsid w:val="00B87FC7"/>
    <w:rsid w:val="00B963A2"/>
    <w:rsid w:val="00BA6027"/>
    <w:rsid w:val="00BB4434"/>
    <w:rsid w:val="00BC022C"/>
    <w:rsid w:val="00BC0955"/>
    <w:rsid w:val="00BD3087"/>
    <w:rsid w:val="00BD68E3"/>
    <w:rsid w:val="00BD7E1B"/>
    <w:rsid w:val="00BE2656"/>
    <w:rsid w:val="00BF28A8"/>
    <w:rsid w:val="00BF412A"/>
    <w:rsid w:val="00BF7B0F"/>
    <w:rsid w:val="00C00845"/>
    <w:rsid w:val="00C0560C"/>
    <w:rsid w:val="00C109A7"/>
    <w:rsid w:val="00C1580F"/>
    <w:rsid w:val="00C25245"/>
    <w:rsid w:val="00C55D06"/>
    <w:rsid w:val="00C72B67"/>
    <w:rsid w:val="00C802C9"/>
    <w:rsid w:val="00C80606"/>
    <w:rsid w:val="00C9142E"/>
    <w:rsid w:val="00C917E0"/>
    <w:rsid w:val="00C94C93"/>
    <w:rsid w:val="00C9641F"/>
    <w:rsid w:val="00CA30F5"/>
    <w:rsid w:val="00CA775B"/>
    <w:rsid w:val="00CB5EF1"/>
    <w:rsid w:val="00CC1DB6"/>
    <w:rsid w:val="00CC346B"/>
    <w:rsid w:val="00CD044E"/>
    <w:rsid w:val="00CD4898"/>
    <w:rsid w:val="00CD50E4"/>
    <w:rsid w:val="00CD527D"/>
    <w:rsid w:val="00CD5E3E"/>
    <w:rsid w:val="00CE2588"/>
    <w:rsid w:val="00CF1DB0"/>
    <w:rsid w:val="00CF26E5"/>
    <w:rsid w:val="00D00EDA"/>
    <w:rsid w:val="00D07114"/>
    <w:rsid w:val="00D077C8"/>
    <w:rsid w:val="00D07A8B"/>
    <w:rsid w:val="00D1337D"/>
    <w:rsid w:val="00D2015F"/>
    <w:rsid w:val="00D21C41"/>
    <w:rsid w:val="00D2298E"/>
    <w:rsid w:val="00D23D8A"/>
    <w:rsid w:val="00D26AAF"/>
    <w:rsid w:val="00D31705"/>
    <w:rsid w:val="00D37C4A"/>
    <w:rsid w:val="00D40BF8"/>
    <w:rsid w:val="00D426E1"/>
    <w:rsid w:val="00D525A0"/>
    <w:rsid w:val="00D57BF0"/>
    <w:rsid w:val="00D57EB1"/>
    <w:rsid w:val="00D647BF"/>
    <w:rsid w:val="00D67E05"/>
    <w:rsid w:val="00D71F06"/>
    <w:rsid w:val="00D745FD"/>
    <w:rsid w:val="00D82739"/>
    <w:rsid w:val="00D82B44"/>
    <w:rsid w:val="00D87DE3"/>
    <w:rsid w:val="00D915F1"/>
    <w:rsid w:val="00D95C94"/>
    <w:rsid w:val="00DA3CE9"/>
    <w:rsid w:val="00DB509E"/>
    <w:rsid w:val="00DC7D03"/>
    <w:rsid w:val="00DD3AAC"/>
    <w:rsid w:val="00DE165B"/>
    <w:rsid w:val="00DE29F4"/>
    <w:rsid w:val="00DF661F"/>
    <w:rsid w:val="00E00143"/>
    <w:rsid w:val="00E02963"/>
    <w:rsid w:val="00E106F3"/>
    <w:rsid w:val="00E208A4"/>
    <w:rsid w:val="00E212E5"/>
    <w:rsid w:val="00E275C7"/>
    <w:rsid w:val="00E27BC5"/>
    <w:rsid w:val="00E306B2"/>
    <w:rsid w:val="00E331D4"/>
    <w:rsid w:val="00E37C09"/>
    <w:rsid w:val="00E40616"/>
    <w:rsid w:val="00E44C25"/>
    <w:rsid w:val="00E47C4F"/>
    <w:rsid w:val="00E53AAF"/>
    <w:rsid w:val="00E53AF3"/>
    <w:rsid w:val="00E6220D"/>
    <w:rsid w:val="00E64860"/>
    <w:rsid w:val="00E66FB9"/>
    <w:rsid w:val="00E67A60"/>
    <w:rsid w:val="00E67AD3"/>
    <w:rsid w:val="00E80446"/>
    <w:rsid w:val="00E84715"/>
    <w:rsid w:val="00E9429B"/>
    <w:rsid w:val="00E9573F"/>
    <w:rsid w:val="00EA32E1"/>
    <w:rsid w:val="00EB4CD5"/>
    <w:rsid w:val="00EC0ADB"/>
    <w:rsid w:val="00EC7EC3"/>
    <w:rsid w:val="00ED104C"/>
    <w:rsid w:val="00EE0E30"/>
    <w:rsid w:val="00EE0E92"/>
    <w:rsid w:val="00EE6008"/>
    <w:rsid w:val="00EF0336"/>
    <w:rsid w:val="00EF4340"/>
    <w:rsid w:val="00EF53F9"/>
    <w:rsid w:val="00F02293"/>
    <w:rsid w:val="00F172C6"/>
    <w:rsid w:val="00F22765"/>
    <w:rsid w:val="00F26BE7"/>
    <w:rsid w:val="00F314FB"/>
    <w:rsid w:val="00F4232D"/>
    <w:rsid w:val="00F4613D"/>
    <w:rsid w:val="00F469A6"/>
    <w:rsid w:val="00F508E3"/>
    <w:rsid w:val="00F53421"/>
    <w:rsid w:val="00F560AA"/>
    <w:rsid w:val="00F64985"/>
    <w:rsid w:val="00F65D7E"/>
    <w:rsid w:val="00F756B9"/>
    <w:rsid w:val="00F75703"/>
    <w:rsid w:val="00F76E3E"/>
    <w:rsid w:val="00F81866"/>
    <w:rsid w:val="00F81BDF"/>
    <w:rsid w:val="00F82BFE"/>
    <w:rsid w:val="00F90D3F"/>
    <w:rsid w:val="00F9380F"/>
    <w:rsid w:val="00F94165"/>
    <w:rsid w:val="00F96328"/>
    <w:rsid w:val="00FA08D3"/>
    <w:rsid w:val="00FA3FC2"/>
    <w:rsid w:val="00FB139A"/>
    <w:rsid w:val="00FC34C5"/>
    <w:rsid w:val="00FC4A1B"/>
    <w:rsid w:val="00FD1E6D"/>
    <w:rsid w:val="00FD2715"/>
    <w:rsid w:val="00FD3FC3"/>
    <w:rsid w:val="00FD430F"/>
    <w:rsid w:val="00FD66AE"/>
    <w:rsid w:val="00FE0F52"/>
    <w:rsid w:val="00FE17C1"/>
    <w:rsid w:val="00FE599D"/>
    <w:rsid w:val="00FF0064"/>
    <w:rsid w:val="00FF0236"/>
    <w:rsid w:val="00FF3A82"/>
    <w:rsid w:val="3EEC7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16"/>
    </w:pPr>
    <w:rPr>
      <w:rFonts w:ascii="宋体" w:hAnsi="宋体" w:eastAsia="宋体"/>
      <w:sz w:val="25"/>
      <w:szCs w:val="25"/>
    </w:rPr>
  </w:style>
  <w:style w:type="paragraph" w:styleId="3">
    <w:name w:val="Balloon Text"/>
    <w:basedOn w:val="1"/>
    <w:link w:val="15"/>
    <w:semiHidden/>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uiPriority w:val="99"/>
    <w:rPr>
      <w:color w:val="0000FF" w:themeColor="hyperlink"/>
      <w:u w:val="single"/>
      <w14:textFill>
        <w14:solidFill>
          <w14:schemeClr w14:val="hlink"/>
        </w14:solidFill>
      </w14:textFill>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Char"/>
    <w:basedOn w:val="8"/>
    <w:link w:val="5"/>
    <w:uiPriority w:val="99"/>
    <w:rPr>
      <w:sz w:val="18"/>
      <w:szCs w:val="18"/>
    </w:rPr>
  </w:style>
  <w:style w:type="character" w:customStyle="1" w:styleId="14">
    <w:name w:val="页脚 Char"/>
    <w:basedOn w:val="8"/>
    <w:link w:val="4"/>
    <w:uiPriority w:val="99"/>
    <w:rPr>
      <w:sz w:val="18"/>
      <w:szCs w:val="18"/>
    </w:rPr>
  </w:style>
  <w:style w:type="character" w:customStyle="1" w:styleId="15">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4465</Words>
  <Characters>5838</Characters>
  <Lines>52</Lines>
  <Paragraphs>14</Paragraphs>
  <TotalTime>1</TotalTime>
  <ScaleCrop>false</ScaleCrop>
  <LinksUpToDate>false</LinksUpToDate>
  <CharactersWithSpaces>5913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2017-12-15T09:45:00Z</dcterms:created>
  <dc:creator>MJ</dc:creator>
  <cp:lastModifiedBy>太极箫客</cp:lastModifiedBy>
  <dcterms:modified xsi:type="dcterms:W3CDTF">2025-08-14T08:03:07Z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FD760822059D4CC2B8C1A0931254679B_12</vt:lpwstr>
  </property>
</Properties>
</file>