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96F1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center"/>
        <w:rPr>
          <w:rFonts w:hint="eastAsia" w:eastAsia="仿宋_GB2312"/>
          <w:color w:val="000000"/>
          <w:kern w:val="0"/>
          <w:sz w:val="32"/>
          <w:szCs w:val="32"/>
        </w:rPr>
      </w:pPr>
      <w:bookmarkStart w:id="6" w:name="_GoBack"/>
      <w:bookmarkEnd w:id="6"/>
      <w:r>
        <w:rPr>
          <w:rFonts w:hint="eastAsia" w:eastAsia="仿宋_GB2312"/>
          <w:color w:val="000000"/>
          <w:kern w:val="0"/>
          <w:sz w:val="32"/>
          <w:szCs w:val="32"/>
        </w:rPr>
        <w:t>质量管理体系自查报告模板</w:t>
      </w:r>
    </w:p>
    <w:p w14:paraId="7A32B61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center"/>
        <w:rPr>
          <w:rFonts w:hint="eastAsia" w:eastAsia="仿宋_GB2312"/>
          <w:color w:val="000000"/>
          <w:kern w:val="0"/>
          <w:sz w:val="32"/>
          <w:szCs w:val="32"/>
        </w:rPr>
      </w:pPr>
    </w:p>
    <w:p w14:paraId="157C0BC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left="420" w:leftChars="200" w:firstLine="560" w:firstLineChars="200"/>
        <w:rPr>
          <w:sz w:val="28"/>
        </w:rPr>
      </w:pPr>
      <w:r>
        <w:rPr>
          <w:rFonts w:hint="eastAsia"/>
          <w:sz w:val="28"/>
        </w:rPr>
        <w:t>1、</w:t>
      </w:r>
      <w:r>
        <w:fldChar w:fldCharType="begin"/>
      </w:r>
      <w:r>
        <w:instrText xml:space="preserve"> HYPERLINK \l "医疗器械生产质量管理规范自查表" </w:instrText>
      </w:r>
      <w:r>
        <w:fldChar w:fldCharType="separate"/>
      </w:r>
      <w:r>
        <w:rPr>
          <w:rStyle w:val="27"/>
          <w:rFonts w:hint="eastAsia"/>
          <w:color w:val="auto"/>
          <w:sz w:val="28"/>
        </w:rPr>
        <w:t>医疗器械生产质量管理规范自查表</w:t>
      </w:r>
      <w:r>
        <w:rPr>
          <w:rStyle w:val="27"/>
          <w:rFonts w:hint="eastAsia"/>
          <w:color w:val="auto"/>
          <w:sz w:val="28"/>
        </w:rPr>
        <w:fldChar w:fldCharType="end"/>
      </w:r>
      <w:r>
        <w:rPr>
          <w:rFonts w:hint="eastAsia"/>
          <w:sz w:val="28"/>
        </w:rPr>
        <w:t>；</w:t>
      </w:r>
    </w:p>
    <w:p w14:paraId="6DF2340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left="420" w:leftChars="200" w:firstLine="560" w:firstLineChars="200"/>
        <w:rPr>
          <w:sz w:val="28"/>
        </w:rPr>
      </w:pPr>
      <w:r>
        <w:rPr>
          <w:rFonts w:hint="eastAsia"/>
          <w:sz w:val="28"/>
        </w:rPr>
        <w:t>2、</w:t>
      </w:r>
      <w:r>
        <w:fldChar w:fldCharType="begin"/>
      </w:r>
      <w:r>
        <w:instrText xml:space="preserve"> HYPERLINK \l "医疗器械生产质量管理规范无菌医疗器械自查表" </w:instrText>
      </w:r>
      <w:r>
        <w:fldChar w:fldCharType="separate"/>
      </w:r>
      <w:r>
        <w:rPr>
          <w:rStyle w:val="27"/>
          <w:rFonts w:hint="eastAsia"/>
          <w:color w:val="auto"/>
          <w:sz w:val="28"/>
        </w:rPr>
        <w:t>医疗器械生产质量管理规范无菌医疗器械自查表</w:t>
      </w:r>
      <w:r>
        <w:rPr>
          <w:rStyle w:val="27"/>
          <w:rFonts w:hint="eastAsia"/>
          <w:color w:val="auto"/>
          <w:sz w:val="28"/>
        </w:rPr>
        <w:fldChar w:fldCharType="end"/>
      </w:r>
      <w:r>
        <w:rPr>
          <w:rFonts w:hint="eastAsia"/>
          <w:sz w:val="28"/>
        </w:rPr>
        <w:t>；</w:t>
      </w:r>
    </w:p>
    <w:p w14:paraId="6686BD2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left="420" w:leftChars="200" w:firstLine="560" w:firstLineChars="200"/>
        <w:rPr>
          <w:sz w:val="28"/>
        </w:rPr>
      </w:pPr>
      <w:r>
        <w:rPr>
          <w:rFonts w:hint="eastAsia"/>
          <w:sz w:val="28"/>
        </w:rPr>
        <w:t>3、</w:t>
      </w:r>
      <w:r>
        <w:fldChar w:fldCharType="begin"/>
      </w:r>
      <w:r>
        <w:instrText xml:space="preserve"> HYPERLINK \l "医疗器械生产质量管理规范植入性医疗器械自查表" </w:instrText>
      </w:r>
      <w:r>
        <w:fldChar w:fldCharType="separate"/>
      </w:r>
      <w:r>
        <w:rPr>
          <w:rStyle w:val="27"/>
          <w:rFonts w:hint="eastAsia"/>
          <w:color w:val="auto"/>
          <w:sz w:val="28"/>
        </w:rPr>
        <w:t>医疗器械生产质量管理规范植入性医疗器械自查表</w:t>
      </w:r>
      <w:r>
        <w:rPr>
          <w:rStyle w:val="27"/>
          <w:rFonts w:hint="eastAsia"/>
          <w:color w:val="auto"/>
          <w:sz w:val="28"/>
        </w:rPr>
        <w:fldChar w:fldCharType="end"/>
      </w:r>
      <w:r>
        <w:rPr>
          <w:rFonts w:hint="eastAsia"/>
          <w:sz w:val="28"/>
        </w:rPr>
        <w:t>；</w:t>
      </w:r>
    </w:p>
    <w:p w14:paraId="0AD17D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left="420" w:leftChars="200" w:firstLine="560" w:firstLineChars="200"/>
        <w:rPr>
          <w:sz w:val="28"/>
        </w:rPr>
      </w:pPr>
      <w:r>
        <w:rPr>
          <w:rFonts w:hint="eastAsia"/>
          <w:sz w:val="28"/>
        </w:rPr>
        <w:t>4、</w:t>
      </w:r>
      <w:r>
        <w:fldChar w:fldCharType="begin"/>
      </w:r>
      <w:r>
        <w:instrText xml:space="preserve"> HYPERLINK \l "医疗器械生产质量管理规范体外诊断试剂自查表" </w:instrText>
      </w:r>
      <w:r>
        <w:fldChar w:fldCharType="separate"/>
      </w:r>
      <w:r>
        <w:rPr>
          <w:rStyle w:val="27"/>
          <w:rFonts w:hint="eastAsia"/>
          <w:color w:val="auto"/>
          <w:sz w:val="28"/>
        </w:rPr>
        <w:t>医疗器械生产质量管理规范体外诊断试剂自查表</w:t>
      </w:r>
      <w:r>
        <w:rPr>
          <w:rStyle w:val="27"/>
          <w:rFonts w:hint="eastAsia"/>
          <w:color w:val="auto"/>
          <w:sz w:val="28"/>
        </w:rPr>
        <w:fldChar w:fldCharType="end"/>
      </w:r>
      <w:r>
        <w:rPr>
          <w:rFonts w:hint="eastAsia"/>
          <w:sz w:val="28"/>
        </w:rPr>
        <w:t>；</w:t>
      </w:r>
    </w:p>
    <w:p w14:paraId="782EC9F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left="420" w:leftChars="200" w:firstLine="560" w:firstLineChars="200"/>
        <w:rPr>
          <w:rStyle w:val="29"/>
          <w:color w:val="auto"/>
          <w:sz w:val="28"/>
        </w:rPr>
      </w:pPr>
      <w:r>
        <w:rPr>
          <w:rFonts w:hint="eastAsia"/>
          <w:sz w:val="28"/>
        </w:rPr>
        <w:t>5、</w:t>
      </w:r>
      <w:r>
        <w:fldChar w:fldCharType="begin"/>
      </w:r>
      <w:r>
        <w:instrText xml:space="preserve"> HYPERLINK \l "医疗器械生产质量管理规范定制式义齿自查表" </w:instrText>
      </w:r>
      <w:r>
        <w:fldChar w:fldCharType="separate"/>
      </w:r>
      <w:r>
        <w:rPr>
          <w:rStyle w:val="27"/>
          <w:rFonts w:hint="eastAsia"/>
          <w:color w:val="auto"/>
          <w:sz w:val="28"/>
        </w:rPr>
        <w:t>医疗器械生产质量管理规范定制式义齿自查表</w:t>
      </w:r>
      <w:r>
        <w:rPr>
          <w:rStyle w:val="27"/>
          <w:rFonts w:hint="eastAsia"/>
          <w:color w:val="auto"/>
          <w:sz w:val="28"/>
        </w:rPr>
        <w:fldChar w:fldCharType="end"/>
      </w:r>
      <w:r>
        <w:rPr>
          <w:rFonts w:hint="eastAsia"/>
          <w:sz w:val="28"/>
        </w:rPr>
        <w:t>；</w:t>
      </w:r>
    </w:p>
    <w:p w14:paraId="354027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left="420" w:leftChars="200" w:firstLine="560" w:firstLineChars="200"/>
        <w:rPr>
          <w:sz w:val="28"/>
        </w:rPr>
      </w:pPr>
      <w:r>
        <w:rPr>
          <w:rFonts w:hint="eastAsia"/>
          <w:sz w:val="28"/>
        </w:rPr>
        <w:t>6、</w:t>
      </w:r>
      <w:r>
        <w:fldChar w:fldCharType="begin"/>
      </w:r>
      <w:r>
        <w:instrText xml:space="preserve"> HYPERLINK \l "医疗器械生产质量管理规范独立软件自查表" </w:instrText>
      </w:r>
      <w:r>
        <w:fldChar w:fldCharType="separate"/>
      </w:r>
      <w:r>
        <w:rPr>
          <w:rStyle w:val="27"/>
          <w:rFonts w:hint="eastAsia"/>
          <w:color w:val="auto"/>
          <w:sz w:val="28"/>
        </w:rPr>
        <w:t>医疗器械生产质量管理规范独立软件自查表</w:t>
      </w:r>
      <w:r>
        <w:rPr>
          <w:rStyle w:val="27"/>
          <w:rFonts w:hint="eastAsia"/>
          <w:color w:val="auto"/>
          <w:sz w:val="28"/>
        </w:rPr>
        <w:fldChar w:fldCharType="end"/>
      </w:r>
    </w:p>
    <w:p w14:paraId="38089CEE">
      <w:pPr>
        <w:widowControl/>
        <w:jc w:val="left"/>
        <w:rPr>
          <w:sz w:val="28"/>
        </w:rPr>
      </w:pPr>
      <w:r>
        <w:rPr>
          <w:sz w:val="28"/>
        </w:rPr>
        <w:br w:type="page"/>
      </w:r>
    </w:p>
    <w:p w14:paraId="773AF9FD">
      <w:pPr>
        <w:spacing w:after="156" w:afterLines="50"/>
        <w:jc w:val="center"/>
        <w:rPr>
          <w:b/>
          <w:sz w:val="36"/>
          <w:szCs w:val="36"/>
        </w:rPr>
        <w:sectPr>
          <w:pgSz w:w="11906" w:h="16838"/>
          <w:pgMar w:top="1440" w:right="1800" w:bottom="1440" w:left="1800" w:header="851" w:footer="992" w:gutter="0"/>
          <w:cols w:space="425" w:num="1"/>
          <w:docGrid w:type="lines" w:linePitch="312" w:charSpace="0"/>
        </w:sectPr>
      </w:pPr>
    </w:p>
    <w:p w14:paraId="62149703">
      <w:pPr>
        <w:spacing w:after="156" w:afterLines="50"/>
        <w:jc w:val="center"/>
        <w:rPr>
          <w:b/>
          <w:sz w:val="36"/>
          <w:szCs w:val="36"/>
        </w:rPr>
      </w:pPr>
      <w:bookmarkStart w:id="0" w:name="医疗器械生产质量管理规范自查表"/>
      <w:r>
        <w:rPr>
          <w:rFonts w:hint="eastAsia"/>
          <w:b/>
          <w:sz w:val="36"/>
          <w:szCs w:val="36"/>
        </w:rPr>
        <w:t>《医疗器械生产质量管理规范》自查报告</w:t>
      </w:r>
      <w:bookmarkEnd w:id="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4336"/>
        <w:gridCol w:w="1244"/>
        <w:gridCol w:w="1591"/>
        <w:gridCol w:w="2549"/>
      </w:tblGrid>
      <w:tr w14:paraId="3305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636A9558">
            <w:pPr>
              <w:jc w:val="center"/>
              <w:rPr>
                <w:rFonts w:ascii="宋体"/>
                <w:sz w:val="24"/>
              </w:rPr>
            </w:pPr>
            <w:r>
              <w:rPr>
                <w:rFonts w:hint="eastAsia" w:ascii="宋体" w:hAnsi="宋体"/>
                <w:sz w:val="24"/>
              </w:rPr>
              <w:t>自查企业名称</w:t>
            </w:r>
          </w:p>
        </w:tc>
        <w:tc>
          <w:tcPr>
            <w:tcW w:w="9720" w:type="dxa"/>
            <w:gridSpan w:val="4"/>
            <w:vAlign w:val="center"/>
          </w:tcPr>
          <w:p w14:paraId="5E1DEBF9">
            <w:pPr>
              <w:jc w:val="right"/>
              <w:rPr>
                <w:rFonts w:ascii="宋体"/>
                <w:sz w:val="24"/>
              </w:rPr>
            </w:pPr>
            <w:r>
              <w:rPr>
                <w:rFonts w:hint="eastAsia" w:ascii="宋体" w:hAnsi="宋体"/>
                <w:sz w:val="24"/>
              </w:rPr>
              <w:t>（盖章）</w:t>
            </w:r>
          </w:p>
        </w:tc>
      </w:tr>
      <w:tr w14:paraId="5E59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726E84F6">
            <w:pPr>
              <w:jc w:val="center"/>
              <w:rPr>
                <w:rFonts w:ascii="宋体"/>
                <w:sz w:val="24"/>
              </w:rPr>
            </w:pPr>
            <w:r>
              <w:rPr>
                <w:rFonts w:hint="eastAsia" w:ascii="宋体" w:hAnsi="宋体"/>
                <w:sz w:val="24"/>
              </w:rPr>
              <w:t>自查产品名称</w:t>
            </w:r>
          </w:p>
        </w:tc>
        <w:tc>
          <w:tcPr>
            <w:tcW w:w="9720" w:type="dxa"/>
            <w:gridSpan w:val="4"/>
            <w:vAlign w:val="center"/>
          </w:tcPr>
          <w:p w14:paraId="3DC967E5">
            <w:pPr>
              <w:jc w:val="right"/>
              <w:rPr>
                <w:rFonts w:ascii="宋体" w:hAnsi="宋体"/>
                <w:sz w:val="24"/>
              </w:rPr>
            </w:pPr>
            <w:r>
              <w:rPr>
                <w:rFonts w:ascii="宋体" w:hAnsi="宋体"/>
                <w:sz w:val="24"/>
              </w:rPr>
              <w:t>(</w:t>
            </w:r>
            <w:r>
              <w:rPr>
                <w:rFonts w:hint="eastAsia" w:ascii="宋体" w:hAnsi="宋体"/>
                <w:sz w:val="24"/>
              </w:rPr>
              <w:t>页面不够可附页</w:t>
            </w:r>
            <w:r>
              <w:rPr>
                <w:rFonts w:ascii="宋体" w:hAnsi="宋体"/>
                <w:sz w:val="24"/>
              </w:rPr>
              <w:t>)</w:t>
            </w:r>
          </w:p>
        </w:tc>
      </w:tr>
      <w:tr w14:paraId="5AB9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315242FD">
            <w:pPr>
              <w:jc w:val="center"/>
              <w:rPr>
                <w:rFonts w:ascii="宋体"/>
                <w:sz w:val="24"/>
              </w:rPr>
            </w:pPr>
            <w:r>
              <w:rPr>
                <w:rFonts w:hint="eastAsia" w:ascii="宋体" w:hAnsi="宋体"/>
                <w:sz w:val="24"/>
              </w:rPr>
              <w:t>自查参与人员</w:t>
            </w:r>
          </w:p>
        </w:tc>
        <w:tc>
          <w:tcPr>
            <w:tcW w:w="5580" w:type="dxa"/>
            <w:gridSpan w:val="2"/>
            <w:vAlign w:val="center"/>
          </w:tcPr>
          <w:p w14:paraId="16BCEB98">
            <w:pPr>
              <w:jc w:val="center"/>
              <w:rPr>
                <w:rFonts w:ascii="宋体"/>
                <w:sz w:val="24"/>
              </w:rPr>
            </w:pPr>
          </w:p>
        </w:tc>
        <w:tc>
          <w:tcPr>
            <w:tcW w:w="1591" w:type="dxa"/>
            <w:vAlign w:val="center"/>
          </w:tcPr>
          <w:p w14:paraId="47B12E45">
            <w:pPr>
              <w:jc w:val="center"/>
              <w:rPr>
                <w:rFonts w:ascii="宋体"/>
                <w:sz w:val="24"/>
              </w:rPr>
            </w:pPr>
            <w:r>
              <w:rPr>
                <w:rFonts w:hint="eastAsia" w:ascii="宋体" w:hAnsi="宋体"/>
                <w:sz w:val="24"/>
              </w:rPr>
              <w:t>自查日期</w:t>
            </w:r>
          </w:p>
        </w:tc>
        <w:tc>
          <w:tcPr>
            <w:tcW w:w="2549" w:type="dxa"/>
            <w:vAlign w:val="center"/>
          </w:tcPr>
          <w:p w14:paraId="63A26A62">
            <w:pPr>
              <w:jc w:val="center"/>
              <w:rPr>
                <w:rFonts w:ascii="宋体"/>
                <w:sz w:val="24"/>
              </w:rPr>
            </w:pPr>
          </w:p>
        </w:tc>
      </w:tr>
      <w:tr w14:paraId="0C47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4F4AADBC">
            <w:pPr>
              <w:jc w:val="center"/>
              <w:rPr>
                <w:rFonts w:ascii="宋体"/>
                <w:sz w:val="24"/>
              </w:rPr>
            </w:pPr>
            <w:r>
              <w:rPr>
                <w:rFonts w:hint="eastAsia" w:ascii="宋体" w:hAnsi="宋体"/>
                <w:sz w:val="24"/>
              </w:rPr>
              <w:t>管理者代表（签名）</w:t>
            </w:r>
          </w:p>
        </w:tc>
        <w:tc>
          <w:tcPr>
            <w:tcW w:w="4336" w:type="dxa"/>
            <w:vAlign w:val="center"/>
          </w:tcPr>
          <w:p w14:paraId="1DF34EA3">
            <w:pPr>
              <w:jc w:val="center"/>
              <w:rPr>
                <w:rFonts w:ascii="宋体"/>
                <w:sz w:val="24"/>
              </w:rPr>
            </w:pPr>
          </w:p>
        </w:tc>
        <w:tc>
          <w:tcPr>
            <w:tcW w:w="2835" w:type="dxa"/>
            <w:gridSpan w:val="2"/>
            <w:vAlign w:val="center"/>
          </w:tcPr>
          <w:p w14:paraId="63700C2E">
            <w:pPr>
              <w:jc w:val="center"/>
              <w:rPr>
                <w:rFonts w:ascii="宋体"/>
                <w:sz w:val="24"/>
              </w:rPr>
            </w:pPr>
            <w:r>
              <w:rPr>
                <w:rFonts w:hint="eastAsia" w:ascii="宋体" w:hAnsi="宋体"/>
                <w:sz w:val="24"/>
              </w:rPr>
              <w:t>企业负责人（签名）</w:t>
            </w:r>
          </w:p>
        </w:tc>
        <w:tc>
          <w:tcPr>
            <w:tcW w:w="2549" w:type="dxa"/>
            <w:vAlign w:val="center"/>
          </w:tcPr>
          <w:p w14:paraId="41992929">
            <w:pPr>
              <w:jc w:val="center"/>
              <w:rPr>
                <w:rFonts w:ascii="宋体"/>
                <w:sz w:val="24"/>
              </w:rPr>
            </w:pPr>
          </w:p>
        </w:tc>
      </w:tr>
    </w:tbl>
    <w:p w14:paraId="0EBE084C">
      <w:pPr>
        <w:rPr>
          <w:rFonts w:ascii="宋体"/>
          <w:sz w:val="28"/>
          <w:szCs w:val="28"/>
        </w:rPr>
      </w:pPr>
      <w: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257175</wp:posOffset>
                </wp:positionV>
                <wp:extent cx="10744200" cy="0"/>
                <wp:effectExtent l="0" t="0" r="19050" b="19050"/>
                <wp:wrapNone/>
                <wp:docPr id="6"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074420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45pt;margin-top:20.25pt;height:0pt;width:846pt;z-index:251659264;mso-width-relative:page;mso-height-relative:page;" filled="f" stroked="t" coordsize="21600,21600" o:gfxdata="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Xcb4XWAAAACgEA&#10;AA8AAAAAAAAAAQAgAAAAIgAAAGRycy9kb3ducmV2LnhtbFBLAQIUABQAAAAIAIdO4kDKYhv34wEA&#10;AKsDAAAOAAAAAAAAAAEAIAAAACUBAABkcnMvZTJvRG9jLnhtbFBLBQYAAAAABgAGAFkBAAB6BQAA&#10;AAA=&#10;">
                <v:fill on="f" focussize="0,0"/>
                <v:stroke color="#000000" joinstyle="round"/>
                <v:imagedata o:title=""/>
                <o:lock v:ext="edit" aspectratio="f"/>
              </v:line>
            </w:pict>
          </mc:Fallback>
        </mc:AlternateContent>
      </w:r>
    </w:p>
    <w:p w14:paraId="236D694A">
      <w:pPr>
        <w:rPr>
          <w:szCs w:val="21"/>
        </w:rPr>
      </w:pPr>
      <w:r>
        <w:rPr>
          <w:rFonts w:hint="eastAsia"/>
          <w:szCs w:val="21"/>
        </w:rPr>
        <w:t>（下表由检查人员填写）</w:t>
      </w:r>
    </w:p>
    <w:p w14:paraId="7B969F8A">
      <w:pPr>
        <w:jc w:val="center"/>
        <w:rPr>
          <w:b/>
          <w:sz w:val="36"/>
          <w:szCs w:val="36"/>
        </w:rPr>
      </w:pPr>
      <w:r>
        <w:rPr>
          <w:rFonts w:hint="eastAsia"/>
          <w:b/>
          <w:sz w:val="36"/>
          <w:szCs w:val="36"/>
        </w:rPr>
        <w:t>《医疗器械生产质量管理规范》现场核查表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1842"/>
        <w:gridCol w:w="1843"/>
        <w:gridCol w:w="1418"/>
        <w:gridCol w:w="1559"/>
        <w:gridCol w:w="1381"/>
        <w:gridCol w:w="2160"/>
      </w:tblGrid>
      <w:tr w14:paraId="4759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37" w:type="dxa"/>
            <w:vAlign w:val="center"/>
          </w:tcPr>
          <w:p w14:paraId="5C444A0C">
            <w:pPr>
              <w:jc w:val="center"/>
              <w:rPr>
                <w:rFonts w:ascii="宋体"/>
                <w:sz w:val="24"/>
              </w:rPr>
            </w:pPr>
            <w:r>
              <w:rPr>
                <w:rFonts w:hint="eastAsia" w:ascii="宋体" w:hAnsi="宋体"/>
                <w:sz w:val="24"/>
              </w:rPr>
              <w:t>核查企业名称</w:t>
            </w:r>
          </w:p>
        </w:tc>
        <w:tc>
          <w:tcPr>
            <w:tcW w:w="3685" w:type="dxa"/>
            <w:gridSpan w:val="2"/>
            <w:vAlign w:val="center"/>
          </w:tcPr>
          <w:p w14:paraId="47D9D20F">
            <w:pPr>
              <w:jc w:val="center"/>
              <w:rPr>
                <w:rFonts w:ascii="宋体"/>
                <w:sz w:val="24"/>
              </w:rPr>
            </w:pPr>
          </w:p>
        </w:tc>
        <w:tc>
          <w:tcPr>
            <w:tcW w:w="1418" w:type="dxa"/>
            <w:vAlign w:val="center"/>
          </w:tcPr>
          <w:p w14:paraId="041DE780">
            <w:pPr>
              <w:jc w:val="center"/>
              <w:rPr>
                <w:rFonts w:ascii="宋体"/>
                <w:sz w:val="24"/>
              </w:rPr>
            </w:pPr>
            <w:r>
              <w:rPr>
                <w:rFonts w:hint="eastAsia" w:ascii="宋体" w:hAnsi="宋体"/>
                <w:sz w:val="24"/>
              </w:rPr>
              <w:t>核查地址</w:t>
            </w:r>
          </w:p>
        </w:tc>
        <w:tc>
          <w:tcPr>
            <w:tcW w:w="5100" w:type="dxa"/>
            <w:gridSpan w:val="3"/>
            <w:vAlign w:val="center"/>
          </w:tcPr>
          <w:p w14:paraId="7C5EA6E5">
            <w:pPr>
              <w:jc w:val="center"/>
              <w:rPr>
                <w:rFonts w:ascii="宋体"/>
                <w:sz w:val="24"/>
              </w:rPr>
            </w:pPr>
          </w:p>
        </w:tc>
      </w:tr>
      <w:tr w14:paraId="48F6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037" w:type="dxa"/>
            <w:vAlign w:val="center"/>
          </w:tcPr>
          <w:p w14:paraId="581F76D9">
            <w:pPr>
              <w:jc w:val="center"/>
              <w:rPr>
                <w:rFonts w:ascii="宋体"/>
                <w:sz w:val="24"/>
              </w:rPr>
            </w:pPr>
            <w:r>
              <w:rPr>
                <w:rFonts w:hint="eastAsia" w:ascii="宋体" w:hAnsi="宋体"/>
                <w:sz w:val="24"/>
              </w:rPr>
              <w:t>核查产品名称</w:t>
            </w:r>
          </w:p>
          <w:p w14:paraId="5C39EB74">
            <w:pPr>
              <w:jc w:val="center"/>
              <w:rPr>
                <w:rFonts w:ascii="宋体"/>
                <w:sz w:val="24"/>
              </w:rPr>
            </w:pPr>
            <w:r>
              <w:rPr>
                <w:rFonts w:hint="eastAsia" w:ascii="宋体" w:hAnsi="宋体"/>
                <w:sz w:val="24"/>
              </w:rPr>
              <w:t>（含型号、规格）</w:t>
            </w:r>
          </w:p>
        </w:tc>
        <w:tc>
          <w:tcPr>
            <w:tcW w:w="10203" w:type="dxa"/>
            <w:gridSpan w:val="6"/>
            <w:vAlign w:val="center"/>
          </w:tcPr>
          <w:p w14:paraId="7426B145">
            <w:pPr>
              <w:jc w:val="center"/>
              <w:rPr>
                <w:rFonts w:ascii="宋体"/>
                <w:sz w:val="24"/>
              </w:rPr>
            </w:pPr>
          </w:p>
        </w:tc>
      </w:tr>
      <w:tr w14:paraId="4520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37" w:type="dxa"/>
            <w:vAlign w:val="center"/>
          </w:tcPr>
          <w:p w14:paraId="2E97D6D4">
            <w:pPr>
              <w:jc w:val="center"/>
              <w:rPr>
                <w:rFonts w:ascii="宋体"/>
                <w:sz w:val="24"/>
              </w:rPr>
            </w:pPr>
            <w:r>
              <w:rPr>
                <w:rFonts w:hint="eastAsia" w:ascii="宋体" w:hAnsi="宋体"/>
                <w:sz w:val="24"/>
              </w:rPr>
              <w:t>核查组长</w:t>
            </w:r>
          </w:p>
        </w:tc>
        <w:tc>
          <w:tcPr>
            <w:tcW w:w="1842" w:type="dxa"/>
            <w:vAlign w:val="center"/>
          </w:tcPr>
          <w:p w14:paraId="7D1308A7">
            <w:pPr>
              <w:jc w:val="center"/>
              <w:rPr>
                <w:rFonts w:ascii="宋体"/>
                <w:sz w:val="24"/>
              </w:rPr>
            </w:pPr>
          </w:p>
        </w:tc>
        <w:tc>
          <w:tcPr>
            <w:tcW w:w="1843" w:type="dxa"/>
            <w:vAlign w:val="center"/>
          </w:tcPr>
          <w:p w14:paraId="415C6FE5">
            <w:pPr>
              <w:jc w:val="center"/>
              <w:rPr>
                <w:rFonts w:ascii="宋体"/>
                <w:sz w:val="24"/>
              </w:rPr>
            </w:pPr>
            <w:r>
              <w:rPr>
                <w:rFonts w:hint="eastAsia" w:ascii="宋体" w:hAnsi="宋体"/>
                <w:sz w:val="24"/>
              </w:rPr>
              <w:t>其他核查人员</w:t>
            </w:r>
          </w:p>
        </w:tc>
        <w:tc>
          <w:tcPr>
            <w:tcW w:w="2977" w:type="dxa"/>
            <w:gridSpan w:val="2"/>
            <w:vAlign w:val="center"/>
          </w:tcPr>
          <w:p w14:paraId="7337D294">
            <w:pPr>
              <w:jc w:val="center"/>
              <w:rPr>
                <w:rFonts w:ascii="宋体"/>
                <w:sz w:val="24"/>
              </w:rPr>
            </w:pPr>
          </w:p>
        </w:tc>
        <w:tc>
          <w:tcPr>
            <w:tcW w:w="1381" w:type="dxa"/>
            <w:vAlign w:val="center"/>
          </w:tcPr>
          <w:p w14:paraId="7BC670A9">
            <w:pPr>
              <w:jc w:val="center"/>
              <w:rPr>
                <w:rFonts w:ascii="宋体"/>
                <w:sz w:val="24"/>
              </w:rPr>
            </w:pPr>
            <w:r>
              <w:rPr>
                <w:rFonts w:hint="eastAsia" w:ascii="宋体" w:hAnsi="宋体"/>
                <w:sz w:val="24"/>
              </w:rPr>
              <w:t>核查日期</w:t>
            </w:r>
          </w:p>
        </w:tc>
        <w:tc>
          <w:tcPr>
            <w:tcW w:w="2160" w:type="dxa"/>
            <w:vAlign w:val="center"/>
          </w:tcPr>
          <w:p w14:paraId="7B16E3B1">
            <w:pPr>
              <w:jc w:val="center"/>
              <w:rPr>
                <w:sz w:val="24"/>
              </w:rPr>
            </w:pPr>
          </w:p>
        </w:tc>
      </w:tr>
    </w:tbl>
    <w:p w14:paraId="24A415AD">
      <w:pPr>
        <w:jc w:val="center"/>
        <w:rPr>
          <w:b/>
          <w:sz w:val="24"/>
        </w:rPr>
      </w:pPr>
    </w:p>
    <w:p w14:paraId="1EDE2301">
      <w:pPr>
        <w:spacing w:line="360" w:lineRule="auto"/>
        <w:jc w:val="center"/>
        <w:rPr>
          <w:rFonts w:ascii="华文中宋" w:hAnsi="华文中宋" w:eastAsia="华文中宋"/>
          <w:b/>
          <w:sz w:val="28"/>
          <w:szCs w:val="28"/>
        </w:rPr>
      </w:pPr>
      <w:r>
        <w:rPr>
          <w:rFonts w:hint="eastAsia"/>
          <w:b/>
          <w:sz w:val="24"/>
        </w:rPr>
        <w:t>上海市药品监督管理局编制</w:t>
      </w:r>
      <w:r>
        <w:rPr>
          <w:rFonts w:ascii="仿宋_GB2312" w:eastAsia="仿宋_GB2312"/>
        </w:rPr>
        <w:br w:type="page"/>
      </w:r>
      <w:r>
        <w:rPr>
          <w:rFonts w:hint="eastAsia" w:ascii="华文中宋" w:hAnsi="华文中宋" w:eastAsia="华文中宋"/>
          <w:b/>
          <w:sz w:val="28"/>
          <w:szCs w:val="28"/>
        </w:rPr>
        <w:t>说明：</w:t>
      </w:r>
    </w:p>
    <w:p w14:paraId="6E453939">
      <w:pPr>
        <w:spacing w:line="360" w:lineRule="auto"/>
        <w:ind w:firstLine="560" w:firstLineChars="200"/>
        <w:rPr>
          <w:rFonts w:ascii="宋体" w:hAnsi="宋体"/>
          <w:sz w:val="28"/>
          <w:szCs w:val="28"/>
        </w:rPr>
      </w:pPr>
      <w:r>
        <w:rPr>
          <w:rFonts w:hint="eastAsia" w:ascii="宋体" w:hAnsi="宋体"/>
          <w:sz w:val="28"/>
          <w:szCs w:val="28"/>
        </w:rPr>
        <w:t>按照《医疗器械生产质量管理规范》的要求，为了提高企业对质量管理体系自我检查的能力，统一检查标准，制定本自查报告以供参考。企业在申请质量管理体系核查之前，应按照本报告要求进行全面自查，并按要求逐项填写。</w:t>
      </w:r>
    </w:p>
    <w:p w14:paraId="31494F90">
      <w:pPr>
        <w:spacing w:line="360" w:lineRule="auto"/>
        <w:rPr>
          <w:sz w:val="28"/>
          <w:szCs w:val="28"/>
        </w:rPr>
      </w:pPr>
      <w:r>
        <w:rPr>
          <w:rFonts w:hint="eastAsia" w:ascii="宋体" w:hAnsi="宋体"/>
          <w:sz w:val="28"/>
          <w:szCs w:val="28"/>
        </w:rPr>
        <w:t>1．企业可以根据申请核查医疗器械的特点、范围、要求，确定相应的检查条款和内容。对“不适用条款”应当说明“不适用的理由”。</w:t>
      </w:r>
      <w:r>
        <w:rPr>
          <w:rFonts w:hint="eastAsia"/>
          <w:sz w:val="28"/>
          <w:szCs w:val="28"/>
        </w:rPr>
        <w:t>核查组予以确认。</w:t>
      </w:r>
    </w:p>
    <w:p w14:paraId="1F47BDAD">
      <w:pPr>
        <w:spacing w:line="360" w:lineRule="auto"/>
        <w:rPr>
          <w:rFonts w:ascii="宋体" w:hAnsi="宋体"/>
          <w:sz w:val="28"/>
          <w:szCs w:val="28"/>
        </w:rPr>
      </w:pPr>
      <w:r>
        <w:rPr>
          <w:rFonts w:hint="eastAsia" w:ascii="宋体" w:hAnsi="宋体"/>
          <w:sz w:val="28"/>
          <w:szCs w:val="28"/>
        </w:rPr>
        <w:t>2．对自查结果的填写，要求描写可核查的事实。对于只填写“是”“符合”的，可以作为资料不全退回补充。</w:t>
      </w:r>
    </w:p>
    <w:p w14:paraId="60D5C66C">
      <w:pPr>
        <w:spacing w:line="360" w:lineRule="auto"/>
        <w:rPr>
          <w:rFonts w:ascii="宋体" w:hAnsi="宋体"/>
          <w:sz w:val="28"/>
          <w:szCs w:val="28"/>
        </w:rPr>
      </w:pPr>
      <w:r>
        <w:rPr>
          <w:rFonts w:hint="eastAsia" w:ascii="宋体" w:hAnsi="宋体"/>
          <w:sz w:val="28"/>
          <w:szCs w:val="28"/>
        </w:rPr>
        <w:t>3．企业承诺对自查情况的真实性负责，并愿意承担任何由于失实而引起的法律后果。</w:t>
      </w:r>
    </w:p>
    <w:p w14:paraId="03DCD6A9">
      <w:pPr>
        <w:spacing w:line="360" w:lineRule="auto"/>
        <w:rPr>
          <w:rFonts w:ascii="华文中宋" w:hAnsi="华文中宋" w:eastAsia="华文中宋"/>
          <w:b/>
          <w:sz w:val="28"/>
          <w:szCs w:val="28"/>
        </w:rPr>
      </w:pPr>
      <w:r>
        <w:rPr>
          <w:rFonts w:hint="eastAsia" w:ascii="华文中宋" w:hAnsi="华文中宋" w:eastAsia="华文中宋"/>
          <w:b/>
          <w:sz w:val="28"/>
          <w:szCs w:val="28"/>
        </w:rPr>
        <w:t>自查结果汇总：</w:t>
      </w:r>
    </w:p>
    <w:p w14:paraId="2900BA78">
      <w:pPr>
        <w:spacing w:line="360" w:lineRule="auto"/>
        <w:rPr>
          <w:rFonts w:ascii="宋体" w:hAnsi="宋体"/>
          <w:sz w:val="28"/>
          <w:szCs w:val="28"/>
        </w:rPr>
      </w:pPr>
      <w:r>
        <w:rPr>
          <w:rFonts w:hint="eastAsia" w:ascii="宋体" w:hAnsi="宋体"/>
          <w:sz w:val="28"/>
          <w:szCs w:val="28"/>
        </w:rPr>
        <w:t>本次自查关键项目（标识“*”项）</w:t>
      </w:r>
      <w:r>
        <w:rPr>
          <w:rFonts w:hint="eastAsia" w:ascii="宋体" w:hAnsi="宋体"/>
          <w:sz w:val="28"/>
          <w:szCs w:val="28"/>
          <w:u w:val="single"/>
        </w:rPr>
        <w:t xml:space="preserve">     </w:t>
      </w:r>
      <w:r>
        <w:rPr>
          <w:rFonts w:hint="eastAsia" w:ascii="宋体" w:hAnsi="宋体"/>
          <w:sz w:val="28"/>
          <w:szCs w:val="28"/>
        </w:rPr>
        <w:t>条；其中不合格</w:t>
      </w:r>
      <w:r>
        <w:rPr>
          <w:rFonts w:hint="eastAsia" w:ascii="宋体" w:hAnsi="宋体"/>
          <w:sz w:val="28"/>
          <w:szCs w:val="28"/>
          <w:u w:val="single"/>
        </w:rPr>
        <w:t xml:space="preserve">     </w:t>
      </w:r>
      <w:r>
        <w:rPr>
          <w:rFonts w:hint="eastAsia" w:ascii="宋体" w:hAnsi="宋体"/>
          <w:sz w:val="28"/>
          <w:szCs w:val="28"/>
        </w:rPr>
        <w:t>条，是否已经整改：是 □   否 □   部分整改 □。</w:t>
      </w:r>
    </w:p>
    <w:p w14:paraId="4E755481">
      <w:pPr>
        <w:spacing w:line="360" w:lineRule="auto"/>
        <w:rPr>
          <w:rFonts w:ascii="宋体" w:hAnsi="宋体"/>
          <w:sz w:val="28"/>
          <w:szCs w:val="28"/>
        </w:rPr>
      </w:pPr>
      <w:r>
        <w:rPr>
          <w:rFonts w:hint="eastAsia" w:ascii="宋体" w:hAnsi="宋体"/>
          <w:sz w:val="28"/>
          <w:szCs w:val="28"/>
        </w:rPr>
        <w:t>本次自查一般项目（未标识“*”项）</w:t>
      </w:r>
      <w:r>
        <w:rPr>
          <w:rFonts w:hint="eastAsia" w:ascii="宋体" w:hAnsi="宋体"/>
          <w:sz w:val="28"/>
          <w:szCs w:val="28"/>
          <w:u w:val="single"/>
        </w:rPr>
        <w:t xml:space="preserve">     </w:t>
      </w:r>
      <w:r>
        <w:rPr>
          <w:rFonts w:hint="eastAsia" w:ascii="宋体" w:hAnsi="宋体"/>
          <w:sz w:val="28"/>
          <w:szCs w:val="28"/>
        </w:rPr>
        <w:t>条；其中不合格</w:t>
      </w:r>
      <w:r>
        <w:rPr>
          <w:rFonts w:hint="eastAsia" w:ascii="宋体" w:hAnsi="宋体"/>
          <w:sz w:val="28"/>
          <w:szCs w:val="28"/>
          <w:u w:val="single"/>
        </w:rPr>
        <w:t xml:space="preserve">     </w:t>
      </w:r>
      <w:r>
        <w:rPr>
          <w:rFonts w:hint="eastAsia" w:ascii="宋体" w:hAnsi="宋体"/>
          <w:sz w:val="28"/>
          <w:szCs w:val="28"/>
        </w:rPr>
        <w:t>条，是否已经整改：是 □   否 □   部分整改 □。</w:t>
      </w:r>
    </w:p>
    <w:p w14:paraId="271EAA2F">
      <w:pPr>
        <w:spacing w:line="360" w:lineRule="auto"/>
        <w:rPr>
          <w:rFonts w:ascii="宋体" w:hAnsi="宋体"/>
          <w:sz w:val="28"/>
          <w:szCs w:val="28"/>
        </w:rPr>
      </w:pPr>
      <w:r>
        <w:rPr>
          <w:rFonts w:hint="eastAsia" w:ascii="宋体" w:hAnsi="宋体"/>
          <w:sz w:val="28"/>
          <w:szCs w:val="28"/>
        </w:rPr>
        <w:t>企业对自查不合格情况已经完成整改，可以书面附有整改报告或资料，这些资料可作为认同企业自查报告的附件。</w:t>
      </w:r>
    </w:p>
    <w:p w14:paraId="3A754E4C">
      <w:pPr>
        <w:spacing w:line="360" w:lineRule="auto"/>
        <w:rPr>
          <w:rFonts w:ascii="宋体" w:hAnsi="宋体"/>
          <w:sz w:val="28"/>
          <w:szCs w:val="28"/>
        </w:rPr>
      </w:pPr>
    </w:p>
    <w:p w14:paraId="37F40335">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医疗器械生产质量管理规范自查/核查表</w:t>
      </w:r>
    </w:p>
    <w:tbl>
      <w:tblPr>
        <w:tblStyle w:val="22"/>
        <w:tblW w:w="14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98"/>
        <w:gridCol w:w="1224"/>
        <w:gridCol w:w="5278"/>
        <w:gridCol w:w="3544"/>
        <w:gridCol w:w="3806"/>
      </w:tblGrid>
      <w:tr w14:paraId="674E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blHeader/>
          <w:jc w:val="center"/>
        </w:trPr>
        <w:tc>
          <w:tcPr>
            <w:tcW w:w="498" w:type="dxa"/>
          </w:tcPr>
          <w:p w14:paraId="431783A0">
            <w:pPr>
              <w:widowControl/>
              <w:adjustRightInd w:val="0"/>
              <w:snapToGrid w:val="0"/>
              <w:spacing w:line="360" w:lineRule="exact"/>
              <w:jc w:val="center"/>
              <w:rPr>
                <w:rFonts w:ascii="Calibri" w:hAnsi="Calibri" w:eastAsia="仿宋_GB2312"/>
                <w:b/>
                <w:bCs/>
                <w:kern w:val="0"/>
                <w:szCs w:val="21"/>
              </w:rPr>
            </w:pPr>
            <w:r>
              <w:rPr>
                <w:rFonts w:hint="eastAsia" w:ascii="Calibri" w:hAnsi="Calibri" w:eastAsia="仿宋_GB2312"/>
                <w:b/>
                <w:bCs/>
                <w:kern w:val="0"/>
                <w:szCs w:val="21"/>
              </w:rPr>
              <w:t>章节</w:t>
            </w:r>
          </w:p>
        </w:tc>
        <w:tc>
          <w:tcPr>
            <w:tcW w:w="1224" w:type="dxa"/>
            <w:tcMar>
              <w:left w:w="57" w:type="dxa"/>
              <w:right w:w="57" w:type="dxa"/>
            </w:tcMar>
            <w:vAlign w:val="center"/>
          </w:tcPr>
          <w:p w14:paraId="2868C344">
            <w:pPr>
              <w:widowControl/>
              <w:adjustRightInd w:val="0"/>
              <w:snapToGrid w:val="0"/>
              <w:spacing w:line="360" w:lineRule="exact"/>
              <w:jc w:val="center"/>
              <w:rPr>
                <w:rFonts w:ascii="Calibri" w:hAnsi="Calibri" w:eastAsia="仿宋_GB2312"/>
                <w:b/>
                <w:bCs/>
                <w:kern w:val="0"/>
                <w:szCs w:val="21"/>
              </w:rPr>
            </w:pPr>
            <w:r>
              <w:rPr>
                <w:rFonts w:hint="eastAsia" w:ascii="Calibri" w:hAnsi="Calibri" w:eastAsia="仿宋_GB2312"/>
                <w:b/>
                <w:bCs/>
                <w:kern w:val="0"/>
                <w:szCs w:val="21"/>
              </w:rPr>
              <w:t>条款</w:t>
            </w:r>
          </w:p>
        </w:tc>
        <w:tc>
          <w:tcPr>
            <w:tcW w:w="5278" w:type="dxa"/>
            <w:tcMar>
              <w:left w:w="57" w:type="dxa"/>
              <w:right w:w="57" w:type="dxa"/>
            </w:tcMar>
            <w:vAlign w:val="center"/>
          </w:tcPr>
          <w:p w14:paraId="7BA2FFB1">
            <w:pPr>
              <w:widowControl/>
              <w:adjustRightInd w:val="0"/>
              <w:snapToGrid w:val="0"/>
              <w:spacing w:line="360" w:lineRule="exact"/>
              <w:jc w:val="center"/>
              <w:rPr>
                <w:rFonts w:ascii="Calibri" w:hAnsi="Calibri" w:eastAsia="仿宋_GB2312"/>
                <w:b/>
                <w:bCs/>
                <w:kern w:val="0"/>
                <w:szCs w:val="21"/>
              </w:rPr>
            </w:pPr>
            <w:r>
              <w:rPr>
                <w:rFonts w:hint="eastAsia" w:ascii="Calibri" w:hAnsi="Calibri" w:eastAsia="仿宋_GB2312"/>
                <w:b/>
                <w:bCs/>
                <w:kern w:val="0"/>
                <w:szCs w:val="21"/>
              </w:rPr>
              <w:t>自查内容</w:t>
            </w:r>
          </w:p>
        </w:tc>
        <w:tc>
          <w:tcPr>
            <w:tcW w:w="3544" w:type="dxa"/>
            <w:vAlign w:val="center"/>
          </w:tcPr>
          <w:p w14:paraId="4A34F4EF">
            <w:pPr>
              <w:jc w:val="center"/>
              <w:rPr>
                <w:rFonts w:eastAsia="仿宋_GB2312"/>
                <w:b/>
                <w:bCs/>
                <w:szCs w:val="21"/>
              </w:rPr>
            </w:pPr>
            <w:r>
              <w:rPr>
                <w:rFonts w:hint="eastAsia" w:eastAsia="仿宋_GB2312"/>
                <w:b/>
                <w:bCs/>
                <w:szCs w:val="21"/>
              </w:rPr>
              <w:t>自查结果</w:t>
            </w:r>
          </w:p>
          <w:p w14:paraId="5CE272F3">
            <w:pPr>
              <w:jc w:val="center"/>
              <w:rPr>
                <w:rFonts w:eastAsia="仿宋_GB2312"/>
                <w:b/>
                <w:bCs/>
                <w:szCs w:val="21"/>
              </w:rPr>
            </w:pPr>
            <w:r>
              <w:rPr>
                <w:rFonts w:hint="eastAsia" w:eastAsia="仿宋_GB2312"/>
                <w:b/>
                <w:bCs/>
                <w:szCs w:val="21"/>
              </w:rPr>
              <w:t>（描写可核查的事实）</w:t>
            </w:r>
          </w:p>
        </w:tc>
        <w:tc>
          <w:tcPr>
            <w:tcW w:w="3806" w:type="dxa"/>
            <w:vAlign w:val="center"/>
          </w:tcPr>
          <w:p w14:paraId="10D3916C">
            <w:pPr>
              <w:jc w:val="center"/>
              <w:rPr>
                <w:rFonts w:eastAsia="仿宋_GB2312"/>
                <w:b/>
                <w:bCs/>
                <w:szCs w:val="21"/>
              </w:rPr>
            </w:pPr>
            <w:r>
              <w:rPr>
                <w:rFonts w:hint="eastAsia" w:eastAsia="仿宋_GB2312"/>
                <w:b/>
                <w:bCs/>
                <w:szCs w:val="21"/>
              </w:rPr>
              <w:t>核查</w:t>
            </w:r>
            <w:r>
              <w:rPr>
                <w:rFonts w:eastAsia="仿宋_GB2312"/>
                <w:b/>
                <w:bCs/>
                <w:szCs w:val="21"/>
              </w:rPr>
              <w:t>/</w:t>
            </w:r>
            <w:r>
              <w:rPr>
                <w:rFonts w:hint="eastAsia" w:eastAsia="仿宋_GB2312"/>
                <w:b/>
                <w:bCs/>
                <w:szCs w:val="21"/>
              </w:rPr>
              <w:t>检查结果</w:t>
            </w:r>
          </w:p>
          <w:p w14:paraId="044F50F2">
            <w:pPr>
              <w:jc w:val="center"/>
              <w:rPr>
                <w:rFonts w:eastAsia="仿宋_GB2312"/>
                <w:b/>
                <w:bCs/>
                <w:szCs w:val="21"/>
              </w:rPr>
            </w:pPr>
            <w:r>
              <w:rPr>
                <w:rFonts w:hint="eastAsia" w:eastAsia="仿宋_GB2312"/>
                <w:b/>
                <w:bCs/>
                <w:szCs w:val="21"/>
              </w:rPr>
              <w:t>（由核查</w:t>
            </w:r>
            <w:r>
              <w:rPr>
                <w:rFonts w:eastAsia="仿宋_GB2312"/>
                <w:b/>
                <w:bCs/>
                <w:szCs w:val="21"/>
              </w:rPr>
              <w:t>/</w:t>
            </w:r>
            <w:r>
              <w:rPr>
                <w:rFonts w:hint="eastAsia" w:eastAsia="仿宋_GB2312"/>
                <w:b/>
                <w:bCs/>
                <w:szCs w:val="21"/>
              </w:rPr>
              <w:t>检查人员填写）</w:t>
            </w:r>
          </w:p>
        </w:tc>
      </w:tr>
      <w:tr w14:paraId="3EB5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382D2124">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机</w:t>
            </w:r>
          </w:p>
          <w:p w14:paraId="5C31937F">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构</w:t>
            </w:r>
          </w:p>
          <w:p w14:paraId="668E34E0">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和</w:t>
            </w:r>
          </w:p>
          <w:p w14:paraId="4E0C7581">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人</w:t>
            </w:r>
          </w:p>
          <w:p w14:paraId="72AB0880">
            <w:pPr>
              <w:widowControl/>
              <w:adjustRightInd w:val="0"/>
              <w:snapToGrid w:val="0"/>
              <w:spacing w:line="360" w:lineRule="exact"/>
              <w:jc w:val="center"/>
              <w:rPr>
                <w:rFonts w:ascii="Calibri" w:hAnsi="Calibri" w:eastAsia="仿宋_GB2312"/>
                <w:b/>
                <w:bCs/>
                <w:kern w:val="0"/>
                <w:sz w:val="44"/>
                <w:szCs w:val="21"/>
              </w:rPr>
            </w:pPr>
            <w:r>
              <w:rPr>
                <w:rFonts w:hint="eastAsia" w:ascii="Calibri" w:hAnsi="Calibri" w:eastAsia="仿宋_GB2312"/>
                <w:b/>
                <w:kern w:val="0"/>
                <w:sz w:val="28"/>
                <w:szCs w:val="28"/>
              </w:rPr>
              <w:t>员</w:t>
            </w:r>
          </w:p>
        </w:tc>
        <w:tc>
          <w:tcPr>
            <w:tcW w:w="1224" w:type="dxa"/>
            <w:tcMar>
              <w:left w:w="57" w:type="dxa"/>
              <w:right w:w="57" w:type="dxa"/>
            </w:tcMar>
            <w:vAlign w:val="center"/>
          </w:tcPr>
          <w:p w14:paraId="2B9F6147">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1.1.1</w:t>
            </w:r>
          </w:p>
        </w:tc>
        <w:tc>
          <w:tcPr>
            <w:tcW w:w="5278" w:type="dxa"/>
            <w:tcMar>
              <w:left w:w="57" w:type="dxa"/>
              <w:right w:w="57" w:type="dxa"/>
            </w:tcMar>
            <w:vAlign w:val="center"/>
          </w:tcPr>
          <w:p w14:paraId="58CF17AD">
            <w:pPr>
              <w:widowControl/>
              <w:adjustRightInd w:val="0"/>
              <w:snapToGrid w:val="0"/>
              <w:rPr>
                <w:rFonts w:ascii="Calibri" w:hAnsi="Calibri" w:eastAsia="仿宋_GB2312"/>
                <w:kern w:val="0"/>
                <w:szCs w:val="21"/>
              </w:rPr>
            </w:pPr>
            <w:r>
              <w:rPr>
                <w:rFonts w:hint="eastAsia" w:ascii="Calibri" w:hAnsi="Calibri" w:eastAsia="仿宋_GB2312"/>
                <w:kern w:val="0"/>
                <w:szCs w:val="21"/>
              </w:rPr>
              <w:t>应当建立与医疗器械生产相适应的管理机构，具备组织机构图。</w:t>
            </w:r>
          </w:p>
          <w:p w14:paraId="132B1BFD">
            <w:pPr>
              <w:widowControl/>
              <w:adjustRightInd w:val="0"/>
              <w:snapToGrid w:val="0"/>
              <w:rPr>
                <w:rFonts w:ascii="Calibri" w:eastAsia="仿宋_GB2312"/>
                <w:b/>
                <w:kern w:val="0"/>
                <w:szCs w:val="21"/>
              </w:rPr>
            </w:pPr>
            <w:r>
              <w:rPr>
                <w:rFonts w:hint="eastAsia" w:ascii="Calibri" w:hAnsi="Calibri" w:eastAsia="仿宋_GB2312"/>
                <w:b/>
                <w:kern w:val="0"/>
                <w:szCs w:val="21"/>
              </w:rPr>
              <w:t>查看提供的质量手册，是否包括企业的组织机构图，是否明确各部门的相互关系。</w:t>
            </w:r>
          </w:p>
        </w:tc>
        <w:tc>
          <w:tcPr>
            <w:tcW w:w="3544" w:type="dxa"/>
            <w:vAlign w:val="center"/>
          </w:tcPr>
          <w:p w14:paraId="2C160CB3">
            <w:pPr>
              <w:widowControl/>
              <w:adjustRightInd w:val="0"/>
              <w:snapToGrid w:val="0"/>
              <w:jc w:val="center"/>
              <w:rPr>
                <w:rFonts w:ascii="Calibri" w:hAnsi="Calibri" w:eastAsia="仿宋_GB2312"/>
                <w:kern w:val="0"/>
                <w:szCs w:val="21"/>
              </w:rPr>
            </w:pPr>
          </w:p>
        </w:tc>
        <w:tc>
          <w:tcPr>
            <w:tcW w:w="3806" w:type="dxa"/>
            <w:vAlign w:val="center"/>
          </w:tcPr>
          <w:p w14:paraId="784A3776">
            <w:pPr>
              <w:widowControl/>
              <w:adjustRightInd w:val="0"/>
              <w:snapToGrid w:val="0"/>
              <w:jc w:val="center"/>
              <w:rPr>
                <w:rFonts w:ascii="Calibri" w:hAnsi="Calibri" w:eastAsia="仿宋_GB2312"/>
                <w:kern w:val="0"/>
                <w:szCs w:val="21"/>
              </w:rPr>
            </w:pPr>
          </w:p>
        </w:tc>
      </w:tr>
      <w:tr w14:paraId="280F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6F51997E">
            <w:pPr>
              <w:widowControl/>
              <w:adjustRightInd w:val="0"/>
              <w:snapToGrid w:val="0"/>
              <w:spacing w:line="360" w:lineRule="exact"/>
              <w:jc w:val="center"/>
              <w:rPr>
                <w:rFonts w:ascii="Calibri" w:hAnsi="Calibri" w:eastAsia="仿宋_GB2312"/>
                <w:b/>
                <w:kern w:val="0"/>
                <w:sz w:val="28"/>
                <w:szCs w:val="28"/>
              </w:rPr>
            </w:pPr>
          </w:p>
        </w:tc>
        <w:tc>
          <w:tcPr>
            <w:tcW w:w="1224" w:type="dxa"/>
            <w:tcMar>
              <w:left w:w="57" w:type="dxa"/>
              <w:right w:w="57" w:type="dxa"/>
            </w:tcMar>
            <w:vAlign w:val="center"/>
          </w:tcPr>
          <w:p w14:paraId="21B7CD40">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*1.1.2</w:t>
            </w:r>
          </w:p>
        </w:tc>
        <w:tc>
          <w:tcPr>
            <w:tcW w:w="5278" w:type="dxa"/>
            <w:tcMar>
              <w:left w:w="57" w:type="dxa"/>
              <w:right w:w="57" w:type="dxa"/>
            </w:tcMar>
            <w:vAlign w:val="center"/>
          </w:tcPr>
          <w:p w14:paraId="6160B259">
            <w:pPr>
              <w:widowControl/>
              <w:adjustRightInd w:val="0"/>
              <w:snapToGrid w:val="0"/>
              <w:rPr>
                <w:rFonts w:ascii="Calibri" w:hAnsi="Calibri" w:eastAsia="仿宋_GB2312"/>
                <w:kern w:val="0"/>
                <w:szCs w:val="21"/>
              </w:rPr>
            </w:pPr>
            <w:r>
              <w:rPr>
                <w:rFonts w:hint="eastAsia" w:ascii="Calibri" w:hAnsi="Calibri" w:eastAsia="仿宋_GB2312"/>
                <w:kern w:val="0"/>
                <w:szCs w:val="21"/>
              </w:rPr>
              <w:t>应当明确各部门的职责和权限，明确质量管理职能。</w:t>
            </w:r>
          </w:p>
          <w:p w14:paraId="56E34D58">
            <w:pPr>
              <w:widowControl/>
              <w:adjustRightInd w:val="0"/>
              <w:snapToGrid w:val="0"/>
              <w:rPr>
                <w:rStyle w:val="55"/>
                <w:rFonts w:ascii="Calibri" w:eastAsia="仿宋_GB2312"/>
                <w:b/>
                <w:color w:val="auto"/>
              </w:rPr>
            </w:pPr>
            <w:r>
              <w:rPr>
                <w:rFonts w:hint="eastAsia" w:ascii="Calibri" w:hAnsi="Calibri" w:eastAsia="仿宋_GB2312"/>
                <w:b/>
                <w:kern w:val="0"/>
                <w:szCs w:val="21"/>
              </w:rPr>
              <w:t>查看企业的质量手册，程序文件或相关文件，是否对各部门的职责权限作出规定；质量管理部门应当能独立行使职能</w:t>
            </w:r>
            <w:r>
              <w:rPr>
                <w:rFonts w:ascii="Calibri" w:hAnsi="Calibri" w:eastAsia="仿宋_GB2312"/>
                <w:b/>
                <w:kern w:val="0"/>
                <w:szCs w:val="21"/>
              </w:rPr>
              <w:t xml:space="preserve">, </w:t>
            </w:r>
            <w:r>
              <w:rPr>
                <w:rFonts w:hint="eastAsia" w:ascii="Calibri" w:hAnsi="Calibri" w:eastAsia="仿宋_GB2312"/>
                <w:b/>
                <w:kern w:val="0"/>
                <w:szCs w:val="21"/>
              </w:rPr>
              <w:t>查看质量管理部门的文件，是否明确规定对产品质量的相关事宜负有决策的权利。</w:t>
            </w:r>
          </w:p>
        </w:tc>
        <w:tc>
          <w:tcPr>
            <w:tcW w:w="3544" w:type="dxa"/>
            <w:vAlign w:val="center"/>
          </w:tcPr>
          <w:p w14:paraId="47DDD441">
            <w:pPr>
              <w:widowControl/>
              <w:adjustRightInd w:val="0"/>
              <w:snapToGrid w:val="0"/>
              <w:jc w:val="center"/>
              <w:rPr>
                <w:rFonts w:ascii="Calibri" w:hAnsi="Calibri" w:eastAsia="仿宋_GB2312"/>
                <w:kern w:val="0"/>
                <w:szCs w:val="21"/>
              </w:rPr>
            </w:pPr>
          </w:p>
        </w:tc>
        <w:tc>
          <w:tcPr>
            <w:tcW w:w="3806" w:type="dxa"/>
            <w:vAlign w:val="center"/>
          </w:tcPr>
          <w:p w14:paraId="467C4F98">
            <w:pPr>
              <w:widowControl/>
              <w:adjustRightInd w:val="0"/>
              <w:snapToGrid w:val="0"/>
              <w:jc w:val="center"/>
              <w:rPr>
                <w:rFonts w:ascii="Calibri" w:hAnsi="Calibri" w:eastAsia="仿宋_GB2312"/>
                <w:kern w:val="0"/>
                <w:szCs w:val="21"/>
              </w:rPr>
            </w:pPr>
          </w:p>
        </w:tc>
      </w:tr>
      <w:tr w14:paraId="384F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7ED70110">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468DBF78">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1.1.3</w:t>
            </w:r>
          </w:p>
        </w:tc>
        <w:tc>
          <w:tcPr>
            <w:tcW w:w="5278" w:type="dxa"/>
            <w:tcMar>
              <w:left w:w="57" w:type="dxa"/>
              <w:right w:w="57" w:type="dxa"/>
            </w:tcMar>
            <w:vAlign w:val="center"/>
          </w:tcPr>
          <w:p w14:paraId="2A69E25B">
            <w:pPr>
              <w:widowControl/>
              <w:adjustRightInd w:val="0"/>
              <w:snapToGrid w:val="0"/>
              <w:rPr>
                <w:rFonts w:ascii="Calibri" w:hAnsi="Calibri" w:eastAsia="仿宋_GB2312"/>
                <w:kern w:val="0"/>
                <w:szCs w:val="21"/>
              </w:rPr>
            </w:pPr>
            <w:r>
              <w:rPr>
                <w:rFonts w:hint="eastAsia" w:ascii="Calibri" w:hAnsi="Calibri" w:eastAsia="仿宋_GB2312"/>
                <w:kern w:val="0"/>
                <w:szCs w:val="21"/>
              </w:rPr>
              <w:t>生产管理部门和质量管理部门负责人不得互相兼任。</w:t>
            </w:r>
          </w:p>
          <w:p w14:paraId="2F4B955B">
            <w:pPr>
              <w:widowControl/>
              <w:adjustRightInd w:val="0"/>
              <w:snapToGrid w:val="0"/>
              <w:rPr>
                <w:rStyle w:val="55"/>
                <w:rFonts w:ascii="Calibri" w:eastAsia="仿宋_GB2312"/>
                <w:b/>
                <w:color w:val="auto"/>
              </w:rPr>
            </w:pPr>
            <w:r>
              <w:rPr>
                <w:rFonts w:hint="eastAsia" w:ascii="Calibri" w:hAnsi="Calibri" w:eastAsia="仿宋_GB2312"/>
                <w:b/>
                <w:kern w:val="0"/>
                <w:szCs w:val="21"/>
              </w:rPr>
              <w:t>查看公司的任职文件或授权文件并对照相关生产、检验等履行职责的记录，核实是否与授权一致。</w:t>
            </w:r>
          </w:p>
        </w:tc>
        <w:tc>
          <w:tcPr>
            <w:tcW w:w="3544" w:type="dxa"/>
            <w:vAlign w:val="center"/>
          </w:tcPr>
          <w:p w14:paraId="2ECFCCB2">
            <w:pPr>
              <w:widowControl/>
              <w:adjustRightInd w:val="0"/>
              <w:snapToGrid w:val="0"/>
              <w:jc w:val="center"/>
              <w:rPr>
                <w:rFonts w:ascii="Calibri" w:hAnsi="Calibri" w:eastAsia="仿宋_GB2312"/>
                <w:kern w:val="0"/>
                <w:szCs w:val="21"/>
              </w:rPr>
            </w:pPr>
          </w:p>
        </w:tc>
        <w:tc>
          <w:tcPr>
            <w:tcW w:w="3806" w:type="dxa"/>
            <w:vAlign w:val="center"/>
          </w:tcPr>
          <w:p w14:paraId="328FF423">
            <w:pPr>
              <w:widowControl/>
              <w:adjustRightInd w:val="0"/>
              <w:snapToGrid w:val="0"/>
              <w:jc w:val="center"/>
              <w:rPr>
                <w:rFonts w:ascii="Calibri" w:hAnsi="Calibri" w:eastAsia="仿宋_GB2312"/>
                <w:kern w:val="0"/>
                <w:szCs w:val="21"/>
              </w:rPr>
            </w:pPr>
          </w:p>
        </w:tc>
      </w:tr>
      <w:tr w14:paraId="7CE5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29" w:hRule="atLeast"/>
          <w:jc w:val="center"/>
        </w:trPr>
        <w:tc>
          <w:tcPr>
            <w:tcW w:w="498" w:type="dxa"/>
            <w:vMerge w:val="continue"/>
          </w:tcPr>
          <w:p w14:paraId="797609F8">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3BDDB40C">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1.2.1</w:t>
            </w:r>
          </w:p>
        </w:tc>
        <w:tc>
          <w:tcPr>
            <w:tcW w:w="5278" w:type="dxa"/>
            <w:tcMar>
              <w:left w:w="57" w:type="dxa"/>
              <w:right w:w="57" w:type="dxa"/>
            </w:tcMar>
            <w:vAlign w:val="center"/>
          </w:tcPr>
          <w:p w14:paraId="57FE9A57">
            <w:pPr>
              <w:widowControl/>
              <w:adjustRightInd w:val="0"/>
              <w:snapToGrid w:val="0"/>
              <w:rPr>
                <w:rFonts w:ascii="Calibri" w:eastAsia="仿宋_GB2312"/>
                <w:kern w:val="0"/>
                <w:szCs w:val="21"/>
              </w:rPr>
            </w:pPr>
            <w:r>
              <w:rPr>
                <w:rFonts w:hint="eastAsia" w:ascii="Calibri" w:hAnsi="Calibri" w:eastAsia="仿宋_GB2312"/>
                <w:kern w:val="0"/>
                <w:szCs w:val="21"/>
              </w:rPr>
              <w:t>企业负责人应当是医疗器械产品质量的主要责任人。</w:t>
            </w:r>
          </w:p>
        </w:tc>
        <w:tc>
          <w:tcPr>
            <w:tcW w:w="3544" w:type="dxa"/>
            <w:vAlign w:val="center"/>
          </w:tcPr>
          <w:p w14:paraId="7F7B5355">
            <w:pPr>
              <w:widowControl/>
              <w:adjustRightInd w:val="0"/>
              <w:snapToGrid w:val="0"/>
              <w:jc w:val="center"/>
              <w:rPr>
                <w:rFonts w:ascii="Calibri" w:hAnsi="Calibri" w:eastAsia="仿宋_GB2312"/>
                <w:kern w:val="0"/>
                <w:szCs w:val="21"/>
              </w:rPr>
            </w:pPr>
          </w:p>
        </w:tc>
        <w:tc>
          <w:tcPr>
            <w:tcW w:w="3806" w:type="dxa"/>
            <w:vAlign w:val="center"/>
          </w:tcPr>
          <w:p w14:paraId="2356E227">
            <w:pPr>
              <w:widowControl/>
              <w:adjustRightInd w:val="0"/>
              <w:snapToGrid w:val="0"/>
              <w:jc w:val="center"/>
              <w:rPr>
                <w:rFonts w:ascii="Calibri" w:hAnsi="Calibri" w:eastAsia="仿宋_GB2312"/>
                <w:kern w:val="0"/>
                <w:szCs w:val="21"/>
              </w:rPr>
            </w:pPr>
          </w:p>
        </w:tc>
      </w:tr>
      <w:tr w14:paraId="3BD8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2327C88">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4CFE318C">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1.2.2</w:t>
            </w:r>
          </w:p>
        </w:tc>
        <w:tc>
          <w:tcPr>
            <w:tcW w:w="5278" w:type="dxa"/>
            <w:tcMar>
              <w:left w:w="57" w:type="dxa"/>
              <w:right w:w="57" w:type="dxa"/>
            </w:tcMar>
            <w:vAlign w:val="center"/>
          </w:tcPr>
          <w:p w14:paraId="69164E11">
            <w:pPr>
              <w:widowControl/>
              <w:adjustRightInd w:val="0"/>
              <w:snapToGrid w:val="0"/>
              <w:rPr>
                <w:rFonts w:ascii="Calibri" w:hAnsi="Calibri" w:eastAsia="仿宋_GB2312"/>
                <w:kern w:val="0"/>
                <w:szCs w:val="21"/>
              </w:rPr>
            </w:pPr>
            <w:r>
              <w:rPr>
                <w:rFonts w:hint="eastAsia" w:ascii="Calibri" w:hAnsi="Calibri" w:eastAsia="仿宋_GB2312"/>
                <w:kern w:val="0"/>
                <w:szCs w:val="21"/>
              </w:rPr>
              <w:t>企业负责人应当组织制定质量方针和质量目标。</w:t>
            </w:r>
          </w:p>
          <w:p w14:paraId="524C738E">
            <w:pPr>
              <w:widowControl/>
              <w:adjustRightInd w:val="0"/>
              <w:snapToGrid w:val="0"/>
              <w:rPr>
                <w:rFonts w:ascii="Calibri" w:hAnsi="Calibri" w:eastAsia="仿宋_GB2312"/>
                <w:b/>
                <w:kern w:val="0"/>
                <w:szCs w:val="21"/>
              </w:rPr>
            </w:pPr>
            <w:r>
              <w:rPr>
                <w:rFonts w:hint="eastAsia" w:ascii="Calibri" w:hAnsi="Calibri" w:eastAsia="仿宋_GB2312"/>
                <w:b/>
                <w:kern w:val="0"/>
                <w:szCs w:val="21"/>
              </w:rPr>
              <w:t>查看质量方针和质量目标的制定程序、批准人员。</w:t>
            </w:r>
          </w:p>
        </w:tc>
        <w:tc>
          <w:tcPr>
            <w:tcW w:w="3544" w:type="dxa"/>
            <w:vAlign w:val="center"/>
          </w:tcPr>
          <w:p w14:paraId="7B4D1C6A">
            <w:pPr>
              <w:widowControl/>
              <w:adjustRightInd w:val="0"/>
              <w:snapToGrid w:val="0"/>
              <w:jc w:val="center"/>
              <w:rPr>
                <w:rFonts w:ascii="Calibri" w:hAnsi="Calibri" w:eastAsia="仿宋_GB2312"/>
                <w:kern w:val="0"/>
                <w:szCs w:val="21"/>
              </w:rPr>
            </w:pPr>
          </w:p>
        </w:tc>
        <w:tc>
          <w:tcPr>
            <w:tcW w:w="3806" w:type="dxa"/>
            <w:vAlign w:val="center"/>
          </w:tcPr>
          <w:p w14:paraId="60EA54EC">
            <w:pPr>
              <w:widowControl/>
              <w:adjustRightInd w:val="0"/>
              <w:snapToGrid w:val="0"/>
              <w:jc w:val="center"/>
              <w:rPr>
                <w:rFonts w:ascii="Calibri" w:hAnsi="Calibri" w:eastAsia="仿宋_GB2312"/>
                <w:kern w:val="0"/>
                <w:szCs w:val="21"/>
              </w:rPr>
            </w:pPr>
          </w:p>
        </w:tc>
      </w:tr>
      <w:tr w14:paraId="55D9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CC1F97F">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692AE69F">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1.2.3</w:t>
            </w:r>
          </w:p>
        </w:tc>
        <w:tc>
          <w:tcPr>
            <w:tcW w:w="5278" w:type="dxa"/>
            <w:tcMar>
              <w:left w:w="57" w:type="dxa"/>
              <w:right w:w="57" w:type="dxa"/>
            </w:tcMar>
            <w:vAlign w:val="center"/>
          </w:tcPr>
          <w:p w14:paraId="69E1541E">
            <w:pPr>
              <w:widowControl/>
              <w:adjustRightInd w:val="0"/>
              <w:snapToGrid w:val="0"/>
              <w:rPr>
                <w:rFonts w:ascii="Calibri" w:hAnsi="Calibri" w:eastAsia="仿宋_GB2312"/>
                <w:kern w:val="0"/>
                <w:szCs w:val="21"/>
              </w:rPr>
            </w:pPr>
            <w:r>
              <w:rPr>
                <w:rFonts w:hint="eastAsia" w:ascii="Calibri" w:hAnsi="Calibri" w:eastAsia="仿宋_GB2312"/>
                <w:kern w:val="0"/>
                <w:szCs w:val="21"/>
              </w:rPr>
              <w:t>企业负责人应当确保质量管理体系有效运行所需的人力资源、基础设施和工作环境。</w:t>
            </w:r>
          </w:p>
        </w:tc>
        <w:tc>
          <w:tcPr>
            <w:tcW w:w="3544" w:type="dxa"/>
            <w:vAlign w:val="center"/>
          </w:tcPr>
          <w:p w14:paraId="569F2D5C">
            <w:pPr>
              <w:widowControl/>
              <w:adjustRightInd w:val="0"/>
              <w:snapToGrid w:val="0"/>
              <w:jc w:val="center"/>
              <w:rPr>
                <w:rFonts w:ascii="Calibri" w:hAnsi="Calibri" w:eastAsia="仿宋_GB2312"/>
                <w:kern w:val="0"/>
                <w:szCs w:val="21"/>
              </w:rPr>
            </w:pPr>
          </w:p>
        </w:tc>
        <w:tc>
          <w:tcPr>
            <w:tcW w:w="3806" w:type="dxa"/>
            <w:vAlign w:val="center"/>
          </w:tcPr>
          <w:p w14:paraId="2E9E6B06">
            <w:pPr>
              <w:widowControl/>
              <w:adjustRightInd w:val="0"/>
              <w:snapToGrid w:val="0"/>
              <w:jc w:val="center"/>
              <w:rPr>
                <w:rFonts w:ascii="Calibri" w:hAnsi="Calibri" w:eastAsia="仿宋_GB2312"/>
                <w:kern w:val="0"/>
                <w:szCs w:val="21"/>
              </w:rPr>
            </w:pPr>
          </w:p>
        </w:tc>
      </w:tr>
      <w:tr w14:paraId="7F11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59D0F97">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116D985A">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1.2.4</w:t>
            </w:r>
          </w:p>
        </w:tc>
        <w:tc>
          <w:tcPr>
            <w:tcW w:w="5278" w:type="dxa"/>
            <w:tcMar>
              <w:left w:w="57" w:type="dxa"/>
              <w:right w:w="57" w:type="dxa"/>
            </w:tcMar>
            <w:vAlign w:val="center"/>
          </w:tcPr>
          <w:p w14:paraId="761BFFF6">
            <w:pPr>
              <w:pStyle w:val="56"/>
              <w:ind w:firstLine="0" w:firstLineChars="0"/>
              <w:rPr>
                <w:rFonts w:ascii="Calibri" w:hAnsi="Calibri" w:eastAsia="仿宋_GB2312"/>
                <w:kern w:val="0"/>
                <w:szCs w:val="21"/>
              </w:rPr>
            </w:pPr>
            <w:r>
              <w:rPr>
                <w:rFonts w:hint="eastAsia" w:ascii="Calibri" w:hAnsi="Calibri" w:eastAsia="仿宋_GB2312"/>
                <w:kern w:val="0"/>
                <w:szCs w:val="21"/>
              </w:rPr>
              <w:t>企业负责人应当组织实施管理评审，定期对质量管理体系运行情况进行评估，并持续改进。</w:t>
            </w:r>
          </w:p>
          <w:p w14:paraId="7DA37072">
            <w:pPr>
              <w:widowControl/>
              <w:adjustRightInd w:val="0"/>
              <w:snapToGrid w:val="0"/>
              <w:rPr>
                <w:rFonts w:ascii="Calibri" w:hAnsi="Calibri" w:eastAsia="仿宋_GB2312"/>
                <w:b/>
                <w:kern w:val="0"/>
                <w:szCs w:val="21"/>
              </w:rPr>
            </w:pPr>
            <w:r>
              <w:rPr>
                <w:rFonts w:hint="eastAsia" w:ascii="Calibri" w:hAnsi="Calibri" w:eastAsia="仿宋_GB2312"/>
                <w:b/>
                <w:kern w:val="0"/>
                <w:szCs w:val="21"/>
              </w:rPr>
              <w:t>查看管理评审文件和记录，核实企业负责人是否组织实施管理评审。</w:t>
            </w:r>
          </w:p>
        </w:tc>
        <w:tc>
          <w:tcPr>
            <w:tcW w:w="3544" w:type="dxa"/>
            <w:vAlign w:val="center"/>
          </w:tcPr>
          <w:p w14:paraId="1A5B6FAE">
            <w:pPr>
              <w:pStyle w:val="56"/>
              <w:ind w:firstLine="0" w:firstLineChars="0"/>
              <w:jc w:val="center"/>
              <w:rPr>
                <w:rFonts w:ascii="Calibri" w:hAnsi="Calibri" w:eastAsia="仿宋_GB2312"/>
                <w:kern w:val="0"/>
                <w:szCs w:val="21"/>
              </w:rPr>
            </w:pPr>
          </w:p>
        </w:tc>
        <w:tc>
          <w:tcPr>
            <w:tcW w:w="3806" w:type="dxa"/>
            <w:vAlign w:val="center"/>
          </w:tcPr>
          <w:p w14:paraId="4BC87CC4">
            <w:pPr>
              <w:pStyle w:val="56"/>
              <w:ind w:firstLine="0" w:firstLineChars="0"/>
              <w:jc w:val="center"/>
              <w:rPr>
                <w:rFonts w:ascii="Calibri" w:hAnsi="Calibri" w:eastAsia="仿宋_GB2312"/>
                <w:kern w:val="0"/>
                <w:szCs w:val="21"/>
              </w:rPr>
            </w:pPr>
          </w:p>
        </w:tc>
      </w:tr>
      <w:tr w14:paraId="77FB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AC1A0C8">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1545FE4C">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*1.2.5</w:t>
            </w:r>
          </w:p>
        </w:tc>
        <w:tc>
          <w:tcPr>
            <w:tcW w:w="5278" w:type="dxa"/>
            <w:tcMar>
              <w:left w:w="57" w:type="dxa"/>
              <w:right w:w="57" w:type="dxa"/>
            </w:tcMar>
            <w:vAlign w:val="center"/>
          </w:tcPr>
          <w:p w14:paraId="246E5F27">
            <w:pPr>
              <w:widowControl/>
              <w:adjustRightInd w:val="0"/>
              <w:snapToGrid w:val="0"/>
              <w:rPr>
                <w:rFonts w:ascii="Calibri" w:hAnsi="Calibri" w:eastAsia="仿宋_GB2312"/>
                <w:kern w:val="0"/>
                <w:szCs w:val="21"/>
              </w:rPr>
            </w:pPr>
            <w:r>
              <w:rPr>
                <w:rFonts w:hint="eastAsia" w:ascii="Calibri" w:hAnsi="Calibri" w:eastAsia="仿宋_GB2312"/>
                <w:szCs w:val="21"/>
              </w:rPr>
              <w:t>企</w:t>
            </w:r>
            <w:r>
              <w:rPr>
                <w:rFonts w:hint="eastAsia" w:ascii="Calibri" w:hAnsi="Calibri" w:eastAsia="仿宋_GB2312"/>
                <w:kern w:val="0"/>
                <w:szCs w:val="21"/>
              </w:rPr>
              <w:t>业负责人应当确保企业按照法律、法规和规章的要求组织生产。</w:t>
            </w:r>
          </w:p>
        </w:tc>
        <w:tc>
          <w:tcPr>
            <w:tcW w:w="3544" w:type="dxa"/>
            <w:vAlign w:val="center"/>
          </w:tcPr>
          <w:p w14:paraId="363BDF78">
            <w:pPr>
              <w:widowControl/>
              <w:adjustRightInd w:val="0"/>
              <w:snapToGrid w:val="0"/>
              <w:jc w:val="center"/>
              <w:rPr>
                <w:rFonts w:ascii="Calibri" w:hAnsi="Calibri" w:eastAsia="仿宋_GB2312"/>
                <w:szCs w:val="21"/>
              </w:rPr>
            </w:pPr>
          </w:p>
        </w:tc>
        <w:tc>
          <w:tcPr>
            <w:tcW w:w="3806" w:type="dxa"/>
            <w:vAlign w:val="center"/>
          </w:tcPr>
          <w:p w14:paraId="7F020687">
            <w:pPr>
              <w:widowControl/>
              <w:adjustRightInd w:val="0"/>
              <w:snapToGrid w:val="0"/>
              <w:jc w:val="center"/>
              <w:rPr>
                <w:rFonts w:ascii="Calibri" w:hAnsi="Calibri" w:eastAsia="仿宋_GB2312"/>
                <w:szCs w:val="21"/>
              </w:rPr>
            </w:pPr>
          </w:p>
        </w:tc>
      </w:tr>
      <w:tr w14:paraId="31B2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EF73D69">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7777F44E">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1.3.1</w:t>
            </w:r>
          </w:p>
        </w:tc>
        <w:tc>
          <w:tcPr>
            <w:tcW w:w="5278" w:type="dxa"/>
            <w:tcMar>
              <w:left w:w="57" w:type="dxa"/>
              <w:right w:w="57" w:type="dxa"/>
            </w:tcMar>
            <w:vAlign w:val="center"/>
          </w:tcPr>
          <w:p w14:paraId="08750992">
            <w:pPr>
              <w:widowControl/>
              <w:adjustRightInd w:val="0"/>
              <w:snapToGrid w:val="0"/>
              <w:rPr>
                <w:rFonts w:ascii="Calibri" w:hAnsi="Calibri" w:eastAsia="仿宋_GB2312"/>
                <w:kern w:val="0"/>
                <w:szCs w:val="21"/>
              </w:rPr>
            </w:pPr>
            <w:r>
              <w:rPr>
                <w:rFonts w:hint="eastAsia" w:ascii="Calibri" w:hAnsi="Calibri" w:eastAsia="仿宋_GB2312"/>
                <w:kern w:val="0"/>
                <w:szCs w:val="21"/>
              </w:rPr>
              <w:t>企业负责人应当确定一名管理者代表。</w:t>
            </w:r>
          </w:p>
          <w:p w14:paraId="4086F764">
            <w:pPr>
              <w:widowControl/>
              <w:adjustRightInd w:val="0"/>
              <w:snapToGrid w:val="0"/>
              <w:rPr>
                <w:rFonts w:ascii="Calibri" w:eastAsia="仿宋_GB2312"/>
                <w:b/>
                <w:szCs w:val="21"/>
              </w:rPr>
            </w:pPr>
            <w:r>
              <w:rPr>
                <w:rFonts w:hint="eastAsia" w:ascii="Calibri" w:hAnsi="Calibri" w:eastAsia="仿宋_GB2312"/>
                <w:b/>
                <w:kern w:val="0"/>
                <w:szCs w:val="21"/>
              </w:rPr>
              <w:t>查看管理者代表的任命文件。</w:t>
            </w:r>
            <w:r>
              <w:rPr>
                <w:rFonts w:ascii="Calibri" w:hAnsi="Calibri" w:eastAsia="仿宋_GB2312"/>
                <w:b/>
                <w:kern w:val="0"/>
                <w:szCs w:val="21"/>
              </w:rPr>
              <w:t xml:space="preserve"> </w:t>
            </w:r>
          </w:p>
        </w:tc>
        <w:tc>
          <w:tcPr>
            <w:tcW w:w="3544" w:type="dxa"/>
            <w:vAlign w:val="center"/>
          </w:tcPr>
          <w:p w14:paraId="37840F94">
            <w:pPr>
              <w:widowControl/>
              <w:adjustRightInd w:val="0"/>
              <w:snapToGrid w:val="0"/>
              <w:jc w:val="center"/>
              <w:rPr>
                <w:rFonts w:ascii="Calibri" w:hAnsi="Calibri" w:eastAsia="仿宋_GB2312"/>
                <w:kern w:val="0"/>
                <w:szCs w:val="21"/>
              </w:rPr>
            </w:pPr>
          </w:p>
        </w:tc>
        <w:tc>
          <w:tcPr>
            <w:tcW w:w="3806" w:type="dxa"/>
            <w:vAlign w:val="center"/>
          </w:tcPr>
          <w:p w14:paraId="6A475FD1">
            <w:pPr>
              <w:widowControl/>
              <w:adjustRightInd w:val="0"/>
              <w:snapToGrid w:val="0"/>
              <w:jc w:val="center"/>
              <w:rPr>
                <w:rFonts w:ascii="Calibri" w:hAnsi="Calibri" w:eastAsia="仿宋_GB2312"/>
                <w:kern w:val="0"/>
                <w:szCs w:val="21"/>
              </w:rPr>
            </w:pPr>
          </w:p>
        </w:tc>
      </w:tr>
      <w:tr w14:paraId="59D2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A349B56">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2D0B31EB">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*1.3.2</w:t>
            </w:r>
          </w:p>
        </w:tc>
        <w:tc>
          <w:tcPr>
            <w:tcW w:w="5278" w:type="dxa"/>
            <w:tcMar>
              <w:left w:w="57" w:type="dxa"/>
              <w:right w:w="57" w:type="dxa"/>
            </w:tcMar>
            <w:vAlign w:val="center"/>
          </w:tcPr>
          <w:p w14:paraId="5DD92DDB">
            <w:pPr>
              <w:widowControl/>
              <w:adjustRightInd w:val="0"/>
              <w:snapToGrid w:val="0"/>
              <w:rPr>
                <w:rFonts w:ascii="Calibri" w:hAnsi="Calibri" w:eastAsia="仿宋_GB2312"/>
                <w:kern w:val="0"/>
                <w:szCs w:val="21"/>
              </w:rPr>
            </w:pPr>
            <w:r>
              <w:rPr>
                <w:rFonts w:hint="eastAsia" w:ascii="Calibri" w:hAnsi="Calibri" w:eastAsia="仿宋_GB2312"/>
                <w:kern w:val="0"/>
                <w:szCs w:val="21"/>
              </w:rPr>
              <w:t>管理者代表应当负责建立、实施并保持质量管理体系，报告质量管理体系的运行情况和改进需求，提高员工满足法规、规章和顾客要求的意识。</w:t>
            </w:r>
          </w:p>
          <w:p w14:paraId="668AA512">
            <w:pPr>
              <w:widowControl/>
              <w:adjustRightInd w:val="0"/>
              <w:snapToGrid w:val="0"/>
              <w:rPr>
                <w:rFonts w:ascii="Calibri" w:hAnsi="Calibri" w:eastAsia="仿宋_GB2312"/>
                <w:b/>
                <w:kern w:val="0"/>
                <w:szCs w:val="21"/>
              </w:rPr>
            </w:pPr>
            <w:r>
              <w:rPr>
                <w:rFonts w:hint="eastAsia" w:ascii="Calibri" w:hAnsi="Calibri" w:eastAsia="仿宋_GB2312"/>
                <w:b/>
                <w:kern w:val="0"/>
                <w:szCs w:val="21"/>
              </w:rPr>
              <w:t>查看是否对上述职责作出明确规定。查看管理者代表报告质量管理体系运行情况和改进的相关记录。</w:t>
            </w:r>
          </w:p>
        </w:tc>
        <w:tc>
          <w:tcPr>
            <w:tcW w:w="3544" w:type="dxa"/>
            <w:vAlign w:val="center"/>
          </w:tcPr>
          <w:p w14:paraId="5AD51580">
            <w:pPr>
              <w:widowControl/>
              <w:adjustRightInd w:val="0"/>
              <w:snapToGrid w:val="0"/>
              <w:jc w:val="center"/>
              <w:rPr>
                <w:rFonts w:ascii="Calibri" w:hAnsi="Calibri" w:eastAsia="仿宋_GB2312"/>
                <w:kern w:val="0"/>
                <w:szCs w:val="21"/>
              </w:rPr>
            </w:pPr>
          </w:p>
        </w:tc>
        <w:tc>
          <w:tcPr>
            <w:tcW w:w="3806" w:type="dxa"/>
            <w:vAlign w:val="center"/>
          </w:tcPr>
          <w:p w14:paraId="03DC3705">
            <w:pPr>
              <w:widowControl/>
              <w:adjustRightInd w:val="0"/>
              <w:snapToGrid w:val="0"/>
              <w:jc w:val="center"/>
              <w:rPr>
                <w:rFonts w:ascii="Calibri" w:hAnsi="Calibri" w:eastAsia="仿宋_GB2312"/>
                <w:kern w:val="0"/>
                <w:szCs w:val="21"/>
              </w:rPr>
            </w:pPr>
          </w:p>
        </w:tc>
      </w:tr>
      <w:tr w14:paraId="44B7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6" w:hRule="atLeast"/>
          <w:jc w:val="center"/>
        </w:trPr>
        <w:tc>
          <w:tcPr>
            <w:tcW w:w="498" w:type="dxa"/>
            <w:vMerge w:val="continue"/>
          </w:tcPr>
          <w:p w14:paraId="2ED6C078">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7F339B26">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1.4.1</w:t>
            </w:r>
          </w:p>
        </w:tc>
        <w:tc>
          <w:tcPr>
            <w:tcW w:w="5278" w:type="dxa"/>
            <w:tcMar>
              <w:left w:w="57" w:type="dxa"/>
              <w:right w:w="57" w:type="dxa"/>
            </w:tcMar>
            <w:vAlign w:val="center"/>
          </w:tcPr>
          <w:p w14:paraId="5555CE26">
            <w:pPr>
              <w:widowControl/>
              <w:adjustRightInd w:val="0"/>
              <w:snapToGrid w:val="0"/>
              <w:rPr>
                <w:rFonts w:ascii="Calibri" w:hAnsi="Calibri" w:eastAsia="仿宋_GB2312"/>
                <w:szCs w:val="21"/>
              </w:rPr>
            </w:pPr>
            <w:r>
              <w:rPr>
                <w:rFonts w:hint="eastAsia" w:ascii="Calibri" w:hAnsi="Calibri" w:eastAsia="仿宋_GB2312"/>
                <w:szCs w:val="21"/>
              </w:rPr>
              <w:t>技术、生产、质量管理部门负责人应当熟悉医疗器械法律法规，具有质量管理的实践经验，应当有能力对生产管理和质量管理中实际问题作出正确判断和处理。</w:t>
            </w:r>
          </w:p>
          <w:p w14:paraId="051FA217">
            <w:pPr>
              <w:widowControl/>
              <w:adjustRightInd w:val="0"/>
              <w:snapToGrid w:val="0"/>
              <w:rPr>
                <w:rFonts w:ascii="Calibri" w:hAnsi="Calibri" w:eastAsia="仿宋_GB2312"/>
                <w:b/>
                <w:szCs w:val="21"/>
              </w:rPr>
            </w:pPr>
            <w:r>
              <w:rPr>
                <w:rFonts w:hint="eastAsia" w:ascii="Calibri" w:hAnsi="Calibri" w:eastAsia="仿宋_GB2312"/>
                <w:b/>
                <w:szCs w:val="21"/>
              </w:rPr>
              <w:t>查看相关部门负责人的任职资格要求，是否对专业知识、工作技能、工作经历作出规定；查看考核评价记录</w:t>
            </w:r>
            <w:r>
              <w:rPr>
                <w:rFonts w:hint="eastAsia" w:ascii="Calibri" w:hAnsi="Calibri" w:eastAsia="仿宋_GB2312"/>
                <w:b/>
                <w:kern w:val="0"/>
                <w:szCs w:val="21"/>
              </w:rPr>
              <w:t>，</w:t>
            </w:r>
            <w:r>
              <w:rPr>
                <w:rFonts w:hint="eastAsia" w:ascii="Calibri" w:hAnsi="Calibri" w:eastAsia="仿宋_GB2312"/>
                <w:b/>
                <w:szCs w:val="21"/>
              </w:rPr>
              <w:t>现场询问，确定是否符合要求。</w:t>
            </w:r>
          </w:p>
        </w:tc>
        <w:tc>
          <w:tcPr>
            <w:tcW w:w="3544" w:type="dxa"/>
            <w:vAlign w:val="center"/>
          </w:tcPr>
          <w:p w14:paraId="0C708106">
            <w:pPr>
              <w:widowControl/>
              <w:adjustRightInd w:val="0"/>
              <w:snapToGrid w:val="0"/>
              <w:jc w:val="center"/>
              <w:rPr>
                <w:rFonts w:ascii="Calibri" w:hAnsi="Calibri" w:eastAsia="仿宋_GB2312"/>
                <w:szCs w:val="21"/>
              </w:rPr>
            </w:pPr>
          </w:p>
        </w:tc>
        <w:tc>
          <w:tcPr>
            <w:tcW w:w="3806" w:type="dxa"/>
            <w:vAlign w:val="center"/>
          </w:tcPr>
          <w:p w14:paraId="693B2032">
            <w:pPr>
              <w:widowControl/>
              <w:adjustRightInd w:val="0"/>
              <w:snapToGrid w:val="0"/>
              <w:jc w:val="center"/>
              <w:rPr>
                <w:rFonts w:ascii="Calibri" w:hAnsi="Calibri" w:eastAsia="仿宋_GB2312"/>
                <w:szCs w:val="21"/>
              </w:rPr>
            </w:pPr>
          </w:p>
        </w:tc>
      </w:tr>
      <w:tr w14:paraId="1C31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498" w:type="dxa"/>
            <w:vMerge w:val="continue"/>
          </w:tcPr>
          <w:p w14:paraId="6852172A">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0CD7B4EC">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1.5.1</w:t>
            </w:r>
          </w:p>
        </w:tc>
        <w:tc>
          <w:tcPr>
            <w:tcW w:w="5278" w:type="dxa"/>
            <w:tcMar>
              <w:left w:w="57" w:type="dxa"/>
              <w:right w:w="57" w:type="dxa"/>
            </w:tcMar>
            <w:vAlign w:val="center"/>
          </w:tcPr>
          <w:p w14:paraId="30C74D37">
            <w:pPr>
              <w:widowControl/>
              <w:adjustRightInd w:val="0"/>
              <w:snapToGrid w:val="0"/>
              <w:rPr>
                <w:rFonts w:ascii="Calibri" w:hAnsi="Calibri" w:eastAsia="仿宋_GB2312"/>
                <w:szCs w:val="21"/>
              </w:rPr>
            </w:pPr>
            <w:r>
              <w:rPr>
                <w:rFonts w:hint="eastAsia" w:ascii="Calibri" w:hAnsi="Calibri" w:eastAsia="仿宋_GB2312"/>
                <w:szCs w:val="21"/>
              </w:rPr>
              <w:t>应当配备与生产产品相适应的专业技术人员、管理人员和操作人员。</w:t>
            </w:r>
          </w:p>
          <w:p w14:paraId="711CEC81">
            <w:pPr>
              <w:widowControl/>
              <w:adjustRightInd w:val="0"/>
              <w:snapToGrid w:val="0"/>
              <w:rPr>
                <w:rFonts w:ascii="Calibri" w:hAnsi="Calibri" w:eastAsia="仿宋_GB2312"/>
                <w:b/>
                <w:szCs w:val="21"/>
              </w:rPr>
            </w:pPr>
            <w:r>
              <w:rPr>
                <w:rFonts w:hint="eastAsia" w:ascii="Calibri" w:hAnsi="Calibri" w:eastAsia="仿宋_GB2312"/>
                <w:b/>
                <w:szCs w:val="21"/>
              </w:rPr>
              <w:t>查看相关人员的资格要求。</w:t>
            </w:r>
          </w:p>
        </w:tc>
        <w:tc>
          <w:tcPr>
            <w:tcW w:w="3544" w:type="dxa"/>
            <w:vAlign w:val="center"/>
          </w:tcPr>
          <w:p w14:paraId="16314F48">
            <w:pPr>
              <w:widowControl/>
              <w:adjustRightInd w:val="0"/>
              <w:snapToGrid w:val="0"/>
              <w:jc w:val="center"/>
              <w:rPr>
                <w:rFonts w:ascii="Calibri" w:hAnsi="Calibri" w:eastAsia="仿宋_GB2312"/>
                <w:szCs w:val="21"/>
              </w:rPr>
            </w:pPr>
          </w:p>
        </w:tc>
        <w:tc>
          <w:tcPr>
            <w:tcW w:w="3806" w:type="dxa"/>
            <w:vAlign w:val="center"/>
          </w:tcPr>
          <w:p w14:paraId="2472227E">
            <w:pPr>
              <w:widowControl/>
              <w:adjustRightInd w:val="0"/>
              <w:snapToGrid w:val="0"/>
              <w:jc w:val="center"/>
              <w:rPr>
                <w:rFonts w:ascii="Calibri" w:hAnsi="Calibri" w:eastAsia="仿宋_GB2312"/>
                <w:szCs w:val="21"/>
              </w:rPr>
            </w:pPr>
          </w:p>
        </w:tc>
      </w:tr>
      <w:tr w14:paraId="39B9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37" w:hRule="atLeast"/>
          <w:jc w:val="center"/>
        </w:trPr>
        <w:tc>
          <w:tcPr>
            <w:tcW w:w="498" w:type="dxa"/>
            <w:vMerge w:val="continue"/>
          </w:tcPr>
          <w:p w14:paraId="7F3C66AA">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45E02EF0">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*1.5.2</w:t>
            </w:r>
          </w:p>
        </w:tc>
        <w:tc>
          <w:tcPr>
            <w:tcW w:w="5278" w:type="dxa"/>
            <w:tcMar>
              <w:left w:w="57" w:type="dxa"/>
              <w:right w:w="57" w:type="dxa"/>
            </w:tcMar>
            <w:vAlign w:val="center"/>
          </w:tcPr>
          <w:p w14:paraId="07E4AB8D">
            <w:pPr>
              <w:widowControl/>
              <w:adjustRightInd w:val="0"/>
              <w:snapToGrid w:val="0"/>
              <w:rPr>
                <w:rFonts w:ascii="Calibri" w:hAnsi="Calibri" w:eastAsia="仿宋_GB2312"/>
                <w:szCs w:val="21"/>
              </w:rPr>
            </w:pPr>
            <w:r>
              <w:rPr>
                <w:rFonts w:hint="eastAsia" w:ascii="Calibri" w:hAnsi="Calibri" w:eastAsia="仿宋_GB2312"/>
                <w:szCs w:val="21"/>
              </w:rPr>
              <w:t>应当具有相应的质量检验机构或专职检验人员。</w:t>
            </w:r>
          </w:p>
          <w:p w14:paraId="2EEB4D0E">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查看组织机构图、部门职责要求、岗位人员任命等文件确认是否符合要求。</w:t>
            </w:r>
          </w:p>
        </w:tc>
        <w:tc>
          <w:tcPr>
            <w:tcW w:w="3544" w:type="dxa"/>
            <w:vAlign w:val="center"/>
          </w:tcPr>
          <w:p w14:paraId="1B68662B">
            <w:pPr>
              <w:widowControl/>
              <w:adjustRightInd w:val="0"/>
              <w:snapToGrid w:val="0"/>
              <w:jc w:val="center"/>
              <w:rPr>
                <w:rFonts w:ascii="Calibri" w:hAnsi="Calibri" w:eastAsia="仿宋_GB2312"/>
                <w:szCs w:val="21"/>
              </w:rPr>
            </w:pPr>
          </w:p>
        </w:tc>
        <w:tc>
          <w:tcPr>
            <w:tcW w:w="3806" w:type="dxa"/>
            <w:vAlign w:val="center"/>
          </w:tcPr>
          <w:p w14:paraId="05B2450A">
            <w:pPr>
              <w:widowControl/>
              <w:adjustRightInd w:val="0"/>
              <w:snapToGrid w:val="0"/>
              <w:jc w:val="center"/>
              <w:rPr>
                <w:rFonts w:ascii="Calibri" w:hAnsi="Calibri" w:eastAsia="仿宋_GB2312"/>
                <w:szCs w:val="21"/>
              </w:rPr>
            </w:pPr>
          </w:p>
        </w:tc>
      </w:tr>
      <w:tr w14:paraId="1C4B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71" w:hRule="atLeast"/>
          <w:jc w:val="center"/>
        </w:trPr>
        <w:tc>
          <w:tcPr>
            <w:tcW w:w="498" w:type="dxa"/>
            <w:vMerge w:val="continue"/>
          </w:tcPr>
          <w:p w14:paraId="709FA946">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3073BF5F">
            <w:pPr>
              <w:widowControl/>
              <w:adjustRightInd w:val="0"/>
              <w:snapToGrid w:val="0"/>
              <w:spacing w:line="360" w:lineRule="exact"/>
              <w:jc w:val="center"/>
              <w:rPr>
                <w:rStyle w:val="38"/>
                <w:rFonts w:ascii="Calibri" w:hAnsi="Calibri" w:eastAsia="仿宋_GB2312"/>
                <w:color w:val="auto"/>
              </w:rPr>
            </w:pPr>
            <w:r>
              <w:rPr>
                <w:rFonts w:ascii="Calibri" w:hAnsi="Calibri" w:eastAsia="仿宋_GB2312"/>
                <w:kern w:val="0"/>
                <w:szCs w:val="21"/>
              </w:rPr>
              <w:t>*1.6.1</w:t>
            </w:r>
          </w:p>
        </w:tc>
        <w:tc>
          <w:tcPr>
            <w:tcW w:w="5278" w:type="dxa"/>
            <w:tcMar>
              <w:left w:w="57" w:type="dxa"/>
              <w:right w:w="57" w:type="dxa"/>
            </w:tcMar>
            <w:vAlign w:val="center"/>
          </w:tcPr>
          <w:p w14:paraId="5274345F">
            <w:pPr>
              <w:widowControl/>
              <w:adjustRightInd w:val="0"/>
              <w:snapToGrid w:val="0"/>
              <w:rPr>
                <w:rFonts w:ascii="Calibri" w:hAnsi="Calibri" w:eastAsia="仿宋_GB2312"/>
                <w:szCs w:val="21"/>
              </w:rPr>
            </w:pPr>
            <w:r>
              <w:rPr>
                <w:rFonts w:hint="eastAsia" w:ascii="Calibri" w:hAnsi="Calibri" w:eastAsia="仿宋_GB2312"/>
                <w:szCs w:val="21"/>
              </w:rPr>
              <w:t>从事影响产品质量工作的人员，应当经过与其岗位要求相适应的培训，具有相关的理论知识和实际操作技能。</w:t>
            </w:r>
          </w:p>
          <w:p w14:paraId="7F837757">
            <w:pPr>
              <w:widowControl/>
              <w:adjustRightInd w:val="0"/>
              <w:snapToGrid w:val="0"/>
              <w:rPr>
                <w:rFonts w:ascii="Calibri" w:hAnsi="Calibri" w:eastAsia="仿宋_GB2312"/>
                <w:b/>
                <w:szCs w:val="21"/>
              </w:rPr>
            </w:pPr>
            <w:r>
              <w:rPr>
                <w:rStyle w:val="55"/>
                <w:rFonts w:hint="eastAsia" w:ascii="Calibri" w:eastAsia="仿宋_GB2312"/>
                <w:b/>
                <w:i w:val="0"/>
                <w:color w:val="auto"/>
              </w:rPr>
              <w:t>应当确定影响医疗器械质量的岗位，规定这些岗位人员所必须具备的专业知识水平（包括学历要求）、工作技能、工作经验。查看培训内容、培训记录和考核记录，是否符合要求。</w:t>
            </w:r>
          </w:p>
        </w:tc>
        <w:tc>
          <w:tcPr>
            <w:tcW w:w="3544" w:type="dxa"/>
            <w:vAlign w:val="center"/>
          </w:tcPr>
          <w:p w14:paraId="40D767E5">
            <w:pPr>
              <w:widowControl/>
              <w:adjustRightInd w:val="0"/>
              <w:snapToGrid w:val="0"/>
              <w:jc w:val="center"/>
              <w:rPr>
                <w:rFonts w:ascii="Calibri" w:hAnsi="Calibri" w:eastAsia="仿宋_GB2312"/>
                <w:szCs w:val="21"/>
              </w:rPr>
            </w:pPr>
          </w:p>
        </w:tc>
        <w:tc>
          <w:tcPr>
            <w:tcW w:w="3806" w:type="dxa"/>
            <w:vAlign w:val="center"/>
          </w:tcPr>
          <w:p w14:paraId="564CED3F">
            <w:pPr>
              <w:widowControl/>
              <w:adjustRightInd w:val="0"/>
              <w:snapToGrid w:val="0"/>
              <w:jc w:val="center"/>
              <w:rPr>
                <w:rFonts w:ascii="Calibri" w:hAnsi="Calibri" w:eastAsia="仿宋_GB2312"/>
                <w:szCs w:val="21"/>
              </w:rPr>
            </w:pPr>
          </w:p>
        </w:tc>
      </w:tr>
      <w:tr w14:paraId="06F9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6734E38">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0B1F8412">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1.7.1</w:t>
            </w:r>
          </w:p>
        </w:tc>
        <w:tc>
          <w:tcPr>
            <w:tcW w:w="5278" w:type="dxa"/>
            <w:tcMar>
              <w:left w:w="57" w:type="dxa"/>
              <w:right w:w="57" w:type="dxa"/>
            </w:tcMar>
            <w:vAlign w:val="center"/>
          </w:tcPr>
          <w:p w14:paraId="014A8ADC">
            <w:pPr>
              <w:widowControl/>
              <w:adjustRightInd w:val="0"/>
              <w:snapToGrid w:val="0"/>
              <w:rPr>
                <w:rStyle w:val="55"/>
                <w:rFonts w:ascii="Calibri" w:eastAsia="仿宋_GB2312"/>
                <w:color w:val="auto"/>
              </w:rPr>
            </w:pPr>
            <w:r>
              <w:rPr>
                <w:rFonts w:hint="eastAsia" w:ascii="Calibri" w:hAnsi="Calibri" w:eastAsia="仿宋_GB2312"/>
                <w:szCs w:val="21"/>
              </w:rPr>
              <w:t>应当对从事与产品质量有影响人员的健康进行管理，建立健康档案。</w:t>
            </w:r>
          </w:p>
        </w:tc>
        <w:tc>
          <w:tcPr>
            <w:tcW w:w="3544" w:type="dxa"/>
            <w:vAlign w:val="center"/>
          </w:tcPr>
          <w:p w14:paraId="06B81580">
            <w:pPr>
              <w:widowControl/>
              <w:adjustRightInd w:val="0"/>
              <w:snapToGrid w:val="0"/>
              <w:jc w:val="center"/>
              <w:rPr>
                <w:rFonts w:ascii="Calibri" w:hAnsi="Calibri" w:eastAsia="仿宋_GB2312"/>
                <w:szCs w:val="21"/>
              </w:rPr>
            </w:pPr>
          </w:p>
        </w:tc>
        <w:tc>
          <w:tcPr>
            <w:tcW w:w="3806" w:type="dxa"/>
            <w:vAlign w:val="center"/>
          </w:tcPr>
          <w:p w14:paraId="0A539ABB">
            <w:pPr>
              <w:widowControl/>
              <w:adjustRightInd w:val="0"/>
              <w:snapToGrid w:val="0"/>
              <w:jc w:val="center"/>
              <w:rPr>
                <w:rFonts w:ascii="Calibri" w:hAnsi="Calibri" w:eastAsia="仿宋_GB2312"/>
                <w:szCs w:val="21"/>
              </w:rPr>
            </w:pPr>
          </w:p>
        </w:tc>
      </w:tr>
      <w:tr w14:paraId="6211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24807D5D">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厂房与设施</w:t>
            </w:r>
          </w:p>
          <w:p w14:paraId="7055046A">
            <w:pPr>
              <w:adjustRightInd w:val="0"/>
              <w:snapToGrid w:val="0"/>
              <w:spacing w:line="360" w:lineRule="exact"/>
              <w:jc w:val="center"/>
              <w:rPr>
                <w:rFonts w:ascii="Calibri" w:hAnsi="Calibri" w:eastAsia="仿宋_GB2312"/>
                <w:b/>
                <w:bCs/>
                <w:kern w:val="0"/>
                <w:sz w:val="28"/>
                <w:szCs w:val="28"/>
              </w:rPr>
            </w:pPr>
          </w:p>
        </w:tc>
        <w:tc>
          <w:tcPr>
            <w:tcW w:w="1224" w:type="dxa"/>
            <w:tcMar>
              <w:left w:w="57" w:type="dxa"/>
              <w:right w:w="57" w:type="dxa"/>
            </w:tcMar>
            <w:vAlign w:val="center"/>
          </w:tcPr>
          <w:p w14:paraId="064F7437">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2.1.1</w:t>
            </w:r>
          </w:p>
        </w:tc>
        <w:tc>
          <w:tcPr>
            <w:tcW w:w="5278" w:type="dxa"/>
            <w:tcMar>
              <w:left w:w="57" w:type="dxa"/>
              <w:right w:w="57" w:type="dxa"/>
            </w:tcMar>
            <w:vAlign w:val="center"/>
          </w:tcPr>
          <w:p w14:paraId="22832B9C">
            <w:pPr>
              <w:widowControl/>
              <w:adjustRightInd w:val="0"/>
              <w:snapToGrid w:val="0"/>
              <w:rPr>
                <w:rFonts w:ascii="Calibri" w:hAnsi="Calibri" w:eastAsia="仿宋_GB2312"/>
                <w:szCs w:val="21"/>
              </w:rPr>
            </w:pPr>
            <w:r>
              <w:rPr>
                <w:rFonts w:hint="eastAsia" w:ascii="Calibri" w:hAnsi="Calibri" w:eastAsia="仿宋_GB2312"/>
                <w:szCs w:val="21"/>
              </w:rPr>
              <w:t>厂房与设施应当符合产品的生产要求。</w:t>
            </w:r>
          </w:p>
        </w:tc>
        <w:tc>
          <w:tcPr>
            <w:tcW w:w="3544" w:type="dxa"/>
            <w:vAlign w:val="center"/>
          </w:tcPr>
          <w:p w14:paraId="67AF3B8F">
            <w:pPr>
              <w:widowControl/>
              <w:adjustRightInd w:val="0"/>
              <w:snapToGrid w:val="0"/>
              <w:jc w:val="center"/>
              <w:rPr>
                <w:rFonts w:ascii="Calibri" w:hAnsi="Calibri" w:eastAsia="仿宋_GB2312"/>
                <w:szCs w:val="21"/>
              </w:rPr>
            </w:pPr>
          </w:p>
        </w:tc>
        <w:tc>
          <w:tcPr>
            <w:tcW w:w="3806" w:type="dxa"/>
            <w:vAlign w:val="center"/>
          </w:tcPr>
          <w:p w14:paraId="33DD809A">
            <w:pPr>
              <w:widowControl/>
              <w:adjustRightInd w:val="0"/>
              <w:snapToGrid w:val="0"/>
              <w:jc w:val="center"/>
              <w:rPr>
                <w:rFonts w:ascii="Calibri" w:hAnsi="Calibri" w:eastAsia="仿宋_GB2312"/>
                <w:szCs w:val="21"/>
              </w:rPr>
            </w:pPr>
          </w:p>
        </w:tc>
      </w:tr>
      <w:tr w14:paraId="7CB3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097DF8F">
            <w:pPr>
              <w:adjustRightInd w:val="0"/>
              <w:snapToGrid w:val="0"/>
              <w:spacing w:line="360" w:lineRule="exact"/>
              <w:rPr>
                <w:rFonts w:ascii="Calibri" w:hAnsi="Calibri" w:eastAsia="仿宋_GB2312"/>
                <w:b/>
                <w:kern w:val="0"/>
                <w:sz w:val="24"/>
              </w:rPr>
            </w:pPr>
          </w:p>
        </w:tc>
        <w:tc>
          <w:tcPr>
            <w:tcW w:w="1224" w:type="dxa"/>
            <w:tcMar>
              <w:left w:w="57" w:type="dxa"/>
              <w:right w:w="57" w:type="dxa"/>
            </w:tcMar>
            <w:vAlign w:val="center"/>
          </w:tcPr>
          <w:p w14:paraId="66FAB732">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2.1.2</w:t>
            </w:r>
          </w:p>
        </w:tc>
        <w:tc>
          <w:tcPr>
            <w:tcW w:w="5278" w:type="dxa"/>
            <w:tcMar>
              <w:left w:w="57" w:type="dxa"/>
              <w:right w:w="57" w:type="dxa"/>
            </w:tcMar>
            <w:vAlign w:val="center"/>
          </w:tcPr>
          <w:p w14:paraId="4C036995">
            <w:pPr>
              <w:widowControl/>
              <w:adjustRightInd w:val="0"/>
              <w:snapToGrid w:val="0"/>
              <w:rPr>
                <w:rFonts w:ascii="Calibri" w:hAnsi="Calibri" w:eastAsia="仿宋_GB2312"/>
                <w:szCs w:val="21"/>
              </w:rPr>
            </w:pPr>
            <w:r>
              <w:rPr>
                <w:rFonts w:hint="eastAsia" w:ascii="Calibri" w:hAnsi="Calibri" w:eastAsia="仿宋_GB2312"/>
                <w:szCs w:val="21"/>
              </w:rPr>
              <w:t>生产、行政和辅助区的总体布局应当合理，不得互相妨碍。</w:t>
            </w:r>
          </w:p>
        </w:tc>
        <w:tc>
          <w:tcPr>
            <w:tcW w:w="3544" w:type="dxa"/>
            <w:vAlign w:val="center"/>
          </w:tcPr>
          <w:p w14:paraId="72689A32">
            <w:pPr>
              <w:widowControl/>
              <w:adjustRightInd w:val="0"/>
              <w:snapToGrid w:val="0"/>
              <w:jc w:val="center"/>
              <w:rPr>
                <w:rFonts w:ascii="Calibri" w:hAnsi="Calibri" w:eastAsia="仿宋_GB2312"/>
                <w:szCs w:val="21"/>
              </w:rPr>
            </w:pPr>
          </w:p>
        </w:tc>
        <w:tc>
          <w:tcPr>
            <w:tcW w:w="3806" w:type="dxa"/>
            <w:vAlign w:val="center"/>
          </w:tcPr>
          <w:p w14:paraId="180E9F37">
            <w:pPr>
              <w:widowControl/>
              <w:adjustRightInd w:val="0"/>
              <w:snapToGrid w:val="0"/>
              <w:jc w:val="center"/>
              <w:rPr>
                <w:rFonts w:ascii="Calibri" w:hAnsi="Calibri" w:eastAsia="仿宋_GB2312"/>
                <w:szCs w:val="21"/>
              </w:rPr>
            </w:pPr>
          </w:p>
        </w:tc>
      </w:tr>
      <w:tr w14:paraId="298C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2029439">
            <w:pPr>
              <w:adjustRightInd w:val="0"/>
              <w:snapToGrid w:val="0"/>
              <w:spacing w:line="360" w:lineRule="exact"/>
              <w:rPr>
                <w:rFonts w:ascii="Calibri" w:hAnsi="Calibri" w:eastAsia="仿宋_GB2312"/>
                <w:kern w:val="0"/>
                <w:szCs w:val="21"/>
              </w:rPr>
            </w:pPr>
          </w:p>
        </w:tc>
        <w:tc>
          <w:tcPr>
            <w:tcW w:w="1224" w:type="dxa"/>
            <w:tcMar>
              <w:left w:w="57" w:type="dxa"/>
              <w:right w:w="57" w:type="dxa"/>
            </w:tcMar>
            <w:vAlign w:val="center"/>
          </w:tcPr>
          <w:p w14:paraId="37582AF4">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*2.2.1</w:t>
            </w:r>
          </w:p>
        </w:tc>
        <w:tc>
          <w:tcPr>
            <w:tcW w:w="5278" w:type="dxa"/>
            <w:tcMar>
              <w:left w:w="57" w:type="dxa"/>
              <w:right w:w="57" w:type="dxa"/>
            </w:tcMar>
            <w:vAlign w:val="center"/>
          </w:tcPr>
          <w:p w14:paraId="63B86870">
            <w:pPr>
              <w:widowControl/>
              <w:adjustRightInd w:val="0"/>
              <w:snapToGrid w:val="0"/>
              <w:rPr>
                <w:rFonts w:ascii="Calibri" w:hAnsi="Calibri" w:eastAsia="仿宋_GB2312"/>
                <w:szCs w:val="21"/>
              </w:rPr>
            </w:pPr>
            <w:r>
              <w:rPr>
                <w:rFonts w:hint="eastAsia" w:ascii="Calibri" w:hAnsi="Calibri" w:eastAsia="仿宋_GB2312"/>
                <w:szCs w:val="21"/>
              </w:rPr>
              <w:t>厂房与设施应当根据所生产产品的特性、工艺流程及相应的洁净级别要求进行合理设计、布局和使用。</w:t>
            </w:r>
          </w:p>
        </w:tc>
        <w:tc>
          <w:tcPr>
            <w:tcW w:w="3544" w:type="dxa"/>
            <w:vAlign w:val="center"/>
          </w:tcPr>
          <w:p w14:paraId="06212C5A">
            <w:pPr>
              <w:widowControl/>
              <w:adjustRightInd w:val="0"/>
              <w:snapToGrid w:val="0"/>
              <w:jc w:val="center"/>
              <w:rPr>
                <w:rFonts w:ascii="Calibri" w:hAnsi="Calibri" w:eastAsia="仿宋_GB2312"/>
                <w:szCs w:val="21"/>
              </w:rPr>
            </w:pPr>
          </w:p>
        </w:tc>
        <w:tc>
          <w:tcPr>
            <w:tcW w:w="3806" w:type="dxa"/>
            <w:vAlign w:val="center"/>
          </w:tcPr>
          <w:p w14:paraId="227CBDFA">
            <w:pPr>
              <w:widowControl/>
              <w:adjustRightInd w:val="0"/>
              <w:snapToGrid w:val="0"/>
              <w:jc w:val="center"/>
              <w:rPr>
                <w:rFonts w:ascii="Calibri" w:hAnsi="Calibri" w:eastAsia="仿宋_GB2312"/>
                <w:szCs w:val="21"/>
              </w:rPr>
            </w:pPr>
          </w:p>
        </w:tc>
      </w:tr>
      <w:tr w14:paraId="3B49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71404114">
            <w:pPr>
              <w:adjustRightInd w:val="0"/>
              <w:snapToGrid w:val="0"/>
              <w:spacing w:line="360" w:lineRule="exact"/>
              <w:rPr>
                <w:rFonts w:ascii="Calibri" w:hAnsi="Calibri" w:eastAsia="仿宋_GB2312"/>
                <w:kern w:val="0"/>
                <w:szCs w:val="21"/>
              </w:rPr>
            </w:pPr>
          </w:p>
        </w:tc>
        <w:tc>
          <w:tcPr>
            <w:tcW w:w="1224" w:type="dxa"/>
            <w:tcMar>
              <w:left w:w="57" w:type="dxa"/>
              <w:right w:w="57" w:type="dxa"/>
            </w:tcMar>
            <w:vAlign w:val="center"/>
          </w:tcPr>
          <w:p w14:paraId="1760C426">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2.2.2</w:t>
            </w:r>
          </w:p>
        </w:tc>
        <w:tc>
          <w:tcPr>
            <w:tcW w:w="5278" w:type="dxa"/>
            <w:tcMar>
              <w:left w:w="57" w:type="dxa"/>
              <w:right w:w="57" w:type="dxa"/>
            </w:tcMar>
            <w:vAlign w:val="center"/>
          </w:tcPr>
          <w:p w14:paraId="12D67BE7">
            <w:pPr>
              <w:widowControl/>
              <w:adjustRightInd w:val="0"/>
              <w:snapToGrid w:val="0"/>
              <w:rPr>
                <w:rFonts w:ascii="Calibri" w:hAnsi="Calibri" w:eastAsia="仿宋_GB2312"/>
                <w:szCs w:val="21"/>
              </w:rPr>
            </w:pPr>
            <w:r>
              <w:rPr>
                <w:rFonts w:hint="eastAsia" w:ascii="Calibri" w:hAnsi="Calibri" w:eastAsia="仿宋_GB2312"/>
                <w:szCs w:val="21"/>
              </w:rPr>
              <w:t>生产环境应当整洁、符合产品质量需要及相关技术标准的要求。</w:t>
            </w:r>
          </w:p>
        </w:tc>
        <w:tc>
          <w:tcPr>
            <w:tcW w:w="3544" w:type="dxa"/>
            <w:vAlign w:val="center"/>
          </w:tcPr>
          <w:p w14:paraId="61C14350">
            <w:pPr>
              <w:widowControl/>
              <w:adjustRightInd w:val="0"/>
              <w:snapToGrid w:val="0"/>
              <w:jc w:val="center"/>
              <w:rPr>
                <w:rFonts w:ascii="Calibri" w:hAnsi="Calibri" w:eastAsia="仿宋_GB2312"/>
                <w:szCs w:val="21"/>
              </w:rPr>
            </w:pPr>
          </w:p>
        </w:tc>
        <w:tc>
          <w:tcPr>
            <w:tcW w:w="3806" w:type="dxa"/>
            <w:vAlign w:val="center"/>
          </w:tcPr>
          <w:p w14:paraId="6D1AC518">
            <w:pPr>
              <w:widowControl/>
              <w:adjustRightInd w:val="0"/>
              <w:snapToGrid w:val="0"/>
              <w:jc w:val="center"/>
              <w:rPr>
                <w:rFonts w:ascii="Calibri" w:hAnsi="Calibri" w:eastAsia="仿宋_GB2312"/>
                <w:szCs w:val="21"/>
              </w:rPr>
            </w:pPr>
          </w:p>
        </w:tc>
      </w:tr>
      <w:tr w14:paraId="2874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5" w:hRule="atLeast"/>
          <w:jc w:val="center"/>
        </w:trPr>
        <w:tc>
          <w:tcPr>
            <w:tcW w:w="498" w:type="dxa"/>
            <w:vMerge w:val="continue"/>
          </w:tcPr>
          <w:p w14:paraId="6CD540E8">
            <w:pPr>
              <w:adjustRightInd w:val="0"/>
              <w:snapToGrid w:val="0"/>
              <w:spacing w:line="360" w:lineRule="exact"/>
              <w:rPr>
                <w:rFonts w:ascii="Calibri" w:hAnsi="Calibri" w:eastAsia="仿宋_GB2312"/>
                <w:kern w:val="0"/>
                <w:szCs w:val="21"/>
              </w:rPr>
            </w:pPr>
          </w:p>
        </w:tc>
        <w:tc>
          <w:tcPr>
            <w:tcW w:w="1224" w:type="dxa"/>
            <w:tcMar>
              <w:left w:w="57" w:type="dxa"/>
              <w:right w:w="57" w:type="dxa"/>
            </w:tcMar>
            <w:vAlign w:val="center"/>
          </w:tcPr>
          <w:p w14:paraId="2AF8BE36">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2.2.3</w:t>
            </w:r>
          </w:p>
        </w:tc>
        <w:tc>
          <w:tcPr>
            <w:tcW w:w="5278" w:type="dxa"/>
            <w:tcMar>
              <w:left w:w="57" w:type="dxa"/>
              <w:right w:w="57" w:type="dxa"/>
            </w:tcMar>
            <w:vAlign w:val="center"/>
          </w:tcPr>
          <w:p w14:paraId="326FA344">
            <w:pPr>
              <w:widowControl/>
              <w:adjustRightInd w:val="0"/>
              <w:snapToGrid w:val="0"/>
              <w:rPr>
                <w:rFonts w:ascii="Calibri" w:hAnsi="Calibri" w:eastAsia="仿宋_GB2312"/>
                <w:kern w:val="0"/>
                <w:sz w:val="32"/>
                <w:szCs w:val="32"/>
              </w:rPr>
            </w:pPr>
            <w:r>
              <w:rPr>
                <w:rFonts w:hint="eastAsia" w:ascii="Calibri" w:hAnsi="Calibri" w:eastAsia="仿宋_GB2312"/>
                <w:szCs w:val="21"/>
              </w:rPr>
              <w:t>产品有特殊要求的，应当确保厂房的外部环境不能对产品质量产生影响，必要时应当进行验证。</w:t>
            </w:r>
          </w:p>
        </w:tc>
        <w:tc>
          <w:tcPr>
            <w:tcW w:w="3544" w:type="dxa"/>
            <w:vAlign w:val="center"/>
          </w:tcPr>
          <w:p w14:paraId="4E027EC8">
            <w:pPr>
              <w:widowControl/>
              <w:adjustRightInd w:val="0"/>
              <w:snapToGrid w:val="0"/>
              <w:jc w:val="center"/>
              <w:rPr>
                <w:rFonts w:ascii="Calibri" w:hAnsi="Calibri" w:eastAsia="仿宋_GB2312"/>
                <w:szCs w:val="21"/>
              </w:rPr>
            </w:pPr>
          </w:p>
        </w:tc>
        <w:tc>
          <w:tcPr>
            <w:tcW w:w="3806" w:type="dxa"/>
            <w:vAlign w:val="center"/>
          </w:tcPr>
          <w:p w14:paraId="2DBCB2E1">
            <w:pPr>
              <w:widowControl/>
              <w:adjustRightInd w:val="0"/>
              <w:snapToGrid w:val="0"/>
              <w:jc w:val="center"/>
              <w:rPr>
                <w:rFonts w:ascii="Calibri" w:hAnsi="Calibri" w:eastAsia="仿宋_GB2312"/>
                <w:szCs w:val="21"/>
              </w:rPr>
            </w:pPr>
          </w:p>
        </w:tc>
      </w:tr>
      <w:tr w14:paraId="649B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59F25185">
            <w:pPr>
              <w:adjustRightInd w:val="0"/>
              <w:snapToGrid w:val="0"/>
              <w:spacing w:line="360" w:lineRule="exact"/>
              <w:rPr>
                <w:rFonts w:ascii="Calibri" w:hAnsi="Calibri" w:eastAsia="仿宋_GB2312"/>
                <w:kern w:val="0"/>
                <w:szCs w:val="21"/>
              </w:rPr>
            </w:pPr>
          </w:p>
        </w:tc>
        <w:tc>
          <w:tcPr>
            <w:tcW w:w="1224" w:type="dxa"/>
            <w:tcMar>
              <w:left w:w="57" w:type="dxa"/>
              <w:right w:w="57" w:type="dxa"/>
            </w:tcMar>
            <w:vAlign w:val="center"/>
          </w:tcPr>
          <w:p w14:paraId="1984EEFA">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2.3.1</w:t>
            </w:r>
          </w:p>
        </w:tc>
        <w:tc>
          <w:tcPr>
            <w:tcW w:w="5278" w:type="dxa"/>
            <w:tcMar>
              <w:left w:w="57" w:type="dxa"/>
              <w:right w:w="57" w:type="dxa"/>
            </w:tcMar>
            <w:vAlign w:val="center"/>
          </w:tcPr>
          <w:p w14:paraId="7354923E">
            <w:pPr>
              <w:widowControl/>
              <w:adjustRightInd w:val="0"/>
              <w:snapToGrid w:val="0"/>
              <w:rPr>
                <w:rFonts w:ascii="Calibri" w:hAnsi="Calibri" w:eastAsia="仿宋_GB2312"/>
                <w:kern w:val="0"/>
                <w:sz w:val="32"/>
                <w:szCs w:val="32"/>
              </w:rPr>
            </w:pPr>
            <w:r>
              <w:rPr>
                <w:rFonts w:hint="eastAsia" w:ascii="Calibri" w:hAnsi="Calibri" w:eastAsia="仿宋_GB2312"/>
                <w:szCs w:val="21"/>
              </w:rPr>
              <w:t>厂房应当确保生产和贮存产品质量以及相关设备性能不会直接或间接地受到影响。</w:t>
            </w:r>
          </w:p>
        </w:tc>
        <w:tc>
          <w:tcPr>
            <w:tcW w:w="3544" w:type="dxa"/>
            <w:vAlign w:val="center"/>
          </w:tcPr>
          <w:p w14:paraId="57779D1F">
            <w:pPr>
              <w:widowControl/>
              <w:adjustRightInd w:val="0"/>
              <w:snapToGrid w:val="0"/>
              <w:jc w:val="center"/>
              <w:rPr>
                <w:rFonts w:ascii="Calibri" w:hAnsi="Calibri" w:eastAsia="仿宋_GB2312"/>
                <w:szCs w:val="21"/>
              </w:rPr>
            </w:pPr>
          </w:p>
        </w:tc>
        <w:tc>
          <w:tcPr>
            <w:tcW w:w="3806" w:type="dxa"/>
            <w:vAlign w:val="center"/>
          </w:tcPr>
          <w:p w14:paraId="3D59435B">
            <w:pPr>
              <w:widowControl/>
              <w:adjustRightInd w:val="0"/>
              <w:snapToGrid w:val="0"/>
              <w:jc w:val="center"/>
              <w:rPr>
                <w:rFonts w:ascii="Calibri" w:hAnsi="Calibri" w:eastAsia="仿宋_GB2312"/>
                <w:szCs w:val="21"/>
              </w:rPr>
            </w:pPr>
          </w:p>
        </w:tc>
      </w:tr>
      <w:tr w14:paraId="7AC2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92E221A">
            <w:pPr>
              <w:adjustRightInd w:val="0"/>
              <w:snapToGrid w:val="0"/>
              <w:spacing w:line="360" w:lineRule="exact"/>
              <w:rPr>
                <w:rFonts w:ascii="Calibri" w:hAnsi="Calibri" w:eastAsia="仿宋_GB2312"/>
                <w:kern w:val="0"/>
                <w:szCs w:val="21"/>
              </w:rPr>
            </w:pPr>
          </w:p>
        </w:tc>
        <w:tc>
          <w:tcPr>
            <w:tcW w:w="1224" w:type="dxa"/>
            <w:tcMar>
              <w:left w:w="57" w:type="dxa"/>
              <w:right w:w="57" w:type="dxa"/>
            </w:tcMar>
            <w:vAlign w:val="center"/>
          </w:tcPr>
          <w:p w14:paraId="20AFA2EE">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2.3.2</w:t>
            </w:r>
          </w:p>
        </w:tc>
        <w:tc>
          <w:tcPr>
            <w:tcW w:w="5278" w:type="dxa"/>
            <w:tcMar>
              <w:left w:w="57" w:type="dxa"/>
              <w:right w:w="57" w:type="dxa"/>
            </w:tcMar>
            <w:vAlign w:val="center"/>
          </w:tcPr>
          <w:p w14:paraId="4D14388C">
            <w:pPr>
              <w:widowControl/>
              <w:adjustRightInd w:val="0"/>
              <w:snapToGrid w:val="0"/>
              <w:rPr>
                <w:rFonts w:ascii="Calibri" w:hAnsi="Calibri" w:eastAsia="仿宋_GB2312"/>
                <w:kern w:val="0"/>
                <w:szCs w:val="21"/>
              </w:rPr>
            </w:pPr>
            <w:r>
              <w:rPr>
                <w:rFonts w:hint="eastAsia" w:ascii="Calibri" w:hAnsi="Calibri" w:eastAsia="仿宋_GB2312"/>
                <w:szCs w:val="21"/>
              </w:rPr>
              <w:t>厂房应当有适当的照明、温度、湿度和通风控制条件。</w:t>
            </w:r>
          </w:p>
        </w:tc>
        <w:tc>
          <w:tcPr>
            <w:tcW w:w="3544" w:type="dxa"/>
            <w:vAlign w:val="center"/>
          </w:tcPr>
          <w:p w14:paraId="572FDD04">
            <w:pPr>
              <w:widowControl/>
              <w:adjustRightInd w:val="0"/>
              <w:snapToGrid w:val="0"/>
              <w:jc w:val="center"/>
              <w:rPr>
                <w:rFonts w:ascii="Calibri" w:hAnsi="Calibri" w:eastAsia="仿宋_GB2312"/>
                <w:szCs w:val="21"/>
              </w:rPr>
            </w:pPr>
          </w:p>
        </w:tc>
        <w:tc>
          <w:tcPr>
            <w:tcW w:w="3806" w:type="dxa"/>
            <w:vAlign w:val="center"/>
          </w:tcPr>
          <w:p w14:paraId="5EF0F6A4">
            <w:pPr>
              <w:widowControl/>
              <w:adjustRightInd w:val="0"/>
              <w:snapToGrid w:val="0"/>
              <w:jc w:val="center"/>
              <w:rPr>
                <w:rFonts w:ascii="Calibri" w:hAnsi="Calibri" w:eastAsia="仿宋_GB2312"/>
                <w:szCs w:val="21"/>
              </w:rPr>
            </w:pPr>
          </w:p>
        </w:tc>
      </w:tr>
      <w:tr w14:paraId="79CE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49" w:hRule="atLeast"/>
          <w:jc w:val="center"/>
        </w:trPr>
        <w:tc>
          <w:tcPr>
            <w:tcW w:w="498" w:type="dxa"/>
            <w:vMerge w:val="continue"/>
          </w:tcPr>
          <w:p w14:paraId="2F0F098D">
            <w:pPr>
              <w:adjustRightInd w:val="0"/>
              <w:snapToGrid w:val="0"/>
              <w:spacing w:line="360" w:lineRule="exact"/>
              <w:rPr>
                <w:rFonts w:ascii="Calibri" w:hAnsi="Calibri" w:eastAsia="仿宋_GB2312"/>
                <w:kern w:val="0"/>
                <w:szCs w:val="21"/>
              </w:rPr>
            </w:pPr>
          </w:p>
        </w:tc>
        <w:tc>
          <w:tcPr>
            <w:tcW w:w="1224" w:type="dxa"/>
            <w:tcMar>
              <w:left w:w="57" w:type="dxa"/>
              <w:right w:w="57" w:type="dxa"/>
            </w:tcMar>
            <w:vAlign w:val="center"/>
          </w:tcPr>
          <w:p w14:paraId="23163E3E">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2.4.1</w:t>
            </w:r>
          </w:p>
        </w:tc>
        <w:tc>
          <w:tcPr>
            <w:tcW w:w="5278" w:type="dxa"/>
            <w:tcMar>
              <w:left w:w="57" w:type="dxa"/>
              <w:right w:w="57" w:type="dxa"/>
            </w:tcMar>
            <w:vAlign w:val="center"/>
          </w:tcPr>
          <w:p w14:paraId="2E4EF59E">
            <w:pPr>
              <w:widowControl/>
              <w:adjustRightInd w:val="0"/>
              <w:snapToGrid w:val="0"/>
              <w:rPr>
                <w:rFonts w:ascii="Calibri" w:hAnsi="Calibri" w:eastAsia="仿宋_GB2312"/>
                <w:szCs w:val="21"/>
              </w:rPr>
            </w:pPr>
            <w:r>
              <w:rPr>
                <w:rFonts w:hint="eastAsia" w:ascii="Calibri" w:hAnsi="Calibri" w:eastAsia="仿宋_GB2312"/>
                <w:szCs w:val="21"/>
              </w:rPr>
              <w:t>厂房与设施的设计和安装应当根据产品特性采取必要措施，有效防止昆虫或其他动物进入。</w:t>
            </w:r>
          </w:p>
          <w:p w14:paraId="035D0549">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现场查看是否配备了相关设施。</w:t>
            </w:r>
          </w:p>
        </w:tc>
        <w:tc>
          <w:tcPr>
            <w:tcW w:w="3544" w:type="dxa"/>
            <w:vAlign w:val="center"/>
          </w:tcPr>
          <w:p w14:paraId="583F1FC4">
            <w:pPr>
              <w:widowControl/>
              <w:adjustRightInd w:val="0"/>
              <w:snapToGrid w:val="0"/>
              <w:jc w:val="center"/>
              <w:rPr>
                <w:rFonts w:ascii="Calibri" w:hAnsi="Calibri" w:eastAsia="仿宋_GB2312"/>
                <w:szCs w:val="21"/>
              </w:rPr>
            </w:pPr>
          </w:p>
        </w:tc>
        <w:tc>
          <w:tcPr>
            <w:tcW w:w="3806" w:type="dxa"/>
            <w:vAlign w:val="center"/>
          </w:tcPr>
          <w:p w14:paraId="6C190730">
            <w:pPr>
              <w:widowControl/>
              <w:adjustRightInd w:val="0"/>
              <w:snapToGrid w:val="0"/>
              <w:jc w:val="center"/>
              <w:rPr>
                <w:rFonts w:ascii="Calibri" w:hAnsi="Calibri" w:eastAsia="仿宋_GB2312"/>
                <w:szCs w:val="21"/>
              </w:rPr>
            </w:pPr>
          </w:p>
        </w:tc>
      </w:tr>
      <w:tr w14:paraId="1E1A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11" w:hRule="atLeast"/>
          <w:jc w:val="center"/>
        </w:trPr>
        <w:tc>
          <w:tcPr>
            <w:tcW w:w="498" w:type="dxa"/>
            <w:vMerge w:val="continue"/>
          </w:tcPr>
          <w:p w14:paraId="01B4A2C0">
            <w:pPr>
              <w:adjustRightInd w:val="0"/>
              <w:snapToGrid w:val="0"/>
              <w:spacing w:line="360" w:lineRule="exact"/>
              <w:rPr>
                <w:rFonts w:ascii="Calibri" w:hAnsi="Calibri" w:eastAsia="仿宋_GB2312"/>
                <w:kern w:val="0"/>
                <w:szCs w:val="21"/>
              </w:rPr>
            </w:pPr>
          </w:p>
        </w:tc>
        <w:tc>
          <w:tcPr>
            <w:tcW w:w="1224" w:type="dxa"/>
            <w:tcMar>
              <w:left w:w="57" w:type="dxa"/>
              <w:right w:w="57" w:type="dxa"/>
            </w:tcMar>
            <w:vAlign w:val="center"/>
          </w:tcPr>
          <w:p w14:paraId="0DF7D389">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2.4.2</w:t>
            </w:r>
          </w:p>
        </w:tc>
        <w:tc>
          <w:tcPr>
            <w:tcW w:w="5278" w:type="dxa"/>
            <w:tcMar>
              <w:left w:w="57" w:type="dxa"/>
              <w:right w:w="57" w:type="dxa"/>
            </w:tcMar>
            <w:vAlign w:val="center"/>
          </w:tcPr>
          <w:p w14:paraId="5D01301A">
            <w:pPr>
              <w:widowControl/>
              <w:adjustRightInd w:val="0"/>
              <w:snapToGrid w:val="0"/>
              <w:rPr>
                <w:rFonts w:ascii="Calibri" w:hAnsi="Calibri" w:eastAsia="仿宋_GB2312"/>
                <w:szCs w:val="21"/>
              </w:rPr>
            </w:pPr>
            <w:r>
              <w:rPr>
                <w:rFonts w:hint="eastAsia" w:ascii="Calibri" w:hAnsi="Calibri" w:eastAsia="仿宋_GB2312"/>
                <w:szCs w:val="21"/>
              </w:rPr>
              <w:t>对厂房与设施的维护和维修不应影响产品质量。</w:t>
            </w:r>
          </w:p>
        </w:tc>
        <w:tc>
          <w:tcPr>
            <w:tcW w:w="3544" w:type="dxa"/>
            <w:vAlign w:val="center"/>
          </w:tcPr>
          <w:p w14:paraId="5C546BBB">
            <w:pPr>
              <w:widowControl/>
              <w:adjustRightInd w:val="0"/>
              <w:snapToGrid w:val="0"/>
              <w:jc w:val="center"/>
              <w:rPr>
                <w:rFonts w:ascii="Calibri" w:hAnsi="Calibri" w:eastAsia="仿宋_GB2312"/>
                <w:szCs w:val="21"/>
              </w:rPr>
            </w:pPr>
          </w:p>
        </w:tc>
        <w:tc>
          <w:tcPr>
            <w:tcW w:w="3806" w:type="dxa"/>
            <w:vAlign w:val="center"/>
          </w:tcPr>
          <w:p w14:paraId="75CAB929">
            <w:pPr>
              <w:widowControl/>
              <w:adjustRightInd w:val="0"/>
              <w:snapToGrid w:val="0"/>
              <w:jc w:val="center"/>
              <w:rPr>
                <w:rFonts w:ascii="Calibri" w:hAnsi="Calibri" w:eastAsia="仿宋_GB2312"/>
                <w:szCs w:val="21"/>
              </w:rPr>
            </w:pPr>
          </w:p>
        </w:tc>
      </w:tr>
      <w:tr w14:paraId="15F7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95" w:hRule="atLeast"/>
          <w:jc w:val="center"/>
        </w:trPr>
        <w:tc>
          <w:tcPr>
            <w:tcW w:w="498" w:type="dxa"/>
            <w:vMerge w:val="continue"/>
            <w:vAlign w:val="center"/>
          </w:tcPr>
          <w:p w14:paraId="7F1407F7">
            <w:pPr>
              <w:adjustRightInd w:val="0"/>
              <w:snapToGrid w:val="0"/>
              <w:spacing w:line="360" w:lineRule="exact"/>
              <w:rPr>
                <w:rFonts w:ascii="Calibri" w:hAnsi="Calibri" w:eastAsia="仿宋_GB2312"/>
                <w:kern w:val="0"/>
                <w:szCs w:val="21"/>
              </w:rPr>
            </w:pPr>
          </w:p>
        </w:tc>
        <w:tc>
          <w:tcPr>
            <w:tcW w:w="1224" w:type="dxa"/>
            <w:tcMar>
              <w:left w:w="57" w:type="dxa"/>
              <w:right w:w="57" w:type="dxa"/>
            </w:tcMar>
            <w:vAlign w:val="center"/>
          </w:tcPr>
          <w:p w14:paraId="63926B1E">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2.5.1</w:t>
            </w:r>
          </w:p>
        </w:tc>
        <w:tc>
          <w:tcPr>
            <w:tcW w:w="5278" w:type="dxa"/>
            <w:tcMar>
              <w:left w:w="57" w:type="dxa"/>
              <w:right w:w="57" w:type="dxa"/>
            </w:tcMar>
            <w:vAlign w:val="center"/>
          </w:tcPr>
          <w:p w14:paraId="3CE54657">
            <w:pPr>
              <w:widowControl/>
              <w:adjustRightInd w:val="0"/>
              <w:snapToGrid w:val="0"/>
              <w:rPr>
                <w:rFonts w:ascii="Calibri" w:hAnsi="Calibri" w:eastAsia="仿宋_GB2312"/>
                <w:szCs w:val="21"/>
              </w:rPr>
            </w:pPr>
            <w:r>
              <w:rPr>
                <w:rFonts w:hint="eastAsia" w:ascii="Calibri" w:hAnsi="Calibri" w:eastAsia="仿宋_GB2312"/>
                <w:szCs w:val="21"/>
              </w:rPr>
              <w:t>生产区应当有足够空间，并与产品生产规模、品种相适应。</w:t>
            </w:r>
          </w:p>
        </w:tc>
        <w:tc>
          <w:tcPr>
            <w:tcW w:w="3544" w:type="dxa"/>
            <w:vAlign w:val="center"/>
          </w:tcPr>
          <w:p w14:paraId="199DD6B6">
            <w:pPr>
              <w:widowControl/>
              <w:adjustRightInd w:val="0"/>
              <w:snapToGrid w:val="0"/>
              <w:jc w:val="center"/>
              <w:rPr>
                <w:rFonts w:ascii="Calibri" w:hAnsi="Calibri" w:eastAsia="仿宋_GB2312"/>
                <w:szCs w:val="21"/>
              </w:rPr>
            </w:pPr>
          </w:p>
        </w:tc>
        <w:tc>
          <w:tcPr>
            <w:tcW w:w="3806" w:type="dxa"/>
            <w:vAlign w:val="center"/>
          </w:tcPr>
          <w:p w14:paraId="20C98558">
            <w:pPr>
              <w:widowControl/>
              <w:adjustRightInd w:val="0"/>
              <w:snapToGrid w:val="0"/>
              <w:jc w:val="center"/>
              <w:rPr>
                <w:rFonts w:ascii="Calibri" w:hAnsi="Calibri" w:eastAsia="仿宋_GB2312"/>
                <w:szCs w:val="21"/>
              </w:rPr>
            </w:pPr>
          </w:p>
        </w:tc>
      </w:tr>
      <w:tr w14:paraId="1D06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A1DD69B">
            <w:pPr>
              <w:adjustRightInd w:val="0"/>
              <w:snapToGrid w:val="0"/>
              <w:spacing w:line="360" w:lineRule="exact"/>
              <w:rPr>
                <w:rFonts w:ascii="Calibri" w:hAnsi="Calibri" w:eastAsia="仿宋_GB2312"/>
                <w:kern w:val="0"/>
                <w:szCs w:val="21"/>
              </w:rPr>
            </w:pPr>
          </w:p>
        </w:tc>
        <w:tc>
          <w:tcPr>
            <w:tcW w:w="1224" w:type="dxa"/>
            <w:tcMar>
              <w:left w:w="57" w:type="dxa"/>
              <w:right w:w="57" w:type="dxa"/>
            </w:tcMar>
            <w:vAlign w:val="center"/>
          </w:tcPr>
          <w:p w14:paraId="0D05CF5F">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2.6.1</w:t>
            </w:r>
          </w:p>
        </w:tc>
        <w:tc>
          <w:tcPr>
            <w:tcW w:w="5278" w:type="dxa"/>
            <w:tcMar>
              <w:left w:w="57" w:type="dxa"/>
              <w:right w:w="57" w:type="dxa"/>
            </w:tcMar>
            <w:vAlign w:val="center"/>
          </w:tcPr>
          <w:p w14:paraId="16F35CBE">
            <w:pPr>
              <w:widowControl/>
              <w:adjustRightInd w:val="0"/>
              <w:snapToGrid w:val="0"/>
              <w:rPr>
                <w:rStyle w:val="38"/>
                <w:rFonts w:ascii="Calibri" w:eastAsia="仿宋_GB2312"/>
                <w:b/>
                <w:i w:val="0"/>
                <w:color w:val="auto"/>
              </w:rPr>
            </w:pPr>
            <w:r>
              <w:rPr>
                <w:rFonts w:hint="eastAsia" w:ascii="Calibri" w:hAnsi="Calibri" w:eastAsia="仿宋_GB2312"/>
                <w:szCs w:val="21"/>
              </w:rPr>
              <w:t>仓储区应当能够满足原材料、包装材料、中间品、产品等贮存条件和要求。</w:t>
            </w:r>
          </w:p>
        </w:tc>
        <w:tc>
          <w:tcPr>
            <w:tcW w:w="3544" w:type="dxa"/>
            <w:vAlign w:val="center"/>
          </w:tcPr>
          <w:p w14:paraId="63E00F85">
            <w:pPr>
              <w:widowControl/>
              <w:adjustRightInd w:val="0"/>
              <w:snapToGrid w:val="0"/>
              <w:jc w:val="center"/>
              <w:rPr>
                <w:rFonts w:ascii="Calibri" w:hAnsi="Calibri" w:eastAsia="仿宋_GB2312"/>
                <w:szCs w:val="21"/>
              </w:rPr>
            </w:pPr>
          </w:p>
        </w:tc>
        <w:tc>
          <w:tcPr>
            <w:tcW w:w="3806" w:type="dxa"/>
            <w:vAlign w:val="center"/>
          </w:tcPr>
          <w:p w14:paraId="225B3C8F">
            <w:pPr>
              <w:widowControl/>
              <w:adjustRightInd w:val="0"/>
              <w:snapToGrid w:val="0"/>
              <w:jc w:val="center"/>
              <w:rPr>
                <w:rFonts w:ascii="Calibri" w:hAnsi="Calibri" w:eastAsia="仿宋_GB2312"/>
                <w:szCs w:val="21"/>
              </w:rPr>
            </w:pPr>
          </w:p>
        </w:tc>
      </w:tr>
      <w:tr w14:paraId="1BFB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5" w:hRule="atLeast"/>
          <w:jc w:val="center"/>
        </w:trPr>
        <w:tc>
          <w:tcPr>
            <w:tcW w:w="498" w:type="dxa"/>
            <w:vMerge w:val="continue"/>
          </w:tcPr>
          <w:p w14:paraId="42C5958A">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46835ABB">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2.6.2</w:t>
            </w:r>
          </w:p>
        </w:tc>
        <w:tc>
          <w:tcPr>
            <w:tcW w:w="5278" w:type="dxa"/>
            <w:tcMar>
              <w:left w:w="57" w:type="dxa"/>
              <w:right w:w="57" w:type="dxa"/>
            </w:tcMar>
            <w:vAlign w:val="center"/>
          </w:tcPr>
          <w:p w14:paraId="2AD97E89">
            <w:pPr>
              <w:widowControl/>
              <w:adjustRightInd w:val="0"/>
              <w:snapToGrid w:val="0"/>
              <w:rPr>
                <w:rFonts w:ascii="Calibri" w:hAnsi="Calibri" w:eastAsia="仿宋_GB2312"/>
                <w:szCs w:val="21"/>
              </w:rPr>
            </w:pPr>
            <w:r>
              <w:rPr>
                <w:rFonts w:hint="eastAsia" w:ascii="Calibri" w:hAnsi="Calibri" w:eastAsia="仿宋_GB2312"/>
                <w:szCs w:val="21"/>
              </w:rPr>
              <w:t>仓储区应当按照待验、合格、不合格、退货或召回等进行有序、分区存放各类材料和产品，便于检查和监控。</w:t>
            </w:r>
          </w:p>
          <w:p w14:paraId="1D0B9996">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现场查看是否设置了相关区域并进行了标识，对各类物料是否按规定区域存放，</w:t>
            </w:r>
            <w:r>
              <w:rPr>
                <w:rFonts w:hint="eastAsia" w:ascii="Calibri" w:hAnsi="Calibri" w:eastAsia="仿宋_GB2312"/>
                <w:b/>
                <w:szCs w:val="21"/>
              </w:rPr>
              <w:t>应当有各类物品的贮存记录。</w:t>
            </w:r>
          </w:p>
        </w:tc>
        <w:tc>
          <w:tcPr>
            <w:tcW w:w="3544" w:type="dxa"/>
            <w:vAlign w:val="center"/>
          </w:tcPr>
          <w:p w14:paraId="6A1A4218">
            <w:pPr>
              <w:widowControl/>
              <w:adjustRightInd w:val="0"/>
              <w:snapToGrid w:val="0"/>
              <w:jc w:val="center"/>
              <w:rPr>
                <w:rFonts w:ascii="Calibri" w:hAnsi="Calibri" w:eastAsia="仿宋_GB2312"/>
                <w:szCs w:val="21"/>
              </w:rPr>
            </w:pPr>
          </w:p>
        </w:tc>
        <w:tc>
          <w:tcPr>
            <w:tcW w:w="3806" w:type="dxa"/>
            <w:vAlign w:val="center"/>
          </w:tcPr>
          <w:p w14:paraId="6A4D6C8B">
            <w:pPr>
              <w:widowControl/>
              <w:adjustRightInd w:val="0"/>
              <w:snapToGrid w:val="0"/>
              <w:jc w:val="center"/>
              <w:rPr>
                <w:rFonts w:ascii="Calibri" w:hAnsi="Calibri" w:eastAsia="仿宋_GB2312"/>
                <w:szCs w:val="21"/>
              </w:rPr>
            </w:pPr>
          </w:p>
        </w:tc>
      </w:tr>
      <w:tr w14:paraId="4700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8CBB03A">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16491885">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*2.7.1</w:t>
            </w:r>
          </w:p>
        </w:tc>
        <w:tc>
          <w:tcPr>
            <w:tcW w:w="5278" w:type="dxa"/>
            <w:tcMar>
              <w:left w:w="57" w:type="dxa"/>
              <w:right w:w="57" w:type="dxa"/>
            </w:tcMar>
            <w:vAlign w:val="center"/>
          </w:tcPr>
          <w:p w14:paraId="6112A649">
            <w:pPr>
              <w:widowControl/>
              <w:adjustRightInd w:val="0"/>
              <w:snapToGrid w:val="0"/>
              <w:rPr>
                <w:rFonts w:ascii="Calibri" w:hAnsi="Calibri" w:eastAsia="仿宋_GB2312"/>
                <w:szCs w:val="21"/>
              </w:rPr>
            </w:pPr>
            <w:r>
              <w:rPr>
                <w:rFonts w:hint="eastAsia" w:ascii="Calibri" w:hAnsi="Calibri" w:eastAsia="仿宋_GB2312"/>
                <w:szCs w:val="21"/>
              </w:rPr>
              <w:t>应当配备与产品生产规模、品种、检验要求相适应的检验场所和设施。</w:t>
            </w:r>
          </w:p>
          <w:p w14:paraId="6A0FA142">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对照产品生产工艺的要求和产品检验要求以及检验方法，核实企业是否具备相关检测条件。</w:t>
            </w:r>
          </w:p>
        </w:tc>
        <w:tc>
          <w:tcPr>
            <w:tcW w:w="3544" w:type="dxa"/>
            <w:vAlign w:val="center"/>
          </w:tcPr>
          <w:p w14:paraId="703F9CD8">
            <w:pPr>
              <w:widowControl/>
              <w:adjustRightInd w:val="0"/>
              <w:snapToGrid w:val="0"/>
              <w:jc w:val="center"/>
              <w:rPr>
                <w:rFonts w:ascii="Calibri" w:hAnsi="Calibri" w:eastAsia="仿宋_GB2312"/>
                <w:szCs w:val="21"/>
              </w:rPr>
            </w:pPr>
          </w:p>
        </w:tc>
        <w:tc>
          <w:tcPr>
            <w:tcW w:w="3806" w:type="dxa"/>
            <w:vAlign w:val="center"/>
          </w:tcPr>
          <w:p w14:paraId="3EB881E3">
            <w:pPr>
              <w:widowControl/>
              <w:adjustRightInd w:val="0"/>
              <w:snapToGrid w:val="0"/>
              <w:jc w:val="center"/>
              <w:rPr>
                <w:rFonts w:ascii="Calibri" w:hAnsi="Calibri" w:eastAsia="仿宋_GB2312"/>
                <w:szCs w:val="21"/>
              </w:rPr>
            </w:pPr>
          </w:p>
        </w:tc>
      </w:tr>
      <w:tr w14:paraId="006B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7B6B6464">
            <w:pPr>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设</w:t>
            </w:r>
          </w:p>
          <w:p w14:paraId="77A6A722">
            <w:pPr>
              <w:adjustRightInd w:val="0"/>
              <w:snapToGrid w:val="0"/>
              <w:spacing w:line="360" w:lineRule="exact"/>
              <w:jc w:val="center"/>
              <w:rPr>
                <w:rFonts w:ascii="Calibri" w:hAnsi="Calibri" w:eastAsia="仿宋_GB2312"/>
                <w:b/>
                <w:bCs/>
                <w:kern w:val="0"/>
                <w:sz w:val="28"/>
                <w:szCs w:val="28"/>
              </w:rPr>
            </w:pPr>
          </w:p>
          <w:p w14:paraId="74E6444D">
            <w:pPr>
              <w:adjustRightInd w:val="0"/>
              <w:snapToGrid w:val="0"/>
              <w:spacing w:line="360" w:lineRule="exact"/>
              <w:jc w:val="center"/>
              <w:rPr>
                <w:rFonts w:ascii="Calibri" w:hAnsi="Calibri" w:eastAsia="仿宋_GB2312"/>
                <w:b/>
                <w:bCs/>
                <w:kern w:val="0"/>
                <w:sz w:val="28"/>
                <w:szCs w:val="28"/>
              </w:rPr>
            </w:pPr>
          </w:p>
          <w:p w14:paraId="1C7B3E52">
            <w:pPr>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备</w:t>
            </w:r>
          </w:p>
          <w:p w14:paraId="78F11959">
            <w:pPr>
              <w:adjustRightInd w:val="0"/>
              <w:snapToGrid w:val="0"/>
              <w:spacing w:line="360" w:lineRule="exact"/>
              <w:jc w:val="center"/>
              <w:rPr>
                <w:rFonts w:ascii="Calibri" w:hAnsi="Calibri" w:eastAsia="仿宋_GB2312"/>
                <w:b/>
                <w:bCs/>
                <w:kern w:val="0"/>
                <w:sz w:val="30"/>
                <w:szCs w:val="30"/>
              </w:rPr>
            </w:pPr>
          </w:p>
        </w:tc>
        <w:tc>
          <w:tcPr>
            <w:tcW w:w="1224" w:type="dxa"/>
            <w:tcMar>
              <w:left w:w="57" w:type="dxa"/>
              <w:right w:w="57" w:type="dxa"/>
            </w:tcMar>
            <w:vAlign w:val="center"/>
          </w:tcPr>
          <w:p w14:paraId="34A676C9">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*3.1.1</w:t>
            </w:r>
          </w:p>
        </w:tc>
        <w:tc>
          <w:tcPr>
            <w:tcW w:w="5278" w:type="dxa"/>
            <w:tcMar>
              <w:left w:w="57" w:type="dxa"/>
              <w:right w:w="57" w:type="dxa"/>
            </w:tcMar>
            <w:vAlign w:val="center"/>
          </w:tcPr>
          <w:p w14:paraId="7DAC8F9B">
            <w:pPr>
              <w:adjustRightInd w:val="0"/>
              <w:snapToGrid w:val="0"/>
              <w:rPr>
                <w:rFonts w:ascii="Calibri" w:hAnsi="Calibri" w:eastAsia="仿宋_GB2312"/>
                <w:szCs w:val="21"/>
              </w:rPr>
            </w:pPr>
            <w:r>
              <w:rPr>
                <w:rFonts w:hint="eastAsia" w:ascii="Calibri" w:hAnsi="Calibri" w:eastAsia="仿宋_GB2312"/>
                <w:szCs w:val="21"/>
              </w:rPr>
              <w:t>应当配备与所生产产品和规模相匹配的生产设备、工艺装备，应当确保有效运行。</w:t>
            </w:r>
          </w:p>
          <w:p w14:paraId="4B1EC1EA">
            <w:pPr>
              <w:adjustRightInd w:val="0"/>
              <w:snapToGrid w:val="0"/>
              <w:rPr>
                <w:rStyle w:val="55"/>
                <w:rFonts w:ascii="Calibri" w:eastAsia="仿宋_GB2312"/>
                <w:b/>
                <w:i w:val="0"/>
                <w:color w:val="auto"/>
              </w:rPr>
            </w:pPr>
            <w:r>
              <w:rPr>
                <w:rStyle w:val="55"/>
                <w:rFonts w:hint="eastAsia" w:ascii="Calibri" w:eastAsia="仿宋_GB2312"/>
                <w:b/>
                <w:i w:val="0"/>
                <w:color w:val="auto"/>
              </w:rPr>
              <w:t>对照生产工艺流程图，查看设备清单，所列设备是否满足生产需要；核查现场设备是否与设备清单相关内容一致；应当制定设备管理制度。</w:t>
            </w:r>
          </w:p>
        </w:tc>
        <w:tc>
          <w:tcPr>
            <w:tcW w:w="3544" w:type="dxa"/>
            <w:vAlign w:val="center"/>
          </w:tcPr>
          <w:p w14:paraId="36FECD56">
            <w:pPr>
              <w:adjustRightInd w:val="0"/>
              <w:snapToGrid w:val="0"/>
              <w:jc w:val="center"/>
              <w:rPr>
                <w:rFonts w:ascii="Calibri" w:hAnsi="Calibri" w:eastAsia="仿宋_GB2312"/>
                <w:szCs w:val="21"/>
              </w:rPr>
            </w:pPr>
          </w:p>
        </w:tc>
        <w:tc>
          <w:tcPr>
            <w:tcW w:w="3806" w:type="dxa"/>
            <w:vAlign w:val="center"/>
          </w:tcPr>
          <w:p w14:paraId="6EEF7E1F">
            <w:pPr>
              <w:adjustRightInd w:val="0"/>
              <w:snapToGrid w:val="0"/>
              <w:jc w:val="center"/>
              <w:rPr>
                <w:rFonts w:ascii="Calibri" w:hAnsi="Calibri" w:eastAsia="仿宋_GB2312"/>
                <w:szCs w:val="21"/>
              </w:rPr>
            </w:pPr>
          </w:p>
        </w:tc>
      </w:tr>
      <w:tr w14:paraId="26FD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03B28EFD">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17A1CA28">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3.2.1</w:t>
            </w:r>
          </w:p>
        </w:tc>
        <w:tc>
          <w:tcPr>
            <w:tcW w:w="5278" w:type="dxa"/>
            <w:tcMar>
              <w:left w:w="57" w:type="dxa"/>
              <w:right w:w="57" w:type="dxa"/>
            </w:tcMar>
            <w:vAlign w:val="center"/>
          </w:tcPr>
          <w:p w14:paraId="20B0C9F8">
            <w:pPr>
              <w:widowControl/>
              <w:adjustRightInd w:val="0"/>
              <w:snapToGrid w:val="0"/>
              <w:rPr>
                <w:rFonts w:ascii="Calibri" w:hAnsi="Calibri" w:eastAsia="仿宋_GB2312"/>
                <w:szCs w:val="21"/>
              </w:rPr>
            </w:pPr>
            <w:r>
              <w:rPr>
                <w:rFonts w:hint="eastAsia" w:ascii="Calibri" w:hAnsi="Calibri" w:eastAsia="仿宋_GB2312"/>
                <w:szCs w:val="21"/>
              </w:rPr>
              <w:t>生产设备的设计、选型、安装、维修和维护应当符合预定用途，便于操作、清洁和维护。</w:t>
            </w:r>
          </w:p>
          <w:p w14:paraId="7A49905B">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查看生产设备验证记录，确认是否满足预定要求。现场查看生产设备是否便于操作、清洁和维护。</w:t>
            </w:r>
          </w:p>
        </w:tc>
        <w:tc>
          <w:tcPr>
            <w:tcW w:w="3544" w:type="dxa"/>
            <w:vAlign w:val="center"/>
          </w:tcPr>
          <w:p w14:paraId="0A2ECF44">
            <w:pPr>
              <w:widowControl/>
              <w:adjustRightInd w:val="0"/>
              <w:snapToGrid w:val="0"/>
              <w:jc w:val="center"/>
              <w:rPr>
                <w:rFonts w:ascii="Calibri" w:hAnsi="Calibri" w:eastAsia="仿宋_GB2312"/>
                <w:szCs w:val="21"/>
              </w:rPr>
            </w:pPr>
          </w:p>
        </w:tc>
        <w:tc>
          <w:tcPr>
            <w:tcW w:w="3806" w:type="dxa"/>
            <w:vAlign w:val="center"/>
          </w:tcPr>
          <w:p w14:paraId="76E2B3D8">
            <w:pPr>
              <w:widowControl/>
              <w:adjustRightInd w:val="0"/>
              <w:snapToGrid w:val="0"/>
              <w:jc w:val="center"/>
              <w:rPr>
                <w:rFonts w:ascii="Calibri" w:hAnsi="Calibri" w:eastAsia="仿宋_GB2312"/>
                <w:szCs w:val="21"/>
              </w:rPr>
            </w:pPr>
          </w:p>
        </w:tc>
      </w:tr>
      <w:tr w14:paraId="7998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97" w:hRule="atLeast"/>
          <w:jc w:val="center"/>
        </w:trPr>
        <w:tc>
          <w:tcPr>
            <w:tcW w:w="498" w:type="dxa"/>
            <w:vMerge w:val="continue"/>
          </w:tcPr>
          <w:p w14:paraId="365EDDC1">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5DAB2D16">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3.2.2</w:t>
            </w:r>
          </w:p>
        </w:tc>
        <w:tc>
          <w:tcPr>
            <w:tcW w:w="5278" w:type="dxa"/>
            <w:tcMar>
              <w:left w:w="57" w:type="dxa"/>
              <w:right w:w="57" w:type="dxa"/>
            </w:tcMar>
            <w:vAlign w:val="center"/>
          </w:tcPr>
          <w:p w14:paraId="4C2C2B12">
            <w:pPr>
              <w:widowControl/>
              <w:adjustRightInd w:val="0"/>
              <w:snapToGrid w:val="0"/>
              <w:rPr>
                <w:rFonts w:ascii="Calibri" w:hAnsi="Calibri" w:eastAsia="仿宋_GB2312"/>
                <w:szCs w:val="21"/>
              </w:rPr>
            </w:pPr>
            <w:r>
              <w:rPr>
                <w:rFonts w:hint="eastAsia" w:ascii="Calibri" w:hAnsi="Calibri" w:eastAsia="仿宋_GB2312"/>
                <w:szCs w:val="21"/>
              </w:rPr>
              <w:t>生产设备应当有明显的状态标识，防止非预期使用。</w:t>
            </w:r>
          </w:p>
          <w:p w14:paraId="6612BAB7">
            <w:pPr>
              <w:widowControl/>
              <w:tabs>
                <w:tab w:val="left" w:pos="2860"/>
              </w:tabs>
              <w:adjustRightInd w:val="0"/>
              <w:snapToGrid w:val="0"/>
              <w:rPr>
                <w:rStyle w:val="55"/>
                <w:rFonts w:ascii="Calibri" w:eastAsia="仿宋_GB2312"/>
                <w:b/>
                <w:i w:val="0"/>
                <w:color w:val="auto"/>
              </w:rPr>
            </w:pPr>
            <w:r>
              <w:rPr>
                <w:rStyle w:val="55"/>
                <w:rFonts w:hint="eastAsia" w:ascii="Calibri" w:eastAsia="仿宋_GB2312"/>
                <w:b/>
                <w:i w:val="0"/>
                <w:color w:val="auto"/>
              </w:rPr>
              <w:t>现场查看生产设备标识。</w:t>
            </w:r>
            <w:r>
              <w:rPr>
                <w:rStyle w:val="55"/>
                <w:rFonts w:ascii="Calibri" w:eastAsia="仿宋_GB2312"/>
                <w:b/>
                <w:i w:val="0"/>
                <w:color w:val="auto"/>
              </w:rPr>
              <w:tab/>
            </w:r>
          </w:p>
        </w:tc>
        <w:tc>
          <w:tcPr>
            <w:tcW w:w="3544" w:type="dxa"/>
            <w:vAlign w:val="center"/>
          </w:tcPr>
          <w:p w14:paraId="330597BB">
            <w:pPr>
              <w:widowControl/>
              <w:adjustRightInd w:val="0"/>
              <w:snapToGrid w:val="0"/>
              <w:jc w:val="center"/>
              <w:rPr>
                <w:rFonts w:ascii="Calibri" w:hAnsi="Calibri" w:eastAsia="仿宋_GB2312"/>
                <w:szCs w:val="21"/>
              </w:rPr>
            </w:pPr>
          </w:p>
        </w:tc>
        <w:tc>
          <w:tcPr>
            <w:tcW w:w="3806" w:type="dxa"/>
            <w:vAlign w:val="center"/>
          </w:tcPr>
          <w:p w14:paraId="277ACCD6">
            <w:pPr>
              <w:widowControl/>
              <w:adjustRightInd w:val="0"/>
              <w:snapToGrid w:val="0"/>
              <w:jc w:val="center"/>
              <w:rPr>
                <w:rFonts w:ascii="Calibri" w:hAnsi="Calibri" w:eastAsia="仿宋_GB2312"/>
                <w:szCs w:val="21"/>
              </w:rPr>
            </w:pPr>
          </w:p>
        </w:tc>
      </w:tr>
      <w:tr w14:paraId="3A9E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1" w:hRule="atLeast"/>
          <w:jc w:val="center"/>
        </w:trPr>
        <w:tc>
          <w:tcPr>
            <w:tcW w:w="498" w:type="dxa"/>
            <w:vMerge w:val="continue"/>
          </w:tcPr>
          <w:p w14:paraId="25EBCCF0">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1C2308AB">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3.2.3</w:t>
            </w:r>
          </w:p>
        </w:tc>
        <w:tc>
          <w:tcPr>
            <w:tcW w:w="5278" w:type="dxa"/>
            <w:tcMar>
              <w:left w:w="57" w:type="dxa"/>
              <w:right w:w="57" w:type="dxa"/>
            </w:tcMar>
            <w:vAlign w:val="center"/>
          </w:tcPr>
          <w:p w14:paraId="078A4148">
            <w:pPr>
              <w:widowControl/>
              <w:adjustRightInd w:val="0"/>
              <w:snapToGrid w:val="0"/>
              <w:rPr>
                <w:rStyle w:val="55"/>
                <w:rFonts w:ascii="Calibri" w:eastAsia="仿宋_GB2312"/>
                <w:i w:val="0"/>
                <w:color w:val="auto"/>
              </w:rPr>
            </w:pPr>
            <w:r>
              <w:rPr>
                <w:rFonts w:hint="eastAsia" w:ascii="Calibri" w:hAnsi="Calibri" w:eastAsia="仿宋_GB2312"/>
                <w:szCs w:val="21"/>
              </w:rPr>
              <w:t>应当建立生产设备使用、清洁、维护和维修的操作规程，并保存相应的设备操作记录。</w:t>
            </w:r>
          </w:p>
        </w:tc>
        <w:tc>
          <w:tcPr>
            <w:tcW w:w="3544" w:type="dxa"/>
            <w:vAlign w:val="center"/>
          </w:tcPr>
          <w:p w14:paraId="2CE2B1A9">
            <w:pPr>
              <w:widowControl/>
              <w:adjustRightInd w:val="0"/>
              <w:snapToGrid w:val="0"/>
              <w:jc w:val="center"/>
              <w:rPr>
                <w:rFonts w:ascii="Calibri" w:hAnsi="Calibri" w:eastAsia="仿宋_GB2312"/>
                <w:szCs w:val="21"/>
              </w:rPr>
            </w:pPr>
          </w:p>
        </w:tc>
        <w:tc>
          <w:tcPr>
            <w:tcW w:w="3806" w:type="dxa"/>
            <w:vAlign w:val="center"/>
          </w:tcPr>
          <w:p w14:paraId="31515DE4">
            <w:pPr>
              <w:widowControl/>
              <w:adjustRightInd w:val="0"/>
              <w:snapToGrid w:val="0"/>
              <w:jc w:val="center"/>
              <w:rPr>
                <w:rFonts w:ascii="Calibri" w:hAnsi="Calibri" w:eastAsia="仿宋_GB2312"/>
                <w:szCs w:val="21"/>
              </w:rPr>
            </w:pPr>
          </w:p>
        </w:tc>
      </w:tr>
      <w:tr w14:paraId="0D9B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7A8D7E49">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7D9C490F">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*3.3.1</w:t>
            </w:r>
          </w:p>
        </w:tc>
        <w:tc>
          <w:tcPr>
            <w:tcW w:w="5278" w:type="dxa"/>
            <w:tcMar>
              <w:left w:w="57" w:type="dxa"/>
              <w:right w:w="57" w:type="dxa"/>
            </w:tcMar>
            <w:vAlign w:val="center"/>
          </w:tcPr>
          <w:p w14:paraId="71F52EC2">
            <w:pPr>
              <w:widowControl/>
              <w:adjustRightInd w:val="0"/>
              <w:snapToGrid w:val="0"/>
              <w:rPr>
                <w:rFonts w:ascii="Calibri" w:hAnsi="Calibri" w:eastAsia="仿宋_GB2312"/>
                <w:szCs w:val="21"/>
              </w:rPr>
            </w:pPr>
            <w:r>
              <w:rPr>
                <w:rFonts w:hint="eastAsia" w:ascii="Calibri" w:hAnsi="Calibri" w:eastAsia="仿宋_GB2312"/>
                <w:szCs w:val="21"/>
              </w:rPr>
              <w:t>应当配备与产品检验要求相适应的检验仪器和设备，主要检验仪器和设备应当具有明确的操作规程。</w:t>
            </w:r>
          </w:p>
          <w:p w14:paraId="04D483B9">
            <w:pPr>
              <w:widowControl/>
              <w:adjustRightInd w:val="0"/>
              <w:snapToGrid w:val="0"/>
              <w:rPr>
                <w:rFonts w:ascii="Calibri" w:hAnsi="Calibri" w:eastAsia="仿宋_GB2312"/>
                <w:b/>
                <w:szCs w:val="21"/>
              </w:rPr>
            </w:pPr>
            <w:r>
              <w:rPr>
                <w:rStyle w:val="55"/>
                <w:rFonts w:hint="eastAsia" w:ascii="Calibri" w:eastAsia="仿宋_GB2312"/>
                <w:b/>
                <w:i w:val="0"/>
                <w:color w:val="auto"/>
              </w:rPr>
              <w:t>对照产品检验要求和检验方法，核实企业是否具备相关检测设备。主要检测设备是否制定了操作规程。</w:t>
            </w:r>
          </w:p>
        </w:tc>
        <w:tc>
          <w:tcPr>
            <w:tcW w:w="3544" w:type="dxa"/>
            <w:vAlign w:val="center"/>
          </w:tcPr>
          <w:p w14:paraId="0F9E23A4">
            <w:pPr>
              <w:widowControl/>
              <w:adjustRightInd w:val="0"/>
              <w:snapToGrid w:val="0"/>
              <w:jc w:val="center"/>
              <w:rPr>
                <w:rFonts w:ascii="Calibri" w:hAnsi="Calibri" w:eastAsia="仿宋_GB2312"/>
                <w:szCs w:val="21"/>
              </w:rPr>
            </w:pPr>
          </w:p>
        </w:tc>
        <w:tc>
          <w:tcPr>
            <w:tcW w:w="3806" w:type="dxa"/>
            <w:vAlign w:val="center"/>
          </w:tcPr>
          <w:p w14:paraId="16E160D3">
            <w:pPr>
              <w:widowControl/>
              <w:adjustRightInd w:val="0"/>
              <w:snapToGrid w:val="0"/>
              <w:jc w:val="center"/>
              <w:rPr>
                <w:rFonts w:ascii="Calibri" w:hAnsi="Calibri" w:eastAsia="仿宋_GB2312"/>
                <w:szCs w:val="21"/>
              </w:rPr>
            </w:pPr>
          </w:p>
        </w:tc>
      </w:tr>
      <w:tr w14:paraId="4DD7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67D27C5F">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6D1CDA58">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3.4.1</w:t>
            </w:r>
          </w:p>
        </w:tc>
        <w:tc>
          <w:tcPr>
            <w:tcW w:w="5278" w:type="dxa"/>
            <w:tcMar>
              <w:left w:w="57" w:type="dxa"/>
              <w:right w:w="57" w:type="dxa"/>
            </w:tcMar>
            <w:vAlign w:val="center"/>
          </w:tcPr>
          <w:p w14:paraId="7DC23172">
            <w:pPr>
              <w:widowControl/>
              <w:adjustRightInd w:val="0"/>
              <w:snapToGrid w:val="0"/>
              <w:rPr>
                <w:rStyle w:val="55"/>
                <w:rFonts w:ascii="Calibri" w:eastAsia="仿宋_GB2312"/>
                <w:i w:val="0"/>
                <w:color w:val="auto"/>
              </w:rPr>
            </w:pPr>
            <w:r>
              <w:rPr>
                <w:rFonts w:hint="eastAsia" w:ascii="Calibri" w:hAnsi="Calibri" w:eastAsia="仿宋_GB2312"/>
                <w:szCs w:val="21"/>
              </w:rPr>
              <w:t>应当建立检验仪器和设备的使用记录，记录内容应当包括使用、校准、维护和维修等情况。</w:t>
            </w:r>
          </w:p>
        </w:tc>
        <w:tc>
          <w:tcPr>
            <w:tcW w:w="3544" w:type="dxa"/>
            <w:vAlign w:val="center"/>
          </w:tcPr>
          <w:p w14:paraId="4492946E">
            <w:pPr>
              <w:widowControl/>
              <w:adjustRightInd w:val="0"/>
              <w:snapToGrid w:val="0"/>
              <w:jc w:val="center"/>
              <w:rPr>
                <w:rFonts w:ascii="Calibri" w:hAnsi="Calibri" w:eastAsia="仿宋_GB2312"/>
                <w:szCs w:val="21"/>
              </w:rPr>
            </w:pPr>
          </w:p>
        </w:tc>
        <w:tc>
          <w:tcPr>
            <w:tcW w:w="3806" w:type="dxa"/>
            <w:vAlign w:val="center"/>
          </w:tcPr>
          <w:p w14:paraId="383CA9F8">
            <w:pPr>
              <w:widowControl/>
              <w:adjustRightInd w:val="0"/>
              <w:snapToGrid w:val="0"/>
              <w:jc w:val="center"/>
              <w:rPr>
                <w:rFonts w:ascii="Calibri" w:hAnsi="Calibri" w:eastAsia="仿宋_GB2312"/>
                <w:szCs w:val="21"/>
              </w:rPr>
            </w:pPr>
          </w:p>
        </w:tc>
      </w:tr>
      <w:tr w14:paraId="3D76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16FB8343">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370683DA">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3.5.1</w:t>
            </w:r>
          </w:p>
        </w:tc>
        <w:tc>
          <w:tcPr>
            <w:tcW w:w="5278" w:type="dxa"/>
            <w:tcMar>
              <w:left w:w="57" w:type="dxa"/>
              <w:right w:w="57" w:type="dxa"/>
            </w:tcMar>
            <w:vAlign w:val="center"/>
          </w:tcPr>
          <w:p w14:paraId="3C15BC0B">
            <w:pPr>
              <w:widowControl/>
              <w:adjustRightInd w:val="0"/>
              <w:snapToGrid w:val="0"/>
              <w:rPr>
                <w:rFonts w:ascii="Calibri" w:hAnsi="Calibri" w:eastAsia="仿宋_GB2312"/>
                <w:szCs w:val="21"/>
              </w:rPr>
            </w:pPr>
            <w:r>
              <w:rPr>
                <w:rFonts w:hint="eastAsia" w:ascii="Calibri" w:hAnsi="Calibri" w:eastAsia="仿宋_GB2312"/>
                <w:szCs w:val="21"/>
              </w:rPr>
              <w:t>应当配备适当的计量器具，计量器具的量程和精度应当满足使用要求，计量器具应当标明其校准有效期，保存相应记录。</w:t>
            </w:r>
          </w:p>
          <w:p w14:paraId="662A5A50">
            <w:pPr>
              <w:widowControl/>
              <w:adjustRightInd w:val="0"/>
              <w:snapToGrid w:val="0"/>
              <w:rPr>
                <w:rFonts w:ascii="Calibri" w:hAnsi="Calibri" w:eastAsia="仿宋_GB2312"/>
                <w:b/>
                <w:szCs w:val="21"/>
              </w:rPr>
            </w:pPr>
            <w:r>
              <w:rPr>
                <w:rStyle w:val="55"/>
                <w:rFonts w:hint="eastAsia" w:ascii="Calibri" w:eastAsia="仿宋_GB2312"/>
                <w:b/>
                <w:i w:val="0"/>
                <w:color w:val="auto"/>
              </w:rPr>
              <w:t>查看计量器具的校准记录，确定是否在有效期内使用。</w:t>
            </w:r>
          </w:p>
        </w:tc>
        <w:tc>
          <w:tcPr>
            <w:tcW w:w="3544" w:type="dxa"/>
            <w:vAlign w:val="center"/>
          </w:tcPr>
          <w:p w14:paraId="2DE51480">
            <w:pPr>
              <w:widowControl/>
              <w:adjustRightInd w:val="0"/>
              <w:snapToGrid w:val="0"/>
              <w:jc w:val="center"/>
              <w:rPr>
                <w:rFonts w:ascii="Calibri" w:hAnsi="Calibri" w:eastAsia="仿宋_GB2312"/>
                <w:szCs w:val="21"/>
              </w:rPr>
            </w:pPr>
          </w:p>
        </w:tc>
        <w:tc>
          <w:tcPr>
            <w:tcW w:w="3806" w:type="dxa"/>
            <w:vAlign w:val="center"/>
          </w:tcPr>
          <w:p w14:paraId="5AB33A86">
            <w:pPr>
              <w:widowControl/>
              <w:adjustRightInd w:val="0"/>
              <w:snapToGrid w:val="0"/>
              <w:jc w:val="center"/>
              <w:rPr>
                <w:rFonts w:ascii="Calibri" w:hAnsi="Calibri" w:eastAsia="仿宋_GB2312"/>
                <w:szCs w:val="21"/>
              </w:rPr>
            </w:pPr>
          </w:p>
        </w:tc>
      </w:tr>
      <w:tr w14:paraId="7C5A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61" w:hRule="atLeast"/>
          <w:jc w:val="center"/>
        </w:trPr>
        <w:tc>
          <w:tcPr>
            <w:tcW w:w="498" w:type="dxa"/>
            <w:vMerge w:val="restart"/>
            <w:vAlign w:val="center"/>
          </w:tcPr>
          <w:p w14:paraId="651966C7">
            <w:pPr>
              <w:widowControl/>
              <w:adjustRightInd w:val="0"/>
              <w:snapToGrid w:val="0"/>
              <w:spacing w:line="360" w:lineRule="exact"/>
              <w:jc w:val="center"/>
              <w:rPr>
                <w:rFonts w:eastAsia="仿宋_GB2312"/>
                <w:b/>
                <w:kern w:val="0"/>
                <w:sz w:val="28"/>
                <w:szCs w:val="28"/>
              </w:rPr>
            </w:pPr>
          </w:p>
          <w:p w14:paraId="5D488E7D">
            <w:pPr>
              <w:widowControl/>
              <w:adjustRightInd w:val="0"/>
              <w:snapToGrid w:val="0"/>
              <w:spacing w:line="360" w:lineRule="exact"/>
              <w:jc w:val="center"/>
              <w:rPr>
                <w:rFonts w:eastAsia="仿宋_GB2312"/>
                <w:b/>
                <w:kern w:val="0"/>
                <w:sz w:val="28"/>
                <w:szCs w:val="28"/>
              </w:rPr>
            </w:pPr>
          </w:p>
          <w:p w14:paraId="5A317A5D">
            <w:pPr>
              <w:widowControl/>
              <w:adjustRightInd w:val="0"/>
              <w:snapToGrid w:val="0"/>
              <w:spacing w:line="360" w:lineRule="exact"/>
              <w:jc w:val="center"/>
              <w:rPr>
                <w:rFonts w:eastAsia="仿宋_GB2312"/>
                <w:b/>
                <w:kern w:val="0"/>
                <w:sz w:val="28"/>
                <w:szCs w:val="28"/>
              </w:rPr>
            </w:pPr>
          </w:p>
          <w:p w14:paraId="66C56630">
            <w:pPr>
              <w:widowControl/>
              <w:adjustRightInd w:val="0"/>
              <w:snapToGrid w:val="0"/>
              <w:spacing w:line="360" w:lineRule="exact"/>
              <w:jc w:val="center"/>
              <w:rPr>
                <w:rFonts w:eastAsia="仿宋_GB2312"/>
                <w:b/>
                <w:kern w:val="0"/>
                <w:sz w:val="28"/>
                <w:szCs w:val="28"/>
              </w:rPr>
            </w:pPr>
          </w:p>
          <w:p w14:paraId="2FF5CFBA">
            <w:pPr>
              <w:widowControl/>
              <w:adjustRightInd w:val="0"/>
              <w:snapToGrid w:val="0"/>
              <w:spacing w:line="360" w:lineRule="exact"/>
              <w:jc w:val="center"/>
              <w:rPr>
                <w:rFonts w:eastAsia="仿宋_GB2312"/>
                <w:b/>
                <w:kern w:val="0"/>
                <w:sz w:val="28"/>
                <w:szCs w:val="28"/>
              </w:rPr>
            </w:pPr>
          </w:p>
          <w:p w14:paraId="146443AF">
            <w:pPr>
              <w:widowControl/>
              <w:adjustRightInd w:val="0"/>
              <w:snapToGrid w:val="0"/>
              <w:spacing w:line="360" w:lineRule="exact"/>
              <w:jc w:val="center"/>
              <w:rPr>
                <w:rFonts w:eastAsia="仿宋_GB2312"/>
                <w:b/>
                <w:kern w:val="0"/>
                <w:sz w:val="28"/>
                <w:szCs w:val="28"/>
              </w:rPr>
            </w:pPr>
          </w:p>
          <w:p w14:paraId="0C5742E1">
            <w:pPr>
              <w:widowControl/>
              <w:adjustRightInd w:val="0"/>
              <w:snapToGrid w:val="0"/>
              <w:spacing w:line="360" w:lineRule="exact"/>
              <w:jc w:val="center"/>
              <w:rPr>
                <w:rFonts w:eastAsia="仿宋_GB2312"/>
                <w:b/>
                <w:kern w:val="0"/>
                <w:sz w:val="28"/>
                <w:szCs w:val="28"/>
              </w:rPr>
            </w:pPr>
          </w:p>
          <w:p w14:paraId="173894A5">
            <w:pPr>
              <w:widowControl/>
              <w:adjustRightInd w:val="0"/>
              <w:snapToGrid w:val="0"/>
              <w:spacing w:line="360" w:lineRule="exact"/>
              <w:jc w:val="center"/>
              <w:rPr>
                <w:rFonts w:eastAsia="仿宋_GB2312"/>
                <w:b/>
                <w:kern w:val="0"/>
                <w:sz w:val="28"/>
                <w:szCs w:val="28"/>
              </w:rPr>
            </w:pPr>
          </w:p>
          <w:p w14:paraId="02C3809C">
            <w:pPr>
              <w:widowControl/>
              <w:adjustRightInd w:val="0"/>
              <w:snapToGrid w:val="0"/>
              <w:spacing w:line="360" w:lineRule="exact"/>
              <w:jc w:val="center"/>
              <w:rPr>
                <w:rFonts w:eastAsia="仿宋_GB2312"/>
                <w:b/>
                <w:kern w:val="0"/>
                <w:sz w:val="28"/>
                <w:szCs w:val="28"/>
              </w:rPr>
            </w:pPr>
          </w:p>
          <w:p w14:paraId="507A660E">
            <w:pPr>
              <w:widowControl/>
              <w:adjustRightInd w:val="0"/>
              <w:snapToGrid w:val="0"/>
              <w:spacing w:line="360" w:lineRule="exact"/>
              <w:jc w:val="center"/>
              <w:rPr>
                <w:rFonts w:eastAsia="仿宋_GB2312"/>
                <w:b/>
                <w:kern w:val="0"/>
                <w:sz w:val="28"/>
                <w:szCs w:val="28"/>
              </w:rPr>
            </w:pPr>
          </w:p>
          <w:p w14:paraId="4428D600">
            <w:pPr>
              <w:widowControl/>
              <w:adjustRightInd w:val="0"/>
              <w:snapToGrid w:val="0"/>
              <w:spacing w:line="360" w:lineRule="exact"/>
              <w:jc w:val="center"/>
              <w:rPr>
                <w:rFonts w:eastAsia="仿宋_GB2312"/>
                <w:b/>
                <w:kern w:val="0"/>
                <w:sz w:val="28"/>
                <w:szCs w:val="28"/>
              </w:rPr>
            </w:pPr>
          </w:p>
          <w:p w14:paraId="1A8C1361">
            <w:pPr>
              <w:widowControl/>
              <w:adjustRightInd w:val="0"/>
              <w:snapToGrid w:val="0"/>
              <w:spacing w:line="360" w:lineRule="exact"/>
              <w:jc w:val="center"/>
              <w:rPr>
                <w:rFonts w:eastAsia="仿宋_GB2312"/>
                <w:b/>
                <w:kern w:val="0"/>
                <w:sz w:val="28"/>
                <w:szCs w:val="28"/>
              </w:rPr>
            </w:pPr>
          </w:p>
          <w:p w14:paraId="51BC6C40">
            <w:pPr>
              <w:widowControl/>
              <w:adjustRightInd w:val="0"/>
              <w:snapToGrid w:val="0"/>
              <w:spacing w:line="360" w:lineRule="exact"/>
              <w:jc w:val="center"/>
              <w:rPr>
                <w:rFonts w:eastAsia="仿宋_GB2312"/>
                <w:b/>
                <w:kern w:val="0"/>
                <w:sz w:val="28"/>
                <w:szCs w:val="28"/>
              </w:rPr>
            </w:pPr>
          </w:p>
          <w:p w14:paraId="7ACA2945">
            <w:pPr>
              <w:widowControl/>
              <w:adjustRightInd w:val="0"/>
              <w:snapToGrid w:val="0"/>
              <w:spacing w:line="360" w:lineRule="exact"/>
              <w:jc w:val="center"/>
              <w:rPr>
                <w:rFonts w:ascii="Calibri" w:hAnsi="Calibri" w:eastAsia="仿宋_GB2312"/>
                <w:b/>
                <w:kern w:val="0"/>
                <w:sz w:val="28"/>
                <w:szCs w:val="28"/>
              </w:rPr>
            </w:pPr>
          </w:p>
          <w:p w14:paraId="4804B7B0">
            <w:pPr>
              <w:widowControl/>
              <w:adjustRightInd w:val="0"/>
              <w:snapToGrid w:val="0"/>
              <w:spacing w:line="360" w:lineRule="exact"/>
              <w:jc w:val="center"/>
              <w:rPr>
                <w:rFonts w:eastAsia="仿宋_GB2312"/>
                <w:b/>
                <w:kern w:val="0"/>
                <w:sz w:val="28"/>
                <w:szCs w:val="28"/>
              </w:rPr>
            </w:pPr>
            <w:r>
              <w:rPr>
                <w:rFonts w:hint="eastAsia" w:ascii="Calibri" w:hAnsi="Calibri" w:eastAsia="仿宋_GB2312"/>
                <w:b/>
                <w:kern w:val="0"/>
                <w:sz w:val="28"/>
                <w:szCs w:val="28"/>
              </w:rPr>
              <w:t>文</w:t>
            </w:r>
          </w:p>
          <w:p w14:paraId="0EA42E5B">
            <w:pPr>
              <w:widowControl/>
              <w:adjustRightInd w:val="0"/>
              <w:snapToGrid w:val="0"/>
              <w:spacing w:line="360" w:lineRule="exact"/>
              <w:jc w:val="center"/>
              <w:rPr>
                <w:rFonts w:ascii="Calibri" w:hAnsi="Calibri" w:eastAsia="仿宋_GB2312"/>
                <w:b/>
                <w:kern w:val="0"/>
                <w:sz w:val="28"/>
                <w:szCs w:val="28"/>
              </w:rPr>
            </w:pPr>
          </w:p>
          <w:p w14:paraId="540ADE6B">
            <w:pPr>
              <w:widowControl/>
              <w:adjustRightInd w:val="0"/>
              <w:snapToGrid w:val="0"/>
              <w:spacing w:line="360" w:lineRule="exact"/>
              <w:jc w:val="center"/>
              <w:rPr>
                <w:rFonts w:eastAsia="仿宋_GB2312"/>
                <w:b/>
                <w:kern w:val="0"/>
                <w:sz w:val="28"/>
                <w:szCs w:val="28"/>
              </w:rPr>
            </w:pPr>
            <w:r>
              <w:rPr>
                <w:rFonts w:hint="eastAsia" w:ascii="Calibri" w:hAnsi="Calibri" w:eastAsia="仿宋_GB2312"/>
                <w:b/>
                <w:kern w:val="0"/>
                <w:sz w:val="28"/>
                <w:szCs w:val="28"/>
              </w:rPr>
              <w:t>件</w:t>
            </w:r>
          </w:p>
          <w:p w14:paraId="677F5363">
            <w:pPr>
              <w:widowControl/>
              <w:adjustRightInd w:val="0"/>
              <w:snapToGrid w:val="0"/>
              <w:spacing w:line="360" w:lineRule="exact"/>
              <w:jc w:val="center"/>
              <w:rPr>
                <w:rFonts w:ascii="Calibri" w:hAnsi="Calibri" w:eastAsia="仿宋_GB2312"/>
                <w:b/>
                <w:kern w:val="0"/>
                <w:sz w:val="28"/>
                <w:szCs w:val="28"/>
              </w:rPr>
            </w:pPr>
          </w:p>
          <w:p w14:paraId="2CB041A3">
            <w:pPr>
              <w:widowControl/>
              <w:adjustRightInd w:val="0"/>
              <w:snapToGrid w:val="0"/>
              <w:spacing w:line="360" w:lineRule="exact"/>
              <w:jc w:val="center"/>
              <w:rPr>
                <w:rFonts w:eastAsia="仿宋_GB2312"/>
                <w:b/>
                <w:kern w:val="0"/>
                <w:sz w:val="28"/>
                <w:szCs w:val="28"/>
              </w:rPr>
            </w:pPr>
            <w:r>
              <w:rPr>
                <w:rFonts w:hint="eastAsia" w:ascii="Calibri" w:hAnsi="Calibri" w:eastAsia="仿宋_GB2312"/>
                <w:b/>
                <w:kern w:val="0"/>
                <w:sz w:val="28"/>
                <w:szCs w:val="28"/>
              </w:rPr>
              <w:t>管</w:t>
            </w:r>
          </w:p>
          <w:p w14:paraId="0243F5CA">
            <w:pPr>
              <w:widowControl/>
              <w:adjustRightInd w:val="0"/>
              <w:snapToGrid w:val="0"/>
              <w:spacing w:line="360" w:lineRule="exact"/>
              <w:jc w:val="center"/>
              <w:rPr>
                <w:rFonts w:eastAsia="仿宋_GB2312"/>
                <w:b/>
                <w:kern w:val="0"/>
                <w:sz w:val="28"/>
                <w:szCs w:val="28"/>
              </w:rPr>
            </w:pPr>
          </w:p>
          <w:p w14:paraId="7C17C27E">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理</w:t>
            </w:r>
          </w:p>
          <w:p w14:paraId="0B57D974">
            <w:pPr>
              <w:adjustRightInd w:val="0"/>
              <w:snapToGrid w:val="0"/>
              <w:spacing w:line="360" w:lineRule="exact"/>
              <w:jc w:val="center"/>
              <w:rPr>
                <w:rFonts w:ascii="Calibri" w:hAnsi="Calibri" w:eastAsia="仿宋_GB2312"/>
                <w:b/>
                <w:bCs/>
                <w:kern w:val="0"/>
                <w:sz w:val="44"/>
                <w:szCs w:val="21"/>
              </w:rPr>
            </w:pPr>
          </w:p>
        </w:tc>
        <w:tc>
          <w:tcPr>
            <w:tcW w:w="1224" w:type="dxa"/>
            <w:tcMar>
              <w:left w:w="57" w:type="dxa"/>
              <w:right w:w="57" w:type="dxa"/>
            </w:tcMar>
            <w:vAlign w:val="center"/>
          </w:tcPr>
          <w:p w14:paraId="26705A3C">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*4.1.1</w:t>
            </w:r>
          </w:p>
        </w:tc>
        <w:tc>
          <w:tcPr>
            <w:tcW w:w="5278" w:type="dxa"/>
            <w:tcMar>
              <w:left w:w="57" w:type="dxa"/>
              <w:right w:w="57" w:type="dxa"/>
            </w:tcMar>
            <w:vAlign w:val="center"/>
          </w:tcPr>
          <w:p w14:paraId="0B0A6E4F">
            <w:pPr>
              <w:widowControl/>
              <w:adjustRightInd w:val="0"/>
              <w:snapToGrid w:val="0"/>
              <w:rPr>
                <w:rFonts w:ascii="Calibri" w:hAnsi="Calibri" w:eastAsia="仿宋_GB2312"/>
                <w:kern w:val="0"/>
                <w:szCs w:val="21"/>
              </w:rPr>
            </w:pPr>
            <w:r>
              <w:rPr>
                <w:rFonts w:hint="eastAsia" w:ascii="Calibri" w:hAnsi="Calibri" w:eastAsia="仿宋_GB2312"/>
                <w:kern w:val="0"/>
                <w:szCs w:val="21"/>
              </w:rPr>
              <w:t>应当建立健全质量管理体系文件，包括质量方针和质量目标、质量手册、程序文件、技术文件和记录，以及法规要求的其他文件。</w:t>
            </w:r>
          </w:p>
          <w:p w14:paraId="35DC6A93">
            <w:pPr>
              <w:widowControl/>
              <w:adjustRightInd w:val="0"/>
              <w:snapToGrid w:val="0"/>
              <w:rPr>
                <w:rStyle w:val="55"/>
                <w:rFonts w:ascii="Calibri" w:eastAsia="仿宋_GB2312"/>
                <w:b/>
                <w:i w:val="0"/>
                <w:color w:val="auto"/>
              </w:rPr>
            </w:pPr>
            <w:r>
              <w:rPr>
                <w:rFonts w:hint="eastAsia" w:ascii="Calibri" w:hAnsi="Calibri" w:eastAsia="仿宋_GB2312"/>
                <w:b/>
                <w:kern w:val="0"/>
                <w:szCs w:val="21"/>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c>
          <w:tcPr>
            <w:tcW w:w="3544" w:type="dxa"/>
            <w:vAlign w:val="center"/>
          </w:tcPr>
          <w:p w14:paraId="5EC581E9">
            <w:pPr>
              <w:widowControl/>
              <w:adjustRightInd w:val="0"/>
              <w:snapToGrid w:val="0"/>
              <w:jc w:val="center"/>
              <w:rPr>
                <w:rFonts w:ascii="Calibri" w:hAnsi="Calibri" w:eastAsia="仿宋_GB2312"/>
                <w:kern w:val="0"/>
                <w:szCs w:val="21"/>
              </w:rPr>
            </w:pPr>
          </w:p>
        </w:tc>
        <w:tc>
          <w:tcPr>
            <w:tcW w:w="3806" w:type="dxa"/>
            <w:vAlign w:val="center"/>
          </w:tcPr>
          <w:p w14:paraId="53FF1863">
            <w:pPr>
              <w:widowControl/>
              <w:adjustRightInd w:val="0"/>
              <w:snapToGrid w:val="0"/>
              <w:jc w:val="center"/>
              <w:rPr>
                <w:rFonts w:ascii="Calibri" w:hAnsi="Calibri" w:eastAsia="仿宋_GB2312"/>
                <w:kern w:val="0"/>
                <w:szCs w:val="21"/>
              </w:rPr>
            </w:pPr>
          </w:p>
        </w:tc>
      </w:tr>
      <w:tr w14:paraId="770F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4A86C6B7">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365FCDE1">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4.1.2</w:t>
            </w:r>
          </w:p>
        </w:tc>
        <w:tc>
          <w:tcPr>
            <w:tcW w:w="5278" w:type="dxa"/>
            <w:tcMar>
              <w:left w:w="57" w:type="dxa"/>
              <w:right w:w="57" w:type="dxa"/>
            </w:tcMar>
            <w:vAlign w:val="center"/>
          </w:tcPr>
          <w:p w14:paraId="3C8FFB08">
            <w:pPr>
              <w:widowControl/>
              <w:adjustRightInd w:val="0"/>
              <w:snapToGrid w:val="0"/>
              <w:rPr>
                <w:rFonts w:ascii="Calibri" w:hAnsi="Calibri" w:eastAsia="仿宋_GB2312"/>
                <w:kern w:val="0"/>
                <w:szCs w:val="21"/>
              </w:rPr>
            </w:pPr>
            <w:r>
              <w:rPr>
                <w:rFonts w:hint="eastAsia" w:ascii="Calibri" w:hAnsi="Calibri" w:eastAsia="仿宋_GB2312"/>
                <w:kern w:val="0"/>
                <w:szCs w:val="21"/>
              </w:rPr>
              <w:t>质量手册应当对质量管理体系作出规定。</w:t>
            </w:r>
          </w:p>
          <w:p w14:paraId="2087B00F">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查看企业的</w:t>
            </w:r>
            <w:r>
              <w:rPr>
                <w:rFonts w:hint="eastAsia" w:ascii="Calibri" w:hAnsi="Calibri" w:eastAsia="仿宋_GB2312"/>
                <w:b/>
                <w:kern w:val="0"/>
                <w:szCs w:val="21"/>
              </w:rPr>
              <w:t>质量手册，应当包括企业质量目标、组织机构及职责、质量体系的适用范围和要求。</w:t>
            </w:r>
          </w:p>
        </w:tc>
        <w:tc>
          <w:tcPr>
            <w:tcW w:w="3544" w:type="dxa"/>
            <w:vAlign w:val="center"/>
          </w:tcPr>
          <w:p w14:paraId="2E50298E">
            <w:pPr>
              <w:widowControl/>
              <w:adjustRightInd w:val="0"/>
              <w:snapToGrid w:val="0"/>
              <w:jc w:val="center"/>
              <w:rPr>
                <w:rFonts w:ascii="Calibri" w:hAnsi="Calibri" w:eastAsia="仿宋_GB2312"/>
                <w:kern w:val="0"/>
                <w:szCs w:val="21"/>
              </w:rPr>
            </w:pPr>
          </w:p>
        </w:tc>
        <w:tc>
          <w:tcPr>
            <w:tcW w:w="3806" w:type="dxa"/>
            <w:vAlign w:val="center"/>
          </w:tcPr>
          <w:p w14:paraId="2374BA8E">
            <w:pPr>
              <w:widowControl/>
              <w:adjustRightInd w:val="0"/>
              <w:snapToGrid w:val="0"/>
              <w:jc w:val="center"/>
              <w:rPr>
                <w:rFonts w:ascii="Calibri" w:hAnsi="Calibri" w:eastAsia="仿宋_GB2312"/>
                <w:kern w:val="0"/>
                <w:szCs w:val="21"/>
              </w:rPr>
            </w:pPr>
          </w:p>
        </w:tc>
      </w:tr>
      <w:tr w14:paraId="7E25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15" w:hRule="atLeast"/>
          <w:jc w:val="center"/>
        </w:trPr>
        <w:tc>
          <w:tcPr>
            <w:tcW w:w="498" w:type="dxa"/>
            <w:vMerge w:val="continue"/>
            <w:vAlign w:val="center"/>
          </w:tcPr>
          <w:p w14:paraId="768ABCC3">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03CCF24F">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4.1.3</w:t>
            </w:r>
          </w:p>
        </w:tc>
        <w:tc>
          <w:tcPr>
            <w:tcW w:w="5278" w:type="dxa"/>
            <w:tcMar>
              <w:left w:w="57" w:type="dxa"/>
              <w:right w:w="57" w:type="dxa"/>
            </w:tcMar>
            <w:vAlign w:val="center"/>
          </w:tcPr>
          <w:p w14:paraId="0C0C7D84">
            <w:pPr>
              <w:widowControl/>
              <w:adjustRightInd w:val="0"/>
              <w:snapToGrid w:val="0"/>
              <w:rPr>
                <w:rStyle w:val="55"/>
                <w:rFonts w:ascii="Calibri" w:eastAsia="仿宋_GB2312"/>
                <w:i w:val="0"/>
                <w:color w:val="auto"/>
              </w:rPr>
            </w:pPr>
            <w:r>
              <w:rPr>
                <w:rFonts w:hint="eastAsia" w:ascii="Calibri" w:hAnsi="Calibri" w:eastAsia="仿宋_GB2312"/>
                <w:kern w:val="0"/>
                <w:szCs w:val="21"/>
              </w:rPr>
              <w:t>程序文件应当根据产品生产和质量管理过程中需要建立的各种工作程序而制定，包含本规范所规定的各项程序文件。</w:t>
            </w:r>
          </w:p>
        </w:tc>
        <w:tc>
          <w:tcPr>
            <w:tcW w:w="3544" w:type="dxa"/>
            <w:vAlign w:val="center"/>
          </w:tcPr>
          <w:p w14:paraId="65513BDE">
            <w:pPr>
              <w:widowControl/>
              <w:adjustRightInd w:val="0"/>
              <w:snapToGrid w:val="0"/>
              <w:jc w:val="center"/>
              <w:rPr>
                <w:rFonts w:ascii="Calibri" w:hAnsi="Calibri" w:eastAsia="仿宋_GB2312"/>
                <w:kern w:val="0"/>
                <w:szCs w:val="21"/>
              </w:rPr>
            </w:pPr>
          </w:p>
        </w:tc>
        <w:tc>
          <w:tcPr>
            <w:tcW w:w="3806" w:type="dxa"/>
            <w:vAlign w:val="center"/>
          </w:tcPr>
          <w:p w14:paraId="44E564BF">
            <w:pPr>
              <w:widowControl/>
              <w:adjustRightInd w:val="0"/>
              <w:snapToGrid w:val="0"/>
              <w:jc w:val="center"/>
              <w:rPr>
                <w:rFonts w:ascii="Calibri" w:hAnsi="Calibri" w:eastAsia="仿宋_GB2312"/>
                <w:kern w:val="0"/>
                <w:szCs w:val="21"/>
              </w:rPr>
            </w:pPr>
          </w:p>
        </w:tc>
      </w:tr>
      <w:tr w14:paraId="33D0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5" w:hRule="atLeast"/>
          <w:jc w:val="center"/>
        </w:trPr>
        <w:tc>
          <w:tcPr>
            <w:tcW w:w="498" w:type="dxa"/>
            <w:vMerge w:val="continue"/>
          </w:tcPr>
          <w:p w14:paraId="4622E116">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1FD82AF5">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*4.1.4</w:t>
            </w:r>
          </w:p>
        </w:tc>
        <w:tc>
          <w:tcPr>
            <w:tcW w:w="5278" w:type="dxa"/>
            <w:tcMar>
              <w:left w:w="57" w:type="dxa"/>
              <w:right w:w="57" w:type="dxa"/>
            </w:tcMar>
            <w:vAlign w:val="center"/>
          </w:tcPr>
          <w:p w14:paraId="6719B899">
            <w:pPr>
              <w:widowControl/>
              <w:adjustRightInd w:val="0"/>
              <w:snapToGrid w:val="0"/>
              <w:rPr>
                <w:rStyle w:val="55"/>
                <w:rFonts w:ascii="Calibri" w:eastAsia="仿宋_GB2312"/>
                <w:i w:val="0"/>
                <w:color w:val="auto"/>
              </w:rPr>
            </w:pPr>
            <w:r>
              <w:rPr>
                <w:rFonts w:hint="eastAsia" w:ascii="Calibri" w:hAnsi="Calibri" w:eastAsia="仿宋_GB2312"/>
                <w:kern w:val="0"/>
                <w:szCs w:val="21"/>
              </w:rPr>
              <w:t>技术文件应当包括产品技术要求及相关标准、生产工艺规程、作业指导书、检验和试验操作规程、安装和服务操作规程等相关文件。</w:t>
            </w:r>
          </w:p>
        </w:tc>
        <w:tc>
          <w:tcPr>
            <w:tcW w:w="3544" w:type="dxa"/>
            <w:vAlign w:val="center"/>
          </w:tcPr>
          <w:p w14:paraId="20D401F2">
            <w:pPr>
              <w:widowControl/>
              <w:adjustRightInd w:val="0"/>
              <w:snapToGrid w:val="0"/>
              <w:jc w:val="center"/>
              <w:rPr>
                <w:rFonts w:ascii="Calibri" w:hAnsi="Calibri" w:eastAsia="仿宋_GB2312"/>
                <w:kern w:val="0"/>
                <w:szCs w:val="21"/>
              </w:rPr>
            </w:pPr>
          </w:p>
        </w:tc>
        <w:tc>
          <w:tcPr>
            <w:tcW w:w="3806" w:type="dxa"/>
            <w:vAlign w:val="center"/>
          </w:tcPr>
          <w:p w14:paraId="52CBDD96">
            <w:pPr>
              <w:widowControl/>
              <w:adjustRightInd w:val="0"/>
              <w:snapToGrid w:val="0"/>
              <w:jc w:val="center"/>
              <w:rPr>
                <w:rFonts w:ascii="Calibri" w:hAnsi="Calibri" w:eastAsia="仿宋_GB2312"/>
                <w:kern w:val="0"/>
                <w:szCs w:val="21"/>
              </w:rPr>
            </w:pPr>
          </w:p>
        </w:tc>
      </w:tr>
      <w:tr w14:paraId="7BC9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0E3C03A6">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216784E3">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4.2.1</w:t>
            </w:r>
          </w:p>
        </w:tc>
        <w:tc>
          <w:tcPr>
            <w:tcW w:w="5278" w:type="dxa"/>
            <w:tcMar>
              <w:left w:w="57" w:type="dxa"/>
              <w:right w:w="57" w:type="dxa"/>
            </w:tcMar>
            <w:vAlign w:val="center"/>
          </w:tcPr>
          <w:p w14:paraId="575813CF">
            <w:pPr>
              <w:widowControl/>
              <w:adjustRightInd w:val="0"/>
              <w:snapToGrid w:val="0"/>
              <w:rPr>
                <w:rFonts w:ascii="Calibri" w:hAnsi="Calibri" w:eastAsia="仿宋_GB2312"/>
                <w:kern w:val="0"/>
                <w:szCs w:val="21"/>
              </w:rPr>
            </w:pPr>
            <w:r>
              <w:rPr>
                <w:rFonts w:hint="eastAsia" w:ascii="Calibri" w:hAnsi="Calibri" w:eastAsia="仿宋_GB2312"/>
                <w:kern w:val="0"/>
                <w:szCs w:val="21"/>
              </w:rPr>
              <w:t>应当建立文件控制程序，系统地设计、制定、审核、批准和发放质量管理体系文件。</w:t>
            </w:r>
          </w:p>
        </w:tc>
        <w:tc>
          <w:tcPr>
            <w:tcW w:w="3544" w:type="dxa"/>
            <w:vAlign w:val="center"/>
          </w:tcPr>
          <w:p w14:paraId="10DEC1E2">
            <w:pPr>
              <w:widowControl/>
              <w:adjustRightInd w:val="0"/>
              <w:snapToGrid w:val="0"/>
              <w:jc w:val="center"/>
              <w:rPr>
                <w:rFonts w:ascii="Calibri" w:hAnsi="Calibri" w:eastAsia="仿宋_GB2312"/>
                <w:kern w:val="0"/>
                <w:szCs w:val="21"/>
              </w:rPr>
            </w:pPr>
          </w:p>
        </w:tc>
        <w:tc>
          <w:tcPr>
            <w:tcW w:w="3806" w:type="dxa"/>
            <w:vAlign w:val="center"/>
          </w:tcPr>
          <w:p w14:paraId="37811D44">
            <w:pPr>
              <w:widowControl/>
              <w:adjustRightInd w:val="0"/>
              <w:snapToGrid w:val="0"/>
              <w:jc w:val="center"/>
              <w:rPr>
                <w:rFonts w:ascii="Calibri" w:hAnsi="Calibri" w:eastAsia="仿宋_GB2312"/>
                <w:kern w:val="0"/>
                <w:szCs w:val="21"/>
              </w:rPr>
            </w:pPr>
          </w:p>
        </w:tc>
      </w:tr>
      <w:tr w14:paraId="15C5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12235BD6">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68D425CB">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4.2.2</w:t>
            </w:r>
          </w:p>
        </w:tc>
        <w:tc>
          <w:tcPr>
            <w:tcW w:w="5278" w:type="dxa"/>
            <w:tcMar>
              <w:left w:w="57" w:type="dxa"/>
              <w:right w:w="57" w:type="dxa"/>
            </w:tcMar>
            <w:vAlign w:val="center"/>
          </w:tcPr>
          <w:p w14:paraId="1336B0C0">
            <w:pPr>
              <w:adjustRightInd w:val="0"/>
              <w:snapToGrid w:val="0"/>
              <w:rPr>
                <w:rStyle w:val="55"/>
                <w:rFonts w:ascii="Calibri" w:eastAsia="仿宋_GB2312"/>
                <w:i w:val="0"/>
                <w:dstrike/>
                <w:color w:val="auto"/>
              </w:rPr>
            </w:pPr>
            <w:r>
              <w:rPr>
                <w:rFonts w:hint="eastAsia" w:ascii="Calibri" w:hAnsi="Calibri" w:eastAsia="仿宋_GB2312"/>
                <w:kern w:val="0"/>
                <w:szCs w:val="21"/>
              </w:rPr>
              <w:t>文件的起草、修订、审核、批准、替换或撤销、复制、保管和销毁等应当按照控制程序管理，并有相应的文件分发、撤销、复制和销毁记录。</w:t>
            </w:r>
          </w:p>
        </w:tc>
        <w:tc>
          <w:tcPr>
            <w:tcW w:w="3544" w:type="dxa"/>
            <w:vAlign w:val="center"/>
          </w:tcPr>
          <w:p w14:paraId="2D2B307E">
            <w:pPr>
              <w:adjustRightInd w:val="0"/>
              <w:snapToGrid w:val="0"/>
              <w:jc w:val="center"/>
              <w:rPr>
                <w:rFonts w:ascii="Calibri" w:hAnsi="Calibri" w:eastAsia="仿宋_GB2312"/>
                <w:kern w:val="0"/>
                <w:szCs w:val="21"/>
              </w:rPr>
            </w:pPr>
          </w:p>
        </w:tc>
        <w:tc>
          <w:tcPr>
            <w:tcW w:w="3806" w:type="dxa"/>
            <w:vAlign w:val="center"/>
          </w:tcPr>
          <w:p w14:paraId="46123AE1">
            <w:pPr>
              <w:adjustRightInd w:val="0"/>
              <w:snapToGrid w:val="0"/>
              <w:jc w:val="center"/>
              <w:rPr>
                <w:rFonts w:ascii="Calibri" w:hAnsi="Calibri" w:eastAsia="仿宋_GB2312"/>
                <w:kern w:val="0"/>
                <w:szCs w:val="21"/>
              </w:rPr>
            </w:pPr>
          </w:p>
        </w:tc>
      </w:tr>
      <w:tr w14:paraId="2A21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4A696651">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56F65C20">
            <w:pPr>
              <w:widowControl/>
              <w:adjustRightInd w:val="0"/>
              <w:snapToGrid w:val="0"/>
              <w:spacing w:line="360" w:lineRule="exact"/>
              <w:jc w:val="center"/>
              <w:rPr>
                <w:rStyle w:val="38"/>
                <w:rFonts w:ascii="Calibri" w:hAnsi="Calibri" w:eastAsia="仿宋_GB2312"/>
                <w:color w:val="auto"/>
              </w:rPr>
            </w:pPr>
            <w:r>
              <w:rPr>
                <w:rFonts w:ascii="Calibri" w:hAnsi="Calibri" w:eastAsia="仿宋_GB2312"/>
                <w:kern w:val="0"/>
                <w:szCs w:val="21"/>
              </w:rPr>
              <w:t>4.</w:t>
            </w:r>
            <w:r>
              <w:rPr>
                <w:rFonts w:ascii="Calibri" w:hAnsi="Calibri" w:eastAsia="仿宋_GB2312"/>
                <w:iCs/>
                <w:kern w:val="0"/>
                <w:szCs w:val="21"/>
              </w:rPr>
              <w:t>2.3</w:t>
            </w:r>
          </w:p>
        </w:tc>
        <w:tc>
          <w:tcPr>
            <w:tcW w:w="5278" w:type="dxa"/>
            <w:tcMar>
              <w:left w:w="57" w:type="dxa"/>
              <w:right w:w="57" w:type="dxa"/>
            </w:tcMar>
            <w:vAlign w:val="center"/>
          </w:tcPr>
          <w:p w14:paraId="6605B810">
            <w:pPr>
              <w:adjustRightInd w:val="0"/>
              <w:snapToGrid w:val="0"/>
              <w:rPr>
                <w:rFonts w:ascii="Calibri" w:hAnsi="Calibri" w:eastAsia="仿宋_GB2312"/>
                <w:kern w:val="0"/>
                <w:szCs w:val="21"/>
              </w:rPr>
            </w:pPr>
            <w:r>
              <w:rPr>
                <w:rFonts w:hint="eastAsia" w:ascii="Calibri" w:hAnsi="Calibri" w:eastAsia="仿宋_GB2312"/>
                <w:kern w:val="0"/>
                <w:szCs w:val="21"/>
              </w:rPr>
              <w:t>文件更新或修订时应当按规定评审和批准，能够识别文件的更改和修订状态。</w:t>
            </w:r>
          </w:p>
          <w:p w14:paraId="51BF7E55">
            <w:pPr>
              <w:adjustRightInd w:val="0"/>
              <w:snapToGrid w:val="0"/>
              <w:rPr>
                <w:rStyle w:val="55"/>
                <w:rFonts w:ascii="Calibri" w:eastAsia="仿宋_GB2312"/>
                <w:b/>
                <w:i w:val="0"/>
                <w:color w:val="auto"/>
              </w:rPr>
            </w:pPr>
            <w:r>
              <w:rPr>
                <w:rStyle w:val="55"/>
                <w:rFonts w:hint="eastAsia" w:ascii="Calibri" w:eastAsia="仿宋_GB2312"/>
                <w:b/>
                <w:i w:val="0"/>
                <w:color w:val="auto"/>
              </w:rPr>
              <w:t>查看相关记录确认文件的更新或修订是否经过评审和批准；其更改和修订状态是否能够得到识别。</w:t>
            </w:r>
          </w:p>
        </w:tc>
        <w:tc>
          <w:tcPr>
            <w:tcW w:w="3544" w:type="dxa"/>
            <w:vAlign w:val="center"/>
          </w:tcPr>
          <w:p w14:paraId="61DF2C87">
            <w:pPr>
              <w:adjustRightInd w:val="0"/>
              <w:snapToGrid w:val="0"/>
              <w:jc w:val="center"/>
              <w:rPr>
                <w:rFonts w:ascii="Calibri" w:hAnsi="Calibri" w:eastAsia="仿宋_GB2312"/>
                <w:kern w:val="0"/>
                <w:szCs w:val="21"/>
              </w:rPr>
            </w:pPr>
          </w:p>
        </w:tc>
        <w:tc>
          <w:tcPr>
            <w:tcW w:w="3806" w:type="dxa"/>
            <w:vAlign w:val="center"/>
          </w:tcPr>
          <w:p w14:paraId="6063598E">
            <w:pPr>
              <w:adjustRightInd w:val="0"/>
              <w:snapToGrid w:val="0"/>
              <w:jc w:val="center"/>
              <w:rPr>
                <w:rFonts w:ascii="Calibri" w:hAnsi="Calibri" w:eastAsia="仿宋_GB2312"/>
                <w:kern w:val="0"/>
                <w:szCs w:val="21"/>
              </w:rPr>
            </w:pPr>
          </w:p>
        </w:tc>
      </w:tr>
      <w:tr w14:paraId="5AD2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4D02D259">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3841AA95">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4.2.4</w:t>
            </w:r>
          </w:p>
        </w:tc>
        <w:tc>
          <w:tcPr>
            <w:tcW w:w="5278" w:type="dxa"/>
            <w:tcMar>
              <w:left w:w="57" w:type="dxa"/>
              <w:right w:w="57" w:type="dxa"/>
            </w:tcMar>
            <w:vAlign w:val="center"/>
          </w:tcPr>
          <w:p w14:paraId="7277095B">
            <w:pPr>
              <w:widowControl/>
              <w:adjustRightInd w:val="0"/>
              <w:snapToGrid w:val="0"/>
              <w:rPr>
                <w:rFonts w:ascii="Calibri" w:hAnsi="Calibri" w:eastAsia="仿宋_GB2312"/>
                <w:kern w:val="0"/>
                <w:szCs w:val="21"/>
              </w:rPr>
            </w:pPr>
            <w:r>
              <w:rPr>
                <w:rFonts w:hint="eastAsia" w:ascii="Calibri" w:hAnsi="Calibri" w:eastAsia="仿宋_GB2312"/>
                <w:kern w:val="0"/>
                <w:szCs w:val="21"/>
              </w:rPr>
              <w:t>分发和使用的文件应当为适宜的文本，已撤销或作废的文件应当进行标识，防止误用。</w:t>
            </w:r>
          </w:p>
          <w:p w14:paraId="36A1119D">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到工作现场抽查现场使用的文件，确认是否是有效版本。作废文件是否明确标识。</w:t>
            </w:r>
          </w:p>
        </w:tc>
        <w:tc>
          <w:tcPr>
            <w:tcW w:w="3544" w:type="dxa"/>
            <w:vAlign w:val="center"/>
          </w:tcPr>
          <w:p w14:paraId="33C3A6AA">
            <w:pPr>
              <w:widowControl/>
              <w:adjustRightInd w:val="0"/>
              <w:snapToGrid w:val="0"/>
              <w:jc w:val="center"/>
              <w:rPr>
                <w:rFonts w:ascii="Calibri" w:hAnsi="Calibri" w:eastAsia="仿宋_GB2312"/>
                <w:kern w:val="0"/>
                <w:szCs w:val="21"/>
              </w:rPr>
            </w:pPr>
          </w:p>
        </w:tc>
        <w:tc>
          <w:tcPr>
            <w:tcW w:w="3806" w:type="dxa"/>
            <w:vAlign w:val="center"/>
          </w:tcPr>
          <w:p w14:paraId="640B8772">
            <w:pPr>
              <w:widowControl/>
              <w:adjustRightInd w:val="0"/>
              <w:snapToGrid w:val="0"/>
              <w:jc w:val="center"/>
              <w:rPr>
                <w:rFonts w:ascii="Calibri" w:hAnsi="Calibri" w:eastAsia="仿宋_GB2312"/>
                <w:kern w:val="0"/>
                <w:szCs w:val="21"/>
              </w:rPr>
            </w:pPr>
          </w:p>
        </w:tc>
      </w:tr>
      <w:tr w14:paraId="0543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55" w:hRule="atLeast"/>
          <w:jc w:val="center"/>
        </w:trPr>
        <w:tc>
          <w:tcPr>
            <w:tcW w:w="498" w:type="dxa"/>
            <w:vMerge w:val="continue"/>
          </w:tcPr>
          <w:p w14:paraId="147F3C0D">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44E19A67">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4.3.1</w:t>
            </w:r>
          </w:p>
        </w:tc>
        <w:tc>
          <w:tcPr>
            <w:tcW w:w="5278" w:type="dxa"/>
            <w:tcMar>
              <w:left w:w="57" w:type="dxa"/>
              <w:right w:w="57" w:type="dxa"/>
            </w:tcMar>
            <w:vAlign w:val="center"/>
          </w:tcPr>
          <w:p w14:paraId="41C8578C">
            <w:pPr>
              <w:widowControl/>
              <w:adjustRightInd w:val="0"/>
              <w:snapToGrid w:val="0"/>
              <w:rPr>
                <w:rFonts w:ascii="Calibri" w:hAnsi="Calibri" w:eastAsia="仿宋_GB2312"/>
                <w:kern w:val="0"/>
                <w:szCs w:val="21"/>
              </w:rPr>
            </w:pPr>
            <w:r>
              <w:rPr>
                <w:rFonts w:hint="eastAsia" w:ascii="Calibri" w:hAnsi="Calibri" w:eastAsia="仿宋_GB2312"/>
                <w:kern w:val="0"/>
                <w:szCs w:val="21"/>
              </w:rPr>
              <w:t>应当确定作废的技术文件等必要的质量管理体系文件的保存期限，满足产品维修和产品质量责任追溯等需要。</w:t>
            </w:r>
          </w:p>
          <w:p w14:paraId="1847533D">
            <w:pPr>
              <w:widowControl/>
              <w:adjustRightInd w:val="0"/>
              <w:snapToGrid w:val="0"/>
              <w:rPr>
                <w:rStyle w:val="55"/>
                <w:rFonts w:ascii="Calibri" w:eastAsia="仿宋_GB2312"/>
                <w:b/>
                <w:i w:val="0"/>
                <w:color w:val="auto"/>
              </w:rPr>
            </w:pPr>
            <w:r>
              <w:rPr>
                <w:rFonts w:hint="eastAsia" w:ascii="Calibri" w:hAnsi="Calibri" w:eastAsia="仿宋_GB2312"/>
                <w:b/>
                <w:kern w:val="0"/>
                <w:szCs w:val="21"/>
              </w:rPr>
              <w:t>保存期限应当不少于企业所规定的医疗器械寿命期。</w:t>
            </w:r>
          </w:p>
        </w:tc>
        <w:tc>
          <w:tcPr>
            <w:tcW w:w="3544" w:type="dxa"/>
            <w:vAlign w:val="center"/>
          </w:tcPr>
          <w:p w14:paraId="399DFEBE">
            <w:pPr>
              <w:widowControl/>
              <w:adjustRightInd w:val="0"/>
              <w:snapToGrid w:val="0"/>
              <w:jc w:val="center"/>
              <w:rPr>
                <w:rFonts w:ascii="Calibri" w:hAnsi="Calibri" w:eastAsia="仿宋_GB2312"/>
                <w:kern w:val="0"/>
                <w:szCs w:val="21"/>
              </w:rPr>
            </w:pPr>
          </w:p>
        </w:tc>
        <w:tc>
          <w:tcPr>
            <w:tcW w:w="3806" w:type="dxa"/>
            <w:vAlign w:val="center"/>
          </w:tcPr>
          <w:p w14:paraId="58716FD8">
            <w:pPr>
              <w:widowControl/>
              <w:adjustRightInd w:val="0"/>
              <w:snapToGrid w:val="0"/>
              <w:jc w:val="center"/>
              <w:rPr>
                <w:rFonts w:ascii="Calibri" w:hAnsi="Calibri" w:eastAsia="仿宋_GB2312"/>
                <w:kern w:val="0"/>
                <w:szCs w:val="21"/>
              </w:rPr>
            </w:pPr>
          </w:p>
        </w:tc>
      </w:tr>
      <w:tr w14:paraId="25BB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4C50601">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5C634E4D">
            <w:pPr>
              <w:widowControl/>
              <w:adjustRightInd w:val="0"/>
              <w:snapToGrid w:val="0"/>
              <w:spacing w:line="360" w:lineRule="exact"/>
              <w:jc w:val="center"/>
              <w:rPr>
                <w:rStyle w:val="38"/>
                <w:rFonts w:ascii="Calibri" w:hAnsi="Calibri" w:eastAsia="仿宋_GB2312"/>
                <w:color w:val="auto"/>
              </w:rPr>
            </w:pPr>
            <w:r>
              <w:rPr>
                <w:rFonts w:ascii="Calibri" w:hAnsi="Calibri" w:eastAsia="仿宋_GB2312"/>
                <w:kern w:val="0"/>
                <w:szCs w:val="21"/>
              </w:rPr>
              <w:t>4.</w:t>
            </w:r>
            <w:r>
              <w:rPr>
                <w:rFonts w:ascii="Calibri" w:hAnsi="Calibri" w:eastAsia="仿宋_GB2312"/>
                <w:iCs/>
                <w:kern w:val="0"/>
                <w:szCs w:val="21"/>
              </w:rPr>
              <w:t>4.1</w:t>
            </w:r>
          </w:p>
        </w:tc>
        <w:tc>
          <w:tcPr>
            <w:tcW w:w="5278" w:type="dxa"/>
            <w:tcMar>
              <w:left w:w="57" w:type="dxa"/>
              <w:right w:w="57" w:type="dxa"/>
            </w:tcMar>
            <w:vAlign w:val="center"/>
          </w:tcPr>
          <w:p w14:paraId="2929A2EA">
            <w:pPr>
              <w:widowControl/>
              <w:adjustRightInd w:val="0"/>
              <w:snapToGrid w:val="0"/>
              <w:rPr>
                <w:rFonts w:ascii="Calibri" w:eastAsia="仿宋_GB2312"/>
                <w:kern w:val="0"/>
                <w:szCs w:val="21"/>
              </w:rPr>
            </w:pPr>
            <w:r>
              <w:rPr>
                <w:rFonts w:hint="eastAsia" w:ascii="Calibri" w:hAnsi="Calibri" w:eastAsia="仿宋_GB2312"/>
                <w:kern w:val="0"/>
                <w:szCs w:val="21"/>
              </w:rPr>
              <w:t>应当建立记录控制程序，包括记录的标识、保管、检索、保存期限和处置要求等。</w:t>
            </w:r>
          </w:p>
        </w:tc>
        <w:tc>
          <w:tcPr>
            <w:tcW w:w="3544" w:type="dxa"/>
            <w:vAlign w:val="center"/>
          </w:tcPr>
          <w:p w14:paraId="52F0D09B">
            <w:pPr>
              <w:widowControl/>
              <w:adjustRightInd w:val="0"/>
              <w:snapToGrid w:val="0"/>
              <w:jc w:val="center"/>
              <w:rPr>
                <w:rFonts w:ascii="Calibri" w:hAnsi="Calibri" w:eastAsia="仿宋_GB2312"/>
                <w:kern w:val="0"/>
                <w:szCs w:val="21"/>
              </w:rPr>
            </w:pPr>
          </w:p>
        </w:tc>
        <w:tc>
          <w:tcPr>
            <w:tcW w:w="3806" w:type="dxa"/>
            <w:vAlign w:val="center"/>
          </w:tcPr>
          <w:p w14:paraId="08BEB459">
            <w:pPr>
              <w:widowControl/>
              <w:adjustRightInd w:val="0"/>
              <w:snapToGrid w:val="0"/>
              <w:jc w:val="center"/>
              <w:rPr>
                <w:rFonts w:ascii="Calibri" w:hAnsi="Calibri" w:eastAsia="仿宋_GB2312"/>
                <w:kern w:val="0"/>
                <w:szCs w:val="21"/>
              </w:rPr>
            </w:pPr>
          </w:p>
        </w:tc>
      </w:tr>
      <w:tr w14:paraId="4C15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7939BC7">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5F0DAA25">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4.4.2</w:t>
            </w:r>
          </w:p>
        </w:tc>
        <w:tc>
          <w:tcPr>
            <w:tcW w:w="5278" w:type="dxa"/>
            <w:tcMar>
              <w:left w:w="57" w:type="dxa"/>
              <w:right w:w="57" w:type="dxa"/>
            </w:tcMar>
            <w:vAlign w:val="center"/>
          </w:tcPr>
          <w:p w14:paraId="491B3D7A">
            <w:pPr>
              <w:widowControl/>
              <w:adjustRightInd w:val="0"/>
              <w:snapToGrid w:val="0"/>
              <w:rPr>
                <w:rStyle w:val="55"/>
                <w:rFonts w:ascii="Calibri" w:eastAsia="仿宋_GB2312"/>
                <w:i w:val="0"/>
                <w:color w:val="auto"/>
              </w:rPr>
            </w:pPr>
            <w:r>
              <w:rPr>
                <w:rFonts w:hint="eastAsia" w:ascii="Calibri" w:hAnsi="Calibri" w:eastAsia="仿宋_GB2312"/>
                <w:kern w:val="0"/>
                <w:szCs w:val="21"/>
              </w:rPr>
              <w:t>记录应当保证产品生产、质量控制等活动可追溯性。</w:t>
            </w:r>
          </w:p>
        </w:tc>
        <w:tc>
          <w:tcPr>
            <w:tcW w:w="3544" w:type="dxa"/>
            <w:vAlign w:val="center"/>
          </w:tcPr>
          <w:p w14:paraId="38F749AB">
            <w:pPr>
              <w:widowControl/>
              <w:adjustRightInd w:val="0"/>
              <w:snapToGrid w:val="0"/>
              <w:jc w:val="center"/>
              <w:rPr>
                <w:rFonts w:ascii="Calibri" w:hAnsi="Calibri" w:eastAsia="仿宋_GB2312"/>
                <w:kern w:val="0"/>
                <w:szCs w:val="21"/>
              </w:rPr>
            </w:pPr>
          </w:p>
        </w:tc>
        <w:tc>
          <w:tcPr>
            <w:tcW w:w="3806" w:type="dxa"/>
            <w:vAlign w:val="center"/>
          </w:tcPr>
          <w:p w14:paraId="3C5535C6">
            <w:pPr>
              <w:widowControl/>
              <w:adjustRightInd w:val="0"/>
              <w:snapToGrid w:val="0"/>
              <w:jc w:val="center"/>
              <w:rPr>
                <w:rFonts w:ascii="Calibri" w:hAnsi="Calibri" w:eastAsia="仿宋_GB2312"/>
                <w:kern w:val="0"/>
                <w:szCs w:val="21"/>
              </w:rPr>
            </w:pPr>
          </w:p>
        </w:tc>
      </w:tr>
      <w:tr w14:paraId="36B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6B9E09EE">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783A4DC1">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4.4.3</w:t>
            </w:r>
          </w:p>
        </w:tc>
        <w:tc>
          <w:tcPr>
            <w:tcW w:w="5278" w:type="dxa"/>
            <w:tcMar>
              <w:left w:w="57" w:type="dxa"/>
              <w:right w:w="57" w:type="dxa"/>
            </w:tcMar>
            <w:vAlign w:val="center"/>
          </w:tcPr>
          <w:p w14:paraId="7F80D502">
            <w:pPr>
              <w:widowControl/>
              <w:adjustRightInd w:val="0"/>
              <w:snapToGrid w:val="0"/>
              <w:rPr>
                <w:rStyle w:val="55"/>
                <w:rFonts w:ascii="Calibri" w:eastAsia="仿宋_GB2312"/>
                <w:i w:val="0"/>
                <w:color w:val="auto"/>
              </w:rPr>
            </w:pPr>
            <w:r>
              <w:rPr>
                <w:rFonts w:hint="eastAsia" w:ascii="Calibri" w:hAnsi="Calibri" w:eastAsia="仿宋_GB2312"/>
                <w:kern w:val="0"/>
                <w:szCs w:val="21"/>
              </w:rPr>
              <w:t>记录应当清晰、完整，易于识别和检索，防止破损和丢失。</w:t>
            </w:r>
          </w:p>
        </w:tc>
        <w:tc>
          <w:tcPr>
            <w:tcW w:w="3544" w:type="dxa"/>
            <w:vAlign w:val="center"/>
          </w:tcPr>
          <w:p w14:paraId="490EB9C2">
            <w:pPr>
              <w:widowControl/>
              <w:adjustRightInd w:val="0"/>
              <w:snapToGrid w:val="0"/>
              <w:jc w:val="center"/>
              <w:rPr>
                <w:rFonts w:ascii="Calibri" w:hAnsi="Calibri" w:eastAsia="仿宋_GB2312"/>
                <w:kern w:val="0"/>
                <w:szCs w:val="21"/>
              </w:rPr>
            </w:pPr>
          </w:p>
        </w:tc>
        <w:tc>
          <w:tcPr>
            <w:tcW w:w="3806" w:type="dxa"/>
            <w:vAlign w:val="center"/>
          </w:tcPr>
          <w:p w14:paraId="341F3C18">
            <w:pPr>
              <w:widowControl/>
              <w:adjustRightInd w:val="0"/>
              <w:snapToGrid w:val="0"/>
              <w:jc w:val="center"/>
              <w:rPr>
                <w:rFonts w:ascii="Calibri" w:hAnsi="Calibri" w:eastAsia="仿宋_GB2312"/>
                <w:kern w:val="0"/>
                <w:szCs w:val="21"/>
              </w:rPr>
            </w:pPr>
          </w:p>
        </w:tc>
      </w:tr>
      <w:tr w14:paraId="6B2E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1" w:hRule="atLeast"/>
          <w:jc w:val="center"/>
        </w:trPr>
        <w:tc>
          <w:tcPr>
            <w:tcW w:w="498" w:type="dxa"/>
            <w:vMerge w:val="continue"/>
          </w:tcPr>
          <w:p w14:paraId="42D4BADE">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4068EB18">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4.4.4</w:t>
            </w:r>
          </w:p>
        </w:tc>
        <w:tc>
          <w:tcPr>
            <w:tcW w:w="5278" w:type="dxa"/>
            <w:tcMar>
              <w:left w:w="57" w:type="dxa"/>
              <w:right w:w="57" w:type="dxa"/>
            </w:tcMar>
            <w:vAlign w:val="center"/>
          </w:tcPr>
          <w:p w14:paraId="2B8F287B">
            <w:pPr>
              <w:widowControl/>
              <w:adjustRightInd w:val="0"/>
              <w:snapToGrid w:val="0"/>
              <w:rPr>
                <w:rFonts w:ascii="Calibri" w:hAnsi="Calibri" w:eastAsia="仿宋_GB2312"/>
                <w:kern w:val="0"/>
                <w:szCs w:val="21"/>
              </w:rPr>
            </w:pPr>
            <w:r>
              <w:rPr>
                <w:rFonts w:hint="eastAsia" w:ascii="Calibri" w:hAnsi="Calibri" w:eastAsia="仿宋_GB2312"/>
                <w:kern w:val="0"/>
                <w:szCs w:val="21"/>
              </w:rPr>
              <w:t>记录不得随意涂改或销毁，更改记录应当签注姓名和日期，并使原有信息仍清晰可辨，必要时，应当说明更改的理由。</w:t>
            </w:r>
          </w:p>
        </w:tc>
        <w:tc>
          <w:tcPr>
            <w:tcW w:w="3544" w:type="dxa"/>
            <w:vAlign w:val="center"/>
          </w:tcPr>
          <w:p w14:paraId="142FC567">
            <w:pPr>
              <w:widowControl/>
              <w:adjustRightInd w:val="0"/>
              <w:snapToGrid w:val="0"/>
              <w:jc w:val="center"/>
              <w:rPr>
                <w:rFonts w:ascii="Calibri" w:hAnsi="Calibri" w:eastAsia="仿宋_GB2312"/>
                <w:kern w:val="0"/>
                <w:szCs w:val="21"/>
              </w:rPr>
            </w:pPr>
          </w:p>
        </w:tc>
        <w:tc>
          <w:tcPr>
            <w:tcW w:w="3806" w:type="dxa"/>
            <w:vAlign w:val="center"/>
          </w:tcPr>
          <w:p w14:paraId="7BBEE174">
            <w:pPr>
              <w:widowControl/>
              <w:adjustRightInd w:val="0"/>
              <w:snapToGrid w:val="0"/>
              <w:jc w:val="center"/>
              <w:rPr>
                <w:rFonts w:ascii="Calibri" w:hAnsi="Calibri" w:eastAsia="仿宋_GB2312"/>
                <w:kern w:val="0"/>
                <w:szCs w:val="21"/>
              </w:rPr>
            </w:pPr>
          </w:p>
        </w:tc>
      </w:tr>
      <w:tr w14:paraId="13DD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C353A0B">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444B256B">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4.4.5</w:t>
            </w:r>
          </w:p>
        </w:tc>
        <w:tc>
          <w:tcPr>
            <w:tcW w:w="5278" w:type="dxa"/>
            <w:tcMar>
              <w:left w:w="57" w:type="dxa"/>
              <w:right w:w="57" w:type="dxa"/>
            </w:tcMar>
            <w:vAlign w:val="center"/>
          </w:tcPr>
          <w:p w14:paraId="3CDCCE7B">
            <w:pPr>
              <w:adjustRightInd w:val="0"/>
              <w:snapToGrid w:val="0"/>
              <w:rPr>
                <w:rFonts w:ascii="Calibri" w:eastAsia="仿宋_GB2312"/>
                <w:szCs w:val="21"/>
              </w:rPr>
            </w:pPr>
            <w:r>
              <w:rPr>
                <w:rFonts w:hint="eastAsia" w:ascii="Calibri" w:hAnsi="Calibri" w:eastAsia="仿宋_GB2312"/>
                <w:kern w:val="0"/>
                <w:szCs w:val="21"/>
              </w:rPr>
              <w:t>记录的保存期限至少相当于生产企业所规定的医疗器械的寿命期，但从放行产品的日期起不少于</w:t>
            </w:r>
            <w:r>
              <w:rPr>
                <w:rFonts w:ascii="Calibri" w:hAnsi="Calibri" w:eastAsia="仿宋_GB2312"/>
                <w:kern w:val="0"/>
                <w:szCs w:val="21"/>
              </w:rPr>
              <w:t>2年，或符合相关法规要求，并可追溯。</w:t>
            </w:r>
          </w:p>
        </w:tc>
        <w:tc>
          <w:tcPr>
            <w:tcW w:w="3544" w:type="dxa"/>
            <w:vAlign w:val="center"/>
          </w:tcPr>
          <w:p w14:paraId="093BB9B6">
            <w:pPr>
              <w:adjustRightInd w:val="0"/>
              <w:snapToGrid w:val="0"/>
              <w:jc w:val="center"/>
              <w:rPr>
                <w:rFonts w:ascii="Calibri" w:hAnsi="Calibri" w:eastAsia="仿宋_GB2312"/>
                <w:kern w:val="0"/>
                <w:szCs w:val="21"/>
              </w:rPr>
            </w:pPr>
          </w:p>
        </w:tc>
        <w:tc>
          <w:tcPr>
            <w:tcW w:w="3806" w:type="dxa"/>
            <w:vAlign w:val="center"/>
          </w:tcPr>
          <w:p w14:paraId="4A068734">
            <w:pPr>
              <w:adjustRightInd w:val="0"/>
              <w:snapToGrid w:val="0"/>
              <w:jc w:val="center"/>
              <w:rPr>
                <w:rFonts w:ascii="Calibri" w:hAnsi="Calibri" w:eastAsia="仿宋_GB2312"/>
                <w:kern w:val="0"/>
                <w:szCs w:val="21"/>
              </w:rPr>
            </w:pPr>
          </w:p>
        </w:tc>
      </w:tr>
      <w:tr w14:paraId="13F0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96" w:hRule="atLeast"/>
          <w:jc w:val="center"/>
        </w:trPr>
        <w:tc>
          <w:tcPr>
            <w:tcW w:w="498" w:type="dxa"/>
            <w:vMerge w:val="restart"/>
            <w:vAlign w:val="center"/>
          </w:tcPr>
          <w:p w14:paraId="1D64A4EA">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设计开发</w:t>
            </w:r>
          </w:p>
        </w:tc>
        <w:tc>
          <w:tcPr>
            <w:tcW w:w="1224" w:type="dxa"/>
            <w:tcMar>
              <w:left w:w="57" w:type="dxa"/>
              <w:right w:w="57" w:type="dxa"/>
            </w:tcMar>
            <w:vAlign w:val="center"/>
          </w:tcPr>
          <w:p w14:paraId="57904F18">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5.1.1</w:t>
            </w:r>
          </w:p>
        </w:tc>
        <w:tc>
          <w:tcPr>
            <w:tcW w:w="5278" w:type="dxa"/>
            <w:tcMar>
              <w:left w:w="57" w:type="dxa"/>
              <w:right w:w="57" w:type="dxa"/>
            </w:tcMar>
            <w:vAlign w:val="center"/>
          </w:tcPr>
          <w:p w14:paraId="20346B94">
            <w:pPr>
              <w:adjustRightInd w:val="0"/>
              <w:snapToGrid w:val="0"/>
              <w:rPr>
                <w:rFonts w:ascii="Calibri" w:hAnsi="Calibri" w:eastAsia="仿宋_GB2312"/>
                <w:kern w:val="0"/>
                <w:szCs w:val="21"/>
              </w:rPr>
            </w:pPr>
            <w:r>
              <w:rPr>
                <w:rFonts w:hint="eastAsia" w:ascii="Calibri" w:hAnsi="Calibri" w:eastAsia="仿宋_GB2312"/>
                <w:kern w:val="0"/>
                <w:szCs w:val="21"/>
              </w:rPr>
              <w:t>应当建立设计控制程序并形成文件，对医疗器械的设计和开发过程实施策划和控制。</w:t>
            </w:r>
          </w:p>
          <w:p w14:paraId="552A3114">
            <w:pPr>
              <w:adjustRightInd w:val="0"/>
              <w:snapToGrid w:val="0"/>
              <w:rPr>
                <w:rFonts w:ascii="Calibri" w:hAnsi="Calibri" w:eastAsia="仿宋_GB2312"/>
                <w:b/>
                <w:kern w:val="0"/>
                <w:szCs w:val="21"/>
              </w:rPr>
            </w:pPr>
            <w:r>
              <w:rPr>
                <w:rFonts w:hint="eastAsia" w:ascii="Calibri" w:hAnsi="Calibri" w:eastAsia="仿宋_GB2312"/>
                <w:b/>
                <w:kern w:val="0"/>
                <w:szCs w:val="21"/>
              </w:rPr>
              <w:t>查看设计控制</w:t>
            </w:r>
            <w:r>
              <w:rPr>
                <w:rFonts w:ascii="Calibri" w:hAnsi="Calibri" w:eastAsia="仿宋_GB2312"/>
                <w:b/>
                <w:kern w:val="0"/>
                <w:szCs w:val="21"/>
              </w:rPr>
              <w:t>程序文件</w:t>
            </w:r>
            <w:r>
              <w:rPr>
                <w:rFonts w:hint="eastAsia" w:ascii="Calibri" w:hAnsi="Calibri" w:eastAsia="仿宋_GB2312"/>
                <w:b/>
                <w:kern w:val="0"/>
                <w:szCs w:val="21"/>
              </w:rPr>
              <w:t>，应当</w:t>
            </w:r>
            <w:r>
              <w:rPr>
                <w:rFonts w:ascii="Calibri" w:hAnsi="Calibri" w:eastAsia="仿宋_GB2312"/>
                <w:b/>
                <w:kern w:val="0"/>
                <w:szCs w:val="21"/>
              </w:rPr>
              <w:t>清晰、可操作，能控制设计开发过程，</w:t>
            </w:r>
            <w:r>
              <w:rPr>
                <w:rFonts w:hint="eastAsia" w:ascii="Calibri" w:hAnsi="Calibri" w:eastAsia="仿宋_GB2312"/>
                <w:b/>
                <w:kern w:val="0"/>
                <w:szCs w:val="21"/>
              </w:rPr>
              <w:t>至少包括以下内容：</w:t>
            </w:r>
          </w:p>
          <w:p w14:paraId="267F1355">
            <w:pPr>
              <w:adjustRightInd w:val="0"/>
              <w:snapToGrid w:val="0"/>
              <w:rPr>
                <w:rFonts w:ascii="Calibri" w:hAnsi="Calibri" w:eastAsia="仿宋_GB2312"/>
                <w:kern w:val="0"/>
                <w:szCs w:val="21"/>
              </w:rPr>
            </w:pPr>
            <w:r>
              <w:rPr>
                <w:rFonts w:ascii="Calibri" w:hAnsi="Calibri" w:eastAsia="仿宋_GB2312"/>
                <w:b/>
                <w:kern w:val="0"/>
                <w:szCs w:val="21"/>
              </w:rPr>
              <w:t>1.设计和开发的各个阶段的划分；</w:t>
            </w:r>
            <w:r>
              <w:rPr>
                <w:rFonts w:ascii="Calibri" w:hAnsi="Calibri" w:eastAsia="仿宋_GB2312"/>
                <w:b/>
                <w:kern w:val="0"/>
                <w:szCs w:val="21"/>
              </w:rPr>
              <w:br w:type="textWrapping"/>
            </w:r>
            <w:r>
              <w:rPr>
                <w:rFonts w:ascii="Calibri" w:hAnsi="Calibri" w:eastAsia="仿宋_GB2312"/>
                <w:b/>
                <w:kern w:val="0"/>
                <w:szCs w:val="21"/>
              </w:rPr>
              <w:t>2.适合于每个设计和开发阶段的评审、验证、确认和设计转换活动;</w:t>
            </w:r>
            <w:r>
              <w:rPr>
                <w:rFonts w:ascii="Calibri" w:hAnsi="Calibri" w:eastAsia="仿宋_GB2312"/>
                <w:b/>
                <w:kern w:val="0"/>
                <w:szCs w:val="21"/>
              </w:rPr>
              <w:br w:type="textWrapping"/>
            </w:r>
            <w:r>
              <w:rPr>
                <w:rFonts w:ascii="Calibri" w:hAnsi="Calibri" w:eastAsia="仿宋_GB2312"/>
                <w:b/>
                <w:kern w:val="0"/>
                <w:szCs w:val="21"/>
              </w:rPr>
              <w:t>3.设计和开发各阶段人员和部门的职责、权限和沟通；</w:t>
            </w:r>
            <w:r>
              <w:rPr>
                <w:rFonts w:ascii="Calibri" w:hAnsi="Calibri" w:eastAsia="仿宋_GB2312"/>
                <w:b/>
                <w:kern w:val="0"/>
                <w:szCs w:val="21"/>
              </w:rPr>
              <w:br w:type="textWrapping"/>
            </w:r>
            <w:r>
              <w:rPr>
                <w:rFonts w:ascii="Calibri" w:hAnsi="Calibri" w:eastAsia="仿宋_GB2312"/>
                <w:b/>
                <w:kern w:val="0"/>
                <w:szCs w:val="21"/>
              </w:rPr>
              <w:t>4.风险管理要求。</w:t>
            </w:r>
          </w:p>
        </w:tc>
        <w:tc>
          <w:tcPr>
            <w:tcW w:w="3544" w:type="dxa"/>
            <w:vAlign w:val="center"/>
          </w:tcPr>
          <w:p w14:paraId="54DB45BD">
            <w:pPr>
              <w:adjustRightInd w:val="0"/>
              <w:snapToGrid w:val="0"/>
              <w:jc w:val="center"/>
              <w:rPr>
                <w:rFonts w:ascii="Calibri" w:hAnsi="Calibri" w:eastAsia="仿宋_GB2312"/>
                <w:kern w:val="0"/>
                <w:szCs w:val="21"/>
              </w:rPr>
            </w:pPr>
          </w:p>
        </w:tc>
        <w:tc>
          <w:tcPr>
            <w:tcW w:w="3806" w:type="dxa"/>
            <w:vAlign w:val="center"/>
          </w:tcPr>
          <w:p w14:paraId="7CEDD403">
            <w:pPr>
              <w:adjustRightInd w:val="0"/>
              <w:snapToGrid w:val="0"/>
              <w:jc w:val="center"/>
              <w:rPr>
                <w:rFonts w:ascii="Calibri" w:hAnsi="Calibri" w:eastAsia="仿宋_GB2312"/>
                <w:kern w:val="0"/>
                <w:szCs w:val="21"/>
              </w:rPr>
            </w:pPr>
          </w:p>
        </w:tc>
      </w:tr>
      <w:tr w14:paraId="4768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638" w:hRule="atLeast"/>
          <w:jc w:val="center"/>
        </w:trPr>
        <w:tc>
          <w:tcPr>
            <w:tcW w:w="498" w:type="dxa"/>
            <w:vMerge w:val="continue"/>
          </w:tcPr>
          <w:p w14:paraId="74B595BF">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26309B40">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5.2.1</w:t>
            </w:r>
          </w:p>
        </w:tc>
        <w:tc>
          <w:tcPr>
            <w:tcW w:w="5278" w:type="dxa"/>
            <w:tcMar>
              <w:left w:w="57" w:type="dxa"/>
              <w:right w:w="57" w:type="dxa"/>
            </w:tcMar>
            <w:vAlign w:val="center"/>
          </w:tcPr>
          <w:p w14:paraId="0EE5251F">
            <w:pPr>
              <w:widowControl/>
              <w:adjustRightInd w:val="0"/>
              <w:snapToGrid w:val="0"/>
              <w:rPr>
                <w:rFonts w:ascii="Calibri" w:hAnsi="Calibri" w:eastAsia="仿宋_GB2312"/>
                <w:kern w:val="0"/>
                <w:szCs w:val="21"/>
              </w:rPr>
            </w:pPr>
            <w:r>
              <w:rPr>
                <w:rFonts w:hint="eastAsia" w:ascii="Calibri" w:hAnsi="Calibri" w:eastAsia="仿宋_GB2312"/>
                <w:kern w:val="0"/>
                <w:szCs w:val="21"/>
              </w:rPr>
              <w:t>在进行设计和开发策划时，应当确定设计和开发的阶段及对各阶段的评审、验证、确认和设计转换等活动，应当识别和确定各个部门设计和开发的活动和接口，明确职责和分工。</w:t>
            </w:r>
          </w:p>
          <w:p w14:paraId="69D3EEC7">
            <w:pPr>
              <w:widowControl/>
              <w:adjustRightInd w:val="0"/>
              <w:snapToGrid w:val="0"/>
              <w:rPr>
                <w:rFonts w:ascii="Calibri" w:hAnsi="Calibri" w:eastAsia="仿宋_GB2312"/>
                <w:b/>
                <w:kern w:val="0"/>
                <w:szCs w:val="21"/>
              </w:rPr>
            </w:pPr>
            <w:r>
              <w:rPr>
                <w:rFonts w:hint="eastAsia" w:ascii="Calibri" w:hAnsi="Calibri" w:eastAsia="仿宋_GB2312"/>
                <w:b/>
                <w:kern w:val="0"/>
                <w:szCs w:val="21"/>
              </w:rPr>
              <w:t>查看设计和开发策划资料，应当</w:t>
            </w:r>
            <w:r>
              <w:rPr>
                <w:rFonts w:ascii="Calibri" w:hAnsi="Calibri" w:eastAsia="仿宋_GB2312"/>
                <w:b/>
                <w:kern w:val="0"/>
                <w:szCs w:val="21"/>
              </w:rPr>
              <w:t>根据产品的特点，对设计开发活动进行策划，并将策划结果形成文件。</w:t>
            </w:r>
            <w:r>
              <w:rPr>
                <w:rFonts w:hint="eastAsia" w:ascii="Calibri" w:hAnsi="Calibri" w:eastAsia="仿宋_GB2312"/>
                <w:b/>
                <w:kern w:val="0"/>
                <w:szCs w:val="21"/>
              </w:rPr>
              <w:t>至少包括以下内容：</w:t>
            </w:r>
            <w:r>
              <w:rPr>
                <w:rFonts w:ascii="Calibri" w:hAnsi="Calibri" w:eastAsia="仿宋_GB2312"/>
                <w:b/>
                <w:kern w:val="0"/>
                <w:szCs w:val="21"/>
              </w:rPr>
              <w:br w:type="textWrapping"/>
            </w:r>
            <w:r>
              <w:rPr>
                <w:rFonts w:ascii="Calibri" w:hAnsi="Calibri" w:eastAsia="仿宋_GB2312"/>
                <w:b/>
                <w:kern w:val="0"/>
                <w:szCs w:val="21"/>
              </w:rPr>
              <w:t>1.设计和开发项目的目标和意义的描述</w:t>
            </w:r>
            <w:r>
              <w:rPr>
                <w:rFonts w:hint="eastAsia" w:ascii="Calibri" w:hAnsi="Calibri" w:eastAsia="仿宋_GB2312"/>
                <w:b/>
                <w:kern w:val="0"/>
                <w:szCs w:val="21"/>
              </w:rPr>
              <w:t>，技术指标分析；</w:t>
            </w:r>
            <w:r>
              <w:rPr>
                <w:rFonts w:ascii="Calibri" w:hAnsi="Calibri" w:eastAsia="仿宋_GB2312"/>
                <w:b/>
                <w:kern w:val="0"/>
                <w:szCs w:val="21"/>
              </w:rPr>
              <w:br w:type="textWrapping"/>
            </w:r>
            <w:r>
              <w:rPr>
                <w:rFonts w:ascii="Calibri" w:hAnsi="Calibri" w:eastAsia="仿宋_GB2312"/>
                <w:b/>
                <w:kern w:val="0"/>
                <w:szCs w:val="21"/>
              </w:rPr>
              <w:t>2.确定了设计和开发各阶段，以及适合于每个设计和开发阶段的评审、验证、确认和设计转换活动</w:t>
            </w:r>
            <w:r>
              <w:rPr>
                <w:rFonts w:hint="eastAsia" w:ascii="Calibri" w:hAnsi="Calibri" w:eastAsia="仿宋_GB2312"/>
                <w:b/>
                <w:kern w:val="0"/>
                <w:szCs w:val="21"/>
              </w:rPr>
              <w:t>；</w:t>
            </w:r>
          </w:p>
          <w:p w14:paraId="1733DE72">
            <w:pPr>
              <w:widowControl/>
              <w:adjustRightInd w:val="0"/>
              <w:snapToGrid w:val="0"/>
              <w:rPr>
                <w:rFonts w:ascii="Calibri" w:hAnsi="Calibri" w:eastAsia="仿宋_GB2312"/>
                <w:b/>
                <w:kern w:val="0"/>
                <w:szCs w:val="21"/>
              </w:rPr>
            </w:pPr>
            <w:r>
              <w:rPr>
                <w:rFonts w:ascii="Calibri" w:hAnsi="Calibri" w:eastAsia="仿宋_GB2312"/>
                <w:b/>
                <w:kern w:val="0"/>
                <w:szCs w:val="21"/>
              </w:rPr>
              <w:t>3．应</w:t>
            </w:r>
            <w:r>
              <w:rPr>
                <w:rFonts w:hint="eastAsia" w:ascii="Calibri" w:hAnsi="Calibri" w:eastAsia="仿宋_GB2312"/>
                <w:b/>
                <w:kern w:val="0"/>
                <w:szCs w:val="21"/>
              </w:rPr>
              <w:t>当识别和确定各个部门设计和开发的活动和接口，明确各阶段的人员或组织的职责、评审人员的组成，以及各阶段预期的输出结果；</w:t>
            </w:r>
            <w:r>
              <w:rPr>
                <w:rFonts w:ascii="Calibri" w:hAnsi="Calibri" w:eastAsia="仿宋_GB2312"/>
                <w:b/>
                <w:kern w:val="0"/>
                <w:szCs w:val="21"/>
              </w:rPr>
              <w:br w:type="textWrapping"/>
            </w:r>
            <w:r>
              <w:rPr>
                <w:rFonts w:ascii="Calibri" w:hAnsi="Calibri" w:eastAsia="仿宋_GB2312"/>
                <w:b/>
                <w:kern w:val="0"/>
                <w:szCs w:val="21"/>
              </w:rPr>
              <w:t>4.主要任务和阶段性任务的策划安排与整个项目的一致；</w:t>
            </w:r>
            <w:r>
              <w:rPr>
                <w:rFonts w:ascii="Calibri" w:hAnsi="Calibri" w:eastAsia="仿宋_GB2312"/>
                <w:b/>
                <w:kern w:val="0"/>
                <w:szCs w:val="21"/>
              </w:rPr>
              <w:br w:type="textWrapping"/>
            </w:r>
            <w:r>
              <w:rPr>
                <w:rFonts w:ascii="Calibri" w:hAnsi="Calibri" w:eastAsia="仿宋_GB2312"/>
                <w:b/>
                <w:kern w:val="0"/>
                <w:szCs w:val="21"/>
              </w:rPr>
              <w:t>5.确定产品技术要求的制定、验证、确认和生产活动所需的测量装置；</w:t>
            </w:r>
            <w:r>
              <w:rPr>
                <w:rFonts w:ascii="Calibri" w:hAnsi="Calibri" w:eastAsia="仿宋_GB2312"/>
                <w:b/>
                <w:kern w:val="0"/>
                <w:szCs w:val="21"/>
              </w:rPr>
              <w:br w:type="textWrapping"/>
            </w:r>
            <w:r>
              <w:rPr>
                <w:rFonts w:ascii="Calibri" w:hAnsi="Calibri" w:eastAsia="仿宋_GB2312"/>
                <w:b/>
                <w:kern w:val="0"/>
                <w:szCs w:val="21"/>
              </w:rPr>
              <w:t>6.风险管理活动。</w:t>
            </w:r>
          </w:p>
          <w:p w14:paraId="57445F50">
            <w:pPr>
              <w:widowControl/>
              <w:adjustRightInd w:val="0"/>
              <w:snapToGrid w:val="0"/>
              <w:rPr>
                <w:rFonts w:ascii="Calibri" w:hAnsi="Calibri" w:eastAsia="仿宋_GB2312"/>
                <w:b/>
                <w:kern w:val="0"/>
                <w:szCs w:val="21"/>
              </w:rPr>
            </w:pPr>
            <w:r>
              <w:rPr>
                <w:rFonts w:hint="eastAsia" w:ascii="Calibri" w:hAnsi="Calibri" w:eastAsia="仿宋_GB2312"/>
                <w:b/>
                <w:kern w:val="0"/>
                <w:szCs w:val="21"/>
              </w:rPr>
              <w:t>应当</w:t>
            </w:r>
            <w:r>
              <w:rPr>
                <w:rFonts w:ascii="Calibri" w:hAnsi="Calibri" w:eastAsia="仿宋_GB2312"/>
                <w:b/>
                <w:kern w:val="0"/>
                <w:szCs w:val="21"/>
              </w:rPr>
              <w:t>按照策划实施设计和开发</w:t>
            </w:r>
            <w:r>
              <w:rPr>
                <w:rFonts w:hint="eastAsia" w:ascii="Calibri" w:hAnsi="Calibri" w:eastAsia="仿宋_GB2312"/>
                <w:b/>
                <w:kern w:val="0"/>
                <w:szCs w:val="21"/>
              </w:rPr>
              <w:t>。</w:t>
            </w:r>
            <w:r>
              <w:rPr>
                <w:rFonts w:ascii="Calibri" w:hAnsi="Calibri" w:eastAsia="仿宋_GB2312"/>
                <w:b/>
                <w:kern w:val="0"/>
                <w:szCs w:val="21"/>
              </w:rPr>
              <w:t>当偏离计划而需要修改计划时，应</w:t>
            </w:r>
            <w:r>
              <w:rPr>
                <w:rFonts w:hint="eastAsia" w:ascii="Calibri" w:hAnsi="Calibri" w:eastAsia="仿宋_GB2312"/>
                <w:b/>
                <w:kern w:val="0"/>
                <w:szCs w:val="21"/>
              </w:rPr>
              <w:t>当</w:t>
            </w:r>
            <w:r>
              <w:rPr>
                <w:rFonts w:ascii="Calibri" w:hAnsi="Calibri" w:eastAsia="仿宋_GB2312"/>
                <w:b/>
                <w:kern w:val="0"/>
                <w:szCs w:val="21"/>
              </w:rPr>
              <w:t>对计划重新评审和批准。</w:t>
            </w:r>
          </w:p>
        </w:tc>
        <w:tc>
          <w:tcPr>
            <w:tcW w:w="3544" w:type="dxa"/>
            <w:vAlign w:val="center"/>
          </w:tcPr>
          <w:p w14:paraId="158673B4">
            <w:pPr>
              <w:widowControl/>
              <w:adjustRightInd w:val="0"/>
              <w:snapToGrid w:val="0"/>
              <w:jc w:val="center"/>
              <w:rPr>
                <w:rFonts w:ascii="Calibri" w:hAnsi="Calibri" w:eastAsia="仿宋_GB2312"/>
                <w:kern w:val="0"/>
                <w:szCs w:val="21"/>
              </w:rPr>
            </w:pPr>
          </w:p>
        </w:tc>
        <w:tc>
          <w:tcPr>
            <w:tcW w:w="3806" w:type="dxa"/>
            <w:vAlign w:val="center"/>
          </w:tcPr>
          <w:p w14:paraId="013923D7">
            <w:pPr>
              <w:widowControl/>
              <w:adjustRightInd w:val="0"/>
              <w:snapToGrid w:val="0"/>
              <w:jc w:val="center"/>
              <w:rPr>
                <w:rFonts w:ascii="Calibri" w:hAnsi="Calibri" w:eastAsia="仿宋_GB2312"/>
                <w:kern w:val="0"/>
                <w:szCs w:val="21"/>
              </w:rPr>
            </w:pPr>
          </w:p>
        </w:tc>
      </w:tr>
      <w:tr w14:paraId="76C6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41D041B7">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0AD54276">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5.3.1</w:t>
            </w:r>
          </w:p>
        </w:tc>
        <w:tc>
          <w:tcPr>
            <w:tcW w:w="5278" w:type="dxa"/>
            <w:tcMar>
              <w:left w:w="57" w:type="dxa"/>
              <w:right w:w="57" w:type="dxa"/>
            </w:tcMar>
            <w:vAlign w:val="center"/>
          </w:tcPr>
          <w:p w14:paraId="2AC35A19">
            <w:pPr>
              <w:adjustRightInd w:val="0"/>
              <w:snapToGrid w:val="0"/>
              <w:rPr>
                <w:rFonts w:ascii="Calibri" w:hAnsi="Calibri" w:eastAsia="仿宋_GB2312"/>
                <w:kern w:val="0"/>
                <w:szCs w:val="21"/>
              </w:rPr>
            </w:pPr>
            <w:r>
              <w:rPr>
                <w:rFonts w:hint="eastAsia" w:ascii="Calibri" w:hAnsi="Calibri" w:eastAsia="仿宋_GB2312"/>
                <w:kern w:val="0"/>
                <w:szCs w:val="21"/>
              </w:rPr>
              <w:t>设计和开发输入应当包括预期用途规定的功能、性能和安全要求、法规要求、风险管理控制措施和其他要求。</w:t>
            </w:r>
          </w:p>
        </w:tc>
        <w:tc>
          <w:tcPr>
            <w:tcW w:w="3544" w:type="dxa"/>
            <w:vAlign w:val="center"/>
          </w:tcPr>
          <w:p w14:paraId="2B41809E">
            <w:pPr>
              <w:adjustRightInd w:val="0"/>
              <w:snapToGrid w:val="0"/>
              <w:jc w:val="center"/>
              <w:rPr>
                <w:rFonts w:ascii="Calibri" w:hAnsi="Calibri" w:eastAsia="仿宋_GB2312"/>
                <w:kern w:val="0"/>
                <w:szCs w:val="21"/>
              </w:rPr>
            </w:pPr>
          </w:p>
        </w:tc>
        <w:tc>
          <w:tcPr>
            <w:tcW w:w="3806" w:type="dxa"/>
            <w:vAlign w:val="center"/>
          </w:tcPr>
          <w:p w14:paraId="7457B71B">
            <w:pPr>
              <w:adjustRightInd w:val="0"/>
              <w:snapToGrid w:val="0"/>
              <w:jc w:val="center"/>
              <w:rPr>
                <w:rFonts w:ascii="Calibri" w:hAnsi="Calibri" w:eastAsia="仿宋_GB2312"/>
                <w:kern w:val="0"/>
                <w:szCs w:val="21"/>
              </w:rPr>
            </w:pPr>
          </w:p>
        </w:tc>
      </w:tr>
      <w:tr w14:paraId="1B94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105CFB6">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5775C48E">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5.3.2</w:t>
            </w:r>
          </w:p>
        </w:tc>
        <w:tc>
          <w:tcPr>
            <w:tcW w:w="5278" w:type="dxa"/>
            <w:tcMar>
              <w:left w:w="57" w:type="dxa"/>
              <w:right w:w="57" w:type="dxa"/>
            </w:tcMar>
            <w:vAlign w:val="center"/>
          </w:tcPr>
          <w:p w14:paraId="2E1AAB68">
            <w:pPr>
              <w:adjustRightInd w:val="0"/>
              <w:snapToGrid w:val="0"/>
              <w:rPr>
                <w:rFonts w:ascii="Calibri" w:hAnsi="Calibri" w:eastAsia="仿宋_GB2312"/>
                <w:kern w:val="0"/>
                <w:szCs w:val="21"/>
              </w:rPr>
            </w:pPr>
            <w:r>
              <w:rPr>
                <w:rFonts w:hint="eastAsia" w:ascii="Calibri" w:hAnsi="Calibri" w:eastAsia="仿宋_GB2312"/>
                <w:kern w:val="0"/>
                <w:szCs w:val="21"/>
              </w:rPr>
              <w:t>应当对设计和开发输入进行评审并得到批准，保持相关记录。</w:t>
            </w:r>
          </w:p>
        </w:tc>
        <w:tc>
          <w:tcPr>
            <w:tcW w:w="3544" w:type="dxa"/>
            <w:vAlign w:val="center"/>
          </w:tcPr>
          <w:p w14:paraId="3B75AFB8">
            <w:pPr>
              <w:adjustRightInd w:val="0"/>
              <w:snapToGrid w:val="0"/>
              <w:jc w:val="center"/>
              <w:rPr>
                <w:rFonts w:ascii="Calibri" w:hAnsi="Calibri" w:eastAsia="仿宋_GB2312"/>
                <w:kern w:val="0"/>
                <w:szCs w:val="21"/>
              </w:rPr>
            </w:pPr>
          </w:p>
        </w:tc>
        <w:tc>
          <w:tcPr>
            <w:tcW w:w="3806" w:type="dxa"/>
            <w:vAlign w:val="center"/>
          </w:tcPr>
          <w:p w14:paraId="42A0D1C3">
            <w:pPr>
              <w:adjustRightInd w:val="0"/>
              <w:snapToGrid w:val="0"/>
              <w:jc w:val="center"/>
              <w:rPr>
                <w:rFonts w:ascii="Calibri" w:hAnsi="Calibri" w:eastAsia="仿宋_GB2312"/>
                <w:kern w:val="0"/>
                <w:szCs w:val="21"/>
              </w:rPr>
            </w:pPr>
          </w:p>
        </w:tc>
      </w:tr>
      <w:tr w14:paraId="789E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66134DD">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0D0C529D">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*5.4.1</w:t>
            </w:r>
          </w:p>
        </w:tc>
        <w:tc>
          <w:tcPr>
            <w:tcW w:w="5278" w:type="dxa"/>
            <w:tcMar>
              <w:left w:w="57" w:type="dxa"/>
              <w:right w:w="57" w:type="dxa"/>
            </w:tcMar>
            <w:vAlign w:val="center"/>
          </w:tcPr>
          <w:p w14:paraId="76FC487B">
            <w:pPr>
              <w:widowControl/>
              <w:adjustRightInd w:val="0"/>
              <w:snapToGrid w:val="0"/>
              <w:rPr>
                <w:rFonts w:ascii="Calibri" w:hAnsi="Calibri" w:eastAsia="仿宋_GB2312"/>
                <w:kern w:val="0"/>
                <w:szCs w:val="21"/>
              </w:rPr>
            </w:pPr>
            <w:r>
              <w:rPr>
                <w:rFonts w:hint="eastAsia" w:ascii="Calibri" w:hAnsi="Calibri" w:eastAsia="仿宋_GB2312"/>
                <w:kern w:val="0"/>
                <w:szCs w:val="21"/>
              </w:rPr>
              <w:t>设计和开发输出应当满足输入要求，包括采购、生产和服务所需的相关信息、产品技术要求等。</w:t>
            </w:r>
          </w:p>
          <w:p w14:paraId="72A10AC6">
            <w:pPr>
              <w:widowControl/>
              <w:adjustRightInd w:val="0"/>
              <w:snapToGrid w:val="0"/>
              <w:rPr>
                <w:rFonts w:ascii="Calibri" w:hAnsi="Calibri" w:eastAsia="仿宋_GB2312"/>
                <w:b/>
                <w:kern w:val="0"/>
                <w:szCs w:val="21"/>
              </w:rPr>
            </w:pPr>
            <w:r>
              <w:rPr>
                <w:rFonts w:hint="eastAsia" w:ascii="Calibri" w:hAnsi="Calibri" w:eastAsia="仿宋_GB2312"/>
                <w:b/>
                <w:kern w:val="0"/>
                <w:szCs w:val="21"/>
              </w:rPr>
              <w:t>查看</w:t>
            </w:r>
            <w:r>
              <w:rPr>
                <w:rFonts w:ascii="Calibri" w:hAnsi="Calibri" w:eastAsia="仿宋_GB2312"/>
                <w:b/>
                <w:kern w:val="0"/>
                <w:szCs w:val="21"/>
              </w:rPr>
              <w:t>设计和开发输出</w:t>
            </w:r>
            <w:r>
              <w:rPr>
                <w:rFonts w:hint="eastAsia" w:ascii="Calibri" w:hAnsi="Calibri" w:eastAsia="仿宋_GB2312"/>
                <w:b/>
                <w:kern w:val="0"/>
                <w:szCs w:val="21"/>
              </w:rPr>
              <w:t>资料，至少符合以下要求</w:t>
            </w:r>
            <w:r>
              <w:rPr>
                <w:rFonts w:ascii="Calibri" w:hAnsi="Calibri" w:eastAsia="仿宋_GB2312"/>
                <w:b/>
                <w:kern w:val="0"/>
                <w:szCs w:val="21"/>
              </w:rPr>
              <w:t>：</w:t>
            </w:r>
          </w:p>
          <w:p w14:paraId="222AAB56">
            <w:pPr>
              <w:widowControl/>
              <w:adjustRightInd w:val="0"/>
              <w:snapToGrid w:val="0"/>
              <w:rPr>
                <w:rFonts w:ascii="Calibri" w:hAnsi="Calibri" w:eastAsia="仿宋_GB2312"/>
                <w:b/>
                <w:kern w:val="0"/>
                <w:szCs w:val="21"/>
              </w:rPr>
            </w:pPr>
            <w:r>
              <w:rPr>
                <w:rFonts w:ascii="Calibri" w:hAnsi="Calibri" w:eastAsia="仿宋_GB2312"/>
                <w:b/>
                <w:kern w:val="0"/>
                <w:szCs w:val="21"/>
              </w:rPr>
              <w:t>1.采购信息，如原材料、包装材料、组件和部件技术要求；</w:t>
            </w:r>
          </w:p>
          <w:p w14:paraId="52464AA3">
            <w:pPr>
              <w:widowControl/>
              <w:adjustRightInd w:val="0"/>
              <w:snapToGrid w:val="0"/>
              <w:rPr>
                <w:rFonts w:ascii="Calibri" w:hAnsi="Calibri" w:eastAsia="仿宋_GB2312"/>
                <w:b/>
                <w:kern w:val="0"/>
                <w:szCs w:val="21"/>
              </w:rPr>
            </w:pPr>
            <w:r>
              <w:rPr>
                <w:rFonts w:ascii="Calibri" w:hAnsi="Calibri" w:eastAsia="仿宋_GB2312"/>
                <w:b/>
                <w:kern w:val="0"/>
                <w:szCs w:val="21"/>
              </w:rPr>
              <w:t>2.生产和服务所需的信息，如产品图纸（包括零部件图纸）、工艺配方、作业指导书、环境要求等；</w:t>
            </w:r>
          </w:p>
          <w:p w14:paraId="3FBDE314">
            <w:pPr>
              <w:widowControl/>
              <w:adjustRightInd w:val="0"/>
              <w:snapToGrid w:val="0"/>
              <w:rPr>
                <w:rFonts w:ascii="Calibri" w:hAnsi="Calibri" w:eastAsia="仿宋_GB2312"/>
                <w:b/>
                <w:kern w:val="0"/>
                <w:szCs w:val="21"/>
              </w:rPr>
            </w:pPr>
            <w:r>
              <w:rPr>
                <w:rFonts w:ascii="Calibri" w:hAnsi="Calibri" w:eastAsia="仿宋_GB2312"/>
                <w:b/>
                <w:kern w:val="0"/>
                <w:szCs w:val="21"/>
              </w:rPr>
              <w:t>3.产品技术要求；</w:t>
            </w:r>
          </w:p>
          <w:p w14:paraId="6D83B4AF">
            <w:pPr>
              <w:widowControl/>
              <w:adjustRightInd w:val="0"/>
              <w:snapToGrid w:val="0"/>
              <w:rPr>
                <w:rFonts w:ascii="Calibri" w:hAnsi="Calibri" w:eastAsia="仿宋_GB2312"/>
                <w:b/>
                <w:kern w:val="0"/>
                <w:szCs w:val="21"/>
              </w:rPr>
            </w:pPr>
            <w:r>
              <w:rPr>
                <w:rFonts w:ascii="Calibri" w:hAnsi="Calibri" w:eastAsia="仿宋_GB2312"/>
                <w:b/>
                <w:kern w:val="0"/>
                <w:szCs w:val="21"/>
              </w:rPr>
              <w:t>4.</w:t>
            </w:r>
            <w:r>
              <w:rPr>
                <w:rFonts w:hint="eastAsia" w:ascii="Calibri" w:hAnsi="Calibri" w:eastAsia="仿宋_GB2312"/>
                <w:b/>
                <w:kern w:val="0"/>
                <w:szCs w:val="21"/>
              </w:rPr>
              <w:t>产品检验规程或指导书；</w:t>
            </w:r>
          </w:p>
          <w:p w14:paraId="29DB9EB1">
            <w:pPr>
              <w:widowControl/>
              <w:adjustRightInd w:val="0"/>
              <w:snapToGrid w:val="0"/>
              <w:rPr>
                <w:rFonts w:ascii="Calibri" w:hAnsi="Calibri" w:eastAsia="仿宋_GB2312"/>
                <w:b/>
                <w:kern w:val="0"/>
                <w:szCs w:val="21"/>
              </w:rPr>
            </w:pPr>
            <w:r>
              <w:rPr>
                <w:rFonts w:ascii="Calibri" w:hAnsi="Calibri" w:eastAsia="仿宋_GB2312"/>
                <w:b/>
                <w:kern w:val="0"/>
                <w:szCs w:val="21"/>
              </w:rPr>
              <w:t>5.规定产品的安全和正常使用所必须的产品特性，如产品使用说明书、包装和标签要求等。产品使用说明书是否与注册申报和批准的一致；</w:t>
            </w:r>
          </w:p>
          <w:p w14:paraId="7AE4A851">
            <w:pPr>
              <w:widowControl/>
              <w:adjustRightInd w:val="0"/>
              <w:snapToGrid w:val="0"/>
              <w:rPr>
                <w:rFonts w:ascii="Calibri" w:hAnsi="Calibri" w:eastAsia="仿宋_GB2312"/>
                <w:b/>
                <w:kern w:val="0"/>
                <w:szCs w:val="21"/>
              </w:rPr>
            </w:pPr>
            <w:r>
              <w:rPr>
                <w:rFonts w:ascii="Calibri" w:hAnsi="Calibri" w:eastAsia="仿宋_GB2312"/>
                <w:b/>
                <w:kern w:val="0"/>
                <w:szCs w:val="21"/>
              </w:rPr>
              <w:t>6.标识和可追溯性要求；</w:t>
            </w:r>
          </w:p>
          <w:p w14:paraId="420A26AA">
            <w:pPr>
              <w:widowControl/>
              <w:adjustRightInd w:val="0"/>
              <w:snapToGrid w:val="0"/>
              <w:rPr>
                <w:rFonts w:ascii="Calibri" w:hAnsi="Calibri" w:eastAsia="仿宋_GB2312"/>
                <w:b/>
                <w:kern w:val="0"/>
                <w:szCs w:val="21"/>
              </w:rPr>
            </w:pPr>
            <w:r>
              <w:rPr>
                <w:rFonts w:ascii="Calibri" w:hAnsi="Calibri" w:eastAsia="仿宋_GB2312"/>
                <w:b/>
                <w:kern w:val="0"/>
                <w:szCs w:val="21"/>
              </w:rPr>
              <w:t>7.提交给注册审批部门的文件，如研究资料、产品技术要求、检验报告、</w:t>
            </w:r>
            <w:r>
              <w:rPr>
                <w:rFonts w:hint="eastAsia" w:ascii="Calibri" w:hAnsi="Calibri" w:eastAsia="仿宋_GB2312"/>
                <w:b/>
                <w:kern w:val="0"/>
                <w:szCs w:val="21"/>
              </w:rPr>
              <w:t>临床评价资料（如有）、医疗器械安全有效基本要求清单等；</w:t>
            </w:r>
          </w:p>
          <w:p w14:paraId="58127F33">
            <w:pPr>
              <w:widowControl/>
              <w:adjustRightInd w:val="0"/>
              <w:snapToGrid w:val="0"/>
              <w:rPr>
                <w:rFonts w:ascii="Calibri" w:hAnsi="Calibri" w:eastAsia="仿宋_GB2312"/>
                <w:b/>
                <w:kern w:val="0"/>
                <w:szCs w:val="21"/>
              </w:rPr>
            </w:pPr>
            <w:r>
              <w:rPr>
                <w:rFonts w:ascii="Calibri" w:hAnsi="Calibri" w:eastAsia="仿宋_GB2312"/>
                <w:b/>
                <w:kern w:val="0"/>
                <w:szCs w:val="21"/>
              </w:rPr>
              <w:t>8.样机或样品；</w:t>
            </w:r>
          </w:p>
          <w:p w14:paraId="2F739177">
            <w:pPr>
              <w:widowControl/>
              <w:adjustRightInd w:val="0"/>
              <w:snapToGrid w:val="0"/>
              <w:rPr>
                <w:rFonts w:ascii="Calibri" w:hAnsi="Calibri" w:eastAsia="仿宋_GB2312"/>
                <w:b/>
                <w:kern w:val="0"/>
                <w:szCs w:val="21"/>
              </w:rPr>
            </w:pPr>
            <w:r>
              <w:rPr>
                <w:rFonts w:ascii="Calibri" w:hAnsi="Calibri" w:eastAsia="仿宋_GB2312"/>
                <w:b/>
                <w:kern w:val="0"/>
                <w:szCs w:val="21"/>
              </w:rPr>
              <w:t>9.生物学评价结果和记录，包括材料的主要性能要求。</w:t>
            </w:r>
          </w:p>
        </w:tc>
        <w:tc>
          <w:tcPr>
            <w:tcW w:w="3544" w:type="dxa"/>
            <w:vAlign w:val="center"/>
          </w:tcPr>
          <w:p w14:paraId="1F328EE9">
            <w:pPr>
              <w:widowControl/>
              <w:adjustRightInd w:val="0"/>
              <w:snapToGrid w:val="0"/>
              <w:jc w:val="center"/>
              <w:rPr>
                <w:rFonts w:ascii="Calibri" w:hAnsi="Calibri" w:eastAsia="仿宋_GB2312"/>
                <w:kern w:val="0"/>
                <w:szCs w:val="21"/>
              </w:rPr>
            </w:pPr>
          </w:p>
        </w:tc>
        <w:tc>
          <w:tcPr>
            <w:tcW w:w="3806" w:type="dxa"/>
            <w:vAlign w:val="center"/>
          </w:tcPr>
          <w:p w14:paraId="750A2D8D">
            <w:pPr>
              <w:widowControl/>
              <w:adjustRightInd w:val="0"/>
              <w:snapToGrid w:val="0"/>
              <w:jc w:val="center"/>
              <w:rPr>
                <w:rFonts w:ascii="Calibri" w:hAnsi="Calibri" w:eastAsia="仿宋_GB2312"/>
                <w:kern w:val="0"/>
                <w:szCs w:val="21"/>
              </w:rPr>
            </w:pPr>
          </w:p>
        </w:tc>
      </w:tr>
      <w:tr w14:paraId="660C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61979F07">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1703AE1C">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5.4.2</w:t>
            </w:r>
          </w:p>
        </w:tc>
        <w:tc>
          <w:tcPr>
            <w:tcW w:w="5278" w:type="dxa"/>
            <w:tcMar>
              <w:left w:w="57" w:type="dxa"/>
              <w:right w:w="57" w:type="dxa"/>
            </w:tcMar>
            <w:vAlign w:val="center"/>
          </w:tcPr>
          <w:p w14:paraId="24BB8180">
            <w:pPr>
              <w:adjustRightInd w:val="0"/>
              <w:snapToGrid w:val="0"/>
              <w:rPr>
                <w:rFonts w:ascii="Calibri" w:hAnsi="Calibri" w:eastAsia="仿宋_GB2312"/>
                <w:kern w:val="0"/>
                <w:szCs w:val="21"/>
              </w:rPr>
            </w:pPr>
            <w:r>
              <w:rPr>
                <w:rFonts w:hint="eastAsia" w:ascii="Calibri" w:hAnsi="Calibri" w:eastAsia="仿宋_GB2312"/>
                <w:kern w:val="0"/>
                <w:szCs w:val="21"/>
              </w:rPr>
              <w:t>设计和开发输出应当得到批准，保持相关记录。</w:t>
            </w:r>
          </w:p>
        </w:tc>
        <w:tc>
          <w:tcPr>
            <w:tcW w:w="3544" w:type="dxa"/>
            <w:vAlign w:val="center"/>
          </w:tcPr>
          <w:p w14:paraId="3B743313">
            <w:pPr>
              <w:adjustRightInd w:val="0"/>
              <w:snapToGrid w:val="0"/>
              <w:jc w:val="center"/>
              <w:rPr>
                <w:rFonts w:ascii="Calibri" w:hAnsi="Calibri" w:eastAsia="仿宋_GB2312"/>
                <w:kern w:val="0"/>
                <w:szCs w:val="21"/>
              </w:rPr>
            </w:pPr>
          </w:p>
        </w:tc>
        <w:tc>
          <w:tcPr>
            <w:tcW w:w="3806" w:type="dxa"/>
            <w:vAlign w:val="center"/>
          </w:tcPr>
          <w:p w14:paraId="78BF9B73">
            <w:pPr>
              <w:adjustRightInd w:val="0"/>
              <w:snapToGrid w:val="0"/>
              <w:jc w:val="center"/>
              <w:rPr>
                <w:rFonts w:ascii="Calibri" w:hAnsi="Calibri" w:eastAsia="仿宋_GB2312"/>
                <w:kern w:val="0"/>
                <w:szCs w:val="21"/>
              </w:rPr>
            </w:pPr>
          </w:p>
        </w:tc>
      </w:tr>
      <w:tr w14:paraId="594A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10A4808">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42C25865">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5.5.1</w:t>
            </w:r>
          </w:p>
        </w:tc>
        <w:tc>
          <w:tcPr>
            <w:tcW w:w="5278" w:type="dxa"/>
            <w:tcMar>
              <w:left w:w="57" w:type="dxa"/>
              <w:right w:w="57" w:type="dxa"/>
            </w:tcMar>
          </w:tcPr>
          <w:p w14:paraId="113807C6">
            <w:pPr>
              <w:widowControl/>
              <w:adjustRightInd w:val="0"/>
              <w:snapToGrid w:val="0"/>
              <w:rPr>
                <w:rFonts w:ascii="Calibri" w:hAnsi="Calibri" w:eastAsia="仿宋_GB2312"/>
                <w:kern w:val="0"/>
                <w:szCs w:val="21"/>
              </w:rPr>
            </w:pPr>
            <w:r>
              <w:rPr>
                <w:rFonts w:hint="eastAsia" w:ascii="Calibri" w:hAnsi="Calibri" w:eastAsia="仿宋_GB2312"/>
                <w:kern w:val="0"/>
                <w:szCs w:val="21"/>
              </w:rPr>
              <w:t>应当在设计和开发过程中开展设计和开发到生产的转换活动，以使设计和开发的输出在成为最终产品规范前得以验证，确保设计和开发输出适用于生产。</w:t>
            </w:r>
          </w:p>
          <w:p w14:paraId="33E7D9A6">
            <w:pPr>
              <w:widowControl/>
              <w:adjustRightInd w:val="0"/>
              <w:snapToGrid w:val="0"/>
              <w:rPr>
                <w:rFonts w:ascii="Calibri" w:hAnsi="Calibri" w:eastAsia="仿宋_GB2312"/>
                <w:b/>
                <w:kern w:val="0"/>
                <w:szCs w:val="21"/>
              </w:rPr>
            </w:pPr>
            <w:r>
              <w:rPr>
                <w:rFonts w:hint="eastAsia" w:ascii="Calibri" w:hAnsi="Calibri" w:eastAsia="仿宋_GB2312"/>
                <w:b/>
                <w:kern w:val="0"/>
                <w:szCs w:val="21"/>
              </w:rPr>
              <w:t>查看相关文件，至少符合以下要求：</w:t>
            </w:r>
          </w:p>
          <w:p w14:paraId="61F2C938">
            <w:pPr>
              <w:widowControl/>
              <w:adjustRightInd w:val="0"/>
              <w:snapToGrid w:val="0"/>
              <w:rPr>
                <w:rFonts w:ascii="Calibri" w:hAnsi="Calibri" w:eastAsia="仿宋_GB2312"/>
                <w:b/>
                <w:kern w:val="0"/>
                <w:szCs w:val="21"/>
              </w:rPr>
            </w:pPr>
            <w:r>
              <w:rPr>
                <w:rFonts w:ascii="Calibri" w:hAnsi="Calibri" w:eastAsia="仿宋_GB2312"/>
                <w:b/>
                <w:kern w:val="0"/>
                <w:szCs w:val="21"/>
              </w:rPr>
              <w:t>1.应当在设计和开发过程中开展设计转换活动以解决可生产性、部件及材料的可获得性、所需的生产设备、操作人员的培训等；</w:t>
            </w:r>
          </w:p>
          <w:p w14:paraId="5D86E221">
            <w:pPr>
              <w:widowControl/>
              <w:adjustRightInd w:val="0"/>
              <w:snapToGrid w:val="0"/>
              <w:rPr>
                <w:rFonts w:ascii="Calibri" w:hAnsi="Calibri" w:eastAsia="仿宋_GB2312"/>
                <w:b/>
                <w:kern w:val="0"/>
                <w:szCs w:val="21"/>
              </w:rPr>
            </w:pPr>
            <w:r>
              <w:rPr>
                <w:rFonts w:ascii="Calibri" w:hAnsi="Calibri" w:eastAsia="仿宋_GB2312"/>
                <w:b/>
                <w:kern w:val="0"/>
                <w:szCs w:val="21"/>
              </w:rPr>
              <w:t>2.设计转换活动应当将产品的每一技术要求正确转化成与产品实现相关的具体过程或程序；</w:t>
            </w:r>
          </w:p>
          <w:p w14:paraId="3624831B">
            <w:pPr>
              <w:widowControl/>
              <w:adjustRightInd w:val="0"/>
              <w:snapToGrid w:val="0"/>
              <w:rPr>
                <w:rFonts w:ascii="Calibri" w:hAnsi="Calibri" w:eastAsia="仿宋_GB2312"/>
                <w:b/>
                <w:kern w:val="0"/>
                <w:szCs w:val="21"/>
              </w:rPr>
            </w:pPr>
            <w:r>
              <w:rPr>
                <w:rFonts w:ascii="Calibri" w:hAnsi="Calibri" w:eastAsia="仿宋_GB2312"/>
                <w:b/>
                <w:kern w:val="0"/>
                <w:szCs w:val="21"/>
              </w:rPr>
              <w:t>3.设计转换活动的记录应当表明设计和开发输出在成为最终产品规范前得到验证，并保留验证记录，以确保设计和开发的输出适于生产；</w:t>
            </w:r>
          </w:p>
          <w:p w14:paraId="7474335C">
            <w:pPr>
              <w:widowControl/>
              <w:adjustRightInd w:val="0"/>
              <w:snapToGrid w:val="0"/>
              <w:rPr>
                <w:rFonts w:ascii="Calibri" w:hAnsi="Calibri" w:eastAsia="仿宋_GB2312"/>
                <w:b/>
                <w:kern w:val="0"/>
                <w:szCs w:val="21"/>
              </w:rPr>
            </w:pPr>
            <w:r>
              <w:rPr>
                <w:rFonts w:ascii="Calibri" w:hAnsi="Calibri" w:eastAsia="仿宋_GB2312"/>
                <w:b/>
                <w:kern w:val="0"/>
                <w:szCs w:val="21"/>
              </w:rPr>
              <w:t>4. 应当对特殊过程的转换</w:t>
            </w:r>
            <w:r>
              <w:rPr>
                <w:rFonts w:hint="eastAsia" w:ascii="Calibri" w:hAnsi="Calibri" w:eastAsia="仿宋_GB2312"/>
                <w:b/>
                <w:kern w:val="0"/>
                <w:szCs w:val="21"/>
              </w:rPr>
              <w:t>进行</w:t>
            </w:r>
            <w:r>
              <w:rPr>
                <w:rFonts w:ascii="Calibri" w:hAnsi="Calibri" w:eastAsia="仿宋_GB2312"/>
                <w:b/>
                <w:kern w:val="0"/>
                <w:szCs w:val="21"/>
              </w:rPr>
              <w:t>确认，确保其结果适用于生产</w:t>
            </w:r>
            <w:r>
              <w:rPr>
                <w:rFonts w:hint="eastAsia" w:ascii="Calibri" w:hAnsi="Calibri" w:eastAsia="仿宋_GB2312"/>
                <w:b/>
                <w:kern w:val="0"/>
                <w:szCs w:val="21"/>
              </w:rPr>
              <w:t>，并</w:t>
            </w:r>
            <w:r>
              <w:rPr>
                <w:rFonts w:ascii="Calibri" w:hAnsi="Calibri" w:eastAsia="仿宋_GB2312"/>
                <w:b/>
                <w:kern w:val="0"/>
                <w:szCs w:val="21"/>
              </w:rPr>
              <w:t>保留确认记录。</w:t>
            </w:r>
          </w:p>
        </w:tc>
        <w:tc>
          <w:tcPr>
            <w:tcW w:w="3544" w:type="dxa"/>
            <w:vAlign w:val="center"/>
          </w:tcPr>
          <w:p w14:paraId="1308A454">
            <w:pPr>
              <w:widowControl/>
              <w:adjustRightInd w:val="0"/>
              <w:snapToGrid w:val="0"/>
              <w:jc w:val="center"/>
              <w:rPr>
                <w:rFonts w:ascii="Calibri" w:hAnsi="Calibri" w:eastAsia="仿宋_GB2312"/>
                <w:kern w:val="0"/>
                <w:szCs w:val="21"/>
              </w:rPr>
            </w:pPr>
          </w:p>
        </w:tc>
        <w:tc>
          <w:tcPr>
            <w:tcW w:w="3806" w:type="dxa"/>
            <w:vAlign w:val="center"/>
          </w:tcPr>
          <w:p w14:paraId="1DCB9736">
            <w:pPr>
              <w:widowControl/>
              <w:adjustRightInd w:val="0"/>
              <w:snapToGrid w:val="0"/>
              <w:jc w:val="center"/>
              <w:rPr>
                <w:rFonts w:ascii="Calibri" w:hAnsi="Calibri" w:eastAsia="仿宋_GB2312"/>
                <w:kern w:val="0"/>
                <w:szCs w:val="21"/>
              </w:rPr>
            </w:pPr>
          </w:p>
        </w:tc>
      </w:tr>
      <w:tr w14:paraId="41B2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9" w:hRule="atLeast"/>
          <w:jc w:val="center"/>
        </w:trPr>
        <w:tc>
          <w:tcPr>
            <w:tcW w:w="498" w:type="dxa"/>
            <w:vMerge w:val="continue"/>
          </w:tcPr>
          <w:p w14:paraId="5AD59534">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0D6AEE6C">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5.6.1</w:t>
            </w:r>
          </w:p>
        </w:tc>
        <w:tc>
          <w:tcPr>
            <w:tcW w:w="5278" w:type="dxa"/>
            <w:tcMar>
              <w:left w:w="57" w:type="dxa"/>
              <w:right w:w="57" w:type="dxa"/>
            </w:tcMar>
            <w:vAlign w:val="center"/>
          </w:tcPr>
          <w:p w14:paraId="086DA40C">
            <w:pPr>
              <w:adjustRightInd w:val="0"/>
              <w:snapToGrid w:val="0"/>
              <w:rPr>
                <w:rFonts w:ascii="Calibri" w:hAnsi="Calibri" w:eastAsia="仿宋_GB2312"/>
                <w:kern w:val="0"/>
                <w:szCs w:val="21"/>
              </w:rPr>
            </w:pPr>
            <w:r>
              <w:rPr>
                <w:rFonts w:hint="eastAsia" w:ascii="Calibri" w:hAnsi="Calibri" w:eastAsia="仿宋_GB2312"/>
                <w:kern w:val="0"/>
                <w:szCs w:val="21"/>
              </w:rPr>
              <w:t>应当在设计和开发的适宜阶段安排评审，保持评审结果及任何必要措施的记录。</w:t>
            </w:r>
          </w:p>
          <w:p w14:paraId="31078F7B">
            <w:pPr>
              <w:widowControl/>
              <w:adjustRightInd w:val="0"/>
              <w:snapToGrid w:val="0"/>
              <w:rPr>
                <w:rFonts w:ascii="Calibri" w:hAnsi="Calibri" w:eastAsia="仿宋_GB2312"/>
                <w:b/>
                <w:kern w:val="0"/>
                <w:szCs w:val="21"/>
              </w:rPr>
            </w:pPr>
            <w:r>
              <w:rPr>
                <w:rFonts w:hint="eastAsia" w:ascii="Calibri" w:hAnsi="Calibri" w:eastAsia="仿宋_GB2312"/>
                <w:b/>
                <w:kern w:val="0"/>
                <w:szCs w:val="21"/>
              </w:rPr>
              <w:t>查看相关文件和记录，至少符合以下要求：</w:t>
            </w:r>
          </w:p>
          <w:p w14:paraId="246FA4A5">
            <w:pPr>
              <w:widowControl/>
              <w:adjustRightInd w:val="0"/>
              <w:snapToGrid w:val="0"/>
              <w:rPr>
                <w:rFonts w:ascii="Calibri" w:hAnsi="Calibri" w:eastAsia="仿宋_GB2312"/>
                <w:b/>
                <w:kern w:val="0"/>
                <w:szCs w:val="21"/>
              </w:rPr>
            </w:pPr>
            <w:r>
              <w:rPr>
                <w:rFonts w:ascii="Calibri" w:hAnsi="Calibri" w:eastAsia="仿宋_GB2312"/>
                <w:b/>
                <w:kern w:val="0"/>
                <w:szCs w:val="21"/>
              </w:rPr>
              <w:t>1.应当按设计开发策划的结果，在适宜的阶段进行设计和开发评审；</w:t>
            </w:r>
          </w:p>
          <w:p w14:paraId="1D00684D">
            <w:pPr>
              <w:widowControl/>
              <w:adjustRightInd w:val="0"/>
              <w:snapToGrid w:val="0"/>
              <w:rPr>
                <w:rFonts w:ascii="Calibri" w:hAnsi="Calibri" w:eastAsia="仿宋_GB2312"/>
                <w:kern w:val="0"/>
                <w:szCs w:val="21"/>
              </w:rPr>
            </w:pPr>
            <w:r>
              <w:rPr>
                <w:rFonts w:ascii="Calibri" w:hAnsi="Calibri" w:eastAsia="仿宋_GB2312"/>
                <w:b/>
                <w:kern w:val="0"/>
                <w:szCs w:val="21"/>
              </w:rPr>
              <w:t>2.应当保持设计和开发评审记录，包括评审结果和评审所采取必要措施的记录。</w:t>
            </w:r>
          </w:p>
        </w:tc>
        <w:tc>
          <w:tcPr>
            <w:tcW w:w="3544" w:type="dxa"/>
            <w:vAlign w:val="center"/>
          </w:tcPr>
          <w:p w14:paraId="4A027C64">
            <w:pPr>
              <w:adjustRightInd w:val="0"/>
              <w:snapToGrid w:val="0"/>
              <w:jc w:val="center"/>
              <w:rPr>
                <w:rFonts w:ascii="Calibri" w:hAnsi="Calibri" w:eastAsia="仿宋_GB2312"/>
                <w:kern w:val="0"/>
                <w:szCs w:val="21"/>
              </w:rPr>
            </w:pPr>
          </w:p>
        </w:tc>
        <w:tc>
          <w:tcPr>
            <w:tcW w:w="3806" w:type="dxa"/>
            <w:vAlign w:val="center"/>
          </w:tcPr>
          <w:p w14:paraId="75483F8D">
            <w:pPr>
              <w:adjustRightInd w:val="0"/>
              <w:snapToGrid w:val="0"/>
              <w:jc w:val="center"/>
              <w:rPr>
                <w:rFonts w:ascii="Calibri" w:hAnsi="Calibri" w:eastAsia="仿宋_GB2312"/>
                <w:kern w:val="0"/>
                <w:szCs w:val="21"/>
              </w:rPr>
            </w:pPr>
          </w:p>
        </w:tc>
      </w:tr>
      <w:tr w14:paraId="2D32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92" w:hRule="atLeast"/>
          <w:jc w:val="center"/>
        </w:trPr>
        <w:tc>
          <w:tcPr>
            <w:tcW w:w="498" w:type="dxa"/>
            <w:vMerge w:val="continue"/>
          </w:tcPr>
          <w:p w14:paraId="11852675">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6E530072">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5.7.1</w:t>
            </w:r>
          </w:p>
        </w:tc>
        <w:tc>
          <w:tcPr>
            <w:tcW w:w="5278" w:type="dxa"/>
            <w:tcMar>
              <w:left w:w="57" w:type="dxa"/>
              <w:right w:w="57" w:type="dxa"/>
            </w:tcMar>
            <w:vAlign w:val="center"/>
          </w:tcPr>
          <w:p w14:paraId="5D35D9AC">
            <w:pPr>
              <w:widowControl/>
              <w:adjustRightInd w:val="0"/>
              <w:snapToGrid w:val="0"/>
              <w:rPr>
                <w:rFonts w:ascii="Calibri" w:hAnsi="Calibri" w:eastAsia="仿宋_GB2312"/>
                <w:kern w:val="0"/>
                <w:szCs w:val="21"/>
              </w:rPr>
            </w:pPr>
            <w:r>
              <w:rPr>
                <w:rFonts w:hint="eastAsia" w:ascii="Calibri" w:hAnsi="Calibri" w:eastAsia="仿宋_GB2312"/>
                <w:kern w:val="0"/>
                <w:szCs w:val="21"/>
              </w:rPr>
              <w:t>应当对设计和开发进行验证，以确保设计和开发输出满足输入的要求，并保持验证结果和任何必要措施的记录。</w:t>
            </w:r>
          </w:p>
          <w:p w14:paraId="335C94E6">
            <w:pPr>
              <w:widowControl/>
              <w:adjustRightInd w:val="0"/>
              <w:snapToGrid w:val="0"/>
              <w:rPr>
                <w:rFonts w:ascii="Calibri" w:hAnsi="Calibri" w:eastAsia="仿宋_GB2312"/>
                <w:b/>
                <w:kern w:val="0"/>
                <w:szCs w:val="21"/>
              </w:rPr>
            </w:pPr>
            <w:r>
              <w:rPr>
                <w:rFonts w:hint="eastAsia" w:ascii="Calibri" w:hAnsi="Calibri" w:eastAsia="仿宋_GB2312"/>
                <w:b/>
                <w:kern w:val="0"/>
                <w:szCs w:val="21"/>
              </w:rPr>
              <w:t>查看相关文件和记录，至少符合以下要求：</w:t>
            </w:r>
          </w:p>
          <w:p w14:paraId="63BC9546">
            <w:pPr>
              <w:widowControl/>
              <w:adjustRightInd w:val="0"/>
              <w:snapToGrid w:val="0"/>
              <w:rPr>
                <w:rFonts w:ascii="Calibri" w:hAnsi="Calibri" w:eastAsia="仿宋_GB2312"/>
                <w:b/>
                <w:kern w:val="0"/>
                <w:szCs w:val="21"/>
              </w:rPr>
            </w:pPr>
            <w:r>
              <w:rPr>
                <w:rFonts w:ascii="Calibri" w:hAnsi="Calibri" w:eastAsia="仿宋_GB2312"/>
                <w:b/>
                <w:kern w:val="0"/>
                <w:szCs w:val="21"/>
              </w:rPr>
              <w:t>1.应当结合策划的结果，在适宜的阶段进行设计和开发验证，确保设计开发输出满足输入的要求；</w:t>
            </w:r>
          </w:p>
          <w:p w14:paraId="1885B51A">
            <w:pPr>
              <w:widowControl/>
              <w:adjustRightInd w:val="0"/>
              <w:snapToGrid w:val="0"/>
              <w:rPr>
                <w:rFonts w:ascii="Calibri" w:hAnsi="Calibri" w:eastAsia="仿宋_GB2312"/>
                <w:b/>
                <w:kern w:val="0"/>
                <w:szCs w:val="21"/>
              </w:rPr>
            </w:pPr>
            <w:r>
              <w:rPr>
                <w:rFonts w:ascii="Calibri" w:hAnsi="Calibri" w:eastAsia="仿宋_GB2312"/>
                <w:b/>
                <w:kern w:val="0"/>
                <w:szCs w:val="21"/>
              </w:rPr>
              <w:t>2.应当保持设计和开发验证记录、验证结果和任何必要措施的记录；</w:t>
            </w:r>
          </w:p>
          <w:p w14:paraId="6946F57D">
            <w:pPr>
              <w:widowControl/>
              <w:adjustRightInd w:val="0"/>
              <w:snapToGrid w:val="0"/>
              <w:rPr>
                <w:rFonts w:ascii="Calibri" w:hAnsi="Calibri" w:eastAsia="仿宋_GB2312"/>
                <w:b/>
                <w:kern w:val="0"/>
                <w:szCs w:val="21"/>
              </w:rPr>
            </w:pPr>
            <w:r>
              <w:rPr>
                <w:rFonts w:ascii="Calibri" w:hAnsi="Calibri" w:eastAsia="仿宋_GB2312"/>
                <w:b/>
                <w:kern w:val="0"/>
                <w:szCs w:val="21"/>
              </w:rPr>
              <w:t>3.若设计和开发验证采用的是可供选择的计算方法或经证实的设计进行比较的方法，应当评审所用的方法的适宜性，确认方法是否科学和有效。</w:t>
            </w:r>
          </w:p>
        </w:tc>
        <w:tc>
          <w:tcPr>
            <w:tcW w:w="3544" w:type="dxa"/>
            <w:vAlign w:val="center"/>
          </w:tcPr>
          <w:p w14:paraId="166E6497">
            <w:pPr>
              <w:widowControl/>
              <w:adjustRightInd w:val="0"/>
              <w:snapToGrid w:val="0"/>
              <w:jc w:val="center"/>
              <w:rPr>
                <w:rFonts w:ascii="Calibri" w:hAnsi="Calibri" w:eastAsia="仿宋_GB2312"/>
                <w:kern w:val="0"/>
                <w:szCs w:val="21"/>
              </w:rPr>
            </w:pPr>
          </w:p>
        </w:tc>
        <w:tc>
          <w:tcPr>
            <w:tcW w:w="3806" w:type="dxa"/>
            <w:vAlign w:val="center"/>
          </w:tcPr>
          <w:p w14:paraId="6D285BF0">
            <w:pPr>
              <w:widowControl/>
              <w:adjustRightInd w:val="0"/>
              <w:snapToGrid w:val="0"/>
              <w:jc w:val="center"/>
              <w:rPr>
                <w:rFonts w:ascii="Calibri" w:hAnsi="Calibri" w:eastAsia="仿宋_GB2312"/>
                <w:kern w:val="0"/>
                <w:szCs w:val="21"/>
              </w:rPr>
            </w:pPr>
          </w:p>
        </w:tc>
      </w:tr>
      <w:tr w14:paraId="3AE0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76" w:hRule="atLeast"/>
          <w:jc w:val="center"/>
        </w:trPr>
        <w:tc>
          <w:tcPr>
            <w:tcW w:w="498" w:type="dxa"/>
            <w:vMerge w:val="continue"/>
          </w:tcPr>
          <w:p w14:paraId="04D6F622">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3B86D2E2">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5.8.1</w:t>
            </w:r>
          </w:p>
        </w:tc>
        <w:tc>
          <w:tcPr>
            <w:tcW w:w="5278" w:type="dxa"/>
            <w:tcMar>
              <w:left w:w="57" w:type="dxa"/>
              <w:right w:w="57" w:type="dxa"/>
            </w:tcMar>
            <w:vAlign w:val="center"/>
          </w:tcPr>
          <w:p w14:paraId="605D6930">
            <w:pPr>
              <w:widowControl/>
              <w:adjustRightInd w:val="0"/>
              <w:snapToGrid w:val="0"/>
              <w:rPr>
                <w:rFonts w:ascii="Calibri" w:hAnsi="Calibri" w:eastAsia="仿宋_GB2312"/>
                <w:kern w:val="0"/>
                <w:szCs w:val="21"/>
              </w:rPr>
            </w:pPr>
            <w:r>
              <w:rPr>
                <w:rFonts w:hint="eastAsia" w:ascii="Calibri" w:hAnsi="Calibri" w:eastAsia="仿宋_GB2312"/>
                <w:kern w:val="0"/>
                <w:szCs w:val="21"/>
              </w:rPr>
              <w:t>应当对设计和开发进行确认，以确保产品满足规定的使用要求或者预期用途的要求，并保持确认结果和任何必要措施的记录。</w:t>
            </w:r>
          </w:p>
          <w:p w14:paraId="53364B13">
            <w:pPr>
              <w:adjustRightInd w:val="0"/>
              <w:snapToGrid w:val="0"/>
              <w:rPr>
                <w:rFonts w:ascii="Calibri" w:hAnsi="Calibri" w:eastAsia="仿宋_GB2312"/>
                <w:b/>
                <w:kern w:val="0"/>
                <w:szCs w:val="21"/>
              </w:rPr>
            </w:pPr>
            <w:r>
              <w:rPr>
                <w:rFonts w:hint="eastAsia" w:ascii="Calibri" w:hAnsi="Calibri" w:eastAsia="仿宋_GB2312"/>
                <w:b/>
                <w:kern w:val="0"/>
                <w:szCs w:val="21"/>
              </w:rPr>
              <w:t>查看相关文件和记录，至少符合以下要求：</w:t>
            </w:r>
          </w:p>
          <w:p w14:paraId="2CEF89C8">
            <w:pPr>
              <w:adjustRightInd w:val="0"/>
              <w:snapToGrid w:val="0"/>
              <w:rPr>
                <w:rFonts w:ascii="Calibri" w:hAnsi="Calibri" w:eastAsia="仿宋_GB2312"/>
                <w:b/>
                <w:kern w:val="0"/>
                <w:szCs w:val="21"/>
              </w:rPr>
            </w:pPr>
            <w:r>
              <w:rPr>
                <w:rFonts w:ascii="Calibri" w:hAnsi="Calibri" w:eastAsia="仿宋_GB2312"/>
                <w:b/>
                <w:kern w:val="0"/>
                <w:szCs w:val="21"/>
              </w:rPr>
              <w:t>1.应当在适宜阶段进行设计和开发确认，确保产品满足规定的使用要求或预期用途的要求；</w:t>
            </w:r>
          </w:p>
          <w:p w14:paraId="58B7C5D6">
            <w:pPr>
              <w:adjustRightInd w:val="0"/>
              <w:snapToGrid w:val="0"/>
              <w:rPr>
                <w:rFonts w:ascii="Calibri" w:hAnsi="Calibri" w:eastAsia="仿宋_GB2312"/>
                <w:b/>
                <w:kern w:val="0"/>
                <w:szCs w:val="21"/>
              </w:rPr>
            </w:pPr>
            <w:r>
              <w:rPr>
                <w:rFonts w:ascii="Calibri" w:hAnsi="Calibri" w:eastAsia="仿宋_GB2312"/>
                <w:b/>
                <w:kern w:val="0"/>
                <w:szCs w:val="21"/>
              </w:rPr>
              <w:t>2.设计和开发确认活动应当在产品交付和实施之前进行；</w:t>
            </w:r>
          </w:p>
          <w:p w14:paraId="1268884C">
            <w:pPr>
              <w:adjustRightInd w:val="0"/>
              <w:snapToGrid w:val="0"/>
              <w:rPr>
                <w:rFonts w:ascii="Calibri" w:hAnsi="Calibri" w:eastAsia="仿宋_GB2312"/>
                <w:b/>
                <w:kern w:val="0"/>
                <w:szCs w:val="21"/>
              </w:rPr>
            </w:pPr>
            <w:r>
              <w:rPr>
                <w:rFonts w:ascii="Calibri" w:hAnsi="Calibri" w:eastAsia="仿宋_GB2312"/>
                <w:b/>
                <w:kern w:val="0"/>
                <w:szCs w:val="21"/>
              </w:rPr>
              <w:t>3.应当保持设计和开发确认记录，包括临床评价或临床试验的记录，保持确认结果和任何必要措施的记录。</w:t>
            </w:r>
          </w:p>
        </w:tc>
        <w:tc>
          <w:tcPr>
            <w:tcW w:w="3544" w:type="dxa"/>
            <w:vAlign w:val="center"/>
          </w:tcPr>
          <w:p w14:paraId="5A3F7556">
            <w:pPr>
              <w:widowControl/>
              <w:adjustRightInd w:val="0"/>
              <w:snapToGrid w:val="0"/>
              <w:jc w:val="center"/>
              <w:rPr>
                <w:rFonts w:ascii="Calibri" w:hAnsi="Calibri" w:eastAsia="仿宋_GB2312"/>
                <w:kern w:val="0"/>
                <w:szCs w:val="21"/>
              </w:rPr>
            </w:pPr>
          </w:p>
        </w:tc>
        <w:tc>
          <w:tcPr>
            <w:tcW w:w="3806" w:type="dxa"/>
            <w:vAlign w:val="center"/>
          </w:tcPr>
          <w:p w14:paraId="0DF77D91">
            <w:pPr>
              <w:widowControl/>
              <w:adjustRightInd w:val="0"/>
              <w:snapToGrid w:val="0"/>
              <w:jc w:val="center"/>
              <w:rPr>
                <w:rFonts w:ascii="Calibri" w:hAnsi="Calibri" w:eastAsia="仿宋_GB2312"/>
                <w:kern w:val="0"/>
                <w:szCs w:val="21"/>
              </w:rPr>
            </w:pPr>
          </w:p>
        </w:tc>
      </w:tr>
      <w:tr w14:paraId="4E5A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17" w:hRule="atLeast"/>
          <w:jc w:val="center"/>
        </w:trPr>
        <w:tc>
          <w:tcPr>
            <w:tcW w:w="498" w:type="dxa"/>
            <w:vMerge w:val="continue"/>
          </w:tcPr>
          <w:p w14:paraId="20EAD65E">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3DC0E7D7">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5.9.1</w:t>
            </w:r>
          </w:p>
        </w:tc>
        <w:tc>
          <w:tcPr>
            <w:tcW w:w="5278" w:type="dxa"/>
            <w:tcMar>
              <w:left w:w="57" w:type="dxa"/>
              <w:right w:w="57" w:type="dxa"/>
            </w:tcMar>
            <w:vAlign w:val="center"/>
          </w:tcPr>
          <w:p w14:paraId="11E40AFD">
            <w:pPr>
              <w:widowControl/>
              <w:adjustRightInd w:val="0"/>
              <w:snapToGrid w:val="0"/>
              <w:rPr>
                <w:rFonts w:ascii="Calibri" w:hAnsi="Calibri" w:eastAsia="仿宋_GB2312"/>
                <w:kern w:val="0"/>
                <w:szCs w:val="21"/>
              </w:rPr>
            </w:pPr>
            <w:r>
              <w:rPr>
                <w:rFonts w:hint="eastAsia" w:ascii="Calibri" w:hAnsi="Calibri" w:eastAsia="仿宋_GB2312"/>
                <w:kern w:val="0"/>
                <w:szCs w:val="21"/>
              </w:rPr>
              <w:t>确认可采用临床评价或者性能评价。进行临床试验时应当符合医疗器械临床试验法规的要求。</w:t>
            </w:r>
          </w:p>
          <w:p w14:paraId="0DBE4600">
            <w:pPr>
              <w:adjustRightInd w:val="0"/>
              <w:snapToGrid w:val="0"/>
              <w:rPr>
                <w:rFonts w:ascii="Calibri" w:hAnsi="Calibri" w:eastAsia="仿宋_GB2312"/>
                <w:b/>
                <w:kern w:val="0"/>
                <w:szCs w:val="21"/>
              </w:rPr>
            </w:pPr>
            <w:r>
              <w:rPr>
                <w:rFonts w:hint="eastAsia" w:ascii="Calibri" w:eastAsia="仿宋_GB2312"/>
                <w:b/>
                <w:kern w:val="0"/>
                <w:szCs w:val="21"/>
              </w:rPr>
              <w:t>查看临床评价报告及其支持材料。若开展临床试验的，其临床试验应当符合法规要求并提供相应的证明材料。对于需要进行临床评价或性能评价的医疗器械，应当能够提供评价报告和（或）材料。</w:t>
            </w:r>
          </w:p>
        </w:tc>
        <w:tc>
          <w:tcPr>
            <w:tcW w:w="3544" w:type="dxa"/>
            <w:vAlign w:val="center"/>
          </w:tcPr>
          <w:p w14:paraId="143EA366">
            <w:pPr>
              <w:widowControl/>
              <w:adjustRightInd w:val="0"/>
              <w:snapToGrid w:val="0"/>
              <w:jc w:val="center"/>
              <w:rPr>
                <w:rFonts w:ascii="Calibri" w:hAnsi="Calibri" w:eastAsia="仿宋_GB2312"/>
                <w:kern w:val="0"/>
                <w:szCs w:val="21"/>
              </w:rPr>
            </w:pPr>
          </w:p>
        </w:tc>
        <w:tc>
          <w:tcPr>
            <w:tcW w:w="3806" w:type="dxa"/>
            <w:vAlign w:val="center"/>
          </w:tcPr>
          <w:p w14:paraId="3B317C9B">
            <w:pPr>
              <w:widowControl/>
              <w:adjustRightInd w:val="0"/>
              <w:snapToGrid w:val="0"/>
              <w:jc w:val="center"/>
              <w:rPr>
                <w:rFonts w:ascii="Calibri" w:hAnsi="Calibri" w:eastAsia="仿宋_GB2312"/>
                <w:kern w:val="0"/>
                <w:szCs w:val="21"/>
              </w:rPr>
            </w:pPr>
          </w:p>
        </w:tc>
      </w:tr>
      <w:tr w14:paraId="3429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7" w:hRule="atLeast"/>
          <w:jc w:val="center"/>
        </w:trPr>
        <w:tc>
          <w:tcPr>
            <w:tcW w:w="498" w:type="dxa"/>
            <w:vMerge w:val="continue"/>
          </w:tcPr>
          <w:p w14:paraId="7D97778D">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3D6322E0">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5.10.1</w:t>
            </w:r>
          </w:p>
        </w:tc>
        <w:tc>
          <w:tcPr>
            <w:tcW w:w="5278" w:type="dxa"/>
            <w:tcMar>
              <w:left w:w="57" w:type="dxa"/>
              <w:right w:w="57" w:type="dxa"/>
            </w:tcMar>
            <w:vAlign w:val="center"/>
          </w:tcPr>
          <w:p w14:paraId="69E37364">
            <w:pPr>
              <w:widowControl/>
              <w:adjustRightInd w:val="0"/>
              <w:snapToGrid w:val="0"/>
              <w:rPr>
                <w:rFonts w:ascii="Calibri" w:hAnsi="Calibri" w:eastAsia="仿宋_GB2312"/>
                <w:kern w:val="0"/>
                <w:szCs w:val="21"/>
              </w:rPr>
            </w:pPr>
            <w:r>
              <w:rPr>
                <w:rFonts w:hint="eastAsia" w:ascii="Calibri" w:hAnsi="Calibri" w:eastAsia="仿宋_GB2312"/>
                <w:kern w:val="0"/>
                <w:szCs w:val="21"/>
              </w:rPr>
              <w:t>应当对设计和开发的更改进行识别并保持记录。</w:t>
            </w:r>
          </w:p>
        </w:tc>
        <w:tc>
          <w:tcPr>
            <w:tcW w:w="3544" w:type="dxa"/>
            <w:vAlign w:val="center"/>
          </w:tcPr>
          <w:p w14:paraId="38025B79">
            <w:pPr>
              <w:widowControl/>
              <w:adjustRightInd w:val="0"/>
              <w:snapToGrid w:val="0"/>
              <w:jc w:val="center"/>
              <w:rPr>
                <w:rFonts w:ascii="Calibri" w:hAnsi="Calibri" w:eastAsia="仿宋_GB2312"/>
                <w:kern w:val="0"/>
                <w:szCs w:val="21"/>
              </w:rPr>
            </w:pPr>
          </w:p>
        </w:tc>
        <w:tc>
          <w:tcPr>
            <w:tcW w:w="3806" w:type="dxa"/>
            <w:vAlign w:val="center"/>
          </w:tcPr>
          <w:p w14:paraId="73634103">
            <w:pPr>
              <w:widowControl/>
              <w:adjustRightInd w:val="0"/>
              <w:snapToGrid w:val="0"/>
              <w:jc w:val="center"/>
              <w:rPr>
                <w:rFonts w:ascii="Calibri" w:hAnsi="Calibri" w:eastAsia="仿宋_GB2312"/>
                <w:kern w:val="0"/>
                <w:szCs w:val="21"/>
              </w:rPr>
            </w:pPr>
          </w:p>
        </w:tc>
      </w:tr>
      <w:tr w14:paraId="423A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87" w:hRule="atLeast"/>
          <w:jc w:val="center"/>
        </w:trPr>
        <w:tc>
          <w:tcPr>
            <w:tcW w:w="498" w:type="dxa"/>
            <w:vMerge w:val="continue"/>
          </w:tcPr>
          <w:p w14:paraId="7FB2B186">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504BCDB3">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5.</w:t>
            </w:r>
            <w:r>
              <w:rPr>
                <w:rFonts w:ascii="Calibri" w:hAnsi="Calibri" w:eastAsia="仿宋_GB2312"/>
                <w:szCs w:val="21"/>
              </w:rPr>
              <w:t>10.2</w:t>
            </w:r>
          </w:p>
        </w:tc>
        <w:tc>
          <w:tcPr>
            <w:tcW w:w="5278" w:type="dxa"/>
            <w:tcMar>
              <w:left w:w="57" w:type="dxa"/>
              <w:right w:w="57" w:type="dxa"/>
            </w:tcMar>
            <w:vAlign w:val="center"/>
          </w:tcPr>
          <w:p w14:paraId="6A3FCC8E">
            <w:pPr>
              <w:widowControl/>
              <w:adjustRightInd w:val="0"/>
              <w:snapToGrid w:val="0"/>
              <w:rPr>
                <w:rFonts w:ascii="Calibri" w:hAnsi="Calibri" w:eastAsia="仿宋_GB2312"/>
                <w:kern w:val="0"/>
                <w:szCs w:val="21"/>
              </w:rPr>
            </w:pPr>
            <w:r>
              <w:rPr>
                <w:rFonts w:hint="eastAsia" w:ascii="Calibri" w:hAnsi="Calibri" w:eastAsia="仿宋_GB2312"/>
                <w:kern w:val="0"/>
                <w:szCs w:val="21"/>
              </w:rPr>
              <w:t>必要时，应当对设计和开发更改进行评审、验证和确认，并在实施前得到批准。</w:t>
            </w:r>
          </w:p>
          <w:p w14:paraId="743F00D9">
            <w:pPr>
              <w:adjustRightInd w:val="0"/>
              <w:snapToGrid w:val="0"/>
              <w:rPr>
                <w:rFonts w:ascii="Calibri" w:hAnsi="Calibri" w:eastAsia="仿宋_GB2312"/>
                <w:b/>
                <w:kern w:val="0"/>
                <w:szCs w:val="21"/>
              </w:rPr>
            </w:pPr>
            <w:r>
              <w:rPr>
                <w:rFonts w:hint="eastAsia" w:ascii="Calibri" w:hAnsi="Calibri" w:eastAsia="仿宋_GB2312"/>
                <w:b/>
                <w:kern w:val="0"/>
                <w:szCs w:val="21"/>
              </w:rPr>
              <w:t>查看设计和开发更改的评审记录，至少符合以下要求：</w:t>
            </w:r>
          </w:p>
          <w:p w14:paraId="670A5097">
            <w:pPr>
              <w:adjustRightInd w:val="0"/>
              <w:snapToGrid w:val="0"/>
              <w:rPr>
                <w:rFonts w:ascii="Calibri" w:hAnsi="Calibri" w:eastAsia="仿宋_GB2312"/>
                <w:b/>
                <w:kern w:val="0"/>
                <w:szCs w:val="21"/>
              </w:rPr>
            </w:pPr>
            <w:r>
              <w:rPr>
                <w:rFonts w:ascii="Calibri" w:hAnsi="Calibri" w:eastAsia="仿宋_GB2312"/>
                <w:b/>
                <w:kern w:val="0"/>
                <w:szCs w:val="21"/>
              </w:rPr>
              <w:t>1.</w:t>
            </w:r>
            <w:r>
              <w:rPr>
                <w:rFonts w:hint="eastAsia" w:ascii="Calibri" w:hAnsi="Calibri" w:eastAsia="仿宋_GB2312"/>
                <w:b/>
                <w:kern w:val="0"/>
                <w:szCs w:val="21"/>
              </w:rPr>
              <w:t>应当包括更改对产品组成部分和已交付产品的影响；</w:t>
            </w:r>
          </w:p>
          <w:p w14:paraId="6673AD62">
            <w:pPr>
              <w:adjustRightInd w:val="0"/>
              <w:snapToGrid w:val="0"/>
              <w:rPr>
                <w:rFonts w:ascii="Calibri" w:hAnsi="Calibri" w:eastAsia="仿宋_GB2312"/>
                <w:b/>
                <w:kern w:val="0"/>
                <w:szCs w:val="21"/>
              </w:rPr>
            </w:pPr>
            <w:r>
              <w:rPr>
                <w:rFonts w:ascii="Calibri" w:hAnsi="Calibri" w:eastAsia="仿宋_GB2312"/>
                <w:b/>
                <w:kern w:val="0"/>
                <w:szCs w:val="21"/>
              </w:rPr>
              <w:t>2.设计和开发更改的实施应符合医疗器械产品注册的有关规定；</w:t>
            </w:r>
          </w:p>
          <w:p w14:paraId="3D5304CD">
            <w:pPr>
              <w:pStyle w:val="56"/>
              <w:widowControl/>
              <w:adjustRightInd w:val="0"/>
              <w:snapToGrid w:val="0"/>
              <w:ind w:firstLine="0" w:firstLineChars="0"/>
              <w:rPr>
                <w:rFonts w:ascii="Calibri" w:hAnsi="Calibri" w:eastAsia="仿宋_GB2312"/>
                <w:b/>
                <w:kern w:val="0"/>
                <w:szCs w:val="21"/>
              </w:rPr>
            </w:pPr>
            <w:r>
              <w:rPr>
                <w:rFonts w:ascii="Calibri" w:hAnsi="Calibri" w:eastAsia="仿宋_GB2312"/>
                <w:b/>
                <w:kern w:val="0"/>
                <w:szCs w:val="21"/>
              </w:rPr>
              <w:t>3.</w:t>
            </w:r>
            <w:r>
              <w:rPr>
                <w:rFonts w:hint="eastAsia" w:ascii="Calibri" w:hAnsi="Calibri" w:eastAsia="仿宋_GB2312"/>
                <w:b/>
                <w:kern w:val="0"/>
                <w:szCs w:val="21"/>
              </w:rPr>
              <w:t>设计更改的内容和结果涉及到改变医疗器械产品注册证（备案凭证）所载明的内容时，企业应当进行风险分析，并按照相关法规的规定，申请变更注册（备案），以满足法规的要求。</w:t>
            </w:r>
          </w:p>
        </w:tc>
        <w:tc>
          <w:tcPr>
            <w:tcW w:w="3544" w:type="dxa"/>
            <w:vAlign w:val="center"/>
          </w:tcPr>
          <w:p w14:paraId="71A51874">
            <w:pPr>
              <w:widowControl/>
              <w:adjustRightInd w:val="0"/>
              <w:snapToGrid w:val="0"/>
              <w:jc w:val="center"/>
              <w:rPr>
                <w:rFonts w:ascii="Calibri" w:hAnsi="Calibri" w:eastAsia="仿宋_GB2312"/>
                <w:kern w:val="0"/>
                <w:szCs w:val="21"/>
              </w:rPr>
            </w:pPr>
          </w:p>
        </w:tc>
        <w:tc>
          <w:tcPr>
            <w:tcW w:w="3806" w:type="dxa"/>
            <w:vAlign w:val="center"/>
          </w:tcPr>
          <w:p w14:paraId="6989244A">
            <w:pPr>
              <w:widowControl/>
              <w:adjustRightInd w:val="0"/>
              <w:snapToGrid w:val="0"/>
              <w:jc w:val="center"/>
              <w:rPr>
                <w:rFonts w:ascii="Calibri" w:hAnsi="Calibri" w:eastAsia="仿宋_GB2312"/>
                <w:kern w:val="0"/>
                <w:szCs w:val="21"/>
              </w:rPr>
            </w:pPr>
          </w:p>
        </w:tc>
      </w:tr>
      <w:tr w14:paraId="39FB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7" w:hRule="atLeast"/>
          <w:jc w:val="center"/>
        </w:trPr>
        <w:tc>
          <w:tcPr>
            <w:tcW w:w="498" w:type="dxa"/>
            <w:vMerge w:val="continue"/>
          </w:tcPr>
          <w:p w14:paraId="0124AB10">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3EA1F754">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*5.10.3</w:t>
            </w:r>
          </w:p>
        </w:tc>
        <w:tc>
          <w:tcPr>
            <w:tcW w:w="5278" w:type="dxa"/>
            <w:tcMar>
              <w:left w:w="57" w:type="dxa"/>
              <w:right w:w="57" w:type="dxa"/>
            </w:tcMar>
            <w:vAlign w:val="center"/>
          </w:tcPr>
          <w:p w14:paraId="20CC09EE">
            <w:pPr>
              <w:adjustRightInd w:val="0"/>
              <w:snapToGrid w:val="0"/>
              <w:rPr>
                <w:rFonts w:ascii="Calibri" w:hAnsi="Calibri" w:eastAsia="仿宋_GB2312"/>
                <w:kern w:val="0"/>
                <w:szCs w:val="21"/>
              </w:rPr>
            </w:pPr>
            <w:r>
              <w:rPr>
                <w:rFonts w:hint="eastAsia" w:ascii="Calibri" w:hAnsi="Calibri" w:eastAsia="仿宋_GB2312"/>
                <w:kern w:val="0"/>
                <w:szCs w:val="21"/>
              </w:rPr>
              <w:t>当选用的材料、零件或者产品功能的改变可能影响到医疗器械产品安全性、有效性时，应当评价因改动可能带来的风险，必要时采取措施将风险降低到可接受水平，同时应当符合相关法规的要求。</w:t>
            </w:r>
          </w:p>
        </w:tc>
        <w:tc>
          <w:tcPr>
            <w:tcW w:w="3544" w:type="dxa"/>
            <w:vAlign w:val="center"/>
          </w:tcPr>
          <w:p w14:paraId="525A4560">
            <w:pPr>
              <w:adjustRightInd w:val="0"/>
              <w:snapToGrid w:val="0"/>
              <w:jc w:val="center"/>
              <w:rPr>
                <w:rFonts w:ascii="Calibri" w:hAnsi="Calibri" w:eastAsia="仿宋_GB2312"/>
                <w:kern w:val="0"/>
                <w:szCs w:val="21"/>
              </w:rPr>
            </w:pPr>
          </w:p>
        </w:tc>
        <w:tc>
          <w:tcPr>
            <w:tcW w:w="3806" w:type="dxa"/>
            <w:vAlign w:val="center"/>
          </w:tcPr>
          <w:p w14:paraId="797851C3">
            <w:pPr>
              <w:adjustRightInd w:val="0"/>
              <w:snapToGrid w:val="0"/>
              <w:jc w:val="center"/>
              <w:rPr>
                <w:rFonts w:ascii="Calibri" w:hAnsi="Calibri" w:eastAsia="仿宋_GB2312"/>
                <w:kern w:val="0"/>
                <w:szCs w:val="21"/>
              </w:rPr>
            </w:pPr>
          </w:p>
        </w:tc>
      </w:tr>
      <w:tr w14:paraId="2563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02" w:hRule="atLeast"/>
          <w:jc w:val="center"/>
        </w:trPr>
        <w:tc>
          <w:tcPr>
            <w:tcW w:w="498" w:type="dxa"/>
            <w:vMerge w:val="continue"/>
          </w:tcPr>
          <w:p w14:paraId="4D418F96">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51EE5451">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5.11.1</w:t>
            </w:r>
          </w:p>
        </w:tc>
        <w:tc>
          <w:tcPr>
            <w:tcW w:w="5278" w:type="dxa"/>
            <w:tcMar>
              <w:left w:w="57" w:type="dxa"/>
              <w:right w:w="57" w:type="dxa"/>
            </w:tcMar>
            <w:vAlign w:val="center"/>
          </w:tcPr>
          <w:p w14:paraId="01F1703F">
            <w:pPr>
              <w:widowControl/>
              <w:adjustRightInd w:val="0"/>
              <w:snapToGrid w:val="0"/>
              <w:rPr>
                <w:rFonts w:ascii="Calibri" w:hAnsi="Calibri" w:eastAsia="仿宋_GB2312"/>
                <w:kern w:val="0"/>
                <w:szCs w:val="21"/>
              </w:rPr>
            </w:pPr>
            <w:r>
              <w:rPr>
                <w:rFonts w:hint="eastAsia" w:ascii="Calibri" w:hAnsi="Calibri" w:eastAsia="仿宋_GB2312"/>
                <w:kern w:val="0"/>
                <w:szCs w:val="21"/>
              </w:rPr>
              <w:t>应当在包括设计和开发在内的产品实现全过程中，制定风险管理的要求并形成文件，保持相关记录。</w:t>
            </w:r>
          </w:p>
          <w:p w14:paraId="71FA9904">
            <w:pPr>
              <w:adjustRightInd w:val="0"/>
              <w:snapToGrid w:val="0"/>
              <w:rPr>
                <w:rFonts w:ascii="Calibri" w:hAnsi="Calibri" w:eastAsia="仿宋_GB2312"/>
                <w:b/>
                <w:kern w:val="0"/>
                <w:szCs w:val="21"/>
              </w:rPr>
            </w:pPr>
            <w:r>
              <w:rPr>
                <w:rFonts w:hint="eastAsia" w:ascii="Calibri" w:hAnsi="Calibri" w:eastAsia="仿宋_GB2312"/>
                <w:b/>
                <w:kern w:val="0"/>
                <w:szCs w:val="21"/>
              </w:rPr>
              <w:t>查看风险管理文件和记录，至少符合以下要求：</w:t>
            </w:r>
          </w:p>
          <w:p w14:paraId="45495D7D">
            <w:pPr>
              <w:adjustRightInd w:val="0"/>
              <w:snapToGrid w:val="0"/>
              <w:rPr>
                <w:rFonts w:ascii="Calibri" w:hAnsi="Calibri" w:eastAsia="仿宋_GB2312"/>
                <w:b/>
                <w:kern w:val="0"/>
                <w:szCs w:val="21"/>
              </w:rPr>
            </w:pPr>
            <w:r>
              <w:rPr>
                <w:rFonts w:ascii="Calibri" w:hAnsi="Calibri" w:eastAsia="仿宋_GB2312"/>
                <w:b/>
                <w:kern w:val="0"/>
                <w:szCs w:val="21"/>
              </w:rPr>
              <w:t>1.风险管理应当覆盖企业开发的产品实现的全过程；</w:t>
            </w:r>
          </w:p>
          <w:p w14:paraId="6E1E59D7">
            <w:pPr>
              <w:adjustRightInd w:val="0"/>
              <w:snapToGrid w:val="0"/>
              <w:rPr>
                <w:rFonts w:ascii="Calibri" w:hAnsi="Calibri" w:eastAsia="仿宋_GB2312"/>
                <w:b/>
                <w:kern w:val="0"/>
                <w:szCs w:val="21"/>
              </w:rPr>
            </w:pPr>
            <w:r>
              <w:rPr>
                <w:rFonts w:ascii="Calibri" w:hAnsi="Calibri" w:eastAsia="仿宋_GB2312"/>
                <w:b/>
                <w:kern w:val="0"/>
                <w:szCs w:val="21"/>
              </w:rPr>
              <w:t>2.</w:t>
            </w:r>
            <w:r>
              <w:rPr>
                <w:rFonts w:hint="eastAsia" w:ascii="Calibri" w:hAnsi="Calibri" w:eastAsia="仿宋_GB2312"/>
                <w:b/>
                <w:kern w:val="0"/>
                <w:szCs w:val="21"/>
              </w:rPr>
              <w:t>应当建立对医疗器械进行风险管理的文件，保持相关记录，以确定实施的证据；</w:t>
            </w:r>
          </w:p>
          <w:p w14:paraId="6088D295">
            <w:pPr>
              <w:adjustRightInd w:val="0"/>
              <w:snapToGrid w:val="0"/>
              <w:rPr>
                <w:rFonts w:ascii="Calibri" w:hAnsi="Calibri" w:eastAsia="仿宋_GB2312"/>
                <w:b/>
                <w:kern w:val="0"/>
                <w:szCs w:val="21"/>
              </w:rPr>
            </w:pPr>
            <w:r>
              <w:rPr>
                <w:rFonts w:ascii="Calibri" w:hAnsi="Calibri" w:eastAsia="仿宋_GB2312"/>
                <w:b/>
                <w:kern w:val="0"/>
                <w:szCs w:val="21"/>
              </w:rPr>
              <w:t>3.</w:t>
            </w:r>
            <w:r>
              <w:rPr>
                <w:rFonts w:hint="eastAsia" w:ascii="Calibri" w:hAnsi="Calibri" w:eastAsia="仿宋_GB2312"/>
                <w:b/>
                <w:kern w:val="0"/>
                <w:szCs w:val="21"/>
              </w:rPr>
              <w:t>应当将医疗器械产品的风险控制在可接受水平。</w:t>
            </w:r>
          </w:p>
        </w:tc>
        <w:tc>
          <w:tcPr>
            <w:tcW w:w="3544" w:type="dxa"/>
            <w:vAlign w:val="center"/>
          </w:tcPr>
          <w:p w14:paraId="113B2264">
            <w:pPr>
              <w:widowControl/>
              <w:adjustRightInd w:val="0"/>
              <w:snapToGrid w:val="0"/>
              <w:jc w:val="center"/>
              <w:rPr>
                <w:rFonts w:ascii="Calibri" w:hAnsi="Calibri" w:eastAsia="仿宋_GB2312"/>
                <w:kern w:val="0"/>
                <w:szCs w:val="21"/>
              </w:rPr>
            </w:pPr>
          </w:p>
        </w:tc>
        <w:tc>
          <w:tcPr>
            <w:tcW w:w="3806" w:type="dxa"/>
            <w:vAlign w:val="center"/>
          </w:tcPr>
          <w:p w14:paraId="439E7336">
            <w:pPr>
              <w:widowControl/>
              <w:adjustRightInd w:val="0"/>
              <w:snapToGrid w:val="0"/>
              <w:jc w:val="center"/>
              <w:rPr>
                <w:rFonts w:ascii="Calibri" w:hAnsi="Calibri" w:eastAsia="仿宋_GB2312"/>
                <w:kern w:val="0"/>
                <w:szCs w:val="21"/>
              </w:rPr>
            </w:pPr>
          </w:p>
        </w:tc>
      </w:tr>
      <w:tr w14:paraId="3303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57A95DAF">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采</w:t>
            </w:r>
          </w:p>
          <w:p w14:paraId="75F4905D">
            <w:pPr>
              <w:widowControl/>
              <w:adjustRightInd w:val="0"/>
              <w:snapToGrid w:val="0"/>
              <w:spacing w:line="360" w:lineRule="exact"/>
              <w:jc w:val="center"/>
              <w:rPr>
                <w:rFonts w:ascii="Calibri" w:hAnsi="Calibri" w:eastAsia="仿宋_GB2312"/>
                <w:b/>
                <w:kern w:val="0"/>
                <w:sz w:val="28"/>
                <w:szCs w:val="28"/>
              </w:rPr>
            </w:pPr>
          </w:p>
          <w:p w14:paraId="4D4CF3DB">
            <w:pPr>
              <w:widowControl/>
              <w:adjustRightInd w:val="0"/>
              <w:snapToGrid w:val="0"/>
              <w:spacing w:line="360" w:lineRule="exact"/>
              <w:jc w:val="center"/>
              <w:rPr>
                <w:rFonts w:ascii="Calibri" w:hAnsi="Calibri" w:eastAsia="仿宋_GB2312"/>
                <w:b/>
                <w:kern w:val="0"/>
                <w:sz w:val="28"/>
                <w:szCs w:val="28"/>
              </w:rPr>
            </w:pPr>
          </w:p>
          <w:p w14:paraId="0C2E5987">
            <w:pPr>
              <w:widowControl/>
              <w:adjustRightInd w:val="0"/>
              <w:snapToGrid w:val="0"/>
              <w:spacing w:line="360" w:lineRule="exact"/>
              <w:jc w:val="center"/>
              <w:rPr>
                <w:rFonts w:ascii="Calibri" w:hAnsi="Calibri" w:eastAsia="仿宋_GB2312"/>
                <w:b/>
                <w:bCs/>
                <w:kern w:val="0"/>
                <w:sz w:val="44"/>
                <w:szCs w:val="21"/>
              </w:rPr>
            </w:pPr>
            <w:r>
              <w:rPr>
                <w:rFonts w:hint="eastAsia" w:ascii="Calibri" w:hAnsi="Calibri" w:eastAsia="仿宋_GB2312"/>
                <w:b/>
                <w:kern w:val="0"/>
                <w:sz w:val="28"/>
                <w:szCs w:val="28"/>
              </w:rPr>
              <w:t>购</w:t>
            </w:r>
          </w:p>
        </w:tc>
        <w:tc>
          <w:tcPr>
            <w:tcW w:w="1224" w:type="dxa"/>
            <w:tcMar>
              <w:left w:w="57" w:type="dxa"/>
              <w:right w:w="57" w:type="dxa"/>
            </w:tcMar>
            <w:vAlign w:val="center"/>
          </w:tcPr>
          <w:p w14:paraId="5E877669">
            <w:pPr>
              <w:widowControl/>
              <w:adjustRightInd w:val="0"/>
              <w:snapToGrid w:val="0"/>
              <w:spacing w:line="360" w:lineRule="exact"/>
              <w:jc w:val="center"/>
              <w:rPr>
                <w:rStyle w:val="38"/>
                <w:rFonts w:ascii="Calibri" w:hAnsi="Calibri" w:eastAsia="仿宋_GB2312"/>
                <w:color w:val="auto"/>
              </w:rPr>
            </w:pPr>
            <w:r>
              <w:rPr>
                <w:rFonts w:ascii="Calibri" w:hAnsi="Calibri" w:eastAsia="仿宋_GB2312"/>
                <w:iCs/>
                <w:kern w:val="0"/>
                <w:szCs w:val="21"/>
              </w:rPr>
              <w:t>*</w:t>
            </w:r>
            <w:r>
              <w:rPr>
                <w:rFonts w:ascii="Calibri" w:hAnsi="Calibri" w:eastAsia="仿宋_GB2312"/>
                <w:kern w:val="0"/>
                <w:szCs w:val="21"/>
              </w:rPr>
              <w:t>6.</w:t>
            </w:r>
            <w:r>
              <w:rPr>
                <w:rFonts w:ascii="Calibri" w:hAnsi="Calibri" w:eastAsia="仿宋_GB2312"/>
                <w:iCs/>
                <w:kern w:val="0"/>
                <w:szCs w:val="21"/>
              </w:rPr>
              <w:t>1.1</w:t>
            </w:r>
          </w:p>
        </w:tc>
        <w:tc>
          <w:tcPr>
            <w:tcW w:w="5278" w:type="dxa"/>
            <w:tcMar>
              <w:left w:w="57" w:type="dxa"/>
              <w:right w:w="57" w:type="dxa"/>
            </w:tcMar>
            <w:vAlign w:val="center"/>
          </w:tcPr>
          <w:p w14:paraId="41B3DCC3">
            <w:pPr>
              <w:widowControl/>
              <w:adjustRightInd w:val="0"/>
              <w:snapToGrid w:val="0"/>
              <w:rPr>
                <w:rStyle w:val="55"/>
                <w:b/>
                <w:i w:val="0"/>
                <w:color w:val="auto"/>
              </w:rPr>
            </w:pPr>
            <w:r>
              <w:rPr>
                <w:rFonts w:hint="eastAsia" w:ascii="Calibri" w:hAnsi="Calibri" w:eastAsia="仿宋_GB2312"/>
                <w:kern w:val="0"/>
                <w:szCs w:val="21"/>
              </w:rPr>
              <w:t>应当建立采购控制程序。</w:t>
            </w:r>
          </w:p>
          <w:p w14:paraId="0544A0CF">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采购程序内容至少包括：采购流程、合格供应商的选择、评价和再评价规定、采购物品检验或验证的要求、采购记录的要求。</w:t>
            </w:r>
          </w:p>
        </w:tc>
        <w:tc>
          <w:tcPr>
            <w:tcW w:w="3544" w:type="dxa"/>
            <w:vAlign w:val="center"/>
          </w:tcPr>
          <w:p w14:paraId="5679CA49">
            <w:pPr>
              <w:widowControl/>
              <w:adjustRightInd w:val="0"/>
              <w:snapToGrid w:val="0"/>
              <w:jc w:val="center"/>
              <w:rPr>
                <w:rFonts w:ascii="Calibri" w:hAnsi="Calibri" w:eastAsia="仿宋_GB2312"/>
                <w:kern w:val="0"/>
                <w:szCs w:val="21"/>
              </w:rPr>
            </w:pPr>
          </w:p>
        </w:tc>
        <w:tc>
          <w:tcPr>
            <w:tcW w:w="3806" w:type="dxa"/>
            <w:vAlign w:val="center"/>
          </w:tcPr>
          <w:p w14:paraId="5855F294">
            <w:pPr>
              <w:widowControl/>
              <w:adjustRightInd w:val="0"/>
              <w:snapToGrid w:val="0"/>
              <w:jc w:val="center"/>
              <w:rPr>
                <w:rFonts w:ascii="Calibri" w:hAnsi="Calibri" w:eastAsia="仿宋_GB2312"/>
                <w:kern w:val="0"/>
                <w:szCs w:val="21"/>
              </w:rPr>
            </w:pPr>
          </w:p>
        </w:tc>
      </w:tr>
      <w:tr w14:paraId="7E46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46DD4015">
            <w:pPr>
              <w:widowControl/>
              <w:adjustRightInd w:val="0"/>
              <w:snapToGrid w:val="0"/>
              <w:spacing w:line="360" w:lineRule="exact"/>
              <w:jc w:val="center"/>
              <w:rPr>
                <w:rFonts w:ascii="Calibri" w:hAnsi="Calibri" w:eastAsia="仿宋_GB2312"/>
                <w:b/>
                <w:kern w:val="0"/>
                <w:sz w:val="28"/>
                <w:szCs w:val="28"/>
              </w:rPr>
            </w:pPr>
          </w:p>
        </w:tc>
        <w:tc>
          <w:tcPr>
            <w:tcW w:w="1224" w:type="dxa"/>
            <w:tcMar>
              <w:left w:w="57" w:type="dxa"/>
              <w:right w:w="57" w:type="dxa"/>
            </w:tcMar>
            <w:vAlign w:val="center"/>
          </w:tcPr>
          <w:p w14:paraId="7CCB9C87">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*6.1.2</w:t>
            </w:r>
          </w:p>
        </w:tc>
        <w:tc>
          <w:tcPr>
            <w:tcW w:w="5278" w:type="dxa"/>
            <w:tcMar>
              <w:left w:w="57" w:type="dxa"/>
              <w:right w:w="57" w:type="dxa"/>
            </w:tcMar>
            <w:vAlign w:val="center"/>
          </w:tcPr>
          <w:p w14:paraId="65DB7EED">
            <w:pPr>
              <w:widowControl/>
              <w:adjustRightInd w:val="0"/>
              <w:snapToGrid w:val="0"/>
              <w:rPr>
                <w:rStyle w:val="55"/>
                <w:rFonts w:ascii="Calibri" w:eastAsia="仿宋_GB2312"/>
                <w:i w:val="0"/>
                <w:color w:val="auto"/>
              </w:rPr>
            </w:pPr>
            <w:r>
              <w:rPr>
                <w:rFonts w:hint="eastAsia" w:ascii="Calibri" w:hAnsi="Calibri" w:eastAsia="仿宋_GB2312"/>
                <w:kern w:val="0"/>
                <w:szCs w:val="21"/>
              </w:rPr>
              <w:t>应当确保采购物品符合规定的要求，且不低于法律法规的相关规定和国家强制性标准的相关要求。</w:t>
            </w:r>
          </w:p>
        </w:tc>
        <w:tc>
          <w:tcPr>
            <w:tcW w:w="3544" w:type="dxa"/>
            <w:vAlign w:val="center"/>
          </w:tcPr>
          <w:p w14:paraId="5389ABFC">
            <w:pPr>
              <w:widowControl/>
              <w:adjustRightInd w:val="0"/>
              <w:snapToGrid w:val="0"/>
              <w:jc w:val="center"/>
              <w:rPr>
                <w:rFonts w:ascii="Calibri" w:hAnsi="Calibri" w:eastAsia="仿宋_GB2312"/>
                <w:kern w:val="0"/>
                <w:szCs w:val="21"/>
              </w:rPr>
            </w:pPr>
          </w:p>
        </w:tc>
        <w:tc>
          <w:tcPr>
            <w:tcW w:w="3806" w:type="dxa"/>
            <w:vAlign w:val="center"/>
          </w:tcPr>
          <w:p w14:paraId="6E0185E0">
            <w:pPr>
              <w:widowControl/>
              <w:adjustRightInd w:val="0"/>
              <w:snapToGrid w:val="0"/>
              <w:jc w:val="center"/>
              <w:rPr>
                <w:rFonts w:ascii="Calibri" w:hAnsi="Calibri" w:eastAsia="仿宋_GB2312"/>
                <w:kern w:val="0"/>
                <w:szCs w:val="21"/>
              </w:rPr>
            </w:pPr>
          </w:p>
        </w:tc>
      </w:tr>
      <w:tr w14:paraId="02C8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21772532">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6C0EFDE6">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6.2.1</w:t>
            </w:r>
          </w:p>
        </w:tc>
        <w:tc>
          <w:tcPr>
            <w:tcW w:w="5278" w:type="dxa"/>
            <w:tcMar>
              <w:left w:w="57" w:type="dxa"/>
              <w:right w:w="57" w:type="dxa"/>
            </w:tcMar>
            <w:vAlign w:val="center"/>
          </w:tcPr>
          <w:p w14:paraId="51B0393B">
            <w:pPr>
              <w:widowControl/>
              <w:adjustRightInd w:val="0"/>
              <w:snapToGrid w:val="0"/>
              <w:rPr>
                <w:rFonts w:ascii="Calibri" w:hAnsi="Calibri" w:eastAsia="仿宋_GB2312"/>
                <w:kern w:val="0"/>
                <w:szCs w:val="21"/>
              </w:rPr>
            </w:pPr>
            <w:r>
              <w:rPr>
                <w:rFonts w:hint="eastAsia" w:ascii="Calibri" w:hAnsi="Calibri" w:eastAsia="仿宋_GB2312"/>
                <w:kern w:val="0"/>
                <w:szCs w:val="21"/>
              </w:rPr>
              <w:t>应当根据采购物品对产品的影响，确定对采购物品实行控制的方式和程度。</w:t>
            </w:r>
          </w:p>
          <w:p w14:paraId="0CCB9097">
            <w:pPr>
              <w:widowControl/>
              <w:adjustRightInd w:val="0"/>
              <w:snapToGrid w:val="0"/>
              <w:rPr>
                <w:rStyle w:val="55"/>
                <w:rFonts w:ascii="Calibri" w:eastAsia="仿宋_GB2312"/>
                <w:b/>
                <w:i w:val="0"/>
                <w:color w:val="auto"/>
              </w:rPr>
            </w:pPr>
            <w:r>
              <w:rPr>
                <w:rFonts w:hint="eastAsia" w:ascii="Calibri" w:hAnsi="Calibri" w:eastAsia="仿宋_GB2312"/>
                <w:b/>
                <w:kern w:val="0"/>
                <w:szCs w:val="21"/>
              </w:rPr>
              <w:t>查看对采购物品实施控制方式和程度的规定，核实控制方式和程度能够满足产品要求。</w:t>
            </w:r>
          </w:p>
        </w:tc>
        <w:tc>
          <w:tcPr>
            <w:tcW w:w="3544" w:type="dxa"/>
            <w:vAlign w:val="center"/>
          </w:tcPr>
          <w:p w14:paraId="392891A6">
            <w:pPr>
              <w:widowControl/>
              <w:adjustRightInd w:val="0"/>
              <w:snapToGrid w:val="0"/>
              <w:jc w:val="center"/>
              <w:rPr>
                <w:rFonts w:ascii="Calibri" w:hAnsi="Calibri" w:eastAsia="仿宋_GB2312"/>
                <w:kern w:val="0"/>
                <w:szCs w:val="21"/>
              </w:rPr>
            </w:pPr>
          </w:p>
        </w:tc>
        <w:tc>
          <w:tcPr>
            <w:tcW w:w="3806" w:type="dxa"/>
            <w:vAlign w:val="center"/>
          </w:tcPr>
          <w:p w14:paraId="47AC2551">
            <w:pPr>
              <w:widowControl/>
              <w:adjustRightInd w:val="0"/>
              <w:snapToGrid w:val="0"/>
              <w:jc w:val="center"/>
              <w:rPr>
                <w:rFonts w:ascii="Calibri" w:hAnsi="Calibri" w:eastAsia="仿宋_GB2312"/>
                <w:kern w:val="0"/>
                <w:szCs w:val="21"/>
              </w:rPr>
            </w:pPr>
          </w:p>
        </w:tc>
      </w:tr>
      <w:tr w14:paraId="0C6A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72E7A30">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0F935C21">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6.3.1</w:t>
            </w:r>
          </w:p>
        </w:tc>
        <w:tc>
          <w:tcPr>
            <w:tcW w:w="5278" w:type="dxa"/>
            <w:tcMar>
              <w:left w:w="57" w:type="dxa"/>
              <w:right w:w="57" w:type="dxa"/>
            </w:tcMar>
            <w:vAlign w:val="center"/>
          </w:tcPr>
          <w:p w14:paraId="42600536">
            <w:pPr>
              <w:widowControl/>
              <w:adjustRightInd w:val="0"/>
              <w:snapToGrid w:val="0"/>
              <w:rPr>
                <w:rFonts w:ascii="Calibri" w:hAnsi="Calibri" w:eastAsia="仿宋_GB2312"/>
                <w:kern w:val="0"/>
                <w:szCs w:val="21"/>
              </w:rPr>
            </w:pPr>
            <w:r>
              <w:rPr>
                <w:rFonts w:hint="eastAsia" w:ascii="Calibri" w:hAnsi="Calibri" w:eastAsia="仿宋_GB2312"/>
                <w:kern w:val="0"/>
                <w:szCs w:val="21"/>
              </w:rPr>
              <w:t>应当建立供应商审核制度，对供应商进行审核评价。必要时，应当进行现场审核。</w:t>
            </w:r>
          </w:p>
          <w:p w14:paraId="53EC42E4">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是否符合《</w:t>
            </w:r>
            <w:r>
              <w:rPr>
                <w:rFonts w:hint="eastAsia" w:ascii="Calibri" w:eastAsia="仿宋_GB2312"/>
                <w:b/>
                <w:iCs/>
              </w:rPr>
              <w:t>医疗器械生产企业供应商审核指南</w:t>
            </w:r>
            <w:r>
              <w:rPr>
                <w:rStyle w:val="55"/>
                <w:rFonts w:hint="eastAsia" w:ascii="Calibri" w:eastAsia="仿宋_GB2312"/>
                <w:b/>
                <w:i w:val="0"/>
                <w:color w:val="auto"/>
              </w:rPr>
              <w:t>》的要求。</w:t>
            </w:r>
          </w:p>
        </w:tc>
        <w:tc>
          <w:tcPr>
            <w:tcW w:w="3544" w:type="dxa"/>
            <w:vAlign w:val="center"/>
          </w:tcPr>
          <w:p w14:paraId="52AA778C">
            <w:pPr>
              <w:widowControl/>
              <w:adjustRightInd w:val="0"/>
              <w:snapToGrid w:val="0"/>
              <w:jc w:val="center"/>
              <w:rPr>
                <w:rFonts w:ascii="Calibri" w:hAnsi="Calibri" w:eastAsia="仿宋_GB2312"/>
                <w:kern w:val="0"/>
                <w:szCs w:val="21"/>
              </w:rPr>
            </w:pPr>
          </w:p>
        </w:tc>
        <w:tc>
          <w:tcPr>
            <w:tcW w:w="3806" w:type="dxa"/>
            <w:vAlign w:val="center"/>
          </w:tcPr>
          <w:p w14:paraId="3790AE61">
            <w:pPr>
              <w:widowControl/>
              <w:adjustRightInd w:val="0"/>
              <w:snapToGrid w:val="0"/>
              <w:jc w:val="center"/>
              <w:rPr>
                <w:rFonts w:ascii="Calibri" w:hAnsi="Calibri" w:eastAsia="仿宋_GB2312"/>
                <w:kern w:val="0"/>
                <w:szCs w:val="21"/>
              </w:rPr>
            </w:pPr>
          </w:p>
        </w:tc>
      </w:tr>
      <w:tr w14:paraId="7DDA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7AEA116A">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444C7EED">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6.3.2</w:t>
            </w:r>
          </w:p>
        </w:tc>
        <w:tc>
          <w:tcPr>
            <w:tcW w:w="5278" w:type="dxa"/>
            <w:tcMar>
              <w:left w:w="57" w:type="dxa"/>
              <w:right w:w="57" w:type="dxa"/>
            </w:tcMar>
            <w:vAlign w:val="center"/>
          </w:tcPr>
          <w:p w14:paraId="566A06FB">
            <w:pPr>
              <w:widowControl/>
              <w:adjustRightInd w:val="0"/>
              <w:snapToGrid w:val="0"/>
              <w:rPr>
                <w:rStyle w:val="55"/>
                <w:rFonts w:ascii="Calibri" w:eastAsia="仿宋_GB2312"/>
                <w:i w:val="0"/>
                <w:color w:val="auto"/>
              </w:rPr>
            </w:pPr>
            <w:r>
              <w:rPr>
                <w:rFonts w:hint="eastAsia" w:ascii="Calibri" w:hAnsi="Calibri" w:eastAsia="仿宋_GB2312"/>
                <w:kern w:val="0"/>
                <w:szCs w:val="21"/>
              </w:rPr>
              <w:t>应当保留供方评价的结果和评价过程的记录。</w:t>
            </w:r>
          </w:p>
        </w:tc>
        <w:tc>
          <w:tcPr>
            <w:tcW w:w="3544" w:type="dxa"/>
            <w:vAlign w:val="center"/>
          </w:tcPr>
          <w:p w14:paraId="27DF4833">
            <w:pPr>
              <w:widowControl/>
              <w:adjustRightInd w:val="0"/>
              <w:snapToGrid w:val="0"/>
              <w:jc w:val="center"/>
              <w:rPr>
                <w:rFonts w:ascii="Calibri" w:hAnsi="Calibri" w:eastAsia="仿宋_GB2312"/>
                <w:kern w:val="0"/>
                <w:szCs w:val="21"/>
              </w:rPr>
            </w:pPr>
          </w:p>
        </w:tc>
        <w:tc>
          <w:tcPr>
            <w:tcW w:w="3806" w:type="dxa"/>
            <w:vAlign w:val="center"/>
          </w:tcPr>
          <w:p w14:paraId="6E317F33">
            <w:pPr>
              <w:widowControl/>
              <w:adjustRightInd w:val="0"/>
              <w:snapToGrid w:val="0"/>
              <w:jc w:val="center"/>
              <w:rPr>
                <w:rFonts w:ascii="Calibri" w:hAnsi="Calibri" w:eastAsia="仿宋_GB2312"/>
                <w:kern w:val="0"/>
                <w:szCs w:val="21"/>
              </w:rPr>
            </w:pPr>
          </w:p>
        </w:tc>
      </w:tr>
      <w:tr w14:paraId="49D3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08409EDB">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399DA07A">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*6.4.1</w:t>
            </w:r>
          </w:p>
        </w:tc>
        <w:tc>
          <w:tcPr>
            <w:tcW w:w="5278" w:type="dxa"/>
            <w:tcMar>
              <w:left w:w="57" w:type="dxa"/>
              <w:right w:w="57" w:type="dxa"/>
            </w:tcMar>
            <w:vAlign w:val="center"/>
          </w:tcPr>
          <w:p w14:paraId="14C19180">
            <w:pPr>
              <w:widowControl/>
              <w:adjustRightInd w:val="0"/>
              <w:snapToGrid w:val="0"/>
              <w:rPr>
                <w:rStyle w:val="55"/>
                <w:rFonts w:ascii="Calibri" w:eastAsia="仿宋_GB2312"/>
                <w:i w:val="0"/>
                <w:color w:val="auto"/>
              </w:rPr>
            </w:pPr>
            <w:r>
              <w:rPr>
                <w:rFonts w:hint="eastAsia" w:ascii="Calibri" w:hAnsi="Calibri" w:eastAsia="仿宋_GB2312"/>
                <w:kern w:val="0"/>
                <w:szCs w:val="21"/>
              </w:rPr>
              <w:t>应当与主要原材料供应商签订质量协议，明确双方所承担的质量责任。</w:t>
            </w:r>
          </w:p>
        </w:tc>
        <w:tc>
          <w:tcPr>
            <w:tcW w:w="3544" w:type="dxa"/>
            <w:vAlign w:val="center"/>
          </w:tcPr>
          <w:p w14:paraId="0B509156">
            <w:pPr>
              <w:widowControl/>
              <w:adjustRightInd w:val="0"/>
              <w:snapToGrid w:val="0"/>
              <w:jc w:val="center"/>
              <w:rPr>
                <w:rFonts w:ascii="Calibri" w:hAnsi="Calibri" w:eastAsia="仿宋_GB2312"/>
                <w:kern w:val="0"/>
                <w:szCs w:val="21"/>
              </w:rPr>
            </w:pPr>
          </w:p>
        </w:tc>
        <w:tc>
          <w:tcPr>
            <w:tcW w:w="3806" w:type="dxa"/>
            <w:vAlign w:val="center"/>
          </w:tcPr>
          <w:p w14:paraId="509B6774">
            <w:pPr>
              <w:widowControl/>
              <w:adjustRightInd w:val="0"/>
              <w:snapToGrid w:val="0"/>
              <w:jc w:val="center"/>
              <w:rPr>
                <w:rFonts w:ascii="Calibri" w:hAnsi="Calibri" w:eastAsia="仿宋_GB2312"/>
                <w:kern w:val="0"/>
                <w:szCs w:val="21"/>
              </w:rPr>
            </w:pPr>
          </w:p>
        </w:tc>
      </w:tr>
      <w:tr w14:paraId="7E29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047888F9">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2481976A">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6.5.1</w:t>
            </w:r>
          </w:p>
        </w:tc>
        <w:tc>
          <w:tcPr>
            <w:tcW w:w="5278" w:type="dxa"/>
            <w:tcMar>
              <w:left w:w="57" w:type="dxa"/>
              <w:right w:w="57" w:type="dxa"/>
            </w:tcMar>
            <w:vAlign w:val="center"/>
          </w:tcPr>
          <w:p w14:paraId="63DBC9C3">
            <w:pPr>
              <w:widowControl/>
              <w:adjustRightInd w:val="0"/>
              <w:snapToGrid w:val="0"/>
              <w:rPr>
                <w:rFonts w:ascii="Calibri" w:hAnsi="Calibri" w:eastAsia="仿宋_GB2312"/>
                <w:kern w:val="0"/>
                <w:szCs w:val="21"/>
              </w:rPr>
            </w:pPr>
            <w:r>
              <w:rPr>
                <w:rFonts w:hint="eastAsia" w:ascii="Calibri" w:hAnsi="Calibri" w:eastAsia="仿宋_GB2312"/>
                <w:kern w:val="0"/>
                <w:szCs w:val="21"/>
              </w:rPr>
              <w:t>采购时应当明确采购信息，清晰表述采购要求，包括采购物品类别、验收准则、规格型号、规程、图样等内容。</w:t>
            </w:r>
          </w:p>
          <w:p w14:paraId="5D1D835D">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从采购清单中抽查相关采购物品的采购要求，确认是否符合本条要求。</w:t>
            </w:r>
          </w:p>
        </w:tc>
        <w:tc>
          <w:tcPr>
            <w:tcW w:w="3544" w:type="dxa"/>
            <w:vAlign w:val="center"/>
          </w:tcPr>
          <w:p w14:paraId="330FB47C">
            <w:pPr>
              <w:widowControl/>
              <w:adjustRightInd w:val="0"/>
              <w:snapToGrid w:val="0"/>
              <w:jc w:val="center"/>
              <w:rPr>
                <w:rFonts w:ascii="Calibri" w:hAnsi="Calibri" w:eastAsia="仿宋_GB2312"/>
                <w:kern w:val="0"/>
                <w:szCs w:val="21"/>
              </w:rPr>
            </w:pPr>
          </w:p>
        </w:tc>
        <w:tc>
          <w:tcPr>
            <w:tcW w:w="3806" w:type="dxa"/>
            <w:vAlign w:val="center"/>
          </w:tcPr>
          <w:p w14:paraId="0A4ABA8E">
            <w:pPr>
              <w:widowControl/>
              <w:adjustRightInd w:val="0"/>
              <w:snapToGrid w:val="0"/>
              <w:jc w:val="center"/>
              <w:rPr>
                <w:rFonts w:ascii="Calibri" w:hAnsi="Calibri" w:eastAsia="仿宋_GB2312"/>
                <w:kern w:val="0"/>
                <w:szCs w:val="21"/>
              </w:rPr>
            </w:pPr>
          </w:p>
        </w:tc>
      </w:tr>
      <w:tr w14:paraId="2CD1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4F33FBD9">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613E3865">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6.5.2</w:t>
            </w:r>
          </w:p>
        </w:tc>
        <w:tc>
          <w:tcPr>
            <w:tcW w:w="5278" w:type="dxa"/>
            <w:tcMar>
              <w:left w:w="57" w:type="dxa"/>
              <w:right w:w="57" w:type="dxa"/>
            </w:tcMar>
            <w:vAlign w:val="center"/>
          </w:tcPr>
          <w:p w14:paraId="2BBB733F">
            <w:pPr>
              <w:widowControl/>
              <w:adjustRightInd w:val="0"/>
              <w:snapToGrid w:val="0"/>
              <w:rPr>
                <w:rStyle w:val="55"/>
                <w:rFonts w:ascii="Calibri" w:eastAsia="仿宋_GB2312"/>
                <w:i w:val="0"/>
                <w:color w:val="auto"/>
              </w:rPr>
            </w:pPr>
            <w:r>
              <w:rPr>
                <w:rFonts w:hint="eastAsia" w:ascii="Calibri" w:hAnsi="Calibri" w:eastAsia="仿宋_GB2312"/>
                <w:kern w:val="0"/>
                <w:szCs w:val="21"/>
              </w:rPr>
              <w:t>应当建立采购记录，包括采购合同、原材料清单、供应商资质证明文件、质量标准、检验报告及验收标准等。</w:t>
            </w:r>
          </w:p>
        </w:tc>
        <w:tc>
          <w:tcPr>
            <w:tcW w:w="3544" w:type="dxa"/>
            <w:vAlign w:val="center"/>
          </w:tcPr>
          <w:p w14:paraId="5AFB129F">
            <w:pPr>
              <w:widowControl/>
              <w:adjustRightInd w:val="0"/>
              <w:snapToGrid w:val="0"/>
              <w:jc w:val="center"/>
              <w:rPr>
                <w:rFonts w:ascii="Calibri" w:hAnsi="Calibri" w:eastAsia="仿宋_GB2312"/>
                <w:kern w:val="0"/>
                <w:szCs w:val="21"/>
              </w:rPr>
            </w:pPr>
          </w:p>
        </w:tc>
        <w:tc>
          <w:tcPr>
            <w:tcW w:w="3806" w:type="dxa"/>
            <w:vAlign w:val="center"/>
          </w:tcPr>
          <w:p w14:paraId="4E08917E">
            <w:pPr>
              <w:widowControl/>
              <w:adjustRightInd w:val="0"/>
              <w:snapToGrid w:val="0"/>
              <w:jc w:val="center"/>
              <w:rPr>
                <w:rFonts w:ascii="Calibri" w:hAnsi="Calibri" w:eastAsia="仿宋_GB2312"/>
                <w:kern w:val="0"/>
                <w:szCs w:val="21"/>
              </w:rPr>
            </w:pPr>
          </w:p>
        </w:tc>
      </w:tr>
      <w:tr w14:paraId="754E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9971CD9">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712A775F">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*6.5.3</w:t>
            </w:r>
          </w:p>
        </w:tc>
        <w:tc>
          <w:tcPr>
            <w:tcW w:w="5278" w:type="dxa"/>
            <w:tcMar>
              <w:left w:w="57" w:type="dxa"/>
              <w:right w:w="57" w:type="dxa"/>
            </w:tcMar>
            <w:vAlign w:val="center"/>
          </w:tcPr>
          <w:p w14:paraId="3E5284E0">
            <w:pPr>
              <w:widowControl/>
              <w:adjustRightInd w:val="0"/>
              <w:snapToGrid w:val="0"/>
              <w:rPr>
                <w:rFonts w:ascii="Calibri" w:hAnsi="Calibri" w:eastAsia="仿宋_GB2312"/>
                <w:kern w:val="0"/>
                <w:szCs w:val="21"/>
              </w:rPr>
            </w:pPr>
            <w:r>
              <w:rPr>
                <w:rFonts w:hint="eastAsia" w:ascii="Calibri" w:hAnsi="Calibri" w:eastAsia="仿宋_GB2312"/>
                <w:kern w:val="0"/>
                <w:szCs w:val="21"/>
              </w:rPr>
              <w:t>采购记录应当满足可追溯要求。</w:t>
            </w:r>
          </w:p>
        </w:tc>
        <w:tc>
          <w:tcPr>
            <w:tcW w:w="3544" w:type="dxa"/>
            <w:vAlign w:val="center"/>
          </w:tcPr>
          <w:p w14:paraId="217EFBEC">
            <w:pPr>
              <w:widowControl/>
              <w:adjustRightInd w:val="0"/>
              <w:snapToGrid w:val="0"/>
              <w:jc w:val="center"/>
              <w:rPr>
                <w:rFonts w:ascii="Calibri" w:hAnsi="Calibri" w:eastAsia="仿宋_GB2312"/>
                <w:kern w:val="0"/>
                <w:szCs w:val="21"/>
              </w:rPr>
            </w:pPr>
          </w:p>
        </w:tc>
        <w:tc>
          <w:tcPr>
            <w:tcW w:w="3806" w:type="dxa"/>
            <w:vAlign w:val="center"/>
          </w:tcPr>
          <w:p w14:paraId="6FDA4D95">
            <w:pPr>
              <w:widowControl/>
              <w:adjustRightInd w:val="0"/>
              <w:snapToGrid w:val="0"/>
              <w:jc w:val="center"/>
              <w:rPr>
                <w:rFonts w:ascii="Calibri" w:hAnsi="Calibri" w:eastAsia="仿宋_GB2312"/>
                <w:kern w:val="0"/>
                <w:szCs w:val="21"/>
              </w:rPr>
            </w:pPr>
          </w:p>
        </w:tc>
      </w:tr>
      <w:tr w14:paraId="4914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8DC0526">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6E497B00">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6.6.1</w:t>
            </w:r>
          </w:p>
        </w:tc>
        <w:tc>
          <w:tcPr>
            <w:tcW w:w="5278" w:type="dxa"/>
            <w:tcMar>
              <w:left w:w="57" w:type="dxa"/>
              <w:right w:w="57" w:type="dxa"/>
            </w:tcMar>
            <w:vAlign w:val="center"/>
          </w:tcPr>
          <w:p w14:paraId="1E4ACDEB">
            <w:pPr>
              <w:widowControl/>
              <w:adjustRightInd w:val="0"/>
              <w:snapToGrid w:val="0"/>
              <w:rPr>
                <w:rFonts w:ascii="Calibri" w:hAnsi="Calibri" w:eastAsia="仿宋_GB2312"/>
                <w:kern w:val="0"/>
                <w:szCs w:val="21"/>
              </w:rPr>
            </w:pPr>
            <w:r>
              <w:rPr>
                <w:rFonts w:hint="eastAsia" w:ascii="Calibri" w:hAnsi="Calibri" w:eastAsia="仿宋_GB2312"/>
                <w:kern w:val="0"/>
                <w:szCs w:val="21"/>
              </w:rPr>
              <w:t>应当对采购物品进行检验或验证，确保满足生产要求。</w:t>
            </w:r>
          </w:p>
          <w:p w14:paraId="76F09B31">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查看采购物品的检验或验证记录。</w:t>
            </w:r>
          </w:p>
        </w:tc>
        <w:tc>
          <w:tcPr>
            <w:tcW w:w="3544" w:type="dxa"/>
            <w:vAlign w:val="center"/>
          </w:tcPr>
          <w:p w14:paraId="69691AAA">
            <w:pPr>
              <w:widowControl/>
              <w:adjustRightInd w:val="0"/>
              <w:snapToGrid w:val="0"/>
              <w:jc w:val="center"/>
              <w:rPr>
                <w:rFonts w:ascii="Calibri" w:hAnsi="Calibri" w:eastAsia="仿宋_GB2312"/>
                <w:kern w:val="0"/>
                <w:szCs w:val="21"/>
              </w:rPr>
            </w:pPr>
          </w:p>
        </w:tc>
        <w:tc>
          <w:tcPr>
            <w:tcW w:w="3806" w:type="dxa"/>
            <w:vAlign w:val="center"/>
          </w:tcPr>
          <w:p w14:paraId="1A1D08D2">
            <w:pPr>
              <w:widowControl/>
              <w:adjustRightInd w:val="0"/>
              <w:snapToGrid w:val="0"/>
              <w:jc w:val="center"/>
              <w:rPr>
                <w:rFonts w:ascii="Calibri" w:hAnsi="Calibri" w:eastAsia="仿宋_GB2312"/>
                <w:kern w:val="0"/>
                <w:szCs w:val="21"/>
              </w:rPr>
            </w:pPr>
          </w:p>
        </w:tc>
      </w:tr>
      <w:tr w14:paraId="6096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056E52FD">
            <w:pPr>
              <w:widowControl/>
              <w:adjustRightInd w:val="0"/>
              <w:snapToGrid w:val="0"/>
              <w:spacing w:line="360" w:lineRule="exact"/>
              <w:jc w:val="center"/>
              <w:rPr>
                <w:rFonts w:eastAsia="仿宋_GB2312"/>
                <w:b/>
                <w:kern w:val="0"/>
                <w:sz w:val="28"/>
                <w:szCs w:val="28"/>
              </w:rPr>
            </w:pPr>
          </w:p>
          <w:p w14:paraId="67D8D08B">
            <w:pPr>
              <w:widowControl/>
              <w:adjustRightInd w:val="0"/>
              <w:snapToGrid w:val="0"/>
              <w:spacing w:line="360" w:lineRule="exact"/>
              <w:jc w:val="center"/>
              <w:rPr>
                <w:rFonts w:eastAsia="仿宋_GB2312"/>
                <w:b/>
                <w:kern w:val="0"/>
                <w:sz w:val="28"/>
                <w:szCs w:val="28"/>
              </w:rPr>
            </w:pPr>
          </w:p>
          <w:p w14:paraId="35B18A5C">
            <w:pPr>
              <w:widowControl/>
              <w:adjustRightInd w:val="0"/>
              <w:snapToGrid w:val="0"/>
              <w:spacing w:line="360" w:lineRule="exact"/>
              <w:jc w:val="center"/>
              <w:rPr>
                <w:rFonts w:eastAsia="仿宋_GB2312"/>
                <w:b/>
                <w:kern w:val="0"/>
                <w:sz w:val="28"/>
                <w:szCs w:val="28"/>
              </w:rPr>
            </w:pPr>
          </w:p>
          <w:p w14:paraId="777840C7">
            <w:pPr>
              <w:widowControl/>
              <w:adjustRightInd w:val="0"/>
              <w:snapToGrid w:val="0"/>
              <w:spacing w:line="360" w:lineRule="exact"/>
              <w:jc w:val="center"/>
              <w:rPr>
                <w:rFonts w:eastAsia="仿宋_GB2312"/>
                <w:b/>
                <w:kern w:val="0"/>
                <w:sz w:val="28"/>
                <w:szCs w:val="28"/>
              </w:rPr>
            </w:pPr>
          </w:p>
          <w:p w14:paraId="3C2C9407">
            <w:pPr>
              <w:widowControl/>
              <w:adjustRightInd w:val="0"/>
              <w:snapToGrid w:val="0"/>
              <w:spacing w:line="360" w:lineRule="exact"/>
              <w:jc w:val="center"/>
              <w:rPr>
                <w:rFonts w:eastAsia="仿宋_GB2312"/>
                <w:b/>
                <w:kern w:val="0"/>
                <w:sz w:val="28"/>
                <w:szCs w:val="28"/>
              </w:rPr>
            </w:pPr>
          </w:p>
          <w:p w14:paraId="24C57CE6">
            <w:pPr>
              <w:widowControl/>
              <w:adjustRightInd w:val="0"/>
              <w:snapToGrid w:val="0"/>
              <w:spacing w:line="360" w:lineRule="exact"/>
              <w:jc w:val="center"/>
              <w:rPr>
                <w:rFonts w:eastAsia="仿宋_GB2312"/>
                <w:b/>
                <w:kern w:val="0"/>
                <w:sz w:val="28"/>
                <w:szCs w:val="28"/>
              </w:rPr>
            </w:pPr>
          </w:p>
          <w:p w14:paraId="686D7062">
            <w:pPr>
              <w:widowControl/>
              <w:adjustRightInd w:val="0"/>
              <w:snapToGrid w:val="0"/>
              <w:spacing w:line="360" w:lineRule="exact"/>
              <w:jc w:val="center"/>
              <w:rPr>
                <w:rFonts w:eastAsia="仿宋_GB2312"/>
                <w:b/>
                <w:kern w:val="0"/>
                <w:sz w:val="28"/>
                <w:szCs w:val="28"/>
              </w:rPr>
            </w:pPr>
          </w:p>
          <w:p w14:paraId="64A48D3A">
            <w:pPr>
              <w:widowControl/>
              <w:adjustRightInd w:val="0"/>
              <w:snapToGrid w:val="0"/>
              <w:spacing w:line="360" w:lineRule="exact"/>
              <w:jc w:val="center"/>
              <w:rPr>
                <w:rFonts w:eastAsia="仿宋_GB2312"/>
                <w:b/>
                <w:kern w:val="0"/>
                <w:sz w:val="28"/>
                <w:szCs w:val="28"/>
              </w:rPr>
            </w:pPr>
          </w:p>
          <w:p w14:paraId="64D9129B">
            <w:pPr>
              <w:widowControl/>
              <w:adjustRightInd w:val="0"/>
              <w:snapToGrid w:val="0"/>
              <w:spacing w:line="360" w:lineRule="exact"/>
              <w:jc w:val="center"/>
              <w:rPr>
                <w:rFonts w:eastAsia="仿宋_GB2312"/>
                <w:b/>
                <w:kern w:val="0"/>
                <w:sz w:val="28"/>
                <w:szCs w:val="28"/>
              </w:rPr>
            </w:pPr>
          </w:p>
          <w:p w14:paraId="297E390D">
            <w:pPr>
              <w:widowControl/>
              <w:adjustRightInd w:val="0"/>
              <w:snapToGrid w:val="0"/>
              <w:spacing w:line="360" w:lineRule="exact"/>
              <w:jc w:val="center"/>
              <w:rPr>
                <w:rFonts w:eastAsia="仿宋_GB2312"/>
                <w:b/>
                <w:kern w:val="0"/>
                <w:sz w:val="28"/>
                <w:szCs w:val="28"/>
              </w:rPr>
            </w:pPr>
          </w:p>
          <w:p w14:paraId="421FE80C">
            <w:pPr>
              <w:widowControl/>
              <w:adjustRightInd w:val="0"/>
              <w:snapToGrid w:val="0"/>
              <w:spacing w:line="360" w:lineRule="exact"/>
              <w:jc w:val="center"/>
              <w:rPr>
                <w:rFonts w:eastAsia="仿宋_GB2312"/>
                <w:b/>
                <w:kern w:val="0"/>
                <w:sz w:val="28"/>
                <w:szCs w:val="28"/>
              </w:rPr>
            </w:pPr>
            <w:r>
              <w:rPr>
                <w:rFonts w:hint="eastAsia" w:ascii="Calibri" w:hAnsi="Calibri" w:eastAsia="仿宋_GB2312"/>
                <w:b/>
                <w:kern w:val="0"/>
                <w:sz w:val="28"/>
                <w:szCs w:val="28"/>
              </w:rPr>
              <w:t>生</w:t>
            </w:r>
          </w:p>
          <w:p w14:paraId="02C13D0E">
            <w:pPr>
              <w:widowControl/>
              <w:adjustRightInd w:val="0"/>
              <w:snapToGrid w:val="0"/>
              <w:spacing w:line="360" w:lineRule="exact"/>
              <w:jc w:val="center"/>
              <w:rPr>
                <w:rFonts w:eastAsia="仿宋_GB2312"/>
                <w:b/>
                <w:kern w:val="0"/>
                <w:sz w:val="28"/>
                <w:szCs w:val="28"/>
              </w:rPr>
            </w:pPr>
          </w:p>
          <w:p w14:paraId="63B7ABB6">
            <w:pPr>
              <w:widowControl/>
              <w:adjustRightInd w:val="0"/>
              <w:snapToGrid w:val="0"/>
              <w:spacing w:line="360" w:lineRule="exact"/>
              <w:jc w:val="center"/>
              <w:rPr>
                <w:rFonts w:eastAsia="仿宋_GB2312"/>
                <w:b/>
                <w:kern w:val="0"/>
                <w:sz w:val="28"/>
                <w:szCs w:val="28"/>
              </w:rPr>
            </w:pPr>
            <w:r>
              <w:rPr>
                <w:rFonts w:hint="eastAsia" w:ascii="Calibri" w:hAnsi="Calibri" w:eastAsia="仿宋_GB2312"/>
                <w:b/>
                <w:kern w:val="0"/>
                <w:sz w:val="28"/>
                <w:szCs w:val="28"/>
              </w:rPr>
              <w:t>产</w:t>
            </w:r>
          </w:p>
          <w:p w14:paraId="6970A3E2">
            <w:pPr>
              <w:widowControl/>
              <w:adjustRightInd w:val="0"/>
              <w:snapToGrid w:val="0"/>
              <w:spacing w:line="360" w:lineRule="exact"/>
              <w:jc w:val="center"/>
              <w:rPr>
                <w:rFonts w:ascii="Calibri" w:hAnsi="Calibri" w:eastAsia="仿宋_GB2312"/>
                <w:b/>
                <w:kern w:val="0"/>
                <w:sz w:val="28"/>
                <w:szCs w:val="28"/>
              </w:rPr>
            </w:pPr>
          </w:p>
          <w:p w14:paraId="56C2B8D7">
            <w:pPr>
              <w:widowControl/>
              <w:adjustRightInd w:val="0"/>
              <w:snapToGrid w:val="0"/>
              <w:spacing w:line="360" w:lineRule="exact"/>
              <w:jc w:val="center"/>
              <w:rPr>
                <w:rFonts w:eastAsia="仿宋_GB2312"/>
                <w:b/>
                <w:kern w:val="0"/>
                <w:sz w:val="28"/>
                <w:szCs w:val="28"/>
              </w:rPr>
            </w:pPr>
            <w:r>
              <w:rPr>
                <w:rFonts w:hint="eastAsia" w:ascii="Calibri" w:hAnsi="Calibri" w:eastAsia="仿宋_GB2312"/>
                <w:b/>
                <w:kern w:val="0"/>
                <w:sz w:val="28"/>
                <w:szCs w:val="28"/>
              </w:rPr>
              <w:t>管</w:t>
            </w:r>
          </w:p>
          <w:p w14:paraId="433C96AF">
            <w:pPr>
              <w:widowControl/>
              <w:adjustRightInd w:val="0"/>
              <w:snapToGrid w:val="0"/>
              <w:spacing w:line="360" w:lineRule="exact"/>
              <w:jc w:val="center"/>
              <w:rPr>
                <w:rFonts w:ascii="Calibri" w:hAnsi="Calibri" w:eastAsia="仿宋_GB2312"/>
                <w:b/>
                <w:kern w:val="0"/>
                <w:sz w:val="28"/>
                <w:szCs w:val="28"/>
              </w:rPr>
            </w:pPr>
          </w:p>
          <w:p w14:paraId="43624DDA">
            <w:pPr>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理</w:t>
            </w:r>
          </w:p>
          <w:p w14:paraId="02F491E6">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168177FB">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*7.1.1</w:t>
            </w:r>
          </w:p>
        </w:tc>
        <w:tc>
          <w:tcPr>
            <w:tcW w:w="5278" w:type="dxa"/>
            <w:tcMar>
              <w:left w:w="57" w:type="dxa"/>
              <w:right w:w="57" w:type="dxa"/>
            </w:tcMar>
            <w:vAlign w:val="center"/>
          </w:tcPr>
          <w:p w14:paraId="5E6CF3FC">
            <w:pPr>
              <w:widowControl/>
              <w:adjustRightInd w:val="0"/>
              <w:snapToGrid w:val="0"/>
              <w:rPr>
                <w:rFonts w:ascii="Calibri" w:hAnsi="Calibri" w:eastAsia="仿宋_GB2312"/>
                <w:kern w:val="0"/>
                <w:szCs w:val="21"/>
              </w:rPr>
            </w:pPr>
            <w:r>
              <w:rPr>
                <w:rFonts w:hint="eastAsia" w:ascii="Calibri" w:hAnsi="Calibri" w:eastAsia="仿宋_GB2312"/>
                <w:kern w:val="0"/>
                <w:szCs w:val="21"/>
              </w:rPr>
              <w:t>应当按照建立的质量管理体系进行生产，以保证产品符合强制性标准和经注册或者备案的产品技术要求。</w:t>
            </w:r>
          </w:p>
        </w:tc>
        <w:tc>
          <w:tcPr>
            <w:tcW w:w="3544" w:type="dxa"/>
            <w:vAlign w:val="center"/>
          </w:tcPr>
          <w:p w14:paraId="270695F5">
            <w:pPr>
              <w:widowControl/>
              <w:adjustRightInd w:val="0"/>
              <w:snapToGrid w:val="0"/>
              <w:jc w:val="center"/>
              <w:rPr>
                <w:rFonts w:ascii="Calibri" w:hAnsi="Calibri" w:eastAsia="仿宋_GB2312"/>
                <w:kern w:val="0"/>
                <w:szCs w:val="21"/>
              </w:rPr>
            </w:pPr>
          </w:p>
        </w:tc>
        <w:tc>
          <w:tcPr>
            <w:tcW w:w="3806" w:type="dxa"/>
            <w:vAlign w:val="center"/>
          </w:tcPr>
          <w:p w14:paraId="2381FC7C">
            <w:pPr>
              <w:widowControl/>
              <w:adjustRightInd w:val="0"/>
              <w:snapToGrid w:val="0"/>
              <w:jc w:val="center"/>
              <w:rPr>
                <w:rFonts w:ascii="Calibri" w:hAnsi="Calibri" w:eastAsia="仿宋_GB2312"/>
                <w:kern w:val="0"/>
                <w:szCs w:val="21"/>
              </w:rPr>
            </w:pPr>
          </w:p>
        </w:tc>
      </w:tr>
      <w:tr w14:paraId="4FE3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659CF812">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6FB36A5D">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*7.2.1</w:t>
            </w:r>
          </w:p>
        </w:tc>
        <w:tc>
          <w:tcPr>
            <w:tcW w:w="5278" w:type="dxa"/>
            <w:tcMar>
              <w:left w:w="57" w:type="dxa"/>
              <w:right w:w="57" w:type="dxa"/>
            </w:tcMar>
            <w:vAlign w:val="center"/>
          </w:tcPr>
          <w:p w14:paraId="5FB4148C">
            <w:pPr>
              <w:widowControl/>
              <w:adjustRightInd w:val="0"/>
              <w:snapToGrid w:val="0"/>
              <w:rPr>
                <w:rFonts w:ascii="Calibri" w:hAnsi="Calibri" w:eastAsia="仿宋_GB2312"/>
                <w:kern w:val="0"/>
                <w:szCs w:val="21"/>
              </w:rPr>
            </w:pPr>
            <w:r>
              <w:rPr>
                <w:rFonts w:hint="eastAsia" w:ascii="Calibri" w:hAnsi="Calibri" w:eastAsia="仿宋_GB2312"/>
                <w:kern w:val="0"/>
                <w:szCs w:val="21"/>
              </w:rPr>
              <w:t>应当编制生产工艺规程、作业指导书等，明确关键工序和特殊过程。</w:t>
            </w:r>
          </w:p>
          <w:p w14:paraId="3FE84B21">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查看相关文件；是否明确关键工序和特殊过程，对关键工序和特殊过程的重要参数是否做验证或确认的规定。</w:t>
            </w:r>
          </w:p>
        </w:tc>
        <w:tc>
          <w:tcPr>
            <w:tcW w:w="3544" w:type="dxa"/>
            <w:vAlign w:val="center"/>
          </w:tcPr>
          <w:p w14:paraId="3B3A5AFA">
            <w:pPr>
              <w:widowControl/>
              <w:adjustRightInd w:val="0"/>
              <w:snapToGrid w:val="0"/>
              <w:jc w:val="center"/>
              <w:rPr>
                <w:rFonts w:ascii="Calibri" w:hAnsi="Calibri" w:eastAsia="仿宋_GB2312"/>
                <w:kern w:val="0"/>
                <w:szCs w:val="21"/>
              </w:rPr>
            </w:pPr>
          </w:p>
        </w:tc>
        <w:tc>
          <w:tcPr>
            <w:tcW w:w="3806" w:type="dxa"/>
            <w:vAlign w:val="center"/>
          </w:tcPr>
          <w:p w14:paraId="62A9F1E0">
            <w:pPr>
              <w:widowControl/>
              <w:adjustRightInd w:val="0"/>
              <w:snapToGrid w:val="0"/>
              <w:jc w:val="center"/>
              <w:rPr>
                <w:rFonts w:ascii="Calibri" w:hAnsi="Calibri" w:eastAsia="仿宋_GB2312"/>
                <w:kern w:val="0"/>
                <w:szCs w:val="21"/>
              </w:rPr>
            </w:pPr>
          </w:p>
        </w:tc>
      </w:tr>
      <w:tr w14:paraId="7F71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5B411FD7">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7B0C74F8">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7.3.1</w:t>
            </w:r>
          </w:p>
        </w:tc>
        <w:tc>
          <w:tcPr>
            <w:tcW w:w="5278" w:type="dxa"/>
            <w:tcMar>
              <w:left w:w="57" w:type="dxa"/>
              <w:right w:w="57" w:type="dxa"/>
            </w:tcMar>
            <w:vAlign w:val="center"/>
          </w:tcPr>
          <w:p w14:paraId="6B0A6CFF">
            <w:pPr>
              <w:widowControl/>
              <w:adjustRightInd w:val="0"/>
              <w:snapToGrid w:val="0"/>
              <w:rPr>
                <w:rFonts w:ascii="Calibri" w:hAnsi="Calibri" w:eastAsia="仿宋_GB2312"/>
                <w:kern w:val="0"/>
                <w:szCs w:val="21"/>
              </w:rPr>
            </w:pPr>
            <w:r>
              <w:rPr>
                <w:rFonts w:hint="eastAsia" w:ascii="Calibri" w:hAnsi="Calibri" w:eastAsia="仿宋_GB2312"/>
                <w:kern w:val="0"/>
                <w:szCs w:val="21"/>
              </w:rPr>
              <w:t>在生产过程中需要对原材料、中间品等进行清洁处理的，应当明确清洁方法和要求，并对清洁效果进行验证。</w:t>
            </w:r>
          </w:p>
        </w:tc>
        <w:tc>
          <w:tcPr>
            <w:tcW w:w="3544" w:type="dxa"/>
            <w:vAlign w:val="center"/>
          </w:tcPr>
          <w:p w14:paraId="67BDFBBF">
            <w:pPr>
              <w:widowControl/>
              <w:adjustRightInd w:val="0"/>
              <w:snapToGrid w:val="0"/>
              <w:jc w:val="center"/>
              <w:rPr>
                <w:rFonts w:ascii="Calibri" w:hAnsi="Calibri" w:eastAsia="仿宋_GB2312"/>
                <w:kern w:val="0"/>
                <w:szCs w:val="21"/>
              </w:rPr>
            </w:pPr>
          </w:p>
        </w:tc>
        <w:tc>
          <w:tcPr>
            <w:tcW w:w="3806" w:type="dxa"/>
            <w:vAlign w:val="center"/>
          </w:tcPr>
          <w:p w14:paraId="172804F7">
            <w:pPr>
              <w:widowControl/>
              <w:adjustRightInd w:val="0"/>
              <w:snapToGrid w:val="0"/>
              <w:jc w:val="center"/>
              <w:rPr>
                <w:rFonts w:ascii="Calibri" w:hAnsi="Calibri" w:eastAsia="仿宋_GB2312"/>
                <w:kern w:val="0"/>
                <w:szCs w:val="21"/>
              </w:rPr>
            </w:pPr>
          </w:p>
        </w:tc>
      </w:tr>
      <w:tr w14:paraId="3B53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614F8805">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62D8326D">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7.4.1</w:t>
            </w:r>
          </w:p>
        </w:tc>
        <w:tc>
          <w:tcPr>
            <w:tcW w:w="5278" w:type="dxa"/>
            <w:tcMar>
              <w:left w:w="57" w:type="dxa"/>
              <w:right w:w="57" w:type="dxa"/>
            </w:tcMar>
            <w:vAlign w:val="center"/>
          </w:tcPr>
          <w:p w14:paraId="5CEB0815">
            <w:pPr>
              <w:widowControl/>
              <w:adjustRightInd w:val="0"/>
              <w:snapToGrid w:val="0"/>
              <w:rPr>
                <w:rFonts w:ascii="Calibri" w:hAnsi="Calibri" w:eastAsia="仿宋_GB2312"/>
                <w:kern w:val="0"/>
                <w:szCs w:val="21"/>
              </w:rPr>
            </w:pPr>
            <w:r>
              <w:rPr>
                <w:rFonts w:hint="eastAsia" w:ascii="Calibri" w:hAnsi="Calibri" w:eastAsia="仿宋_GB2312"/>
                <w:kern w:val="0"/>
                <w:szCs w:val="21"/>
              </w:rPr>
              <w:t>应当根据生产工艺特点对环境进行监测，并保存记录。</w:t>
            </w:r>
          </w:p>
        </w:tc>
        <w:tc>
          <w:tcPr>
            <w:tcW w:w="3544" w:type="dxa"/>
            <w:vAlign w:val="center"/>
          </w:tcPr>
          <w:p w14:paraId="3D5F0B87">
            <w:pPr>
              <w:widowControl/>
              <w:adjustRightInd w:val="0"/>
              <w:snapToGrid w:val="0"/>
              <w:jc w:val="center"/>
              <w:rPr>
                <w:rFonts w:ascii="Calibri" w:hAnsi="Calibri" w:eastAsia="仿宋_GB2312"/>
                <w:kern w:val="0"/>
                <w:szCs w:val="21"/>
              </w:rPr>
            </w:pPr>
          </w:p>
        </w:tc>
        <w:tc>
          <w:tcPr>
            <w:tcW w:w="3806" w:type="dxa"/>
            <w:vAlign w:val="center"/>
          </w:tcPr>
          <w:p w14:paraId="30DDBEE8">
            <w:pPr>
              <w:widowControl/>
              <w:adjustRightInd w:val="0"/>
              <w:snapToGrid w:val="0"/>
              <w:jc w:val="center"/>
              <w:rPr>
                <w:rFonts w:ascii="Calibri" w:hAnsi="Calibri" w:eastAsia="仿宋_GB2312"/>
                <w:kern w:val="0"/>
                <w:szCs w:val="21"/>
              </w:rPr>
            </w:pPr>
          </w:p>
        </w:tc>
      </w:tr>
      <w:tr w14:paraId="73C4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9" w:hRule="atLeast"/>
          <w:jc w:val="center"/>
        </w:trPr>
        <w:tc>
          <w:tcPr>
            <w:tcW w:w="498" w:type="dxa"/>
            <w:vMerge w:val="continue"/>
          </w:tcPr>
          <w:p w14:paraId="32B679BF">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01E4F4AA">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7.5.1</w:t>
            </w:r>
          </w:p>
        </w:tc>
        <w:tc>
          <w:tcPr>
            <w:tcW w:w="5278" w:type="dxa"/>
            <w:tcMar>
              <w:left w:w="57" w:type="dxa"/>
              <w:right w:w="57" w:type="dxa"/>
            </w:tcMar>
            <w:vAlign w:val="center"/>
          </w:tcPr>
          <w:p w14:paraId="2925A55C">
            <w:pPr>
              <w:widowControl/>
              <w:adjustRightInd w:val="0"/>
              <w:snapToGrid w:val="0"/>
              <w:rPr>
                <w:rStyle w:val="55"/>
                <w:rFonts w:ascii="Calibri" w:eastAsia="仿宋_GB2312"/>
                <w:i w:val="0"/>
                <w:color w:val="auto"/>
              </w:rPr>
            </w:pPr>
            <w:r>
              <w:rPr>
                <w:rFonts w:hint="eastAsia" w:ascii="Calibri" w:hAnsi="Calibri" w:eastAsia="仿宋_GB2312"/>
                <w:kern w:val="0"/>
                <w:szCs w:val="21"/>
              </w:rPr>
              <w:t>应当对生产的特殊过程进行确认，并保存记录，包括确认方案，确认方法、操作人员、结果评价、再确认等内容。</w:t>
            </w:r>
          </w:p>
        </w:tc>
        <w:tc>
          <w:tcPr>
            <w:tcW w:w="3544" w:type="dxa"/>
            <w:vAlign w:val="center"/>
          </w:tcPr>
          <w:p w14:paraId="5A27475F">
            <w:pPr>
              <w:widowControl/>
              <w:adjustRightInd w:val="0"/>
              <w:snapToGrid w:val="0"/>
              <w:jc w:val="center"/>
              <w:rPr>
                <w:rFonts w:ascii="Calibri" w:hAnsi="Calibri" w:eastAsia="仿宋_GB2312"/>
                <w:kern w:val="0"/>
                <w:szCs w:val="21"/>
              </w:rPr>
            </w:pPr>
          </w:p>
        </w:tc>
        <w:tc>
          <w:tcPr>
            <w:tcW w:w="3806" w:type="dxa"/>
            <w:vAlign w:val="center"/>
          </w:tcPr>
          <w:p w14:paraId="7996832E">
            <w:pPr>
              <w:widowControl/>
              <w:adjustRightInd w:val="0"/>
              <w:snapToGrid w:val="0"/>
              <w:jc w:val="center"/>
              <w:rPr>
                <w:rFonts w:ascii="Calibri" w:hAnsi="Calibri" w:eastAsia="仿宋_GB2312"/>
                <w:kern w:val="0"/>
                <w:szCs w:val="21"/>
              </w:rPr>
            </w:pPr>
          </w:p>
        </w:tc>
      </w:tr>
      <w:tr w14:paraId="437D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1" w:hRule="atLeast"/>
          <w:jc w:val="center"/>
        </w:trPr>
        <w:tc>
          <w:tcPr>
            <w:tcW w:w="498" w:type="dxa"/>
            <w:vMerge w:val="continue"/>
          </w:tcPr>
          <w:p w14:paraId="6471EDB6">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25CDE6F2">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7.5.2</w:t>
            </w:r>
          </w:p>
        </w:tc>
        <w:tc>
          <w:tcPr>
            <w:tcW w:w="5278" w:type="dxa"/>
            <w:tcMar>
              <w:left w:w="57" w:type="dxa"/>
              <w:right w:w="57" w:type="dxa"/>
            </w:tcMar>
            <w:vAlign w:val="center"/>
          </w:tcPr>
          <w:p w14:paraId="52451081">
            <w:pPr>
              <w:widowControl/>
              <w:adjustRightInd w:val="0"/>
              <w:snapToGrid w:val="0"/>
              <w:rPr>
                <w:rFonts w:ascii="Calibri" w:hAnsi="Calibri" w:eastAsia="仿宋_GB2312"/>
                <w:kern w:val="0"/>
                <w:szCs w:val="21"/>
              </w:rPr>
            </w:pPr>
            <w:r>
              <w:rPr>
                <w:rFonts w:hint="eastAsia" w:ascii="Calibri" w:hAnsi="Calibri" w:eastAsia="仿宋_GB2312"/>
                <w:kern w:val="0"/>
                <w:szCs w:val="21"/>
              </w:rPr>
              <w:t>生产过程中采用的计算机软件对产品质量有影响的，应当进行验证或确认。</w:t>
            </w:r>
          </w:p>
        </w:tc>
        <w:tc>
          <w:tcPr>
            <w:tcW w:w="3544" w:type="dxa"/>
            <w:vAlign w:val="center"/>
          </w:tcPr>
          <w:p w14:paraId="12AE416B">
            <w:pPr>
              <w:widowControl/>
              <w:adjustRightInd w:val="0"/>
              <w:snapToGrid w:val="0"/>
              <w:jc w:val="center"/>
              <w:rPr>
                <w:rFonts w:ascii="Calibri" w:hAnsi="Calibri" w:eastAsia="仿宋_GB2312"/>
                <w:kern w:val="0"/>
                <w:szCs w:val="21"/>
              </w:rPr>
            </w:pPr>
          </w:p>
        </w:tc>
        <w:tc>
          <w:tcPr>
            <w:tcW w:w="3806" w:type="dxa"/>
            <w:vAlign w:val="center"/>
          </w:tcPr>
          <w:p w14:paraId="1D5CC1BE">
            <w:pPr>
              <w:widowControl/>
              <w:adjustRightInd w:val="0"/>
              <w:snapToGrid w:val="0"/>
              <w:jc w:val="center"/>
              <w:rPr>
                <w:rFonts w:ascii="Calibri" w:hAnsi="Calibri" w:eastAsia="仿宋_GB2312"/>
                <w:kern w:val="0"/>
                <w:szCs w:val="21"/>
              </w:rPr>
            </w:pPr>
          </w:p>
        </w:tc>
      </w:tr>
      <w:tr w14:paraId="5298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64422EDA">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0D009639">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*7.6.1</w:t>
            </w:r>
          </w:p>
        </w:tc>
        <w:tc>
          <w:tcPr>
            <w:tcW w:w="5278" w:type="dxa"/>
            <w:tcMar>
              <w:left w:w="57" w:type="dxa"/>
              <w:right w:w="57" w:type="dxa"/>
            </w:tcMar>
            <w:vAlign w:val="center"/>
          </w:tcPr>
          <w:p w14:paraId="58365C01">
            <w:pPr>
              <w:widowControl/>
              <w:adjustRightInd w:val="0"/>
              <w:snapToGrid w:val="0"/>
              <w:rPr>
                <w:rFonts w:ascii="Calibri" w:hAnsi="Calibri" w:eastAsia="仿宋_GB2312"/>
                <w:kern w:val="0"/>
                <w:szCs w:val="21"/>
              </w:rPr>
            </w:pPr>
            <w:r>
              <w:rPr>
                <w:rFonts w:hint="eastAsia" w:ascii="Calibri" w:hAnsi="Calibri" w:eastAsia="仿宋_GB2312"/>
                <w:kern w:val="0"/>
                <w:szCs w:val="21"/>
              </w:rPr>
              <w:t>每批（台）产品均应当有生产记录，并满足可追溯的要求。</w:t>
            </w:r>
            <w:r>
              <w:rPr>
                <w:rFonts w:ascii="Calibri" w:hAnsi="Calibri" w:eastAsia="仿宋_GB2312"/>
                <w:kern w:val="0"/>
                <w:szCs w:val="21"/>
              </w:rPr>
              <w:t xml:space="preserve"> </w:t>
            </w:r>
          </w:p>
        </w:tc>
        <w:tc>
          <w:tcPr>
            <w:tcW w:w="3544" w:type="dxa"/>
            <w:vAlign w:val="center"/>
          </w:tcPr>
          <w:p w14:paraId="06C8FBC0">
            <w:pPr>
              <w:widowControl/>
              <w:adjustRightInd w:val="0"/>
              <w:snapToGrid w:val="0"/>
              <w:jc w:val="center"/>
              <w:rPr>
                <w:rFonts w:ascii="Calibri" w:hAnsi="Calibri" w:eastAsia="仿宋_GB2312"/>
                <w:kern w:val="0"/>
                <w:szCs w:val="21"/>
              </w:rPr>
            </w:pPr>
          </w:p>
        </w:tc>
        <w:tc>
          <w:tcPr>
            <w:tcW w:w="3806" w:type="dxa"/>
            <w:vAlign w:val="center"/>
          </w:tcPr>
          <w:p w14:paraId="0D7FA8E5">
            <w:pPr>
              <w:widowControl/>
              <w:adjustRightInd w:val="0"/>
              <w:snapToGrid w:val="0"/>
              <w:jc w:val="center"/>
              <w:rPr>
                <w:rFonts w:ascii="Calibri" w:hAnsi="Calibri" w:eastAsia="仿宋_GB2312"/>
                <w:kern w:val="0"/>
                <w:szCs w:val="21"/>
              </w:rPr>
            </w:pPr>
          </w:p>
        </w:tc>
      </w:tr>
      <w:tr w14:paraId="5131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718F89E">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6FC00815">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7.6.2</w:t>
            </w:r>
          </w:p>
        </w:tc>
        <w:tc>
          <w:tcPr>
            <w:tcW w:w="5278" w:type="dxa"/>
            <w:tcMar>
              <w:left w:w="57" w:type="dxa"/>
              <w:right w:w="57" w:type="dxa"/>
            </w:tcMar>
            <w:vAlign w:val="center"/>
          </w:tcPr>
          <w:p w14:paraId="4C3AB5F5">
            <w:pPr>
              <w:widowControl/>
              <w:adjustRightInd w:val="0"/>
              <w:snapToGrid w:val="0"/>
              <w:rPr>
                <w:rStyle w:val="55"/>
                <w:rFonts w:ascii="Calibri" w:eastAsia="仿宋_GB2312"/>
                <w:i w:val="0"/>
                <w:color w:val="auto"/>
              </w:rPr>
            </w:pPr>
            <w:r>
              <w:rPr>
                <w:rFonts w:hint="eastAsia" w:ascii="Calibri" w:hAnsi="Calibri" w:eastAsia="仿宋_GB2312"/>
                <w:kern w:val="0"/>
                <w:szCs w:val="21"/>
              </w:rPr>
              <w:t>生产记录应当包括：产品名称、规格型号、原材料批号、生产批号或产品编号、生产日期、数量、主要设备、工艺参数、操作人员等内容。</w:t>
            </w:r>
          </w:p>
        </w:tc>
        <w:tc>
          <w:tcPr>
            <w:tcW w:w="3544" w:type="dxa"/>
            <w:vAlign w:val="center"/>
          </w:tcPr>
          <w:p w14:paraId="2BFC9801">
            <w:pPr>
              <w:widowControl/>
              <w:adjustRightInd w:val="0"/>
              <w:snapToGrid w:val="0"/>
              <w:jc w:val="center"/>
              <w:rPr>
                <w:rFonts w:ascii="Calibri" w:hAnsi="Calibri" w:eastAsia="仿宋_GB2312"/>
                <w:kern w:val="0"/>
                <w:szCs w:val="21"/>
              </w:rPr>
            </w:pPr>
          </w:p>
        </w:tc>
        <w:tc>
          <w:tcPr>
            <w:tcW w:w="3806" w:type="dxa"/>
            <w:vAlign w:val="center"/>
          </w:tcPr>
          <w:p w14:paraId="3E9ED985">
            <w:pPr>
              <w:widowControl/>
              <w:adjustRightInd w:val="0"/>
              <w:snapToGrid w:val="0"/>
              <w:jc w:val="center"/>
              <w:rPr>
                <w:rFonts w:ascii="Calibri" w:hAnsi="Calibri" w:eastAsia="仿宋_GB2312"/>
                <w:kern w:val="0"/>
                <w:szCs w:val="21"/>
              </w:rPr>
            </w:pPr>
          </w:p>
        </w:tc>
      </w:tr>
      <w:tr w14:paraId="23A8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020740C9">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0A1B04E7">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7.7.1</w:t>
            </w:r>
          </w:p>
        </w:tc>
        <w:tc>
          <w:tcPr>
            <w:tcW w:w="5278" w:type="dxa"/>
            <w:tcMar>
              <w:left w:w="57" w:type="dxa"/>
              <w:right w:w="57" w:type="dxa"/>
            </w:tcMar>
            <w:vAlign w:val="center"/>
          </w:tcPr>
          <w:p w14:paraId="328CD001">
            <w:pPr>
              <w:widowControl/>
              <w:adjustRightInd w:val="0"/>
              <w:snapToGrid w:val="0"/>
              <w:rPr>
                <w:rStyle w:val="55"/>
                <w:rFonts w:ascii="Calibri" w:eastAsia="仿宋_GB2312"/>
                <w:i w:val="0"/>
                <w:color w:val="auto"/>
              </w:rPr>
            </w:pPr>
            <w:r>
              <w:rPr>
                <w:rFonts w:hint="eastAsia" w:ascii="Calibri" w:hAnsi="Calibri" w:eastAsia="仿宋_GB2312"/>
                <w:kern w:val="0"/>
                <w:szCs w:val="21"/>
              </w:rPr>
              <w:t>应当建立产品标识控制程序，用适宜的方法对产品进行标识，以便识别，防止混用和错用。</w:t>
            </w:r>
          </w:p>
        </w:tc>
        <w:tc>
          <w:tcPr>
            <w:tcW w:w="3544" w:type="dxa"/>
            <w:vAlign w:val="center"/>
          </w:tcPr>
          <w:p w14:paraId="0B0CA82A">
            <w:pPr>
              <w:widowControl/>
              <w:adjustRightInd w:val="0"/>
              <w:snapToGrid w:val="0"/>
              <w:jc w:val="center"/>
              <w:rPr>
                <w:rFonts w:ascii="Calibri" w:hAnsi="Calibri" w:eastAsia="仿宋_GB2312"/>
                <w:kern w:val="0"/>
                <w:szCs w:val="21"/>
              </w:rPr>
            </w:pPr>
          </w:p>
        </w:tc>
        <w:tc>
          <w:tcPr>
            <w:tcW w:w="3806" w:type="dxa"/>
            <w:vAlign w:val="center"/>
          </w:tcPr>
          <w:p w14:paraId="634138F7">
            <w:pPr>
              <w:widowControl/>
              <w:adjustRightInd w:val="0"/>
              <w:snapToGrid w:val="0"/>
              <w:jc w:val="center"/>
              <w:rPr>
                <w:rFonts w:ascii="Calibri" w:hAnsi="Calibri" w:eastAsia="仿宋_GB2312"/>
                <w:kern w:val="0"/>
                <w:szCs w:val="21"/>
              </w:rPr>
            </w:pPr>
          </w:p>
        </w:tc>
      </w:tr>
      <w:tr w14:paraId="1600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74AF241B">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41F7CF8F">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*7.8.1</w:t>
            </w:r>
          </w:p>
        </w:tc>
        <w:tc>
          <w:tcPr>
            <w:tcW w:w="5278" w:type="dxa"/>
            <w:tcMar>
              <w:left w:w="57" w:type="dxa"/>
              <w:right w:w="57" w:type="dxa"/>
            </w:tcMar>
            <w:vAlign w:val="center"/>
          </w:tcPr>
          <w:p w14:paraId="0E2D7A65">
            <w:pPr>
              <w:widowControl/>
              <w:adjustRightInd w:val="0"/>
              <w:snapToGrid w:val="0"/>
              <w:rPr>
                <w:rFonts w:ascii="Calibri" w:hAnsi="Calibri" w:eastAsia="仿宋_GB2312"/>
                <w:kern w:val="0"/>
                <w:szCs w:val="21"/>
              </w:rPr>
            </w:pPr>
            <w:r>
              <w:rPr>
                <w:rFonts w:hint="eastAsia" w:ascii="Calibri" w:hAnsi="Calibri" w:eastAsia="仿宋_GB2312"/>
                <w:kern w:val="0"/>
                <w:szCs w:val="21"/>
              </w:rPr>
              <w:t>应当在生产过程中标识产品的检验状态，防止不合格中间产品流向下道工序。</w:t>
            </w:r>
          </w:p>
          <w:p w14:paraId="0947CD2D">
            <w:pPr>
              <w:widowControl/>
              <w:adjustRightInd w:val="0"/>
              <w:snapToGrid w:val="0"/>
              <w:rPr>
                <w:rFonts w:ascii="Calibri" w:hAnsi="Calibri" w:eastAsia="仿宋_GB2312"/>
                <w:b/>
                <w:kern w:val="0"/>
                <w:szCs w:val="21"/>
              </w:rPr>
            </w:pPr>
            <w:r>
              <w:rPr>
                <w:rStyle w:val="55"/>
                <w:rFonts w:hint="eastAsia" w:ascii="Calibri" w:eastAsia="仿宋_GB2312"/>
                <w:b/>
                <w:i w:val="0"/>
                <w:color w:val="auto"/>
              </w:rPr>
              <w:t>查看是否对检验状态标识方法作出规定，现场查看生产过程中的检验状态标识，是否符合文件规定。</w:t>
            </w:r>
          </w:p>
        </w:tc>
        <w:tc>
          <w:tcPr>
            <w:tcW w:w="3544" w:type="dxa"/>
            <w:vAlign w:val="center"/>
          </w:tcPr>
          <w:p w14:paraId="7DD1FA21">
            <w:pPr>
              <w:widowControl/>
              <w:adjustRightInd w:val="0"/>
              <w:snapToGrid w:val="0"/>
              <w:jc w:val="center"/>
              <w:rPr>
                <w:rFonts w:ascii="Calibri" w:hAnsi="Calibri" w:eastAsia="仿宋_GB2312"/>
                <w:kern w:val="0"/>
                <w:szCs w:val="21"/>
              </w:rPr>
            </w:pPr>
          </w:p>
        </w:tc>
        <w:tc>
          <w:tcPr>
            <w:tcW w:w="3806" w:type="dxa"/>
            <w:vAlign w:val="center"/>
          </w:tcPr>
          <w:p w14:paraId="0D3E8FFD">
            <w:pPr>
              <w:widowControl/>
              <w:adjustRightInd w:val="0"/>
              <w:snapToGrid w:val="0"/>
              <w:jc w:val="center"/>
              <w:rPr>
                <w:rFonts w:ascii="Calibri" w:hAnsi="Calibri" w:eastAsia="仿宋_GB2312"/>
                <w:kern w:val="0"/>
                <w:szCs w:val="21"/>
              </w:rPr>
            </w:pPr>
          </w:p>
        </w:tc>
      </w:tr>
      <w:tr w14:paraId="6711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5B8040C">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29B13F63">
            <w:pPr>
              <w:widowControl/>
              <w:adjustRightInd w:val="0"/>
              <w:snapToGrid w:val="0"/>
              <w:spacing w:line="360" w:lineRule="exact"/>
              <w:jc w:val="center"/>
              <w:rPr>
                <w:rStyle w:val="38"/>
                <w:rFonts w:ascii="Calibri" w:hAnsi="Calibri" w:eastAsia="仿宋_GB2312"/>
                <w:i w:val="0"/>
                <w:color w:val="auto"/>
              </w:rPr>
            </w:pPr>
            <w:r>
              <w:rPr>
                <w:rFonts w:ascii="Calibri" w:hAnsi="Calibri" w:eastAsia="仿宋_GB2312"/>
                <w:iCs/>
                <w:kern w:val="0"/>
                <w:szCs w:val="21"/>
              </w:rPr>
              <w:t>*</w:t>
            </w:r>
            <w:r>
              <w:rPr>
                <w:rFonts w:ascii="Calibri" w:hAnsi="Calibri" w:eastAsia="仿宋_GB2312"/>
                <w:kern w:val="0"/>
                <w:szCs w:val="21"/>
              </w:rPr>
              <w:t>7.</w:t>
            </w:r>
            <w:r>
              <w:rPr>
                <w:rFonts w:ascii="Calibri" w:hAnsi="Calibri" w:eastAsia="仿宋_GB2312"/>
                <w:iCs/>
                <w:kern w:val="0"/>
                <w:szCs w:val="21"/>
              </w:rPr>
              <w:t>9.1</w:t>
            </w:r>
          </w:p>
        </w:tc>
        <w:tc>
          <w:tcPr>
            <w:tcW w:w="5278" w:type="dxa"/>
            <w:tcMar>
              <w:left w:w="57" w:type="dxa"/>
              <w:right w:w="57" w:type="dxa"/>
            </w:tcMar>
            <w:vAlign w:val="center"/>
          </w:tcPr>
          <w:p w14:paraId="49E4F3D7">
            <w:pPr>
              <w:widowControl/>
              <w:adjustRightInd w:val="0"/>
              <w:snapToGrid w:val="0"/>
              <w:rPr>
                <w:rFonts w:ascii="Calibri" w:hAnsi="Calibri" w:eastAsia="仿宋_GB2312"/>
                <w:kern w:val="0"/>
                <w:szCs w:val="21"/>
              </w:rPr>
            </w:pPr>
            <w:r>
              <w:rPr>
                <w:rFonts w:hint="eastAsia" w:ascii="Calibri" w:hAnsi="Calibri" w:eastAsia="仿宋_GB2312"/>
                <w:kern w:val="0"/>
                <w:szCs w:val="21"/>
              </w:rPr>
              <w:t>应当建立产品的可追溯性程序，规定产品追溯范围、程度、标识和必要的记录。</w:t>
            </w:r>
          </w:p>
        </w:tc>
        <w:tc>
          <w:tcPr>
            <w:tcW w:w="3544" w:type="dxa"/>
            <w:vAlign w:val="center"/>
          </w:tcPr>
          <w:p w14:paraId="52A89E93">
            <w:pPr>
              <w:widowControl/>
              <w:adjustRightInd w:val="0"/>
              <w:snapToGrid w:val="0"/>
              <w:jc w:val="center"/>
              <w:rPr>
                <w:rFonts w:ascii="Calibri" w:hAnsi="Calibri" w:eastAsia="仿宋_GB2312"/>
                <w:kern w:val="0"/>
                <w:szCs w:val="21"/>
              </w:rPr>
            </w:pPr>
          </w:p>
        </w:tc>
        <w:tc>
          <w:tcPr>
            <w:tcW w:w="3806" w:type="dxa"/>
            <w:vAlign w:val="center"/>
          </w:tcPr>
          <w:p w14:paraId="154C6C47">
            <w:pPr>
              <w:widowControl/>
              <w:adjustRightInd w:val="0"/>
              <w:snapToGrid w:val="0"/>
              <w:jc w:val="center"/>
              <w:rPr>
                <w:rFonts w:ascii="Calibri" w:hAnsi="Calibri" w:eastAsia="仿宋_GB2312"/>
                <w:kern w:val="0"/>
                <w:szCs w:val="21"/>
              </w:rPr>
            </w:pPr>
          </w:p>
        </w:tc>
      </w:tr>
      <w:tr w14:paraId="751D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C536314">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38C4DA96">
            <w:pPr>
              <w:widowControl/>
              <w:adjustRightInd w:val="0"/>
              <w:snapToGrid w:val="0"/>
              <w:spacing w:line="360" w:lineRule="exact"/>
              <w:jc w:val="center"/>
              <w:rPr>
                <w:rFonts w:ascii="Calibri" w:hAnsi="Calibri" w:eastAsia="仿宋_GB2312"/>
                <w:kern w:val="0"/>
                <w:szCs w:val="21"/>
              </w:rPr>
            </w:pPr>
            <w:r>
              <w:rPr>
                <w:rFonts w:ascii="Calibri" w:hAnsi="Calibri" w:eastAsia="仿宋_GB2312"/>
                <w:iCs/>
                <w:kern w:val="0"/>
                <w:szCs w:val="21"/>
              </w:rPr>
              <w:t>*</w:t>
            </w:r>
            <w:r>
              <w:rPr>
                <w:rFonts w:ascii="Calibri" w:hAnsi="Calibri" w:eastAsia="仿宋_GB2312"/>
                <w:kern w:val="0"/>
                <w:szCs w:val="21"/>
              </w:rPr>
              <w:t>7.10.1</w:t>
            </w:r>
          </w:p>
        </w:tc>
        <w:tc>
          <w:tcPr>
            <w:tcW w:w="5278" w:type="dxa"/>
            <w:tcMar>
              <w:left w:w="57" w:type="dxa"/>
              <w:right w:w="57" w:type="dxa"/>
            </w:tcMar>
            <w:vAlign w:val="center"/>
          </w:tcPr>
          <w:p w14:paraId="12ED6748">
            <w:pPr>
              <w:widowControl/>
              <w:adjustRightInd w:val="0"/>
              <w:snapToGrid w:val="0"/>
              <w:rPr>
                <w:rFonts w:ascii="Calibri" w:hAnsi="Calibri" w:eastAsia="仿宋_GB2312"/>
                <w:kern w:val="0"/>
                <w:szCs w:val="21"/>
              </w:rPr>
            </w:pPr>
            <w:r>
              <w:rPr>
                <w:rFonts w:hint="eastAsia" w:ascii="Calibri" w:hAnsi="Calibri" w:eastAsia="仿宋_GB2312"/>
                <w:kern w:val="0"/>
                <w:szCs w:val="21"/>
              </w:rPr>
              <w:t>产品的说明书、标签应当符合相关法律法规及标准要求。</w:t>
            </w:r>
          </w:p>
        </w:tc>
        <w:tc>
          <w:tcPr>
            <w:tcW w:w="3544" w:type="dxa"/>
            <w:vAlign w:val="center"/>
          </w:tcPr>
          <w:p w14:paraId="1E9924AE">
            <w:pPr>
              <w:widowControl/>
              <w:adjustRightInd w:val="0"/>
              <w:snapToGrid w:val="0"/>
              <w:jc w:val="center"/>
              <w:rPr>
                <w:rFonts w:ascii="Calibri" w:hAnsi="Calibri" w:eastAsia="仿宋_GB2312"/>
                <w:kern w:val="0"/>
                <w:szCs w:val="21"/>
              </w:rPr>
            </w:pPr>
          </w:p>
        </w:tc>
        <w:tc>
          <w:tcPr>
            <w:tcW w:w="3806" w:type="dxa"/>
            <w:vAlign w:val="center"/>
          </w:tcPr>
          <w:p w14:paraId="6049C3E8">
            <w:pPr>
              <w:widowControl/>
              <w:adjustRightInd w:val="0"/>
              <w:snapToGrid w:val="0"/>
              <w:jc w:val="center"/>
              <w:rPr>
                <w:rFonts w:ascii="Calibri" w:hAnsi="Calibri" w:eastAsia="仿宋_GB2312"/>
                <w:kern w:val="0"/>
                <w:szCs w:val="21"/>
              </w:rPr>
            </w:pPr>
          </w:p>
        </w:tc>
      </w:tr>
      <w:tr w14:paraId="59D2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01811D7">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009F3D23">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7.11.1</w:t>
            </w:r>
          </w:p>
        </w:tc>
        <w:tc>
          <w:tcPr>
            <w:tcW w:w="5278" w:type="dxa"/>
            <w:tcMar>
              <w:left w:w="57" w:type="dxa"/>
              <w:right w:w="57" w:type="dxa"/>
            </w:tcMar>
            <w:vAlign w:val="center"/>
          </w:tcPr>
          <w:p w14:paraId="5EE2D814">
            <w:pPr>
              <w:widowControl/>
              <w:adjustRightInd w:val="0"/>
              <w:snapToGrid w:val="0"/>
              <w:rPr>
                <w:rFonts w:ascii="Calibri" w:hAnsi="Calibri" w:eastAsia="仿宋_GB2312"/>
                <w:kern w:val="0"/>
                <w:szCs w:val="21"/>
              </w:rPr>
            </w:pPr>
            <w:r>
              <w:rPr>
                <w:rFonts w:hint="eastAsia" w:ascii="Calibri" w:hAnsi="Calibri" w:eastAsia="仿宋_GB2312"/>
                <w:kern w:val="0"/>
                <w:szCs w:val="21"/>
              </w:rPr>
              <w:t>应当建立产品防护程序，规定产品及其组成部分的防护要求，包括污染防护、静电防护、粉尘防护、腐蚀防护、运输防护等要求。防护应当包括标识、搬运、包装、贮存和保护等。</w:t>
            </w:r>
          </w:p>
          <w:p w14:paraId="777D6E22">
            <w:pPr>
              <w:widowControl/>
              <w:adjustRightInd w:val="0"/>
              <w:snapToGrid w:val="0"/>
              <w:rPr>
                <w:rFonts w:ascii="Calibri" w:hAnsi="Calibri" w:eastAsia="仿宋_GB2312"/>
                <w:b/>
                <w:kern w:val="0"/>
                <w:szCs w:val="21"/>
              </w:rPr>
            </w:pPr>
            <w:r>
              <w:rPr>
                <w:rStyle w:val="55"/>
                <w:rFonts w:hint="eastAsia" w:ascii="Calibri" w:eastAsia="仿宋_GB2312"/>
                <w:b/>
                <w:i w:val="0"/>
                <w:color w:val="auto"/>
              </w:rPr>
              <w:t>现场查看产品防护程序是否符合规范要求；现场查看并抽查相关记录，确认产品防护符合要求。</w:t>
            </w:r>
          </w:p>
        </w:tc>
        <w:tc>
          <w:tcPr>
            <w:tcW w:w="3544" w:type="dxa"/>
            <w:vAlign w:val="center"/>
          </w:tcPr>
          <w:p w14:paraId="1A5C00C3">
            <w:pPr>
              <w:widowControl/>
              <w:adjustRightInd w:val="0"/>
              <w:snapToGrid w:val="0"/>
              <w:jc w:val="center"/>
              <w:rPr>
                <w:rFonts w:ascii="Calibri" w:hAnsi="Calibri" w:eastAsia="仿宋_GB2312"/>
                <w:kern w:val="0"/>
                <w:szCs w:val="21"/>
              </w:rPr>
            </w:pPr>
          </w:p>
        </w:tc>
        <w:tc>
          <w:tcPr>
            <w:tcW w:w="3806" w:type="dxa"/>
            <w:vAlign w:val="center"/>
          </w:tcPr>
          <w:p w14:paraId="4FD1E677">
            <w:pPr>
              <w:widowControl/>
              <w:adjustRightInd w:val="0"/>
              <w:snapToGrid w:val="0"/>
              <w:jc w:val="center"/>
              <w:rPr>
                <w:rFonts w:ascii="Calibri" w:hAnsi="Calibri" w:eastAsia="仿宋_GB2312"/>
                <w:kern w:val="0"/>
                <w:szCs w:val="21"/>
              </w:rPr>
            </w:pPr>
          </w:p>
        </w:tc>
      </w:tr>
      <w:tr w14:paraId="7933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0F924A81">
            <w:pPr>
              <w:widowControl/>
              <w:adjustRightInd w:val="0"/>
              <w:snapToGrid w:val="0"/>
              <w:spacing w:line="360" w:lineRule="exact"/>
              <w:jc w:val="center"/>
              <w:rPr>
                <w:rFonts w:ascii="Calibri" w:hAnsi="Calibri" w:eastAsia="仿宋_GB2312"/>
                <w:kern w:val="0"/>
                <w:szCs w:val="21"/>
              </w:rPr>
            </w:pPr>
            <w:r>
              <w:rPr>
                <w:rFonts w:hint="eastAsia" w:ascii="Calibri" w:hAnsi="Calibri" w:eastAsia="仿宋_GB2312"/>
                <w:b/>
                <w:kern w:val="0"/>
                <w:sz w:val="28"/>
                <w:szCs w:val="28"/>
              </w:rPr>
              <w:t>质量控制</w:t>
            </w:r>
          </w:p>
        </w:tc>
        <w:tc>
          <w:tcPr>
            <w:tcW w:w="1224" w:type="dxa"/>
            <w:tcMar>
              <w:left w:w="57" w:type="dxa"/>
              <w:right w:w="57" w:type="dxa"/>
            </w:tcMar>
            <w:vAlign w:val="center"/>
          </w:tcPr>
          <w:p w14:paraId="2FE69940">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8.1.1</w:t>
            </w:r>
          </w:p>
        </w:tc>
        <w:tc>
          <w:tcPr>
            <w:tcW w:w="5278" w:type="dxa"/>
            <w:tcMar>
              <w:left w:w="57" w:type="dxa"/>
              <w:right w:w="57" w:type="dxa"/>
            </w:tcMar>
            <w:vAlign w:val="center"/>
          </w:tcPr>
          <w:p w14:paraId="01F9BCA9">
            <w:pPr>
              <w:widowControl/>
              <w:tabs>
                <w:tab w:val="left" w:pos="3285"/>
              </w:tabs>
              <w:adjustRightInd w:val="0"/>
              <w:snapToGrid w:val="0"/>
              <w:rPr>
                <w:rFonts w:ascii="Calibri" w:hAnsi="Calibri" w:eastAsia="仿宋_GB2312"/>
                <w:kern w:val="0"/>
                <w:szCs w:val="21"/>
              </w:rPr>
            </w:pPr>
            <w:r>
              <w:rPr>
                <w:rFonts w:hint="eastAsia" w:ascii="Calibri" w:hAnsi="Calibri" w:eastAsia="仿宋_GB2312"/>
                <w:kern w:val="0"/>
                <w:szCs w:val="21"/>
              </w:rPr>
              <w:t>应当建立质量控制程序，规定产品检验部门、人员、操作等要求。</w:t>
            </w:r>
          </w:p>
          <w:p w14:paraId="4A1DACB9">
            <w:pPr>
              <w:widowControl/>
              <w:tabs>
                <w:tab w:val="left" w:pos="3285"/>
              </w:tabs>
              <w:adjustRightInd w:val="0"/>
              <w:snapToGrid w:val="0"/>
              <w:rPr>
                <w:rFonts w:ascii="Calibri" w:hAnsi="Calibri" w:eastAsia="仿宋_GB2312"/>
                <w:b/>
                <w:kern w:val="0"/>
                <w:szCs w:val="21"/>
              </w:rPr>
            </w:pPr>
            <w:r>
              <w:rPr>
                <w:rStyle w:val="55"/>
                <w:rFonts w:hint="eastAsia" w:ascii="Calibri" w:eastAsia="仿宋_GB2312"/>
                <w:b/>
                <w:i w:val="0"/>
                <w:color w:val="auto"/>
              </w:rPr>
              <w:t>查看质量控制程序，是否对产品的检验部门职责、人员资质、检验操作规程等作出规定。</w:t>
            </w:r>
          </w:p>
        </w:tc>
        <w:tc>
          <w:tcPr>
            <w:tcW w:w="3544" w:type="dxa"/>
            <w:vAlign w:val="center"/>
          </w:tcPr>
          <w:p w14:paraId="60AA53DC">
            <w:pPr>
              <w:widowControl/>
              <w:tabs>
                <w:tab w:val="left" w:pos="3285"/>
              </w:tabs>
              <w:adjustRightInd w:val="0"/>
              <w:snapToGrid w:val="0"/>
              <w:jc w:val="center"/>
              <w:rPr>
                <w:rFonts w:ascii="Calibri" w:hAnsi="Calibri" w:eastAsia="仿宋_GB2312"/>
                <w:kern w:val="0"/>
                <w:szCs w:val="21"/>
              </w:rPr>
            </w:pPr>
          </w:p>
        </w:tc>
        <w:tc>
          <w:tcPr>
            <w:tcW w:w="3806" w:type="dxa"/>
            <w:vAlign w:val="center"/>
          </w:tcPr>
          <w:p w14:paraId="6E4AC647">
            <w:pPr>
              <w:widowControl/>
              <w:tabs>
                <w:tab w:val="left" w:pos="3285"/>
              </w:tabs>
              <w:adjustRightInd w:val="0"/>
              <w:snapToGrid w:val="0"/>
              <w:jc w:val="center"/>
              <w:rPr>
                <w:rFonts w:ascii="Calibri" w:hAnsi="Calibri" w:eastAsia="仿宋_GB2312"/>
                <w:kern w:val="0"/>
                <w:szCs w:val="21"/>
              </w:rPr>
            </w:pPr>
          </w:p>
        </w:tc>
      </w:tr>
      <w:tr w14:paraId="400B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6AF8B491">
            <w:pPr>
              <w:widowControl/>
              <w:adjustRightInd w:val="0"/>
              <w:snapToGrid w:val="0"/>
              <w:spacing w:line="360" w:lineRule="exact"/>
              <w:jc w:val="center"/>
              <w:rPr>
                <w:rFonts w:ascii="Calibri" w:hAnsi="Calibri" w:eastAsia="仿宋_GB2312"/>
                <w:b/>
                <w:kern w:val="0"/>
                <w:sz w:val="28"/>
                <w:szCs w:val="28"/>
              </w:rPr>
            </w:pPr>
          </w:p>
        </w:tc>
        <w:tc>
          <w:tcPr>
            <w:tcW w:w="1224" w:type="dxa"/>
            <w:tcMar>
              <w:left w:w="57" w:type="dxa"/>
              <w:right w:w="57" w:type="dxa"/>
            </w:tcMar>
            <w:vAlign w:val="center"/>
          </w:tcPr>
          <w:p w14:paraId="3D5BA68B">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8.1.2</w:t>
            </w:r>
          </w:p>
        </w:tc>
        <w:tc>
          <w:tcPr>
            <w:tcW w:w="5278" w:type="dxa"/>
            <w:tcMar>
              <w:left w:w="57" w:type="dxa"/>
              <w:right w:w="57" w:type="dxa"/>
            </w:tcMar>
            <w:vAlign w:val="center"/>
          </w:tcPr>
          <w:p w14:paraId="67FF6384">
            <w:pPr>
              <w:widowControl/>
              <w:tabs>
                <w:tab w:val="left" w:pos="3285"/>
              </w:tabs>
              <w:adjustRightInd w:val="0"/>
              <w:snapToGrid w:val="0"/>
              <w:rPr>
                <w:rFonts w:ascii="Calibri" w:hAnsi="Calibri" w:eastAsia="仿宋_GB2312"/>
                <w:kern w:val="0"/>
                <w:szCs w:val="21"/>
              </w:rPr>
            </w:pPr>
            <w:r>
              <w:rPr>
                <w:rFonts w:hint="eastAsia" w:ascii="Calibri" w:hAnsi="Calibri" w:eastAsia="仿宋_GB2312"/>
                <w:kern w:val="0"/>
                <w:szCs w:val="21"/>
              </w:rPr>
              <w:t>应当规定检验仪器和设备的使用、校准等要求，以及产品放行的程序。</w:t>
            </w:r>
          </w:p>
          <w:p w14:paraId="0372B416">
            <w:pPr>
              <w:widowControl/>
              <w:tabs>
                <w:tab w:val="left" w:pos="3285"/>
              </w:tabs>
              <w:adjustRightInd w:val="0"/>
              <w:snapToGrid w:val="0"/>
              <w:rPr>
                <w:rStyle w:val="55"/>
                <w:rFonts w:ascii="Calibri" w:eastAsia="仿宋_GB2312"/>
                <w:b/>
                <w:i w:val="0"/>
                <w:color w:val="auto"/>
              </w:rPr>
            </w:pPr>
            <w:r>
              <w:rPr>
                <w:rStyle w:val="55"/>
                <w:rFonts w:hint="eastAsia" w:ascii="Calibri" w:eastAsia="仿宋_GB2312"/>
                <w:b/>
                <w:i w:val="0"/>
                <w:color w:val="auto"/>
              </w:rPr>
              <w:t>查看质量控制程序，是否对检验仪器、设备的使用和校准作出规定。</w:t>
            </w:r>
          </w:p>
        </w:tc>
        <w:tc>
          <w:tcPr>
            <w:tcW w:w="3544" w:type="dxa"/>
            <w:vAlign w:val="center"/>
          </w:tcPr>
          <w:p w14:paraId="6205891F">
            <w:pPr>
              <w:widowControl/>
              <w:tabs>
                <w:tab w:val="left" w:pos="3285"/>
              </w:tabs>
              <w:adjustRightInd w:val="0"/>
              <w:snapToGrid w:val="0"/>
              <w:jc w:val="center"/>
              <w:rPr>
                <w:rFonts w:ascii="Calibri" w:hAnsi="Calibri" w:eastAsia="仿宋_GB2312"/>
                <w:kern w:val="0"/>
                <w:szCs w:val="21"/>
              </w:rPr>
            </w:pPr>
          </w:p>
        </w:tc>
        <w:tc>
          <w:tcPr>
            <w:tcW w:w="3806" w:type="dxa"/>
            <w:vAlign w:val="center"/>
          </w:tcPr>
          <w:p w14:paraId="12B59005">
            <w:pPr>
              <w:widowControl/>
              <w:tabs>
                <w:tab w:val="left" w:pos="3285"/>
              </w:tabs>
              <w:adjustRightInd w:val="0"/>
              <w:snapToGrid w:val="0"/>
              <w:jc w:val="center"/>
              <w:rPr>
                <w:rFonts w:ascii="Calibri" w:hAnsi="Calibri" w:eastAsia="仿宋_GB2312"/>
                <w:kern w:val="0"/>
                <w:szCs w:val="21"/>
              </w:rPr>
            </w:pPr>
          </w:p>
        </w:tc>
      </w:tr>
      <w:tr w14:paraId="720F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67F28D28">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4A36D3BC">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8.2.1</w:t>
            </w:r>
          </w:p>
        </w:tc>
        <w:tc>
          <w:tcPr>
            <w:tcW w:w="5278" w:type="dxa"/>
            <w:tcMar>
              <w:left w:w="57" w:type="dxa"/>
              <w:right w:w="57" w:type="dxa"/>
            </w:tcMar>
            <w:vAlign w:val="center"/>
          </w:tcPr>
          <w:p w14:paraId="439C957A">
            <w:pPr>
              <w:widowControl/>
              <w:adjustRightInd w:val="0"/>
              <w:snapToGrid w:val="0"/>
              <w:rPr>
                <w:rFonts w:ascii="Calibri" w:hAnsi="Calibri" w:eastAsia="仿宋_GB2312"/>
                <w:bCs/>
                <w:szCs w:val="21"/>
              </w:rPr>
            </w:pPr>
            <w:r>
              <w:rPr>
                <w:rFonts w:hint="eastAsia" w:ascii="Calibri" w:hAnsi="Calibri" w:eastAsia="仿宋_GB2312"/>
                <w:bCs/>
                <w:szCs w:val="21"/>
              </w:rPr>
              <w:t>应当定期对检验仪器和设备进行校准或检定，并予以标识。</w:t>
            </w:r>
          </w:p>
          <w:p w14:paraId="06861305">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查看检验仪器和设备是否按规定实施了校准或检定，是否进行了标识。</w:t>
            </w:r>
          </w:p>
        </w:tc>
        <w:tc>
          <w:tcPr>
            <w:tcW w:w="3544" w:type="dxa"/>
            <w:vAlign w:val="center"/>
          </w:tcPr>
          <w:p w14:paraId="384B2A76">
            <w:pPr>
              <w:widowControl/>
              <w:adjustRightInd w:val="0"/>
              <w:snapToGrid w:val="0"/>
              <w:jc w:val="center"/>
              <w:rPr>
                <w:rFonts w:ascii="Calibri" w:hAnsi="Calibri" w:eastAsia="仿宋_GB2312"/>
                <w:bCs/>
                <w:szCs w:val="21"/>
              </w:rPr>
            </w:pPr>
          </w:p>
        </w:tc>
        <w:tc>
          <w:tcPr>
            <w:tcW w:w="3806" w:type="dxa"/>
            <w:vAlign w:val="center"/>
          </w:tcPr>
          <w:p w14:paraId="656E26D6">
            <w:pPr>
              <w:widowControl/>
              <w:adjustRightInd w:val="0"/>
              <w:snapToGrid w:val="0"/>
              <w:jc w:val="center"/>
              <w:rPr>
                <w:rFonts w:ascii="Calibri" w:hAnsi="Calibri" w:eastAsia="仿宋_GB2312"/>
                <w:bCs/>
                <w:szCs w:val="21"/>
              </w:rPr>
            </w:pPr>
          </w:p>
        </w:tc>
      </w:tr>
      <w:tr w14:paraId="4913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6AB19E45">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3321DA0D">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8.2.2</w:t>
            </w:r>
          </w:p>
        </w:tc>
        <w:tc>
          <w:tcPr>
            <w:tcW w:w="5278" w:type="dxa"/>
            <w:tcMar>
              <w:left w:w="57" w:type="dxa"/>
              <w:right w:w="57" w:type="dxa"/>
            </w:tcMar>
            <w:vAlign w:val="center"/>
          </w:tcPr>
          <w:p w14:paraId="3F444701">
            <w:pPr>
              <w:widowControl/>
              <w:adjustRightInd w:val="0"/>
              <w:snapToGrid w:val="0"/>
              <w:rPr>
                <w:rStyle w:val="55"/>
                <w:rFonts w:ascii="Calibri" w:eastAsia="仿宋_GB2312"/>
                <w:i w:val="0"/>
                <w:color w:val="auto"/>
              </w:rPr>
            </w:pPr>
            <w:r>
              <w:rPr>
                <w:rFonts w:hint="eastAsia" w:ascii="Calibri" w:hAnsi="Calibri" w:eastAsia="仿宋_GB2312"/>
                <w:bCs/>
                <w:szCs w:val="21"/>
              </w:rPr>
              <w:t>应当规定检验仪器和设备在搬运、维护、贮存期间的防护要求，防止检验结果失准。</w:t>
            </w:r>
          </w:p>
        </w:tc>
        <w:tc>
          <w:tcPr>
            <w:tcW w:w="3544" w:type="dxa"/>
            <w:vAlign w:val="center"/>
          </w:tcPr>
          <w:p w14:paraId="50CC040F">
            <w:pPr>
              <w:widowControl/>
              <w:adjustRightInd w:val="0"/>
              <w:snapToGrid w:val="0"/>
              <w:jc w:val="center"/>
              <w:rPr>
                <w:rFonts w:ascii="Calibri" w:hAnsi="Calibri" w:eastAsia="仿宋_GB2312"/>
                <w:bCs/>
                <w:szCs w:val="21"/>
              </w:rPr>
            </w:pPr>
          </w:p>
        </w:tc>
        <w:tc>
          <w:tcPr>
            <w:tcW w:w="3806" w:type="dxa"/>
            <w:vAlign w:val="center"/>
          </w:tcPr>
          <w:p w14:paraId="58DC9639">
            <w:pPr>
              <w:widowControl/>
              <w:adjustRightInd w:val="0"/>
              <w:snapToGrid w:val="0"/>
              <w:jc w:val="center"/>
              <w:rPr>
                <w:rFonts w:ascii="Calibri" w:hAnsi="Calibri" w:eastAsia="仿宋_GB2312"/>
                <w:bCs/>
                <w:szCs w:val="21"/>
              </w:rPr>
            </w:pPr>
          </w:p>
        </w:tc>
      </w:tr>
      <w:tr w14:paraId="5DF7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8" w:hRule="atLeast"/>
          <w:jc w:val="center"/>
        </w:trPr>
        <w:tc>
          <w:tcPr>
            <w:tcW w:w="498" w:type="dxa"/>
            <w:vMerge w:val="continue"/>
          </w:tcPr>
          <w:p w14:paraId="2AE8D6CD">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5A9E648C">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8.2.3</w:t>
            </w:r>
          </w:p>
        </w:tc>
        <w:tc>
          <w:tcPr>
            <w:tcW w:w="5278" w:type="dxa"/>
            <w:tcMar>
              <w:left w:w="57" w:type="dxa"/>
              <w:right w:w="57" w:type="dxa"/>
            </w:tcMar>
            <w:vAlign w:val="center"/>
          </w:tcPr>
          <w:p w14:paraId="2C42DCF6">
            <w:pPr>
              <w:widowControl/>
              <w:adjustRightInd w:val="0"/>
              <w:snapToGrid w:val="0"/>
              <w:rPr>
                <w:rFonts w:ascii="Calibri" w:hAnsi="Calibri" w:eastAsia="仿宋_GB2312"/>
                <w:bCs/>
                <w:szCs w:val="21"/>
              </w:rPr>
            </w:pPr>
            <w:r>
              <w:rPr>
                <w:rFonts w:hint="eastAsia" w:ascii="Calibri" w:hAnsi="Calibri" w:eastAsia="仿宋_GB2312"/>
                <w:bCs/>
                <w:szCs w:val="21"/>
              </w:rPr>
              <w:t>当发现检验仪器和设备不符合要求时，应当对以往检验结果进行评价，并保存验证记录。</w:t>
            </w:r>
          </w:p>
          <w:p w14:paraId="6CE41D52">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查看设备使用、维护记录，当检验仪器设备不符合要求的情况，是否对以往检测的结果进行了评价，并保存相关记录。</w:t>
            </w:r>
          </w:p>
        </w:tc>
        <w:tc>
          <w:tcPr>
            <w:tcW w:w="3544" w:type="dxa"/>
            <w:vAlign w:val="center"/>
          </w:tcPr>
          <w:p w14:paraId="26DB06C1">
            <w:pPr>
              <w:widowControl/>
              <w:adjustRightInd w:val="0"/>
              <w:snapToGrid w:val="0"/>
              <w:jc w:val="center"/>
              <w:rPr>
                <w:rFonts w:ascii="Calibri" w:hAnsi="Calibri" w:eastAsia="仿宋_GB2312"/>
                <w:bCs/>
                <w:szCs w:val="21"/>
              </w:rPr>
            </w:pPr>
          </w:p>
        </w:tc>
        <w:tc>
          <w:tcPr>
            <w:tcW w:w="3806" w:type="dxa"/>
            <w:vAlign w:val="center"/>
          </w:tcPr>
          <w:p w14:paraId="50F4682A">
            <w:pPr>
              <w:widowControl/>
              <w:adjustRightInd w:val="0"/>
              <w:snapToGrid w:val="0"/>
              <w:jc w:val="center"/>
              <w:rPr>
                <w:rFonts w:ascii="Calibri" w:hAnsi="Calibri" w:eastAsia="仿宋_GB2312"/>
                <w:bCs/>
                <w:szCs w:val="21"/>
              </w:rPr>
            </w:pPr>
          </w:p>
        </w:tc>
      </w:tr>
      <w:tr w14:paraId="4623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4F59C2C">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7066E5D5">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8.2.4</w:t>
            </w:r>
          </w:p>
        </w:tc>
        <w:tc>
          <w:tcPr>
            <w:tcW w:w="5278" w:type="dxa"/>
            <w:tcMar>
              <w:left w:w="57" w:type="dxa"/>
              <w:right w:w="57" w:type="dxa"/>
            </w:tcMar>
            <w:vAlign w:val="center"/>
          </w:tcPr>
          <w:p w14:paraId="46DAD533">
            <w:pPr>
              <w:widowControl/>
              <w:tabs>
                <w:tab w:val="left" w:pos="3285"/>
              </w:tabs>
              <w:adjustRightInd w:val="0"/>
              <w:snapToGrid w:val="0"/>
              <w:rPr>
                <w:rFonts w:ascii="Calibri" w:hAnsi="Calibri" w:eastAsia="仿宋_GB2312"/>
                <w:kern w:val="0"/>
                <w:szCs w:val="21"/>
              </w:rPr>
            </w:pPr>
            <w:r>
              <w:rPr>
                <w:rFonts w:hint="eastAsia" w:ascii="Calibri" w:hAnsi="Calibri" w:eastAsia="仿宋_GB2312"/>
                <w:kern w:val="0"/>
                <w:szCs w:val="21"/>
              </w:rPr>
              <w:t>对用于检验的计算机软件，应当进行确认。</w:t>
            </w:r>
          </w:p>
        </w:tc>
        <w:tc>
          <w:tcPr>
            <w:tcW w:w="3544" w:type="dxa"/>
            <w:vAlign w:val="center"/>
          </w:tcPr>
          <w:p w14:paraId="414A3570">
            <w:pPr>
              <w:widowControl/>
              <w:tabs>
                <w:tab w:val="left" w:pos="3285"/>
              </w:tabs>
              <w:adjustRightInd w:val="0"/>
              <w:snapToGrid w:val="0"/>
              <w:jc w:val="center"/>
              <w:rPr>
                <w:rFonts w:ascii="Calibri" w:hAnsi="Calibri" w:eastAsia="仿宋_GB2312"/>
                <w:kern w:val="0"/>
                <w:szCs w:val="21"/>
              </w:rPr>
            </w:pPr>
          </w:p>
        </w:tc>
        <w:tc>
          <w:tcPr>
            <w:tcW w:w="3806" w:type="dxa"/>
            <w:vAlign w:val="center"/>
          </w:tcPr>
          <w:p w14:paraId="00E7109B">
            <w:pPr>
              <w:widowControl/>
              <w:tabs>
                <w:tab w:val="left" w:pos="3285"/>
              </w:tabs>
              <w:adjustRightInd w:val="0"/>
              <w:snapToGrid w:val="0"/>
              <w:jc w:val="center"/>
              <w:rPr>
                <w:rFonts w:ascii="Calibri" w:hAnsi="Calibri" w:eastAsia="仿宋_GB2312"/>
                <w:kern w:val="0"/>
                <w:szCs w:val="21"/>
              </w:rPr>
            </w:pPr>
          </w:p>
        </w:tc>
      </w:tr>
      <w:tr w14:paraId="1050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15" w:hRule="atLeast"/>
          <w:jc w:val="center"/>
        </w:trPr>
        <w:tc>
          <w:tcPr>
            <w:tcW w:w="498" w:type="dxa"/>
            <w:vMerge w:val="continue"/>
          </w:tcPr>
          <w:p w14:paraId="4918499A">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3BFBF941">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*8.3.1</w:t>
            </w:r>
          </w:p>
        </w:tc>
        <w:tc>
          <w:tcPr>
            <w:tcW w:w="5278" w:type="dxa"/>
            <w:tcMar>
              <w:left w:w="57" w:type="dxa"/>
              <w:right w:w="57" w:type="dxa"/>
            </w:tcMar>
            <w:vAlign w:val="center"/>
          </w:tcPr>
          <w:p w14:paraId="264A6B9B">
            <w:pPr>
              <w:widowControl/>
              <w:adjustRightInd w:val="0"/>
              <w:snapToGrid w:val="0"/>
              <w:rPr>
                <w:rStyle w:val="38"/>
                <w:rFonts w:ascii="Calibri" w:eastAsia="仿宋_GB2312"/>
                <w:i w:val="0"/>
                <w:color w:val="auto"/>
              </w:rPr>
            </w:pPr>
            <w:r>
              <w:rPr>
                <w:rStyle w:val="38"/>
                <w:rFonts w:hint="eastAsia" w:ascii="Calibri" w:eastAsia="仿宋_GB2312"/>
                <w:i w:val="0"/>
                <w:color w:val="auto"/>
              </w:rPr>
              <w:t>应当根据强制性标准以及经注册或者备案的产品技术要求制定产品的检验规程</w:t>
            </w:r>
            <w:r>
              <w:rPr>
                <w:rFonts w:hint="eastAsia" w:ascii="Calibri" w:hAnsi="Calibri" w:eastAsia="仿宋_GB2312"/>
                <w:kern w:val="0"/>
                <w:szCs w:val="21"/>
              </w:rPr>
              <w:t>，并出具相应的检验报告或证书</w:t>
            </w:r>
            <w:r>
              <w:rPr>
                <w:rStyle w:val="38"/>
                <w:rFonts w:hint="eastAsia" w:ascii="Calibri" w:eastAsia="仿宋_GB2312"/>
                <w:i w:val="0"/>
                <w:color w:val="auto"/>
              </w:rPr>
              <w:t>。</w:t>
            </w:r>
          </w:p>
          <w:p w14:paraId="3E8CFC6D">
            <w:pPr>
              <w:widowControl/>
              <w:adjustRightInd w:val="0"/>
              <w:snapToGrid w:val="0"/>
              <w:rPr>
                <w:rStyle w:val="57"/>
                <w:rFonts w:ascii="Calibri" w:eastAsia="仿宋_GB2312"/>
                <w:bCs w:val="0"/>
                <w:i w:val="0"/>
                <w:color w:val="auto"/>
                <w:szCs w:val="21"/>
              </w:rPr>
            </w:pPr>
            <w:r>
              <w:rPr>
                <w:rStyle w:val="55"/>
                <w:rFonts w:hint="eastAsia" w:ascii="Calibri" w:eastAsia="仿宋_GB2312"/>
                <w:b/>
                <w:i w:val="0"/>
                <w:color w:val="auto"/>
              </w:rPr>
              <w:t>查看产品检验规程是否涵盖强制性标准以及经注册或者备案的产品技术要求</w:t>
            </w:r>
            <w:r>
              <w:rPr>
                <w:rFonts w:hint="eastAsia" w:ascii="Calibri" w:eastAsia="仿宋_GB2312"/>
                <w:b/>
                <w:iCs/>
              </w:rPr>
              <w:t>的性能指标</w:t>
            </w:r>
            <w:r>
              <w:rPr>
                <w:rStyle w:val="55"/>
                <w:rFonts w:hint="eastAsia" w:ascii="Calibri" w:eastAsia="仿宋_GB2312"/>
                <w:b/>
                <w:i w:val="0"/>
                <w:color w:val="auto"/>
              </w:rPr>
              <w:t>；确认检验记录是否能够证实产品符合要求；查看是否根据检验规程及检验结果出具相应的检验报告或证书。</w:t>
            </w:r>
          </w:p>
        </w:tc>
        <w:tc>
          <w:tcPr>
            <w:tcW w:w="3544" w:type="dxa"/>
            <w:vAlign w:val="center"/>
          </w:tcPr>
          <w:p w14:paraId="40F0A325">
            <w:pPr>
              <w:widowControl/>
              <w:adjustRightInd w:val="0"/>
              <w:snapToGrid w:val="0"/>
              <w:jc w:val="center"/>
              <w:rPr>
                <w:rStyle w:val="38"/>
                <w:rFonts w:ascii="Calibri" w:eastAsia="仿宋_GB2312"/>
                <w:i w:val="0"/>
                <w:color w:val="auto"/>
              </w:rPr>
            </w:pPr>
          </w:p>
        </w:tc>
        <w:tc>
          <w:tcPr>
            <w:tcW w:w="3806" w:type="dxa"/>
            <w:vAlign w:val="center"/>
          </w:tcPr>
          <w:p w14:paraId="78975AF3">
            <w:pPr>
              <w:widowControl/>
              <w:adjustRightInd w:val="0"/>
              <w:snapToGrid w:val="0"/>
              <w:jc w:val="center"/>
              <w:rPr>
                <w:rStyle w:val="38"/>
                <w:rFonts w:ascii="Calibri" w:eastAsia="仿宋_GB2312"/>
                <w:i w:val="0"/>
                <w:color w:val="auto"/>
              </w:rPr>
            </w:pPr>
          </w:p>
        </w:tc>
      </w:tr>
      <w:tr w14:paraId="6BDD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4938799">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39DBF3D6">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8.3.2</w:t>
            </w:r>
          </w:p>
        </w:tc>
        <w:tc>
          <w:tcPr>
            <w:tcW w:w="5278" w:type="dxa"/>
            <w:tcMar>
              <w:left w:w="57" w:type="dxa"/>
              <w:right w:w="57" w:type="dxa"/>
            </w:tcMar>
            <w:vAlign w:val="center"/>
          </w:tcPr>
          <w:p w14:paraId="3F8AD556">
            <w:pPr>
              <w:widowControl/>
              <w:tabs>
                <w:tab w:val="left" w:pos="3285"/>
              </w:tabs>
              <w:adjustRightInd w:val="0"/>
              <w:snapToGrid w:val="0"/>
              <w:rPr>
                <w:rFonts w:ascii="Calibri" w:hAnsi="Calibri" w:eastAsia="仿宋_GB2312"/>
                <w:kern w:val="0"/>
                <w:szCs w:val="21"/>
              </w:rPr>
            </w:pPr>
            <w:r>
              <w:rPr>
                <w:rFonts w:hint="eastAsia" w:ascii="Calibri" w:hAnsi="Calibri" w:eastAsia="仿宋_GB2312"/>
                <w:kern w:val="0"/>
                <w:szCs w:val="21"/>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c>
          <w:tcPr>
            <w:tcW w:w="3544" w:type="dxa"/>
            <w:vAlign w:val="center"/>
          </w:tcPr>
          <w:p w14:paraId="348F171B">
            <w:pPr>
              <w:widowControl/>
              <w:tabs>
                <w:tab w:val="left" w:pos="3285"/>
              </w:tabs>
              <w:adjustRightInd w:val="0"/>
              <w:snapToGrid w:val="0"/>
              <w:jc w:val="center"/>
              <w:rPr>
                <w:rFonts w:ascii="Calibri" w:hAnsi="Calibri" w:eastAsia="仿宋_GB2312"/>
                <w:kern w:val="0"/>
                <w:szCs w:val="21"/>
              </w:rPr>
            </w:pPr>
          </w:p>
        </w:tc>
        <w:tc>
          <w:tcPr>
            <w:tcW w:w="3806" w:type="dxa"/>
            <w:vAlign w:val="center"/>
          </w:tcPr>
          <w:p w14:paraId="46BE9584">
            <w:pPr>
              <w:widowControl/>
              <w:tabs>
                <w:tab w:val="left" w:pos="3285"/>
              </w:tabs>
              <w:adjustRightInd w:val="0"/>
              <w:snapToGrid w:val="0"/>
              <w:jc w:val="center"/>
              <w:rPr>
                <w:rFonts w:ascii="Calibri" w:hAnsi="Calibri" w:eastAsia="仿宋_GB2312"/>
                <w:kern w:val="0"/>
                <w:szCs w:val="21"/>
              </w:rPr>
            </w:pPr>
          </w:p>
        </w:tc>
      </w:tr>
      <w:tr w14:paraId="60A9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472DC5A2">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10EEEA6D">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*8.4.1</w:t>
            </w:r>
          </w:p>
        </w:tc>
        <w:tc>
          <w:tcPr>
            <w:tcW w:w="5278" w:type="dxa"/>
            <w:tcMar>
              <w:left w:w="57" w:type="dxa"/>
              <w:right w:w="57" w:type="dxa"/>
            </w:tcMar>
            <w:vAlign w:val="center"/>
          </w:tcPr>
          <w:p w14:paraId="05B70179">
            <w:pPr>
              <w:widowControl/>
              <w:tabs>
                <w:tab w:val="left" w:pos="3285"/>
              </w:tabs>
              <w:adjustRightInd w:val="0"/>
              <w:snapToGrid w:val="0"/>
              <w:rPr>
                <w:rFonts w:ascii="Calibri" w:hAnsi="Calibri" w:eastAsia="仿宋_GB2312"/>
                <w:kern w:val="0"/>
                <w:szCs w:val="21"/>
              </w:rPr>
            </w:pPr>
            <w:r>
              <w:rPr>
                <w:rFonts w:hint="eastAsia" w:ascii="Calibri" w:hAnsi="Calibri" w:eastAsia="仿宋_GB2312"/>
                <w:kern w:val="0"/>
                <w:szCs w:val="21"/>
              </w:rPr>
              <w:t>每批（台）产品均应当有批检验记录，并满足可追溯要求。</w:t>
            </w:r>
          </w:p>
        </w:tc>
        <w:tc>
          <w:tcPr>
            <w:tcW w:w="3544" w:type="dxa"/>
            <w:vAlign w:val="center"/>
          </w:tcPr>
          <w:p w14:paraId="01C5F0F4">
            <w:pPr>
              <w:widowControl/>
              <w:tabs>
                <w:tab w:val="left" w:pos="3285"/>
              </w:tabs>
              <w:adjustRightInd w:val="0"/>
              <w:snapToGrid w:val="0"/>
              <w:jc w:val="center"/>
              <w:rPr>
                <w:rFonts w:ascii="Calibri" w:hAnsi="Calibri" w:eastAsia="仿宋_GB2312"/>
                <w:kern w:val="0"/>
                <w:szCs w:val="21"/>
              </w:rPr>
            </w:pPr>
          </w:p>
        </w:tc>
        <w:tc>
          <w:tcPr>
            <w:tcW w:w="3806" w:type="dxa"/>
            <w:vAlign w:val="center"/>
          </w:tcPr>
          <w:p w14:paraId="54A44A01">
            <w:pPr>
              <w:widowControl/>
              <w:tabs>
                <w:tab w:val="left" w:pos="3285"/>
              </w:tabs>
              <w:adjustRightInd w:val="0"/>
              <w:snapToGrid w:val="0"/>
              <w:jc w:val="center"/>
              <w:rPr>
                <w:rFonts w:ascii="Calibri" w:hAnsi="Calibri" w:eastAsia="仿宋_GB2312"/>
                <w:kern w:val="0"/>
                <w:szCs w:val="21"/>
              </w:rPr>
            </w:pPr>
          </w:p>
        </w:tc>
      </w:tr>
      <w:tr w14:paraId="06A4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AF4B380">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7D6F545F">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8.4.2</w:t>
            </w:r>
          </w:p>
        </w:tc>
        <w:tc>
          <w:tcPr>
            <w:tcW w:w="5278" w:type="dxa"/>
            <w:tcMar>
              <w:left w:w="57" w:type="dxa"/>
              <w:right w:w="57" w:type="dxa"/>
            </w:tcMar>
            <w:vAlign w:val="center"/>
          </w:tcPr>
          <w:p w14:paraId="2ED47843">
            <w:pPr>
              <w:widowControl/>
              <w:adjustRightInd w:val="0"/>
              <w:snapToGrid w:val="0"/>
              <w:rPr>
                <w:rFonts w:ascii="Calibri" w:hAnsi="Calibri" w:eastAsia="仿宋_GB2312"/>
                <w:kern w:val="0"/>
                <w:szCs w:val="21"/>
              </w:rPr>
            </w:pPr>
            <w:r>
              <w:rPr>
                <w:rFonts w:hint="eastAsia" w:ascii="Calibri" w:hAnsi="Calibri" w:eastAsia="仿宋_GB2312"/>
                <w:kern w:val="0"/>
                <w:szCs w:val="21"/>
              </w:rPr>
              <w:t>检验记录应当包括进货检验、过程检验和成品检验的检验记录、检验报告或证书等。</w:t>
            </w:r>
          </w:p>
        </w:tc>
        <w:tc>
          <w:tcPr>
            <w:tcW w:w="3544" w:type="dxa"/>
            <w:vAlign w:val="center"/>
          </w:tcPr>
          <w:p w14:paraId="28E64A17">
            <w:pPr>
              <w:widowControl/>
              <w:adjustRightInd w:val="0"/>
              <w:snapToGrid w:val="0"/>
              <w:jc w:val="center"/>
              <w:rPr>
                <w:rFonts w:ascii="Calibri" w:hAnsi="Calibri" w:eastAsia="仿宋_GB2312"/>
                <w:kern w:val="0"/>
                <w:szCs w:val="21"/>
              </w:rPr>
            </w:pPr>
          </w:p>
        </w:tc>
        <w:tc>
          <w:tcPr>
            <w:tcW w:w="3806" w:type="dxa"/>
            <w:vAlign w:val="center"/>
          </w:tcPr>
          <w:p w14:paraId="25DD5F1E">
            <w:pPr>
              <w:widowControl/>
              <w:adjustRightInd w:val="0"/>
              <w:snapToGrid w:val="0"/>
              <w:jc w:val="center"/>
              <w:rPr>
                <w:rFonts w:ascii="Calibri" w:hAnsi="Calibri" w:eastAsia="仿宋_GB2312"/>
                <w:kern w:val="0"/>
                <w:szCs w:val="21"/>
              </w:rPr>
            </w:pPr>
          </w:p>
        </w:tc>
      </w:tr>
      <w:tr w14:paraId="7E6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3DE408E">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1F77C978">
            <w:pPr>
              <w:widowControl/>
              <w:adjustRightInd w:val="0"/>
              <w:snapToGrid w:val="0"/>
              <w:spacing w:line="360" w:lineRule="exact"/>
              <w:jc w:val="center"/>
              <w:rPr>
                <w:rFonts w:ascii="Calibri" w:hAnsi="Calibri" w:eastAsia="仿宋_GB2312"/>
                <w:kern w:val="0"/>
                <w:szCs w:val="21"/>
                <w:highlight w:val="yellow"/>
              </w:rPr>
            </w:pPr>
            <w:r>
              <w:rPr>
                <w:rFonts w:ascii="Calibri" w:hAnsi="Calibri" w:eastAsia="仿宋_GB2312"/>
                <w:kern w:val="0"/>
                <w:szCs w:val="21"/>
              </w:rPr>
              <w:t>*8.5.1</w:t>
            </w:r>
          </w:p>
        </w:tc>
        <w:tc>
          <w:tcPr>
            <w:tcW w:w="5278" w:type="dxa"/>
            <w:tcMar>
              <w:left w:w="57" w:type="dxa"/>
              <w:right w:w="57" w:type="dxa"/>
            </w:tcMar>
            <w:vAlign w:val="center"/>
          </w:tcPr>
          <w:p w14:paraId="6DD89622">
            <w:pPr>
              <w:widowControl/>
              <w:adjustRightInd w:val="0"/>
              <w:snapToGrid w:val="0"/>
              <w:rPr>
                <w:rFonts w:ascii="Calibri" w:hAnsi="Calibri" w:eastAsia="仿宋_GB2312"/>
                <w:kern w:val="0"/>
                <w:szCs w:val="21"/>
              </w:rPr>
            </w:pPr>
            <w:r>
              <w:rPr>
                <w:rFonts w:hint="eastAsia" w:ascii="Calibri" w:hAnsi="Calibri" w:eastAsia="仿宋_GB2312"/>
                <w:kern w:val="0"/>
                <w:szCs w:val="21"/>
              </w:rPr>
              <w:t>应当规定产品放行程序、条件和放行批准要求。</w:t>
            </w:r>
          </w:p>
          <w:p w14:paraId="5161895D">
            <w:pPr>
              <w:widowControl/>
              <w:adjustRightInd w:val="0"/>
              <w:snapToGrid w:val="0"/>
              <w:rPr>
                <w:rFonts w:ascii="Calibri" w:hAnsi="Calibri" w:eastAsia="仿宋_GB2312"/>
                <w:b/>
                <w:kern w:val="0"/>
                <w:szCs w:val="21"/>
                <w:highlight w:val="yellow"/>
              </w:rPr>
            </w:pPr>
            <w:r>
              <w:rPr>
                <w:rStyle w:val="55"/>
                <w:rFonts w:hint="eastAsia" w:ascii="Calibri" w:eastAsia="仿宋_GB2312"/>
                <w:b/>
                <w:i w:val="0"/>
                <w:color w:val="auto"/>
              </w:rPr>
              <w:t>查看产品放行程序，是否明确了放行的条件和放行批准的要求。应当规定有权放行产品人员及其职责权限，并应当保持批准的记录。</w:t>
            </w:r>
          </w:p>
        </w:tc>
        <w:tc>
          <w:tcPr>
            <w:tcW w:w="3544" w:type="dxa"/>
            <w:vAlign w:val="center"/>
          </w:tcPr>
          <w:p w14:paraId="1400D097">
            <w:pPr>
              <w:widowControl/>
              <w:adjustRightInd w:val="0"/>
              <w:snapToGrid w:val="0"/>
              <w:jc w:val="center"/>
              <w:rPr>
                <w:rFonts w:ascii="Calibri" w:hAnsi="Calibri" w:eastAsia="仿宋_GB2312"/>
                <w:kern w:val="0"/>
                <w:szCs w:val="21"/>
              </w:rPr>
            </w:pPr>
          </w:p>
        </w:tc>
        <w:tc>
          <w:tcPr>
            <w:tcW w:w="3806" w:type="dxa"/>
            <w:vAlign w:val="center"/>
          </w:tcPr>
          <w:p w14:paraId="6586526B">
            <w:pPr>
              <w:widowControl/>
              <w:adjustRightInd w:val="0"/>
              <w:snapToGrid w:val="0"/>
              <w:jc w:val="center"/>
              <w:rPr>
                <w:rFonts w:ascii="Calibri" w:hAnsi="Calibri" w:eastAsia="仿宋_GB2312"/>
                <w:kern w:val="0"/>
                <w:szCs w:val="21"/>
              </w:rPr>
            </w:pPr>
          </w:p>
        </w:tc>
      </w:tr>
      <w:tr w14:paraId="2723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49C9B332">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75EF9DF1">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8.5.2</w:t>
            </w:r>
          </w:p>
        </w:tc>
        <w:tc>
          <w:tcPr>
            <w:tcW w:w="5278" w:type="dxa"/>
            <w:tcMar>
              <w:left w:w="57" w:type="dxa"/>
              <w:right w:w="57" w:type="dxa"/>
            </w:tcMar>
            <w:vAlign w:val="center"/>
          </w:tcPr>
          <w:p w14:paraId="08C67491">
            <w:pPr>
              <w:widowControl/>
              <w:adjustRightInd w:val="0"/>
              <w:snapToGrid w:val="0"/>
              <w:rPr>
                <w:rFonts w:ascii="Calibri" w:hAnsi="Calibri" w:eastAsia="仿宋_GB2312"/>
                <w:kern w:val="0"/>
                <w:szCs w:val="21"/>
              </w:rPr>
            </w:pPr>
            <w:r>
              <w:rPr>
                <w:rFonts w:hint="eastAsia" w:ascii="Calibri" w:hAnsi="Calibri" w:eastAsia="仿宋_GB2312"/>
                <w:kern w:val="0"/>
                <w:szCs w:val="21"/>
              </w:rPr>
              <w:t>放行的产品应当附有合格证明。</w:t>
            </w:r>
          </w:p>
        </w:tc>
        <w:tc>
          <w:tcPr>
            <w:tcW w:w="3544" w:type="dxa"/>
            <w:vAlign w:val="center"/>
          </w:tcPr>
          <w:p w14:paraId="010DB3B0">
            <w:pPr>
              <w:widowControl/>
              <w:adjustRightInd w:val="0"/>
              <w:snapToGrid w:val="0"/>
              <w:jc w:val="center"/>
              <w:rPr>
                <w:rFonts w:ascii="Calibri" w:hAnsi="Calibri" w:eastAsia="仿宋_GB2312"/>
                <w:kern w:val="0"/>
                <w:szCs w:val="21"/>
              </w:rPr>
            </w:pPr>
          </w:p>
        </w:tc>
        <w:tc>
          <w:tcPr>
            <w:tcW w:w="3806" w:type="dxa"/>
            <w:vAlign w:val="center"/>
          </w:tcPr>
          <w:p w14:paraId="116DB7EB">
            <w:pPr>
              <w:widowControl/>
              <w:adjustRightInd w:val="0"/>
              <w:snapToGrid w:val="0"/>
              <w:jc w:val="center"/>
              <w:rPr>
                <w:rFonts w:ascii="Calibri" w:hAnsi="Calibri" w:eastAsia="仿宋_GB2312"/>
                <w:kern w:val="0"/>
                <w:szCs w:val="21"/>
              </w:rPr>
            </w:pPr>
          </w:p>
        </w:tc>
      </w:tr>
      <w:tr w14:paraId="670A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42B6EBA6">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72DE2244">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8.6.1</w:t>
            </w:r>
          </w:p>
        </w:tc>
        <w:tc>
          <w:tcPr>
            <w:tcW w:w="5278" w:type="dxa"/>
            <w:tcMar>
              <w:left w:w="57" w:type="dxa"/>
              <w:right w:w="57" w:type="dxa"/>
            </w:tcMar>
            <w:vAlign w:val="center"/>
          </w:tcPr>
          <w:p w14:paraId="3E6E5C8E">
            <w:pPr>
              <w:widowControl/>
              <w:adjustRightInd w:val="0"/>
              <w:snapToGrid w:val="0"/>
              <w:rPr>
                <w:rFonts w:ascii="Calibri" w:hAnsi="Calibri" w:eastAsia="仿宋_GB2312"/>
                <w:kern w:val="0"/>
                <w:szCs w:val="21"/>
              </w:rPr>
            </w:pPr>
            <w:r>
              <w:rPr>
                <w:rFonts w:hint="eastAsia" w:ascii="Calibri" w:hAnsi="Calibri" w:eastAsia="仿宋_GB2312"/>
                <w:kern w:val="0"/>
                <w:szCs w:val="21"/>
              </w:rPr>
              <w:t>应当根据产品和工艺特点制定留样管理规定，按规定进行留样，并保持留样观察记录。</w:t>
            </w:r>
          </w:p>
        </w:tc>
        <w:tc>
          <w:tcPr>
            <w:tcW w:w="3544" w:type="dxa"/>
            <w:vAlign w:val="center"/>
          </w:tcPr>
          <w:p w14:paraId="2FA78CDE">
            <w:pPr>
              <w:widowControl/>
              <w:adjustRightInd w:val="0"/>
              <w:snapToGrid w:val="0"/>
              <w:jc w:val="center"/>
              <w:rPr>
                <w:rFonts w:ascii="Calibri" w:hAnsi="Calibri" w:eastAsia="仿宋_GB2312"/>
                <w:kern w:val="0"/>
                <w:szCs w:val="21"/>
              </w:rPr>
            </w:pPr>
          </w:p>
        </w:tc>
        <w:tc>
          <w:tcPr>
            <w:tcW w:w="3806" w:type="dxa"/>
            <w:vAlign w:val="center"/>
          </w:tcPr>
          <w:p w14:paraId="4C0353DA">
            <w:pPr>
              <w:widowControl/>
              <w:adjustRightInd w:val="0"/>
              <w:snapToGrid w:val="0"/>
              <w:jc w:val="center"/>
              <w:rPr>
                <w:rFonts w:ascii="Calibri" w:hAnsi="Calibri" w:eastAsia="仿宋_GB2312"/>
                <w:kern w:val="0"/>
                <w:szCs w:val="21"/>
              </w:rPr>
            </w:pPr>
          </w:p>
        </w:tc>
      </w:tr>
      <w:tr w14:paraId="0593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26D090CB">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销</w:t>
            </w:r>
          </w:p>
          <w:p w14:paraId="0B45BC43">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售</w:t>
            </w:r>
          </w:p>
          <w:p w14:paraId="614CCF4C">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和售后</w:t>
            </w:r>
          </w:p>
          <w:p w14:paraId="7088E135">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服</w:t>
            </w:r>
          </w:p>
          <w:p w14:paraId="44F94E4E">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务</w:t>
            </w:r>
          </w:p>
          <w:p w14:paraId="4EC017F7">
            <w:pPr>
              <w:adjustRightInd w:val="0"/>
              <w:snapToGrid w:val="0"/>
              <w:spacing w:line="360" w:lineRule="exact"/>
              <w:jc w:val="center"/>
              <w:rPr>
                <w:rFonts w:ascii="Calibri" w:hAnsi="Calibri" w:eastAsia="仿宋_GB2312"/>
                <w:b/>
                <w:kern w:val="0"/>
                <w:sz w:val="28"/>
                <w:szCs w:val="28"/>
              </w:rPr>
            </w:pPr>
          </w:p>
        </w:tc>
        <w:tc>
          <w:tcPr>
            <w:tcW w:w="1224" w:type="dxa"/>
            <w:tcMar>
              <w:left w:w="57" w:type="dxa"/>
              <w:right w:w="57" w:type="dxa"/>
            </w:tcMar>
            <w:vAlign w:val="center"/>
          </w:tcPr>
          <w:p w14:paraId="26A1C712">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*9.1.1</w:t>
            </w:r>
          </w:p>
        </w:tc>
        <w:tc>
          <w:tcPr>
            <w:tcW w:w="5278" w:type="dxa"/>
            <w:tcMar>
              <w:left w:w="57" w:type="dxa"/>
              <w:right w:w="57" w:type="dxa"/>
            </w:tcMar>
            <w:vAlign w:val="center"/>
          </w:tcPr>
          <w:p w14:paraId="6C84C6D1">
            <w:pPr>
              <w:widowControl/>
              <w:adjustRightInd w:val="0"/>
              <w:snapToGrid w:val="0"/>
              <w:rPr>
                <w:rFonts w:ascii="Calibri" w:hAnsi="Calibri" w:eastAsia="仿宋_GB2312"/>
                <w:kern w:val="0"/>
                <w:szCs w:val="21"/>
              </w:rPr>
            </w:pPr>
            <w:r>
              <w:rPr>
                <w:rFonts w:hint="eastAsia" w:ascii="Calibri" w:hAnsi="Calibri" w:eastAsia="仿宋_GB2312"/>
                <w:kern w:val="0"/>
                <w:szCs w:val="21"/>
              </w:rPr>
              <w:t>应当建立产品销售记录，并满足可追溯要求。</w:t>
            </w:r>
          </w:p>
        </w:tc>
        <w:tc>
          <w:tcPr>
            <w:tcW w:w="3544" w:type="dxa"/>
            <w:vAlign w:val="center"/>
          </w:tcPr>
          <w:p w14:paraId="5DD04CC2">
            <w:pPr>
              <w:widowControl/>
              <w:adjustRightInd w:val="0"/>
              <w:snapToGrid w:val="0"/>
              <w:jc w:val="center"/>
              <w:rPr>
                <w:rFonts w:ascii="Calibri" w:hAnsi="Calibri" w:eastAsia="仿宋_GB2312"/>
                <w:kern w:val="0"/>
                <w:szCs w:val="21"/>
              </w:rPr>
            </w:pPr>
          </w:p>
        </w:tc>
        <w:tc>
          <w:tcPr>
            <w:tcW w:w="3806" w:type="dxa"/>
            <w:vAlign w:val="center"/>
          </w:tcPr>
          <w:p w14:paraId="64EE5740">
            <w:pPr>
              <w:widowControl/>
              <w:adjustRightInd w:val="0"/>
              <w:snapToGrid w:val="0"/>
              <w:jc w:val="center"/>
              <w:rPr>
                <w:rFonts w:ascii="Calibri" w:hAnsi="Calibri" w:eastAsia="仿宋_GB2312"/>
                <w:kern w:val="0"/>
                <w:szCs w:val="21"/>
              </w:rPr>
            </w:pPr>
          </w:p>
        </w:tc>
      </w:tr>
      <w:tr w14:paraId="036A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65056988">
            <w:pPr>
              <w:widowControl/>
              <w:adjustRightInd w:val="0"/>
              <w:snapToGrid w:val="0"/>
              <w:spacing w:line="360" w:lineRule="exact"/>
              <w:jc w:val="center"/>
              <w:rPr>
                <w:rFonts w:ascii="Calibri" w:hAnsi="Calibri" w:eastAsia="仿宋_GB2312"/>
                <w:b/>
                <w:kern w:val="0"/>
                <w:sz w:val="28"/>
                <w:szCs w:val="28"/>
              </w:rPr>
            </w:pPr>
          </w:p>
        </w:tc>
        <w:tc>
          <w:tcPr>
            <w:tcW w:w="1224" w:type="dxa"/>
            <w:tcMar>
              <w:left w:w="57" w:type="dxa"/>
              <w:right w:w="57" w:type="dxa"/>
            </w:tcMar>
            <w:vAlign w:val="center"/>
          </w:tcPr>
          <w:p w14:paraId="17C2F91C">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9.1.2</w:t>
            </w:r>
          </w:p>
        </w:tc>
        <w:tc>
          <w:tcPr>
            <w:tcW w:w="5278" w:type="dxa"/>
            <w:tcMar>
              <w:left w:w="57" w:type="dxa"/>
              <w:right w:w="57" w:type="dxa"/>
            </w:tcMar>
            <w:vAlign w:val="center"/>
          </w:tcPr>
          <w:p w14:paraId="2092F1F1">
            <w:pPr>
              <w:widowControl/>
              <w:adjustRightInd w:val="0"/>
              <w:snapToGrid w:val="0"/>
              <w:rPr>
                <w:rStyle w:val="55"/>
                <w:rFonts w:ascii="Calibri" w:eastAsia="仿宋_GB2312"/>
                <w:i w:val="0"/>
                <w:color w:val="auto"/>
              </w:rPr>
            </w:pPr>
            <w:r>
              <w:rPr>
                <w:rFonts w:hint="eastAsia" w:ascii="Calibri" w:hAnsi="Calibri" w:eastAsia="仿宋_GB2312"/>
                <w:kern w:val="0"/>
                <w:szCs w:val="21"/>
              </w:rPr>
              <w:t>销售记录至少应当包括：医疗器械名称、规格、型号、数量、生产批号、有效期、销售日期、购货单位名称、地址、联系方式等内容。</w:t>
            </w:r>
          </w:p>
        </w:tc>
        <w:tc>
          <w:tcPr>
            <w:tcW w:w="3544" w:type="dxa"/>
            <w:vAlign w:val="center"/>
          </w:tcPr>
          <w:p w14:paraId="386D47D9">
            <w:pPr>
              <w:widowControl/>
              <w:adjustRightInd w:val="0"/>
              <w:snapToGrid w:val="0"/>
              <w:jc w:val="center"/>
              <w:rPr>
                <w:rFonts w:ascii="Calibri" w:hAnsi="Calibri" w:eastAsia="仿宋_GB2312"/>
                <w:kern w:val="0"/>
                <w:szCs w:val="21"/>
              </w:rPr>
            </w:pPr>
          </w:p>
        </w:tc>
        <w:tc>
          <w:tcPr>
            <w:tcW w:w="3806" w:type="dxa"/>
            <w:vAlign w:val="center"/>
          </w:tcPr>
          <w:p w14:paraId="002A5575">
            <w:pPr>
              <w:widowControl/>
              <w:adjustRightInd w:val="0"/>
              <w:snapToGrid w:val="0"/>
              <w:jc w:val="center"/>
              <w:rPr>
                <w:rFonts w:ascii="Calibri" w:hAnsi="Calibri" w:eastAsia="仿宋_GB2312"/>
                <w:kern w:val="0"/>
                <w:szCs w:val="21"/>
              </w:rPr>
            </w:pPr>
          </w:p>
        </w:tc>
      </w:tr>
      <w:tr w14:paraId="5260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09D1BA60">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0F63EE15">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9.2.1</w:t>
            </w:r>
          </w:p>
        </w:tc>
        <w:tc>
          <w:tcPr>
            <w:tcW w:w="5278" w:type="dxa"/>
            <w:tcMar>
              <w:left w:w="57" w:type="dxa"/>
              <w:right w:w="57" w:type="dxa"/>
            </w:tcMar>
            <w:vAlign w:val="center"/>
          </w:tcPr>
          <w:p w14:paraId="5749B483">
            <w:pPr>
              <w:widowControl/>
              <w:adjustRightInd w:val="0"/>
              <w:snapToGrid w:val="0"/>
              <w:rPr>
                <w:rStyle w:val="55"/>
                <w:rFonts w:ascii="Calibri" w:eastAsia="仿宋_GB2312"/>
                <w:i w:val="0"/>
                <w:color w:val="auto"/>
              </w:rPr>
            </w:pPr>
            <w:r>
              <w:rPr>
                <w:rFonts w:hint="eastAsia" w:ascii="Calibri" w:hAnsi="Calibri" w:eastAsia="仿宋_GB2312"/>
                <w:kern w:val="0"/>
                <w:szCs w:val="21"/>
              </w:rPr>
              <w:t>直接销售自产产品或者选择医疗器械经营企业，应当符合医疗器械相关法规和规范要求。</w:t>
            </w:r>
          </w:p>
        </w:tc>
        <w:tc>
          <w:tcPr>
            <w:tcW w:w="3544" w:type="dxa"/>
            <w:vAlign w:val="center"/>
          </w:tcPr>
          <w:p w14:paraId="5CEA50C8">
            <w:pPr>
              <w:widowControl/>
              <w:adjustRightInd w:val="0"/>
              <w:snapToGrid w:val="0"/>
              <w:jc w:val="center"/>
              <w:rPr>
                <w:rFonts w:ascii="Calibri" w:hAnsi="Calibri" w:eastAsia="仿宋_GB2312"/>
                <w:kern w:val="0"/>
                <w:szCs w:val="21"/>
              </w:rPr>
            </w:pPr>
          </w:p>
        </w:tc>
        <w:tc>
          <w:tcPr>
            <w:tcW w:w="3806" w:type="dxa"/>
            <w:vAlign w:val="center"/>
          </w:tcPr>
          <w:p w14:paraId="2F9C36F5">
            <w:pPr>
              <w:widowControl/>
              <w:adjustRightInd w:val="0"/>
              <w:snapToGrid w:val="0"/>
              <w:jc w:val="center"/>
              <w:rPr>
                <w:rFonts w:ascii="Calibri" w:hAnsi="Calibri" w:eastAsia="仿宋_GB2312"/>
                <w:kern w:val="0"/>
                <w:szCs w:val="21"/>
              </w:rPr>
            </w:pPr>
          </w:p>
        </w:tc>
      </w:tr>
      <w:tr w14:paraId="2028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7E6ABEE8">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54C4E809">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9.2.2</w:t>
            </w:r>
          </w:p>
        </w:tc>
        <w:tc>
          <w:tcPr>
            <w:tcW w:w="5278" w:type="dxa"/>
            <w:tcMar>
              <w:left w:w="57" w:type="dxa"/>
              <w:right w:w="57" w:type="dxa"/>
            </w:tcMar>
            <w:vAlign w:val="center"/>
          </w:tcPr>
          <w:p w14:paraId="63D2A680">
            <w:pPr>
              <w:widowControl/>
              <w:adjustRightInd w:val="0"/>
              <w:snapToGrid w:val="0"/>
              <w:rPr>
                <w:rFonts w:ascii="Calibri" w:hAnsi="Calibri" w:eastAsia="仿宋_GB2312"/>
                <w:kern w:val="0"/>
                <w:szCs w:val="21"/>
              </w:rPr>
            </w:pPr>
            <w:r>
              <w:rPr>
                <w:rFonts w:hint="eastAsia" w:ascii="Calibri" w:hAnsi="Calibri" w:eastAsia="仿宋_GB2312"/>
                <w:kern w:val="0"/>
                <w:szCs w:val="21"/>
              </w:rPr>
              <w:t>发现医疗器械经营企业存在违法违规经营行为时，应当及时向当地食品药品监督管理部门报告。</w:t>
            </w:r>
          </w:p>
        </w:tc>
        <w:tc>
          <w:tcPr>
            <w:tcW w:w="3544" w:type="dxa"/>
            <w:vAlign w:val="center"/>
          </w:tcPr>
          <w:p w14:paraId="6612584A">
            <w:pPr>
              <w:widowControl/>
              <w:adjustRightInd w:val="0"/>
              <w:snapToGrid w:val="0"/>
              <w:jc w:val="center"/>
              <w:rPr>
                <w:rFonts w:ascii="Calibri" w:hAnsi="Calibri" w:eastAsia="仿宋_GB2312"/>
                <w:kern w:val="0"/>
                <w:szCs w:val="21"/>
              </w:rPr>
            </w:pPr>
          </w:p>
        </w:tc>
        <w:tc>
          <w:tcPr>
            <w:tcW w:w="3806" w:type="dxa"/>
            <w:vAlign w:val="center"/>
          </w:tcPr>
          <w:p w14:paraId="04167997">
            <w:pPr>
              <w:widowControl/>
              <w:adjustRightInd w:val="0"/>
              <w:snapToGrid w:val="0"/>
              <w:jc w:val="center"/>
              <w:rPr>
                <w:rFonts w:ascii="Calibri" w:hAnsi="Calibri" w:eastAsia="仿宋_GB2312"/>
                <w:kern w:val="0"/>
                <w:szCs w:val="21"/>
              </w:rPr>
            </w:pPr>
          </w:p>
        </w:tc>
      </w:tr>
      <w:tr w14:paraId="012B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2" w:hRule="atLeast"/>
          <w:jc w:val="center"/>
        </w:trPr>
        <w:tc>
          <w:tcPr>
            <w:tcW w:w="498" w:type="dxa"/>
            <w:vMerge w:val="continue"/>
          </w:tcPr>
          <w:p w14:paraId="0534F9F4">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3176B331">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9.3.1</w:t>
            </w:r>
          </w:p>
        </w:tc>
        <w:tc>
          <w:tcPr>
            <w:tcW w:w="5278" w:type="dxa"/>
            <w:tcMar>
              <w:left w:w="57" w:type="dxa"/>
              <w:right w:w="57" w:type="dxa"/>
            </w:tcMar>
            <w:vAlign w:val="center"/>
          </w:tcPr>
          <w:p w14:paraId="18261EF0">
            <w:pPr>
              <w:widowControl/>
              <w:adjustRightInd w:val="0"/>
              <w:snapToGrid w:val="0"/>
              <w:rPr>
                <w:rStyle w:val="55"/>
                <w:rFonts w:ascii="Calibri" w:eastAsia="仿宋_GB2312"/>
                <w:i w:val="0"/>
                <w:color w:val="auto"/>
              </w:rPr>
            </w:pPr>
            <w:r>
              <w:rPr>
                <w:rFonts w:hint="eastAsia" w:ascii="Calibri" w:hAnsi="Calibri" w:eastAsia="仿宋_GB2312"/>
                <w:kern w:val="0"/>
                <w:szCs w:val="21"/>
              </w:rPr>
              <w:t>应当具备与所生产产品相适应的售后服务能力，建立健全售后服务制度。</w:t>
            </w:r>
          </w:p>
        </w:tc>
        <w:tc>
          <w:tcPr>
            <w:tcW w:w="3544" w:type="dxa"/>
            <w:vAlign w:val="center"/>
          </w:tcPr>
          <w:p w14:paraId="23ADDA32">
            <w:pPr>
              <w:widowControl/>
              <w:adjustRightInd w:val="0"/>
              <w:snapToGrid w:val="0"/>
              <w:jc w:val="center"/>
              <w:rPr>
                <w:rFonts w:ascii="Calibri" w:hAnsi="Calibri" w:eastAsia="仿宋_GB2312"/>
                <w:kern w:val="0"/>
                <w:szCs w:val="21"/>
              </w:rPr>
            </w:pPr>
          </w:p>
        </w:tc>
        <w:tc>
          <w:tcPr>
            <w:tcW w:w="3806" w:type="dxa"/>
            <w:vAlign w:val="center"/>
          </w:tcPr>
          <w:p w14:paraId="6CE72005">
            <w:pPr>
              <w:widowControl/>
              <w:adjustRightInd w:val="0"/>
              <w:snapToGrid w:val="0"/>
              <w:jc w:val="center"/>
              <w:rPr>
                <w:rFonts w:ascii="Calibri" w:hAnsi="Calibri" w:eastAsia="仿宋_GB2312"/>
                <w:kern w:val="0"/>
                <w:szCs w:val="21"/>
              </w:rPr>
            </w:pPr>
          </w:p>
        </w:tc>
      </w:tr>
      <w:tr w14:paraId="17B7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8" w:hRule="atLeast"/>
          <w:jc w:val="center"/>
        </w:trPr>
        <w:tc>
          <w:tcPr>
            <w:tcW w:w="498" w:type="dxa"/>
            <w:vMerge w:val="continue"/>
          </w:tcPr>
          <w:p w14:paraId="1FF848D8">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3391E0C6">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9.3.2</w:t>
            </w:r>
          </w:p>
        </w:tc>
        <w:tc>
          <w:tcPr>
            <w:tcW w:w="5278" w:type="dxa"/>
            <w:tcMar>
              <w:left w:w="57" w:type="dxa"/>
              <w:right w:w="57" w:type="dxa"/>
            </w:tcMar>
            <w:vAlign w:val="center"/>
          </w:tcPr>
          <w:p w14:paraId="36912F7C">
            <w:pPr>
              <w:widowControl/>
              <w:adjustRightInd w:val="0"/>
              <w:snapToGrid w:val="0"/>
              <w:rPr>
                <w:rFonts w:ascii="Calibri" w:hAnsi="Calibri" w:eastAsia="仿宋_GB2312"/>
                <w:kern w:val="0"/>
                <w:szCs w:val="21"/>
              </w:rPr>
            </w:pPr>
            <w:r>
              <w:rPr>
                <w:rFonts w:hint="eastAsia" w:ascii="Calibri" w:hAnsi="Calibri" w:eastAsia="仿宋_GB2312"/>
                <w:kern w:val="0"/>
                <w:szCs w:val="21"/>
              </w:rPr>
              <w:t>应当规定售后服务要求并建立售后服务记录，并满足可追溯的要求。</w:t>
            </w:r>
          </w:p>
        </w:tc>
        <w:tc>
          <w:tcPr>
            <w:tcW w:w="3544" w:type="dxa"/>
            <w:vAlign w:val="center"/>
          </w:tcPr>
          <w:p w14:paraId="52DF7D75">
            <w:pPr>
              <w:widowControl/>
              <w:adjustRightInd w:val="0"/>
              <w:snapToGrid w:val="0"/>
              <w:jc w:val="center"/>
              <w:rPr>
                <w:rFonts w:ascii="Calibri" w:hAnsi="Calibri" w:eastAsia="仿宋_GB2312"/>
                <w:kern w:val="0"/>
                <w:szCs w:val="21"/>
              </w:rPr>
            </w:pPr>
          </w:p>
        </w:tc>
        <w:tc>
          <w:tcPr>
            <w:tcW w:w="3806" w:type="dxa"/>
            <w:vAlign w:val="center"/>
          </w:tcPr>
          <w:p w14:paraId="3C1BE9DD">
            <w:pPr>
              <w:widowControl/>
              <w:adjustRightInd w:val="0"/>
              <w:snapToGrid w:val="0"/>
              <w:jc w:val="center"/>
              <w:rPr>
                <w:rFonts w:ascii="Calibri" w:hAnsi="Calibri" w:eastAsia="仿宋_GB2312"/>
                <w:kern w:val="0"/>
                <w:szCs w:val="21"/>
              </w:rPr>
            </w:pPr>
          </w:p>
        </w:tc>
      </w:tr>
      <w:tr w14:paraId="3722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7FBA82CD">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28552EB2">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9.4.1</w:t>
            </w:r>
          </w:p>
        </w:tc>
        <w:tc>
          <w:tcPr>
            <w:tcW w:w="5278" w:type="dxa"/>
            <w:tcMar>
              <w:left w:w="57" w:type="dxa"/>
              <w:right w:w="57" w:type="dxa"/>
            </w:tcMar>
            <w:vAlign w:val="center"/>
          </w:tcPr>
          <w:p w14:paraId="1C5A5277">
            <w:pPr>
              <w:widowControl/>
              <w:adjustRightInd w:val="0"/>
              <w:snapToGrid w:val="0"/>
              <w:rPr>
                <w:rFonts w:ascii="Calibri" w:hAnsi="Calibri" w:eastAsia="仿宋_GB2312"/>
                <w:kern w:val="0"/>
                <w:szCs w:val="21"/>
              </w:rPr>
            </w:pPr>
            <w:r>
              <w:rPr>
                <w:rFonts w:hint="eastAsia" w:ascii="Calibri" w:hAnsi="Calibri" w:eastAsia="仿宋_GB2312"/>
                <w:kern w:val="0"/>
                <w:szCs w:val="21"/>
              </w:rPr>
              <w:t>需要由企业安装的医疗器械，应当确定安装要求和安装验证的接收标准，建立安装和验收记录。</w:t>
            </w:r>
          </w:p>
        </w:tc>
        <w:tc>
          <w:tcPr>
            <w:tcW w:w="3544" w:type="dxa"/>
            <w:vAlign w:val="center"/>
          </w:tcPr>
          <w:p w14:paraId="04E6D19D">
            <w:pPr>
              <w:widowControl/>
              <w:adjustRightInd w:val="0"/>
              <w:snapToGrid w:val="0"/>
              <w:jc w:val="center"/>
              <w:rPr>
                <w:rFonts w:ascii="Calibri" w:hAnsi="Calibri" w:eastAsia="仿宋_GB2312"/>
                <w:kern w:val="0"/>
                <w:szCs w:val="21"/>
              </w:rPr>
            </w:pPr>
          </w:p>
        </w:tc>
        <w:tc>
          <w:tcPr>
            <w:tcW w:w="3806" w:type="dxa"/>
            <w:vAlign w:val="center"/>
          </w:tcPr>
          <w:p w14:paraId="0B0F0C32">
            <w:pPr>
              <w:widowControl/>
              <w:adjustRightInd w:val="0"/>
              <w:snapToGrid w:val="0"/>
              <w:jc w:val="center"/>
              <w:rPr>
                <w:rFonts w:ascii="Calibri" w:hAnsi="Calibri" w:eastAsia="仿宋_GB2312"/>
                <w:kern w:val="0"/>
                <w:szCs w:val="21"/>
              </w:rPr>
            </w:pPr>
          </w:p>
        </w:tc>
      </w:tr>
      <w:tr w14:paraId="1260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6E3D58AD">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7AC870C4">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9.4.2</w:t>
            </w:r>
          </w:p>
        </w:tc>
        <w:tc>
          <w:tcPr>
            <w:tcW w:w="5278" w:type="dxa"/>
            <w:tcMar>
              <w:left w:w="57" w:type="dxa"/>
              <w:right w:w="57" w:type="dxa"/>
            </w:tcMar>
            <w:vAlign w:val="center"/>
          </w:tcPr>
          <w:p w14:paraId="7FA5F6AE">
            <w:pPr>
              <w:widowControl/>
              <w:adjustRightInd w:val="0"/>
              <w:snapToGrid w:val="0"/>
              <w:rPr>
                <w:rFonts w:ascii="Calibri" w:hAnsi="Calibri" w:eastAsia="仿宋_GB2312"/>
                <w:kern w:val="0"/>
                <w:szCs w:val="21"/>
              </w:rPr>
            </w:pPr>
            <w:r>
              <w:rPr>
                <w:rFonts w:hint="eastAsia" w:ascii="Calibri" w:hAnsi="Calibri" w:eastAsia="仿宋_GB2312"/>
                <w:kern w:val="0"/>
                <w:szCs w:val="21"/>
              </w:rPr>
              <w:t>由使用单位或其他企业进行安装、维修的，应当提供安装要求、标准和维修零部件、资料、密码等，并进行指导。</w:t>
            </w:r>
          </w:p>
        </w:tc>
        <w:tc>
          <w:tcPr>
            <w:tcW w:w="3544" w:type="dxa"/>
            <w:vAlign w:val="center"/>
          </w:tcPr>
          <w:p w14:paraId="73779F8F">
            <w:pPr>
              <w:widowControl/>
              <w:adjustRightInd w:val="0"/>
              <w:snapToGrid w:val="0"/>
              <w:jc w:val="center"/>
              <w:rPr>
                <w:rFonts w:ascii="Calibri" w:hAnsi="Calibri" w:eastAsia="仿宋_GB2312"/>
                <w:kern w:val="0"/>
                <w:szCs w:val="21"/>
              </w:rPr>
            </w:pPr>
          </w:p>
        </w:tc>
        <w:tc>
          <w:tcPr>
            <w:tcW w:w="3806" w:type="dxa"/>
            <w:vAlign w:val="center"/>
          </w:tcPr>
          <w:p w14:paraId="7313C88F">
            <w:pPr>
              <w:widowControl/>
              <w:adjustRightInd w:val="0"/>
              <w:snapToGrid w:val="0"/>
              <w:jc w:val="center"/>
              <w:rPr>
                <w:rFonts w:ascii="Calibri" w:hAnsi="Calibri" w:eastAsia="仿宋_GB2312"/>
                <w:kern w:val="0"/>
                <w:szCs w:val="21"/>
              </w:rPr>
            </w:pPr>
          </w:p>
        </w:tc>
      </w:tr>
      <w:tr w14:paraId="1656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668F12DB">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2748B24D">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9.5.1</w:t>
            </w:r>
          </w:p>
        </w:tc>
        <w:tc>
          <w:tcPr>
            <w:tcW w:w="5278" w:type="dxa"/>
            <w:tcMar>
              <w:left w:w="57" w:type="dxa"/>
              <w:right w:w="57" w:type="dxa"/>
            </w:tcMar>
            <w:vAlign w:val="center"/>
          </w:tcPr>
          <w:p w14:paraId="7602DA45">
            <w:pPr>
              <w:widowControl/>
              <w:adjustRightInd w:val="0"/>
              <w:snapToGrid w:val="0"/>
              <w:rPr>
                <w:rFonts w:ascii="Calibri" w:hAnsi="Calibri" w:eastAsia="仿宋_GB2312"/>
                <w:kern w:val="0"/>
                <w:szCs w:val="21"/>
              </w:rPr>
            </w:pPr>
            <w:r>
              <w:rPr>
                <w:rFonts w:hint="eastAsia" w:ascii="Calibri" w:hAnsi="Calibri" w:eastAsia="仿宋_GB2312"/>
                <w:kern w:val="0"/>
                <w:szCs w:val="21"/>
              </w:rPr>
              <w:t>应当建立顾客反馈处理程序，对顾客反馈信息进行跟踪分析。</w:t>
            </w:r>
          </w:p>
          <w:p w14:paraId="1453AC70">
            <w:pPr>
              <w:widowControl/>
              <w:adjustRightInd w:val="0"/>
              <w:snapToGrid w:val="0"/>
              <w:rPr>
                <w:rFonts w:ascii="Calibri" w:hAnsi="Calibri" w:eastAsia="仿宋_GB2312"/>
                <w:b/>
                <w:kern w:val="0"/>
                <w:szCs w:val="21"/>
              </w:rPr>
            </w:pPr>
            <w:r>
              <w:rPr>
                <w:rStyle w:val="55"/>
                <w:rFonts w:hint="eastAsia" w:ascii="Calibri" w:eastAsia="仿宋_GB2312"/>
                <w:b/>
                <w:i w:val="0"/>
                <w:color w:val="auto"/>
              </w:rPr>
              <w:t>查看程序文件是否对上述活动的实施作出了规定，并对顾客反馈信息进行了跟踪和分析。</w:t>
            </w:r>
          </w:p>
        </w:tc>
        <w:tc>
          <w:tcPr>
            <w:tcW w:w="3544" w:type="dxa"/>
            <w:vAlign w:val="center"/>
          </w:tcPr>
          <w:p w14:paraId="3FC03D85">
            <w:pPr>
              <w:widowControl/>
              <w:adjustRightInd w:val="0"/>
              <w:snapToGrid w:val="0"/>
              <w:jc w:val="center"/>
              <w:rPr>
                <w:rFonts w:ascii="Calibri" w:hAnsi="Calibri" w:eastAsia="仿宋_GB2312"/>
                <w:kern w:val="0"/>
                <w:szCs w:val="21"/>
              </w:rPr>
            </w:pPr>
          </w:p>
        </w:tc>
        <w:tc>
          <w:tcPr>
            <w:tcW w:w="3806" w:type="dxa"/>
            <w:vAlign w:val="center"/>
          </w:tcPr>
          <w:p w14:paraId="7801E63E">
            <w:pPr>
              <w:widowControl/>
              <w:adjustRightInd w:val="0"/>
              <w:snapToGrid w:val="0"/>
              <w:jc w:val="center"/>
              <w:rPr>
                <w:rFonts w:ascii="Calibri" w:hAnsi="Calibri" w:eastAsia="仿宋_GB2312"/>
                <w:kern w:val="0"/>
                <w:szCs w:val="21"/>
              </w:rPr>
            </w:pPr>
          </w:p>
        </w:tc>
      </w:tr>
      <w:tr w14:paraId="439E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0039D5E4">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不</w:t>
            </w:r>
          </w:p>
          <w:p w14:paraId="22ED3E25">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合</w:t>
            </w:r>
          </w:p>
          <w:p w14:paraId="798D19FA">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格</w:t>
            </w:r>
          </w:p>
          <w:p w14:paraId="4007C309">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品</w:t>
            </w:r>
          </w:p>
          <w:p w14:paraId="270754FD">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控</w:t>
            </w:r>
          </w:p>
          <w:p w14:paraId="565DDB59">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制</w:t>
            </w:r>
          </w:p>
          <w:p w14:paraId="2705045E">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6B734754">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10.1.1</w:t>
            </w:r>
          </w:p>
        </w:tc>
        <w:tc>
          <w:tcPr>
            <w:tcW w:w="5278" w:type="dxa"/>
            <w:tcMar>
              <w:left w:w="57" w:type="dxa"/>
              <w:right w:w="57" w:type="dxa"/>
            </w:tcMar>
            <w:vAlign w:val="center"/>
          </w:tcPr>
          <w:p w14:paraId="7157D5E3">
            <w:pPr>
              <w:widowControl/>
              <w:adjustRightInd w:val="0"/>
              <w:snapToGrid w:val="0"/>
              <w:rPr>
                <w:rStyle w:val="55"/>
                <w:rFonts w:ascii="Calibri" w:eastAsia="仿宋_GB2312"/>
                <w:i w:val="0"/>
                <w:color w:val="auto"/>
              </w:rPr>
            </w:pPr>
            <w:r>
              <w:rPr>
                <w:rFonts w:hint="eastAsia" w:ascii="Calibri" w:hAnsi="Calibri" w:eastAsia="仿宋_GB2312"/>
                <w:kern w:val="0"/>
                <w:szCs w:val="21"/>
              </w:rPr>
              <w:t>应当建立不合格品控制程序，规定不合格品控制的部门和人员的职责与权限。</w:t>
            </w:r>
          </w:p>
        </w:tc>
        <w:tc>
          <w:tcPr>
            <w:tcW w:w="3544" w:type="dxa"/>
            <w:vAlign w:val="center"/>
          </w:tcPr>
          <w:p w14:paraId="1FB65157">
            <w:pPr>
              <w:widowControl/>
              <w:adjustRightInd w:val="0"/>
              <w:snapToGrid w:val="0"/>
              <w:jc w:val="center"/>
              <w:rPr>
                <w:rFonts w:ascii="Calibri" w:hAnsi="Calibri" w:eastAsia="仿宋_GB2312"/>
                <w:kern w:val="0"/>
                <w:szCs w:val="21"/>
              </w:rPr>
            </w:pPr>
          </w:p>
        </w:tc>
        <w:tc>
          <w:tcPr>
            <w:tcW w:w="3806" w:type="dxa"/>
            <w:vAlign w:val="center"/>
          </w:tcPr>
          <w:p w14:paraId="27F406EB">
            <w:pPr>
              <w:widowControl/>
              <w:adjustRightInd w:val="0"/>
              <w:snapToGrid w:val="0"/>
              <w:jc w:val="center"/>
              <w:rPr>
                <w:rFonts w:ascii="Calibri" w:hAnsi="Calibri" w:eastAsia="仿宋_GB2312"/>
                <w:kern w:val="0"/>
                <w:szCs w:val="21"/>
              </w:rPr>
            </w:pPr>
          </w:p>
        </w:tc>
      </w:tr>
      <w:tr w14:paraId="6823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B662812">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68469404">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*10.2.1</w:t>
            </w:r>
          </w:p>
        </w:tc>
        <w:tc>
          <w:tcPr>
            <w:tcW w:w="5278" w:type="dxa"/>
            <w:tcMar>
              <w:left w:w="57" w:type="dxa"/>
              <w:right w:w="57" w:type="dxa"/>
            </w:tcMar>
            <w:vAlign w:val="center"/>
          </w:tcPr>
          <w:p w14:paraId="2826F760">
            <w:pPr>
              <w:widowControl/>
              <w:adjustRightInd w:val="0"/>
              <w:snapToGrid w:val="0"/>
              <w:rPr>
                <w:rFonts w:ascii="Calibri" w:hAnsi="Calibri" w:eastAsia="仿宋_GB2312"/>
                <w:kern w:val="0"/>
                <w:szCs w:val="21"/>
              </w:rPr>
            </w:pPr>
            <w:r>
              <w:rPr>
                <w:rFonts w:hint="eastAsia" w:ascii="Calibri" w:hAnsi="Calibri" w:eastAsia="仿宋_GB2312"/>
                <w:kern w:val="0"/>
                <w:szCs w:val="21"/>
              </w:rPr>
              <w:t>应当对不合格品进行标识、记录、隔离、评审，根据评审结果，应当对不合格品采取相应的处置措施。</w:t>
            </w:r>
          </w:p>
          <w:p w14:paraId="5704ECB0">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现场查看不合格品的标识、隔离是否符合程序文件的规定，抽查不合格品处理记录，是否按文件的规定进行评审。</w:t>
            </w:r>
          </w:p>
        </w:tc>
        <w:tc>
          <w:tcPr>
            <w:tcW w:w="3544" w:type="dxa"/>
            <w:vAlign w:val="center"/>
          </w:tcPr>
          <w:p w14:paraId="06638638">
            <w:pPr>
              <w:widowControl/>
              <w:adjustRightInd w:val="0"/>
              <w:snapToGrid w:val="0"/>
              <w:jc w:val="center"/>
              <w:rPr>
                <w:rFonts w:ascii="Calibri" w:hAnsi="Calibri" w:eastAsia="仿宋_GB2312"/>
                <w:kern w:val="0"/>
                <w:szCs w:val="21"/>
              </w:rPr>
            </w:pPr>
          </w:p>
        </w:tc>
        <w:tc>
          <w:tcPr>
            <w:tcW w:w="3806" w:type="dxa"/>
            <w:vAlign w:val="center"/>
          </w:tcPr>
          <w:p w14:paraId="791ACE25">
            <w:pPr>
              <w:widowControl/>
              <w:adjustRightInd w:val="0"/>
              <w:snapToGrid w:val="0"/>
              <w:jc w:val="center"/>
              <w:rPr>
                <w:rFonts w:ascii="Calibri" w:hAnsi="Calibri" w:eastAsia="仿宋_GB2312"/>
                <w:kern w:val="0"/>
                <w:szCs w:val="21"/>
              </w:rPr>
            </w:pPr>
          </w:p>
        </w:tc>
      </w:tr>
      <w:tr w14:paraId="0A4E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9088081">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6EE34FB6">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10.3.1</w:t>
            </w:r>
          </w:p>
        </w:tc>
        <w:tc>
          <w:tcPr>
            <w:tcW w:w="5278" w:type="dxa"/>
            <w:tcMar>
              <w:left w:w="57" w:type="dxa"/>
              <w:right w:w="57" w:type="dxa"/>
            </w:tcMar>
            <w:vAlign w:val="center"/>
          </w:tcPr>
          <w:p w14:paraId="0BA47A0D">
            <w:pPr>
              <w:widowControl/>
              <w:adjustRightInd w:val="0"/>
              <w:snapToGrid w:val="0"/>
              <w:rPr>
                <w:rFonts w:ascii="Calibri" w:hAnsi="Calibri" w:eastAsia="仿宋_GB2312"/>
                <w:kern w:val="0"/>
                <w:szCs w:val="21"/>
              </w:rPr>
            </w:pPr>
            <w:r>
              <w:rPr>
                <w:rFonts w:hint="eastAsia" w:ascii="Calibri" w:hAnsi="Calibri" w:eastAsia="仿宋_GB2312"/>
                <w:kern w:val="0"/>
                <w:szCs w:val="21"/>
              </w:rPr>
              <w:t>在产品销售后发现产品不合格时，应及时采取相应措施，如召回、销毁等措施。现场查看在产品销售后发现不合格时的处置措施，是否召回和销毁等。</w:t>
            </w:r>
          </w:p>
        </w:tc>
        <w:tc>
          <w:tcPr>
            <w:tcW w:w="3544" w:type="dxa"/>
            <w:vAlign w:val="center"/>
          </w:tcPr>
          <w:p w14:paraId="3A9E269F">
            <w:pPr>
              <w:widowControl/>
              <w:adjustRightInd w:val="0"/>
              <w:snapToGrid w:val="0"/>
              <w:jc w:val="center"/>
              <w:rPr>
                <w:rFonts w:ascii="Calibri" w:hAnsi="Calibri" w:eastAsia="仿宋_GB2312"/>
                <w:kern w:val="0"/>
                <w:szCs w:val="21"/>
              </w:rPr>
            </w:pPr>
          </w:p>
        </w:tc>
        <w:tc>
          <w:tcPr>
            <w:tcW w:w="3806" w:type="dxa"/>
            <w:vAlign w:val="center"/>
          </w:tcPr>
          <w:p w14:paraId="26341033">
            <w:pPr>
              <w:widowControl/>
              <w:adjustRightInd w:val="0"/>
              <w:snapToGrid w:val="0"/>
              <w:jc w:val="center"/>
              <w:rPr>
                <w:rFonts w:ascii="Calibri" w:hAnsi="Calibri" w:eastAsia="仿宋_GB2312"/>
                <w:kern w:val="0"/>
                <w:szCs w:val="21"/>
              </w:rPr>
            </w:pPr>
          </w:p>
        </w:tc>
      </w:tr>
      <w:tr w14:paraId="0473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EE74C7C">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26D7DFD3">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10.4.1</w:t>
            </w:r>
          </w:p>
        </w:tc>
        <w:tc>
          <w:tcPr>
            <w:tcW w:w="5278" w:type="dxa"/>
            <w:tcMar>
              <w:left w:w="57" w:type="dxa"/>
              <w:right w:w="57" w:type="dxa"/>
            </w:tcMar>
            <w:vAlign w:val="center"/>
          </w:tcPr>
          <w:p w14:paraId="0B861ECD">
            <w:pPr>
              <w:widowControl/>
              <w:adjustRightInd w:val="0"/>
              <w:snapToGrid w:val="0"/>
              <w:rPr>
                <w:rFonts w:ascii="Calibri" w:hAnsi="Calibri" w:eastAsia="仿宋_GB2312"/>
                <w:kern w:val="0"/>
                <w:szCs w:val="21"/>
              </w:rPr>
            </w:pPr>
            <w:r>
              <w:rPr>
                <w:rFonts w:hint="eastAsia" w:ascii="Calibri" w:hAnsi="Calibri" w:eastAsia="仿宋_GB2312"/>
                <w:kern w:val="0"/>
                <w:szCs w:val="21"/>
              </w:rPr>
              <w:t>不合格品可以返工的，企业应当编制返工控制文件。返工控制文件应当包括作业指导书、重新检验和重新验证等内容。</w:t>
            </w:r>
          </w:p>
          <w:p w14:paraId="291F32B4">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查看返工控制文件，是否对可以返工的不合格品作出规定；抽查返工活动记录，确认是否符合返工控制文件的要求。</w:t>
            </w:r>
          </w:p>
        </w:tc>
        <w:tc>
          <w:tcPr>
            <w:tcW w:w="3544" w:type="dxa"/>
            <w:vAlign w:val="center"/>
          </w:tcPr>
          <w:p w14:paraId="783E696C">
            <w:pPr>
              <w:widowControl/>
              <w:adjustRightInd w:val="0"/>
              <w:snapToGrid w:val="0"/>
              <w:jc w:val="center"/>
              <w:rPr>
                <w:rFonts w:ascii="Calibri" w:hAnsi="Calibri" w:eastAsia="仿宋_GB2312"/>
                <w:kern w:val="0"/>
                <w:szCs w:val="21"/>
              </w:rPr>
            </w:pPr>
          </w:p>
        </w:tc>
        <w:tc>
          <w:tcPr>
            <w:tcW w:w="3806" w:type="dxa"/>
            <w:vAlign w:val="center"/>
          </w:tcPr>
          <w:p w14:paraId="1C3EB2E6">
            <w:pPr>
              <w:widowControl/>
              <w:adjustRightInd w:val="0"/>
              <w:snapToGrid w:val="0"/>
              <w:jc w:val="center"/>
              <w:rPr>
                <w:rFonts w:ascii="Calibri" w:hAnsi="Calibri" w:eastAsia="仿宋_GB2312"/>
                <w:kern w:val="0"/>
                <w:szCs w:val="21"/>
              </w:rPr>
            </w:pPr>
          </w:p>
        </w:tc>
      </w:tr>
      <w:tr w14:paraId="2076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4DB4FD3">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485C0BCD">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10.4.2</w:t>
            </w:r>
          </w:p>
        </w:tc>
        <w:tc>
          <w:tcPr>
            <w:tcW w:w="5278" w:type="dxa"/>
            <w:tcMar>
              <w:left w:w="57" w:type="dxa"/>
              <w:right w:w="57" w:type="dxa"/>
            </w:tcMar>
            <w:vAlign w:val="center"/>
          </w:tcPr>
          <w:p w14:paraId="1E7805FA">
            <w:pPr>
              <w:widowControl/>
              <w:adjustRightInd w:val="0"/>
              <w:snapToGrid w:val="0"/>
              <w:rPr>
                <w:rStyle w:val="55"/>
                <w:rFonts w:ascii="Calibri" w:eastAsia="仿宋_GB2312"/>
                <w:i w:val="0"/>
                <w:color w:val="auto"/>
              </w:rPr>
            </w:pPr>
            <w:r>
              <w:rPr>
                <w:rFonts w:hint="eastAsia" w:ascii="Calibri" w:hAnsi="Calibri" w:eastAsia="仿宋_GB2312"/>
                <w:kern w:val="0"/>
                <w:szCs w:val="21"/>
              </w:rPr>
              <w:t>不能返工的，应当建立相关处置制度。</w:t>
            </w:r>
          </w:p>
        </w:tc>
        <w:tc>
          <w:tcPr>
            <w:tcW w:w="3544" w:type="dxa"/>
            <w:vAlign w:val="center"/>
          </w:tcPr>
          <w:p w14:paraId="48E7E416">
            <w:pPr>
              <w:widowControl/>
              <w:adjustRightInd w:val="0"/>
              <w:snapToGrid w:val="0"/>
              <w:jc w:val="center"/>
              <w:rPr>
                <w:rFonts w:ascii="Calibri" w:hAnsi="Calibri" w:eastAsia="仿宋_GB2312"/>
                <w:kern w:val="0"/>
                <w:szCs w:val="21"/>
              </w:rPr>
            </w:pPr>
          </w:p>
        </w:tc>
        <w:tc>
          <w:tcPr>
            <w:tcW w:w="3806" w:type="dxa"/>
            <w:vAlign w:val="center"/>
          </w:tcPr>
          <w:p w14:paraId="21DE835B">
            <w:pPr>
              <w:widowControl/>
              <w:adjustRightInd w:val="0"/>
              <w:snapToGrid w:val="0"/>
              <w:jc w:val="center"/>
              <w:rPr>
                <w:rFonts w:ascii="Calibri" w:hAnsi="Calibri" w:eastAsia="仿宋_GB2312"/>
                <w:kern w:val="0"/>
                <w:szCs w:val="21"/>
              </w:rPr>
            </w:pPr>
          </w:p>
        </w:tc>
      </w:tr>
      <w:tr w14:paraId="185F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0CC1DD88">
            <w:pPr>
              <w:widowControl/>
              <w:adjustRightInd w:val="0"/>
              <w:snapToGrid w:val="0"/>
              <w:spacing w:line="360" w:lineRule="exact"/>
              <w:jc w:val="center"/>
              <w:rPr>
                <w:rFonts w:ascii="Calibri" w:hAnsi="Calibri" w:eastAsia="仿宋_GB2312"/>
                <w:b/>
                <w:kern w:val="0"/>
                <w:sz w:val="28"/>
                <w:szCs w:val="28"/>
              </w:rPr>
            </w:pPr>
          </w:p>
          <w:p w14:paraId="5E3F6B70">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不良事件监测</w:t>
            </w:r>
          </w:p>
          <w:p w14:paraId="57149647">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w:t>
            </w:r>
          </w:p>
          <w:p w14:paraId="2158B360">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分</w:t>
            </w:r>
          </w:p>
          <w:p w14:paraId="0B870A59">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析</w:t>
            </w:r>
          </w:p>
          <w:p w14:paraId="02DA8A46">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和</w:t>
            </w:r>
          </w:p>
          <w:p w14:paraId="4FA0B44A">
            <w:pPr>
              <w:widowControl/>
              <w:adjustRightInd w:val="0"/>
              <w:snapToGrid w:val="0"/>
              <w:spacing w:line="360" w:lineRule="exact"/>
              <w:jc w:val="center"/>
              <w:rPr>
                <w:rFonts w:ascii="Calibri" w:hAnsi="Calibri" w:eastAsia="仿宋_GB2312"/>
                <w:b/>
                <w:kern w:val="0"/>
                <w:sz w:val="28"/>
                <w:szCs w:val="28"/>
              </w:rPr>
            </w:pPr>
            <w:r>
              <w:rPr>
                <w:rFonts w:hint="eastAsia" w:ascii="Calibri" w:hAnsi="Calibri" w:eastAsia="仿宋_GB2312"/>
                <w:b/>
                <w:kern w:val="0"/>
                <w:sz w:val="28"/>
                <w:szCs w:val="28"/>
              </w:rPr>
              <w:t>改</w:t>
            </w:r>
          </w:p>
          <w:p w14:paraId="7E6154A5">
            <w:pPr>
              <w:widowControl/>
              <w:adjustRightInd w:val="0"/>
              <w:snapToGrid w:val="0"/>
              <w:spacing w:line="360" w:lineRule="exact"/>
              <w:jc w:val="center"/>
              <w:rPr>
                <w:rFonts w:ascii="Calibri" w:hAnsi="Calibri" w:eastAsia="仿宋_GB2312"/>
                <w:kern w:val="0"/>
                <w:szCs w:val="21"/>
              </w:rPr>
            </w:pPr>
            <w:r>
              <w:rPr>
                <w:rFonts w:hint="eastAsia" w:ascii="Calibri" w:hAnsi="Calibri" w:eastAsia="仿宋_GB2312"/>
                <w:b/>
                <w:kern w:val="0"/>
                <w:sz w:val="28"/>
                <w:szCs w:val="28"/>
              </w:rPr>
              <w:t>进</w:t>
            </w:r>
          </w:p>
        </w:tc>
        <w:tc>
          <w:tcPr>
            <w:tcW w:w="1224" w:type="dxa"/>
            <w:tcMar>
              <w:left w:w="57" w:type="dxa"/>
              <w:right w:w="57" w:type="dxa"/>
            </w:tcMar>
            <w:vAlign w:val="center"/>
          </w:tcPr>
          <w:p w14:paraId="3E681A78">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11.1.1</w:t>
            </w:r>
          </w:p>
        </w:tc>
        <w:tc>
          <w:tcPr>
            <w:tcW w:w="5278" w:type="dxa"/>
            <w:tcMar>
              <w:left w:w="57" w:type="dxa"/>
              <w:right w:w="57" w:type="dxa"/>
            </w:tcMar>
            <w:vAlign w:val="center"/>
          </w:tcPr>
          <w:p w14:paraId="4BDE62E7">
            <w:pPr>
              <w:widowControl/>
              <w:adjustRightInd w:val="0"/>
              <w:snapToGrid w:val="0"/>
              <w:rPr>
                <w:rFonts w:ascii="Calibri" w:hAnsi="Calibri" w:eastAsia="仿宋_GB2312"/>
                <w:kern w:val="0"/>
                <w:szCs w:val="21"/>
              </w:rPr>
            </w:pPr>
            <w:r>
              <w:rPr>
                <w:rFonts w:hint="eastAsia" w:ascii="Calibri" w:hAnsi="Calibri" w:eastAsia="仿宋_GB2312"/>
                <w:kern w:val="0"/>
                <w:szCs w:val="21"/>
              </w:rPr>
              <w:t>应当指定相关部门负责接收、调查、评价和处理顾客投诉，并保持相关记录。</w:t>
            </w:r>
          </w:p>
          <w:p w14:paraId="68474F97">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查看有关职责权限的文件，确定是否对上述活动作出规定。</w:t>
            </w:r>
          </w:p>
        </w:tc>
        <w:tc>
          <w:tcPr>
            <w:tcW w:w="3544" w:type="dxa"/>
            <w:vAlign w:val="center"/>
          </w:tcPr>
          <w:p w14:paraId="47A49874">
            <w:pPr>
              <w:widowControl/>
              <w:adjustRightInd w:val="0"/>
              <w:snapToGrid w:val="0"/>
              <w:jc w:val="center"/>
              <w:rPr>
                <w:rFonts w:ascii="Calibri" w:hAnsi="Calibri" w:eastAsia="仿宋_GB2312"/>
                <w:kern w:val="0"/>
                <w:szCs w:val="21"/>
              </w:rPr>
            </w:pPr>
          </w:p>
        </w:tc>
        <w:tc>
          <w:tcPr>
            <w:tcW w:w="3806" w:type="dxa"/>
            <w:vAlign w:val="center"/>
          </w:tcPr>
          <w:p w14:paraId="11E563D5">
            <w:pPr>
              <w:widowControl/>
              <w:adjustRightInd w:val="0"/>
              <w:snapToGrid w:val="0"/>
              <w:jc w:val="center"/>
              <w:rPr>
                <w:rFonts w:ascii="Calibri" w:hAnsi="Calibri" w:eastAsia="仿宋_GB2312"/>
                <w:kern w:val="0"/>
                <w:szCs w:val="21"/>
              </w:rPr>
            </w:pPr>
          </w:p>
        </w:tc>
      </w:tr>
      <w:tr w14:paraId="0340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0021789B">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730C4959">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*11.2.1</w:t>
            </w:r>
          </w:p>
        </w:tc>
        <w:tc>
          <w:tcPr>
            <w:tcW w:w="5278" w:type="dxa"/>
            <w:tcMar>
              <w:left w:w="57" w:type="dxa"/>
              <w:right w:w="57" w:type="dxa"/>
            </w:tcMar>
            <w:vAlign w:val="center"/>
          </w:tcPr>
          <w:p w14:paraId="3B5846A5">
            <w:pPr>
              <w:widowControl/>
              <w:adjustRightInd w:val="0"/>
              <w:snapToGrid w:val="0"/>
              <w:rPr>
                <w:rFonts w:ascii="Calibri" w:hAnsi="Calibri" w:eastAsia="仿宋_GB2312"/>
                <w:kern w:val="0"/>
                <w:szCs w:val="21"/>
              </w:rPr>
            </w:pPr>
            <w:r>
              <w:rPr>
                <w:rFonts w:hint="eastAsia" w:ascii="Calibri" w:hAnsi="Calibri" w:eastAsia="仿宋_GB2312"/>
                <w:kern w:val="0"/>
                <w:szCs w:val="21"/>
              </w:rPr>
              <w:t>应当按照有关法规要求建立医疗器械不良事件监测制度，开展不良事件监测和再评价工作，保持相关记录。</w:t>
            </w:r>
          </w:p>
          <w:p w14:paraId="3EB92986">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查看企业建立的不良事件的监测制度，是否</w:t>
            </w:r>
            <w:r>
              <w:rPr>
                <w:rFonts w:hint="eastAsia" w:ascii="Calibri" w:hAnsi="Calibri" w:eastAsia="仿宋_GB2312"/>
                <w:b/>
                <w:kern w:val="0"/>
                <w:szCs w:val="21"/>
              </w:rPr>
              <w:t>规定了可疑不良事件管理人员的职责、报告原则、上报程序、上报时限，制定了启动实施医疗器械再评价的程序和文件等，并符合法规要求。</w:t>
            </w:r>
            <w:r>
              <w:rPr>
                <w:rStyle w:val="55"/>
                <w:rFonts w:hint="eastAsia" w:ascii="Calibri" w:eastAsia="仿宋_GB2312"/>
                <w:b/>
                <w:i w:val="0"/>
                <w:color w:val="auto"/>
              </w:rPr>
              <w:t>查看相关记录，确认是否存在不良事件，并按规定要求实施。</w:t>
            </w:r>
          </w:p>
        </w:tc>
        <w:tc>
          <w:tcPr>
            <w:tcW w:w="3544" w:type="dxa"/>
            <w:vAlign w:val="center"/>
          </w:tcPr>
          <w:p w14:paraId="6B31C8AF">
            <w:pPr>
              <w:widowControl/>
              <w:adjustRightInd w:val="0"/>
              <w:snapToGrid w:val="0"/>
              <w:jc w:val="center"/>
              <w:rPr>
                <w:rFonts w:ascii="Calibri" w:hAnsi="Calibri" w:eastAsia="仿宋_GB2312"/>
                <w:kern w:val="0"/>
                <w:szCs w:val="21"/>
              </w:rPr>
            </w:pPr>
          </w:p>
        </w:tc>
        <w:tc>
          <w:tcPr>
            <w:tcW w:w="3806" w:type="dxa"/>
            <w:vAlign w:val="center"/>
          </w:tcPr>
          <w:p w14:paraId="42319B22">
            <w:pPr>
              <w:widowControl/>
              <w:adjustRightInd w:val="0"/>
              <w:snapToGrid w:val="0"/>
              <w:jc w:val="center"/>
              <w:rPr>
                <w:rFonts w:ascii="Calibri" w:hAnsi="Calibri" w:eastAsia="仿宋_GB2312"/>
                <w:kern w:val="0"/>
                <w:szCs w:val="21"/>
              </w:rPr>
            </w:pPr>
          </w:p>
        </w:tc>
      </w:tr>
      <w:tr w14:paraId="0A17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707683D1">
            <w:pPr>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11753905">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11.3.1</w:t>
            </w:r>
          </w:p>
        </w:tc>
        <w:tc>
          <w:tcPr>
            <w:tcW w:w="5278" w:type="dxa"/>
            <w:tcMar>
              <w:left w:w="57" w:type="dxa"/>
              <w:right w:w="57" w:type="dxa"/>
            </w:tcMar>
            <w:vAlign w:val="center"/>
          </w:tcPr>
          <w:p w14:paraId="09250A85">
            <w:pPr>
              <w:widowControl/>
              <w:adjustRightInd w:val="0"/>
              <w:snapToGrid w:val="0"/>
              <w:rPr>
                <w:rFonts w:ascii="Calibri" w:hAnsi="Calibri" w:eastAsia="仿宋_GB2312"/>
                <w:kern w:val="0"/>
                <w:szCs w:val="21"/>
              </w:rPr>
            </w:pPr>
            <w:r>
              <w:rPr>
                <w:rFonts w:hint="eastAsia" w:ascii="Calibri" w:hAnsi="Calibri" w:eastAsia="仿宋_GB2312"/>
                <w:kern w:val="0"/>
                <w:szCs w:val="21"/>
              </w:rPr>
              <w:t>应当建立数据分析程序，收集分析与产品质量、不良事件、顾客反馈和质量管理体系运行有关的数据，验证产品安全性和有效性，并保持相关记录。</w:t>
            </w:r>
          </w:p>
          <w:p w14:paraId="1A944E70">
            <w:pPr>
              <w:widowControl/>
              <w:adjustRightInd w:val="0"/>
              <w:snapToGrid w:val="0"/>
              <w:rPr>
                <w:rFonts w:ascii="Calibri" w:hAnsi="Calibri" w:eastAsia="仿宋_GB2312"/>
                <w:b/>
                <w:kern w:val="0"/>
                <w:szCs w:val="21"/>
              </w:rPr>
            </w:pPr>
            <w:r>
              <w:rPr>
                <w:rStyle w:val="55"/>
                <w:rFonts w:hint="eastAsia" w:ascii="Calibri" w:eastAsia="仿宋_GB2312"/>
                <w:b/>
                <w:i w:val="0"/>
                <w:color w:val="auto"/>
              </w:rPr>
              <w:t>查看数据分析的实施记录，是否按程序规定进行，是否应用了统计技术并保留了数据分析结果的记录。</w:t>
            </w:r>
          </w:p>
        </w:tc>
        <w:tc>
          <w:tcPr>
            <w:tcW w:w="3544" w:type="dxa"/>
            <w:vAlign w:val="center"/>
          </w:tcPr>
          <w:p w14:paraId="580F84C4">
            <w:pPr>
              <w:widowControl/>
              <w:adjustRightInd w:val="0"/>
              <w:snapToGrid w:val="0"/>
              <w:jc w:val="center"/>
              <w:rPr>
                <w:rFonts w:ascii="Calibri" w:hAnsi="Calibri" w:eastAsia="仿宋_GB2312"/>
                <w:kern w:val="0"/>
                <w:szCs w:val="21"/>
              </w:rPr>
            </w:pPr>
          </w:p>
        </w:tc>
        <w:tc>
          <w:tcPr>
            <w:tcW w:w="3806" w:type="dxa"/>
            <w:vAlign w:val="center"/>
          </w:tcPr>
          <w:p w14:paraId="1BDB8F77">
            <w:pPr>
              <w:widowControl/>
              <w:adjustRightInd w:val="0"/>
              <w:snapToGrid w:val="0"/>
              <w:jc w:val="center"/>
              <w:rPr>
                <w:rFonts w:ascii="Calibri" w:hAnsi="Calibri" w:eastAsia="仿宋_GB2312"/>
                <w:kern w:val="0"/>
                <w:szCs w:val="21"/>
              </w:rPr>
            </w:pPr>
          </w:p>
        </w:tc>
      </w:tr>
      <w:tr w14:paraId="4951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98405CC">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4827B0BD">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11.4.1</w:t>
            </w:r>
          </w:p>
        </w:tc>
        <w:tc>
          <w:tcPr>
            <w:tcW w:w="5278" w:type="dxa"/>
            <w:tcMar>
              <w:left w:w="57" w:type="dxa"/>
              <w:right w:w="57" w:type="dxa"/>
            </w:tcMar>
            <w:vAlign w:val="center"/>
          </w:tcPr>
          <w:p w14:paraId="508A44A1">
            <w:pPr>
              <w:widowControl/>
              <w:adjustRightInd w:val="0"/>
              <w:snapToGrid w:val="0"/>
              <w:rPr>
                <w:rFonts w:ascii="Calibri" w:hAnsi="Calibri" w:eastAsia="仿宋_GB2312"/>
                <w:kern w:val="0"/>
                <w:szCs w:val="21"/>
              </w:rPr>
            </w:pPr>
            <w:r>
              <w:rPr>
                <w:rFonts w:hint="eastAsia" w:ascii="Calibri" w:hAnsi="Calibri" w:eastAsia="仿宋_GB2312"/>
                <w:kern w:val="0"/>
                <w:szCs w:val="21"/>
              </w:rPr>
              <w:t>应当建立纠正措施程序，确定产生问题的原因，采取有效措施，防止相关问题再次发生。</w:t>
            </w:r>
          </w:p>
        </w:tc>
        <w:tc>
          <w:tcPr>
            <w:tcW w:w="3544" w:type="dxa"/>
            <w:vAlign w:val="center"/>
          </w:tcPr>
          <w:p w14:paraId="01E85427">
            <w:pPr>
              <w:widowControl/>
              <w:adjustRightInd w:val="0"/>
              <w:snapToGrid w:val="0"/>
              <w:jc w:val="center"/>
              <w:rPr>
                <w:rFonts w:ascii="Calibri" w:hAnsi="Calibri" w:eastAsia="仿宋_GB2312"/>
                <w:kern w:val="0"/>
                <w:szCs w:val="21"/>
              </w:rPr>
            </w:pPr>
          </w:p>
        </w:tc>
        <w:tc>
          <w:tcPr>
            <w:tcW w:w="3806" w:type="dxa"/>
            <w:vAlign w:val="center"/>
          </w:tcPr>
          <w:p w14:paraId="1905D42D">
            <w:pPr>
              <w:widowControl/>
              <w:adjustRightInd w:val="0"/>
              <w:snapToGrid w:val="0"/>
              <w:jc w:val="center"/>
              <w:rPr>
                <w:rFonts w:ascii="Calibri" w:hAnsi="Calibri" w:eastAsia="仿宋_GB2312"/>
                <w:kern w:val="0"/>
                <w:szCs w:val="21"/>
              </w:rPr>
            </w:pPr>
          </w:p>
        </w:tc>
      </w:tr>
      <w:tr w14:paraId="37B4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4647AD85">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42BA6275">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11.4.2</w:t>
            </w:r>
          </w:p>
        </w:tc>
        <w:tc>
          <w:tcPr>
            <w:tcW w:w="5278" w:type="dxa"/>
            <w:tcMar>
              <w:left w:w="57" w:type="dxa"/>
              <w:right w:w="57" w:type="dxa"/>
            </w:tcMar>
            <w:vAlign w:val="center"/>
          </w:tcPr>
          <w:p w14:paraId="7BF11567">
            <w:pPr>
              <w:widowControl/>
              <w:adjustRightInd w:val="0"/>
              <w:snapToGrid w:val="0"/>
              <w:rPr>
                <w:rStyle w:val="55"/>
                <w:rFonts w:ascii="Calibri" w:eastAsia="仿宋_GB2312"/>
                <w:i w:val="0"/>
                <w:color w:val="auto"/>
              </w:rPr>
            </w:pPr>
            <w:r>
              <w:rPr>
                <w:rFonts w:hint="eastAsia" w:ascii="Calibri" w:hAnsi="Calibri" w:eastAsia="仿宋_GB2312"/>
                <w:kern w:val="0"/>
                <w:szCs w:val="21"/>
              </w:rPr>
              <w:t>应当建立预防措施程序，确定潜在问题的原因，采取有效措施，防止问题发生。</w:t>
            </w:r>
          </w:p>
        </w:tc>
        <w:tc>
          <w:tcPr>
            <w:tcW w:w="3544" w:type="dxa"/>
            <w:vAlign w:val="center"/>
          </w:tcPr>
          <w:p w14:paraId="76B379A4">
            <w:pPr>
              <w:widowControl/>
              <w:adjustRightInd w:val="0"/>
              <w:snapToGrid w:val="0"/>
              <w:jc w:val="center"/>
              <w:rPr>
                <w:rFonts w:ascii="Calibri" w:hAnsi="Calibri" w:eastAsia="仿宋_GB2312"/>
                <w:kern w:val="0"/>
                <w:szCs w:val="21"/>
              </w:rPr>
            </w:pPr>
          </w:p>
        </w:tc>
        <w:tc>
          <w:tcPr>
            <w:tcW w:w="3806" w:type="dxa"/>
            <w:vAlign w:val="center"/>
          </w:tcPr>
          <w:p w14:paraId="74A699D1">
            <w:pPr>
              <w:widowControl/>
              <w:adjustRightInd w:val="0"/>
              <w:snapToGrid w:val="0"/>
              <w:jc w:val="center"/>
              <w:rPr>
                <w:rFonts w:ascii="Calibri" w:hAnsi="Calibri" w:eastAsia="仿宋_GB2312"/>
                <w:kern w:val="0"/>
                <w:szCs w:val="21"/>
              </w:rPr>
            </w:pPr>
          </w:p>
        </w:tc>
      </w:tr>
      <w:tr w14:paraId="54A5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661BE6F5">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7E08E97D">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*11.5.1</w:t>
            </w:r>
          </w:p>
        </w:tc>
        <w:tc>
          <w:tcPr>
            <w:tcW w:w="5278" w:type="dxa"/>
            <w:tcMar>
              <w:left w:w="57" w:type="dxa"/>
              <w:right w:w="57" w:type="dxa"/>
            </w:tcMar>
            <w:vAlign w:val="center"/>
          </w:tcPr>
          <w:p w14:paraId="348BF2B2">
            <w:pPr>
              <w:widowControl/>
              <w:adjustRightInd w:val="0"/>
              <w:snapToGrid w:val="0"/>
              <w:rPr>
                <w:rStyle w:val="55"/>
                <w:rFonts w:ascii="Calibri" w:eastAsia="仿宋_GB2312"/>
                <w:i w:val="0"/>
                <w:color w:val="auto"/>
              </w:rPr>
            </w:pPr>
            <w:r>
              <w:rPr>
                <w:rFonts w:hint="eastAsia" w:ascii="Calibri" w:hAnsi="Calibri" w:eastAsia="仿宋_GB2312"/>
                <w:kern w:val="0"/>
                <w:szCs w:val="21"/>
              </w:rPr>
              <w:t>对存在安全隐患的医疗器械，应当按照有关法规要求采取召回等措施，并按规定向有关部门报告。</w:t>
            </w:r>
          </w:p>
        </w:tc>
        <w:tc>
          <w:tcPr>
            <w:tcW w:w="3544" w:type="dxa"/>
            <w:vAlign w:val="center"/>
          </w:tcPr>
          <w:p w14:paraId="6228519F">
            <w:pPr>
              <w:widowControl/>
              <w:adjustRightInd w:val="0"/>
              <w:snapToGrid w:val="0"/>
              <w:jc w:val="center"/>
              <w:rPr>
                <w:rFonts w:ascii="Calibri" w:hAnsi="Calibri" w:eastAsia="仿宋_GB2312"/>
                <w:kern w:val="0"/>
                <w:szCs w:val="21"/>
              </w:rPr>
            </w:pPr>
          </w:p>
        </w:tc>
        <w:tc>
          <w:tcPr>
            <w:tcW w:w="3806" w:type="dxa"/>
            <w:vAlign w:val="center"/>
          </w:tcPr>
          <w:p w14:paraId="1DB760AA">
            <w:pPr>
              <w:widowControl/>
              <w:adjustRightInd w:val="0"/>
              <w:snapToGrid w:val="0"/>
              <w:jc w:val="center"/>
              <w:rPr>
                <w:rFonts w:ascii="Calibri" w:hAnsi="Calibri" w:eastAsia="仿宋_GB2312"/>
                <w:kern w:val="0"/>
                <w:szCs w:val="21"/>
              </w:rPr>
            </w:pPr>
          </w:p>
        </w:tc>
      </w:tr>
      <w:tr w14:paraId="5101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10C6F5B">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42969823">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11.6.1</w:t>
            </w:r>
          </w:p>
        </w:tc>
        <w:tc>
          <w:tcPr>
            <w:tcW w:w="5278" w:type="dxa"/>
            <w:tcMar>
              <w:left w:w="57" w:type="dxa"/>
              <w:right w:w="57" w:type="dxa"/>
            </w:tcMar>
            <w:vAlign w:val="center"/>
          </w:tcPr>
          <w:p w14:paraId="5439D164">
            <w:pPr>
              <w:widowControl/>
              <w:adjustRightInd w:val="0"/>
              <w:snapToGrid w:val="0"/>
              <w:rPr>
                <w:rStyle w:val="55"/>
                <w:rFonts w:ascii="Calibri" w:eastAsia="仿宋_GB2312"/>
                <w:i w:val="0"/>
                <w:color w:val="auto"/>
              </w:rPr>
            </w:pPr>
            <w:r>
              <w:rPr>
                <w:rFonts w:hint="eastAsia" w:ascii="Calibri" w:hAnsi="Calibri" w:eastAsia="仿宋_GB2312"/>
                <w:kern w:val="0"/>
                <w:szCs w:val="21"/>
              </w:rPr>
              <w:t>应当建立产品信息告知程序，及时将产品变动、使用等补充信息通知使用单位、相关企业或消费者。</w:t>
            </w:r>
          </w:p>
        </w:tc>
        <w:tc>
          <w:tcPr>
            <w:tcW w:w="3544" w:type="dxa"/>
            <w:vAlign w:val="center"/>
          </w:tcPr>
          <w:p w14:paraId="4F114C07">
            <w:pPr>
              <w:widowControl/>
              <w:adjustRightInd w:val="0"/>
              <w:snapToGrid w:val="0"/>
              <w:jc w:val="center"/>
              <w:rPr>
                <w:rFonts w:ascii="Calibri" w:hAnsi="Calibri" w:eastAsia="仿宋_GB2312"/>
                <w:kern w:val="0"/>
                <w:szCs w:val="21"/>
              </w:rPr>
            </w:pPr>
          </w:p>
        </w:tc>
        <w:tc>
          <w:tcPr>
            <w:tcW w:w="3806" w:type="dxa"/>
            <w:vAlign w:val="center"/>
          </w:tcPr>
          <w:p w14:paraId="62DE8E61">
            <w:pPr>
              <w:widowControl/>
              <w:adjustRightInd w:val="0"/>
              <w:snapToGrid w:val="0"/>
              <w:jc w:val="center"/>
              <w:rPr>
                <w:rFonts w:ascii="Calibri" w:hAnsi="Calibri" w:eastAsia="仿宋_GB2312"/>
                <w:kern w:val="0"/>
                <w:szCs w:val="21"/>
              </w:rPr>
            </w:pPr>
          </w:p>
        </w:tc>
      </w:tr>
      <w:tr w14:paraId="432F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6D5DFBF">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4688937A">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11.7.1</w:t>
            </w:r>
          </w:p>
        </w:tc>
        <w:tc>
          <w:tcPr>
            <w:tcW w:w="5278" w:type="dxa"/>
            <w:tcMar>
              <w:left w:w="57" w:type="dxa"/>
              <w:right w:w="57" w:type="dxa"/>
            </w:tcMar>
            <w:vAlign w:val="center"/>
          </w:tcPr>
          <w:p w14:paraId="45E6009F">
            <w:pPr>
              <w:widowControl/>
              <w:adjustRightInd w:val="0"/>
              <w:snapToGrid w:val="0"/>
              <w:rPr>
                <w:rFonts w:ascii="Calibri" w:hAnsi="Calibri" w:eastAsia="仿宋_GB2312"/>
                <w:kern w:val="0"/>
                <w:szCs w:val="21"/>
              </w:rPr>
            </w:pPr>
            <w:r>
              <w:rPr>
                <w:rFonts w:hint="eastAsia" w:ascii="Calibri" w:hAnsi="Calibri" w:eastAsia="仿宋_GB2312"/>
                <w:kern w:val="0"/>
                <w:szCs w:val="21"/>
              </w:rPr>
              <w:t>应当建立质量管理体系内部审核程序，规定审核的准则、范围、频次、参加人员、方法、记录要求、纠正预防措施有效性的评定等内容，以确保质量管理体系符合本规范的要求。</w:t>
            </w:r>
          </w:p>
          <w:p w14:paraId="71D9A233">
            <w:pPr>
              <w:widowControl/>
              <w:adjustRightInd w:val="0"/>
              <w:snapToGrid w:val="0"/>
              <w:rPr>
                <w:rStyle w:val="55"/>
                <w:rFonts w:ascii="Calibri" w:eastAsia="仿宋_GB2312"/>
                <w:b/>
                <w:i w:val="0"/>
                <w:color w:val="auto"/>
              </w:rPr>
            </w:pPr>
            <w:r>
              <w:rPr>
                <w:rStyle w:val="55"/>
                <w:rFonts w:hint="eastAsia" w:ascii="Calibri" w:eastAsia="仿宋_GB2312"/>
                <w:b/>
                <w:i w:val="0"/>
                <w:color w:val="auto"/>
              </w:rPr>
              <w:t>查看内部审核程序是否包括了上述内容。查看内审资料，实施内审的人员是否经过培训，内审的记录是否符合要求，针对内审发现的问题是否采取了纠正措施，是否有效。</w:t>
            </w:r>
          </w:p>
        </w:tc>
        <w:tc>
          <w:tcPr>
            <w:tcW w:w="3544" w:type="dxa"/>
            <w:vAlign w:val="center"/>
          </w:tcPr>
          <w:p w14:paraId="0FFCD33E">
            <w:pPr>
              <w:widowControl/>
              <w:adjustRightInd w:val="0"/>
              <w:snapToGrid w:val="0"/>
              <w:jc w:val="center"/>
              <w:rPr>
                <w:rFonts w:ascii="Calibri" w:hAnsi="Calibri" w:eastAsia="仿宋_GB2312"/>
                <w:kern w:val="0"/>
                <w:szCs w:val="21"/>
              </w:rPr>
            </w:pPr>
          </w:p>
        </w:tc>
        <w:tc>
          <w:tcPr>
            <w:tcW w:w="3806" w:type="dxa"/>
            <w:vAlign w:val="center"/>
          </w:tcPr>
          <w:p w14:paraId="14AA8B1E">
            <w:pPr>
              <w:widowControl/>
              <w:adjustRightInd w:val="0"/>
              <w:snapToGrid w:val="0"/>
              <w:jc w:val="center"/>
              <w:rPr>
                <w:rFonts w:ascii="Calibri" w:hAnsi="Calibri" w:eastAsia="仿宋_GB2312"/>
                <w:kern w:val="0"/>
                <w:szCs w:val="21"/>
              </w:rPr>
            </w:pPr>
          </w:p>
        </w:tc>
      </w:tr>
      <w:tr w14:paraId="28C6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E4E60E3">
            <w:pPr>
              <w:widowControl/>
              <w:adjustRightInd w:val="0"/>
              <w:snapToGrid w:val="0"/>
              <w:spacing w:line="360" w:lineRule="exact"/>
              <w:jc w:val="center"/>
              <w:rPr>
                <w:rFonts w:ascii="Calibri" w:hAnsi="Calibri" w:eastAsia="仿宋_GB2312"/>
                <w:kern w:val="0"/>
                <w:szCs w:val="21"/>
              </w:rPr>
            </w:pPr>
          </w:p>
        </w:tc>
        <w:tc>
          <w:tcPr>
            <w:tcW w:w="1224" w:type="dxa"/>
            <w:tcMar>
              <w:left w:w="57" w:type="dxa"/>
              <w:right w:w="57" w:type="dxa"/>
            </w:tcMar>
            <w:vAlign w:val="center"/>
          </w:tcPr>
          <w:p w14:paraId="6414F8D7">
            <w:pPr>
              <w:widowControl/>
              <w:adjustRightInd w:val="0"/>
              <w:snapToGrid w:val="0"/>
              <w:spacing w:line="360" w:lineRule="exact"/>
              <w:jc w:val="center"/>
              <w:rPr>
                <w:rFonts w:ascii="Calibri" w:hAnsi="Calibri" w:eastAsia="仿宋_GB2312"/>
                <w:kern w:val="0"/>
                <w:szCs w:val="21"/>
              </w:rPr>
            </w:pPr>
            <w:r>
              <w:rPr>
                <w:rFonts w:ascii="Calibri" w:hAnsi="Calibri" w:eastAsia="仿宋_GB2312"/>
                <w:kern w:val="0"/>
                <w:szCs w:val="21"/>
              </w:rPr>
              <w:t>*11.8.1</w:t>
            </w:r>
          </w:p>
        </w:tc>
        <w:tc>
          <w:tcPr>
            <w:tcW w:w="5278" w:type="dxa"/>
            <w:tcMar>
              <w:left w:w="57" w:type="dxa"/>
              <w:right w:w="57" w:type="dxa"/>
            </w:tcMar>
            <w:vAlign w:val="center"/>
          </w:tcPr>
          <w:p w14:paraId="439F08F0">
            <w:pPr>
              <w:widowControl/>
              <w:adjustRightInd w:val="0"/>
              <w:snapToGrid w:val="0"/>
              <w:rPr>
                <w:rFonts w:ascii="Calibri" w:hAnsi="Calibri" w:eastAsia="仿宋_GB2312"/>
                <w:iCs/>
                <w:kern w:val="0"/>
                <w:szCs w:val="21"/>
              </w:rPr>
            </w:pPr>
            <w:r>
              <w:rPr>
                <w:rFonts w:hint="eastAsia" w:ascii="Calibri" w:hAnsi="Calibri" w:eastAsia="仿宋_GB2312"/>
                <w:kern w:val="0"/>
                <w:szCs w:val="21"/>
              </w:rPr>
              <w:t>应当定期开展管理评审，对质量管理体系进行评价和审核，以确保其</w:t>
            </w:r>
            <w:r>
              <w:rPr>
                <w:rFonts w:hint="eastAsia" w:ascii="Calibri" w:hAnsi="Calibri" w:eastAsia="仿宋_GB2312"/>
                <w:iCs/>
                <w:kern w:val="0"/>
                <w:szCs w:val="21"/>
              </w:rPr>
              <w:t>持续的适宜性、充分性和有效性。</w:t>
            </w:r>
          </w:p>
          <w:p w14:paraId="74E836F1">
            <w:pPr>
              <w:widowControl/>
              <w:adjustRightInd w:val="0"/>
              <w:snapToGrid w:val="0"/>
              <w:rPr>
                <w:rFonts w:ascii="Calibri" w:eastAsia="仿宋_GB2312"/>
                <w:b/>
                <w:sz w:val="30"/>
                <w:szCs w:val="30"/>
              </w:rPr>
            </w:pPr>
            <w:r>
              <w:rPr>
                <w:rStyle w:val="55"/>
                <w:rFonts w:hint="eastAsia" w:ascii="Calibri" w:eastAsia="仿宋_GB2312"/>
                <w:b/>
                <w:i w:val="0"/>
                <w:color w:val="auto"/>
              </w:rPr>
              <w:t>查看</w:t>
            </w:r>
            <w:r>
              <w:rPr>
                <w:rFonts w:hint="eastAsia" w:ascii="Calibri" w:hAnsi="Calibri" w:eastAsia="仿宋_GB2312"/>
                <w:b/>
                <w:kern w:val="0"/>
                <w:szCs w:val="21"/>
              </w:rPr>
              <w:t>管理评审文件和记录，应包括管理评审计划、管理评审报告以及相关改进措施，管理评审报告中是否包括了对法规符合性的评价。</w:t>
            </w:r>
            <w:r>
              <w:rPr>
                <w:rStyle w:val="55"/>
                <w:rFonts w:hint="eastAsia" w:ascii="Calibri" w:eastAsia="仿宋_GB2312"/>
                <w:b/>
                <w:i w:val="0"/>
                <w:color w:val="auto"/>
              </w:rPr>
              <w:t>是否在规定时间内进行了管理评审，是否提出了改进措施并落实具体职责和要求，是否按计划实施。</w:t>
            </w:r>
          </w:p>
        </w:tc>
        <w:tc>
          <w:tcPr>
            <w:tcW w:w="3544" w:type="dxa"/>
            <w:vAlign w:val="center"/>
          </w:tcPr>
          <w:p w14:paraId="53C3A5C0">
            <w:pPr>
              <w:widowControl/>
              <w:adjustRightInd w:val="0"/>
              <w:snapToGrid w:val="0"/>
              <w:jc w:val="center"/>
              <w:rPr>
                <w:rFonts w:ascii="Calibri" w:hAnsi="Calibri" w:eastAsia="仿宋_GB2312"/>
                <w:kern w:val="0"/>
                <w:szCs w:val="21"/>
              </w:rPr>
            </w:pPr>
          </w:p>
        </w:tc>
        <w:tc>
          <w:tcPr>
            <w:tcW w:w="3806" w:type="dxa"/>
            <w:vAlign w:val="center"/>
          </w:tcPr>
          <w:p w14:paraId="73028A5C">
            <w:pPr>
              <w:widowControl/>
              <w:adjustRightInd w:val="0"/>
              <w:snapToGrid w:val="0"/>
              <w:jc w:val="center"/>
              <w:rPr>
                <w:rFonts w:ascii="Calibri" w:hAnsi="Calibri" w:eastAsia="仿宋_GB2312"/>
                <w:kern w:val="0"/>
                <w:szCs w:val="21"/>
              </w:rPr>
            </w:pPr>
          </w:p>
        </w:tc>
      </w:tr>
    </w:tbl>
    <w:p w14:paraId="6A29B658">
      <w:pPr>
        <w:spacing w:line="360" w:lineRule="auto"/>
        <w:ind w:right="2240"/>
        <w:rPr>
          <w:sz w:val="28"/>
        </w:rPr>
      </w:pPr>
    </w:p>
    <w:p w14:paraId="1C6CA66D">
      <w:pPr>
        <w:widowControl/>
        <w:jc w:val="left"/>
        <w:rPr>
          <w:sz w:val="28"/>
        </w:rPr>
      </w:pPr>
      <w:r>
        <w:rPr>
          <w:sz w:val="28"/>
        </w:rPr>
        <w:br w:type="page"/>
      </w:r>
    </w:p>
    <w:p w14:paraId="72ADB1B5">
      <w:pPr>
        <w:spacing w:after="156" w:afterLines="50"/>
        <w:jc w:val="center"/>
        <w:rPr>
          <w:b/>
          <w:sz w:val="36"/>
          <w:szCs w:val="36"/>
        </w:rPr>
      </w:pPr>
      <w:bookmarkStart w:id="1" w:name="医疗器械生产质量管理规范无菌医疗器械自查表"/>
      <w:r>
        <w:rPr>
          <w:rFonts w:hint="eastAsia"/>
          <w:b/>
          <w:sz w:val="36"/>
          <w:szCs w:val="36"/>
        </w:rPr>
        <w:t>《医疗器械生产质量管理规范》无菌医疗器械自查报告</w:t>
      </w:r>
      <w:bookmarkEnd w:id="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4336"/>
        <w:gridCol w:w="1244"/>
        <w:gridCol w:w="1591"/>
        <w:gridCol w:w="2549"/>
      </w:tblGrid>
      <w:tr w14:paraId="413F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1340F9BF">
            <w:pPr>
              <w:jc w:val="center"/>
              <w:rPr>
                <w:rFonts w:ascii="宋体"/>
                <w:sz w:val="24"/>
              </w:rPr>
            </w:pPr>
            <w:r>
              <w:rPr>
                <w:rFonts w:hint="eastAsia" w:ascii="宋体" w:hAnsi="宋体"/>
                <w:sz w:val="24"/>
              </w:rPr>
              <w:t>自查企业名称</w:t>
            </w:r>
          </w:p>
        </w:tc>
        <w:tc>
          <w:tcPr>
            <w:tcW w:w="9720" w:type="dxa"/>
            <w:gridSpan w:val="4"/>
            <w:vAlign w:val="center"/>
          </w:tcPr>
          <w:p w14:paraId="49EF9DAC">
            <w:pPr>
              <w:jc w:val="right"/>
              <w:rPr>
                <w:rFonts w:ascii="宋体"/>
                <w:sz w:val="24"/>
              </w:rPr>
            </w:pPr>
            <w:r>
              <w:rPr>
                <w:rFonts w:hint="eastAsia" w:ascii="宋体" w:hAnsi="宋体"/>
                <w:sz w:val="24"/>
              </w:rPr>
              <w:t>（盖章）</w:t>
            </w:r>
          </w:p>
        </w:tc>
      </w:tr>
      <w:tr w14:paraId="6E4E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648DB57C">
            <w:pPr>
              <w:jc w:val="center"/>
              <w:rPr>
                <w:rFonts w:ascii="宋体"/>
                <w:sz w:val="24"/>
              </w:rPr>
            </w:pPr>
            <w:r>
              <w:rPr>
                <w:rFonts w:hint="eastAsia" w:ascii="宋体" w:hAnsi="宋体"/>
                <w:sz w:val="24"/>
              </w:rPr>
              <w:t>自查产品名称</w:t>
            </w:r>
          </w:p>
        </w:tc>
        <w:tc>
          <w:tcPr>
            <w:tcW w:w="9720" w:type="dxa"/>
            <w:gridSpan w:val="4"/>
            <w:vAlign w:val="center"/>
          </w:tcPr>
          <w:p w14:paraId="2FB0CA73">
            <w:pPr>
              <w:jc w:val="right"/>
              <w:rPr>
                <w:rFonts w:ascii="宋体" w:hAnsi="宋体"/>
                <w:sz w:val="24"/>
              </w:rPr>
            </w:pPr>
            <w:r>
              <w:rPr>
                <w:rFonts w:ascii="宋体" w:hAnsi="宋体"/>
                <w:sz w:val="24"/>
              </w:rPr>
              <w:t>(</w:t>
            </w:r>
            <w:r>
              <w:rPr>
                <w:rFonts w:hint="eastAsia" w:ascii="宋体" w:hAnsi="宋体"/>
                <w:sz w:val="24"/>
              </w:rPr>
              <w:t>页面不够可附页</w:t>
            </w:r>
            <w:r>
              <w:rPr>
                <w:rFonts w:ascii="宋体" w:hAnsi="宋体"/>
                <w:sz w:val="24"/>
              </w:rPr>
              <w:t>)</w:t>
            </w:r>
          </w:p>
        </w:tc>
      </w:tr>
      <w:tr w14:paraId="333E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3F6D3BE9">
            <w:pPr>
              <w:jc w:val="center"/>
              <w:rPr>
                <w:rFonts w:ascii="宋体"/>
                <w:sz w:val="24"/>
              </w:rPr>
            </w:pPr>
            <w:r>
              <w:rPr>
                <w:rFonts w:hint="eastAsia" w:ascii="宋体" w:hAnsi="宋体"/>
                <w:sz w:val="24"/>
              </w:rPr>
              <w:t>自查参与人员</w:t>
            </w:r>
          </w:p>
        </w:tc>
        <w:tc>
          <w:tcPr>
            <w:tcW w:w="5580" w:type="dxa"/>
            <w:gridSpan w:val="2"/>
            <w:vAlign w:val="center"/>
          </w:tcPr>
          <w:p w14:paraId="39D04CD9">
            <w:pPr>
              <w:jc w:val="center"/>
              <w:rPr>
                <w:rFonts w:ascii="宋体"/>
                <w:sz w:val="24"/>
              </w:rPr>
            </w:pPr>
          </w:p>
        </w:tc>
        <w:tc>
          <w:tcPr>
            <w:tcW w:w="1591" w:type="dxa"/>
            <w:vAlign w:val="center"/>
          </w:tcPr>
          <w:p w14:paraId="4C48D0B7">
            <w:pPr>
              <w:jc w:val="center"/>
              <w:rPr>
                <w:rFonts w:ascii="宋体"/>
                <w:sz w:val="24"/>
              </w:rPr>
            </w:pPr>
            <w:r>
              <w:rPr>
                <w:rFonts w:hint="eastAsia" w:ascii="宋体" w:hAnsi="宋体"/>
                <w:sz w:val="24"/>
              </w:rPr>
              <w:t>自查日期</w:t>
            </w:r>
          </w:p>
        </w:tc>
        <w:tc>
          <w:tcPr>
            <w:tcW w:w="2549" w:type="dxa"/>
            <w:vAlign w:val="center"/>
          </w:tcPr>
          <w:p w14:paraId="4F4880E4">
            <w:pPr>
              <w:jc w:val="center"/>
              <w:rPr>
                <w:rFonts w:ascii="宋体"/>
                <w:sz w:val="24"/>
              </w:rPr>
            </w:pPr>
          </w:p>
        </w:tc>
      </w:tr>
      <w:tr w14:paraId="3C95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7DB3323D">
            <w:pPr>
              <w:jc w:val="center"/>
              <w:rPr>
                <w:rFonts w:ascii="宋体"/>
                <w:sz w:val="24"/>
              </w:rPr>
            </w:pPr>
            <w:r>
              <w:rPr>
                <w:rFonts w:hint="eastAsia" w:ascii="宋体" w:hAnsi="宋体"/>
                <w:sz w:val="24"/>
              </w:rPr>
              <w:t>管理者代表（签名）</w:t>
            </w:r>
          </w:p>
        </w:tc>
        <w:tc>
          <w:tcPr>
            <w:tcW w:w="4336" w:type="dxa"/>
            <w:vAlign w:val="center"/>
          </w:tcPr>
          <w:p w14:paraId="6DC17759">
            <w:pPr>
              <w:jc w:val="center"/>
              <w:rPr>
                <w:rFonts w:ascii="宋体"/>
                <w:sz w:val="24"/>
              </w:rPr>
            </w:pPr>
          </w:p>
        </w:tc>
        <w:tc>
          <w:tcPr>
            <w:tcW w:w="2835" w:type="dxa"/>
            <w:gridSpan w:val="2"/>
            <w:vAlign w:val="center"/>
          </w:tcPr>
          <w:p w14:paraId="16CA56E6">
            <w:pPr>
              <w:jc w:val="center"/>
              <w:rPr>
                <w:rFonts w:ascii="宋体"/>
                <w:sz w:val="24"/>
              </w:rPr>
            </w:pPr>
            <w:r>
              <w:rPr>
                <w:rFonts w:hint="eastAsia" w:ascii="宋体" w:hAnsi="宋体"/>
                <w:sz w:val="24"/>
              </w:rPr>
              <w:t>企业负责人（签名）</w:t>
            </w:r>
          </w:p>
        </w:tc>
        <w:tc>
          <w:tcPr>
            <w:tcW w:w="2549" w:type="dxa"/>
            <w:vAlign w:val="center"/>
          </w:tcPr>
          <w:p w14:paraId="192125FB">
            <w:pPr>
              <w:jc w:val="center"/>
              <w:rPr>
                <w:rFonts w:ascii="宋体"/>
                <w:sz w:val="24"/>
              </w:rPr>
            </w:pPr>
          </w:p>
        </w:tc>
      </w:tr>
    </w:tbl>
    <w:p w14:paraId="77915D1F">
      <w:pPr>
        <w:rPr>
          <w:rFonts w:ascii="宋体"/>
          <w:sz w:val="28"/>
          <w:szCs w:val="28"/>
        </w:rPr>
      </w:pPr>
      <w: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257175</wp:posOffset>
                </wp:positionV>
                <wp:extent cx="10744200" cy="0"/>
                <wp:effectExtent l="0" t="0" r="19050" b="19050"/>
                <wp:wrapNone/>
                <wp:docPr id="5"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074420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45pt;margin-top:20.25pt;height:0pt;width:846pt;z-index:251660288;mso-width-relative:page;mso-height-relative:page;" filled="f" stroked="t" coordsize="21600,21600" o:gfxdata="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Xcb4XWAAAACgEA&#10;AA8AAAAAAAAAAQAgAAAAIgAAAGRycy9kb3ducmV2LnhtbFBLAQIUABQAAAAIAIdO4kDjXxW24wEA&#10;AKsDAAAOAAAAAAAAAAEAIAAAACUBAABkcnMvZTJvRG9jLnhtbFBLBQYAAAAABgAGAFkBAAB6BQAA&#10;AAA=&#10;">
                <v:fill on="f" focussize="0,0"/>
                <v:stroke color="#000000" joinstyle="round"/>
                <v:imagedata o:title=""/>
                <o:lock v:ext="edit" aspectratio="f"/>
              </v:line>
            </w:pict>
          </mc:Fallback>
        </mc:AlternateContent>
      </w:r>
    </w:p>
    <w:p w14:paraId="71065A0F">
      <w:pPr>
        <w:rPr>
          <w:szCs w:val="21"/>
        </w:rPr>
      </w:pPr>
      <w:r>
        <w:rPr>
          <w:rFonts w:hint="eastAsia"/>
          <w:szCs w:val="21"/>
        </w:rPr>
        <w:t>（下表由检查人员填写）</w:t>
      </w:r>
    </w:p>
    <w:p w14:paraId="02AAD804">
      <w:pPr>
        <w:jc w:val="center"/>
        <w:rPr>
          <w:b/>
          <w:sz w:val="36"/>
          <w:szCs w:val="36"/>
        </w:rPr>
      </w:pPr>
      <w:r>
        <w:rPr>
          <w:rFonts w:hint="eastAsia"/>
          <w:b/>
          <w:sz w:val="36"/>
          <w:szCs w:val="36"/>
        </w:rPr>
        <w:t>《医疗器械生产质量管理规范》无菌医疗器械现场核查表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1842"/>
        <w:gridCol w:w="1843"/>
        <w:gridCol w:w="1418"/>
        <w:gridCol w:w="1559"/>
        <w:gridCol w:w="1381"/>
        <w:gridCol w:w="2160"/>
      </w:tblGrid>
      <w:tr w14:paraId="5E61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37" w:type="dxa"/>
            <w:vAlign w:val="center"/>
          </w:tcPr>
          <w:p w14:paraId="7CBCA072">
            <w:pPr>
              <w:jc w:val="center"/>
              <w:rPr>
                <w:rFonts w:ascii="宋体"/>
                <w:sz w:val="24"/>
              </w:rPr>
            </w:pPr>
            <w:r>
              <w:rPr>
                <w:rFonts w:hint="eastAsia" w:ascii="宋体" w:hAnsi="宋体"/>
                <w:sz w:val="24"/>
              </w:rPr>
              <w:t>核查企业名称</w:t>
            </w:r>
          </w:p>
        </w:tc>
        <w:tc>
          <w:tcPr>
            <w:tcW w:w="3685" w:type="dxa"/>
            <w:gridSpan w:val="2"/>
            <w:vAlign w:val="center"/>
          </w:tcPr>
          <w:p w14:paraId="05E862A6">
            <w:pPr>
              <w:jc w:val="center"/>
              <w:rPr>
                <w:rFonts w:ascii="宋体"/>
                <w:sz w:val="24"/>
              </w:rPr>
            </w:pPr>
          </w:p>
        </w:tc>
        <w:tc>
          <w:tcPr>
            <w:tcW w:w="1418" w:type="dxa"/>
            <w:vAlign w:val="center"/>
          </w:tcPr>
          <w:p w14:paraId="0AFAAA0D">
            <w:pPr>
              <w:jc w:val="center"/>
              <w:rPr>
                <w:rFonts w:ascii="宋体"/>
                <w:sz w:val="24"/>
              </w:rPr>
            </w:pPr>
            <w:r>
              <w:rPr>
                <w:rFonts w:hint="eastAsia" w:ascii="宋体" w:hAnsi="宋体"/>
                <w:sz w:val="24"/>
              </w:rPr>
              <w:t>核查地址</w:t>
            </w:r>
          </w:p>
        </w:tc>
        <w:tc>
          <w:tcPr>
            <w:tcW w:w="5100" w:type="dxa"/>
            <w:gridSpan w:val="3"/>
            <w:vAlign w:val="center"/>
          </w:tcPr>
          <w:p w14:paraId="59071099">
            <w:pPr>
              <w:jc w:val="center"/>
              <w:rPr>
                <w:rFonts w:ascii="宋体"/>
                <w:sz w:val="24"/>
              </w:rPr>
            </w:pPr>
          </w:p>
        </w:tc>
      </w:tr>
      <w:tr w14:paraId="27FB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037" w:type="dxa"/>
            <w:vAlign w:val="center"/>
          </w:tcPr>
          <w:p w14:paraId="29B8AE48">
            <w:pPr>
              <w:jc w:val="center"/>
              <w:rPr>
                <w:rFonts w:ascii="宋体"/>
                <w:sz w:val="24"/>
              </w:rPr>
            </w:pPr>
            <w:r>
              <w:rPr>
                <w:rFonts w:hint="eastAsia" w:ascii="宋体" w:hAnsi="宋体"/>
                <w:sz w:val="24"/>
              </w:rPr>
              <w:t>核查产品名称</w:t>
            </w:r>
          </w:p>
          <w:p w14:paraId="36386CBF">
            <w:pPr>
              <w:jc w:val="center"/>
              <w:rPr>
                <w:rFonts w:ascii="宋体"/>
                <w:sz w:val="24"/>
              </w:rPr>
            </w:pPr>
            <w:r>
              <w:rPr>
                <w:rFonts w:hint="eastAsia" w:ascii="宋体" w:hAnsi="宋体"/>
                <w:sz w:val="24"/>
              </w:rPr>
              <w:t>（含型号、规格）</w:t>
            </w:r>
          </w:p>
        </w:tc>
        <w:tc>
          <w:tcPr>
            <w:tcW w:w="10203" w:type="dxa"/>
            <w:gridSpan w:val="6"/>
            <w:vAlign w:val="center"/>
          </w:tcPr>
          <w:p w14:paraId="70DAFA04">
            <w:pPr>
              <w:jc w:val="center"/>
              <w:rPr>
                <w:rFonts w:ascii="宋体"/>
                <w:sz w:val="24"/>
              </w:rPr>
            </w:pPr>
          </w:p>
        </w:tc>
      </w:tr>
      <w:tr w14:paraId="4DF4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37" w:type="dxa"/>
            <w:vAlign w:val="center"/>
          </w:tcPr>
          <w:p w14:paraId="24A3E140">
            <w:pPr>
              <w:jc w:val="center"/>
              <w:rPr>
                <w:rFonts w:ascii="宋体"/>
                <w:sz w:val="24"/>
              </w:rPr>
            </w:pPr>
            <w:r>
              <w:rPr>
                <w:rFonts w:hint="eastAsia" w:ascii="宋体" w:hAnsi="宋体"/>
                <w:sz w:val="24"/>
              </w:rPr>
              <w:t>核查组长</w:t>
            </w:r>
          </w:p>
        </w:tc>
        <w:tc>
          <w:tcPr>
            <w:tcW w:w="1842" w:type="dxa"/>
            <w:vAlign w:val="center"/>
          </w:tcPr>
          <w:p w14:paraId="1EF6743E">
            <w:pPr>
              <w:jc w:val="center"/>
              <w:rPr>
                <w:rFonts w:ascii="宋体"/>
                <w:sz w:val="24"/>
              </w:rPr>
            </w:pPr>
          </w:p>
        </w:tc>
        <w:tc>
          <w:tcPr>
            <w:tcW w:w="1843" w:type="dxa"/>
            <w:vAlign w:val="center"/>
          </w:tcPr>
          <w:p w14:paraId="5E025653">
            <w:pPr>
              <w:jc w:val="center"/>
              <w:rPr>
                <w:rFonts w:ascii="宋体"/>
                <w:sz w:val="24"/>
              </w:rPr>
            </w:pPr>
            <w:r>
              <w:rPr>
                <w:rFonts w:hint="eastAsia" w:ascii="宋体" w:hAnsi="宋体"/>
                <w:sz w:val="24"/>
              </w:rPr>
              <w:t>其他核查人员</w:t>
            </w:r>
          </w:p>
        </w:tc>
        <w:tc>
          <w:tcPr>
            <w:tcW w:w="2977" w:type="dxa"/>
            <w:gridSpan w:val="2"/>
            <w:vAlign w:val="center"/>
          </w:tcPr>
          <w:p w14:paraId="3A1ED5A2">
            <w:pPr>
              <w:jc w:val="center"/>
              <w:rPr>
                <w:rFonts w:ascii="宋体"/>
                <w:sz w:val="24"/>
              </w:rPr>
            </w:pPr>
          </w:p>
        </w:tc>
        <w:tc>
          <w:tcPr>
            <w:tcW w:w="1381" w:type="dxa"/>
            <w:vAlign w:val="center"/>
          </w:tcPr>
          <w:p w14:paraId="2EB8B515">
            <w:pPr>
              <w:jc w:val="center"/>
              <w:rPr>
                <w:rFonts w:ascii="宋体"/>
                <w:sz w:val="24"/>
              </w:rPr>
            </w:pPr>
            <w:r>
              <w:rPr>
                <w:rFonts w:hint="eastAsia" w:ascii="宋体" w:hAnsi="宋体"/>
                <w:sz w:val="24"/>
              </w:rPr>
              <w:t>核查日期</w:t>
            </w:r>
          </w:p>
        </w:tc>
        <w:tc>
          <w:tcPr>
            <w:tcW w:w="2160" w:type="dxa"/>
            <w:vAlign w:val="center"/>
          </w:tcPr>
          <w:p w14:paraId="2C594CF6">
            <w:pPr>
              <w:jc w:val="center"/>
              <w:rPr>
                <w:sz w:val="24"/>
              </w:rPr>
            </w:pPr>
          </w:p>
        </w:tc>
      </w:tr>
    </w:tbl>
    <w:p w14:paraId="679BC33D">
      <w:pPr>
        <w:jc w:val="center"/>
        <w:rPr>
          <w:b/>
          <w:sz w:val="24"/>
        </w:rPr>
      </w:pPr>
    </w:p>
    <w:p w14:paraId="7B4AD3DB">
      <w:pPr>
        <w:spacing w:line="360" w:lineRule="auto"/>
        <w:jc w:val="center"/>
        <w:rPr>
          <w:rFonts w:ascii="华文中宋" w:hAnsi="华文中宋" w:eastAsia="华文中宋"/>
          <w:b/>
          <w:sz w:val="28"/>
          <w:szCs w:val="28"/>
        </w:rPr>
      </w:pPr>
      <w:r>
        <w:rPr>
          <w:rFonts w:hint="eastAsia"/>
          <w:b/>
          <w:sz w:val="24"/>
        </w:rPr>
        <w:t>上海市药品监督管理局编制</w:t>
      </w:r>
      <w:r>
        <w:rPr>
          <w:rFonts w:ascii="仿宋_GB2312" w:eastAsia="仿宋_GB2312"/>
        </w:rPr>
        <w:br w:type="page"/>
      </w:r>
      <w:r>
        <w:rPr>
          <w:rFonts w:hint="eastAsia" w:ascii="华文中宋" w:hAnsi="华文中宋" w:eastAsia="华文中宋"/>
          <w:b/>
          <w:sz w:val="28"/>
          <w:szCs w:val="28"/>
        </w:rPr>
        <w:t>说明：</w:t>
      </w:r>
    </w:p>
    <w:p w14:paraId="42EF8A8A">
      <w:pPr>
        <w:spacing w:line="360" w:lineRule="auto"/>
        <w:ind w:firstLine="560" w:firstLineChars="200"/>
        <w:rPr>
          <w:rFonts w:ascii="宋体"/>
          <w:sz w:val="28"/>
          <w:szCs w:val="28"/>
        </w:rPr>
      </w:pPr>
      <w:r>
        <w:rPr>
          <w:rFonts w:hint="eastAsia" w:ascii="宋体" w:hAnsi="宋体"/>
          <w:sz w:val="28"/>
          <w:szCs w:val="28"/>
        </w:rPr>
        <w:t>按照《医疗器械生产质量管理规范》及其附录的要求，为了提高企业对质量管理体系自我检查的能力，统一检查标准，制定本自查报告以供参考。企业在申请质量管理体系核查之前，应按照本报告要求进行全面自查，并按要求逐项填写。</w:t>
      </w:r>
    </w:p>
    <w:p w14:paraId="4F8A1308">
      <w:pPr>
        <w:spacing w:line="360" w:lineRule="auto"/>
        <w:rPr>
          <w:sz w:val="28"/>
          <w:szCs w:val="28"/>
        </w:rPr>
      </w:pPr>
      <w:r>
        <w:rPr>
          <w:rFonts w:ascii="宋体" w:hAnsi="宋体"/>
          <w:sz w:val="28"/>
          <w:szCs w:val="28"/>
        </w:rPr>
        <w:t>1</w:t>
      </w:r>
      <w:r>
        <w:rPr>
          <w:rFonts w:hint="eastAsia" w:ascii="宋体" w:hAnsi="宋体"/>
          <w:sz w:val="28"/>
          <w:szCs w:val="28"/>
        </w:rPr>
        <w:t>．企业可以根据申请核查医疗器械的特点、范围、要求，确定相应的检查条款和内容。对“不适用条款”应当说明“不适用的理由”。</w:t>
      </w:r>
      <w:r>
        <w:rPr>
          <w:rFonts w:hint="eastAsia"/>
          <w:sz w:val="28"/>
          <w:szCs w:val="28"/>
        </w:rPr>
        <w:t>核查组予以确认。</w:t>
      </w:r>
    </w:p>
    <w:p w14:paraId="79FADD84">
      <w:pPr>
        <w:spacing w:line="360" w:lineRule="auto"/>
        <w:rPr>
          <w:rFonts w:ascii="宋体"/>
          <w:sz w:val="28"/>
          <w:szCs w:val="28"/>
        </w:rPr>
      </w:pPr>
      <w:r>
        <w:rPr>
          <w:rFonts w:ascii="宋体" w:hAnsi="宋体"/>
          <w:sz w:val="28"/>
          <w:szCs w:val="28"/>
        </w:rPr>
        <w:t>2</w:t>
      </w:r>
      <w:r>
        <w:rPr>
          <w:rFonts w:hint="eastAsia" w:ascii="宋体" w:hAnsi="宋体"/>
          <w:sz w:val="28"/>
          <w:szCs w:val="28"/>
        </w:rPr>
        <w:t>．对自查结果的填写，要求描写可核查的事实。对于只填写“是”“符合”的，可以作为资料不全退回补充。</w:t>
      </w:r>
    </w:p>
    <w:p w14:paraId="0D486846">
      <w:pPr>
        <w:spacing w:line="360" w:lineRule="auto"/>
        <w:rPr>
          <w:rFonts w:ascii="宋体"/>
          <w:sz w:val="28"/>
          <w:szCs w:val="28"/>
        </w:rPr>
      </w:pPr>
      <w:r>
        <w:rPr>
          <w:rFonts w:ascii="宋体" w:hAnsi="宋体"/>
          <w:sz w:val="28"/>
          <w:szCs w:val="28"/>
        </w:rPr>
        <w:t>3</w:t>
      </w:r>
      <w:r>
        <w:rPr>
          <w:rFonts w:hint="eastAsia" w:ascii="宋体" w:hAnsi="宋体"/>
          <w:sz w:val="28"/>
          <w:szCs w:val="28"/>
        </w:rPr>
        <w:t>．企业承诺对自查情况的真实性负责，并愿意承担任何由于失实而引起的法律后果。</w:t>
      </w:r>
    </w:p>
    <w:p w14:paraId="25F0E79C">
      <w:pPr>
        <w:spacing w:line="360" w:lineRule="auto"/>
        <w:rPr>
          <w:rFonts w:ascii="华文中宋" w:hAnsi="华文中宋" w:eastAsia="华文中宋"/>
          <w:b/>
          <w:sz w:val="28"/>
          <w:szCs w:val="28"/>
        </w:rPr>
      </w:pPr>
      <w:r>
        <w:rPr>
          <w:rFonts w:hint="eastAsia" w:ascii="华文中宋" w:hAnsi="华文中宋" w:eastAsia="华文中宋"/>
          <w:b/>
          <w:sz w:val="28"/>
          <w:szCs w:val="28"/>
        </w:rPr>
        <w:t>自查结果汇总：</w:t>
      </w:r>
    </w:p>
    <w:p w14:paraId="1AA7BE49">
      <w:pPr>
        <w:spacing w:line="360" w:lineRule="auto"/>
        <w:rPr>
          <w:rFonts w:ascii="宋体"/>
          <w:sz w:val="28"/>
          <w:szCs w:val="28"/>
        </w:rPr>
      </w:pPr>
      <w:r>
        <w:rPr>
          <w:rFonts w:hint="eastAsia" w:ascii="宋体" w:hAnsi="宋体"/>
          <w:sz w:val="28"/>
          <w:szCs w:val="28"/>
        </w:rPr>
        <w:t>本次自查关键项目（标识“</w:t>
      </w:r>
      <w:r>
        <w:rPr>
          <w:rFonts w:ascii="宋体" w:hAnsi="宋体"/>
          <w:sz w:val="28"/>
          <w:szCs w:val="28"/>
        </w:rPr>
        <w:t>*</w:t>
      </w:r>
      <w:r>
        <w:rPr>
          <w:rFonts w:hint="eastAsia" w:ascii="宋体" w:hAnsi="宋体"/>
          <w:sz w:val="28"/>
          <w:szCs w:val="28"/>
        </w:rPr>
        <w:t>”项）</w:t>
      </w:r>
      <w:r>
        <w:rPr>
          <w:rFonts w:ascii="宋体" w:hAnsi="宋体"/>
          <w:sz w:val="28"/>
          <w:szCs w:val="28"/>
          <w:u w:val="single"/>
        </w:rPr>
        <w:t xml:space="preserve">    </w:t>
      </w:r>
      <w:r>
        <w:rPr>
          <w:rFonts w:hint="eastAsia" w:ascii="宋体" w:hAnsi="宋体"/>
          <w:sz w:val="28"/>
          <w:szCs w:val="28"/>
        </w:rPr>
        <w:t>条；其中不合格</w:t>
      </w:r>
      <w:r>
        <w:rPr>
          <w:rFonts w:ascii="宋体" w:hAnsi="宋体"/>
          <w:sz w:val="28"/>
          <w:szCs w:val="28"/>
          <w:u w:val="single"/>
        </w:rPr>
        <w:t xml:space="preserve">    </w:t>
      </w:r>
      <w:r>
        <w:rPr>
          <w:rFonts w:hint="eastAsia" w:ascii="宋体" w:hAnsi="宋体"/>
          <w:sz w:val="28"/>
          <w:szCs w:val="28"/>
        </w:rPr>
        <w:t>条，是否已经整改：是</w:t>
      </w:r>
      <w:r>
        <w:rPr>
          <w:rFonts w:ascii="宋体" w:hAnsi="宋体"/>
          <w:sz w:val="28"/>
          <w:szCs w:val="28"/>
        </w:rPr>
        <w:t xml:space="preserve"> </w:t>
      </w:r>
      <w:r>
        <w:rPr>
          <w:rFonts w:hint="eastAsia" w:ascii="宋体" w:hAnsi="宋体"/>
          <w:sz w:val="28"/>
          <w:szCs w:val="28"/>
        </w:rPr>
        <w:t>□</w:t>
      </w:r>
      <w:r>
        <w:rPr>
          <w:rFonts w:ascii="宋体" w:hAnsi="宋体"/>
          <w:sz w:val="28"/>
          <w:szCs w:val="28"/>
        </w:rPr>
        <w:t xml:space="preserve">  </w:t>
      </w:r>
      <w:r>
        <w:rPr>
          <w:rFonts w:hint="eastAsia" w:ascii="宋体" w:hAnsi="宋体"/>
          <w:sz w:val="28"/>
          <w:szCs w:val="28"/>
        </w:rPr>
        <w:t>否</w:t>
      </w:r>
      <w:r>
        <w:rPr>
          <w:rFonts w:ascii="宋体" w:hAnsi="宋体"/>
          <w:sz w:val="28"/>
          <w:szCs w:val="28"/>
        </w:rPr>
        <w:t xml:space="preserve"> </w:t>
      </w:r>
      <w:r>
        <w:rPr>
          <w:rFonts w:hint="eastAsia" w:ascii="宋体" w:hAnsi="宋体"/>
          <w:sz w:val="28"/>
          <w:szCs w:val="28"/>
        </w:rPr>
        <w:t>□</w:t>
      </w:r>
      <w:r>
        <w:rPr>
          <w:rFonts w:ascii="宋体" w:hAnsi="宋体"/>
          <w:sz w:val="28"/>
          <w:szCs w:val="28"/>
        </w:rPr>
        <w:t xml:space="preserve">  </w:t>
      </w:r>
      <w:r>
        <w:rPr>
          <w:rFonts w:hint="eastAsia" w:ascii="宋体" w:hAnsi="宋体"/>
          <w:sz w:val="28"/>
          <w:szCs w:val="28"/>
        </w:rPr>
        <w:t>部分整改</w:t>
      </w:r>
      <w:r>
        <w:rPr>
          <w:rFonts w:ascii="宋体" w:hAnsi="宋体"/>
          <w:sz w:val="28"/>
          <w:szCs w:val="28"/>
        </w:rPr>
        <w:t xml:space="preserve"> </w:t>
      </w:r>
      <w:r>
        <w:rPr>
          <w:rFonts w:hint="eastAsia" w:ascii="宋体" w:hAnsi="宋体"/>
          <w:sz w:val="28"/>
          <w:szCs w:val="28"/>
        </w:rPr>
        <w:t>□。</w:t>
      </w:r>
    </w:p>
    <w:p w14:paraId="1D7DE9A6">
      <w:pPr>
        <w:spacing w:line="360" w:lineRule="auto"/>
        <w:rPr>
          <w:rFonts w:ascii="宋体"/>
          <w:sz w:val="28"/>
          <w:szCs w:val="28"/>
        </w:rPr>
      </w:pPr>
      <w:r>
        <w:rPr>
          <w:rFonts w:hint="eastAsia" w:ascii="宋体" w:hAnsi="宋体"/>
          <w:sz w:val="28"/>
          <w:szCs w:val="28"/>
        </w:rPr>
        <w:t>本次自查一般项目（未标识“</w:t>
      </w:r>
      <w:r>
        <w:rPr>
          <w:rFonts w:ascii="宋体" w:hAnsi="宋体"/>
          <w:sz w:val="28"/>
          <w:szCs w:val="28"/>
        </w:rPr>
        <w:t>*</w:t>
      </w:r>
      <w:r>
        <w:rPr>
          <w:rFonts w:hint="eastAsia" w:ascii="宋体" w:hAnsi="宋体"/>
          <w:sz w:val="28"/>
          <w:szCs w:val="28"/>
        </w:rPr>
        <w:t>”项）</w:t>
      </w:r>
      <w:r>
        <w:rPr>
          <w:rFonts w:ascii="宋体" w:hAnsi="宋体"/>
          <w:sz w:val="28"/>
          <w:szCs w:val="28"/>
          <w:u w:val="single"/>
        </w:rPr>
        <w:t xml:space="preserve">    </w:t>
      </w:r>
      <w:r>
        <w:rPr>
          <w:rFonts w:hint="eastAsia" w:ascii="宋体" w:hAnsi="宋体"/>
          <w:sz w:val="28"/>
          <w:szCs w:val="28"/>
        </w:rPr>
        <w:t>条；其中不合格</w:t>
      </w:r>
      <w:r>
        <w:rPr>
          <w:rFonts w:ascii="宋体" w:hAnsi="宋体"/>
          <w:sz w:val="28"/>
          <w:szCs w:val="28"/>
          <w:u w:val="single"/>
        </w:rPr>
        <w:t xml:space="preserve">    </w:t>
      </w:r>
      <w:r>
        <w:rPr>
          <w:rFonts w:hint="eastAsia" w:ascii="宋体" w:hAnsi="宋体"/>
          <w:sz w:val="28"/>
          <w:szCs w:val="28"/>
        </w:rPr>
        <w:t>条，是否已经整改：是</w:t>
      </w:r>
      <w:r>
        <w:rPr>
          <w:rFonts w:ascii="宋体" w:hAnsi="宋体"/>
          <w:sz w:val="28"/>
          <w:szCs w:val="28"/>
        </w:rPr>
        <w:t xml:space="preserve"> </w:t>
      </w:r>
      <w:r>
        <w:rPr>
          <w:rFonts w:hint="eastAsia" w:ascii="宋体" w:hAnsi="宋体"/>
          <w:sz w:val="28"/>
          <w:szCs w:val="28"/>
        </w:rPr>
        <w:t>□</w:t>
      </w:r>
      <w:r>
        <w:rPr>
          <w:rFonts w:ascii="宋体" w:hAnsi="宋体"/>
          <w:sz w:val="28"/>
          <w:szCs w:val="28"/>
        </w:rPr>
        <w:t xml:space="preserve">  </w:t>
      </w:r>
      <w:r>
        <w:rPr>
          <w:rFonts w:hint="eastAsia" w:ascii="宋体" w:hAnsi="宋体"/>
          <w:sz w:val="28"/>
          <w:szCs w:val="28"/>
        </w:rPr>
        <w:t>否</w:t>
      </w:r>
      <w:r>
        <w:rPr>
          <w:rFonts w:ascii="宋体" w:hAnsi="宋体"/>
          <w:sz w:val="28"/>
          <w:szCs w:val="28"/>
        </w:rPr>
        <w:t xml:space="preserve"> </w:t>
      </w:r>
      <w:r>
        <w:rPr>
          <w:rFonts w:hint="eastAsia" w:ascii="宋体" w:hAnsi="宋体"/>
          <w:sz w:val="28"/>
          <w:szCs w:val="28"/>
        </w:rPr>
        <w:t>□</w:t>
      </w:r>
      <w:r>
        <w:rPr>
          <w:rFonts w:ascii="宋体" w:hAnsi="宋体"/>
          <w:sz w:val="28"/>
          <w:szCs w:val="28"/>
        </w:rPr>
        <w:t xml:space="preserve">  </w:t>
      </w:r>
      <w:r>
        <w:rPr>
          <w:rFonts w:hint="eastAsia" w:ascii="宋体" w:hAnsi="宋体"/>
          <w:sz w:val="28"/>
          <w:szCs w:val="28"/>
        </w:rPr>
        <w:t>部分整改</w:t>
      </w:r>
      <w:r>
        <w:rPr>
          <w:rFonts w:ascii="宋体" w:hAnsi="宋体"/>
          <w:sz w:val="28"/>
          <w:szCs w:val="28"/>
        </w:rPr>
        <w:t xml:space="preserve"> </w:t>
      </w:r>
      <w:r>
        <w:rPr>
          <w:rFonts w:hint="eastAsia" w:ascii="宋体" w:hAnsi="宋体"/>
          <w:sz w:val="28"/>
          <w:szCs w:val="28"/>
        </w:rPr>
        <w:t>□。</w:t>
      </w:r>
    </w:p>
    <w:p w14:paraId="38D4C86D">
      <w:pPr>
        <w:spacing w:line="360" w:lineRule="auto"/>
        <w:rPr>
          <w:rFonts w:ascii="宋体"/>
          <w:sz w:val="28"/>
          <w:szCs w:val="28"/>
        </w:rPr>
      </w:pPr>
      <w:r>
        <w:rPr>
          <w:rFonts w:hint="eastAsia" w:ascii="宋体" w:hAnsi="宋体"/>
          <w:sz w:val="28"/>
          <w:szCs w:val="28"/>
        </w:rPr>
        <w:t>企业对自查不合格情况已经完成整改，可以附书面整改报告或资料，这些资料可作为认同企业自查报告的附件。</w:t>
      </w:r>
    </w:p>
    <w:p w14:paraId="01FDDA6D">
      <w:pPr>
        <w:spacing w:line="360" w:lineRule="auto"/>
        <w:rPr>
          <w:rFonts w:ascii="宋体"/>
          <w:sz w:val="28"/>
          <w:szCs w:val="28"/>
        </w:rPr>
      </w:pPr>
    </w:p>
    <w:p w14:paraId="141CC399">
      <w:pPr>
        <w:spacing w:line="640" w:lineRule="exact"/>
        <w:jc w:val="center"/>
        <w:rPr>
          <w:rFonts w:eastAsia="方正小标宋简体"/>
          <w:sz w:val="44"/>
          <w:szCs w:val="44"/>
        </w:rPr>
      </w:pPr>
      <w:r>
        <w:rPr>
          <w:rFonts w:hint="eastAsia" w:eastAsia="方正小标宋简体"/>
          <w:sz w:val="44"/>
          <w:szCs w:val="44"/>
        </w:rPr>
        <w:t>医疗器械生产质量管理规范</w:t>
      </w:r>
    </w:p>
    <w:p w14:paraId="34BE23F9">
      <w:pPr>
        <w:spacing w:line="640" w:lineRule="exact"/>
        <w:jc w:val="center"/>
        <w:rPr>
          <w:rFonts w:eastAsia="方正小标宋简体"/>
          <w:sz w:val="44"/>
          <w:szCs w:val="44"/>
        </w:rPr>
      </w:pPr>
      <w:r>
        <w:rPr>
          <w:rFonts w:hint="eastAsia" w:eastAsia="方正小标宋简体"/>
          <w:sz w:val="44"/>
          <w:szCs w:val="44"/>
        </w:rPr>
        <w:t>无菌医疗器械自查/核查表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99"/>
        <w:gridCol w:w="1039"/>
        <w:gridCol w:w="4578"/>
        <w:gridCol w:w="3907"/>
        <w:gridCol w:w="3904"/>
      </w:tblGrid>
      <w:tr w14:paraId="0648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blHeader/>
          <w:jc w:val="center"/>
        </w:trPr>
        <w:tc>
          <w:tcPr>
            <w:tcW w:w="281" w:type="pct"/>
          </w:tcPr>
          <w:p w14:paraId="483FB13F">
            <w:pPr>
              <w:widowControl/>
              <w:adjustRightInd w:val="0"/>
              <w:snapToGrid w:val="0"/>
              <w:spacing w:line="360" w:lineRule="exact"/>
              <w:jc w:val="center"/>
              <w:rPr>
                <w:rFonts w:eastAsia="仿宋_GB2312"/>
                <w:b/>
                <w:bCs/>
                <w:kern w:val="0"/>
                <w:szCs w:val="21"/>
                <w:lang w:bidi="bn-IN"/>
              </w:rPr>
            </w:pPr>
            <w:r>
              <w:rPr>
                <w:rFonts w:hint="eastAsia" w:eastAsia="仿宋_GB2312"/>
                <w:b/>
                <w:bCs/>
                <w:kern w:val="0"/>
                <w:szCs w:val="21"/>
                <w:lang w:bidi="bn-IN"/>
              </w:rPr>
              <w:t>章节</w:t>
            </w:r>
          </w:p>
        </w:tc>
        <w:tc>
          <w:tcPr>
            <w:tcW w:w="365" w:type="pct"/>
            <w:tcMar>
              <w:left w:w="57" w:type="dxa"/>
              <w:right w:w="57" w:type="dxa"/>
            </w:tcMar>
            <w:vAlign w:val="center"/>
          </w:tcPr>
          <w:p w14:paraId="2655FA66">
            <w:pPr>
              <w:widowControl/>
              <w:adjustRightInd w:val="0"/>
              <w:snapToGrid w:val="0"/>
              <w:spacing w:line="360" w:lineRule="exact"/>
              <w:jc w:val="center"/>
              <w:rPr>
                <w:rFonts w:eastAsia="仿宋_GB2312"/>
                <w:b/>
                <w:bCs/>
                <w:kern w:val="0"/>
                <w:szCs w:val="21"/>
                <w:lang w:bidi="bn-IN"/>
              </w:rPr>
            </w:pPr>
            <w:r>
              <w:rPr>
                <w:rFonts w:hint="eastAsia" w:eastAsia="仿宋_GB2312"/>
                <w:b/>
                <w:bCs/>
                <w:kern w:val="0"/>
                <w:szCs w:val="21"/>
                <w:lang w:bidi="bn-IN"/>
              </w:rPr>
              <w:t>条款</w:t>
            </w:r>
          </w:p>
        </w:tc>
        <w:tc>
          <w:tcPr>
            <w:tcW w:w="1609" w:type="pct"/>
            <w:tcMar>
              <w:left w:w="57" w:type="dxa"/>
              <w:right w:w="57" w:type="dxa"/>
            </w:tcMar>
            <w:vAlign w:val="center"/>
          </w:tcPr>
          <w:p w14:paraId="09F71013">
            <w:pPr>
              <w:widowControl/>
              <w:adjustRightInd w:val="0"/>
              <w:snapToGrid w:val="0"/>
              <w:spacing w:line="360" w:lineRule="exact"/>
              <w:jc w:val="center"/>
              <w:rPr>
                <w:rFonts w:eastAsia="仿宋_GB2312"/>
                <w:b/>
                <w:bCs/>
                <w:kern w:val="0"/>
                <w:szCs w:val="21"/>
                <w:lang w:bidi="bn-IN"/>
              </w:rPr>
            </w:pPr>
            <w:r>
              <w:rPr>
                <w:rFonts w:hint="eastAsia" w:eastAsia="仿宋_GB2312"/>
                <w:b/>
                <w:bCs/>
                <w:kern w:val="0"/>
                <w:szCs w:val="21"/>
                <w:lang w:bidi="bn-IN"/>
              </w:rPr>
              <w:t>自查内容</w:t>
            </w:r>
          </w:p>
        </w:tc>
        <w:tc>
          <w:tcPr>
            <w:tcW w:w="1373" w:type="pct"/>
            <w:vAlign w:val="center"/>
          </w:tcPr>
          <w:p w14:paraId="7259A058">
            <w:pPr>
              <w:jc w:val="center"/>
              <w:rPr>
                <w:rFonts w:eastAsia="仿宋_GB2312"/>
                <w:b/>
                <w:bCs/>
                <w:szCs w:val="21"/>
              </w:rPr>
            </w:pPr>
            <w:r>
              <w:rPr>
                <w:rFonts w:hint="eastAsia" w:eastAsia="仿宋_GB2312"/>
                <w:b/>
                <w:bCs/>
                <w:szCs w:val="21"/>
              </w:rPr>
              <w:t>自查结果</w:t>
            </w:r>
          </w:p>
          <w:p w14:paraId="0B6B7C2C">
            <w:pPr>
              <w:jc w:val="center"/>
              <w:rPr>
                <w:rFonts w:eastAsia="仿宋_GB2312"/>
                <w:b/>
                <w:bCs/>
                <w:szCs w:val="21"/>
              </w:rPr>
            </w:pPr>
            <w:r>
              <w:rPr>
                <w:rFonts w:hint="eastAsia" w:eastAsia="仿宋_GB2312"/>
                <w:b/>
                <w:bCs/>
                <w:szCs w:val="21"/>
              </w:rPr>
              <w:t>（描写可核查的事实）</w:t>
            </w:r>
          </w:p>
        </w:tc>
        <w:tc>
          <w:tcPr>
            <w:tcW w:w="1372" w:type="pct"/>
            <w:vAlign w:val="center"/>
          </w:tcPr>
          <w:p w14:paraId="6AADB427">
            <w:pPr>
              <w:jc w:val="center"/>
              <w:rPr>
                <w:rFonts w:eastAsia="仿宋_GB2312"/>
                <w:b/>
                <w:bCs/>
                <w:szCs w:val="21"/>
              </w:rPr>
            </w:pPr>
            <w:r>
              <w:rPr>
                <w:rFonts w:hint="eastAsia" w:eastAsia="仿宋_GB2312"/>
                <w:b/>
                <w:bCs/>
                <w:szCs w:val="21"/>
              </w:rPr>
              <w:t>核查</w:t>
            </w:r>
            <w:r>
              <w:rPr>
                <w:rFonts w:eastAsia="仿宋_GB2312"/>
                <w:b/>
                <w:bCs/>
                <w:szCs w:val="21"/>
              </w:rPr>
              <w:t>/</w:t>
            </w:r>
            <w:r>
              <w:rPr>
                <w:rFonts w:hint="eastAsia" w:eastAsia="仿宋_GB2312"/>
                <w:b/>
                <w:bCs/>
                <w:szCs w:val="21"/>
              </w:rPr>
              <w:t>检查结果</w:t>
            </w:r>
          </w:p>
          <w:p w14:paraId="6F6F1845">
            <w:pPr>
              <w:jc w:val="center"/>
              <w:rPr>
                <w:rFonts w:eastAsia="仿宋_GB2312"/>
                <w:b/>
                <w:bCs/>
                <w:szCs w:val="21"/>
              </w:rPr>
            </w:pPr>
            <w:r>
              <w:rPr>
                <w:rFonts w:hint="eastAsia" w:eastAsia="仿宋_GB2312"/>
                <w:b/>
                <w:bCs/>
                <w:szCs w:val="21"/>
              </w:rPr>
              <w:t>（由核查</w:t>
            </w:r>
            <w:r>
              <w:rPr>
                <w:rFonts w:eastAsia="仿宋_GB2312"/>
                <w:b/>
                <w:bCs/>
                <w:szCs w:val="21"/>
              </w:rPr>
              <w:t>/</w:t>
            </w:r>
            <w:r>
              <w:rPr>
                <w:rFonts w:hint="eastAsia" w:eastAsia="仿宋_GB2312"/>
                <w:b/>
                <w:bCs/>
                <w:szCs w:val="21"/>
              </w:rPr>
              <w:t>检查人员填写）</w:t>
            </w:r>
          </w:p>
        </w:tc>
      </w:tr>
      <w:tr w14:paraId="183A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restart"/>
            <w:vAlign w:val="center"/>
          </w:tcPr>
          <w:p w14:paraId="4A7FC8C6">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机</w:t>
            </w:r>
          </w:p>
          <w:p w14:paraId="653A2F93">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构</w:t>
            </w:r>
          </w:p>
          <w:p w14:paraId="0DDD2510">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和</w:t>
            </w:r>
          </w:p>
          <w:p w14:paraId="2DD2CE49">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人</w:t>
            </w:r>
          </w:p>
          <w:p w14:paraId="660CD846">
            <w:pPr>
              <w:widowControl/>
              <w:adjustRightInd w:val="0"/>
              <w:snapToGrid w:val="0"/>
              <w:spacing w:line="360" w:lineRule="exact"/>
              <w:jc w:val="center"/>
              <w:rPr>
                <w:rFonts w:eastAsia="仿宋_GB2312"/>
                <w:b/>
                <w:bCs/>
                <w:kern w:val="0"/>
                <w:sz w:val="44"/>
                <w:szCs w:val="21"/>
                <w:lang w:bidi="bn-IN"/>
              </w:rPr>
            </w:pPr>
            <w:r>
              <w:rPr>
                <w:rFonts w:hint="eastAsia" w:eastAsia="仿宋_GB2312"/>
                <w:b/>
                <w:kern w:val="0"/>
                <w:sz w:val="28"/>
                <w:szCs w:val="28"/>
                <w:lang w:bidi="bn-IN"/>
              </w:rPr>
              <w:t>员</w:t>
            </w:r>
          </w:p>
        </w:tc>
        <w:tc>
          <w:tcPr>
            <w:tcW w:w="365" w:type="pct"/>
            <w:tcMar>
              <w:left w:w="57" w:type="dxa"/>
              <w:right w:w="57" w:type="dxa"/>
            </w:tcMar>
            <w:vAlign w:val="center"/>
          </w:tcPr>
          <w:p w14:paraId="452825C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1.1.1</w:t>
            </w:r>
          </w:p>
        </w:tc>
        <w:tc>
          <w:tcPr>
            <w:tcW w:w="1609" w:type="pct"/>
            <w:tcMar>
              <w:left w:w="57" w:type="dxa"/>
              <w:right w:w="57" w:type="dxa"/>
            </w:tcMar>
            <w:vAlign w:val="center"/>
          </w:tcPr>
          <w:p w14:paraId="52FC5ED1">
            <w:pPr>
              <w:widowControl/>
              <w:adjustRightInd w:val="0"/>
              <w:snapToGrid w:val="0"/>
              <w:rPr>
                <w:rFonts w:eastAsia="仿宋_GB2312"/>
                <w:kern w:val="0"/>
                <w:szCs w:val="21"/>
              </w:rPr>
            </w:pPr>
            <w:r>
              <w:rPr>
                <w:rFonts w:hint="eastAsia" w:eastAsia="仿宋_GB2312"/>
                <w:kern w:val="0"/>
                <w:szCs w:val="21"/>
                <w:lang w:bidi="bn-IN"/>
              </w:rPr>
              <w:t>应当</w:t>
            </w:r>
            <w:r>
              <w:rPr>
                <w:rFonts w:hint="eastAsia" w:eastAsia="仿宋_GB2312"/>
                <w:kern w:val="0"/>
                <w:szCs w:val="21"/>
              </w:rPr>
              <w:t>建立与医疗器械生产相适应的管理机构，具备组织机构图。</w:t>
            </w:r>
          </w:p>
          <w:p w14:paraId="648ED348">
            <w:pPr>
              <w:widowControl/>
              <w:adjustRightInd w:val="0"/>
              <w:snapToGrid w:val="0"/>
              <w:rPr>
                <w:rFonts w:eastAsia="仿宋_GB2312"/>
                <w:b/>
                <w:kern w:val="0"/>
                <w:szCs w:val="21"/>
                <w:lang w:bidi="bn-IN"/>
              </w:rPr>
            </w:pPr>
            <w:r>
              <w:rPr>
                <w:rFonts w:hint="eastAsia" w:eastAsia="仿宋_GB2312"/>
                <w:b/>
                <w:kern w:val="0"/>
                <w:szCs w:val="21"/>
              </w:rPr>
              <w:t>查看提供的质量手册，是否包括企业的组织机构图，是否明确各部门的相互关系。</w:t>
            </w:r>
          </w:p>
        </w:tc>
        <w:tc>
          <w:tcPr>
            <w:tcW w:w="1373" w:type="pct"/>
            <w:vAlign w:val="center"/>
          </w:tcPr>
          <w:p w14:paraId="0F6C0112">
            <w:pPr>
              <w:widowControl/>
              <w:adjustRightInd w:val="0"/>
              <w:snapToGrid w:val="0"/>
              <w:jc w:val="center"/>
              <w:rPr>
                <w:rFonts w:eastAsia="仿宋_GB2312"/>
                <w:kern w:val="0"/>
                <w:szCs w:val="21"/>
                <w:lang w:bidi="bn-IN"/>
              </w:rPr>
            </w:pPr>
          </w:p>
        </w:tc>
        <w:tc>
          <w:tcPr>
            <w:tcW w:w="1372" w:type="pct"/>
            <w:vAlign w:val="center"/>
          </w:tcPr>
          <w:p w14:paraId="67F7151A">
            <w:pPr>
              <w:widowControl/>
              <w:adjustRightInd w:val="0"/>
              <w:snapToGrid w:val="0"/>
              <w:jc w:val="center"/>
              <w:rPr>
                <w:rFonts w:eastAsia="仿宋_GB2312"/>
                <w:kern w:val="0"/>
                <w:szCs w:val="21"/>
                <w:lang w:bidi="bn-IN"/>
              </w:rPr>
            </w:pPr>
          </w:p>
        </w:tc>
      </w:tr>
      <w:tr w14:paraId="2B5A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vAlign w:val="center"/>
          </w:tcPr>
          <w:p w14:paraId="0927C4EA">
            <w:pPr>
              <w:widowControl/>
              <w:adjustRightInd w:val="0"/>
              <w:snapToGrid w:val="0"/>
              <w:spacing w:line="360" w:lineRule="exact"/>
              <w:jc w:val="center"/>
              <w:rPr>
                <w:rFonts w:eastAsia="仿宋_GB2312"/>
                <w:b/>
                <w:kern w:val="0"/>
                <w:sz w:val="28"/>
                <w:szCs w:val="28"/>
                <w:lang w:bidi="bn-IN"/>
              </w:rPr>
            </w:pPr>
          </w:p>
        </w:tc>
        <w:tc>
          <w:tcPr>
            <w:tcW w:w="365" w:type="pct"/>
            <w:tcMar>
              <w:left w:w="57" w:type="dxa"/>
              <w:right w:w="57" w:type="dxa"/>
            </w:tcMar>
            <w:vAlign w:val="center"/>
          </w:tcPr>
          <w:p w14:paraId="7E3C567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*1.1.2</w:t>
            </w:r>
          </w:p>
        </w:tc>
        <w:tc>
          <w:tcPr>
            <w:tcW w:w="1609" w:type="pct"/>
            <w:tcMar>
              <w:left w:w="57" w:type="dxa"/>
              <w:right w:w="57" w:type="dxa"/>
            </w:tcMar>
            <w:vAlign w:val="center"/>
          </w:tcPr>
          <w:p w14:paraId="63C7C3F6">
            <w:pPr>
              <w:widowControl/>
              <w:adjustRightInd w:val="0"/>
              <w:snapToGrid w:val="0"/>
              <w:rPr>
                <w:rFonts w:eastAsia="仿宋_GB2312"/>
                <w:kern w:val="0"/>
                <w:szCs w:val="21"/>
              </w:rPr>
            </w:pPr>
            <w:r>
              <w:rPr>
                <w:rFonts w:hint="eastAsia" w:eastAsia="仿宋_GB2312"/>
                <w:kern w:val="0"/>
                <w:szCs w:val="21"/>
              </w:rPr>
              <w:t>应当明确各部门的职责和权限，明确质量管理职能。</w:t>
            </w:r>
          </w:p>
          <w:p w14:paraId="1DDECBA1">
            <w:pPr>
              <w:widowControl/>
              <w:adjustRightInd w:val="0"/>
              <w:snapToGrid w:val="0"/>
              <w:rPr>
                <w:rStyle w:val="35"/>
                <w:rFonts w:eastAsia="仿宋_GB2312"/>
                <w:b/>
                <w:i w:val="0"/>
                <w:iCs/>
                <w:color w:val="auto"/>
              </w:rPr>
            </w:pPr>
            <w:r>
              <w:rPr>
                <w:rFonts w:hint="eastAsia" w:eastAsia="仿宋_GB2312"/>
                <w:b/>
                <w:kern w:val="0"/>
                <w:szCs w:val="21"/>
                <w:lang w:bidi="bn-IN"/>
              </w:rPr>
              <w:t>查看企业的质量手册，程序文件或相关文件，是否对各部门的职责权限作出了规定；质量管理部门应当能独立行使职能</w:t>
            </w:r>
            <w:r>
              <w:rPr>
                <w:rFonts w:eastAsia="仿宋_GB2312"/>
                <w:b/>
                <w:kern w:val="0"/>
                <w:szCs w:val="21"/>
                <w:lang w:bidi="bn-IN"/>
              </w:rPr>
              <w:t xml:space="preserve">, </w:t>
            </w:r>
            <w:r>
              <w:rPr>
                <w:rFonts w:hint="eastAsia" w:eastAsia="仿宋_GB2312"/>
                <w:b/>
                <w:kern w:val="0"/>
                <w:szCs w:val="21"/>
                <w:lang w:bidi="bn-IN"/>
              </w:rPr>
              <w:t>查看质量管理部门的文件，是否明确规定对产品质量的相关事宜负有决策的权利。</w:t>
            </w:r>
          </w:p>
        </w:tc>
        <w:tc>
          <w:tcPr>
            <w:tcW w:w="1373" w:type="pct"/>
            <w:vAlign w:val="center"/>
          </w:tcPr>
          <w:p w14:paraId="231297CE">
            <w:pPr>
              <w:widowControl/>
              <w:adjustRightInd w:val="0"/>
              <w:snapToGrid w:val="0"/>
              <w:jc w:val="center"/>
              <w:rPr>
                <w:rFonts w:eastAsia="仿宋_GB2312"/>
                <w:kern w:val="0"/>
                <w:szCs w:val="21"/>
              </w:rPr>
            </w:pPr>
          </w:p>
        </w:tc>
        <w:tc>
          <w:tcPr>
            <w:tcW w:w="1372" w:type="pct"/>
            <w:vAlign w:val="center"/>
          </w:tcPr>
          <w:p w14:paraId="1788D8F2">
            <w:pPr>
              <w:widowControl/>
              <w:adjustRightInd w:val="0"/>
              <w:snapToGrid w:val="0"/>
              <w:jc w:val="center"/>
              <w:rPr>
                <w:rFonts w:eastAsia="仿宋_GB2312"/>
                <w:kern w:val="0"/>
                <w:szCs w:val="21"/>
              </w:rPr>
            </w:pPr>
          </w:p>
        </w:tc>
      </w:tr>
      <w:tr w14:paraId="6DB3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2919579">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D8DF03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1.1.3</w:t>
            </w:r>
          </w:p>
        </w:tc>
        <w:tc>
          <w:tcPr>
            <w:tcW w:w="1609" w:type="pct"/>
            <w:tcMar>
              <w:left w:w="57" w:type="dxa"/>
              <w:right w:w="57" w:type="dxa"/>
            </w:tcMar>
            <w:vAlign w:val="center"/>
          </w:tcPr>
          <w:p w14:paraId="6D71D565">
            <w:pPr>
              <w:widowControl/>
              <w:adjustRightInd w:val="0"/>
              <w:snapToGrid w:val="0"/>
              <w:rPr>
                <w:rFonts w:eastAsia="仿宋_GB2312"/>
                <w:kern w:val="0"/>
                <w:szCs w:val="21"/>
                <w:lang w:bidi="bn-IN"/>
              </w:rPr>
            </w:pPr>
            <w:r>
              <w:rPr>
                <w:rFonts w:hint="eastAsia" w:eastAsia="仿宋_GB2312"/>
                <w:kern w:val="0"/>
                <w:szCs w:val="21"/>
                <w:lang w:bidi="bn-IN"/>
              </w:rPr>
              <w:t>生产管理部门和质量管理部门负责人不得互相兼任。</w:t>
            </w:r>
          </w:p>
          <w:p w14:paraId="78132388">
            <w:pPr>
              <w:widowControl/>
              <w:adjustRightInd w:val="0"/>
              <w:snapToGrid w:val="0"/>
              <w:rPr>
                <w:rStyle w:val="35"/>
                <w:rFonts w:eastAsia="仿宋_GB2312"/>
                <w:b/>
                <w:i w:val="0"/>
                <w:iCs/>
                <w:color w:val="auto"/>
              </w:rPr>
            </w:pPr>
            <w:r>
              <w:rPr>
                <w:rFonts w:hint="eastAsia" w:eastAsia="仿宋_GB2312"/>
                <w:b/>
                <w:kern w:val="0"/>
                <w:szCs w:val="21"/>
              </w:rPr>
              <w:t>查看公司的任职文件或授权文件并对照相关生产、检验等履行职责的记录，核实是否与授权一致。</w:t>
            </w:r>
          </w:p>
        </w:tc>
        <w:tc>
          <w:tcPr>
            <w:tcW w:w="1373" w:type="pct"/>
            <w:vAlign w:val="center"/>
          </w:tcPr>
          <w:p w14:paraId="2B5F5679">
            <w:pPr>
              <w:widowControl/>
              <w:adjustRightInd w:val="0"/>
              <w:snapToGrid w:val="0"/>
              <w:jc w:val="center"/>
              <w:rPr>
                <w:rFonts w:eastAsia="仿宋_GB2312"/>
                <w:kern w:val="0"/>
                <w:szCs w:val="21"/>
                <w:lang w:bidi="bn-IN"/>
              </w:rPr>
            </w:pPr>
          </w:p>
        </w:tc>
        <w:tc>
          <w:tcPr>
            <w:tcW w:w="1372" w:type="pct"/>
            <w:vAlign w:val="center"/>
          </w:tcPr>
          <w:p w14:paraId="2A033C16">
            <w:pPr>
              <w:widowControl/>
              <w:adjustRightInd w:val="0"/>
              <w:snapToGrid w:val="0"/>
              <w:jc w:val="center"/>
              <w:rPr>
                <w:rFonts w:eastAsia="仿宋_GB2312"/>
                <w:kern w:val="0"/>
                <w:szCs w:val="21"/>
                <w:lang w:bidi="bn-IN"/>
              </w:rPr>
            </w:pPr>
          </w:p>
        </w:tc>
      </w:tr>
      <w:tr w14:paraId="1003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E1558A0">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074583C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1.2.1</w:t>
            </w:r>
          </w:p>
        </w:tc>
        <w:tc>
          <w:tcPr>
            <w:tcW w:w="1609" w:type="pct"/>
            <w:tcMar>
              <w:left w:w="57" w:type="dxa"/>
              <w:right w:w="57" w:type="dxa"/>
            </w:tcMar>
            <w:vAlign w:val="center"/>
          </w:tcPr>
          <w:p w14:paraId="28FF0E8A">
            <w:pPr>
              <w:widowControl/>
              <w:adjustRightInd w:val="0"/>
              <w:snapToGrid w:val="0"/>
              <w:rPr>
                <w:rFonts w:eastAsia="仿宋_GB2312"/>
                <w:kern w:val="0"/>
                <w:szCs w:val="21"/>
                <w:lang w:bidi="bn-IN"/>
              </w:rPr>
            </w:pPr>
            <w:r>
              <w:rPr>
                <w:rFonts w:hint="eastAsia" w:eastAsia="仿宋_GB2312"/>
                <w:kern w:val="0"/>
                <w:szCs w:val="21"/>
              </w:rPr>
              <w:t>企业</w:t>
            </w:r>
            <w:r>
              <w:rPr>
                <w:rFonts w:hint="eastAsia" w:eastAsia="仿宋_GB2312"/>
                <w:kern w:val="0"/>
                <w:szCs w:val="21"/>
                <w:lang w:bidi="bn-IN"/>
              </w:rPr>
              <w:t>负责人应当</w:t>
            </w:r>
            <w:r>
              <w:rPr>
                <w:rFonts w:hint="eastAsia" w:eastAsia="仿宋_GB2312"/>
                <w:kern w:val="0"/>
                <w:szCs w:val="21"/>
              </w:rPr>
              <w:t>是医疗器械产品质量的主要责任人。</w:t>
            </w:r>
          </w:p>
        </w:tc>
        <w:tc>
          <w:tcPr>
            <w:tcW w:w="1373" w:type="pct"/>
            <w:vAlign w:val="center"/>
          </w:tcPr>
          <w:p w14:paraId="65531FEE">
            <w:pPr>
              <w:widowControl/>
              <w:adjustRightInd w:val="0"/>
              <w:snapToGrid w:val="0"/>
              <w:jc w:val="center"/>
              <w:rPr>
                <w:rFonts w:eastAsia="仿宋_GB2312"/>
                <w:kern w:val="0"/>
                <w:szCs w:val="21"/>
              </w:rPr>
            </w:pPr>
          </w:p>
        </w:tc>
        <w:tc>
          <w:tcPr>
            <w:tcW w:w="1372" w:type="pct"/>
            <w:vAlign w:val="center"/>
          </w:tcPr>
          <w:p w14:paraId="38368F0B">
            <w:pPr>
              <w:widowControl/>
              <w:adjustRightInd w:val="0"/>
              <w:snapToGrid w:val="0"/>
              <w:jc w:val="center"/>
              <w:rPr>
                <w:rFonts w:eastAsia="仿宋_GB2312"/>
                <w:kern w:val="0"/>
                <w:szCs w:val="21"/>
              </w:rPr>
            </w:pPr>
          </w:p>
        </w:tc>
      </w:tr>
      <w:tr w14:paraId="776E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459681F9">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0D9458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1.2.2</w:t>
            </w:r>
          </w:p>
        </w:tc>
        <w:tc>
          <w:tcPr>
            <w:tcW w:w="1609" w:type="pct"/>
            <w:tcMar>
              <w:left w:w="57" w:type="dxa"/>
              <w:right w:w="57" w:type="dxa"/>
            </w:tcMar>
            <w:vAlign w:val="center"/>
          </w:tcPr>
          <w:p w14:paraId="30869B47">
            <w:pPr>
              <w:widowControl/>
              <w:adjustRightInd w:val="0"/>
              <w:snapToGrid w:val="0"/>
              <w:rPr>
                <w:rFonts w:eastAsia="仿宋_GB2312"/>
                <w:kern w:val="0"/>
                <w:szCs w:val="21"/>
                <w:lang w:bidi="bn-IN"/>
              </w:rPr>
            </w:pPr>
            <w:r>
              <w:rPr>
                <w:rFonts w:hint="eastAsia" w:eastAsia="仿宋_GB2312"/>
                <w:kern w:val="0"/>
                <w:szCs w:val="21"/>
                <w:lang w:bidi="bn-IN"/>
              </w:rPr>
              <w:t>企业负责人应当组织制定质量方针和质量目标。</w:t>
            </w:r>
          </w:p>
          <w:p w14:paraId="505808EE">
            <w:pPr>
              <w:widowControl/>
              <w:adjustRightInd w:val="0"/>
              <w:snapToGrid w:val="0"/>
              <w:rPr>
                <w:rFonts w:eastAsia="仿宋_GB2312"/>
                <w:b/>
                <w:kern w:val="0"/>
                <w:szCs w:val="21"/>
              </w:rPr>
            </w:pPr>
            <w:r>
              <w:rPr>
                <w:rFonts w:hint="eastAsia" w:eastAsia="仿宋_GB2312"/>
                <w:b/>
                <w:kern w:val="0"/>
                <w:szCs w:val="21"/>
              </w:rPr>
              <w:t>查看质量方针和质量目标的制定程序、批准人员。</w:t>
            </w:r>
          </w:p>
        </w:tc>
        <w:tc>
          <w:tcPr>
            <w:tcW w:w="1373" w:type="pct"/>
            <w:vAlign w:val="center"/>
          </w:tcPr>
          <w:p w14:paraId="4063B240">
            <w:pPr>
              <w:widowControl/>
              <w:adjustRightInd w:val="0"/>
              <w:snapToGrid w:val="0"/>
              <w:jc w:val="center"/>
              <w:rPr>
                <w:rFonts w:eastAsia="仿宋_GB2312"/>
                <w:kern w:val="0"/>
                <w:szCs w:val="21"/>
                <w:lang w:bidi="bn-IN"/>
              </w:rPr>
            </w:pPr>
          </w:p>
        </w:tc>
        <w:tc>
          <w:tcPr>
            <w:tcW w:w="1372" w:type="pct"/>
            <w:vAlign w:val="center"/>
          </w:tcPr>
          <w:p w14:paraId="26294EA8">
            <w:pPr>
              <w:widowControl/>
              <w:adjustRightInd w:val="0"/>
              <w:snapToGrid w:val="0"/>
              <w:jc w:val="center"/>
              <w:rPr>
                <w:rFonts w:eastAsia="仿宋_GB2312"/>
                <w:kern w:val="0"/>
                <w:szCs w:val="21"/>
                <w:lang w:bidi="bn-IN"/>
              </w:rPr>
            </w:pPr>
          </w:p>
        </w:tc>
      </w:tr>
      <w:tr w14:paraId="587A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5A571EB">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03BF597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1.2.3</w:t>
            </w:r>
          </w:p>
        </w:tc>
        <w:tc>
          <w:tcPr>
            <w:tcW w:w="1609" w:type="pct"/>
            <w:tcMar>
              <w:left w:w="57" w:type="dxa"/>
              <w:right w:w="57" w:type="dxa"/>
            </w:tcMar>
            <w:vAlign w:val="center"/>
          </w:tcPr>
          <w:p w14:paraId="0545F24B">
            <w:pPr>
              <w:widowControl/>
              <w:adjustRightInd w:val="0"/>
              <w:snapToGrid w:val="0"/>
              <w:rPr>
                <w:rFonts w:eastAsia="仿宋_GB2312"/>
                <w:kern w:val="0"/>
                <w:szCs w:val="21"/>
                <w:lang w:bidi="bn-IN"/>
              </w:rPr>
            </w:pPr>
            <w:r>
              <w:rPr>
                <w:rFonts w:hint="eastAsia" w:eastAsia="仿宋_GB2312"/>
                <w:kern w:val="0"/>
                <w:szCs w:val="21"/>
                <w:lang w:bidi="bn-IN"/>
              </w:rPr>
              <w:t>企业负责人应当确保质量管理体系有效运行所需的人力资源、基础设施和工作环境。</w:t>
            </w:r>
          </w:p>
        </w:tc>
        <w:tc>
          <w:tcPr>
            <w:tcW w:w="1373" w:type="pct"/>
            <w:vAlign w:val="center"/>
          </w:tcPr>
          <w:p w14:paraId="292BD651">
            <w:pPr>
              <w:widowControl/>
              <w:adjustRightInd w:val="0"/>
              <w:snapToGrid w:val="0"/>
              <w:jc w:val="center"/>
              <w:rPr>
                <w:rFonts w:eastAsia="仿宋_GB2312"/>
                <w:kern w:val="0"/>
                <w:szCs w:val="21"/>
                <w:lang w:bidi="bn-IN"/>
              </w:rPr>
            </w:pPr>
          </w:p>
        </w:tc>
        <w:tc>
          <w:tcPr>
            <w:tcW w:w="1372" w:type="pct"/>
            <w:vAlign w:val="center"/>
          </w:tcPr>
          <w:p w14:paraId="433252B4">
            <w:pPr>
              <w:widowControl/>
              <w:adjustRightInd w:val="0"/>
              <w:snapToGrid w:val="0"/>
              <w:jc w:val="center"/>
              <w:rPr>
                <w:rFonts w:eastAsia="仿宋_GB2312"/>
                <w:kern w:val="0"/>
                <w:szCs w:val="21"/>
                <w:lang w:bidi="bn-IN"/>
              </w:rPr>
            </w:pPr>
          </w:p>
        </w:tc>
      </w:tr>
      <w:tr w14:paraId="7786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FA693BE">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5801B5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1.2.4</w:t>
            </w:r>
          </w:p>
        </w:tc>
        <w:tc>
          <w:tcPr>
            <w:tcW w:w="1609" w:type="pct"/>
            <w:tcMar>
              <w:left w:w="57" w:type="dxa"/>
              <w:right w:w="57" w:type="dxa"/>
            </w:tcMar>
            <w:vAlign w:val="center"/>
          </w:tcPr>
          <w:p w14:paraId="74A6DFB3">
            <w:pPr>
              <w:pStyle w:val="46"/>
              <w:ind w:firstLine="0" w:firstLineChars="0"/>
              <w:rPr>
                <w:rFonts w:eastAsia="仿宋_GB2312"/>
                <w:kern w:val="0"/>
                <w:szCs w:val="21"/>
                <w:lang w:bidi="bn-IN"/>
              </w:rPr>
            </w:pPr>
            <w:r>
              <w:rPr>
                <w:rFonts w:hint="eastAsia" w:eastAsia="仿宋_GB2312"/>
                <w:kern w:val="0"/>
                <w:szCs w:val="21"/>
                <w:lang w:bidi="bn-IN"/>
              </w:rPr>
              <w:t>企业负责人应当组织实施管理评审，</w:t>
            </w:r>
            <w:r>
              <w:rPr>
                <w:rFonts w:hint="eastAsia" w:eastAsia="仿宋_GB2312"/>
                <w:kern w:val="0"/>
                <w:szCs w:val="21"/>
              </w:rPr>
              <w:t>定期对质量管理体系运行情况进行评估，并</w:t>
            </w:r>
            <w:r>
              <w:rPr>
                <w:rFonts w:hint="eastAsia" w:eastAsia="仿宋_GB2312"/>
                <w:kern w:val="0"/>
                <w:szCs w:val="21"/>
                <w:lang w:bidi="bn-IN"/>
              </w:rPr>
              <w:t>持续改进。</w:t>
            </w:r>
          </w:p>
          <w:p w14:paraId="6D25669F">
            <w:pPr>
              <w:widowControl/>
              <w:adjustRightInd w:val="0"/>
              <w:snapToGrid w:val="0"/>
              <w:rPr>
                <w:rFonts w:eastAsia="仿宋_GB2312"/>
                <w:b/>
                <w:kern w:val="0"/>
                <w:szCs w:val="21"/>
                <w:lang w:bidi="bn-IN"/>
              </w:rPr>
            </w:pPr>
            <w:r>
              <w:rPr>
                <w:rFonts w:hint="eastAsia" w:eastAsia="仿宋_GB2312"/>
                <w:b/>
                <w:kern w:val="0"/>
                <w:szCs w:val="21"/>
                <w:lang w:bidi="bn-IN"/>
              </w:rPr>
              <w:t>查看管理评审文件和记录，核实企业负责人是否组织实施管理评审。</w:t>
            </w:r>
          </w:p>
        </w:tc>
        <w:tc>
          <w:tcPr>
            <w:tcW w:w="1373" w:type="pct"/>
            <w:vAlign w:val="center"/>
          </w:tcPr>
          <w:p w14:paraId="38FAC683">
            <w:pPr>
              <w:pStyle w:val="46"/>
              <w:ind w:firstLine="0" w:firstLineChars="0"/>
              <w:jc w:val="center"/>
              <w:rPr>
                <w:rFonts w:eastAsia="仿宋_GB2312"/>
                <w:kern w:val="0"/>
                <w:szCs w:val="21"/>
                <w:lang w:bidi="bn-IN"/>
              </w:rPr>
            </w:pPr>
          </w:p>
        </w:tc>
        <w:tc>
          <w:tcPr>
            <w:tcW w:w="1372" w:type="pct"/>
            <w:vAlign w:val="center"/>
          </w:tcPr>
          <w:p w14:paraId="64EF9091">
            <w:pPr>
              <w:pStyle w:val="46"/>
              <w:ind w:firstLine="0" w:firstLineChars="0"/>
              <w:jc w:val="center"/>
              <w:rPr>
                <w:rFonts w:eastAsia="仿宋_GB2312"/>
                <w:kern w:val="0"/>
                <w:szCs w:val="21"/>
                <w:lang w:bidi="bn-IN"/>
              </w:rPr>
            </w:pPr>
          </w:p>
        </w:tc>
      </w:tr>
      <w:tr w14:paraId="6E4D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4EE7DB76">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E6D0A3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*1.2.5</w:t>
            </w:r>
          </w:p>
        </w:tc>
        <w:tc>
          <w:tcPr>
            <w:tcW w:w="1609" w:type="pct"/>
            <w:tcMar>
              <w:left w:w="57" w:type="dxa"/>
              <w:right w:w="57" w:type="dxa"/>
            </w:tcMar>
            <w:vAlign w:val="center"/>
          </w:tcPr>
          <w:p w14:paraId="7DA19CEE">
            <w:pPr>
              <w:widowControl/>
              <w:adjustRightInd w:val="0"/>
              <w:snapToGrid w:val="0"/>
              <w:rPr>
                <w:rFonts w:eastAsia="仿宋_GB2312"/>
                <w:kern w:val="0"/>
                <w:szCs w:val="21"/>
              </w:rPr>
            </w:pPr>
            <w:r>
              <w:rPr>
                <w:rFonts w:hint="eastAsia" w:eastAsia="仿宋_GB2312"/>
                <w:szCs w:val="21"/>
              </w:rPr>
              <w:t>企</w:t>
            </w:r>
            <w:r>
              <w:rPr>
                <w:rFonts w:hint="eastAsia" w:eastAsia="仿宋_GB2312"/>
                <w:kern w:val="0"/>
                <w:szCs w:val="21"/>
              </w:rPr>
              <w:t>业负责人应当确保企业按照法律、法规和规章的要求组织生产。</w:t>
            </w:r>
          </w:p>
        </w:tc>
        <w:tc>
          <w:tcPr>
            <w:tcW w:w="1373" w:type="pct"/>
            <w:vAlign w:val="center"/>
          </w:tcPr>
          <w:p w14:paraId="4BB953DB">
            <w:pPr>
              <w:widowControl/>
              <w:adjustRightInd w:val="0"/>
              <w:snapToGrid w:val="0"/>
              <w:jc w:val="center"/>
              <w:rPr>
                <w:rFonts w:eastAsia="仿宋_GB2312"/>
                <w:szCs w:val="21"/>
              </w:rPr>
            </w:pPr>
          </w:p>
        </w:tc>
        <w:tc>
          <w:tcPr>
            <w:tcW w:w="1372" w:type="pct"/>
            <w:vAlign w:val="center"/>
          </w:tcPr>
          <w:p w14:paraId="4DE104D8">
            <w:pPr>
              <w:widowControl/>
              <w:adjustRightInd w:val="0"/>
              <w:snapToGrid w:val="0"/>
              <w:jc w:val="center"/>
              <w:rPr>
                <w:rFonts w:eastAsia="仿宋_GB2312"/>
                <w:szCs w:val="21"/>
              </w:rPr>
            </w:pPr>
          </w:p>
        </w:tc>
      </w:tr>
      <w:tr w14:paraId="1D73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FC14E60">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01C5E60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1.3.1</w:t>
            </w:r>
          </w:p>
        </w:tc>
        <w:tc>
          <w:tcPr>
            <w:tcW w:w="1609" w:type="pct"/>
            <w:tcMar>
              <w:left w:w="57" w:type="dxa"/>
              <w:right w:w="57" w:type="dxa"/>
            </w:tcMar>
            <w:vAlign w:val="center"/>
          </w:tcPr>
          <w:p w14:paraId="4A515F6C">
            <w:pPr>
              <w:widowControl/>
              <w:adjustRightInd w:val="0"/>
              <w:snapToGrid w:val="0"/>
              <w:rPr>
                <w:rFonts w:eastAsia="仿宋_GB2312"/>
                <w:kern w:val="0"/>
                <w:szCs w:val="21"/>
              </w:rPr>
            </w:pPr>
            <w:r>
              <w:rPr>
                <w:rFonts w:hint="eastAsia" w:eastAsia="仿宋_GB2312"/>
                <w:kern w:val="0"/>
                <w:szCs w:val="21"/>
              </w:rPr>
              <w:t>企业负责人应当确定一名管理者代表。</w:t>
            </w:r>
          </w:p>
          <w:p w14:paraId="538588D2">
            <w:pPr>
              <w:widowControl/>
              <w:adjustRightInd w:val="0"/>
              <w:snapToGrid w:val="0"/>
              <w:rPr>
                <w:rFonts w:eastAsia="仿宋_GB2312"/>
                <w:b/>
                <w:szCs w:val="21"/>
              </w:rPr>
            </w:pPr>
            <w:r>
              <w:rPr>
                <w:rFonts w:hint="eastAsia" w:eastAsia="仿宋_GB2312"/>
                <w:b/>
                <w:kern w:val="0"/>
                <w:szCs w:val="21"/>
                <w:lang w:bidi="bn-IN"/>
              </w:rPr>
              <w:t>查看管理者代表的任命文件。</w:t>
            </w:r>
            <w:r>
              <w:rPr>
                <w:rFonts w:eastAsia="仿宋_GB2312"/>
                <w:b/>
                <w:kern w:val="0"/>
                <w:szCs w:val="21"/>
                <w:lang w:bidi="bn-IN"/>
              </w:rPr>
              <w:t xml:space="preserve"> </w:t>
            </w:r>
          </w:p>
        </w:tc>
        <w:tc>
          <w:tcPr>
            <w:tcW w:w="1373" w:type="pct"/>
            <w:vAlign w:val="center"/>
          </w:tcPr>
          <w:p w14:paraId="320369E9">
            <w:pPr>
              <w:widowControl/>
              <w:adjustRightInd w:val="0"/>
              <w:snapToGrid w:val="0"/>
              <w:jc w:val="center"/>
              <w:rPr>
                <w:rFonts w:eastAsia="仿宋_GB2312"/>
                <w:kern w:val="0"/>
                <w:szCs w:val="21"/>
              </w:rPr>
            </w:pPr>
          </w:p>
        </w:tc>
        <w:tc>
          <w:tcPr>
            <w:tcW w:w="1372" w:type="pct"/>
            <w:vAlign w:val="center"/>
          </w:tcPr>
          <w:p w14:paraId="7633143F">
            <w:pPr>
              <w:widowControl/>
              <w:adjustRightInd w:val="0"/>
              <w:snapToGrid w:val="0"/>
              <w:jc w:val="center"/>
              <w:rPr>
                <w:rFonts w:eastAsia="仿宋_GB2312"/>
                <w:kern w:val="0"/>
                <w:szCs w:val="21"/>
              </w:rPr>
            </w:pPr>
          </w:p>
        </w:tc>
      </w:tr>
      <w:tr w14:paraId="77D4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B1CCC71">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DE9F56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*1.3.2</w:t>
            </w:r>
          </w:p>
        </w:tc>
        <w:tc>
          <w:tcPr>
            <w:tcW w:w="1609" w:type="pct"/>
            <w:tcMar>
              <w:left w:w="57" w:type="dxa"/>
              <w:right w:w="57" w:type="dxa"/>
            </w:tcMar>
            <w:vAlign w:val="center"/>
          </w:tcPr>
          <w:p w14:paraId="02906A11">
            <w:pPr>
              <w:widowControl/>
              <w:adjustRightInd w:val="0"/>
              <w:snapToGrid w:val="0"/>
              <w:rPr>
                <w:rFonts w:eastAsia="仿宋_GB2312"/>
                <w:kern w:val="0"/>
                <w:szCs w:val="21"/>
              </w:rPr>
            </w:pPr>
            <w:r>
              <w:rPr>
                <w:rFonts w:hint="eastAsia" w:eastAsia="仿宋_GB2312"/>
                <w:kern w:val="0"/>
                <w:szCs w:val="21"/>
              </w:rPr>
              <w:t>管理者代表应当负责建立、实施并保持质量管理体系，报告质量管理体系的运行情况和改进需求，提高员工满足法规、规章和顾客要求的意识。</w:t>
            </w:r>
          </w:p>
          <w:p w14:paraId="6B2BDD7C">
            <w:pPr>
              <w:widowControl/>
              <w:adjustRightInd w:val="0"/>
              <w:snapToGrid w:val="0"/>
              <w:rPr>
                <w:rFonts w:eastAsia="仿宋_GB2312"/>
                <w:b/>
                <w:kern w:val="0"/>
                <w:szCs w:val="21"/>
              </w:rPr>
            </w:pPr>
            <w:r>
              <w:rPr>
                <w:rFonts w:hint="eastAsia" w:eastAsia="仿宋_GB2312"/>
                <w:b/>
                <w:kern w:val="0"/>
                <w:szCs w:val="21"/>
                <w:lang w:bidi="bn-IN"/>
              </w:rPr>
              <w:t>查看是否对上述职责作出明确规定。查看管理者代表报告质量管理体系运行情况和改进的相关记录。</w:t>
            </w:r>
          </w:p>
        </w:tc>
        <w:tc>
          <w:tcPr>
            <w:tcW w:w="1373" w:type="pct"/>
            <w:vAlign w:val="center"/>
          </w:tcPr>
          <w:p w14:paraId="79DD0BEF">
            <w:pPr>
              <w:widowControl/>
              <w:adjustRightInd w:val="0"/>
              <w:snapToGrid w:val="0"/>
              <w:jc w:val="center"/>
              <w:rPr>
                <w:rFonts w:eastAsia="仿宋_GB2312"/>
                <w:kern w:val="0"/>
                <w:szCs w:val="21"/>
              </w:rPr>
            </w:pPr>
          </w:p>
        </w:tc>
        <w:tc>
          <w:tcPr>
            <w:tcW w:w="1372" w:type="pct"/>
            <w:vAlign w:val="center"/>
          </w:tcPr>
          <w:p w14:paraId="671DFD3E">
            <w:pPr>
              <w:widowControl/>
              <w:adjustRightInd w:val="0"/>
              <w:snapToGrid w:val="0"/>
              <w:jc w:val="center"/>
              <w:rPr>
                <w:rFonts w:eastAsia="仿宋_GB2312"/>
                <w:kern w:val="0"/>
                <w:szCs w:val="21"/>
              </w:rPr>
            </w:pPr>
          </w:p>
        </w:tc>
      </w:tr>
      <w:tr w14:paraId="22DB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9DCFA6A">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E762F0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1.4.1</w:t>
            </w:r>
          </w:p>
        </w:tc>
        <w:tc>
          <w:tcPr>
            <w:tcW w:w="1609" w:type="pct"/>
            <w:tcMar>
              <w:left w:w="57" w:type="dxa"/>
              <w:right w:w="57" w:type="dxa"/>
            </w:tcMar>
            <w:vAlign w:val="center"/>
          </w:tcPr>
          <w:p w14:paraId="0118B0ED">
            <w:pPr>
              <w:widowControl/>
              <w:adjustRightInd w:val="0"/>
              <w:snapToGrid w:val="0"/>
              <w:rPr>
                <w:rFonts w:eastAsia="仿宋_GB2312"/>
                <w:szCs w:val="21"/>
              </w:rPr>
            </w:pPr>
            <w:r>
              <w:rPr>
                <w:rFonts w:hint="eastAsia" w:eastAsia="仿宋_GB2312"/>
                <w:szCs w:val="21"/>
              </w:rPr>
              <w:t>技术、生产、质量管理部门负责人应当熟悉医疗器械法律法规，具有质量管理的实践经验，应当有能力对生产管理和质量管理中实际问题作出正确判断和处理。</w:t>
            </w:r>
          </w:p>
          <w:p w14:paraId="2E0E79B4">
            <w:pPr>
              <w:widowControl/>
              <w:adjustRightInd w:val="0"/>
              <w:snapToGrid w:val="0"/>
              <w:rPr>
                <w:rFonts w:eastAsia="仿宋_GB2312"/>
                <w:b/>
                <w:szCs w:val="21"/>
              </w:rPr>
            </w:pPr>
            <w:r>
              <w:rPr>
                <w:rFonts w:hint="eastAsia" w:eastAsia="仿宋_GB2312"/>
                <w:b/>
                <w:szCs w:val="21"/>
              </w:rPr>
              <w:t>查看相关部门负责人的任职资格要求，是否对专业知识、工作技能、工作经历作出了规定；查看考核评价记录</w:t>
            </w:r>
            <w:r>
              <w:rPr>
                <w:rFonts w:hint="eastAsia" w:eastAsia="仿宋_GB2312"/>
                <w:b/>
                <w:kern w:val="0"/>
                <w:szCs w:val="21"/>
              </w:rPr>
              <w:t>，</w:t>
            </w:r>
            <w:r>
              <w:rPr>
                <w:rFonts w:hint="eastAsia" w:eastAsia="仿宋_GB2312"/>
                <w:b/>
                <w:szCs w:val="21"/>
              </w:rPr>
              <w:t>现场询问，确定是否符合要求。</w:t>
            </w:r>
          </w:p>
        </w:tc>
        <w:tc>
          <w:tcPr>
            <w:tcW w:w="1373" w:type="pct"/>
            <w:vAlign w:val="center"/>
          </w:tcPr>
          <w:p w14:paraId="770D45CE">
            <w:pPr>
              <w:widowControl/>
              <w:adjustRightInd w:val="0"/>
              <w:snapToGrid w:val="0"/>
              <w:jc w:val="center"/>
              <w:rPr>
                <w:rFonts w:eastAsia="仿宋_GB2312"/>
                <w:szCs w:val="21"/>
              </w:rPr>
            </w:pPr>
          </w:p>
        </w:tc>
        <w:tc>
          <w:tcPr>
            <w:tcW w:w="1372" w:type="pct"/>
            <w:vAlign w:val="center"/>
          </w:tcPr>
          <w:p w14:paraId="23057345">
            <w:pPr>
              <w:widowControl/>
              <w:adjustRightInd w:val="0"/>
              <w:snapToGrid w:val="0"/>
              <w:jc w:val="center"/>
              <w:rPr>
                <w:rFonts w:eastAsia="仿宋_GB2312"/>
                <w:szCs w:val="21"/>
              </w:rPr>
            </w:pPr>
          </w:p>
        </w:tc>
      </w:tr>
      <w:tr w14:paraId="443D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8E97F45">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755F77A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1.5.1</w:t>
            </w:r>
          </w:p>
        </w:tc>
        <w:tc>
          <w:tcPr>
            <w:tcW w:w="1609" w:type="pct"/>
            <w:tcMar>
              <w:left w:w="57" w:type="dxa"/>
              <w:right w:w="57" w:type="dxa"/>
            </w:tcMar>
            <w:vAlign w:val="center"/>
          </w:tcPr>
          <w:p w14:paraId="68F17617">
            <w:pPr>
              <w:widowControl/>
              <w:adjustRightInd w:val="0"/>
              <w:snapToGrid w:val="0"/>
              <w:rPr>
                <w:rFonts w:eastAsia="仿宋_GB2312"/>
                <w:szCs w:val="21"/>
              </w:rPr>
            </w:pPr>
            <w:r>
              <w:rPr>
                <w:rFonts w:hint="eastAsia" w:eastAsia="仿宋_GB2312"/>
                <w:szCs w:val="21"/>
              </w:rPr>
              <w:t>应当配备与生产产品相适应的专业技术人员、管理人员和操作人员。</w:t>
            </w:r>
          </w:p>
          <w:p w14:paraId="532FB600">
            <w:pPr>
              <w:widowControl/>
              <w:adjustRightInd w:val="0"/>
              <w:snapToGrid w:val="0"/>
              <w:rPr>
                <w:rFonts w:eastAsia="仿宋_GB2312"/>
                <w:b/>
                <w:szCs w:val="21"/>
              </w:rPr>
            </w:pPr>
            <w:r>
              <w:rPr>
                <w:rFonts w:hint="eastAsia" w:eastAsia="仿宋_GB2312"/>
                <w:b/>
                <w:szCs w:val="21"/>
              </w:rPr>
              <w:t>查看相关人员的资格要求。</w:t>
            </w:r>
          </w:p>
        </w:tc>
        <w:tc>
          <w:tcPr>
            <w:tcW w:w="1373" w:type="pct"/>
            <w:vAlign w:val="center"/>
          </w:tcPr>
          <w:p w14:paraId="6235FF92">
            <w:pPr>
              <w:widowControl/>
              <w:adjustRightInd w:val="0"/>
              <w:snapToGrid w:val="0"/>
              <w:jc w:val="center"/>
              <w:rPr>
                <w:rFonts w:eastAsia="仿宋_GB2312"/>
                <w:szCs w:val="21"/>
              </w:rPr>
            </w:pPr>
          </w:p>
        </w:tc>
        <w:tc>
          <w:tcPr>
            <w:tcW w:w="1372" w:type="pct"/>
            <w:vAlign w:val="center"/>
          </w:tcPr>
          <w:p w14:paraId="019D1D53">
            <w:pPr>
              <w:widowControl/>
              <w:adjustRightInd w:val="0"/>
              <w:snapToGrid w:val="0"/>
              <w:jc w:val="center"/>
              <w:rPr>
                <w:rFonts w:eastAsia="仿宋_GB2312"/>
                <w:szCs w:val="21"/>
              </w:rPr>
            </w:pPr>
          </w:p>
        </w:tc>
      </w:tr>
      <w:tr w14:paraId="0D68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1FC64D89">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F4F201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*1.5.2</w:t>
            </w:r>
          </w:p>
        </w:tc>
        <w:tc>
          <w:tcPr>
            <w:tcW w:w="1609" w:type="pct"/>
            <w:tcMar>
              <w:left w:w="57" w:type="dxa"/>
              <w:right w:w="57" w:type="dxa"/>
            </w:tcMar>
            <w:vAlign w:val="center"/>
          </w:tcPr>
          <w:p w14:paraId="09ED579C">
            <w:pPr>
              <w:widowControl/>
              <w:adjustRightInd w:val="0"/>
              <w:snapToGrid w:val="0"/>
              <w:rPr>
                <w:rFonts w:eastAsia="仿宋_GB2312"/>
                <w:szCs w:val="21"/>
              </w:rPr>
            </w:pPr>
            <w:r>
              <w:rPr>
                <w:rFonts w:hint="eastAsia" w:eastAsia="仿宋_GB2312"/>
                <w:szCs w:val="21"/>
              </w:rPr>
              <w:t>应当具有相应的质量检验机构或专职检验人员。</w:t>
            </w:r>
          </w:p>
          <w:p w14:paraId="098A10E0">
            <w:pPr>
              <w:widowControl/>
              <w:adjustRightInd w:val="0"/>
              <w:snapToGrid w:val="0"/>
              <w:rPr>
                <w:rStyle w:val="35"/>
                <w:rFonts w:eastAsia="仿宋_GB2312"/>
                <w:b/>
                <w:i w:val="0"/>
                <w:iCs/>
                <w:color w:val="auto"/>
              </w:rPr>
            </w:pPr>
            <w:r>
              <w:rPr>
                <w:rStyle w:val="35"/>
                <w:rFonts w:hint="eastAsia" w:eastAsia="仿宋_GB2312"/>
                <w:i w:val="0"/>
                <w:iCs/>
                <w:color w:val="auto"/>
              </w:rPr>
              <w:t>查看组织机构图、部门职责要求、岗位人员任命等文件确认是否符合要求。</w:t>
            </w:r>
          </w:p>
        </w:tc>
        <w:tc>
          <w:tcPr>
            <w:tcW w:w="1373" w:type="pct"/>
            <w:vAlign w:val="center"/>
          </w:tcPr>
          <w:p w14:paraId="1590FA9E">
            <w:pPr>
              <w:widowControl/>
              <w:adjustRightInd w:val="0"/>
              <w:snapToGrid w:val="0"/>
              <w:jc w:val="center"/>
              <w:rPr>
                <w:rFonts w:eastAsia="仿宋_GB2312"/>
                <w:szCs w:val="21"/>
              </w:rPr>
            </w:pPr>
          </w:p>
        </w:tc>
        <w:tc>
          <w:tcPr>
            <w:tcW w:w="1372" w:type="pct"/>
            <w:vAlign w:val="center"/>
          </w:tcPr>
          <w:p w14:paraId="6492895F">
            <w:pPr>
              <w:widowControl/>
              <w:adjustRightInd w:val="0"/>
              <w:snapToGrid w:val="0"/>
              <w:jc w:val="center"/>
              <w:rPr>
                <w:rFonts w:eastAsia="仿宋_GB2312"/>
                <w:szCs w:val="21"/>
              </w:rPr>
            </w:pPr>
          </w:p>
        </w:tc>
      </w:tr>
      <w:tr w14:paraId="00A4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2596680C">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49837FD">
            <w:pPr>
              <w:widowControl/>
              <w:adjustRightInd w:val="0"/>
              <w:snapToGrid w:val="0"/>
              <w:spacing w:line="360" w:lineRule="exact"/>
              <w:jc w:val="center"/>
              <w:rPr>
                <w:rStyle w:val="38"/>
                <w:rFonts w:eastAsia="仿宋_GB2312"/>
                <w:b/>
                <w:iCs/>
                <w:color w:val="auto"/>
              </w:rPr>
            </w:pPr>
            <w:r>
              <w:rPr>
                <w:rFonts w:eastAsia="仿宋_GB2312"/>
                <w:kern w:val="0"/>
                <w:szCs w:val="21"/>
                <w:lang w:bidi="bn-IN"/>
              </w:rPr>
              <w:t>*1.6.1</w:t>
            </w:r>
          </w:p>
        </w:tc>
        <w:tc>
          <w:tcPr>
            <w:tcW w:w="1609" w:type="pct"/>
            <w:tcMar>
              <w:left w:w="57" w:type="dxa"/>
              <w:right w:w="57" w:type="dxa"/>
            </w:tcMar>
            <w:vAlign w:val="center"/>
          </w:tcPr>
          <w:p w14:paraId="492172BD">
            <w:pPr>
              <w:widowControl/>
              <w:adjustRightInd w:val="0"/>
              <w:snapToGrid w:val="0"/>
              <w:rPr>
                <w:rFonts w:eastAsia="仿宋_GB2312"/>
                <w:szCs w:val="21"/>
              </w:rPr>
            </w:pPr>
            <w:r>
              <w:rPr>
                <w:rFonts w:hint="eastAsia" w:eastAsia="仿宋_GB2312"/>
                <w:szCs w:val="21"/>
              </w:rPr>
              <w:t>从事影响产品质量工作的人员，应当经过与其岗位要求相适应的培训，具有相关的理论知识和实际操作技能。</w:t>
            </w:r>
          </w:p>
          <w:p w14:paraId="433990AF">
            <w:pPr>
              <w:widowControl/>
              <w:adjustRightInd w:val="0"/>
              <w:snapToGrid w:val="0"/>
              <w:rPr>
                <w:rFonts w:eastAsia="仿宋_GB2312"/>
                <w:b/>
                <w:iCs/>
              </w:rPr>
            </w:pPr>
            <w:r>
              <w:rPr>
                <w:rStyle w:val="35"/>
                <w:rFonts w:hint="eastAsia" w:eastAsia="仿宋_GB2312"/>
                <w:i w:val="0"/>
                <w:iCs/>
                <w:color w:val="auto"/>
              </w:rPr>
              <w:t>应当确定影响医疗器械质量的岗位，规定这些岗位人员所必须具备的专业知识水平（包括学历要求）、工作技能、工作经验。查看培训内容、培训记录和考核记录，是否符合要求。</w:t>
            </w:r>
          </w:p>
        </w:tc>
        <w:tc>
          <w:tcPr>
            <w:tcW w:w="1373" w:type="pct"/>
            <w:vAlign w:val="center"/>
          </w:tcPr>
          <w:p w14:paraId="414AD91F">
            <w:pPr>
              <w:widowControl/>
              <w:adjustRightInd w:val="0"/>
              <w:snapToGrid w:val="0"/>
              <w:jc w:val="center"/>
              <w:rPr>
                <w:rFonts w:eastAsia="仿宋_GB2312"/>
                <w:szCs w:val="21"/>
              </w:rPr>
            </w:pPr>
          </w:p>
        </w:tc>
        <w:tc>
          <w:tcPr>
            <w:tcW w:w="1372" w:type="pct"/>
            <w:vAlign w:val="center"/>
          </w:tcPr>
          <w:p w14:paraId="134539F2">
            <w:pPr>
              <w:widowControl/>
              <w:adjustRightInd w:val="0"/>
              <w:snapToGrid w:val="0"/>
              <w:jc w:val="center"/>
              <w:rPr>
                <w:rFonts w:eastAsia="仿宋_GB2312"/>
                <w:szCs w:val="21"/>
              </w:rPr>
            </w:pPr>
          </w:p>
        </w:tc>
      </w:tr>
      <w:tr w14:paraId="6903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06B42B5C">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712B6FD9">
            <w:pPr>
              <w:adjustRightInd w:val="0"/>
              <w:snapToGrid w:val="0"/>
              <w:spacing w:line="360" w:lineRule="exact"/>
              <w:jc w:val="center"/>
              <w:rPr>
                <w:rFonts w:eastAsia="仿宋_GB2312"/>
                <w:kern w:val="0"/>
                <w:szCs w:val="21"/>
                <w:lang w:bidi="bn-IN"/>
              </w:rPr>
            </w:pPr>
            <w:r>
              <w:rPr>
                <w:rFonts w:eastAsia="仿宋_GB2312"/>
                <w:kern w:val="0"/>
                <w:szCs w:val="21"/>
                <w:lang w:bidi="bn-IN"/>
              </w:rPr>
              <w:t>1.7.1</w:t>
            </w:r>
          </w:p>
        </w:tc>
        <w:tc>
          <w:tcPr>
            <w:tcW w:w="1609" w:type="pct"/>
            <w:tcMar>
              <w:left w:w="57" w:type="dxa"/>
              <w:right w:w="57" w:type="dxa"/>
            </w:tcMar>
            <w:vAlign w:val="center"/>
          </w:tcPr>
          <w:p w14:paraId="51D03A3F">
            <w:pPr>
              <w:jc w:val="left"/>
              <w:rPr>
                <w:rFonts w:eastAsia="仿宋_GB2312"/>
                <w:szCs w:val="21"/>
              </w:rPr>
            </w:pPr>
            <w:r>
              <w:rPr>
                <w:rFonts w:hint="eastAsia" w:eastAsia="仿宋_GB2312"/>
                <w:szCs w:val="21"/>
              </w:rPr>
              <w:t>凡在洁净室（区）工作的人员应当定期进行卫生和微生物学基础知识、洁净作业等方面培训。</w:t>
            </w:r>
          </w:p>
          <w:p w14:paraId="5528F82D">
            <w:pPr>
              <w:adjustRightInd w:val="0"/>
              <w:snapToGrid w:val="0"/>
              <w:rPr>
                <w:rFonts w:eastAsia="仿宋_GB2312"/>
                <w:szCs w:val="21"/>
              </w:rPr>
            </w:pPr>
            <w:r>
              <w:rPr>
                <w:rFonts w:hint="eastAsia" w:eastAsia="仿宋_GB2312"/>
                <w:b/>
                <w:kern w:val="0"/>
                <w:szCs w:val="21"/>
                <w:lang w:bidi="bn-IN"/>
              </w:rPr>
              <w:t>查看培训计划和记录</w:t>
            </w:r>
            <w:r>
              <w:rPr>
                <w:rFonts w:eastAsia="仿宋_GB2312"/>
                <w:b/>
                <w:kern w:val="0"/>
                <w:szCs w:val="21"/>
                <w:lang w:bidi="bn-IN"/>
              </w:rPr>
              <w:t>:</w:t>
            </w:r>
            <w:r>
              <w:rPr>
                <w:rFonts w:hint="eastAsia" w:eastAsia="仿宋_GB2312"/>
                <w:b/>
                <w:kern w:val="0"/>
                <w:szCs w:val="21"/>
                <w:lang w:bidi="bn-IN"/>
              </w:rPr>
              <w:t>是否能够证实对在洁净室（区）工作的人员定期进行了卫生和微生物学基础知识、洁净技术等方面的培训。</w:t>
            </w:r>
          </w:p>
        </w:tc>
        <w:tc>
          <w:tcPr>
            <w:tcW w:w="1373" w:type="pct"/>
            <w:vAlign w:val="center"/>
          </w:tcPr>
          <w:p w14:paraId="509FB7FC">
            <w:pPr>
              <w:jc w:val="center"/>
              <w:rPr>
                <w:rFonts w:eastAsia="仿宋_GB2312"/>
                <w:szCs w:val="21"/>
              </w:rPr>
            </w:pPr>
          </w:p>
        </w:tc>
        <w:tc>
          <w:tcPr>
            <w:tcW w:w="1372" w:type="pct"/>
            <w:vAlign w:val="center"/>
          </w:tcPr>
          <w:p w14:paraId="7D332C07">
            <w:pPr>
              <w:jc w:val="center"/>
              <w:rPr>
                <w:rFonts w:eastAsia="仿宋_GB2312"/>
                <w:szCs w:val="21"/>
              </w:rPr>
            </w:pPr>
          </w:p>
        </w:tc>
      </w:tr>
      <w:tr w14:paraId="4281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7CFB03D3">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BD0849E">
            <w:pPr>
              <w:adjustRightInd w:val="0"/>
              <w:snapToGrid w:val="0"/>
              <w:spacing w:line="360" w:lineRule="exact"/>
              <w:jc w:val="center"/>
              <w:rPr>
                <w:rFonts w:eastAsia="仿宋_GB2312"/>
                <w:kern w:val="0"/>
                <w:szCs w:val="21"/>
                <w:lang w:bidi="bn-IN"/>
              </w:rPr>
            </w:pPr>
            <w:r>
              <w:rPr>
                <w:rFonts w:eastAsia="仿宋_GB2312"/>
                <w:kern w:val="0"/>
                <w:szCs w:val="21"/>
                <w:lang w:bidi="bn-IN"/>
              </w:rPr>
              <w:t>1.7.2</w:t>
            </w:r>
          </w:p>
        </w:tc>
        <w:tc>
          <w:tcPr>
            <w:tcW w:w="1609" w:type="pct"/>
            <w:tcMar>
              <w:left w:w="57" w:type="dxa"/>
              <w:right w:w="57" w:type="dxa"/>
            </w:tcMar>
            <w:vAlign w:val="center"/>
          </w:tcPr>
          <w:p w14:paraId="44A7E063">
            <w:pPr>
              <w:jc w:val="left"/>
              <w:rPr>
                <w:rFonts w:eastAsia="仿宋_GB2312"/>
                <w:szCs w:val="21"/>
              </w:rPr>
            </w:pPr>
            <w:r>
              <w:rPr>
                <w:rFonts w:hint="eastAsia" w:eastAsia="仿宋_GB2312"/>
                <w:szCs w:val="21"/>
              </w:rPr>
              <w:t>临时进入洁净室（区）的人员，应当对其进行指导和监督。</w:t>
            </w:r>
          </w:p>
          <w:p w14:paraId="09C59F14">
            <w:pPr>
              <w:adjustRightInd w:val="0"/>
              <w:snapToGrid w:val="0"/>
              <w:rPr>
                <w:rStyle w:val="35"/>
                <w:rFonts w:eastAsia="仿宋_GB2312"/>
                <w:b/>
                <w:i w:val="0"/>
                <w:iCs/>
                <w:color w:val="auto"/>
              </w:rPr>
            </w:pPr>
            <w:r>
              <w:rPr>
                <w:rFonts w:hint="eastAsia" w:eastAsia="仿宋_GB2312"/>
                <w:b/>
                <w:kern w:val="0"/>
                <w:szCs w:val="21"/>
                <w:lang w:bidi="bn-IN"/>
              </w:rPr>
              <w:t>查看是否制定了相关文件，对临时进入洁净室的人员</w:t>
            </w:r>
            <w:r>
              <w:rPr>
                <w:rFonts w:eastAsia="仿宋_GB2312"/>
                <w:b/>
                <w:kern w:val="0"/>
                <w:szCs w:val="21"/>
                <w:lang w:bidi="bn-IN"/>
              </w:rPr>
              <w:t xml:space="preserve"> (</w:t>
            </w:r>
            <w:r>
              <w:rPr>
                <w:rFonts w:hint="eastAsia" w:eastAsia="仿宋_GB2312"/>
                <w:b/>
                <w:kern w:val="0"/>
                <w:szCs w:val="21"/>
                <w:lang w:bidi="bn-IN"/>
              </w:rPr>
              <w:t>包括外来人员</w:t>
            </w:r>
            <w:r>
              <w:rPr>
                <w:rFonts w:eastAsia="仿宋_GB2312"/>
                <w:b/>
                <w:kern w:val="0"/>
                <w:szCs w:val="21"/>
                <w:lang w:bidi="bn-IN"/>
              </w:rPr>
              <w:t>)</w:t>
            </w:r>
            <w:r>
              <w:rPr>
                <w:rFonts w:hint="eastAsia" w:eastAsia="仿宋_GB2312"/>
                <w:b/>
                <w:kern w:val="0"/>
                <w:szCs w:val="21"/>
                <w:lang w:bidi="bn-IN"/>
              </w:rPr>
              <w:t>进出洁净区的指导和监督</w:t>
            </w:r>
            <w:r>
              <w:rPr>
                <w:rFonts w:hint="eastAsia" w:eastAsia="仿宋_GB2312"/>
                <w:b/>
                <w:szCs w:val="21"/>
              </w:rPr>
              <w:t>作</w:t>
            </w:r>
            <w:r>
              <w:rPr>
                <w:rFonts w:hint="eastAsia" w:eastAsia="仿宋_GB2312"/>
                <w:b/>
                <w:kern w:val="0"/>
                <w:szCs w:val="21"/>
                <w:lang w:bidi="bn-IN"/>
              </w:rPr>
              <w:t>出了规定。</w:t>
            </w:r>
          </w:p>
        </w:tc>
        <w:tc>
          <w:tcPr>
            <w:tcW w:w="1373" w:type="pct"/>
            <w:vAlign w:val="center"/>
          </w:tcPr>
          <w:p w14:paraId="577F9741">
            <w:pPr>
              <w:jc w:val="center"/>
              <w:rPr>
                <w:rFonts w:eastAsia="仿宋_GB2312"/>
                <w:szCs w:val="21"/>
              </w:rPr>
            </w:pPr>
          </w:p>
        </w:tc>
        <w:tc>
          <w:tcPr>
            <w:tcW w:w="1372" w:type="pct"/>
            <w:vAlign w:val="center"/>
          </w:tcPr>
          <w:p w14:paraId="1C00E9AC">
            <w:pPr>
              <w:jc w:val="center"/>
              <w:rPr>
                <w:rFonts w:eastAsia="仿宋_GB2312"/>
                <w:szCs w:val="21"/>
              </w:rPr>
            </w:pPr>
          </w:p>
        </w:tc>
      </w:tr>
      <w:tr w14:paraId="5185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2F39FD17">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BE177B8">
            <w:pPr>
              <w:adjustRightInd w:val="0"/>
              <w:snapToGrid w:val="0"/>
              <w:spacing w:line="360" w:lineRule="exact"/>
              <w:jc w:val="center"/>
              <w:rPr>
                <w:rFonts w:eastAsia="仿宋_GB2312"/>
                <w:kern w:val="0"/>
                <w:szCs w:val="21"/>
                <w:lang w:bidi="bn-IN"/>
              </w:rPr>
            </w:pPr>
            <w:r>
              <w:rPr>
                <w:rFonts w:eastAsia="仿宋_GB2312"/>
                <w:kern w:val="0"/>
                <w:szCs w:val="21"/>
                <w:lang w:bidi="bn-IN"/>
              </w:rPr>
              <w:t>1.8.1</w:t>
            </w:r>
          </w:p>
        </w:tc>
        <w:tc>
          <w:tcPr>
            <w:tcW w:w="1609" w:type="pct"/>
            <w:tcMar>
              <w:left w:w="57" w:type="dxa"/>
              <w:right w:w="57" w:type="dxa"/>
            </w:tcMar>
            <w:vAlign w:val="center"/>
          </w:tcPr>
          <w:p w14:paraId="690F6014">
            <w:pPr>
              <w:jc w:val="left"/>
              <w:rPr>
                <w:rFonts w:eastAsia="仿宋_GB2312"/>
                <w:szCs w:val="21"/>
              </w:rPr>
            </w:pPr>
            <w:r>
              <w:rPr>
                <w:rFonts w:hint="eastAsia" w:eastAsia="仿宋_GB2312"/>
                <w:szCs w:val="21"/>
              </w:rPr>
              <w:t>应当建立对人员的清洁要求，制定洁净室（区）工作人员卫生守则。</w:t>
            </w:r>
          </w:p>
          <w:p w14:paraId="69975C19">
            <w:pPr>
              <w:jc w:val="left"/>
              <w:rPr>
                <w:rFonts w:eastAsia="仿宋_GB2312"/>
                <w:szCs w:val="21"/>
              </w:rPr>
            </w:pPr>
            <w:r>
              <w:rPr>
                <w:rFonts w:hint="eastAsia" w:eastAsia="仿宋_GB2312"/>
                <w:b/>
                <w:kern w:val="0"/>
                <w:szCs w:val="21"/>
              </w:rPr>
              <w:t>查看工作人员卫生守则</w:t>
            </w:r>
            <w:r>
              <w:rPr>
                <w:rFonts w:eastAsia="仿宋_GB2312"/>
                <w:b/>
                <w:kern w:val="0"/>
                <w:szCs w:val="21"/>
              </w:rPr>
              <w:t>,</w:t>
            </w:r>
            <w:r>
              <w:rPr>
                <w:rFonts w:hint="eastAsia" w:eastAsia="仿宋_GB2312"/>
                <w:b/>
                <w:kern w:val="0"/>
                <w:szCs w:val="21"/>
              </w:rPr>
              <w:t>是否对人员清洁、进出程序、洁净服的穿戴</w:t>
            </w:r>
            <w:r>
              <w:rPr>
                <w:rFonts w:hint="eastAsia" w:eastAsia="仿宋_GB2312"/>
                <w:b/>
                <w:szCs w:val="21"/>
              </w:rPr>
              <w:t>作</w:t>
            </w:r>
            <w:r>
              <w:rPr>
                <w:rFonts w:hint="eastAsia" w:eastAsia="仿宋_GB2312"/>
                <w:b/>
                <w:kern w:val="0"/>
                <w:szCs w:val="21"/>
              </w:rPr>
              <w:t>出规定。</w:t>
            </w:r>
          </w:p>
        </w:tc>
        <w:tc>
          <w:tcPr>
            <w:tcW w:w="1373" w:type="pct"/>
            <w:vAlign w:val="center"/>
          </w:tcPr>
          <w:p w14:paraId="352E41CC">
            <w:pPr>
              <w:jc w:val="center"/>
              <w:rPr>
                <w:rFonts w:eastAsia="仿宋_GB2312"/>
                <w:szCs w:val="21"/>
              </w:rPr>
            </w:pPr>
          </w:p>
        </w:tc>
        <w:tc>
          <w:tcPr>
            <w:tcW w:w="1372" w:type="pct"/>
            <w:vAlign w:val="center"/>
          </w:tcPr>
          <w:p w14:paraId="3961529D">
            <w:pPr>
              <w:jc w:val="center"/>
              <w:rPr>
                <w:rFonts w:eastAsia="仿宋_GB2312"/>
                <w:szCs w:val="21"/>
              </w:rPr>
            </w:pPr>
          </w:p>
        </w:tc>
      </w:tr>
      <w:tr w14:paraId="6F5B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18F36E2">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B324D0F">
            <w:pPr>
              <w:adjustRightInd w:val="0"/>
              <w:snapToGrid w:val="0"/>
              <w:spacing w:line="360" w:lineRule="exact"/>
              <w:jc w:val="center"/>
              <w:rPr>
                <w:rFonts w:eastAsia="仿宋_GB2312"/>
                <w:kern w:val="0"/>
                <w:szCs w:val="21"/>
                <w:lang w:bidi="bn-IN"/>
              </w:rPr>
            </w:pPr>
            <w:r>
              <w:rPr>
                <w:rFonts w:eastAsia="仿宋_GB2312"/>
                <w:kern w:val="0"/>
                <w:szCs w:val="21"/>
                <w:lang w:bidi="bn-IN"/>
              </w:rPr>
              <w:t>1.8.2</w:t>
            </w:r>
          </w:p>
        </w:tc>
        <w:tc>
          <w:tcPr>
            <w:tcW w:w="1609" w:type="pct"/>
            <w:tcMar>
              <w:left w:w="57" w:type="dxa"/>
              <w:right w:w="57" w:type="dxa"/>
            </w:tcMar>
            <w:vAlign w:val="center"/>
          </w:tcPr>
          <w:p w14:paraId="27F0B85B">
            <w:pPr>
              <w:jc w:val="left"/>
              <w:rPr>
                <w:rFonts w:eastAsia="仿宋_GB2312"/>
                <w:szCs w:val="21"/>
              </w:rPr>
            </w:pPr>
            <w:r>
              <w:rPr>
                <w:rFonts w:hint="eastAsia" w:eastAsia="仿宋_GB2312"/>
                <w:szCs w:val="21"/>
              </w:rPr>
              <w:t>人员进入洁净室（区）应当按照程序进行净化，并穿戴工作帽、口罩、洁净工作服、工作鞋。</w:t>
            </w:r>
          </w:p>
          <w:p w14:paraId="496E94AA">
            <w:pPr>
              <w:jc w:val="left"/>
              <w:rPr>
                <w:rFonts w:eastAsia="仿宋_GB2312"/>
                <w:szCs w:val="21"/>
              </w:rPr>
            </w:pPr>
            <w:r>
              <w:rPr>
                <w:rFonts w:hint="eastAsia" w:eastAsia="仿宋_GB2312"/>
                <w:b/>
                <w:szCs w:val="21"/>
              </w:rPr>
              <w:t>现</w:t>
            </w:r>
            <w:r>
              <w:rPr>
                <w:rFonts w:hint="eastAsia" w:eastAsia="仿宋_GB2312"/>
                <w:b/>
                <w:kern w:val="0"/>
                <w:szCs w:val="21"/>
                <w:lang w:bidi="bn-IN"/>
              </w:rPr>
              <w:t>场观察人员进入洁净室（区）是否按照程序进行净化，并按规定正确穿戴工作帽、口罩、洁净工作服、工作鞋或鞋套。</w:t>
            </w:r>
          </w:p>
        </w:tc>
        <w:tc>
          <w:tcPr>
            <w:tcW w:w="1373" w:type="pct"/>
            <w:vAlign w:val="center"/>
          </w:tcPr>
          <w:p w14:paraId="1705339E">
            <w:pPr>
              <w:jc w:val="center"/>
              <w:rPr>
                <w:rFonts w:eastAsia="仿宋_GB2312"/>
                <w:szCs w:val="21"/>
              </w:rPr>
            </w:pPr>
          </w:p>
        </w:tc>
        <w:tc>
          <w:tcPr>
            <w:tcW w:w="1372" w:type="pct"/>
            <w:vAlign w:val="center"/>
          </w:tcPr>
          <w:p w14:paraId="5C3EDD44">
            <w:pPr>
              <w:jc w:val="center"/>
              <w:rPr>
                <w:rFonts w:eastAsia="仿宋_GB2312"/>
                <w:szCs w:val="21"/>
              </w:rPr>
            </w:pPr>
          </w:p>
        </w:tc>
      </w:tr>
      <w:tr w14:paraId="58EB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1F7B2F4F">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D0FC18D">
            <w:pPr>
              <w:adjustRightInd w:val="0"/>
              <w:snapToGrid w:val="0"/>
              <w:spacing w:line="360" w:lineRule="exact"/>
              <w:jc w:val="center"/>
              <w:rPr>
                <w:rFonts w:eastAsia="仿宋_GB2312"/>
                <w:kern w:val="0"/>
                <w:szCs w:val="21"/>
                <w:lang w:bidi="bn-IN"/>
              </w:rPr>
            </w:pPr>
            <w:r>
              <w:rPr>
                <w:rFonts w:eastAsia="仿宋_GB2312"/>
                <w:kern w:val="0"/>
                <w:szCs w:val="21"/>
                <w:lang w:bidi="bn-IN"/>
              </w:rPr>
              <w:t>1.8.3</w:t>
            </w:r>
          </w:p>
        </w:tc>
        <w:tc>
          <w:tcPr>
            <w:tcW w:w="1609" w:type="pct"/>
            <w:tcMar>
              <w:left w:w="57" w:type="dxa"/>
              <w:right w:w="57" w:type="dxa"/>
            </w:tcMar>
            <w:vAlign w:val="center"/>
          </w:tcPr>
          <w:p w14:paraId="412F1C43">
            <w:pPr>
              <w:jc w:val="left"/>
              <w:rPr>
                <w:rFonts w:eastAsia="仿宋_GB2312"/>
                <w:szCs w:val="21"/>
              </w:rPr>
            </w:pPr>
            <w:r>
              <w:rPr>
                <w:rFonts w:hint="eastAsia" w:eastAsia="仿宋_GB2312"/>
                <w:szCs w:val="21"/>
              </w:rPr>
              <w:t>裸手接触产品的操作人员每隔一定时间应当对手再次进行消毒。裸手消毒剂的种类应当定期更换。</w:t>
            </w:r>
          </w:p>
          <w:p w14:paraId="75352106">
            <w:pPr>
              <w:jc w:val="left"/>
              <w:rPr>
                <w:rFonts w:eastAsia="仿宋_GB2312"/>
                <w:szCs w:val="21"/>
              </w:rPr>
            </w:pPr>
            <w:r>
              <w:rPr>
                <w:rFonts w:hint="eastAsia" w:eastAsia="仿宋_GB2312"/>
                <w:b/>
                <w:kern w:val="0"/>
                <w:szCs w:val="21"/>
                <w:lang w:bidi="bn-IN"/>
              </w:rPr>
              <w:t>查看消毒剂配制或领用记录，是否按要求定期更换裸手消毒剂的种类。</w:t>
            </w:r>
          </w:p>
        </w:tc>
        <w:tc>
          <w:tcPr>
            <w:tcW w:w="1373" w:type="pct"/>
            <w:vAlign w:val="center"/>
          </w:tcPr>
          <w:p w14:paraId="56EAD3C4">
            <w:pPr>
              <w:jc w:val="center"/>
              <w:rPr>
                <w:rFonts w:eastAsia="仿宋_GB2312"/>
                <w:szCs w:val="21"/>
              </w:rPr>
            </w:pPr>
          </w:p>
        </w:tc>
        <w:tc>
          <w:tcPr>
            <w:tcW w:w="1372" w:type="pct"/>
            <w:vAlign w:val="center"/>
          </w:tcPr>
          <w:p w14:paraId="7E0A8C66">
            <w:pPr>
              <w:jc w:val="center"/>
              <w:rPr>
                <w:rFonts w:eastAsia="仿宋_GB2312"/>
                <w:szCs w:val="21"/>
              </w:rPr>
            </w:pPr>
          </w:p>
        </w:tc>
      </w:tr>
      <w:tr w14:paraId="549D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34F45E1">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94525B2">
            <w:pPr>
              <w:adjustRightInd w:val="0"/>
              <w:snapToGrid w:val="0"/>
              <w:spacing w:line="360" w:lineRule="exact"/>
              <w:jc w:val="center"/>
              <w:rPr>
                <w:rFonts w:eastAsia="仿宋_GB2312"/>
                <w:kern w:val="0"/>
                <w:szCs w:val="21"/>
                <w:lang w:bidi="bn-IN"/>
              </w:rPr>
            </w:pPr>
            <w:r>
              <w:rPr>
                <w:rFonts w:eastAsia="仿宋_GB2312"/>
                <w:kern w:val="0"/>
                <w:szCs w:val="21"/>
                <w:lang w:bidi="bn-IN"/>
              </w:rPr>
              <w:t>1.9.1</w:t>
            </w:r>
          </w:p>
        </w:tc>
        <w:tc>
          <w:tcPr>
            <w:tcW w:w="1609" w:type="pct"/>
            <w:tcMar>
              <w:left w:w="57" w:type="dxa"/>
              <w:right w:w="57" w:type="dxa"/>
            </w:tcMar>
            <w:vAlign w:val="center"/>
          </w:tcPr>
          <w:p w14:paraId="66C0B9C1">
            <w:pPr>
              <w:jc w:val="left"/>
              <w:rPr>
                <w:rFonts w:eastAsia="仿宋_GB2312"/>
                <w:szCs w:val="21"/>
              </w:rPr>
            </w:pPr>
            <w:r>
              <w:rPr>
                <w:rFonts w:hint="eastAsia" w:eastAsia="仿宋_GB2312"/>
                <w:szCs w:val="21"/>
              </w:rPr>
              <w:t>应当制定人员健康要求，建立人员健康档案。</w:t>
            </w:r>
          </w:p>
          <w:p w14:paraId="3DA3B06A">
            <w:pPr>
              <w:jc w:val="left"/>
              <w:rPr>
                <w:rFonts w:eastAsia="仿宋_GB2312"/>
                <w:szCs w:val="21"/>
              </w:rPr>
            </w:pPr>
            <w:r>
              <w:rPr>
                <w:rFonts w:hint="eastAsia" w:eastAsia="仿宋_GB2312"/>
                <w:b/>
                <w:szCs w:val="21"/>
              </w:rPr>
              <w:t>查看人员健康要求的文件</w:t>
            </w:r>
            <w:r>
              <w:rPr>
                <w:rFonts w:eastAsia="仿宋_GB2312"/>
                <w:b/>
                <w:szCs w:val="21"/>
              </w:rPr>
              <w:t>,</w:t>
            </w:r>
            <w:r>
              <w:rPr>
                <w:rFonts w:hint="eastAsia" w:eastAsia="仿宋_GB2312"/>
                <w:b/>
                <w:szCs w:val="21"/>
              </w:rPr>
              <w:t>是否对人员健康的要求作出规定，并建立人员健康档案。</w:t>
            </w:r>
          </w:p>
        </w:tc>
        <w:tc>
          <w:tcPr>
            <w:tcW w:w="1373" w:type="pct"/>
            <w:vAlign w:val="center"/>
          </w:tcPr>
          <w:p w14:paraId="2630863C">
            <w:pPr>
              <w:jc w:val="center"/>
              <w:rPr>
                <w:rFonts w:eastAsia="仿宋_GB2312"/>
                <w:szCs w:val="21"/>
              </w:rPr>
            </w:pPr>
          </w:p>
        </w:tc>
        <w:tc>
          <w:tcPr>
            <w:tcW w:w="1372" w:type="pct"/>
            <w:vAlign w:val="center"/>
          </w:tcPr>
          <w:p w14:paraId="6FB817EA">
            <w:pPr>
              <w:jc w:val="center"/>
              <w:rPr>
                <w:rFonts w:eastAsia="仿宋_GB2312"/>
                <w:szCs w:val="21"/>
              </w:rPr>
            </w:pPr>
          </w:p>
        </w:tc>
      </w:tr>
      <w:tr w14:paraId="7325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F19F577">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4864A21">
            <w:pPr>
              <w:adjustRightInd w:val="0"/>
              <w:snapToGrid w:val="0"/>
              <w:spacing w:line="360" w:lineRule="exact"/>
              <w:jc w:val="center"/>
              <w:rPr>
                <w:rFonts w:eastAsia="仿宋_GB2312"/>
                <w:kern w:val="0"/>
                <w:szCs w:val="21"/>
                <w:lang w:bidi="bn-IN"/>
              </w:rPr>
            </w:pPr>
            <w:r>
              <w:rPr>
                <w:rFonts w:eastAsia="仿宋_GB2312"/>
                <w:kern w:val="0"/>
                <w:szCs w:val="21"/>
                <w:lang w:bidi="bn-IN"/>
              </w:rPr>
              <w:t>1.9.2</w:t>
            </w:r>
          </w:p>
        </w:tc>
        <w:tc>
          <w:tcPr>
            <w:tcW w:w="1609" w:type="pct"/>
            <w:tcMar>
              <w:left w:w="57" w:type="dxa"/>
              <w:right w:w="57" w:type="dxa"/>
            </w:tcMar>
            <w:vAlign w:val="center"/>
          </w:tcPr>
          <w:p w14:paraId="6ED74381">
            <w:pPr>
              <w:jc w:val="left"/>
              <w:rPr>
                <w:rFonts w:eastAsia="仿宋_GB2312"/>
                <w:szCs w:val="21"/>
              </w:rPr>
            </w:pPr>
            <w:r>
              <w:rPr>
                <w:rFonts w:hint="eastAsia" w:eastAsia="仿宋_GB2312"/>
                <w:szCs w:val="21"/>
              </w:rPr>
              <w:t>直接接触物料和产品的人员每年至少体检一次。患有传染性和感染性疾病的人员不得从事直接接触产品的工作。</w:t>
            </w:r>
          </w:p>
          <w:p w14:paraId="2CC78788">
            <w:pPr>
              <w:jc w:val="left"/>
              <w:rPr>
                <w:rFonts w:eastAsia="仿宋_GB2312"/>
                <w:szCs w:val="21"/>
              </w:rPr>
            </w:pPr>
            <w:r>
              <w:rPr>
                <w:rFonts w:hint="eastAsia" w:eastAsia="仿宋_GB2312"/>
                <w:b/>
                <w:szCs w:val="21"/>
              </w:rPr>
              <w:t>查看洁净间直接接触物料和产品的人员的体检报告或健康证明</w:t>
            </w:r>
            <w:r>
              <w:rPr>
                <w:rFonts w:eastAsia="仿宋_GB2312"/>
                <w:b/>
                <w:szCs w:val="21"/>
              </w:rPr>
              <w:t>,</w:t>
            </w:r>
            <w:r>
              <w:rPr>
                <w:rFonts w:hint="eastAsia" w:eastAsia="仿宋_GB2312"/>
                <w:b/>
                <w:szCs w:val="21"/>
              </w:rPr>
              <w:t>是否按规定时间进行体检，患有传染性和感染性疾病的人员未从事直接接触产品的工作。</w:t>
            </w:r>
          </w:p>
        </w:tc>
        <w:tc>
          <w:tcPr>
            <w:tcW w:w="1373" w:type="pct"/>
            <w:vAlign w:val="center"/>
          </w:tcPr>
          <w:p w14:paraId="665642A2">
            <w:pPr>
              <w:jc w:val="center"/>
              <w:rPr>
                <w:rFonts w:eastAsia="仿宋_GB2312"/>
                <w:szCs w:val="21"/>
              </w:rPr>
            </w:pPr>
          </w:p>
        </w:tc>
        <w:tc>
          <w:tcPr>
            <w:tcW w:w="1372" w:type="pct"/>
            <w:vAlign w:val="center"/>
          </w:tcPr>
          <w:p w14:paraId="0137CC2A">
            <w:pPr>
              <w:jc w:val="center"/>
              <w:rPr>
                <w:rFonts w:eastAsia="仿宋_GB2312"/>
                <w:szCs w:val="21"/>
              </w:rPr>
            </w:pPr>
          </w:p>
        </w:tc>
      </w:tr>
      <w:tr w14:paraId="53AB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715A041E">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918033D">
            <w:pPr>
              <w:adjustRightInd w:val="0"/>
              <w:snapToGrid w:val="0"/>
              <w:spacing w:line="360" w:lineRule="exact"/>
              <w:jc w:val="center"/>
              <w:rPr>
                <w:rFonts w:eastAsia="仿宋_GB2312"/>
                <w:kern w:val="0"/>
                <w:szCs w:val="21"/>
                <w:lang w:bidi="bn-IN"/>
              </w:rPr>
            </w:pPr>
            <w:r>
              <w:rPr>
                <w:rFonts w:eastAsia="仿宋_GB2312"/>
                <w:kern w:val="0"/>
                <w:szCs w:val="21"/>
                <w:lang w:bidi="bn-IN"/>
              </w:rPr>
              <w:t>1.10.1</w:t>
            </w:r>
          </w:p>
        </w:tc>
        <w:tc>
          <w:tcPr>
            <w:tcW w:w="1609" w:type="pct"/>
            <w:tcMar>
              <w:left w:w="57" w:type="dxa"/>
              <w:right w:w="57" w:type="dxa"/>
            </w:tcMar>
            <w:vAlign w:val="center"/>
          </w:tcPr>
          <w:p w14:paraId="531C3CF3">
            <w:pPr>
              <w:jc w:val="left"/>
              <w:rPr>
                <w:rFonts w:eastAsia="仿宋_GB2312"/>
                <w:b/>
                <w:kern w:val="0"/>
                <w:szCs w:val="21"/>
                <w:lang w:bidi="bn-IN"/>
              </w:rPr>
            </w:pPr>
            <w:r>
              <w:rPr>
                <w:rFonts w:hint="eastAsia" w:eastAsia="仿宋_GB2312"/>
                <w:szCs w:val="21"/>
              </w:rPr>
              <w:t>应当明确人员服装要求，制定洁净和无菌工作服的管理规定。工作服及其质量应当与生产操作的要求及操作区的洁净度级别相适应，其式样和穿着方式应当能够满足保护产品和人员的要求。无菌工作服应当能够包盖全部头发、胡须及脚部，并能阻留人体脱落物。</w:t>
            </w:r>
          </w:p>
          <w:p w14:paraId="59D48A27">
            <w:pPr>
              <w:jc w:val="left"/>
              <w:rPr>
                <w:rFonts w:eastAsia="仿宋_GB2312"/>
                <w:szCs w:val="21"/>
              </w:rPr>
            </w:pPr>
            <w:r>
              <w:rPr>
                <w:rFonts w:hint="eastAsia" w:eastAsia="仿宋_GB2312"/>
                <w:b/>
                <w:kern w:val="0"/>
                <w:szCs w:val="21"/>
                <w:lang w:bidi="bn-IN"/>
              </w:rPr>
              <w:t>查看</w:t>
            </w:r>
            <w:r>
              <w:rPr>
                <w:rFonts w:hint="eastAsia" w:eastAsia="仿宋_GB2312"/>
                <w:b/>
                <w:szCs w:val="21"/>
              </w:rPr>
              <w:t>洁净和无菌工作服的管理规定</w:t>
            </w:r>
            <w:r>
              <w:rPr>
                <w:rFonts w:eastAsia="仿宋_GB2312"/>
                <w:b/>
                <w:szCs w:val="21"/>
              </w:rPr>
              <w:t>;</w:t>
            </w:r>
            <w:r>
              <w:rPr>
                <w:rFonts w:hint="eastAsia" w:eastAsia="仿宋_GB2312"/>
                <w:b/>
                <w:szCs w:val="21"/>
              </w:rPr>
              <w:t>现场观察服装的符合性及人员穿戴的符合性。</w:t>
            </w:r>
          </w:p>
        </w:tc>
        <w:tc>
          <w:tcPr>
            <w:tcW w:w="1373" w:type="pct"/>
            <w:vAlign w:val="center"/>
          </w:tcPr>
          <w:p w14:paraId="65E98303">
            <w:pPr>
              <w:jc w:val="center"/>
              <w:rPr>
                <w:rFonts w:eastAsia="仿宋_GB2312"/>
                <w:szCs w:val="21"/>
              </w:rPr>
            </w:pPr>
          </w:p>
        </w:tc>
        <w:tc>
          <w:tcPr>
            <w:tcW w:w="1372" w:type="pct"/>
            <w:vAlign w:val="center"/>
          </w:tcPr>
          <w:p w14:paraId="7EDC3E13">
            <w:pPr>
              <w:jc w:val="center"/>
              <w:rPr>
                <w:rFonts w:eastAsia="仿宋_GB2312"/>
                <w:szCs w:val="21"/>
              </w:rPr>
            </w:pPr>
          </w:p>
        </w:tc>
      </w:tr>
      <w:tr w14:paraId="0A9B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3CB25855">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6FDC9D2">
            <w:pPr>
              <w:adjustRightInd w:val="0"/>
              <w:snapToGrid w:val="0"/>
              <w:spacing w:line="360" w:lineRule="exact"/>
              <w:jc w:val="center"/>
              <w:rPr>
                <w:rFonts w:eastAsia="仿宋_GB2312"/>
                <w:kern w:val="0"/>
                <w:szCs w:val="21"/>
                <w:lang w:bidi="bn-IN"/>
              </w:rPr>
            </w:pPr>
            <w:r>
              <w:rPr>
                <w:rFonts w:eastAsia="仿宋_GB2312"/>
                <w:kern w:val="0"/>
                <w:szCs w:val="21"/>
                <w:lang w:bidi="bn-IN"/>
              </w:rPr>
              <w:t>1.10.2</w:t>
            </w:r>
          </w:p>
        </w:tc>
        <w:tc>
          <w:tcPr>
            <w:tcW w:w="1609" w:type="pct"/>
            <w:tcMar>
              <w:left w:w="57" w:type="dxa"/>
              <w:right w:w="57" w:type="dxa"/>
            </w:tcMar>
            <w:vAlign w:val="center"/>
          </w:tcPr>
          <w:p w14:paraId="4AFC6845">
            <w:pPr>
              <w:jc w:val="left"/>
              <w:rPr>
                <w:rFonts w:eastAsia="仿宋_GB2312"/>
                <w:szCs w:val="21"/>
              </w:rPr>
            </w:pPr>
            <w:r>
              <w:rPr>
                <w:rFonts w:hint="eastAsia" w:eastAsia="仿宋_GB2312"/>
                <w:szCs w:val="21"/>
              </w:rPr>
              <w:t>洁净工作服和无菌工作服不得脱落纤维和颗粒性物质。</w:t>
            </w:r>
          </w:p>
          <w:p w14:paraId="180F016E">
            <w:pPr>
              <w:jc w:val="left"/>
              <w:rPr>
                <w:rFonts w:eastAsia="仿宋_GB2312"/>
                <w:b/>
                <w:szCs w:val="21"/>
              </w:rPr>
            </w:pPr>
            <w:r>
              <w:rPr>
                <w:rFonts w:hint="eastAsia" w:eastAsia="仿宋_GB2312"/>
                <w:b/>
                <w:bCs/>
                <w:iCs/>
              </w:rPr>
              <w:t>查看洁净工作服和无菌工作服是否选择质地光滑、不易产生静电、不脱落纤维和颗粒性物质的材料制作。</w:t>
            </w:r>
          </w:p>
        </w:tc>
        <w:tc>
          <w:tcPr>
            <w:tcW w:w="1373" w:type="pct"/>
            <w:vAlign w:val="center"/>
          </w:tcPr>
          <w:p w14:paraId="6C52E932">
            <w:pPr>
              <w:jc w:val="center"/>
              <w:rPr>
                <w:rFonts w:eastAsia="仿宋_GB2312"/>
                <w:szCs w:val="21"/>
              </w:rPr>
            </w:pPr>
          </w:p>
        </w:tc>
        <w:tc>
          <w:tcPr>
            <w:tcW w:w="1372" w:type="pct"/>
            <w:vAlign w:val="center"/>
          </w:tcPr>
          <w:p w14:paraId="41281CD0">
            <w:pPr>
              <w:jc w:val="center"/>
              <w:rPr>
                <w:rFonts w:eastAsia="仿宋_GB2312"/>
                <w:szCs w:val="21"/>
              </w:rPr>
            </w:pPr>
          </w:p>
        </w:tc>
      </w:tr>
      <w:tr w14:paraId="6899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restart"/>
            <w:vAlign w:val="center"/>
          </w:tcPr>
          <w:p w14:paraId="69158301">
            <w:pPr>
              <w:widowControl/>
              <w:adjustRightInd w:val="0"/>
              <w:snapToGrid w:val="0"/>
              <w:spacing w:line="360" w:lineRule="exact"/>
              <w:jc w:val="center"/>
              <w:rPr>
                <w:rFonts w:eastAsia="仿宋_GB2312"/>
                <w:b/>
                <w:kern w:val="0"/>
                <w:sz w:val="30"/>
                <w:szCs w:val="30"/>
                <w:lang w:bidi="bn-IN"/>
              </w:rPr>
            </w:pPr>
            <w:r>
              <w:rPr>
                <w:rFonts w:hint="eastAsia" w:eastAsia="仿宋_GB2312"/>
                <w:b/>
                <w:kern w:val="0"/>
                <w:sz w:val="30"/>
                <w:szCs w:val="30"/>
                <w:lang w:bidi="bn-IN"/>
              </w:rPr>
              <w:t>厂房与设施</w:t>
            </w:r>
          </w:p>
          <w:p w14:paraId="49968A2C">
            <w:pPr>
              <w:adjustRightInd w:val="0"/>
              <w:snapToGrid w:val="0"/>
              <w:spacing w:line="360" w:lineRule="exact"/>
              <w:jc w:val="center"/>
              <w:rPr>
                <w:rFonts w:eastAsia="仿宋_GB2312"/>
                <w:b/>
                <w:bCs/>
                <w:kern w:val="0"/>
                <w:sz w:val="44"/>
                <w:szCs w:val="21"/>
                <w:lang w:bidi="bn-IN"/>
              </w:rPr>
            </w:pPr>
          </w:p>
        </w:tc>
        <w:tc>
          <w:tcPr>
            <w:tcW w:w="365" w:type="pct"/>
            <w:tcMar>
              <w:left w:w="57" w:type="dxa"/>
              <w:right w:w="57" w:type="dxa"/>
            </w:tcMar>
            <w:vAlign w:val="center"/>
          </w:tcPr>
          <w:p w14:paraId="2442FCE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2.1.1</w:t>
            </w:r>
          </w:p>
        </w:tc>
        <w:tc>
          <w:tcPr>
            <w:tcW w:w="1609" w:type="pct"/>
            <w:tcMar>
              <w:left w:w="57" w:type="dxa"/>
              <w:right w:w="57" w:type="dxa"/>
            </w:tcMar>
            <w:vAlign w:val="center"/>
          </w:tcPr>
          <w:p w14:paraId="62E60A78">
            <w:pPr>
              <w:widowControl/>
              <w:adjustRightInd w:val="0"/>
              <w:snapToGrid w:val="0"/>
              <w:rPr>
                <w:rFonts w:eastAsia="仿宋_GB2312"/>
                <w:szCs w:val="21"/>
              </w:rPr>
            </w:pPr>
            <w:r>
              <w:rPr>
                <w:rFonts w:hint="eastAsia" w:eastAsia="仿宋_GB2312"/>
                <w:szCs w:val="21"/>
              </w:rPr>
              <w:t>厂房与设施应当符合生产要求。</w:t>
            </w:r>
          </w:p>
        </w:tc>
        <w:tc>
          <w:tcPr>
            <w:tcW w:w="1373" w:type="pct"/>
            <w:vAlign w:val="center"/>
          </w:tcPr>
          <w:p w14:paraId="1564091F">
            <w:pPr>
              <w:widowControl/>
              <w:adjustRightInd w:val="0"/>
              <w:snapToGrid w:val="0"/>
              <w:jc w:val="center"/>
              <w:rPr>
                <w:rFonts w:eastAsia="仿宋_GB2312"/>
                <w:szCs w:val="21"/>
              </w:rPr>
            </w:pPr>
          </w:p>
        </w:tc>
        <w:tc>
          <w:tcPr>
            <w:tcW w:w="1372" w:type="pct"/>
            <w:vAlign w:val="center"/>
          </w:tcPr>
          <w:p w14:paraId="32ED9C94">
            <w:pPr>
              <w:widowControl/>
              <w:adjustRightInd w:val="0"/>
              <w:snapToGrid w:val="0"/>
              <w:jc w:val="center"/>
              <w:rPr>
                <w:rFonts w:eastAsia="仿宋_GB2312"/>
                <w:szCs w:val="21"/>
              </w:rPr>
            </w:pPr>
          </w:p>
        </w:tc>
      </w:tr>
      <w:tr w14:paraId="368B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258987E7">
            <w:pPr>
              <w:adjustRightInd w:val="0"/>
              <w:snapToGrid w:val="0"/>
              <w:spacing w:line="360" w:lineRule="exact"/>
              <w:rPr>
                <w:rFonts w:eastAsia="仿宋_GB2312"/>
                <w:kern w:val="0"/>
                <w:szCs w:val="21"/>
                <w:lang w:bidi="bn-IN"/>
              </w:rPr>
            </w:pPr>
          </w:p>
        </w:tc>
        <w:tc>
          <w:tcPr>
            <w:tcW w:w="365" w:type="pct"/>
            <w:tcMar>
              <w:left w:w="57" w:type="dxa"/>
              <w:right w:w="57" w:type="dxa"/>
            </w:tcMar>
            <w:vAlign w:val="center"/>
          </w:tcPr>
          <w:p w14:paraId="3A35DFE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*2.2.1</w:t>
            </w:r>
          </w:p>
        </w:tc>
        <w:tc>
          <w:tcPr>
            <w:tcW w:w="1609" w:type="pct"/>
            <w:tcMar>
              <w:left w:w="57" w:type="dxa"/>
              <w:right w:w="57" w:type="dxa"/>
            </w:tcMar>
            <w:vAlign w:val="center"/>
          </w:tcPr>
          <w:p w14:paraId="6EB6FD02">
            <w:pPr>
              <w:widowControl/>
              <w:adjustRightInd w:val="0"/>
              <w:snapToGrid w:val="0"/>
              <w:rPr>
                <w:rFonts w:eastAsia="仿宋_GB2312"/>
                <w:szCs w:val="21"/>
              </w:rPr>
            </w:pPr>
            <w:r>
              <w:rPr>
                <w:rFonts w:hint="eastAsia" w:eastAsia="仿宋_GB2312"/>
                <w:szCs w:val="21"/>
              </w:rPr>
              <w:t>厂房与设施应当根据所生产产品的特性、工艺流程及相应的洁净级别要求进行合理设计、布局和使用。</w:t>
            </w:r>
          </w:p>
        </w:tc>
        <w:tc>
          <w:tcPr>
            <w:tcW w:w="1373" w:type="pct"/>
            <w:vAlign w:val="center"/>
          </w:tcPr>
          <w:p w14:paraId="2699B740">
            <w:pPr>
              <w:widowControl/>
              <w:adjustRightInd w:val="0"/>
              <w:snapToGrid w:val="0"/>
              <w:jc w:val="center"/>
              <w:rPr>
                <w:rFonts w:eastAsia="仿宋_GB2312"/>
                <w:szCs w:val="21"/>
              </w:rPr>
            </w:pPr>
          </w:p>
        </w:tc>
        <w:tc>
          <w:tcPr>
            <w:tcW w:w="1372" w:type="pct"/>
            <w:vAlign w:val="center"/>
          </w:tcPr>
          <w:p w14:paraId="443DC39F">
            <w:pPr>
              <w:widowControl/>
              <w:adjustRightInd w:val="0"/>
              <w:snapToGrid w:val="0"/>
              <w:jc w:val="center"/>
              <w:rPr>
                <w:rFonts w:eastAsia="仿宋_GB2312"/>
                <w:szCs w:val="21"/>
              </w:rPr>
            </w:pPr>
          </w:p>
        </w:tc>
      </w:tr>
      <w:tr w14:paraId="1830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24C6F0A">
            <w:pPr>
              <w:adjustRightInd w:val="0"/>
              <w:snapToGrid w:val="0"/>
              <w:spacing w:line="360" w:lineRule="exact"/>
              <w:rPr>
                <w:rFonts w:eastAsia="仿宋_GB2312"/>
                <w:kern w:val="0"/>
                <w:szCs w:val="21"/>
                <w:lang w:bidi="bn-IN"/>
              </w:rPr>
            </w:pPr>
          </w:p>
        </w:tc>
        <w:tc>
          <w:tcPr>
            <w:tcW w:w="365" w:type="pct"/>
            <w:tcMar>
              <w:left w:w="57" w:type="dxa"/>
              <w:right w:w="57" w:type="dxa"/>
            </w:tcMar>
            <w:vAlign w:val="center"/>
          </w:tcPr>
          <w:p w14:paraId="16B329F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2.2.2</w:t>
            </w:r>
          </w:p>
        </w:tc>
        <w:tc>
          <w:tcPr>
            <w:tcW w:w="1609" w:type="pct"/>
            <w:tcMar>
              <w:left w:w="57" w:type="dxa"/>
              <w:right w:w="57" w:type="dxa"/>
            </w:tcMar>
            <w:vAlign w:val="center"/>
          </w:tcPr>
          <w:p w14:paraId="7D06DC44">
            <w:pPr>
              <w:widowControl/>
              <w:adjustRightInd w:val="0"/>
              <w:snapToGrid w:val="0"/>
              <w:rPr>
                <w:rFonts w:eastAsia="仿宋_GB2312"/>
                <w:szCs w:val="21"/>
              </w:rPr>
            </w:pPr>
            <w:r>
              <w:rPr>
                <w:rFonts w:hint="eastAsia" w:eastAsia="仿宋_GB2312"/>
                <w:szCs w:val="21"/>
              </w:rPr>
              <w:t>生产环境应当整洁、符合产品质量需要及相关技术标准的要求。</w:t>
            </w:r>
          </w:p>
        </w:tc>
        <w:tc>
          <w:tcPr>
            <w:tcW w:w="1373" w:type="pct"/>
            <w:vAlign w:val="center"/>
          </w:tcPr>
          <w:p w14:paraId="466EE07D">
            <w:pPr>
              <w:widowControl/>
              <w:adjustRightInd w:val="0"/>
              <w:snapToGrid w:val="0"/>
              <w:jc w:val="center"/>
              <w:rPr>
                <w:rFonts w:eastAsia="仿宋_GB2312"/>
                <w:szCs w:val="21"/>
              </w:rPr>
            </w:pPr>
          </w:p>
        </w:tc>
        <w:tc>
          <w:tcPr>
            <w:tcW w:w="1372" w:type="pct"/>
            <w:vAlign w:val="center"/>
          </w:tcPr>
          <w:p w14:paraId="08697657">
            <w:pPr>
              <w:widowControl/>
              <w:adjustRightInd w:val="0"/>
              <w:snapToGrid w:val="0"/>
              <w:jc w:val="center"/>
              <w:rPr>
                <w:rFonts w:eastAsia="仿宋_GB2312"/>
                <w:szCs w:val="21"/>
              </w:rPr>
            </w:pPr>
          </w:p>
        </w:tc>
      </w:tr>
      <w:tr w14:paraId="418C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1D67E239">
            <w:pPr>
              <w:adjustRightInd w:val="0"/>
              <w:snapToGrid w:val="0"/>
              <w:spacing w:line="360" w:lineRule="exact"/>
              <w:rPr>
                <w:rFonts w:eastAsia="仿宋_GB2312"/>
                <w:kern w:val="0"/>
                <w:szCs w:val="21"/>
                <w:lang w:bidi="bn-IN"/>
              </w:rPr>
            </w:pPr>
          </w:p>
        </w:tc>
        <w:tc>
          <w:tcPr>
            <w:tcW w:w="365" w:type="pct"/>
            <w:tcMar>
              <w:left w:w="57" w:type="dxa"/>
              <w:right w:w="57" w:type="dxa"/>
            </w:tcMar>
            <w:vAlign w:val="center"/>
          </w:tcPr>
          <w:p w14:paraId="3280DF2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2.2.3</w:t>
            </w:r>
          </w:p>
        </w:tc>
        <w:tc>
          <w:tcPr>
            <w:tcW w:w="1609" w:type="pct"/>
            <w:tcMar>
              <w:left w:w="57" w:type="dxa"/>
              <w:right w:w="57" w:type="dxa"/>
            </w:tcMar>
            <w:vAlign w:val="center"/>
          </w:tcPr>
          <w:p w14:paraId="6150637A">
            <w:pPr>
              <w:widowControl/>
              <w:adjustRightInd w:val="0"/>
              <w:snapToGrid w:val="0"/>
              <w:rPr>
                <w:rFonts w:eastAsia="仿宋_GB2312"/>
                <w:szCs w:val="21"/>
              </w:rPr>
            </w:pPr>
            <w:r>
              <w:rPr>
                <w:rFonts w:hint="eastAsia" w:eastAsia="仿宋_GB2312"/>
                <w:szCs w:val="21"/>
              </w:rPr>
              <w:t>产品有特殊要求的，应当确保厂房的外部环境不能对产品质量产生影响，必要时应当进行验证。</w:t>
            </w:r>
          </w:p>
        </w:tc>
        <w:tc>
          <w:tcPr>
            <w:tcW w:w="1373" w:type="pct"/>
            <w:vAlign w:val="center"/>
          </w:tcPr>
          <w:p w14:paraId="1DDC920E">
            <w:pPr>
              <w:widowControl/>
              <w:adjustRightInd w:val="0"/>
              <w:snapToGrid w:val="0"/>
              <w:jc w:val="center"/>
              <w:rPr>
                <w:rFonts w:eastAsia="仿宋_GB2312"/>
                <w:szCs w:val="21"/>
              </w:rPr>
            </w:pPr>
          </w:p>
        </w:tc>
        <w:tc>
          <w:tcPr>
            <w:tcW w:w="1372" w:type="pct"/>
            <w:vAlign w:val="center"/>
          </w:tcPr>
          <w:p w14:paraId="112A6CFA">
            <w:pPr>
              <w:widowControl/>
              <w:adjustRightInd w:val="0"/>
              <w:snapToGrid w:val="0"/>
              <w:jc w:val="center"/>
              <w:rPr>
                <w:rFonts w:eastAsia="仿宋_GB2312"/>
                <w:szCs w:val="21"/>
              </w:rPr>
            </w:pPr>
          </w:p>
        </w:tc>
      </w:tr>
      <w:tr w14:paraId="254B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vAlign w:val="center"/>
          </w:tcPr>
          <w:p w14:paraId="46AE5BAB">
            <w:pPr>
              <w:adjustRightInd w:val="0"/>
              <w:snapToGrid w:val="0"/>
              <w:spacing w:line="360" w:lineRule="exact"/>
              <w:rPr>
                <w:rFonts w:eastAsia="仿宋_GB2312"/>
                <w:kern w:val="0"/>
                <w:szCs w:val="21"/>
                <w:lang w:bidi="bn-IN"/>
              </w:rPr>
            </w:pPr>
          </w:p>
        </w:tc>
        <w:tc>
          <w:tcPr>
            <w:tcW w:w="365" w:type="pct"/>
            <w:tcMar>
              <w:left w:w="57" w:type="dxa"/>
              <w:right w:w="57" w:type="dxa"/>
            </w:tcMar>
            <w:vAlign w:val="center"/>
          </w:tcPr>
          <w:p w14:paraId="3A5C223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2.3.1</w:t>
            </w:r>
          </w:p>
        </w:tc>
        <w:tc>
          <w:tcPr>
            <w:tcW w:w="1609" w:type="pct"/>
            <w:tcMar>
              <w:left w:w="57" w:type="dxa"/>
              <w:right w:w="57" w:type="dxa"/>
            </w:tcMar>
          </w:tcPr>
          <w:p w14:paraId="6BD7C12F">
            <w:pPr>
              <w:widowControl/>
              <w:adjustRightInd w:val="0"/>
              <w:snapToGrid w:val="0"/>
              <w:rPr>
                <w:rFonts w:eastAsia="仿宋_GB2312"/>
                <w:kern w:val="0"/>
                <w:sz w:val="32"/>
                <w:szCs w:val="32"/>
              </w:rPr>
            </w:pPr>
            <w:r>
              <w:rPr>
                <w:rFonts w:hint="eastAsia" w:eastAsia="仿宋_GB2312"/>
                <w:szCs w:val="21"/>
              </w:rPr>
              <w:t>厂房应当确保生产和贮存产品质量以及相关设备性能不会直接或间接地受到影响。</w:t>
            </w:r>
          </w:p>
        </w:tc>
        <w:tc>
          <w:tcPr>
            <w:tcW w:w="1373" w:type="pct"/>
            <w:vAlign w:val="center"/>
          </w:tcPr>
          <w:p w14:paraId="1FD05F5B">
            <w:pPr>
              <w:widowControl/>
              <w:adjustRightInd w:val="0"/>
              <w:snapToGrid w:val="0"/>
              <w:jc w:val="center"/>
              <w:rPr>
                <w:rFonts w:eastAsia="仿宋_GB2312"/>
                <w:szCs w:val="21"/>
              </w:rPr>
            </w:pPr>
          </w:p>
        </w:tc>
        <w:tc>
          <w:tcPr>
            <w:tcW w:w="1372" w:type="pct"/>
            <w:vAlign w:val="center"/>
          </w:tcPr>
          <w:p w14:paraId="08DB663A">
            <w:pPr>
              <w:widowControl/>
              <w:adjustRightInd w:val="0"/>
              <w:snapToGrid w:val="0"/>
              <w:jc w:val="center"/>
              <w:rPr>
                <w:rFonts w:eastAsia="仿宋_GB2312"/>
                <w:szCs w:val="21"/>
              </w:rPr>
            </w:pPr>
          </w:p>
        </w:tc>
      </w:tr>
      <w:tr w14:paraId="4DE4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5EA7EDC2">
            <w:pPr>
              <w:adjustRightInd w:val="0"/>
              <w:snapToGrid w:val="0"/>
              <w:spacing w:line="360" w:lineRule="exact"/>
              <w:rPr>
                <w:rFonts w:eastAsia="仿宋_GB2312"/>
                <w:kern w:val="0"/>
                <w:szCs w:val="21"/>
                <w:lang w:bidi="bn-IN"/>
              </w:rPr>
            </w:pPr>
          </w:p>
        </w:tc>
        <w:tc>
          <w:tcPr>
            <w:tcW w:w="365" w:type="pct"/>
            <w:tcMar>
              <w:left w:w="57" w:type="dxa"/>
              <w:right w:w="57" w:type="dxa"/>
            </w:tcMar>
            <w:vAlign w:val="center"/>
          </w:tcPr>
          <w:p w14:paraId="3F3D2F9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2.3.2</w:t>
            </w:r>
          </w:p>
        </w:tc>
        <w:tc>
          <w:tcPr>
            <w:tcW w:w="1609" w:type="pct"/>
            <w:tcMar>
              <w:left w:w="57" w:type="dxa"/>
              <w:right w:w="57" w:type="dxa"/>
            </w:tcMar>
          </w:tcPr>
          <w:p w14:paraId="62C9713C">
            <w:pPr>
              <w:widowControl/>
              <w:adjustRightInd w:val="0"/>
              <w:snapToGrid w:val="0"/>
              <w:rPr>
                <w:rFonts w:eastAsia="仿宋_GB2312"/>
                <w:kern w:val="0"/>
                <w:szCs w:val="21"/>
                <w:lang w:bidi="bn-IN"/>
              </w:rPr>
            </w:pPr>
            <w:r>
              <w:rPr>
                <w:rFonts w:hint="eastAsia" w:eastAsia="仿宋_GB2312"/>
                <w:szCs w:val="21"/>
              </w:rPr>
              <w:t>厂房应当有适当的照明、温度、湿度和通风控制条件。</w:t>
            </w:r>
          </w:p>
        </w:tc>
        <w:tc>
          <w:tcPr>
            <w:tcW w:w="1373" w:type="pct"/>
            <w:vAlign w:val="center"/>
          </w:tcPr>
          <w:p w14:paraId="5E931E57">
            <w:pPr>
              <w:widowControl/>
              <w:adjustRightInd w:val="0"/>
              <w:snapToGrid w:val="0"/>
              <w:jc w:val="center"/>
              <w:rPr>
                <w:rFonts w:eastAsia="仿宋_GB2312"/>
                <w:szCs w:val="21"/>
              </w:rPr>
            </w:pPr>
          </w:p>
        </w:tc>
        <w:tc>
          <w:tcPr>
            <w:tcW w:w="1372" w:type="pct"/>
            <w:vAlign w:val="center"/>
          </w:tcPr>
          <w:p w14:paraId="1E9216C0">
            <w:pPr>
              <w:widowControl/>
              <w:adjustRightInd w:val="0"/>
              <w:snapToGrid w:val="0"/>
              <w:jc w:val="center"/>
              <w:rPr>
                <w:rFonts w:eastAsia="仿宋_GB2312"/>
                <w:szCs w:val="21"/>
              </w:rPr>
            </w:pPr>
          </w:p>
        </w:tc>
      </w:tr>
      <w:tr w14:paraId="17AC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A4F7408">
            <w:pPr>
              <w:adjustRightInd w:val="0"/>
              <w:snapToGrid w:val="0"/>
              <w:spacing w:line="360" w:lineRule="exact"/>
              <w:rPr>
                <w:rFonts w:eastAsia="仿宋_GB2312"/>
                <w:kern w:val="0"/>
                <w:szCs w:val="21"/>
                <w:lang w:bidi="bn-IN"/>
              </w:rPr>
            </w:pPr>
          </w:p>
        </w:tc>
        <w:tc>
          <w:tcPr>
            <w:tcW w:w="365" w:type="pct"/>
            <w:tcMar>
              <w:left w:w="57" w:type="dxa"/>
              <w:right w:w="57" w:type="dxa"/>
            </w:tcMar>
            <w:vAlign w:val="center"/>
          </w:tcPr>
          <w:p w14:paraId="5950597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2.4.1</w:t>
            </w:r>
          </w:p>
        </w:tc>
        <w:tc>
          <w:tcPr>
            <w:tcW w:w="1609" w:type="pct"/>
            <w:tcMar>
              <w:left w:w="57" w:type="dxa"/>
              <w:right w:w="57" w:type="dxa"/>
            </w:tcMar>
          </w:tcPr>
          <w:p w14:paraId="063D33CF">
            <w:pPr>
              <w:widowControl/>
              <w:adjustRightInd w:val="0"/>
              <w:snapToGrid w:val="0"/>
              <w:rPr>
                <w:rFonts w:eastAsia="仿宋_GB2312"/>
                <w:szCs w:val="21"/>
              </w:rPr>
            </w:pPr>
            <w:r>
              <w:rPr>
                <w:rFonts w:hint="eastAsia" w:eastAsia="仿宋_GB2312"/>
                <w:szCs w:val="21"/>
              </w:rPr>
              <w:t>厂房与设施的设计和安装应当根据产品特性采取必要措施，有效防止昆虫或其他动物进入。</w:t>
            </w:r>
          </w:p>
          <w:p w14:paraId="49EC5EF0">
            <w:pPr>
              <w:widowControl/>
              <w:adjustRightInd w:val="0"/>
              <w:snapToGrid w:val="0"/>
              <w:rPr>
                <w:rStyle w:val="35"/>
                <w:rFonts w:eastAsia="仿宋_GB2312"/>
                <w:b/>
                <w:i w:val="0"/>
                <w:iCs/>
                <w:color w:val="auto"/>
              </w:rPr>
            </w:pPr>
            <w:r>
              <w:rPr>
                <w:rStyle w:val="35"/>
                <w:rFonts w:hint="eastAsia" w:eastAsia="仿宋_GB2312"/>
                <w:i w:val="0"/>
                <w:iCs/>
                <w:color w:val="auto"/>
              </w:rPr>
              <w:t>现场查看是否配备了相关设施。</w:t>
            </w:r>
          </w:p>
        </w:tc>
        <w:tc>
          <w:tcPr>
            <w:tcW w:w="1373" w:type="pct"/>
            <w:vAlign w:val="center"/>
          </w:tcPr>
          <w:p w14:paraId="1DE2DE67">
            <w:pPr>
              <w:widowControl/>
              <w:adjustRightInd w:val="0"/>
              <w:snapToGrid w:val="0"/>
              <w:jc w:val="center"/>
              <w:rPr>
                <w:rFonts w:eastAsia="仿宋_GB2312"/>
                <w:szCs w:val="21"/>
              </w:rPr>
            </w:pPr>
          </w:p>
        </w:tc>
        <w:tc>
          <w:tcPr>
            <w:tcW w:w="1372" w:type="pct"/>
            <w:vAlign w:val="center"/>
          </w:tcPr>
          <w:p w14:paraId="670E9EED">
            <w:pPr>
              <w:widowControl/>
              <w:adjustRightInd w:val="0"/>
              <w:snapToGrid w:val="0"/>
              <w:jc w:val="center"/>
              <w:rPr>
                <w:rFonts w:eastAsia="仿宋_GB2312"/>
                <w:szCs w:val="21"/>
              </w:rPr>
            </w:pPr>
          </w:p>
        </w:tc>
      </w:tr>
      <w:tr w14:paraId="6B00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251410F0">
            <w:pPr>
              <w:adjustRightInd w:val="0"/>
              <w:snapToGrid w:val="0"/>
              <w:spacing w:line="360" w:lineRule="exact"/>
              <w:rPr>
                <w:rFonts w:eastAsia="仿宋_GB2312"/>
                <w:kern w:val="0"/>
                <w:szCs w:val="21"/>
                <w:lang w:bidi="bn-IN"/>
              </w:rPr>
            </w:pPr>
          </w:p>
        </w:tc>
        <w:tc>
          <w:tcPr>
            <w:tcW w:w="365" w:type="pct"/>
            <w:tcMar>
              <w:left w:w="57" w:type="dxa"/>
              <w:right w:w="57" w:type="dxa"/>
            </w:tcMar>
            <w:vAlign w:val="center"/>
          </w:tcPr>
          <w:p w14:paraId="3CC87F1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2.4.2</w:t>
            </w:r>
          </w:p>
        </w:tc>
        <w:tc>
          <w:tcPr>
            <w:tcW w:w="1609" w:type="pct"/>
            <w:tcMar>
              <w:left w:w="57" w:type="dxa"/>
              <w:right w:w="57" w:type="dxa"/>
            </w:tcMar>
            <w:vAlign w:val="center"/>
          </w:tcPr>
          <w:p w14:paraId="180D25A7">
            <w:pPr>
              <w:widowControl/>
              <w:adjustRightInd w:val="0"/>
              <w:snapToGrid w:val="0"/>
              <w:rPr>
                <w:rFonts w:eastAsia="仿宋_GB2312"/>
                <w:szCs w:val="21"/>
              </w:rPr>
            </w:pPr>
            <w:r>
              <w:rPr>
                <w:rFonts w:hint="eastAsia" w:eastAsia="仿宋_GB2312"/>
                <w:szCs w:val="21"/>
              </w:rPr>
              <w:t>对厂房与设施的维护和维修不应影响产品质量。</w:t>
            </w:r>
          </w:p>
        </w:tc>
        <w:tc>
          <w:tcPr>
            <w:tcW w:w="1373" w:type="pct"/>
            <w:vAlign w:val="center"/>
          </w:tcPr>
          <w:p w14:paraId="38C83E57">
            <w:pPr>
              <w:widowControl/>
              <w:adjustRightInd w:val="0"/>
              <w:snapToGrid w:val="0"/>
              <w:jc w:val="center"/>
              <w:rPr>
                <w:rFonts w:eastAsia="仿宋_GB2312"/>
                <w:szCs w:val="21"/>
              </w:rPr>
            </w:pPr>
          </w:p>
        </w:tc>
        <w:tc>
          <w:tcPr>
            <w:tcW w:w="1372" w:type="pct"/>
            <w:vAlign w:val="center"/>
          </w:tcPr>
          <w:p w14:paraId="1EFEBC33">
            <w:pPr>
              <w:widowControl/>
              <w:adjustRightInd w:val="0"/>
              <w:snapToGrid w:val="0"/>
              <w:jc w:val="center"/>
              <w:rPr>
                <w:rFonts w:eastAsia="仿宋_GB2312"/>
                <w:szCs w:val="21"/>
              </w:rPr>
            </w:pPr>
          </w:p>
        </w:tc>
      </w:tr>
      <w:tr w14:paraId="2B0F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vAlign w:val="center"/>
          </w:tcPr>
          <w:p w14:paraId="5A788C08">
            <w:pPr>
              <w:adjustRightInd w:val="0"/>
              <w:snapToGrid w:val="0"/>
              <w:spacing w:line="360" w:lineRule="exact"/>
              <w:rPr>
                <w:rFonts w:eastAsia="仿宋_GB2312"/>
                <w:kern w:val="0"/>
                <w:szCs w:val="21"/>
                <w:lang w:bidi="bn-IN"/>
              </w:rPr>
            </w:pPr>
          </w:p>
        </w:tc>
        <w:tc>
          <w:tcPr>
            <w:tcW w:w="365" w:type="pct"/>
            <w:tcMar>
              <w:left w:w="57" w:type="dxa"/>
              <w:right w:w="57" w:type="dxa"/>
            </w:tcMar>
            <w:vAlign w:val="center"/>
          </w:tcPr>
          <w:p w14:paraId="65414E2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2.5.1</w:t>
            </w:r>
          </w:p>
        </w:tc>
        <w:tc>
          <w:tcPr>
            <w:tcW w:w="1609" w:type="pct"/>
            <w:tcMar>
              <w:left w:w="57" w:type="dxa"/>
              <w:right w:w="57" w:type="dxa"/>
            </w:tcMar>
            <w:vAlign w:val="center"/>
          </w:tcPr>
          <w:p w14:paraId="2FBB376D">
            <w:pPr>
              <w:widowControl/>
              <w:adjustRightInd w:val="0"/>
              <w:snapToGrid w:val="0"/>
              <w:rPr>
                <w:rFonts w:eastAsia="仿宋_GB2312"/>
                <w:szCs w:val="21"/>
              </w:rPr>
            </w:pPr>
            <w:r>
              <w:rPr>
                <w:rFonts w:hint="eastAsia" w:eastAsia="仿宋_GB2312"/>
                <w:szCs w:val="21"/>
              </w:rPr>
              <w:t>生产区应当有足够空间，并与产品生产规模、品种相适应。</w:t>
            </w:r>
          </w:p>
        </w:tc>
        <w:tc>
          <w:tcPr>
            <w:tcW w:w="1373" w:type="pct"/>
            <w:vAlign w:val="center"/>
          </w:tcPr>
          <w:p w14:paraId="79745A51">
            <w:pPr>
              <w:widowControl/>
              <w:adjustRightInd w:val="0"/>
              <w:snapToGrid w:val="0"/>
              <w:jc w:val="center"/>
              <w:rPr>
                <w:rFonts w:eastAsia="仿宋_GB2312"/>
                <w:szCs w:val="21"/>
              </w:rPr>
            </w:pPr>
          </w:p>
        </w:tc>
        <w:tc>
          <w:tcPr>
            <w:tcW w:w="1372" w:type="pct"/>
            <w:vAlign w:val="center"/>
          </w:tcPr>
          <w:p w14:paraId="5371301B">
            <w:pPr>
              <w:widowControl/>
              <w:adjustRightInd w:val="0"/>
              <w:snapToGrid w:val="0"/>
              <w:jc w:val="center"/>
              <w:rPr>
                <w:rFonts w:eastAsia="仿宋_GB2312"/>
                <w:szCs w:val="21"/>
              </w:rPr>
            </w:pPr>
          </w:p>
        </w:tc>
      </w:tr>
      <w:tr w14:paraId="1104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1D590A7">
            <w:pPr>
              <w:adjustRightInd w:val="0"/>
              <w:snapToGrid w:val="0"/>
              <w:spacing w:line="360" w:lineRule="exact"/>
              <w:rPr>
                <w:rFonts w:eastAsia="仿宋_GB2312"/>
                <w:kern w:val="0"/>
                <w:szCs w:val="21"/>
                <w:lang w:bidi="bn-IN"/>
              </w:rPr>
            </w:pPr>
          </w:p>
        </w:tc>
        <w:tc>
          <w:tcPr>
            <w:tcW w:w="365" w:type="pct"/>
            <w:tcMar>
              <w:left w:w="57" w:type="dxa"/>
              <w:right w:w="57" w:type="dxa"/>
            </w:tcMar>
            <w:vAlign w:val="center"/>
          </w:tcPr>
          <w:p w14:paraId="4151F81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2.6.1</w:t>
            </w:r>
          </w:p>
        </w:tc>
        <w:tc>
          <w:tcPr>
            <w:tcW w:w="1609" w:type="pct"/>
            <w:tcMar>
              <w:left w:w="57" w:type="dxa"/>
              <w:right w:w="57" w:type="dxa"/>
            </w:tcMar>
            <w:vAlign w:val="center"/>
          </w:tcPr>
          <w:p w14:paraId="79B6A188">
            <w:pPr>
              <w:widowControl/>
              <w:adjustRightInd w:val="0"/>
              <w:snapToGrid w:val="0"/>
              <w:rPr>
                <w:rStyle w:val="38"/>
                <w:rFonts w:eastAsia="仿宋_GB2312"/>
                <w:b/>
                <w:i w:val="0"/>
                <w:iCs/>
                <w:color w:val="auto"/>
              </w:rPr>
            </w:pPr>
            <w:r>
              <w:rPr>
                <w:rFonts w:hint="eastAsia" w:eastAsia="仿宋_GB2312"/>
                <w:szCs w:val="21"/>
              </w:rPr>
              <w:t>仓储区应当能够满足原材料、包装材料、中间品、产品等贮存条件和要求。</w:t>
            </w:r>
          </w:p>
        </w:tc>
        <w:tc>
          <w:tcPr>
            <w:tcW w:w="1373" w:type="pct"/>
            <w:vAlign w:val="center"/>
          </w:tcPr>
          <w:p w14:paraId="6469069E">
            <w:pPr>
              <w:widowControl/>
              <w:adjustRightInd w:val="0"/>
              <w:snapToGrid w:val="0"/>
              <w:jc w:val="center"/>
              <w:rPr>
                <w:rFonts w:eastAsia="仿宋_GB2312"/>
                <w:szCs w:val="21"/>
              </w:rPr>
            </w:pPr>
          </w:p>
        </w:tc>
        <w:tc>
          <w:tcPr>
            <w:tcW w:w="1372" w:type="pct"/>
            <w:vAlign w:val="center"/>
          </w:tcPr>
          <w:p w14:paraId="0D5D65EA">
            <w:pPr>
              <w:widowControl/>
              <w:adjustRightInd w:val="0"/>
              <w:snapToGrid w:val="0"/>
              <w:jc w:val="center"/>
              <w:rPr>
                <w:rFonts w:eastAsia="仿宋_GB2312"/>
                <w:szCs w:val="21"/>
              </w:rPr>
            </w:pPr>
          </w:p>
        </w:tc>
      </w:tr>
      <w:tr w14:paraId="74B1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B2FAF9F">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53B6F7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2.6.2</w:t>
            </w:r>
          </w:p>
        </w:tc>
        <w:tc>
          <w:tcPr>
            <w:tcW w:w="1609" w:type="pct"/>
            <w:tcMar>
              <w:left w:w="57" w:type="dxa"/>
              <w:right w:w="57" w:type="dxa"/>
            </w:tcMar>
            <w:vAlign w:val="center"/>
          </w:tcPr>
          <w:p w14:paraId="07EF79C4">
            <w:pPr>
              <w:widowControl/>
              <w:adjustRightInd w:val="0"/>
              <w:snapToGrid w:val="0"/>
              <w:rPr>
                <w:rFonts w:eastAsia="仿宋_GB2312"/>
                <w:szCs w:val="21"/>
              </w:rPr>
            </w:pPr>
            <w:r>
              <w:rPr>
                <w:rFonts w:hint="eastAsia" w:eastAsia="仿宋_GB2312"/>
                <w:szCs w:val="21"/>
              </w:rPr>
              <w:t>仓储区应当按照待验、合格、不合格、退货或召回等进行有序、分区存放各类材料和产品，便于检查和监控。</w:t>
            </w:r>
          </w:p>
          <w:p w14:paraId="167C1831">
            <w:pPr>
              <w:widowControl/>
              <w:adjustRightInd w:val="0"/>
              <w:snapToGrid w:val="0"/>
              <w:rPr>
                <w:rStyle w:val="35"/>
                <w:rFonts w:eastAsia="仿宋_GB2312"/>
                <w:b/>
                <w:i w:val="0"/>
                <w:iCs/>
                <w:color w:val="auto"/>
              </w:rPr>
            </w:pPr>
            <w:r>
              <w:rPr>
                <w:rStyle w:val="35"/>
                <w:rFonts w:hint="eastAsia" w:eastAsia="仿宋_GB2312"/>
                <w:i w:val="0"/>
                <w:iCs/>
                <w:color w:val="auto"/>
              </w:rPr>
              <w:t>现场查看是否设置了相关区域并进行了标识，对各类物料是否按规定区域存放，</w:t>
            </w:r>
            <w:r>
              <w:rPr>
                <w:rFonts w:hint="eastAsia" w:eastAsia="仿宋_GB2312"/>
                <w:b/>
                <w:szCs w:val="21"/>
              </w:rPr>
              <w:t>应当有各类物品的贮存记录。</w:t>
            </w:r>
          </w:p>
        </w:tc>
        <w:tc>
          <w:tcPr>
            <w:tcW w:w="1373" w:type="pct"/>
            <w:vAlign w:val="center"/>
          </w:tcPr>
          <w:p w14:paraId="48E6525A">
            <w:pPr>
              <w:widowControl/>
              <w:adjustRightInd w:val="0"/>
              <w:snapToGrid w:val="0"/>
              <w:jc w:val="center"/>
              <w:rPr>
                <w:rFonts w:eastAsia="仿宋_GB2312"/>
                <w:szCs w:val="21"/>
              </w:rPr>
            </w:pPr>
          </w:p>
        </w:tc>
        <w:tc>
          <w:tcPr>
            <w:tcW w:w="1372" w:type="pct"/>
            <w:vAlign w:val="center"/>
          </w:tcPr>
          <w:p w14:paraId="243948EE">
            <w:pPr>
              <w:widowControl/>
              <w:adjustRightInd w:val="0"/>
              <w:snapToGrid w:val="0"/>
              <w:jc w:val="center"/>
              <w:rPr>
                <w:rFonts w:eastAsia="仿宋_GB2312"/>
                <w:szCs w:val="21"/>
              </w:rPr>
            </w:pPr>
          </w:p>
        </w:tc>
      </w:tr>
      <w:tr w14:paraId="083B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5CE85130">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2C40D4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*2.7.1</w:t>
            </w:r>
          </w:p>
        </w:tc>
        <w:tc>
          <w:tcPr>
            <w:tcW w:w="1609" w:type="pct"/>
            <w:tcMar>
              <w:left w:w="57" w:type="dxa"/>
              <w:right w:w="57" w:type="dxa"/>
            </w:tcMar>
          </w:tcPr>
          <w:p w14:paraId="3572A83B">
            <w:pPr>
              <w:widowControl/>
              <w:adjustRightInd w:val="0"/>
              <w:snapToGrid w:val="0"/>
              <w:rPr>
                <w:rFonts w:eastAsia="仿宋_GB2312"/>
                <w:szCs w:val="21"/>
              </w:rPr>
            </w:pPr>
            <w:r>
              <w:rPr>
                <w:rFonts w:hint="eastAsia" w:eastAsia="仿宋_GB2312"/>
                <w:szCs w:val="21"/>
              </w:rPr>
              <w:t>应当配备与产品生产规模、品种、检验要求相适应的检验场所和设施。</w:t>
            </w:r>
          </w:p>
          <w:p w14:paraId="3E427AA0">
            <w:pPr>
              <w:widowControl/>
              <w:adjustRightInd w:val="0"/>
              <w:snapToGrid w:val="0"/>
              <w:rPr>
                <w:rStyle w:val="35"/>
                <w:rFonts w:eastAsia="仿宋_GB2312"/>
                <w:b/>
                <w:i w:val="0"/>
                <w:iCs/>
                <w:color w:val="auto"/>
              </w:rPr>
            </w:pPr>
            <w:r>
              <w:rPr>
                <w:rStyle w:val="35"/>
                <w:rFonts w:hint="eastAsia" w:eastAsia="仿宋_GB2312"/>
                <w:i w:val="0"/>
                <w:iCs/>
                <w:color w:val="auto"/>
              </w:rPr>
              <w:t>对照产品生产工艺的要求和产品检验要求以及检验方法，核实企业是否具备相关检测条件。</w:t>
            </w:r>
          </w:p>
        </w:tc>
        <w:tc>
          <w:tcPr>
            <w:tcW w:w="1373" w:type="pct"/>
            <w:vAlign w:val="center"/>
          </w:tcPr>
          <w:p w14:paraId="1771008C">
            <w:pPr>
              <w:widowControl/>
              <w:adjustRightInd w:val="0"/>
              <w:snapToGrid w:val="0"/>
              <w:jc w:val="center"/>
              <w:rPr>
                <w:rFonts w:eastAsia="仿宋_GB2312"/>
                <w:szCs w:val="21"/>
              </w:rPr>
            </w:pPr>
          </w:p>
        </w:tc>
        <w:tc>
          <w:tcPr>
            <w:tcW w:w="1372" w:type="pct"/>
            <w:vAlign w:val="center"/>
          </w:tcPr>
          <w:p w14:paraId="71C02006">
            <w:pPr>
              <w:widowControl/>
              <w:adjustRightInd w:val="0"/>
              <w:snapToGrid w:val="0"/>
              <w:jc w:val="center"/>
              <w:rPr>
                <w:rFonts w:eastAsia="仿宋_GB2312"/>
                <w:szCs w:val="21"/>
              </w:rPr>
            </w:pPr>
          </w:p>
        </w:tc>
      </w:tr>
      <w:tr w14:paraId="07A7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0355B67">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0A49AD2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2.8.1</w:t>
            </w:r>
          </w:p>
        </w:tc>
        <w:tc>
          <w:tcPr>
            <w:tcW w:w="1609" w:type="pct"/>
            <w:tcMar>
              <w:left w:w="57" w:type="dxa"/>
              <w:right w:w="57" w:type="dxa"/>
            </w:tcMar>
            <w:vAlign w:val="center"/>
          </w:tcPr>
          <w:p w14:paraId="335AD53C">
            <w:pPr>
              <w:jc w:val="left"/>
              <w:rPr>
                <w:rFonts w:eastAsia="仿宋_GB2312"/>
                <w:szCs w:val="21"/>
              </w:rPr>
            </w:pPr>
            <w:r>
              <w:rPr>
                <w:rFonts w:hint="eastAsia" w:eastAsia="仿宋_GB2312"/>
                <w:szCs w:val="21"/>
              </w:rPr>
              <w:t>应当有整洁的生产环境。厂区的地面、路面周围环境及运输等不应对无菌医疗器械的生产造成污染。厂区应当远离有污染的空气和水等污染源的区域。</w:t>
            </w:r>
          </w:p>
          <w:p w14:paraId="672C2353">
            <w:pPr>
              <w:widowControl/>
              <w:adjustRightInd w:val="0"/>
              <w:snapToGrid w:val="0"/>
              <w:rPr>
                <w:rFonts w:eastAsia="仿宋_GB2312"/>
                <w:szCs w:val="21"/>
              </w:rPr>
            </w:pPr>
            <w:r>
              <w:rPr>
                <w:rStyle w:val="34"/>
                <w:rFonts w:hint="eastAsia" w:eastAsia="仿宋_GB2312"/>
                <w:bCs/>
                <w:iCs/>
                <w:color w:val="auto"/>
                <w:szCs w:val="21"/>
              </w:rPr>
              <w:t>现场查看生产环境，应当整洁、无积水和杂草。厂区的地面、路面周围环境及运输等不应对产品的生产造成污染。检查地面、道路平整情况及减少露土、扬尘的措施和厂区的绿化，以及垃圾、闲置物品等的存放情况。</w:t>
            </w:r>
          </w:p>
        </w:tc>
        <w:tc>
          <w:tcPr>
            <w:tcW w:w="1373" w:type="pct"/>
            <w:vAlign w:val="center"/>
          </w:tcPr>
          <w:p w14:paraId="7D1DA38F">
            <w:pPr>
              <w:jc w:val="center"/>
              <w:rPr>
                <w:rFonts w:eastAsia="仿宋_GB2312"/>
                <w:szCs w:val="21"/>
              </w:rPr>
            </w:pPr>
          </w:p>
        </w:tc>
        <w:tc>
          <w:tcPr>
            <w:tcW w:w="1372" w:type="pct"/>
            <w:vAlign w:val="center"/>
          </w:tcPr>
          <w:p w14:paraId="4896052C">
            <w:pPr>
              <w:jc w:val="center"/>
              <w:rPr>
                <w:rFonts w:eastAsia="仿宋_GB2312"/>
                <w:szCs w:val="21"/>
              </w:rPr>
            </w:pPr>
          </w:p>
        </w:tc>
      </w:tr>
      <w:tr w14:paraId="1DFA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156C4862">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457E41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2.8.2</w:t>
            </w:r>
          </w:p>
        </w:tc>
        <w:tc>
          <w:tcPr>
            <w:tcW w:w="1609" w:type="pct"/>
            <w:tcMar>
              <w:left w:w="57" w:type="dxa"/>
              <w:right w:w="57" w:type="dxa"/>
            </w:tcMar>
            <w:vAlign w:val="center"/>
          </w:tcPr>
          <w:p w14:paraId="6DDD4607">
            <w:pPr>
              <w:widowControl/>
              <w:adjustRightInd w:val="0"/>
              <w:snapToGrid w:val="0"/>
              <w:rPr>
                <w:rFonts w:eastAsia="仿宋_GB2312"/>
                <w:szCs w:val="21"/>
              </w:rPr>
            </w:pPr>
            <w:r>
              <w:rPr>
                <w:rFonts w:hint="eastAsia" w:eastAsia="仿宋_GB2312"/>
                <w:szCs w:val="21"/>
              </w:rPr>
              <w:t>行政区、生活区和辅助区的总体布局应当合理，不得对生产区有不良影响。</w:t>
            </w:r>
          </w:p>
        </w:tc>
        <w:tc>
          <w:tcPr>
            <w:tcW w:w="1373" w:type="pct"/>
            <w:vAlign w:val="center"/>
          </w:tcPr>
          <w:p w14:paraId="73B00D08">
            <w:pPr>
              <w:widowControl/>
              <w:adjustRightInd w:val="0"/>
              <w:snapToGrid w:val="0"/>
              <w:jc w:val="center"/>
              <w:rPr>
                <w:rFonts w:eastAsia="仿宋_GB2312"/>
                <w:szCs w:val="21"/>
              </w:rPr>
            </w:pPr>
          </w:p>
        </w:tc>
        <w:tc>
          <w:tcPr>
            <w:tcW w:w="1372" w:type="pct"/>
            <w:vAlign w:val="center"/>
          </w:tcPr>
          <w:p w14:paraId="3A948F0C">
            <w:pPr>
              <w:widowControl/>
              <w:adjustRightInd w:val="0"/>
              <w:snapToGrid w:val="0"/>
              <w:jc w:val="center"/>
              <w:rPr>
                <w:rFonts w:eastAsia="仿宋_GB2312"/>
                <w:szCs w:val="21"/>
              </w:rPr>
            </w:pPr>
          </w:p>
        </w:tc>
      </w:tr>
      <w:tr w14:paraId="52FE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ED1159B">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6BE41D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*2.9.1</w:t>
            </w:r>
          </w:p>
        </w:tc>
        <w:tc>
          <w:tcPr>
            <w:tcW w:w="1609" w:type="pct"/>
            <w:tcMar>
              <w:left w:w="57" w:type="dxa"/>
              <w:right w:w="57" w:type="dxa"/>
            </w:tcMar>
          </w:tcPr>
          <w:p w14:paraId="27438BD6">
            <w:pPr>
              <w:jc w:val="left"/>
              <w:rPr>
                <w:rFonts w:eastAsia="仿宋_GB2312"/>
                <w:szCs w:val="21"/>
              </w:rPr>
            </w:pPr>
            <w:r>
              <w:rPr>
                <w:rFonts w:hint="eastAsia" w:eastAsia="仿宋_GB2312"/>
                <w:szCs w:val="21"/>
              </w:rPr>
              <w:t>应当根据所生产的无菌医疗器械的质量要求，确定在相应级别洁净室（区）内进行生产的过程，避免生产中的污染。</w:t>
            </w:r>
          </w:p>
          <w:p w14:paraId="7BCD085C">
            <w:pPr>
              <w:widowControl/>
              <w:adjustRightInd w:val="0"/>
              <w:snapToGrid w:val="0"/>
              <w:rPr>
                <w:rFonts w:eastAsia="仿宋_GB2312"/>
                <w:b/>
                <w:szCs w:val="21"/>
              </w:rPr>
            </w:pPr>
            <w:r>
              <w:rPr>
                <w:rFonts w:hint="eastAsia" w:eastAsia="仿宋_GB2312"/>
                <w:b/>
                <w:szCs w:val="21"/>
              </w:rPr>
              <w:t>查看相关文件，是否明确了生产过程的洁净度级别；现场查看是否在相应级别洁净室（区）内进行生产，是否能避免生产中的污染。</w:t>
            </w:r>
          </w:p>
        </w:tc>
        <w:tc>
          <w:tcPr>
            <w:tcW w:w="1373" w:type="pct"/>
            <w:vAlign w:val="center"/>
          </w:tcPr>
          <w:p w14:paraId="60D86736">
            <w:pPr>
              <w:jc w:val="center"/>
              <w:rPr>
                <w:rFonts w:eastAsia="仿宋_GB2312"/>
                <w:szCs w:val="21"/>
              </w:rPr>
            </w:pPr>
          </w:p>
        </w:tc>
        <w:tc>
          <w:tcPr>
            <w:tcW w:w="1372" w:type="pct"/>
            <w:vAlign w:val="center"/>
          </w:tcPr>
          <w:p w14:paraId="0EE71F37">
            <w:pPr>
              <w:jc w:val="center"/>
              <w:rPr>
                <w:rFonts w:eastAsia="仿宋_GB2312"/>
                <w:szCs w:val="21"/>
              </w:rPr>
            </w:pPr>
          </w:p>
        </w:tc>
      </w:tr>
      <w:tr w14:paraId="54AC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2838A9C">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1541E8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2.9.2</w:t>
            </w:r>
          </w:p>
        </w:tc>
        <w:tc>
          <w:tcPr>
            <w:tcW w:w="1609" w:type="pct"/>
            <w:tcMar>
              <w:left w:w="57" w:type="dxa"/>
              <w:right w:w="57" w:type="dxa"/>
            </w:tcMar>
          </w:tcPr>
          <w:p w14:paraId="51C9737E">
            <w:pPr>
              <w:jc w:val="left"/>
              <w:rPr>
                <w:rFonts w:eastAsia="仿宋_GB2312"/>
                <w:szCs w:val="21"/>
              </w:rPr>
            </w:pPr>
            <w:r>
              <w:rPr>
                <w:rFonts w:hint="eastAsia" w:eastAsia="仿宋_GB2312"/>
                <w:szCs w:val="21"/>
              </w:rPr>
              <w:t>空气洁净级别不同的洁净室（区）之间的静压差应大于</w:t>
            </w:r>
            <w:r>
              <w:rPr>
                <w:rFonts w:eastAsia="仿宋_GB2312"/>
                <w:szCs w:val="21"/>
              </w:rPr>
              <w:t>5</w:t>
            </w:r>
            <w:r>
              <w:rPr>
                <w:rFonts w:hint="eastAsia" w:eastAsia="仿宋_GB2312"/>
                <w:szCs w:val="21"/>
              </w:rPr>
              <w:t>帕，洁净室（区）与室外大气的静压差应大于</w:t>
            </w:r>
            <w:r>
              <w:rPr>
                <w:rFonts w:eastAsia="仿宋_GB2312"/>
                <w:szCs w:val="21"/>
              </w:rPr>
              <w:t>10</w:t>
            </w:r>
            <w:r>
              <w:rPr>
                <w:rFonts w:hint="eastAsia" w:eastAsia="仿宋_GB2312"/>
                <w:szCs w:val="21"/>
              </w:rPr>
              <w:t>帕，并应有指示压差的装置。</w:t>
            </w:r>
          </w:p>
          <w:p w14:paraId="69EE8676">
            <w:pPr>
              <w:widowControl/>
              <w:adjustRightInd w:val="0"/>
              <w:snapToGrid w:val="0"/>
              <w:rPr>
                <w:rFonts w:eastAsia="仿宋_GB2312"/>
                <w:szCs w:val="21"/>
              </w:rPr>
            </w:pPr>
            <w:r>
              <w:rPr>
                <w:rFonts w:hint="eastAsia" w:eastAsia="仿宋_GB2312"/>
                <w:b/>
                <w:szCs w:val="21"/>
              </w:rPr>
              <w:t>现场查看是否配备了指示压差的装置，空气洁净级别不同的洁净室（区）之间以及洁净室（区）与室外大气的静压差是否符合要求。</w:t>
            </w:r>
          </w:p>
        </w:tc>
        <w:tc>
          <w:tcPr>
            <w:tcW w:w="1373" w:type="pct"/>
            <w:vAlign w:val="center"/>
          </w:tcPr>
          <w:p w14:paraId="0C158823">
            <w:pPr>
              <w:jc w:val="center"/>
              <w:rPr>
                <w:rFonts w:eastAsia="仿宋_GB2312"/>
                <w:szCs w:val="21"/>
              </w:rPr>
            </w:pPr>
          </w:p>
        </w:tc>
        <w:tc>
          <w:tcPr>
            <w:tcW w:w="1372" w:type="pct"/>
            <w:vAlign w:val="center"/>
          </w:tcPr>
          <w:p w14:paraId="04A5B9A8">
            <w:pPr>
              <w:jc w:val="center"/>
              <w:rPr>
                <w:rFonts w:eastAsia="仿宋_GB2312"/>
                <w:szCs w:val="21"/>
              </w:rPr>
            </w:pPr>
          </w:p>
        </w:tc>
      </w:tr>
      <w:tr w14:paraId="12B8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4348535F">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798B542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2.9.3</w:t>
            </w:r>
          </w:p>
        </w:tc>
        <w:tc>
          <w:tcPr>
            <w:tcW w:w="1609" w:type="pct"/>
            <w:tcMar>
              <w:left w:w="57" w:type="dxa"/>
              <w:right w:w="57" w:type="dxa"/>
            </w:tcMar>
          </w:tcPr>
          <w:p w14:paraId="041D3844">
            <w:pPr>
              <w:jc w:val="left"/>
              <w:rPr>
                <w:rFonts w:eastAsia="仿宋_GB2312"/>
                <w:szCs w:val="21"/>
              </w:rPr>
            </w:pPr>
            <w:r>
              <w:rPr>
                <w:rFonts w:hint="eastAsia" w:eastAsia="仿宋_GB2312"/>
                <w:szCs w:val="21"/>
              </w:rPr>
              <w:t>必要时，相同洁净级别的不同功能区域（操作间）之间也应当保持适当的压差梯度。</w:t>
            </w:r>
          </w:p>
          <w:p w14:paraId="6A2B2869">
            <w:pPr>
              <w:widowControl/>
              <w:adjustRightInd w:val="0"/>
              <w:snapToGrid w:val="0"/>
              <w:rPr>
                <w:rFonts w:eastAsia="仿宋_GB2312"/>
                <w:szCs w:val="21"/>
              </w:rPr>
            </w:pPr>
            <w:r>
              <w:rPr>
                <w:rFonts w:hint="eastAsia" w:eastAsia="仿宋_GB2312"/>
                <w:b/>
                <w:szCs w:val="21"/>
              </w:rPr>
              <w:t>现场查看相同洁净级别的不同功能区域（操作间），污染程度高的区域应当与其相邻区域保持适当的压差梯度。</w:t>
            </w:r>
          </w:p>
        </w:tc>
        <w:tc>
          <w:tcPr>
            <w:tcW w:w="1373" w:type="pct"/>
            <w:vAlign w:val="center"/>
          </w:tcPr>
          <w:p w14:paraId="3C850CBA">
            <w:pPr>
              <w:jc w:val="center"/>
              <w:rPr>
                <w:rFonts w:eastAsia="仿宋_GB2312"/>
                <w:szCs w:val="21"/>
              </w:rPr>
            </w:pPr>
          </w:p>
        </w:tc>
        <w:tc>
          <w:tcPr>
            <w:tcW w:w="1372" w:type="pct"/>
            <w:vAlign w:val="center"/>
          </w:tcPr>
          <w:p w14:paraId="2D6029C9">
            <w:pPr>
              <w:jc w:val="center"/>
              <w:rPr>
                <w:rFonts w:eastAsia="仿宋_GB2312"/>
                <w:szCs w:val="21"/>
              </w:rPr>
            </w:pPr>
          </w:p>
        </w:tc>
      </w:tr>
      <w:tr w14:paraId="4E89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A99681A">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9C8503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2.10.1</w:t>
            </w:r>
          </w:p>
        </w:tc>
        <w:tc>
          <w:tcPr>
            <w:tcW w:w="1609" w:type="pct"/>
            <w:tcMar>
              <w:left w:w="57" w:type="dxa"/>
              <w:right w:w="57" w:type="dxa"/>
            </w:tcMar>
          </w:tcPr>
          <w:p w14:paraId="654923CA">
            <w:pPr>
              <w:widowControl/>
              <w:adjustRightInd w:val="0"/>
              <w:snapToGrid w:val="0"/>
              <w:rPr>
                <w:rFonts w:eastAsia="仿宋_GB2312"/>
                <w:szCs w:val="21"/>
              </w:rPr>
            </w:pPr>
            <w:r>
              <w:rPr>
                <w:rFonts w:hint="eastAsia" w:eastAsia="仿宋_GB2312"/>
                <w:szCs w:val="21"/>
              </w:rPr>
              <w:t>植入和介入到血管内的无菌医疗器械及需要在</w:t>
            </w:r>
            <w:r>
              <w:rPr>
                <w:rFonts w:eastAsia="仿宋_GB2312"/>
                <w:szCs w:val="21"/>
              </w:rPr>
              <w:t>10,000</w:t>
            </w:r>
            <w:r>
              <w:rPr>
                <w:rFonts w:hint="eastAsia" w:eastAsia="仿宋_GB2312"/>
                <w:szCs w:val="21"/>
              </w:rPr>
              <w:t>级下的局部</w:t>
            </w:r>
            <w:r>
              <w:rPr>
                <w:rFonts w:eastAsia="仿宋_GB2312"/>
                <w:szCs w:val="21"/>
              </w:rPr>
              <w:t>100</w:t>
            </w:r>
            <w:r>
              <w:rPr>
                <w:rFonts w:hint="eastAsia" w:eastAsia="仿宋_GB2312"/>
                <w:szCs w:val="21"/>
              </w:rPr>
              <w:t>级洁净室（区）内进行后续加工（如灌装封等）的无菌医疗器械或单包装出厂的配件，其末道清洁处理、组装、初包装、封口的生产区域和不经清洁处理的零部件的加工生产区域应当不低于</w:t>
            </w:r>
            <w:r>
              <w:rPr>
                <w:rFonts w:eastAsia="仿宋_GB2312"/>
                <w:szCs w:val="21"/>
              </w:rPr>
              <w:t>10,000</w:t>
            </w:r>
            <w:r>
              <w:rPr>
                <w:rFonts w:hint="eastAsia" w:eastAsia="仿宋_GB2312"/>
                <w:szCs w:val="21"/>
              </w:rPr>
              <w:t>级洁净度级别。</w:t>
            </w:r>
          </w:p>
        </w:tc>
        <w:tc>
          <w:tcPr>
            <w:tcW w:w="1373" w:type="pct"/>
            <w:vAlign w:val="center"/>
          </w:tcPr>
          <w:p w14:paraId="43FC9B13">
            <w:pPr>
              <w:widowControl/>
              <w:adjustRightInd w:val="0"/>
              <w:snapToGrid w:val="0"/>
              <w:jc w:val="center"/>
              <w:rPr>
                <w:rFonts w:eastAsia="仿宋_GB2312"/>
                <w:szCs w:val="21"/>
              </w:rPr>
            </w:pPr>
          </w:p>
        </w:tc>
        <w:tc>
          <w:tcPr>
            <w:tcW w:w="1372" w:type="pct"/>
            <w:vAlign w:val="center"/>
          </w:tcPr>
          <w:p w14:paraId="75BAFEED">
            <w:pPr>
              <w:widowControl/>
              <w:adjustRightInd w:val="0"/>
              <w:snapToGrid w:val="0"/>
              <w:jc w:val="center"/>
              <w:rPr>
                <w:rFonts w:eastAsia="仿宋_GB2312"/>
                <w:szCs w:val="21"/>
              </w:rPr>
            </w:pPr>
          </w:p>
        </w:tc>
      </w:tr>
      <w:tr w14:paraId="7CC0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6AAE1B20">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7A6357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2.11.1</w:t>
            </w:r>
          </w:p>
        </w:tc>
        <w:tc>
          <w:tcPr>
            <w:tcW w:w="1609" w:type="pct"/>
            <w:tcMar>
              <w:left w:w="57" w:type="dxa"/>
              <w:right w:w="57" w:type="dxa"/>
            </w:tcMar>
          </w:tcPr>
          <w:p w14:paraId="4D2C33C7">
            <w:pPr>
              <w:widowControl/>
              <w:adjustRightInd w:val="0"/>
              <w:snapToGrid w:val="0"/>
              <w:rPr>
                <w:rFonts w:eastAsia="仿宋_GB2312"/>
                <w:szCs w:val="21"/>
              </w:rPr>
            </w:pPr>
            <w:r>
              <w:rPr>
                <w:rFonts w:hint="eastAsia" w:eastAsia="仿宋_GB2312"/>
                <w:szCs w:val="21"/>
              </w:rPr>
              <w:t>与血液、骨髓腔或非自然腔道直接或间接接触的无菌医疗器械或单包装出厂的配件，其末道清洁处理、组装、初包装、封口的生产区域和不经清洁处理的零部件的加工生产区域应当不低于</w:t>
            </w:r>
            <w:r>
              <w:rPr>
                <w:rFonts w:eastAsia="仿宋_GB2312"/>
                <w:szCs w:val="21"/>
              </w:rPr>
              <w:t>100,000</w:t>
            </w:r>
            <w:r>
              <w:rPr>
                <w:rFonts w:hint="eastAsia" w:eastAsia="仿宋_GB2312"/>
                <w:szCs w:val="21"/>
              </w:rPr>
              <w:t>级洁净度级别。</w:t>
            </w:r>
          </w:p>
        </w:tc>
        <w:tc>
          <w:tcPr>
            <w:tcW w:w="1373" w:type="pct"/>
            <w:vAlign w:val="center"/>
          </w:tcPr>
          <w:p w14:paraId="77A2B1D9">
            <w:pPr>
              <w:widowControl/>
              <w:adjustRightInd w:val="0"/>
              <w:snapToGrid w:val="0"/>
              <w:jc w:val="center"/>
              <w:rPr>
                <w:rFonts w:eastAsia="仿宋_GB2312"/>
                <w:szCs w:val="21"/>
              </w:rPr>
            </w:pPr>
          </w:p>
        </w:tc>
        <w:tc>
          <w:tcPr>
            <w:tcW w:w="1372" w:type="pct"/>
            <w:vAlign w:val="center"/>
          </w:tcPr>
          <w:p w14:paraId="55B29462">
            <w:pPr>
              <w:widowControl/>
              <w:adjustRightInd w:val="0"/>
              <w:snapToGrid w:val="0"/>
              <w:jc w:val="center"/>
              <w:rPr>
                <w:rFonts w:eastAsia="仿宋_GB2312"/>
                <w:szCs w:val="21"/>
              </w:rPr>
            </w:pPr>
          </w:p>
        </w:tc>
      </w:tr>
      <w:tr w14:paraId="27EE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590E2E44">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240F44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2.12.1</w:t>
            </w:r>
          </w:p>
        </w:tc>
        <w:tc>
          <w:tcPr>
            <w:tcW w:w="1609" w:type="pct"/>
            <w:tcMar>
              <w:left w:w="57" w:type="dxa"/>
              <w:right w:w="57" w:type="dxa"/>
            </w:tcMar>
          </w:tcPr>
          <w:p w14:paraId="571584C8">
            <w:pPr>
              <w:widowControl/>
              <w:adjustRightInd w:val="0"/>
              <w:snapToGrid w:val="0"/>
              <w:rPr>
                <w:rFonts w:eastAsia="仿宋_GB2312"/>
                <w:szCs w:val="21"/>
              </w:rPr>
            </w:pPr>
            <w:r>
              <w:rPr>
                <w:rFonts w:hint="eastAsia" w:eastAsia="仿宋_GB2312"/>
                <w:szCs w:val="21"/>
              </w:rPr>
              <w:t>与人体损伤表面和粘膜接触的无菌医疗器械或单包装出厂的配件，其末道清洁处理、组装、初包装、封口的生产区域和不经清洁处理的零部件的加工生产区域应当不低于</w:t>
            </w:r>
            <w:r>
              <w:rPr>
                <w:rFonts w:eastAsia="仿宋_GB2312"/>
                <w:szCs w:val="21"/>
              </w:rPr>
              <w:t>300,000</w:t>
            </w:r>
            <w:r>
              <w:rPr>
                <w:rFonts w:hint="eastAsia" w:eastAsia="仿宋_GB2312"/>
                <w:szCs w:val="21"/>
              </w:rPr>
              <w:t>级洁净度级别。</w:t>
            </w:r>
          </w:p>
        </w:tc>
        <w:tc>
          <w:tcPr>
            <w:tcW w:w="1373" w:type="pct"/>
            <w:vAlign w:val="center"/>
          </w:tcPr>
          <w:p w14:paraId="22FB95A6">
            <w:pPr>
              <w:widowControl/>
              <w:adjustRightInd w:val="0"/>
              <w:snapToGrid w:val="0"/>
              <w:jc w:val="center"/>
              <w:rPr>
                <w:rFonts w:eastAsia="仿宋_GB2312"/>
                <w:szCs w:val="21"/>
              </w:rPr>
            </w:pPr>
          </w:p>
        </w:tc>
        <w:tc>
          <w:tcPr>
            <w:tcW w:w="1372" w:type="pct"/>
            <w:vAlign w:val="center"/>
          </w:tcPr>
          <w:p w14:paraId="3C51838A">
            <w:pPr>
              <w:widowControl/>
              <w:adjustRightInd w:val="0"/>
              <w:snapToGrid w:val="0"/>
              <w:jc w:val="center"/>
              <w:rPr>
                <w:rFonts w:eastAsia="仿宋_GB2312"/>
                <w:szCs w:val="21"/>
              </w:rPr>
            </w:pPr>
          </w:p>
        </w:tc>
      </w:tr>
      <w:tr w14:paraId="662C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30B0FBED">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DCFD82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2.13.1</w:t>
            </w:r>
          </w:p>
        </w:tc>
        <w:tc>
          <w:tcPr>
            <w:tcW w:w="1609" w:type="pct"/>
            <w:tcMar>
              <w:left w:w="57" w:type="dxa"/>
              <w:right w:w="57" w:type="dxa"/>
            </w:tcMar>
          </w:tcPr>
          <w:p w14:paraId="760FC283">
            <w:pPr>
              <w:widowControl/>
              <w:adjustRightInd w:val="0"/>
              <w:snapToGrid w:val="0"/>
              <w:rPr>
                <w:rFonts w:eastAsia="仿宋_GB2312"/>
                <w:szCs w:val="21"/>
              </w:rPr>
            </w:pPr>
            <w:r>
              <w:rPr>
                <w:rFonts w:hint="eastAsia" w:eastAsia="仿宋_GB2312"/>
                <w:szCs w:val="21"/>
              </w:rPr>
              <w:t>与无菌医疗器械的使用表面直接接触、不需清洁处理即使用的初包装材料，其生产环境洁净度级别的设置应当遵循与产品生产环境的洁净度级别相同的原则，使初包装材料的质量满足所包装无菌医疗器械的要求；若初包装材料不与无菌医疗器械使用表面直接接触，应当在不低于</w:t>
            </w:r>
            <w:r>
              <w:rPr>
                <w:rFonts w:eastAsia="仿宋_GB2312"/>
                <w:szCs w:val="21"/>
              </w:rPr>
              <w:t>300,000</w:t>
            </w:r>
            <w:r>
              <w:rPr>
                <w:rFonts w:hint="eastAsia" w:eastAsia="仿宋_GB2312"/>
                <w:szCs w:val="21"/>
              </w:rPr>
              <w:t>级洁净室（区）内生产。</w:t>
            </w:r>
          </w:p>
        </w:tc>
        <w:tc>
          <w:tcPr>
            <w:tcW w:w="1373" w:type="pct"/>
            <w:vAlign w:val="center"/>
          </w:tcPr>
          <w:p w14:paraId="326A675B">
            <w:pPr>
              <w:widowControl/>
              <w:adjustRightInd w:val="0"/>
              <w:snapToGrid w:val="0"/>
              <w:jc w:val="center"/>
              <w:rPr>
                <w:rFonts w:eastAsia="仿宋_GB2312"/>
                <w:szCs w:val="21"/>
              </w:rPr>
            </w:pPr>
          </w:p>
        </w:tc>
        <w:tc>
          <w:tcPr>
            <w:tcW w:w="1372" w:type="pct"/>
            <w:vAlign w:val="center"/>
          </w:tcPr>
          <w:p w14:paraId="62DD5EFC">
            <w:pPr>
              <w:widowControl/>
              <w:adjustRightInd w:val="0"/>
              <w:snapToGrid w:val="0"/>
              <w:jc w:val="center"/>
              <w:rPr>
                <w:rFonts w:eastAsia="仿宋_GB2312"/>
                <w:szCs w:val="21"/>
              </w:rPr>
            </w:pPr>
          </w:p>
        </w:tc>
      </w:tr>
      <w:tr w14:paraId="60AD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242EDB48">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56566B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2.14.1</w:t>
            </w:r>
          </w:p>
        </w:tc>
        <w:tc>
          <w:tcPr>
            <w:tcW w:w="1609" w:type="pct"/>
            <w:tcMar>
              <w:left w:w="57" w:type="dxa"/>
              <w:right w:w="57" w:type="dxa"/>
            </w:tcMar>
          </w:tcPr>
          <w:p w14:paraId="25061158">
            <w:pPr>
              <w:widowControl/>
              <w:adjustRightInd w:val="0"/>
              <w:snapToGrid w:val="0"/>
              <w:rPr>
                <w:rFonts w:eastAsia="仿宋_GB2312"/>
                <w:szCs w:val="21"/>
              </w:rPr>
            </w:pPr>
            <w:r>
              <w:rPr>
                <w:rFonts w:hint="eastAsia" w:eastAsia="仿宋_GB2312"/>
                <w:szCs w:val="21"/>
              </w:rPr>
              <w:t>对于有要求或采用无菌操作技术加工的无菌医疗器械（包括医用材料），应当在</w:t>
            </w:r>
            <w:r>
              <w:rPr>
                <w:rFonts w:eastAsia="仿宋_GB2312"/>
                <w:szCs w:val="21"/>
              </w:rPr>
              <w:t>10,000</w:t>
            </w:r>
            <w:r>
              <w:rPr>
                <w:rFonts w:hint="eastAsia" w:eastAsia="仿宋_GB2312"/>
                <w:szCs w:val="21"/>
              </w:rPr>
              <w:t>级下的局部</w:t>
            </w:r>
            <w:r>
              <w:rPr>
                <w:rFonts w:eastAsia="仿宋_GB2312"/>
                <w:szCs w:val="21"/>
              </w:rPr>
              <w:t>100</w:t>
            </w:r>
            <w:r>
              <w:rPr>
                <w:rFonts w:hint="eastAsia" w:eastAsia="仿宋_GB2312"/>
                <w:szCs w:val="21"/>
              </w:rPr>
              <w:t>级洁净室（区）内进行生产。</w:t>
            </w:r>
          </w:p>
        </w:tc>
        <w:tc>
          <w:tcPr>
            <w:tcW w:w="1373" w:type="pct"/>
            <w:vAlign w:val="center"/>
          </w:tcPr>
          <w:p w14:paraId="39559B84">
            <w:pPr>
              <w:widowControl/>
              <w:adjustRightInd w:val="0"/>
              <w:snapToGrid w:val="0"/>
              <w:jc w:val="center"/>
              <w:rPr>
                <w:rFonts w:eastAsia="仿宋_GB2312"/>
                <w:szCs w:val="21"/>
              </w:rPr>
            </w:pPr>
          </w:p>
        </w:tc>
        <w:tc>
          <w:tcPr>
            <w:tcW w:w="1372" w:type="pct"/>
            <w:vAlign w:val="center"/>
          </w:tcPr>
          <w:p w14:paraId="0A290229">
            <w:pPr>
              <w:widowControl/>
              <w:adjustRightInd w:val="0"/>
              <w:snapToGrid w:val="0"/>
              <w:jc w:val="center"/>
              <w:rPr>
                <w:rFonts w:eastAsia="仿宋_GB2312"/>
                <w:szCs w:val="21"/>
              </w:rPr>
            </w:pPr>
          </w:p>
        </w:tc>
      </w:tr>
      <w:tr w14:paraId="0AF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28978C37">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FD72A1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2.15.1</w:t>
            </w:r>
          </w:p>
        </w:tc>
        <w:tc>
          <w:tcPr>
            <w:tcW w:w="1609" w:type="pct"/>
            <w:tcMar>
              <w:left w:w="57" w:type="dxa"/>
              <w:right w:w="57" w:type="dxa"/>
            </w:tcMar>
          </w:tcPr>
          <w:p w14:paraId="6EF9B955">
            <w:pPr>
              <w:widowControl/>
              <w:adjustRightInd w:val="0"/>
              <w:snapToGrid w:val="0"/>
              <w:rPr>
                <w:rFonts w:eastAsia="仿宋_GB2312"/>
                <w:szCs w:val="21"/>
              </w:rPr>
            </w:pPr>
            <w:r>
              <w:rPr>
                <w:rFonts w:hint="eastAsia" w:eastAsia="仿宋_GB2312"/>
                <w:szCs w:val="21"/>
              </w:rPr>
              <w:t>洁净工作服清洗干燥间、洁具间、专用工位器具的末道清洁处理与消毒的区域的空气洁净度级别可低于生产区一个级别，但不得低于</w:t>
            </w:r>
            <w:r>
              <w:rPr>
                <w:rFonts w:eastAsia="仿宋_GB2312"/>
                <w:szCs w:val="21"/>
              </w:rPr>
              <w:t>300000</w:t>
            </w:r>
            <w:r>
              <w:rPr>
                <w:rFonts w:hint="eastAsia" w:eastAsia="仿宋_GB2312"/>
                <w:szCs w:val="21"/>
              </w:rPr>
              <w:t>级。无菌工作服的整理、灭菌后的贮存应当在</w:t>
            </w:r>
            <w:r>
              <w:rPr>
                <w:rFonts w:eastAsia="仿宋_GB2312"/>
                <w:szCs w:val="21"/>
              </w:rPr>
              <w:t>10,000</w:t>
            </w:r>
            <w:r>
              <w:rPr>
                <w:rFonts w:hint="eastAsia" w:eastAsia="仿宋_GB2312"/>
                <w:szCs w:val="21"/>
              </w:rPr>
              <w:t>级洁净室（区）内。</w:t>
            </w:r>
          </w:p>
        </w:tc>
        <w:tc>
          <w:tcPr>
            <w:tcW w:w="1373" w:type="pct"/>
            <w:vAlign w:val="center"/>
          </w:tcPr>
          <w:p w14:paraId="185993C6">
            <w:pPr>
              <w:widowControl/>
              <w:adjustRightInd w:val="0"/>
              <w:snapToGrid w:val="0"/>
              <w:jc w:val="center"/>
              <w:rPr>
                <w:rFonts w:eastAsia="仿宋_GB2312"/>
                <w:szCs w:val="21"/>
              </w:rPr>
            </w:pPr>
          </w:p>
        </w:tc>
        <w:tc>
          <w:tcPr>
            <w:tcW w:w="1372" w:type="pct"/>
            <w:vAlign w:val="center"/>
          </w:tcPr>
          <w:p w14:paraId="51D31397">
            <w:pPr>
              <w:widowControl/>
              <w:adjustRightInd w:val="0"/>
              <w:snapToGrid w:val="0"/>
              <w:jc w:val="center"/>
              <w:rPr>
                <w:rFonts w:eastAsia="仿宋_GB2312"/>
                <w:szCs w:val="21"/>
              </w:rPr>
            </w:pPr>
          </w:p>
        </w:tc>
      </w:tr>
      <w:tr w14:paraId="30A7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A172976">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70CC602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2.16.1</w:t>
            </w:r>
          </w:p>
        </w:tc>
        <w:tc>
          <w:tcPr>
            <w:tcW w:w="1609" w:type="pct"/>
            <w:tcMar>
              <w:left w:w="57" w:type="dxa"/>
              <w:right w:w="57" w:type="dxa"/>
            </w:tcMar>
          </w:tcPr>
          <w:p w14:paraId="50634D82">
            <w:pPr>
              <w:jc w:val="left"/>
              <w:rPr>
                <w:rFonts w:eastAsia="仿宋_GB2312"/>
                <w:szCs w:val="21"/>
              </w:rPr>
            </w:pPr>
            <w:r>
              <w:rPr>
                <w:rFonts w:hint="eastAsia" w:eastAsia="仿宋_GB2312"/>
                <w:szCs w:val="21"/>
              </w:rPr>
              <w:t>洁净室（区）应当按照无菌医疗器械的生产工艺流程及所要求的空气洁净度级别进行合理布局，人流、物流走向应当合理。同一洁净室（区）内或相邻洁净室（区）间的生产操作不得互相交叉污染。</w:t>
            </w:r>
          </w:p>
          <w:p w14:paraId="5CBF3D47">
            <w:pPr>
              <w:widowControl/>
              <w:adjustRightInd w:val="0"/>
              <w:snapToGrid w:val="0"/>
              <w:rPr>
                <w:rFonts w:eastAsia="仿宋_GB2312"/>
                <w:b/>
                <w:bCs/>
                <w:iCs/>
                <w:kern w:val="0"/>
                <w:szCs w:val="21"/>
              </w:rPr>
            </w:pPr>
            <w:r>
              <w:rPr>
                <w:rFonts w:hint="eastAsia" w:eastAsia="仿宋_GB2312"/>
                <w:b/>
                <w:bCs/>
                <w:iCs/>
                <w:kern w:val="0"/>
                <w:szCs w:val="21"/>
              </w:rPr>
              <w:t>现场查看洁净室（区）的人流、物流走向是否合理，是否能够避免交叉污染。</w:t>
            </w:r>
          </w:p>
          <w:p w14:paraId="366A6F75">
            <w:pPr>
              <w:widowControl/>
              <w:adjustRightInd w:val="0"/>
              <w:snapToGrid w:val="0"/>
              <w:rPr>
                <w:rFonts w:eastAsia="仿宋_GB2312"/>
                <w:b/>
                <w:szCs w:val="21"/>
              </w:rPr>
            </w:pPr>
            <w:r>
              <w:rPr>
                <w:rFonts w:hint="eastAsia" w:eastAsia="仿宋_GB2312"/>
                <w:b/>
                <w:szCs w:val="21"/>
              </w:rPr>
              <w:t>洁净室（区）和非洁净室（区）之间应有缓冲设施。</w:t>
            </w:r>
          </w:p>
        </w:tc>
        <w:tc>
          <w:tcPr>
            <w:tcW w:w="1373" w:type="pct"/>
            <w:vAlign w:val="center"/>
          </w:tcPr>
          <w:p w14:paraId="5A59E80B">
            <w:pPr>
              <w:jc w:val="center"/>
              <w:rPr>
                <w:rFonts w:eastAsia="仿宋_GB2312"/>
                <w:szCs w:val="21"/>
              </w:rPr>
            </w:pPr>
          </w:p>
        </w:tc>
        <w:tc>
          <w:tcPr>
            <w:tcW w:w="1372" w:type="pct"/>
            <w:vAlign w:val="center"/>
          </w:tcPr>
          <w:p w14:paraId="0FF3EB4E">
            <w:pPr>
              <w:jc w:val="center"/>
              <w:rPr>
                <w:rFonts w:eastAsia="仿宋_GB2312"/>
                <w:szCs w:val="21"/>
              </w:rPr>
            </w:pPr>
          </w:p>
        </w:tc>
      </w:tr>
      <w:tr w14:paraId="5303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4AEA5185">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7FA4B46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2.17.1</w:t>
            </w:r>
          </w:p>
        </w:tc>
        <w:tc>
          <w:tcPr>
            <w:tcW w:w="1609" w:type="pct"/>
            <w:tcMar>
              <w:left w:w="57" w:type="dxa"/>
              <w:right w:w="57" w:type="dxa"/>
            </w:tcMar>
          </w:tcPr>
          <w:p w14:paraId="786012A5">
            <w:pPr>
              <w:jc w:val="left"/>
              <w:rPr>
                <w:rFonts w:eastAsia="仿宋_GB2312"/>
                <w:szCs w:val="21"/>
              </w:rPr>
            </w:pPr>
            <w:r>
              <w:rPr>
                <w:rFonts w:hint="eastAsia" w:eastAsia="仿宋_GB2312"/>
                <w:szCs w:val="21"/>
              </w:rPr>
              <w:t>洁净室（区）空气洁净度级别指标应当符合医疗器械相关行业标准的要求。</w:t>
            </w:r>
          </w:p>
          <w:p w14:paraId="782FFA90">
            <w:pPr>
              <w:widowControl/>
              <w:adjustRightInd w:val="0"/>
              <w:snapToGrid w:val="0"/>
              <w:rPr>
                <w:rFonts w:eastAsia="仿宋_GB2312"/>
                <w:szCs w:val="21"/>
              </w:rPr>
            </w:pPr>
            <w:r>
              <w:rPr>
                <w:rFonts w:hint="eastAsia" w:eastAsia="仿宋_GB2312"/>
                <w:b/>
                <w:szCs w:val="21"/>
              </w:rPr>
              <w:t>查看环境检测报告</w:t>
            </w:r>
            <w:r>
              <w:rPr>
                <w:rFonts w:eastAsia="仿宋_GB2312"/>
                <w:b/>
                <w:szCs w:val="21"/>
              </w:rPr>
              <w:t>,</w:t>
            </w:r>
            <w:r>
              <w:rPr>
                <w:rFonts w:hint="eastAsia" w:eastAsia="仿宋_GB2312"/>
                <w:b/>
                <w:szCs w:val="21"/>
              </w:rPr>
              <w:t>是否符合选定级别的标准（</w:t>
            </w:r>
            <w:r>
              <w:rPr>
                <w:rFonts w:eastAsia="仿宋_GB2312"/>
                <w:b/>
                <w:szCs w:val="21"/>
              </w:rPr>
              <w:t>YY0033</w:t>
            </w:r>
            <w:r>
              <w:rPr>
                <w:rFonts w:hint="eastAsia" w:eastAsia="仿宋_GB2312"/>
                <w:b/>
                <w:szCs w:val="21"/>
              </w:rPr>
              <w:t>）要求。</w:t>
            </w:r>
          </w:p>
        </w:tc>
        <w:tc>
          <w:tcPr>
            <w:tcW w:w="1373" w:type="pct"/>
            <w:vAlign w:val="center"/>
          </w:tcPr>
          <w:p w14:paraId="3D1A1687">
            <w:pPr>
              <w:jc w:val="center"/>
              <w:rPr>
                <w:rFonts w:eastAsia="仿宋_GB2312"/>
                <w:szCs w:val="21"/>
              </w:rPr>
            </w:pPr>
          </w:p>
        </w:tc>
        <w:tc>
          <w:tcPr>
            <w:tcW w:w="1372" w:type="pct"/>
            <w:vAlign w:val="center"/>
          </w:tcPr>
          <w:p w14:paraId="6BA7233D">
            <w:pPr>
              <w:jc w:val="center"/>
              <w:rPr>
                <w:rFonts w:eastAsia="仿宋_GB2312"/>
                <w:szCs w:val="21"/>
              </w:rPr>
            </w:pPr>
          </w:p>
        </w:tc>
      </w:tr>
      <w:tr w14:paraId="2D7E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AD690BA">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D1E72F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2.18.1</w:t>
            </w:r>
          </w:p>
        </w:tc>
        <w:tc>
          <w:tcPr>
            <w:tcW w:w="1609" w:type="pct"/>
            <w:tcMar>
              <w:left w:w="57" w:type="dxa"/>
              <w:right w:w="57" w:type="dxa"/>
            </w:tcMar>
          </w:tcPr>
          <w:p w14:paraId="43FCBB9A">
            <w:pPr>
              <w:widowControl/>
              <w:adjustRightInd w:val="0"/>
              <w:snapToGrid w:val="0"/>
              <w:rPr>
                <w:rFonts w:eastAsia="仿宋_GB2312"/>
                <w:szCs w:val="21"/>
              </w:rPr>
            </w:pPr>
            <w:r>
              <w:rPr>
                <w:rFonts w:hint="eastAsia" w:eastAsia="仿宋_GB2312"/>
                <w:szCs w:val="21"/>
              </w:rPr>
              <w:t>洁净室（区）的温度和相对湿度应当与产品生产工艺要求相适应。无特殊要求时，温度应当控制在</w:t>
            </w:r>
            <w:r>
              <w:rPr>
                <w:rFonts w:eastAsia="仿宋_GB2312"/>
                <w:szCs w:val="21"/>
              </w:rPr>
              <w:t>18</w:t>
            </w:r>
            <w:r>
              <w:rPr>
                <w:rFonts w:hint="eastAsia" w:eastAsia="仿宋_GB2312"/>
                <w:szCs w:val="21"/>
              </w:rPr>
              <w:t>～</w:t>
            </w:r>
            <w:r>
              <w:rPr>
                <w:rFonts w:eastAsia="仿宋_GB2312"/>
                <w:szCs w:val="21"/>
              </w:rPr>
              <w:t>28</w:t>
            </w:r>
            <w:r>
              <w:rPr>
                <w:rFonts w:hint="eastAsia" w:ascii="宋体" w:hAnsi="宋体" w:cs="宋体"/>
                <w:szCs w:val="21"/>
              </w:rPr>
              <w:t>℃</w:t>
            </w:r>
            <w:r>
              <w:rPr>
                <w:rFonts w:hint="eastAsia" w:eastAsia="仿宋_GB2312"/>
                <w:szCs w:val="21"/>
              </w:rPr>
              <w:t>，相对湿度控制在</w:t>
            </w:r>
            <w:r>
              <w:rPr>
                <w:rFonts w:eastAsia="仿宋_GB2312"/>
                <w:szCs w:val="21"/>
              </w:rPr>
              <w:t>45%</w:t>
            </w:r>
            <w:r>
              <w:rPr>
                <w:rFonts w:hint="eastAsia" w:eastAsia="仿宋_GB2312"/>
                <w:szCs w:val="21"/>
              </w:rPr>
              <w:t>～</w:t>
            </w:r>
            <w:r>
              <w:rPr>
                <w:rFonts w:eastAsia="仿宋_GB2312"/>
                <w:szCs w:val="21"/>
              </w:rPr>
              <w:t>65%</w:t>
            </w:r>
            <w:r>
              <w:rPr>
                <w:rFonts w:hint="eastAsia" w:eastAsia="仿宋_GB2312"/>
                <w:szCs w:val="21"/>
              </w:rPr>
              <w:t>。</w:t>
            </w:r>
          </w:p>
          <w:p w14:paraId="782C2C81">
            <w:pPr>
              <w:widowControl/>
              <w:adjustRightInd w:val="0"/>
              <w:snapToGrid w:val="0"/>
              <w:rPr>
                <w:rFonts w:eastAsia="仿宋_GB2312"/>
                <w:szCs w:val="21"/>
              </w:rPr>
            </w:pPr>
            <w:r>
              <w:rPr>
                <w:rFonts w:hint="eastAsia" w:eastAsia="仿宋_GB2312"/>
                <w:b/>
                <w:kern w:val="0"/>
                <w:szCs w:val="21"/>
              </w:rPr>
              <w:t>现场查看温湿度装置及记录，是否符合要求。</w:t>
            </w:r>
          </w:p>
        </w:tc>
        <w:tc>
          <w:tcPr>
            <w:tcW w:w="1373" w:type="pct"/>
            <w:vAlign w:val="center"/>
          </w:tcPr>
          <w:p w14:paraId="2AC6549A">
            <w:pPr>
              <w:widowControl/>
              <w:adjustRightInd w:val="0"/>
              <w:snapToGrid w:val="0"/>
              <w:jc w:val="center"/>
              <w:rPr>
                <w:rFonts w:eastAsia="仿宋_GB2312"/>
                <w:szCs w:val="21"/>
              </w:rPr>
            </w:pPr>
          </w:p>
        </w:tc>
        <w:tc>
          <w:tcPr>
            <w:tcW w:w="1372" w:type="pct"/>
            <w:vAlign w:val="center"/>
          </w:tcPr>
          <w:p w14:paraId="58441C53">
            <w:pPr>
              <w:widowControl/>
              <w:adjustRightInd w:val="0"/>
              <w:snapToGrid w:val="0"/>
              <w:jc w:val="center"/>
              <w:rPr>
                <w:rFonts w:eastAsia="仿宋_GB2312"/>
                <w:szCs w:val="21"/>
              </w:rPr>
            </w:pPr>
          </w:p>
        </w:tc>
      </w:tr>
      <w:tr w14:paraId="3EBD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BA71D6F">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0C0D1D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2.19.1</w:t>
            </w:r>
          </w:p>
        </w:tc>
        <w:tc>
          <w:tcPr>
            <w:tcW w:w="1609" w:type="pct"/>
            <w:tcMar>
              <w:left w:w="57" w:type="dxa"/>
              <w:right w:w="57" w:type="dxa"/>
            </w:tcMar>
          </w:tcPr>
          <w:p w14:paraId="2C3554A3">
            <w:pPr>
              <w:widowControl/>
              <w:adjustRightInd w:val="0"/>
              <w:snapToGrid w:val="0"/>
              <w:rPr>
                <w:rFonts w:eastAsia="仿宋_GB2312"/>
                <w:szCs w:val="21"/>
              </w:rPr>
            </w:pPr>
            <w:r>
              <w:rPr>
                <w:rFonts w:hint="eastAsia" w:eastAsia="仿宋_GB2312"/>
                <w:szCs w:val="21"/>
              </w:rPr>
              <w:t>进入洁净室（区）的管道、进回风口布局应当合理，水、电、气输送线路与墙体接口处应当可靠密封，照明灯具不得悬吊。</w:t>
            </w:r>
          </w:p>
        </w:tc>
        <w:tc>
          <w:tcPr>
            <w:tcW w:w="1373" w:type="pct"/>
            <w:vAlign w:val="center"/>
          </w:tcPr>
          <w:p w14:paraId="1260BD3A">
            <w:pPr>
              <w:widowControl/>
              <w:adjustRightInd w:val="0"/>
              <w:snapToGrid w:val="0"/>
              <w:jc w:val="center"/>
              <w:rPr>
                <w:rFonts w:eastAsia="仿宋_GB2312"/>
                <w:szCs w:val="21"/>
              </w:rPr>
            </w:pPr>
          </w:p>
        </w:tc>
        <w:tc>
          <w:tcPr>
            <w:tcW w:w="1372" w:type="pct"/>
            <w:vAlign w:val="center"/>
          </w:tcPr>
          <w:p w14:paraId="53F2AFBC">
            <w:pPr>
              <w:widowControl/>
              <w:adjustRightInd w:val="0"/>
              <w:snapToGrid w:val="0"/>
              <w:jc w:val="center"/>
              <w:rPr>
                <w:rFonts w:eastAsia="仿宋_GB2312"/>
                <w:szCs w:val="21"/>
              </w:rPr>
            </w:pPr>
          </w:p>
        </w:tc>
      </w:tr>
      <w:tr w14:paraId="5DAC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47333B7C">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7C9B426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2.20.1</w:t>
            </w:r>
          </w:p>
        </w:tc>
        <w:tc>
          <w:tcPr>
            <w:tcW w:w="1609" w:type="pct"/>
            <w:tcMar>
              <w:left w:w="57" w:type="dxa"/>
              <w:right w:w="57" w:type="dxa"/>
            </w:tcMar>
          </w:tcPr>
          <w:p w14:paraId="7D8E5816">
            <w:pPr>
              <w:jc w:val="left"/>
              <w:rPr>
                <w:rStyle w:val="49"/>
                <w:rFonts w:ascii="Times New Roman" w:eastAsia="仿宋_GB2312"/>
                <w:b/>
                <w:i w:val="0"/>
                <w:color w:val="auto"/>
              </w:rPr>
            </w:pPr>
            <w:r>
              <w:rPr>
                <w:rFonts w:hint="eastAsia" w:eastAsia="仿宋_GB2312"/>
                <w:szCs w:val="21"/>
              </w:rPr>
              <w:t>洁净室（区）内操作台应当光滑、平整、不脱落尘粒和纤维，不易积尘并便于清洁处理和消毒。</w:t>
            </w:r>
            <w:r>
              <w:rPr>
                <w:rFonts w:eastAsia="仿宋_GB2312"/>
                <w:szCs w:val="21"/>
              </w:rPr>
              <w:t xml:space="preserve"> </w:t>
            </w:r>
          </w:p>
        </w:tc>
        <w:tc>
          <w:tcPr>
            <w:tcW w:w="1373" w:type="pct"/>
            <w:vAlign w:val="center"/>
          </w:tcPr>
          <w:p w14:paraId="5D8D5553">
            <w:pPr>
              <w:jc w:val="center"/>
              <w:rPr>
                <w:rFonts w:eastAsia="仿宋_GB2312"/>
                <w:szCs w:val="21"/>
              </w:rPr>
            </w:pPr>
          </w:p>
        </w:tc>
        <w:tc>
          <w:tcPr>
            <w:tcW w:w="1372" w:type="pct"/>
            <w:vAlign w:val="center"/>
          </w:tcPr>
          <w:p w14:paraId="29CC43FB">
            <w:pPr>
              <w:jc w:val="center"/>
              <w:rPr>
                <w:rFonts w:eastAsia="仿宋_GB2312"/>
                <w:szCs w:val="21"/>
              </w:rPr>
            </w:pPr>
          </w:p>
        </w:tc>
      </w:tr>
      <w:tr w14:paraId="5E7C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127D1C6A">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A1FE7F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2.21.1</w:t>
            </w:r>
          </w:p>
        </w:tc>
        <w:tc>
          <w:tcPr>
            <w:tcW w:w="1609" w:type="pct"/>
            <w:tcMar>
              <w:left w:w="57" w:type="dxa"/>
              <w:right w:w="57" w:type="dxa"/>
            </w:tcMar>
          </w:tcPr>
          <w:p w14:paraId="34A7FF43">
            <w:pPr>
              <w:widowControl/>
              <w:adjustRightInd w:val="0"/>
              <w:snapToGrid w:val="0"/>
              <w:rPr>
                <w:rFonts w:eastAsia="仿宋_GB2312"/>
                <w:szCs w:val="21"/>
              </w:rPr>
            </w:pPr>
            <w:r>
              <w:rPr>
                <w:rFonts w:hint="eastAsia" w:eastAsia="仿宋_GB2312"/>
                <w:szCs w:val="21"/>
              </w:rPr>
              <w:t>生产厂房应当设置防尘、防止昆虫和其他动物进入的设施。</w:t>
            </w:r>
          </w:p>
        </w:tc>
        <w:tc>
          <w:tcPr>
            <w:tcW w:w="1373" w:type="pct"/>
            <w:vAlign w:val="center"/>
          </w:tcPr>
          <w:p w14:paraId="13CCC4D7">
            <w:pPr>
              <w:widowControl/>
              <w:adjustRightInd w:val="0"/>
              <w:snapToGrid w:val="0"/>
              <w:jc w:val="center"/>
              <w:rPr>
                <w:rFonts w:eastAsia="仿宋_GB2312"/>
                <w:szCs w:val="21"/>
              </w:rPr>
            </w:pPr>
          </w:p>
        </w:tc>
        <w:tc>
          <w:tcPr>
            <w:tcW w:w="1372" w:type="pct"/>
            <w:vAlign w:val="center"/>
          </w:tcPr>
          <w:p w14:paraId="7A9D2CE1">
            <w:pPr>
              <w:widowControl/>
              <w:adjustRightInd w:val="0"/>
              <w:snapToGrid w:val="0"/>
              <w:jc w:val="center"/>
              <w:rPr>
                <w:rFonts w:eastAsia="仿宋_GB2312"/>
                <w:szCs w:val="21"/>
              </w:rPr>
            </w:pPr>
          </w:p>
        </w:tc>
      </w:tr>
      <w:tr w14:paraId="5AB5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30B85CC9">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DA5A25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2.21.2</w:t>
            </w:r>
          </w:p>
        </w:tc>
        <w:tc>
          <w:tcPr>
            <w:tcW w:w="1609" w:type="pct"/>
            <w:tcMar>
              <w:left w:w="57" w:type="dxa"/>
              <w:right w:w="57" w:type="dxa"/>
            </w:tcMar>
          </w:tcPr>
          <w:p w14:paraId="4FBE2F2A">
            <w:pPr>
              <w:widowControl/>
              <w:adjustRightInd w:val="0"/>
              <w:snapToGrid w:val="0"/>
              <w:rPr>
                <w:rFonts w:eastAsia="仿宋_GB2312"/>
                <w:szCs w:val="21"/>
              </w:rPr>
            </w:pPr>
            <w:r>
              <w:rPr>
                <w:rFonts w:hint="eastAsia" w:eastAsia="仿宋_GB2312"/>
                <w:szCs w:val="21"/>
              </w:rPr>
              <w:t>洁净室（区）的门、窗及安全门应当密闭，洁净室（区）的门应当向洁净度高的方向开启，洁净室（区）的内表面应当便于清洁，不受清洁和消毒的影响。</w:t>
            </w:r>
          </w:p>
        </w:tc>
        <w:tc>
          <w:tcPr>
            <w:tcW w:w="1373" w:type="pct"/>
            <w:vAlign w:val="center"/>
          </w:tcPr>
          <w:p w14:paraId="7331E152">
            <w:pPr>
              <w:widowControl/>
              <w:adjustRightInd w:val="0"/>
              <w:snapToGrid w:val="0"/>
              <w:jc w:val="center"/>
              <w:rPr>
                <w:rFonts w:eastAsia="仿宋_GB2312"/>
                <w:szCs w:val="21"/>
              </w:rPr>
            </w:pPr>
          </w:p>
        </w:tc>
        <w:tc>
          <w:tcPr>
            <w:tcW w:w="1372" w:type="pct"/>
            <w:vAlign w:val="center"/>
          </w:tcPr>
          <w:p w14:paraId="2E3E7E93">
            <w:pPr>
              <w:widowControl/>
              <w:adjustRightInd w:val="0"/>
              <w:snapToGrid w:val="0"/>
              <w:jc w:val="center"/>
              <w:rPr>
                <w:rFonts w:eastAsia="仿宋_GB2312"/>
                <w:szCs w:val="21"/>
              </w:rPr>
            </w:pPr>
          </w:p>
        </w:tc>
      </w:tr>
      <w:tr w14:paraId="35D9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5F2FD66C">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7ACC23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2.21.3</w:t>
            </w:r>
          </w:p>
        </w:tc>
        <w:tc>
          <w:tcPr>
            <w:tcW w:w="1609" w:type="pct"/>
            <w:tcMar>
              <w:left w:w="57" w:type="dxa"/>
              <w:right w:w="57" w:type="dxa"/>
            </w:tcMar>
          </w:tcPr>
          <w:p w14:paraId="17BCEC3A">
            <w:pPr>
              <w:widowControl/>
              <w:adjustRightInd w:val="0"/>
              <w:snapToGrid w:val="0"/>
              <w:rPr>
                <w:rFonts w:eastAsia="仿宋_GB2312"/>
                <w:szCs w:val="21"/>
              </w:rPr>
            </w:pPr>
            <w:r>
              <w:rPr>
                <w:rFonts w:eastAsia="仿宋_GB2312"/>
                <w:szCs w:val="21"/>
              </w:rPr>
              <w:t>100</w:t>
            </w:r>
            <w:r>
              <w:rPr>
                <w:rFonts w:hint="eastAsia" w:eastAsia="仿宋_GB2312"/>
                <w:szCs w:val="21"/>
              </w:rPr>
              <w:t>级的洁净室（区）内不得设置地漏。</w:t>
            </w:r>
          </w:p>
        </w:tc>
        <w:tc>
          <w:tcPr>
            <w:tcW w:w="1373" w:type="pct"/>
            <w:vAlign w:val="center"/>
          </w:tcPr>
          <w:p w14:paraId="0D3AFFB2">
            <w:pPr>
              <w:widowControl/>
              <w:adjustRightInd w:val="0"/>
              <w:snapToGrid w:val="0"/>
              <w:jc w:val="center"/>
              <w:rPr>
                <w:rFonts w:eastAsia="仿宋_GB2312"/>
                <w:szCs w:val="21"/>
              </w:rPr>
            </w:pPr>
          </w:p>
        </w:tc>
        <w:tc>
          <w:tcPr>
            <w:tcW w:w="1372" w:type="pct"/>
            <w:vAlign w:val="center"/>
          </w:tcPr>
          <w:p w14:paraId="6921CECA">
            <w:pPr>
              <w:widowControl/>
              <w:adjustRightInd w:val="0"/>
              <w:snapToGrid w:val="0"/>
              <w:jc w:val="center"/>
              <w:rPr>
                <w:rFonts w:eastAsia="仿宋_GB2312"/>
                <w:szCs w:val="21"/>
              </w:rPr>
            </w:pPr>
          </w:p>
        </w:tc>
      </w:tr>
      <w:tr w14:paraId="1272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1FF0D477">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1CA8E4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2.21.4</w:t>
            </w:r>
          </w:p>
        </w:tc>
        <w:tc>
          <w:tcPr>
            <w:tcW w:w="1609" w:type="pct"/>
            <w:tcMar>
              <w:left w:w="57" w:type="dxa"/>
              <w:right w:w="57" w:type="dxa"/>
            </w:tcMar>
          </w:tcPr>
          <w:p w14:paraId="76F12F24">
            <w:pPr>
              <w:widowControl/>
              <w:adjustRightInd w:val="0"/>
              <w:snapToGrid w:val="0"/>
              <w:rPr>
                <w:rFonts w:eastAsia="仿宋_GB2312"/>
                <w:szCs w:val="21"/>
              </w:rPr>
            </w:pPr>
            <w:r>
              <w:rPr>
                <w:rFonts w:hint="eastAsia" w:eastAsia="仿宋_GB2312"/>
                <w:szCs w:val="21"/>
              </w:rPr>
              <w:t>在其他洁净室（区）内，水池或地漏应当有适当的设计和维护，并安装易于清洁且带有空气阻断功能的装置以防倒灌，同外部排水系统的连接方式应当能够防止微生物的侵入。</w:t>
            </w:r>
          </w:p>
        </w:tc>
        <w:tc>
          <w:tcPr>
            <w:tcW w:w="1373" w:type="pct"/>
            <w:vAlign w:val="center"/>
          </w:tcPr>
          <w:p w14:paraId="73D892E6">
            <w:pPr>
              <w:widowControl/>
              <w:adjustRightInd w:val="0"/>
              <w:snapToGrid w:val="0"/>
              <w:jc w:val="center"/>
              <w:rPr>
                <w:rFonts w:eastAsia="仿宋_GB2312"/>
                <w:szCs w:val="21"/>
              </w:rPr>
            </w:pPr>
          </w:p>
        </w:tc>
        <w:tc>
          <w:tcPr>
            <w:tcW w:w="1372" w:type="pct"/>
            <w:vAlign w:val="center"/>
          </w:tcPr>
          <w:p w14:paraId="391E5DFB">
            <w:pPr>
              <w:widowControl/>
              <w:adjustRightInd w:val="0"/>
              <w:snapToGrid w:val="0"/>
              <w:jc w:val="center"/>
              <w:rPr>
                <w:rFonts w:eastAsia="仿宋_GB2312"/>
                <w:szCs w:val="21"/>
              </w:rPr>
            </w:pPr>
          </w:p>
        </w:tc>
      </w:tr>
      <w:tr w14:paraId="4C58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174B55AC">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9E31E1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2.22.1</w:t>
            </w:r>
          </w:p>
        </w:tc>
        <w:tc>
          <w:tcPr>
            <w:tcW w:w="1609" w:type="pct"/>
            <w:tcMar>
              <w:left w:w="57" w:type="dxa"/>
              <w:right w:w="57" w:type="dxa"/>
            </w:tcMar>
          </w:tcPr>
          <w:p w14:paraId="6526AA47">
            <w:pPr>
              <w:jc w:val="left"/>
              <w:rPr>
                <w:rFonts w:eastAsia="仿宋_GB2312"/>
                <w:szCs w:val="21"/>
              </w:rPr>
            </w:pPr>
            <w:r>
              <w:rPr>
                <w:rFonts w:hint="eastAsia" w:eastAsia="仿宋_GB2312"/>
                <w:szCs w:val="21"/>
              </w:rPr>
              <w:t>洁净室（区）内使用的压缩空气等工艺用气均应当经过净化处理。</w:t>
            </w:r>
          </w:p>
          <w:p w14:paraId="00D3FBE6">
            <w:pPr>
              <w:widowControl/>
              <w:adjustRightInd w:val="0"/>
              <w:snapToGrid w:val="0"/>
              <w:rPr>
                <w:rFonts w:eastAsia="仿宋_GB2312"/>
                <w:szCs w:val="21"/>
              </w:rPr>
            </w:pPr>
            <w:r>
              <w:rPr>
                <w:rFonts w:hint="eastAsia" w:eastAsia="仿宋_GB2312"/>
                <w:b/>
                <w:kern w:val="0"/>
                <w:szCs w:val="21"/>
              </w:rPr>
              <w:t>现场查看工艺用气的净化处理装置及管路设置</w:t>
            </w:r>
            <w:r>
              <w:rPr>
                <w:rFonts w:eastAsia="仿宋_GB2312"/>
                <w:b/>
                <w:kern w:val="0"/>
                <w:szCs w:val="21"/>
              </w:rPr>
              <w:t>,</w:t>
            </w:r>
            <w:r>
              <w:rPr>
                <w:rFonts w:hint="eastAsia" w:eastAsia="仿宋_GB2312"/>
                <w:b/>
                <w:kern w:val="0"/>
                <w:szCs w:val="21"/>
              </w:rPr>
              <w:t>工艺用气是否经过净化处理。</w:t>
            </w:r>
          </w:p>
        </w:tc>
        <w:tc>
          <w:tcPr>
            <w:tcW w:w="1373" w:type="pct"/>
            <w:vAlign w:val="center"/>
          </w:tcPr>
          <w:p w14:paraId="597622CD">
            <w:pPr>
              <w:jc w:val="center"/>
              <w:rPr>
                <w:rFonts w:eastAsia="仿宋_GB2312"/>
                <w:szCs w:val="21"/>
              </w:rPr>
            </w:pPr>
          </w:p>
        </w:tc>
        <w:tc>
          <w:tcPr>
            <w:tcW w:w="1372" w:type="pct"/>
            <w:vAlign w:val="center"/>
          </w:tcPr>
          <w:p w14:paraId="0B3DE940">
            <w:pPr>
              <w:jc w:val="center"/>
              <w:rPr>
                <w:rFonts w:eastAsia="仿宋_GB2312"/>
                <w:szCs w:val="21"/>
              </w:rPr>
            </w:pPr>
          </w:p>
        </w:tc>
      </w:tr>
      <w:tr w14:paraId="47D9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3241E41E">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73EF8FB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2.22.2</w:t>
            </w:r>
          </w:p>
        </w:tc>
        <w:tc>
          <w:tcPr>
            <w:tcW w:w="1609" w:type="pct"/>
            <w:tcMar>
              <w:left w:w="57" w:type="dxa"/>
              <w:right w:w="57" w:type="dxa"/>
            </w:tcMar>
          </w:tcPr>
          <w:p w14:paraId="79A76BA9">
            <w:pPr>
              <w:adjustRightInd w:val="0"/>
              <w:snapToGrid w:val="0"/>
              <w:rPr>
                <w:rFonts w:eastAsia="仿宋_GB2312"/>
                <w:szCs w:val="21"/>
              </w:rPr>
            </w:pPr>
            <w:r>
              <w:rPr>
                <w:rFonts w:hint="eastAsia" w:eastAsia="仿宋_GB2312"/>
                <w:szCs w:val="21"/>
              </w:rPr>
              <w:t>与产品使用表面直接接触的气体，其对产品的影响程度应当进行验证和控制，以适应所生产产品的要求。</w:t>
            </w:r>
          </w:p>
          <w:p w14:paraId="0F71DED1">
            <w:pPr>
              <w:widowControl/>
              <w:adjustRightInd w:val="0"/>
              <w:snapToGrid w:val="0"/>
              <w:rPr>
                <w:rFonts w:eastAsia="仿宋_GB2312"/>
                <w:szCs w:val="21"/>
              </w:rPr>
            </w:pPr>
            <w:r>
              <w:rPr>
                <w:rFonts w:hint="eastAsia" w:eastAsia="仿宋_GB2312"/>
                <w:b/>
                <w:kern w:val="0"/>
                <w:szCs w:val="21"/>
              </w:rPr>
              <w:t>查看对</w:t>
            </w:r>
            <w:r>
              <w:rPr>
                <w:rFonts w:hint="eastAsia" w:eastAsia="仿宋_GB2312"/>
                <w:b/>
                <w:szCs w:val="21"/>
              </w:rPr>
              <w:t>与产品使用表面直接接触的气体对产品所造成的影响进行评价和验证的记录，</w:t>
            </w:r>
            <w:r>
              <w:rPr>
                <w:rFonts w:hint="eastAsia" w:eastAsia="仿宋_GB2312"/>
                <w:b/>
                <w:kern w:val="0"/>
                <w:szCs w:val="21"/>
              </w:rPr>
              <w:t>是否根据评价和验证的结果规定了控制措施并实施。</w:t>
            </w:r>
          </w:p>
        </w:tc>
        <w:tc>
          <w:tcPr>
            <w:tcW w:w="1373" w:type="pct"/>
            <w:vAlign w:val="center"/>
          </w:tcPr>
          <w:p w14:paraId="690F6DAE">
            <w:pPr>
              <w:adjustRightInd w:val="0"/>
              <w:snapToGrid w:val="0"/>
              <w:jc w:val="center"/>
              <w:rPr>
                <w:rFonts w:eastAsia="仿宋_GB2312"/>
                <w:szCs w:val="21"/>
              </w:rPr>
            </w:pPr>
          </w:p>
        </w:tc>
        <w:tc>
          <w:tcPr>
            <w:tcW w:w="1372" w:type="pct"/>
            <w:vAlign w:val="center"/>
          </w:tcPr>
          <w:p w14:paraId="77C341B9">
            <w:pPr>
              <w:adjustRightInd w:val="0"/>
              <w:snapToGrid w:val="0"/>
              <w:jc w:val="center"/>
              <w:rPr>
                <w:rFonts w:eastAsia="仿宋_GB2312"/>
                <w:szCs w:val="21"/>
              </w:rPr>
            </w:pPr>
          </w:p>
        </w:tc>
      </w:tr>
      <w:tr w14:paraId="4F9C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5ABC5426">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ECC73C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2.23.1</w:t>
            </w:r>
          </w:p>
        </w:tc>
        <w:tc>
          <w:tcPr>
            <w:tcW w:w="1609" w:type="pct"/>
            <w:tcMar>
              <w:left w:w="57" w:type="dxa"/>
              <w:right w:w="57" w:type="dxa"/>
            </w:tcMar>
          </w:tcPr>
          <w:p w14:paraId="3AF7D427">
            <w:pPr>
              <w:jc w:val="left"/>
              <w:rPr>
                <w:rFonts w:eastAsia="仿宋_GB2312"/>
                <w:szCs w:val="21"/>
              </w:rPr>
            </w:pPr>
            <w:r>
              <w:rPr>
                <w:rFonts w:hint="eastAsia" w:eastAsia="仿宋_GB2312"/>
                <w:szCs w:val="21"/>
              </w:rPr>
              <w:t>洁净室（区）内的人数应当与洁净室（区）面积相适应。</w:t>
            </w:r>
          </w:p>
          <w:p w14:paraId="6AD4BB0A">
            <w:pPr>
              <w:widowControl/>
              <w:adjustRightInd w:val="0"/>
              <w:snapToGrid w:val="0"/>
              <w:rPr>
                <w:rFonts w:eastAsia="仿宋_GB2312"/>
                <w:szCs w:val="21"/>
              </w:rPr>
            </w:pPr>
            <w:r>
              <w:rPr>
                <w:rFonts w:hint="eastAsia" w:eastAsia="仿宋_GB2312"/>
                <w:b/>
                <w:szCs w:val="21"/>
              </w:rPr>
              <w:t>查看验证记录，是否对现场工作人员数量上限进行验证，确认能够满足洁净控制要求。核实现场工作人员数量并查看相关记录，不应超过验证时所确认的现场工作人员数量上限。</w:t>
            </w:r>
          </w:p>
        </w:tc>
        <w:tc>
          <w:tcPr>
            <w:tcW w:w="1373" w:type="pct"/>
            <w:vAlign w:val="center"/>
          </w:tcPr>
          <w:p w14:paraId="72F72B17">
            <w:pPr>
              <w:jc w:val="center"/>
              <w:rPr>
                <w:rFonts w:eastAsia="仿宋_GB2312"/>
                <w:szCs w:val="21"/>
              </w:rPr>
            </w:pPr>
          </w:p>
        </w:tc>
        <w:tc>
          <w:tcPr>
            <w:tcW w:w="1372" w:type="pct"/>
            <w:vAlign w:val="center"/>
          </w:tcPr>
          <w:p w14:paraId="13436CE7">
            <w:pPr>
              <w:jc w:val="center"/>
              <w:rPr>
                <w:rFonts w:eastAsia="仿宋_GB2312"/>
                <w:szCs w:val="21"/>
              </w:rPr>
            </w:pPr>
          </w:p>
        </w:tc>
      </w:tr>
      <w:tr w14:paraId="0047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restart"/>
            <w:vAlign w:val="center"/>
          </w:tcPr>
          <w:p w14:paraId="6B017AD5">
            <w:pPr>
              <w:adjustRightInd w:val="0"/>
              <w:snapToGrid w:val="0"/>
              <w:spacing w:line="360" w:lineRule="exact"/>
              <w:jc w:val="center"/>
              <w:rPr>
                <w:rFonts w:eastAsia="仿宋_GB2312"/>
                <w:b/>
                <w:kern w:val="0"/>
                <w:sz w:val="30"/>
                <w:szCs w:val="30"/>
                <w:lang w:bidi="bn-IN"/>
              </w:rPr>
            </w:pPr>
            <w:r>
              <w:rPr>
                <w:rFonts w:hint="eastAsia" w:eastAsia="仿宋_GB2312"/>
                <w:b/>
                <w:kern w:val="0"/>
                <w:sz w:val="30"/>
                <w:szCs w:val="30"/>
                <w:lang w:bidi="bn-IN"/>
              </w:rPr>
              <w:t>设</w:t>
            </w:r>
          </w:p>
          <w:p w14:paraId="1009C2DE">
            <w:pPr>
              <w:adjustRightInd w:val="0"/>
              <w:snapToGrid w:val="0"/>
              <w:spacing w:line="360" w:lineRule="exact"/>
              <w:jc w:val="center"/>
              <w:rPr>
                <w:rFonts w:eastAsia="仿宋_GB2312"/>
                <w:b/>
                <w:bCs/>
                <w:kern w:val="0"/>
                <w:sz w:val="30"/>
                <w:szCs w:val="30"/>
                <w:lang w:bidi="bn-IN"/>
              </w:rPr>
            </w:pPr>
          </w:p>
          <w:p w14:paraId="3F58D11C">
            <w:pPr>
              <w:adjustRightInd w:val="0"/>
              <w:snapToGrid w:val="0"/>
              <w:spacing w:line="360" w:lineRule="exact"/>
              <w:jc w:val="center"/>
              <w:rPr>
                <w:rFonts w:eastAsia="仿宋_GB2312"/>
                <w:b/>
                <w:bCs/>
                <w:kern w:val="0"/>
                <w:sz w:val="30"/>
                <w:szCs w:val="30"/>
                <w:lang w:bidi="bn-IN"/>
              </w:rPr>
            </w:pPr>
          </w:p>
          <w:p w14:paraId="52EEDD59">
            <w:pPr>
              <w:adjustRightInd w:val="0"/>
              <w:snapToGrid w:val="0"/>
              <w:spacing w:line="360" w:lineRule="exact"/>
              <w:jc w:val="center"/>
              <w:rPr>
                <w:rFonts w:eastAsia="仿宋_GB2312"/>
                <w:b/>
                <w:kern w:val="0"/>
                <w:sz w:val="30"/>
                <w:szCs w:val="30"/>
                <w:lang w:bidi="bn-IN"/>
              </w:rPr>
            </w:pPr>
            <w:r>
              <w:rPr>
                <w:rFonts w:hint="eastAsia" w:eastAsia="仿宋_GB2312"/>
                <w:b/>
                <w:kern w:val="0"/>
                <w:sz w:val="30"/>
                <w:szCs w:val="30"/>
                <w:lang w:bidi="bn-IN"/>
              </w:rPr>
              <w:t>备</w:t>
            </w:r>
          </w:p>
          <w:p w14:paraId="4F2D5D6F">
            <w:pPr>
              <w:adjustRightInd w:val="0"/>
              <w:snapToGrid w:val="0"/>
              <w:spacing w:line="360" w:lineRule="exact"/>
              <w:jc w:val="center"/>
              <w:rPr>
                <w:rFonts w:eastAsia="仿宋_GB2312"/>
                <w:b/>
                <w:bCs/>
                <w:kern w:val="0"/>
                <w:sz w:val="30"/>
                <w:szCs w:val="30"/>
                <w:lang w:bidi="bn-IN"/>
              </w:rPr>
            </w:pPr>
          </w:p>
        </w:tc>
        <w:tc>
          <w:tcPr>
            <w:tcW w:w="365" w:type="pct"/>
            <w:tcMar>
              <w:left w:w="57" w:type="dxa"/>
              <w:right w:w="57" w:type="dxa"/>
            </w:tcMar>
            <w:vAlign w:val="center"/>
          </w:tcPr>
          <w:p w14:paraId="0306B7A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*3.1.1</w:t>
            </w:r>
          </w:p>
        </w:tc>
        <w:tc>
          <w:tcPr>
            <w:tcW w:w="1609" w:type="pct"/>
            <w:tcMar>
              <w:left w:w="57" w:type="dxa"/>
              <w:right w:w="57" w:type="dxa"/>
            </w:tcMar>
          </w:tcPr>
          <w:p w14:paraId="2351F0EF">
            <w:pPr>
              <w:adjustRightInd w:val="0"/>
              <w:snapToGrid w:val="0"/>
              <w:rPr>
                <w:rFonts w:eastAsia="仿宋_GB2312"/>
                <w:szCs w:val="21"/>
              </w:rPr>
            </w:pPr>
            <w:r>
              <w:rPr>
                <w:rFonts w:hint="eastAsia" w:eastAsia="仿宋_GB2312"/>
                <w:szCs w:val="21"/>
              </w:rPr>
              <w:t>应当配备与所生产产品和规模相匹配的生产设备、工艺装备，应当确保有效运行。</w:t>
            </w:r>
          </w:p>
          <w:p w14:paraId="666A97CE">
            <w:pPr>
              <w:widowControl/>
              <w:adjustRightInd w:val="0"/>
              <w:snapToGrid w:val="0"/>
              <w:rPr>
                <w:rStyle w:val="35"/>
                <w:rFonts w:eastAsia="仿宋_GB2312"/>
                <w:b/>
                <w:i w:val="0"/>
                <w:iCs/>
                <w:color w:val="auto"/>
              </w:rPr>
            </w:pPr>
            <w:r>
              <w:rPr>
                <w:rStyle w:val="35"/>
                <w:rFonts w:hint="eastAsia" w:eastAsia="仿宋_GB2312"/>
                <w:i w:val="0"/>
                <w:iCs/>
                <w:color w:val="auto"/>
              </w:rPr>
              <w:t>对照生产工艺流程图，查看设备清单，所列设备是否满足生产需要；核查现场设备是否与设备清单相关内容一致；应当制定设备管理制度</w:t>
            </w:r>
            <w:r>
              <w:rPr>
                <w:rStyle w:val="35"/>
                <w:rFonts w:hint="eastAsia"/>
                <w:i w:val="0"/>
                <w:iCs/>
                <w:color w:val="auto"/>
              </w:rPr>
              <w:t>。</w:t>
            </w:r>
          </w:p>
        </w:tc>
        <w:tc>
          <w:tcPr>
            <w:tcW w:w="1373" w:type="pct"/>
            <w:vAlign w:val="center"/>
          </w:tcPr>
          <w:p w14:paraId="7E1A480E">
            <w:pPr>
              <w:adjustRightInd w:val="0"/>
              <w:snapToGrid w:val="0"/>
              <w:jc w:val="center"/>
              <w:rPr>
                <w:rFonts w:eastAsia="仿宋_GB2312"/>
                <w:szCs w:val="21"/>
              </w:rPr>
            </w:pPr>
          </w:p>
        </w:tc>
        <w:tc>
          <w:tcPr>
            <w:tcW w:w="1372" w:type="pct"/>
            <w:vAlign w:val="center"/>
          </w:tcPr>
          <w:p w14:paraId="47877925">
            <w:pPr>
              <w:adjustRightInd w:val="0"/>
              <w:snapToGrid w:val="0"/>
              <w:jc w:val="center"/>
              <w:rPr>
                <w:rFonts w:eastAsia="仿宋_GB2312"/>
                <w:szCs w:val="21"/>
              </w:rPr>
            </w:pPr>
          </w:p>
        </w:tc>
      </w:tr>
      <w:tr w14:paraId="00CA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4D55375E">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0754DCC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3.2.1</w:t>
            </w:r>
          </w:p>
        </w:tc>
        <w:tc>
          <w:tcPr>
            <w:tcW w:w="1609" w:type="pct"/>
            <w:tcMar>
              <w:left w:w="57" w:type="dxa"/>
              <w:right w:w="57" w:type="dxa"/>
            </w:tcMar>
          </w:tcPr>
          <w:p w14:paraId="7292426A">
            <w:pPr>
              <w:widowControl/>
              <w:adjustRightInd w:val="0"/>
              <w:snapToGrid w:val="0"/>
              <w:rPr>
                <w:rFonts w:eastAsia="仿宋_GB2312"/>
                <w:szCs w:val="21"/>
              </w:rPr>
            </w:pPr>
            <w:r>
              <w:rPr>
                <w:rFonts w:hint="eastAsia" w:eastAsia="仿宋_GB2312"/>
                <w:szCs w:val="21"/>
              </w:rPr>
              <w:t>生产设备的设计、选型、安装、维修和维护应当符合预定用途，便于操作、清洁和维护。</w:t>
            </w:r>
          </w:p>
          <w:p w14:paraId="3B8C4FF0">
            <w:pPr>
              <w:widowControl/>
              <w:adjustRightInd w:val="0"/>
              <w:snapToGrid w:val="0"/>
              <w:rPr>
                <w:rStyle w:val="35"/>
                <w:rFonts w:eastAsia="仿宋_GB2312"/>
                <w:b/>
                <w:i w:val="0"/>
                <w:iCs/>
                <w:color w:val="auto"/>
              </w:rPr>
            </w:pPr>
            <w:r>
              <w:rPr>
                <w:rStyle w:val="35"/>
                <w:rFonts w:hint="eastAsia" w:eastAsia="仿宋_GB2312"/>
                <w:i w:val="0"/>
                <w:iCs/>
                <w:color w:val="auto"/>
              </w:rPr>
              <w:t>查看生产设备验证记录，确认是否满足预定要求。现场查看生产设备是否便于操作、清洁和维护。</w:t>
            </w:r>
          </w:p>
        </w:tc>
        <w:tc>
          <w:tcPr>
            <w:tcW w:w="1373" w:type="pct"/>
            <w:vAlign w:val="center"/>
          </w:tcPr>
          <w:p w14:paraId="634E8E7C">
            <w:pPr>
              <w:widowControl/>
              <w:adjustRightInd w:val="0"/>
              <w:snapToGrid w:val="0"/>
              <w:jc w:val="center"/>
              <w:rPr>
                <w:rFonts w:eastAsia="仿宋_GB2312"/>
                <w:szCs w:val="21"/>
              </w:rPr>
            </w:pPr>
          </w:p>
        </w:tc>
        <w:tc>
          <w:tcPr>
            <w:tcW w:w="1372" w:type="pct"/>
            <w:vAlign w:val="center"/>
          </w:tcPr>
          <w:p w14:paraId="38E0E489">
            <w:pPr>
              <w:widowControl/>
              <w:adjustRightInd w:val="0"/>
              <w:snapToGrid w:val="0"/>
              <w:jc w:val="center"/>
              <w:rPr>
                <w:rFonts w:eastAsia="仿宋_GB2312"/>
                <w:szCs w:val="21"/>
              </w:rPr>
            </w:pPr>
          </w:p>
        </w:tc>
      </w:tr>
      <w:tr w14:paraId="5166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jc w:val="center"/>
        </w:trPr>
        <w:tc>
          <w:tcPr>
            <w:tcW w:w="281" w:type="pct"/>
            <w:vMerge w:val="continue"/>
          </w:tcPr>
          <w:p w14:paraId="41E7BB66">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09D097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3.2.2</w:t>
            </w:r>
          </w:p>
        </w:tc>
        <w:tc>
          <w:tcPr>
            <w:tcW w:w="1609" w:type="pct"/>
            <w:tcMar>
              <w:left w:w="57" w:type="dxa"/>
              <w:right w:w="57" w:type="dxa"/>
            </w:tcMar>
          </w:tcPr>
          <w:p w14:paraId="793BF9D3">
            <w:pPr>
              <w:widowControl/>
              <w:adjustRightInd w:val="0"/>
              <w:snapToGrid w:val="0"/>
              <w:rPr>
                <w:rFonts w:eastAsia="仿宋_GB2312"/>
                <w:szCs w:val="21"/>
              </w:rPr>
            </w:pPr>
            <w:r>
              <w:rPr>
                <w:rFonts w:hint="eastAsia" w:eastAsia="仿宋_GB2312"/>
                <w:szCs w:val="21"/>
              </w:rPr>
              <w:t>生产设备应当有明显的状态标识，防止非预期使用。</w:t>
            </w:r>
          </w:p>
          <w:p w14:paraId="0DA00E52">
            <w:pPr>
              <w:widowControl/>
              <w:tabs>
                <w:tab w:val="left" w:pos="2860"/>
              </w:tabs>
              <w:adjustRightInd w:val="0"/>
              <w:snapToGrid w:val="0"/>
              <w:rPr>
                <w:rStyle w:val="35"/>
                <w:rFonts w:eastAsia="仿宋_GB2312"/>
                <w:b/>
                <w:i w:val="0"/>
                <w:iCs/>
                <w:color w:val="auto"/>
              </w:rPr>
            </w:pPr>
            <w:r>
              <w:rPr>
                <w:rStyle w:val="35"/>
                <w:rFonts w:hint="eastAsia" w:eastAsia="仿宋_GB2312"/>
                <w:i w:val="0"/>
                <w:iCs/>
                <w:color w:val="auto"/>
              </w:rPr>
              <w:t>现场查看生产设备标识。</w:t>
            </w:r>
            <w:r>
              <w:rPr>
                <w:rStyle w:val="35"/>
                <w:rFonts w:eastAsia="仿宋_GB2312"/>
                <w:i w:val="0"/>
                <w:iCs/>
                <w:color w:val="auto"/>
              </w:rPr>
              <w:tab/>
            </w:r>
          </w:p>
        </w:tc>
        <w:tc>
          <w:tcPr>
            <w:tcW w:w="1373" w:type="pct"/>
            <w:vAlign w:val="center"/>
          </w:tcPr>
          <w:p w14:paraId="73F49BFD">
            <w:pPr>
              <w:widowControl/>
              <w:adjustRightInd w:val="0"/>
              <w:snapToGrid w:val="0"/>
              <w:jc w:val="center"/>
              <w:rPr>
                <w:rFonts w:eastAsia="仿宋_GB2312"/>
                <w:szCs w:val="21"/>
              </w:rPr>
            </w:pPr>
          </w:p>
        </w:tc>
        <w:tc>
          <w:tcPr>
            <w:tcW w:w="1372" w:type="pct"/>
            <w:vAlign w:val="center"/>
          </w:tcPr>
          <w:p w14:paraId="2AFF57BD">
            <w:pPr>
              <w:widowControl/>
              <w:adjustRightInd w:val="0"/>
              <w:snapToGrid w:val="0"/>
              <w:jc w:val="center"/>
              <w:rPr>
                <w:rFonts w:eastAsia="仿宋_GB2312"/>
                <w:szCs w:val="21"/>
              </w:rPr>
            </w:pPr>
          </w:p>
        </w:tc>
      </w:tr>
      <w:tr w14:paraId="0024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0908E5B9">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16D9CE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3.2.3</w:t>
            </w:r>
          </w:p>
        </w:tc>
        <w:tc>
          <w:tcPr>
            <w:tcW w:w="1609" w:type="pct"/>
            <w:tcMar>
              <w:left w:w="57" w:type="dxa"/>
              <w:right w:w="57" w:type="dxa"/>
            </w:tcMar>
          </w:tcPr>
          <w:p w14:paraId="333A6368">
            <w:pPr>
              <w:widowControl/>
              <w:adjustRightInd w:val="0"/>
              <w:snapToGrid w:val="0"/>
              <w:rPr>
                <w:rStyle w:val="35"/>
                <w:rFonts w:eastAsia="仿宋_GB2312"/>
                <w:b/>
                <w:i w:val="0"/>
                <w:iCs/>
                <w:color w:val="auto"/>
              </w:rPr>
            </w:pPr>
            <w:r>
              <w:rPr>
                <w:rFonts w:hint="eastAsia" w:eastAsia="仿宋_GB2312"/>
                <w:szCs w:val="21"/>
              </w:rPr>
              <w:t>应当建立生产设备使用、清洁、维护和维修的操作规程，并保存相应的设备操作记录。</w:t>
            </w:r>
          </w:p>
        </w:tc>
        <w:tc>
          <w:tcPr>
            <w:tcW w:w="1373" w:type="pct"/>
            <w:vAlign w:val="center"/>
          </w:tcPr>
          <w:p w14:paraId="5FF7FC90">
            <w:pPr>
              <w:widowControl/>
              <w:adjustRightInd w:val="0"/>
              <w:snapToGrid w:val="0"/>
              <w:jc w:val="center"/>
              <w:rPr>
                <w:rFonts w:eastAsia="仿宋_GB2312"/>
                <w:szCs w:val="21"/>
              </w:rPr>
            </w:pPr>
          </w:p>
        </w:tc>
        <w:tc>
          <w:tcPr>
            <w:tcW w:w="1372" w:type="pct"/>
            <w:vAlign w:val="center"/>
          </w:tcPr>
          <w:p w14:paraId="5F63664B">
            <w:pPr>
              <w:widowControl/>
              <w:adjustRightInd w:val="0"/>
              <w:snapToGrid w:val="0"/>
              <w:jc w:val="center"/>
              <w:rPr>
                <w:rFonts w:eastAsia="仿宋_GB2312"/>
                <w:szCs w:val="21"/>
              </w:rPr>
            </w:pPr>
          </w:p>
        </w:tc>
      </w:tr>
      <w:tr w14:paraId="6227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12BD1898">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3D0AB6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*3.3.1</w:t>
            </w:r>
          </w:p>
        </w:tc>
        <w:tc>
          <w:tcPr>
            <w:tcW w:w="1609" w:type="pct"/>
            <w:tcMar>
              <w:left w:w="57" w:type="dxa"/>
              <w:right w:w="57" w:type="dxa"/>
            </w:tcMar>
          </w:tcPr>
          <w:p w14:paraId="1C6F585E">
            <w:pPr>
              <w:widowControl/>
              <w:adjustRightInd w:val="0"/>
              <w:snapToGrid w:val="0"/>
              <w:rPr>
                <w:rFonts w:eastAsia="仿宋_GB2312"/>
                <w:szCs w:val="21"/>
              </w:rPr>
            </w:pPr>
            <w:r>
              <w:rPr>
                <w:rFonts w:hint="eastAsia" w:eastAsia="仿宋_GB2312"/>
                <w:szCs w:val="21"/>
              </w:rPr>
              <w:t>应当配备与产品检验要求相适应的检验仪器和设备，主要检验仪器和设备应当具有明确的操作规程。</w:t>
            </w:r>
          </w:p>
          <w:p w14:paraId="540702F4">
            <w:pPr>
              <w:widowControl/>
              <w:adjustRightInd w:val="0"/>
              <w:snapToGrid w:val="0"/>
              <w:rPr>
                <w:rFonts w:eastAsia="仿宋_GB2312"/>
                <w:b/>
                <w:szCs w:val="21"/>
              </w:rPr>
            </w:pPr>
            <w:r>
              <w:rPr>
                <w:rStyle w:val="35"/>
                <w:rFonts w:hint="eastAsia" w:eastAsia="仿宋_GB2312"/>
                <w:i w:val="0"/>
                <w:iCs/>
                <w:color w:val="auto"/>
              </w:rPr>
              <w:t>对照产品检验要求和检验方法，核实企业是否具备相关检测设备。主要检测设备是否制定了操作规程。</w:t>
            </w:r>
          </w:p>
        </w:tc>
        <w:tc>
          <w:tcPr>
            <w:tcW w:w="1373" w:type="pct"/>
            <w:vAlign w:val="center"/>
          </w:tcPr>
          <w:p w14:paraId="236024E3">
            <w:pPr>
              <w:widowControl/>
              <w:adjustRightInd w:val="0"/>
              <w:snapToGrid w:val="0"/>
              <w:jc w:val="center"/>
              <w:rPr>
                <w:rFonts w:eastAsia="仿宋_GB2312"/>
                <w:szCs w:val="21"/>
              </w:rPr>
            </w:pPr>
          </w:p>
        </w:tc>
        <w:tc>
          <w:tcPr>
            <w:tcW w:w="1372" w:type="pct"/>
            <w:vAlign w:val="center"/>
          </w:tcPr>
          <w:p w14:paraId="6981D2AC">
            <w:pPr>
              <w:widowControl/>
              <w:adjustRightInd w:val="0"/>
              <w:snapToGrid w:val="0"/>
              <w:jc w:val="center"/>
              <w:rPr>
                <w:rFonts w:eastAsia="仿宋_GB2312"/>
                <w:szCs w:val="21"/>
              </w:rPr>
            </w:pPr>
          </w:p>
        </w:tc>
      </w:tr>
      <w:tr w14:paraId="44BE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vAlign w:val="center"/>
          </w:tcPr>
          <w:p w14:paraId="3C1D0E50">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35A6A7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3.4.1</w:t>
            </w:r>
          </w:p>
        </w:tc>
        <w:tc>
          <w:tcPr>
            <w:tcW w:w="1609" w:type="pct"/>
            <w:tcMar>
              <w:left w:w="57" w:type="dxa"/>
              <w:right w:w="57" w:type="dxa"/>
            </w:tcMar>
          </w:tcPr>
          <w:p w14:paraId="63A783E7">
            <w:pPr>
              <w:widowControl/>
              <w:adjustRightInd w:val="0"/>
              <w:snapToGrid w:val="0"/>
              <w:rPr>
                <w:rStyle w:val="35"/>
                <w:rFonts w:eastAsia="仿宋_GB2312"/>
                <w:b/>
                <w:i w:val="0"/>
                <w:iCs/>
                <w:color w:val="auto"/>
              </w:rPr>
            </w:pPr>
            <w:r>
              <w:rPr>
                <w:rFonts w:hint="eastAsia" w:eastAsia="仿宋_GB2312"/>
                <w:szCs w:val="21"/>
              </w:rPr>
              <w:t>应当建立检验仪器和设备的使用记录，记录内容应当包括使用、校准、维护和维修等情况。</w:t>
            </w:r>
          </w:p>
        </w:tc>
        <w:tc>
          <w:tcPr>
            <w:tcW w:w="1373" w:type="pct"/>
            <w:vAlign w:val="center"/>
          </w:tcPr>
          <w:p w14:paraId="01032342">
            <w:pPr>
              <w:widowControl/>
              <w:adjustRightInd w:val="0"/>
              <w:snapToGrid w:val="0"/>
              <w:jc w:val="center"/>
              <w:rPr>
                <w:rFonts w:eastAsia="仿宋_GB2312"/>
                <w:szCs w:val="21"/>
              </w:rPr>
            </w:pPr>
          </w:p>
        </w:tc>
        <w:tc>
          <w:tcPr>
            <w:tcW w:w="1372" w:type="pct"/>
            <w:vAlign w:val="center"/>
          </w:tcPr>
          <w:p w14:paraId="56758F00">
            <w:pPr>
              <w:widowControl/>
              <w:adjustRightInd w:val="0"/>
              <w:snapToGrid w:val="0"/>
              <w:jc w:val="center"/>
              <w:rPr>
                <w:rFonts w:eastAsia="仿宋_GB2312"/>
                <w:szCs w:val="21"/>
              </w:rPr>
            </w:pPr>
          </w:p>
        </w:tc>
      </w:tr>
      <w:tr w14:paraId="1408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vAlign w:val="center"/>
          </w:tcPr>
          <w:p w14:paraId="2C53000B">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D8EF44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3.5.1</w:t>
            </w:r>
          </w:p>
        </w:tc>
        <w:tc>
          <w:tcPr>
            <w:tcW w:w="1609" w:type="pct"/>
            <w:tcMar>
              <w:left w:w="57" w:type="dxa"/>
              <w:right w:w="57" w:type="dxa"/>
            </w:tcMar>
          </w:tcPr>
          <w:p w14:paraId="6CAF7341">
            <w:pPr>
              <w:widowControl/>
              <w:adjustRightInd w:val="0"/>
              <w:snapToGrid w:val="0"/>
              <w:jc w:val="left"/>
              <w:rPr>
                <w:rFonts w:eastAsia="仿宋_GB2312"/>
                <w:szCs w:val="21"/>
              </w:rPr>
            </w:pPr>
            <w:r>
              <w:rPr>
                <w:rFonts w:hint="eastAsia" w:eastAsia="仿宋_GB2312"/>
                <w:szCs w:val="21"/>
              </w:rPr>
              <w:t>应当配备适当的计量器具，计量器具的量程和精度应当满足使用要求，计量器具应当标明其校准有效期，保存相应记录。</w:t>
            </w:r>
          </w:p>
          <w:p w14:paraId="059DCAE4">
            <w:pPr>
              <w:widowControl/>
              <w:adjustRightInd w:val="0"/>
              <w:snapToGrid w:val="0"/>
              <w:rPr>
                <w:rFonts w:eastAsia="仿宋_GB2312"/>
                <w:szCs w:val="21"/>
              </w:rPr>
            </w:pPr>
            <w:r>
              <w:rPr>
                <w:rStyle w:val="35"/>
                <w:rFonts w:hint="eastAsia" w:eastAsia="仿宋_GB2312"/>
                <w:i w:val="0"/>
                <w:iCs/>
                <w:color w:val="auto"/>
              </w:rPr>
              <w:t>查看计量器具的校准记录，确定是否在有效期内使用。</w:t>
            </w:r>
          </w:p>
        </w:tc>
        <w:tc>
          <w:tcPr>
            <w:tcW w:w="1373" w:type="pct"/>
            <w:vAlign w:val="center"/>
          </w:tcPr>
          <w:p w14:paraId="14C0290E">
            <w:pPr>
              <w:widowControl/>
              <w:adjustRightInd w:val="0"/>
              <w:snapToGrid w:val="0"/>
              <w:jc w:val="center"/>
              <w:rPr>
                <w:rFonts w:eastAsia="仿宋_GB2312"/>
                <w:szCs w:val="21"/>
              </w:rPr>
            </w:pPr>
          </w:p>
        </w:tc>
        <w:tc>
          <w:tcPr>
            <w:tcW w:w="1372" w:type="pct"/>
            <w:vAlign w:val="center"/>
          </w:tcPr>
          <w:p w14:paraId="14C9BE52">
            <w:pPr>
              <w:widowControl/>
              <w:adjustRightInd w:val="0"/>
              <w:snapToGrid w:val="0"/>
              <w:jc w:val="center"/>
              <w:rPr>
                <w:rFonts w:eastAsia="仿宋_GB2312"/>
                <w:szCs w:val="21"/>
              </w:rPr>
            </w:pPr>
          </w:p>
        </w:tc>
      </w:tr>
      <w:tr w14:paraId="52D7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vAlign w:val="center"/>
          </w:tcPr>
          <w:p w14:paraId="72D95836">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7939AD9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3.6.1</w:t>
            </w:r>
          </w:p>
        </w:tc>
        <w:tc>
          <w:tcPr>
            <w:tcW w:w="1609" w:type="pct"/>
            <w:tcMar>
              <w:left w:w="57" w:type="dxa"/>
              <w:right w:w="57" w:type="dxa"/>
            </w:tcMar>
          </w:tcPr>
          <w:p w14:paraId="03E49C3D">
            <w:pPr>
              <w:widowControl/>
              <w:adjustRightInd w:val="0"/>
              <w:snapToGrid w:val="0"/>
              <w:rPr>
                <w:rFonts w:eastAsia="仿宋_GB2312"/>
                <w:szCs w:val="21"/>
              </w:rPr>
            </w:pPr>
            <w:r>
              <w:rPr>
                <w:rFonts w:hint="eastAsia" w:eastAsia="仿宋_GB2312"/>
                <w:szCs w:val="21"/>
              </w:rPr>
              <w:t>生产设备、工艺装备和工位器具应当符合洁净环境控制和工艺文件的要求。</w:t>
            </w:r>
          </w:p>
        </w:tc>
        <w:tc>
          <w:tcPr>
            <w:tcW w:w="1373" w:type="pct"/>
            <w:vAlign w:val="center"/>
          </w:tcPr>
          <w:p w14:paraId="6DED29FB">
            <w:pPr>
              <w:widowControl/>
              <w:adjustRightInd w:val="0"/>
              <w:snapToGrid w:val="0"/>
              <w:jc w:val="center"/>
              <w:rPr>
                <w:rFonts w:eastAsia="仿宋_GB2312"/>
                <w:szCs w:val="21"/>
              </w:rPr>
            </w:pPr>
          </w:p>
        </w:tc>
        <w:tc>
          <w:tcPr>
            <w:tcW w:w="1372" w:type="pct"/>
            <w:vAlign w:val="center"/>
          </w:tcPr>
          <w:p w14:paraId="3865C319">
            <w:pPr>
              <w:widowControl/>
              <w:adjustRightInd w:val="0"/>
              <w:snapToGrid w:val="0"/>
              <w:jc w:val="center"/>
              <w:rPr>
                <w:rFonts w:eastAsia="仿宋_GB2312"/>
                <w:szCs w:val="21"/>
              </w:rPr>
            </w:pPr>
          </w:p>
        </w:tc>
      </w:tr>
      <w:tr w14:paraId="5F46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vAlign w:val="center"/>
          </w:tcPr>
          <w:p w14:paraId="27F36260">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B5D19B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3.7.1</w:t>
            </w:r>
          </w:p>
        </w:tc>
        <w:tc>
          <w:tcPr>
            <w:tcW w:w="1609" w:type="pct"/>
            <w:tcMar>
              <w:left w:w="57" w:type="dxa"/>
              <w:right w:w="57" w:type="dxa"/>
            </w:tcMar>
          </w:tcPr>
          <w:p w14:paraId="3648FA9F">
            <w:pPr>
              <w:jc w:val="left"/>
              <w:rPr>
                <w:rFonts w:eastAsia="仿宋_GB2312"/>
                <w:szCs w:val="21"/>
              </w:rPr>
            </w:pPr>
            <w:r>
              <w:rPr>
                <w:rFonts w:hint="eastAsia" w:eastAsia="仿宋_GB2312"/>
                <w:szCs w:val="21"/>
              </w:rPr>
              <w:t>洁净室（区）空气净化系统应当经过确认并保持连续运行，维持相应的洁净度级别，并在一定周期后进行再确认。</w:t>
            </w:r>
          </w:p>
          <w:p w14:paraId="2AAC5E2A">
            <w:pPr>
              <w:widowControl/>
              <w:adjustRightInd w:val="0"/>
              <w:snapToGrid w:val="0"/>
              <w:rPr>
                <w:rFonts w:eastAsia="仿宋_GB2312"/>
                <w:szCs w:val="21"/>
              </w:rPr>
            </w:pPr>
            <w:r>
              <w:rPr>
                <w:rStyle w:val="34"/>
                <w:rFonts w:hint="eastAsia" w:eastAsia="仿宋_GB2312"/>
                <w:bCs/>
                <w:iCs/>
                <w:color w:val="auto"/>
                <w:szCs w:val="21"/>
              </w:rPr>
              <w:t>查看洁净室（区）空气净化系统的确认和再确认记录。</w:t>
            </w:r>
          </w:p>
        </w:tc>
        <w:tc>
          <w:tcPr>
            <w:tcW w:w="1373" w:type="pct"/>
            <w:vAlign w:val="center"/>
          </w:tcPr>
          <w:p w14:paraId="0F521855">
            <w:pPr>
              <w:jc w:val="center"/>
              <w:rPr>
                <w:rFonts w:eastAsia="仿宋_GB2312"/>
                <w:szCs w:val="21"/>
              </w:rPr>
            </w:pPr>
          </w:p>
        </w:tc>
        <w:tc>
          <w:tcPr>
            <w:tcW w:w="1372" w:type="pct"/>
            <w:vAlign w:val="center"/>
          </w:tcPr>
          <w:p w14:paraId="770C63D6">
            <w:pPr>
              <w:jc w:val="center"/>
              <w:rPr>
                <w:rFonts w:eastAsia="仿宋_GB2312"/>
                <w:szCs w:val="21"/>
              </w:rPr>
            </w:pPr>
          </w:p>
        </w:tc>
      </w:tr>
      <w:tr w14:paraId="7043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vAlign w:val="center"/>
          </w:tcPr>
          <w:p w14:paraId="00D3C92B">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E088AD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3.7.2</w:t>
            </w:r>
          </w:p>
        </w:tc>
        <w:tc>
          <w:tcPr>
            <w:tcW w:w="1609" w:type="pct"/>
            <w:tcMar>
              <w:left w:w="57" w:type="dxa"/>
              <w:right w:w="57" w:type="dxa"/>
            </w:tcMar>
          </w:tcPr>
          <w:p w14:paraId="22E2C158">
            <w:pPr>
              <w:jc w:val="left"/>
              <w:rPr>
                <w:rFonts w:eastAsia="仿宋_GB2312"/>
                <w:szCs w:val="21"/>
              </w:rPr>
            </w:pPr>
            <w:r>
              <w:rPr>
                <w:rFonts w:hint="eastAsia" w:eastAsia="仿宋_GB2312"/>
                <w:szCs w:val="21"/>
              </w:rPr>
              <w:t>若停机后再次开启空气净化系统，应当进行必要的测试或验证，以确认仍能达到规定的洁净度级别要求。</w:t>
            </w:r>
          </w:p>
          <w:p w14:paraId="66353B3C">
            <w:pPr>
              <w:jc w:val="left"/>
              <w:rPr>
                <w:rStyle w:val="34"/>
                <w:rFonts w:eastAsia="仿宋_GB2312"/>
                <w:bCs/>
                <w:i w:val="0"/>
                <w:iCs/>
                <w:color w:val="auto"/>
                <w:szCs w:val="21"/>
              </w:rPr>
            </w:pPr>
            <w:r>
              <w:rPr>
                <w:rStyle w:val="34"/>
                <w:rFonts w:hint="eastAsia" w:eastAsia="仿宋_GB2312"/>
                <w:bCs/>
                <w:iCs/>
                <w:color w:val="auto"/>
                <w:szCs w:val="21"/>
              </w:rPr>
              <w:t>如果洁净室（区）空气净化系统不连续使用，应当通过验证明确洁净室（区）空气净化系统重新启用的要求，并查看每次启用空气净化系统前的操作记录是否符合控制要求。</w:t>
            </w:r>
          </w:p>
          <w:p w14:paraId="212C0864">
            <w:pPr>
              <w:widowControl/>
              <w:adjustRightInd w:val="0"/>
              <w:snapToGrid w:val="0"/>
              <w:rPr>
                <w:rFonts w:eastAsia="仿宋_GB2312"/>
                <w:szCs w:val="21"/>
              </w:rPr>
            </w:pPr>
            <w:r>
              <w:rPr>
                <w:rStyle w:val="34"/>
                <w:rFonts w:hint="eastAsia" w:eastAsia="仿宋_GB2312"/>
                <w:bCs/>
                <w:iCs/>
                <w:color w:val="auto"/>
                <w:szCs w:val="21"/>
              </w:rPr>
              <w:t>如果未进行验证，在停机后再次开始生产前应当对洁净室（区）的环境参数进行检测，确认达到相关标准要求。</w:t>
            </w:r>
          </w:p>
        </w:tc>
        <w:tc>
          <w:tcPr>
            <w:tcW w:w="1373" w:type="pct"/>
            <w:vAlign w:val="center"/>
          </w:tcPr>
          <w:p w14:paraId="09B59FC4">
            <w:pPr>
              <w:jc w:val="center"/>
              <w:rPr>
                <w:rFonts w:eastAsia="仿宋_GB2312"/>
                <w:szCs w:val="21"/>
              </w:rPr>
            </w:pPr>
          </w:p>
        </w:tc>
        <w:tc>
          <w:tcPr>
            <w:tcW w:w="1372" w:type="pct"/>
            <w:vAlign w:val="center"/>
          </w:tcPr>
          <w:p w14:paraId="665BA765">
            <w:pPr>
              <w:jc w:val="center"/>
              <w:rPr>
                <w:rFonts w:eastAsia="仿宋_GB2312"/>
                <w:szCs w:val="21"/>
              </w:rPr>
            </w:pPr>
          </w:p>
        </w:tc>
      </w:tr>
      <w:tr w14:paraId="432A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vAlign w:val="center"/>
          </w:tcPr>
          <w:p w14:paraId="17012238">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991404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*3.8.1</w:t>
            </w:r>
          </w:p>
        </w:tc>
        <w:tc>
          <w:tcPr>
            <w:tcW w:w="1609" w:type="pct"/>
            <w:tcMar>
              <w:left w:w="57" w:type="dxa"/>
              <w:right w:w="57" w:type="dxa"/>
            </w:tcMar>
          </w:tcPr>
          <w:p w14:paraId="5B9D18E9">
            <w:pPr>
              <w:jc w:val="left"/>
              <w:rPr>
                <w:rFonts w:eastAsia="仿宋_GB2312"/>
                <w:szCs w:val="21"/>
              </w:rPr>
            </w:pPr>
            <w:r>
              <w:rPr>
                <w:rFonts w:hint="eastAsia" w:eastAsia="仿宋_GB2312"/>
                <w:szCs w:val="21"/>
              </w:rPr>
              <w:t>应当确定所需要的工艺用水。当生产过程中使用工艺用水时，应当配备相应的制水设备，并有防止污染的措施，用量较大时应当通过管道输送至洁净室（区）的用水点。工艺用水应当满足产品质量的要求。</w:t>
            </w:r>
          </w:p>
          <w:p w14:paraId="5E95A3DB">
            <w:pPr>
              <w:jc w:val="left"/>
              <w:rPr>
                <w:rFonts w:eastAsia="仿宋_GB2312"/>
                <w:szCs w:val="21"/>
              </w:rPr>
            </w:pPr>
            <w:r>
              <w:rPr>
                <w:rStyle w:val="35"/>
                <w:rFonts w:hint="eastAsia" w:eastAsia="仿宋_GB2312"/>
                <w:i w:val="0"/>
                <w:iCs/>
                <w:color w:val="auto"/>
                <w:szCs w:val="21"/>
              </w:rPr>
              <w:t>对于直接或间接接触心血管系统、淋巴系统或脑脊髓液或药液的无菌医疗器械，若水是最终产品的组成成分时，应当使用符合《中国药典》要求的注射用水；若用于末道清洗应当使用符合《中国药典》要求的注射用水或用超滤等其他方法产生的同等要求的注射用水。与人体组织、骨腔或自然腔体接触的无菌医疗器械，末道清洗用水应当使用符合《中国药典》要求的纯化水。</w:t>
            </w:r>
          </w:p>
        </w:tc>
        <w:tc>
          <w:tcPr>
            <w:tcW w:w="1373" w:type="pct"/>
            <w:vAlign w:val="center"/>
          </w:tcPr>
          <w:p w14:paraId="55694F44">
            <w:pPr>
              <w:jc w:val="center"/>
              <w:rPr>
                <w:rFonts w:eastAsia="仿宋_GB2312"/>
                <w:szCs w:val="21"/>
              </w:rPr>
            </w:pPr>
          </w:p>
        </w:tc>
        <w:tc>
          <w:tcPr>
            <w:tcW w:w="1372" w:type="pct"/>
            <w:vAlign w:val="center"/>
          </w:tcPr>
          <w:p w14:paraId="4609D3F5">
            <w:pPr>
              <w:jc w:val="center"/>
              <w:rPr>
                <w:rFonts w:eastAsia="仿宋_GB2312"/>
                <w:szCs w:val="21"/>
              </w:rPr>
            </w:pPr>
          </w:p>
        </w:tc>
      </w:tr>
      <w:tr w14:paraId="1068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vAlign w:val="center"/>
          </w:tcPr>
          <w:p w14:paraId="42911869">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985A35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3.9.1</w:t>
            </w:r>
          </w:p>
        </w:tc>
        <w:tc>
          <w:tcPr>
            <w:tcW w:w="1609" w:type="pct"/>
            <w:tcMar>
              <w:left w:w="57" w:type="dxa"/>
              <w:right w:w="57" w:type="dxa"/>
            </w:tcMar>
          </w:tcPr>
          <w:p w14:paraId="4E4ABC62">
            <w:pPr>
              <w:jc w:val="left"/>
              <w:rPr>
                <w:rFonts w:eastAsia="仿宋_GB2312"/>
                <w:szCs w:val="21"/>
              </w:rPr>
            </w:pPr>
            <w:r>
              <w:rPr>
                <w:rFonts w:hint="eastAsia" w:eastAsia="仿宋_GB2312"/>
                <w:szCs w:val="21"/>
              </w:rPr>
              <w:t>应当制定工艺用水的管理文件，工艺用水的储罐和输送管道应当满足产品要求，并定期清洗、消毒。</w:t>
            </w:r>
          </w:p>
          <w:p w14:paraId="0A899335">
            <w:pPr>
              <w:jc w:val="left"/>
              <w:rPr>
                <w:rFonts w:eastAsia="仿宋_GB2312"/>
                <w:szCs w:val="21"/>
              </w:rPr>
            </w:pPr>
            <w:r>
              <w:rPr>
                <w:rStyle w:val="35"/>
                <w:rFonts w:hint="eastAsia" w:eastAsia="仿宋_GB2312"/>
                <w:i w:val="0"/>
                <w:iCs/>
                <w:color w:val="auto"/>
                <w:szCs w:val="21"/>
              </w:rPr>
              <w:t>现场查看工艺用水的储罐和输送管道应当用不锈钢或其他无毒材料制成，应当定期清洗、消毒并进行记录。</w:t>
            </w:r>
          </w:p>
        </w:tc>
        <w:tc>
          <w:tcPr>
            <w:tcW w:w="1373" w:type="pct"/>
            <w:vAlign w:val="center"/>
          </w:tcPr>
          <w:p w14:paraId="40565EE7">
            <w:pPr>
              <w:jc w:val="center"/>
              <w:rPr>
                <w:rFonts w:eastAsia="仿宋_GB2312"/>
                <w:szCs w:val="21"/>
              </w:rPr>
            </w:pPr>
          </w:p>
        </w:tc>
        <w:tc>
          <w:tcPr>
            <w:tcW w:w="1372" w:type="pct"/>
            <w:vAlign w:val="center"/>
          </w:tcPr>
          <w:p w14:paraId="0C98EEA3">
            <w:pPr>
              <w:jc w:val="center"/>
              <w:rPr>
                <w:rFonts w:eastAsia="仿宋_GB2312"/>
                <w:szCs w:val="21"/>
              </w:rPr>
            </w:pPr>
          </w:p>
        </w:tc>
      </w:tr>
      <w:tr w14:paraId="2CA3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9" w:hRule="atLeast"/>
          <w:jc w:val="center"/>
        </w:trPr>
        <w:tc>
          <w:tcPr>
            <w:tcW w:w="281" w:type="pct"/>
            <w:vMerge w:val="continue"/>
            <w:vAlign w:val="center"/>
          </w:tcPr>
          <w:p w14:paraId="228CF4E6">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55CB63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3.10.1</w:t>
            </w:r>
          </w:p>
        </w:tc>
        <w:tc>
          <w:tcPr>
            <w:tcW w:w="1609" w:type="pct"/>
            <w:tcMar>
              <w:left w:w="57" w:type="dxa"/>
              <w:right w:w="57" w:type="dxa"/>
            </w:tcMar>
            <w:vAlign w:val="center"/>
          </w:tcPr>
          <w:p w14:paraId="637F809B">
            <w:pPr>
              <w:widowControl/>
              <w:adjustRightInd w:val="0"/>
              <w:snapToGrid w:val="0"/>
              <w:jc w:val="left"/>
              <w:rPr>
                <w:rFonts w:eastAsia="仿宋_GB2312"/>
                <w:b/>
                <w:szCs w:val="21"/>
              </w:rPr>
            </w:pPr>
            <w:r>
              <w:rPr>
                <w:rFonts w:hint="eastAsia" w:eastAsia="仿宋_GB2312"/>
                <w:szCs w:val="21"/>
              </w:rPr>
              <w:t>与物料或产品直接接触的设备、工艺装备及管道表面应当光洁、平整、无颗粒物质脱落、无毒、耐腐蚀，不与物料或产品发生化学反应和粘连，易于清洁处理、消毒或灭菌。</w:t>
            </w:r>
          </w:p>
        </w:tc>
        <w:tc>
          <w:tcPr>
            <w:tcW w:w="1373" w:type="pct"/>
            <w:vAlign w:val="center"/>
          </w:tcPr>
          <w:p w14:paraId="67BCF82D">
            <w:pPr>
              <w:widowControl/>
              <w:adjustRightInd w:val="0"/>
              <w:snapToGrid w:val="0"/>
              <w:jc w:val="center"/>
              <w:rPr>
                <w:rFonts w:eastAsia="仿宋_GB2312"/>
                <w:szCs w:val="21"/>
              </w:rPr>
            </w:pPr>
          </w:p>
        </w:tc>
        <w:tc>
          <w:tcPr>
            <w:tcW w:w="1372" w:type="pct"/>
            <w:vAlign w:val="center"/>
          </w:tcPr>
          <w:p w14:paraId="39B40D91">
            <w:pPr>
              <w:widowControl/>
              <w:adjustRightInd w:val="0"/>
              <w:snapToGrid w:val="0"/>
              <w:jc w:val="center"/>
              <w:rPr>
                <w:rFonts w:eastAsia="仿宋_GB2312"/>
                <w:szCs w:val="21"/>
              </w:rPr>
            </w:pPr>
          </w:p>
        </w:tc>
      </w:tr>
      <w:tr w14:paraId="5BB8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restart"/>
            <w:vAlign w:val="center"/>
          </w:tcPr>
          <w:p w14:paraId="4DDA7BC2">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文</w:t>
            </w:r>
          </w:p>
          <w:p w14:paraId="219AE8D2">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件</w:t>
            </w:r>
          </w:p>
          <w:p w14:paraId="6A520900">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管理</w:t>
            </w:r>
          </w:p>
          <w:p w14:paraId="10BF94EA">
            <w:pPr>
              <w:adjustRightInd w:val="0"/>
              <w:snapToGrid w:val="0"/>
              <w:spacing w:line="360" w:lineRule="exact"/>
              <w:jc w:val="center"/>
              <w:rPr>
                <w:rFonts w:eastAsia="仿宋_GB2312"/>
                <w:b/>
                <w:bCs/>
                <w:kern w:val="0"/>
                <w:sz w:val="44"/>
                <w:szCs w:val="21"/>
                <w:lang w:bidi="bn-IN"/>
              </w:rPr>
            </w:pPr>
          </w:p>
        </w:tc>
        <w:tc>
          <w:tcPr>
            <w:tcW w:w="365" w:type="pct"/>
            <w:tcMar>
              <w:left w:w="57" w:type="dxa"/>
              <w:right w:w="57" w:type="dxa"/>
            </w:tcMar>
            <w:vAlign w:val="center"/>
          </w:tcPr>
          <w:p w14:paraId="6638B35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*4.1.1</w:t>
            </w:r>
          </w:p>
        </w:tc>
        <w:tc>
          <w:tcPr>
            <w:tcW w:w="1609" w:type="pct"/>
            <w:tcMar>
              <w:left w:w="57" w:type="dxa"/>
              <w:right w:w="57" w:type="dxa"/>
            </w:tcMar>
            <w:vAlign w:val="center"/>
          </w:tcPr>
          <w:p w14:paraId="34C6A85F">
            <w:pPr>
              <w:widowControl/>
              <w:adjustRightInd w:val="0"/>
              <w:snapToGrid w:val="0"/>
              <w:rPr>
                <w:rFonts w:eastAsia="仿宋_GB2312"/>
                <w:kern w:val="0"/>
                <w:szCs w:val="21"/>
                <w:lang w:bidi="bn-IN"/>
              </w:rPr>
            </w:pPr>
            <w:r>
              <w:rPr>
                <w:rFonts w:hint="eastAsia" w:eastAsia="仿宋_GB2312"/>
                <w:kern w:val="0"/>
                <w:szCs w:val="21"/>
                <w:lang w:bidi="bn-IN"/>
              </w:rPr>
              <w:t>应当建立健全质量管理体系文件，包括质量方针和质量目标、质量手册、程序文件、技术文件和记录，以及法规要求的其他文件。</w:t>
            </w:r>
          </w:p>
          <w:p w14:paraId="08680396">
            <w:pPr>
              <w:widowControl/>
              <w:adjustRightInd w:val="0"/>
              <w:snapToGrid w:val="0"/>
              <w:rPr>
                <w:rStyle w:val="35"/>
                <w:rFonts w:eastAsia="仿宋_GB2312"/>
                <w:b/>
                <w:i w:val="0"/>
                <w:iCs/>
                <w:color w:val="auto"/>
              </w:rPr>
            </w:pPr>
            <w:r>
              <w:rPr>
                <w:rFonts w:hint="eastAsia" w:eastAsia="仿宋_GB2312"/>
                <w:b/>
                <w:kern w:val="0"/>
                <w:szCs w:val="21"/>
                <w:lang w:bidi="bn-IN"/>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c>
          <w:tcPr>
            <w:tcW w:w="1373" w:type="pct"/>
            <w:vAlign w:val="center"/>
          </w:tcPr>
          <w:p w14:paraId="48D7096C">
            <w:pPr>
              <w:widowControl/>
              <w:adjustRightInd w:val="0"/>
              <w:snapToGrid w:val="0"/>
              <w:jc w:val="center"/>
              <w:rPr>
                <w:rFonts w:eastAsia="仿宋_GB2312"/>
                <w:kern w:val="0"/>
                <w:szCs w:val="21"/>
                <w:lang w:bidi="bn-IN"/>
              </w:rPr>
            </w:pPr>
          </w:p>
        </w:tc>
        <w:tc>
          <w:tcPr>
            <w:tcW w:w="1372" w:type="pct"/>
            <w:vAlign w:val="center"/>
          </w:tcPr>
          <w:p w14:paraId="5627DBF0">
            <w:pPr>
              <w:widowControl/>
              <w:adjustRightInd w:val="0"/>
              <w:snapToGrid w:val="0"/>
              <w:jc w:val="center"/>
              <w:rPr>
                <w:rFonts w:eastAsia="仿宋_GB2312"/>
                <w:kern w:val="0"/>
                <w:szCs w:val="21"/>
                <w:lang w:bidi="bn-IN"/>
              </w:rPr>
            </w:pPr>
          </w:p>
        </w:tc>
      </w:tr>
      <w:tr w14:paraId="0D89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10A09520">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D21305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4.1.2</w:t>
            </w:r>
          </w:p>
        </w:tc>
        <w:tc>
          <w:tcPr>
            <w:tcW w:w="1609" w:type="pct"/>
            <w:tcMar>
              <w:left w:w="57" w:type="dxa"/>
              <w:right w:w="57" w:type="dxa"/>
            </w:tcMar>
            <w:vAlign w:val="center"/>
          </w:tcPr>
          <w:p w14:paraId="436BC08F">
            <w:pPr>
              <w:widowControl/>
              <w:adjustRightInd w:val="0"/>
              <w:snapToGrid w:val="0"/>
              <w:jc w:val="left"/>
              <w:rPr>
                <w:rFonts w:eastAsia="仿宋_GB2312"/>
                <w:kern w:val="0"/>
                <w:szCs w:val="21"/>
                <w:lang w:bidi="bn-IN"/>
              </w:rPr>
            </w:pPr>
            <w:r>
              <w:rPr>
                <w:rFonts w:hint="eastAsia" w:eastAsia="仿宋_GB2312"/>
                <w:kern w:val="0"/>
                <w:szCs w:val="21"/>
                <w:lang w:bidi="bn-IN"/>
              </w:rPr>
              <w:t>质量手册应当对质量管理体系</w:t>
            </w:r>
            <w:r>
              <w:rPr>
                <w:rFonts w:hint="eastAsia" w:eastAsia="仿宋_GB2312"/>
                <w:b/>
                <w:szCs w:val="21"/>
              </w:rPr>
              <w:t>作</w:t>
            </w:r>
            <w:r>
              <w:rPr>
                <w:rFonts w:hint="eastAsia" w:eastAsia="仿宋_GB2312"/>
                <w:kern w:val="0"/>
                <w:szCs w:val="21"/>
                <w:lang w:bidi="bn-IN"/>
              </w:rPr>
              <w:t>出规定。</w:t>
            </w:r>
          </w:p>
          <w:p w14:paraId="06771970">
            <w:pPr>
              <w:widowControl/>
              <w:adjustRightInd w:val="0"/>
              <w:snapToGrid w:val="0"/>
              <w:jc w:val="left"/>
              <w:rPr>
                <w:rStyle w:val="35"/>
                <w:rFonts w:eastAsia="仿宋_GB2312"/>
                <w:b/>
                <w:i w:val="0"/>
                <w:iCs/>
                <w:color w:val="auto"/>
              </w:rPr>
            </w:pPr>
            <w:r>
              <w:rPr>
                <w:rStyle w:val="35"/>
                <w:rFonts w:hint="eastAsia" w:eastAsia="仿宋_GB2312"/>
                <w:i w:val="0"/>
                <w:iCs/>
                <w:color w:val="auto"/>
              </w:rPr>
              <w:t>查看企业的</w:t>
            </w:r>
            <w:r>
              <w:rPr>
                <w:rFonts w:hint="eastAsia" w:eastAsia="仿宋_GB2312"/>
                <w:b/>
                <w:kern w:val="0"/>
                <w:szCs w:val="21"/>
                <w:lang w:bidi="bn-IN"/>
              </w:rPr>
              <w:t>质量手册，应当包括企业质量目标、组织机构及职责、质量体系的适用范围和要求。</w:t>
            </w:r>
          </w:p>
        </w:tc>
        <w:tc>
          <w:tcPr>
            <w:tcW w:w="1373" w:type="pct"/>
            <w:vAlign w:val="center"/>
          </w:tcPr>
          <w:p w14:paraId="4E358288">
            <w:pPr>
              <w:widowControl/>
              <w:adjustRightInd w:val="0"/>
              <w:snapToGrid w:val="0"/>
              <w:jc w:val="center"/>
              <w:rPr>
                <w:rFonts w:eastAsia="仿宋_GB2312"/>
                <w:kern w:val="0"/>
                <w:szCs w:val="21"/>
                <w:lang w:bidi="bn-IN"/>
              </w:rPr>
            </w:pPr>
          </w:p>
        </w:tc>
        <w:tc>
          <w:tcPr>
            <w:tcW w:w="1372" w:type="pct"/>
            <w:vAlign w:val="center"/>
          </w:tcPr>
          <w:p w14:paraId="7F6657D3">
            <w:pPr>
              <w:widowControl/>
              <w:adjustRightInd w:val="0"/>
              <w:snapToGrid w:val="0"/>
              <w:jc w:val="center"/>
              <w:rPr>
                <w:rFonts w:eastAsia="仿宋_GB2312"/>
                <w:kern w:val="0"/>
                <w:szCs w:val="21"/>
                <w:lang w:bidi="bn-IN"/>
              </w:rPr>
            </w:pPr>
          </w:p>
        </w:tc>
      </w:tr>
      <w:tr w14:paraId="398E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vAlign w:val="center"/>
          </w:tcPr>
          <w:p w14:paraId="718BFB7D">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FD5CD9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4.1.3</w:t>
            </w:r>
          </w:p>
        </w:tc>
        <w:tc>
          <w:tcPr>
            <w:tcW w:w="1609" w:type="pct"/>
            <w:tcMar>
              <w:left w:w="57" w:type="dxa"/>
              <w:right w:w="57" w:type="dxa"/>
            </w:tcMar>
            <w:vAlign w:val="center"/>
          </w:tcPr>
          <w:p w14:paraId="4C459457">
            <w:pPr>
              <w:widowControl/>
              <w:adjustRightInd w:val="0"/>
              <w:snapToGrid w:val="0"/>
              <w:rPr>
                <w:rStyle w:val="35"/>
                <w:rFonts w:eastAsia="仿宋_GB2312"/>
                <w:b/>
                <w:i w:val="0"/>
                <w:iCs/>
                <w:color w:val="auto"/>
              </w:rPr>
            </w:pPr>
            <w:r>
              <w:rPr>
                <w:rFonts w:hint="eastAsia" w:eastAsia="仿宋_GB2312"/>
                <w:kern w:val="0"/>
                <w:szCs w:val="21"/>
                <w:lang w:bidi="bn-IN"/>
              </w:rPr>
              <w:t>程序文件应当根据产品生产和质量管理过程中需要建立的各种工作程序而制定，包含本规范所规定的各项程序文件。</w:t>
            </w:r>
          </w:p>
        </w:tc>
        <w:tc>
          <w:tcPr>
            <w:tcW w:w="1373" w:type="pct"/>
            <w:vAlign w:val="center"/>
          </w:tcPr>
          <w:p w14:paraId="2DDE780B">
            <w:pPr>
              <w:widowControl/>
              <w:adjustRightInd w:val="0"/>
              <w:snapToGrid w:val="0"/>
              <w:jc w:val="center"/>
              <w:rPr>
                <w:rFonts w:eastAsia="仿宋_GB2312"/>
                <w:kern w:val="0"/>
                <w:szCs w:val="21"/>
                <w:lang w:bidi="bn-IN"/>
              </w:rPr>
            </w:pPr>
          </w:p>
        </w:tc>
        <w:tc>
          <w:tcPr>
            <w:tcW w:w="1372" w:type="pct"/>
            <w:vAlign w:val="center"/>
          </w:tcPr>
          <w:p w14:paraId="7D7EA5B6">
            <w:pPr>
              <w:widowControl/>
              <w:adjustRightInd w:val="0"/>
              <w:snapToGrid w:val="0"/>
              <w:jc w:val="center"/>
              <w:rPr>
                <w:rFonts w:eastAsia="仿宋_GB2312"/>
                <w:kern w:val="0"/>
                <w:szCs w:val="21"/>
                <w:lang w:bidi="bn-IN"/>
              </w:rPr>
            </w:pPr>
          </w:p>
        </w:tc>
      </w:tr>
      <w:tr w14:paraId="1B0B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0D0D569">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7174FD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*4.1.4</w:t>
            </w:r>
          </w:p>
        </w:tc>
        <w:tc>
          <w:tcPr>
            <w:tcW w:w="1609" w:type="pct"/>
            <w:tcMar>
              <w:left w:w="57" w:type="dxa"/>
              <w:right w:w="57" w:type="dxa"/>
            </w:tcMar>
            <w:vAlign w:val="center"/>
          </w:tcPr>
          <w:p w14:paraId="63E43019">
            <w:pPr>
              <w:widowControl/>
              <w:adjustRightInd w:val="0"/>
              <w:snapToGrid w:val="0"/>
              <w:rPr>
                <w:rStyle w:val="35"/>
                <w:rFonts w:eastAsia="仿宋_GB2312"/>
                <w:b/>
                <w:i w:val="0"/>
                <w:iCs/>
                <w:color w:val="auto"/>
              </w:rPr>
            </w:pPr>
            <w:r>
              <w:rPr>
                <w:rFonts w:hint="eastAsia" w:eastAsia="仿宋_GB2312"/>
                <w:kern w:val="0"/>
                <w:szCs w:val="21"/>
                <w:lang w:bidi="bn-IN"/>
              </w:rPr>
              <w:t>技术文件应当包括产品技术要求及相关标准、生产工艺规程、作业指导书、检验和试验操作规程、安装和服务操作规程等相关文件。</w:t>
            </w:r>
          </w:p>
        </w:tc>
        <w:tc>
          <w:tcPr>
            <w:tcW w:w="1373" w:type="pct"/>
            <w:vAlign w:val="center"/>
          </w:tcPr>
          <w:p w14:paraId="089E48DC">
            <w:pPr>
              <w:widowControl/>
              <w:adjustRightInd w:val="0"/>
              <w:snapToGrid w:val="0"/>
              <w:jc w:val="center"/>
              <w:rPr>
                <w:rFonts w:eastAsia="仿宋_GB2312"/>
                <w:kern w:val="0"/>
                <w:szCs w:val="21"/>
                <w:lang w:bidi="bn-IN"/>
              </w:rPr>
            </w:pPr>
          </w:p>
        </w:tc>
        <w:tc>
          <w:tcPr>
            <w:tcW w:w="1372" w:type="pct"/>
            <w:vAlign w:val="center"/>
          </w:tcPr>
          <w:p w14:paraId="7E1F4826">
            <w:pPr>
              <w:widowControl/>
              <w:adjustRightInd w:val="0"/>
              <w:snapToGrid w:val="0"/>
              <w:jc w:val="center"/>
              <w:rPr>
                <w:rFonts w:eastAsia="仿宋_GB2312"/>
                <w:kern w:val="0"/>
                <w:szCs w:val="21"/>
                <w:lang w:bidi="bn-IN"/>
              </w:rPr>
            </w:pPr>
          </w:p>
        </w:tc>
      </w:tr>
      <w:tr w14:paraId="01D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563A6539">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091DB8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4.2.1</w:t>
            </w:r>
          </w:p>
        </w:tc>
        <w:tc>
          <w:tcPr>
            <w:tcW w:w="1609" w:type="pct"/>
            <w:tcMar>
              <w:left w:w="57" w:type="dxa"/>
              <w:right w:w="57" w:type="dxa"/>
            </w:tcMar>
            <w:vAlign w:val="center"/>
          </w:tcPr>
          <w:p w14:paraId="423454E0">
            <w:pPr>
              <w:widowControl/>
              <w:adjustRightInd w:val="0"/>
              <w:snapToGrid w:val="0"/>
              <w:rPr>
                <w:rFonts w:eastAsia="仿宋_GB2312"/>
                <w:kern w:val="0"/>
                <w:szCs w:val="21"/>
                <w:lang w:bidi="bn-IN"/>
              </w:rPr>
            </w:pPr>
            <w:r>
              <w:rPr>
                <w:rFonts w:hint="eastAsia" w:eastAsia="仿宋_GB2312"/>
                <w:kern w:val="0"/>
                <w:szCs w:val="21"/>
                <w:lang w:bidi="bn-IN"/>
              </w:rPr>
              <w:t>应当建立文件控制程序，系统地设计、制定、审核、批准和发放质量管理体系文件。</w:t>
            </w:r>
          </w:p>
        </w:tc>
        <w:tc>
          <w:tcPr>
            <w:tcW w:w="1373" w:type="pct"/>
            <w:vAlign w:val="center"/>
          </w:tcPr>
          <w:p w14:paraId="7367C5C1">
            <w:pPr>
              <w:widowControl/>
              <w:adjustRightInd w:val="0"/>
              <w:snapToGrid w:val="0"/>
              <w:jc w:val="center"/>
              <w:rPr>
                <w:rFonts w:eastAsia="仿宋_GB2312"/>
                <w:kern w:val="0"/>
                <w:szCs w:val="21"/>
                <w:lang w:bidi="bn-IN"/>
              </w:rPr>
            </w:pPr>
          </w:p>
        </w:tc>
        <w:tc>
          <w:tcPr>
            <w:tcW w:w="1372" w:type="pct"/>
            <w:vAlign w:val="center"/>
          </w:tcPr>
          <w:p w14:paraId="599F6341">
            <w:pPr>
              <w:widowControl/>
              <w:adjustRightInd w:val="0"/>
              <w:snapToGrid w:val="0"/>
              <w:jc w:val="center"/>
              <w:rPr>
                <w:rFonts w:eastAsia="仿宋_GB2312"/>
                <w:kern w:val="0"/>
                <w:szCs w:val="21"/>
                <w:lang w:bidi="bn-IN"/>
              </w:rPr>
            </w:pPr>
          </w:p>
        </w:tc>
      </w:tr>
      <w:tr w14:paraId="2925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vAlign w:val="center"/>
          </w:tcPr>
          <w:p w14:paraId="5C08DE6A">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99BB36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4.2.2</w:t>
            </w:r>
          </w:p>
        </w:tc>
        <w:tc>
          <w:tcPr>
            <w:tcW w:w="1609" w:type="pct"/>
            <w:tcMar>
              <w:left w:w="57" w:type="dxa"/>
              <w:right w:w="57" w:type="dxa"/>
            </w:tcMar>
            <w:vAlign w:val="center"/>
          </w:tcPr>
          <w:p w14:paraId="1AAE3738">
            <w:pPr>
              <w:adjustRightInd w:val="0"/>
              <w:snapToGrid w:val="0"/>
              <w:rPr>
                <w:rStyle w:val="35"/>
                <w:rFonts w:eastAsia="仿宋_GB2312"/>
                <w:i w:val="0"/>
                <w:iCs/>
                <w:dstrike/>
                <w:color w:val="auto"/>
              </w:rPr>
            </w:pPr>
            <w:r>
              <w:rPr>
                <w:rFonts w:hint="eastAsia" w:eastAsia="仿宋_GB2312"/>
                <w:kern w:val="0"/>
                <w:szCs w:val="21"/>
                <w:lang w:bidi="bn-IN"/>
              </w:rPr>
              <w:t>文件的起草、修订、审核、批准、替换或撤销、复制、保管和销毁等应当按照控制程序管理，并有相应的文件分发、撤销、复制和销毁记录。</w:t>
            </w:r>
          </w:p>
        </w:tc>
        <w:tc>
          <w:tcPr>
            <w:tcW w:w="1373" w:type="pct"/>
            <w:vAlign w:val="center"/>
          </w:tcPr>
          <w:p w14:paraId="10AC2E28">
            <w:pPr>
              <w:adjustRightInd w:val="0"/>
              <w:snapToGrid w:val="0"/>
              <w:jc w:val="center"/>
              <w:rPr>
                <w:rFonts w:eastAsia="仿宋_GB2312"/>
                <w:kern w:val="0"/>
                <w:szCs w:val="21"/>
                <w:lang w:bidi="bn-IN"/>
              </w:rPr>
            </w:pPr>
          </w:p>
        </w:tc>
        <w:tc>
          <w:tcPr>
            <w:tcW w:w="1372" w:type="pct"/>
            <w:vAlign w:val="center"/>
          </w:tcPr>
          <w:p w14:paraId="75A6A138">
            <w:pPr>
              <w:adjustRightInd w:val="0"/>
              <w:snapToGrid w:val="0"/>
              <w:jc w:val="center"/>
              <w:rPr>
                <w:rFonts w:eastAsia="仿宋_GB2312"/>
                <w:kern w:val="0"/>
                <w:szCs w:val="21"/>
                <w:lang w:bidi="bn-IN"/>
              </w:rPr>
            </w:pPr>
          </w:p>
        </w:tc>
      </w:tr>
      <w:tr w14:paraId="7B1C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vAlign w:val="center"/>
          </w:tcPr>
          <w:p w14:paraId="57EB8ED2">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04E254B8">
            <w:pPr>
              <w:widowControl/>
              <w:adjustRightInd w:val="0"/>
              <w:snapToGrid w:val="0"/>
              <w:spacing w:line="360" w:lineRule="exact"/>
              <w:jc w:val="center"/>
              <w:rPr>
                <w:rStyle w:val="38"/>
                <w:rFonts w:eastAsia="仿宋_GB2312"/>
                <w:b/>
                <w:iCs/>
                <w:color w:val="auto"/>
              </w:rPr>
            </w:pPr>
            <w:r>
              <w:rPr>
                <w:rFonts w:eastAsia="仿宋_GB2312"/>
                <w:iCs/>
                <w:kern w:val="0"/>
                <w:szCs w:val="21"/>
                <w:lang w:bidi="bn-IN"/>
              </w:rPr>
              <w:t>4.2.3</w:t>
            </w:r>
          </w:p>
        </w:tc>
        <w:tc>
          <w:tcPr>
            <w:tcW w:w="1609" w:type="pct"/>
            <w:tcMar>
              <w:left w:w="57" w:type="dxa"/>
              <w:right w:w="57" w:type="dxa"/>
            </w:tcMar>
            <w:vAlign w:val="center"/>
          </w:tcPr>
          <w:p w14:paraId="683696E4">
            <w:pPr>
              <w:adjustRightInd w:val="0"/>
              <w:snapToGrid w:val="0"/>
              <w:rPr>
                <w:rFonts w:eastAsia="仿宋_GB2312"/>
                <w:kern w:val="0"/>
                <w:szCs w:val="21"/>
                <w:lang w:bidi="bn-IN"/>
              </w:rPr>
            </w:pPr>
            <w:r>
              <w:rPr>
                <w:rFonts w:hint="eastAsia" w:eastAsia="仿宋_GB2312"/>
                <w:kern w:val="0"/>
                <w:szCs w:val="21"/>
                <w:lang w:bidi="bn-IN"/>
              </w:rPr>
              <w:t>文件更新或修订时应当按规定评审和批准，能够识别文件的更改和修订状态。</w:t>
            </w:r>
          </w:p>
          <w:p w14:paraId="5FC16AE6">
            <w:pPr>
              <w:adjustRightInd w:val="0"/>
              <w:snapToGrid w:val="0"/>
              <w:rPr>
                <w:rStyle w:val="35"/>
                <w:rFonts w:eastAsia="仿宋_GB2312"/>
                <w:b/>
                <w:i w:val="0"/>
                <w:iCs/>
                <w:color w:val="auto"/>
              </w:rPr>
            </w:pPr>
            <w:r>
              <w:rPr>
                <w:rStyle w:val="35"/>
                <w:rFonts w:hint="eastAsia" w:eastAsia="仿宋_GB2312"/>
                <w:i w:val="0"/>
                <w:iCs/>
                <w:color w:val="auto"/>
              </w:rPr>
              <w:t>查看相关记录确认文件的更新或修订是否经过评审和批准；其更改和修订状态是否能够得到识别。</w:t>
            </w:r>
          </w:p>
        </w:tc>
        <w:tc>
          <w:tcPr>
            <w:tcW w:w="1373" w:type="pct"/>
            <w:vAlign w:val="center"/>
          </w:tcPr>
          <w:p w14:paraId="0939641A">
            <w:pPr>
              <w:adjustRightInd w:val="0"/>
              <w:snapToGrid w:val="0"/>
              <w:jc w:val="center"/>
              <w:rPr>
                <w:rFonts w:eastAsia="仿宋_GB2312"/>
                <w:kern w:val="0"/>
                <w:szCs w:val="21"/>
                <w:lang w:bidi="bn-IN"/>
              </w:rPr>
            </w:pPr>
          </w:p>
        </w:tc>
        <w:tc>
          <w:tcPr>
            <w:tcW w:w="1372" w:type="pct"/>
            <w:vAlign w:val="center"/>
          </w:tcPr>
          <w:p w14:paraId="3D4DA97C">
            <w:pPr>
              <w:adjustRightInd w:val="0"/>
              <w:snapToGrid w:val="0"/>
              <w:jc w:val="center"/>
              <w:rPr>
                <w:rFonts w:eastAsia="仿宋_GB2312"/>
                <w:kern w:val="0"/>
                <w:szCs w:val="21"/>
                <w:lang w:bidi="bn-IN"/>
              </w:rPr>
            </w:pPr>
          </w:p>
        </w:tc>
      </w:tr>
      <w:tr w14:paraId="50B2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582B4A72">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63E8B5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4.2.4</w:t>
            </w:r>
          </w:p>
        </w:tc>
        <w:tc>
          <w:tcPr>
            <w:tcW w:w="1609" w:type="pct"/>
            <w:tcMar>
              <w:left w:w="57" w:type="dxa"/>
              <w:right w:w="57" w:type="dxa"/>
            </w:tcMar>
            <w:vAlign w:val="center"/>
          </w:tcPr>
          <w:p w14:paraId="1195A0EA">
            <w:pPr>
              <w:widowControl/>
              <w:adjustRightInd w:val="0"/>
              <w:snapToGrid w:val="0"/>
              <w:rPr>
                <w:rFonts w:eastAsia="仿宋_GB2312"/>
                <w:kern w:val="0"/>
                <w:szCs w:val="21"/>
                <w:lang w:bidi="bn-IN"/>
              </w:rPr>
            </w:pPr>
            <w:r>
              <w:rPr>
                <w:rFonts w:hint="eastAsia" w:eastAsia="仿宋_GB2312"/>
                <w:kern w:val="0"/>
                <w:szCs w:val="21"/>
                <w:lang w:bidi="bn-IN"/>
              </w:rPr>
              <w:t>分发和使用的文件应当为适宜的文本，已撤销或作废的文件应当进行标识，防止误用。</w:t>
            </w:r>
          </w:p>
          <w:p w14:paraId="052923C2">
            <w:pPr>
              <w:widowControl/>
              <w:adjustRightInd w:val="0"/>
              <w:snapToGrid w:val="0"/>
              <w:rPr>
                <w:rStyle w:val="35"/>
                <w:rFonts w:eastAsia="仿宋_GB2312"/>
                <w:b/>
                <w:i w:val="0"/>
                <w:iCs/>
                <w:color w:val="auto"/>
              </w:rPr>
            </w:pPr>
            <w:r>
              <w:rPr>
                <w:rStyle w:val="35"/>
                <w:rFonts w:hint="eastAsia" w:eastAsia="仿宋_GB2312"/>
                <w:i w:val="0"/>
                <w:iCs/>
                <w:color w:val="auto"/>
              </w:rPr>
              <w:t>到工作现场抽查现场使用的文件，确认是否是有效版本。作废文件是否明确标识。</w:t>
            </w:r>
          </w:p>
        </w:tc>
        <w:tc>
          <w:tcPr>
            <w:tcW w:w="1373" w:type="pct"/>
            <w:vAlign w:val="center"/>
          </w:tcPr>
          <w:p w14:paraId="7810E4F1">
            <w:pPr>
              <w:widowControl/>
              <w:adjustRightInd w:val="0"/>
              <w:snapToGrid w:val="0"/>
              <w:jc w:val="center"/>
              <w:rPr>
                <w:rFonts w:eastAsia="仿宋_GB2312"/>
                <w:kern w:val="0"/>
                <w:szCs w:val="21"/>
                <w:lang w:bidi="bn-IN"/>
              </w:rPr>
            </w:pPr>
          </w:p>
        </w:tc>
        <w:tc>
          <w:tcPr>
            <w:tcW w:w="1372" w:type="pct"/>
            <w:vAlign w:val="center"/>
          </w:tcPr>
          <w:p w14:paraId="55D8EF03">
            <w:pPr>
              <w:widowControl/>
              <w:adjustRightInd w:val="0"/>
              <w:snapToGrid w:val="0"/>
              <w:jc w:val="center"/>
              <w:rPr>
                <w:rFonts w:eastAsia="仿宋_GB2312"/>
                <w:kern w:val="0"/>
                <w:szCs w:val="21"/>
                <w:lang w:bidi="bn-IN"/>
              </w:rPr>
            </w:pPr>
          </w:p>
        </w:tc>
      </w:tr>
      <w:tr w14:paraId="1584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E3E7FDC">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46E198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4.3.1</w:t>
            </w:r>
          </w:p>
        </w:tc>
        <w:tc>
          <w:tcPr>
            <w:tcW w:w="1609" w:type="pct"/>
            <w:tcMar>
              <w:left w:w="57" w:type="dxa"/>
              <w:right w:w="57" w:type="dxa"/>
            </w:tcMar>
            <w:vAlign w:val="center"/>
          </w:tcPr>
          <w:p w14:paraId="069A00F3">
            <w:pPr>
              <w:widowControl/>
              <w:adjustRightInd w:val="0"/>
              <w:snapToGrid w:val="0"/>
              <w:rPr>
                <w:rFonts w:eastAsia="仿宋_GB2312"/>
                <w:kern w:val="0"/>
                <w:szCs w:val="21"/>
                <w:lang w:bidi="bn-IN"/>
              </w:rPr>
            </w:pPr>
            <w:r>
              <w:rPr>
                <w:rFonts w:hint="eastAsia" w:eastAsia="仿宋_GB2312"/>
                <w:kern w:val="0"/>
                <w:szCs w:val="21"/>
                <w:lang w:bidi="bn-IN"/>
              </w:rPr>
              <w:t>应当确定作废的技术文件等必要的质量管理体系文件的保存期限，满足产品维修和产品质量责任追溯等需要。</w:t>
            </w:r>
          </w:p>
          <w:p w14:paraId="0FEF2A84">
            <w:pPr>
              <w:widowControl/>
              <w:adjustRightInd w:val="0"/>
              <w:snapToGrid w:val="0"/>
              <w:rPr>
                <w:rStyle w:val="35"/>
                <w:rFonts w:eastAsia="仿宋_GB2312"/>
                <w:b/>
                <w:i w:val="0"/>
                <w:iCs/>
                <w:color w:val="auto"/>
              </w:rPr>
            </w:pPr>
            <w:r>
              <w:rPr>
                <w:rFonts w:hint="eastAsia" w:eastAsia="仿宋_GB2312"/>
                <w:b/>
                <w:kern w:val="0"/>
                <w:szCs w:val="21"/>
                <w:lang w:bidi="bn-IN"/>
              </w:rPr>
              <w:t>保存</w:t>
            </w:r>
            <w:r>
              <w:rPr>
                <w:rFonts w:hint="eastAsia" w:eastAsia="仿宋_GB2312"/>
                <w:b/>
                <w:kern w:val="0"/>
                <w:szCs w:val="21"/>
              </w:rPr>
              <w:t>期限应当不少于企业所规定的医疗器械寿命期。</w:t>
            </w:r>
          </w:p>
        </w:tc>
        <w:tc>
          <w:tcPr>
            <w:tcW w:w="1373" w:type="pct"/>
            <w:vAlign w:val="center"/>
          </w:tcPr>
          <w:p w14:paraId="34D759FE">
            <w:pPr>
              <w:widowControl/>
              <w:adjustRightInd w:val="0"/>
              <w:snapToGrid w:val="0"/>
              <w:jc w:val="center"/>
              <w:rPr>
                <w:rFonts w:eastAsia="仿宋_GB2312"/>
                <w:kern w:val="0"/>
                <w:szCs w:val="21"/>
                <w:lang w:bidi="bn-IN"/>
              </w:rPr>
            </w:pPr>
          </w:p>
        </w:tc>
        <w:tc>
          <w:tcPr>
            <w:tcW w:w="1372" w:type="pct"/>
            <w:vAlign w:val="center"/>
          </w:tcPr>
          <w:p w14:paraId="1B45A8A4">
            <w:pPr>
              <w:widowControl/>
              <w:adjustRightInd w:val="0"/>
              <w:snapToGrid w:val="0"/>
              <w:jc w:val="center"/>
              <w:rPr>
                <w:rFonts w:eastAsia="仿宋_GB2312"/>
                <w:kern w:val="0"/>
                <w:szCs w:val="21"/>
                <w:lang w:bidi="bn-IN"/>
              </w:rPr>
            </w:pPr>
          </w:p>
        </w:tc>
      </w:tr>
      <w:tr w14:paraId="2D90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F5F9F76">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573E4C3">
            <w:pPr>
              <w:widowControl/>
              <w:adjustRightInd w:val="0"/>
              <w:snapToGrid w:val="0"/>
              <w:spacing w:line="360" w:lineRule="exact"/>
              <w:jc w:val="center"/>
              <w:rPr>
                <w:rStyle w:val="38"/>
                <w:rFonts w:eastAsia="仿宋_GB2312"/>
                <w:b/>
                <w:iCs/>
                <w:color w:val="auto"/>
              </w:rPr>
            </w:pPr>
            <w:r>
              <w:rPr>
                <w:rFonts w:eastAsia="仿宋_GB2312"/>
                <w:iCs/>
                <w:kern w:val="0"/>
                <w:szCs w:val="21"/>
                <w:lang w:bidi="bn-IN"/>
              </w:rPr>
              <w:t>4.4.1</w:t>
            </w:r>
          </w:p>
        </w:tc>
        <w:tc>
          <w:tcPr>
            <w:tcW w:w="1609" w:type="pct"/>
            <w:tcMar>
              <w:left w:w="57" w:type="dxa"/>
              <w:right w:w="57" w:type="dxa"/>
            </w:tcMar>
            <w:vAlign w:val="center"/>
          </w:tcPr>
          <w:p w14:paraId="760A0950">
            <w:pPr>
              <w:widowControl/>
              <w:adjustRightInd w:val="0"/>
              <w:snapToGrid w:val="0"/>
              <w:rPr>
                <w:rFonts w:eastAsia="仿宋_GB2312"/>
                <w:b/>
                <w:kern w:val="0"/>
                <w:szCs w:val="21"/>
                <w:lang w:bidi="bn-IN"/>
              </w:rPr>
            </w:pPr>
            <w:r>
              <w:rPr>
                <w:rFonts w:hint="eastAsia" w:eastAsia="仿宋_GB2312"/>
                <w:kern w:val="0"/>
                <w:szCs w:val="21"/>
                <w:lang w:bidi="bn-IN"/>
              </w:rPr>
              <w:t>应当建立记录控制程序，包括记录的标识、保管、检索、保存期限和处置要求等。</w:t>
            </w:r>
          </w:p>
        </w:tc>
        <w:tc>
          <w:tcPr>
            <w:tcW w:w="1373" w:type="pct"/>
            <w:vAlign w:val="center"/>
          </w:tcPr>
          <w:p w14:paraId="13D4C2CA">
            <w:pPr>
              <w:widowControl/>
              <w:adjustRightInd w:val="0"/>
              <w:snapToGrid w:val="0"/>
              <w:jc w:val="center"/>
              <w:rPr>
                <w:rFonts w:eastAsia="仿宋_GB2312"/>
                <w:kern w:val="0"/>
                <w:szCs w:val="21"/>
                <w:lang w:bidi="bn-IN"/>
              </w:rPr>
            </w:pPr>
          </w:p>
        </w:tc>
        <w:tc>
          <w:tcPr>
            <w:tcW w:w="1372" w:type="pct"/>
            <w:vAlign w:val="center"/>
          </w:tcPr>
          <w:p w14:paraId="56B9EE14">
            <w:pPr>
              <w:widowControl/>
              <w:adjustRightInd w:val="0"/>
              <w:snapToGrid w:val="0"/>
              <w:jc w:val="center"/>
              <w:rPr>
                <w:rFonts w:eastAsia="仿宋_GB2312"/>
                <w:kern w:val="0"/>
                <w:szCs w:val="21"/>
                <w:lang w:bidi="bn-IN"/>
              </w:rPr>
            </w:pPr>
          </w:p>
        </w:tc>
      </w:tr>
      <w:tr w14:paraId="23A0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23488C4B">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972D5D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4.4.2</w:t>
            </w:r>
          </w:p>
        </w:tc>
        <w:tc>
          <w:tcPr>
            <w:tcW w:w="1609" w:type="pct"/>
            <w:tcMar>
              <w:left w:w="57" w:type="dxa"/>
              <w:right w:w="57" w:type="dxa"/>
            </w:tcMar>
            <w:vAlign w:val="center"/>
          </w:tcPr>
          <w:p w14:paraId="0BD89575">
            <w:pPr>
              <w:widowControl/>
              <w:adjustRightInd w:val="0"/>
              <w:snapToGrid w:val="0"/>
              <w:rPr>
                <w:rStyle w:val="35"/>
                <w:rFonts w:eastAsia="仿宋_GB2312"/>
                <w:b/>
                <w:i w:val="0"/>
                <w:iCs/>
                <w:color w:val="auto"/>
              </w:rPr>
            </w:pPr>
            <w:r>
              <w:rPr>
                <w:rFonts w:hint="eastAsia" w:eastAsia="仿宋_GB2312"/>
                <w:kern w:val="0"/>
                <w:szCs w:val="21"/>
                <w:lang w:bidi="bn-IN"/>
              </w:rPr>
              <w:t>记录应当保证产品生产、质量控制等活动可追溯性。</w:t>
            </w:r>
          </w:p>
        </w:tc>
        <w:tc>
          <w:tcPr>
            <w:tcW w:w="1373" w:type="pct"/>
            <w:vAlign w:val="center"/>
          </w:tcPr>
          <w:p w14:paraId="3CB422E5">
            <w:pPr>
              <w:widowControl/>
              <w:adjustRightInd w:val="0"/>
              <w:snapToGrid w:val="0"/>
              <w:jc w:val="center"/>
              <w:rPr>
                <w:rFonts w:eastAsia="仿宋_GB2312"/>
                <w:kern w:val="0"/>
                <w:szCs w:val="21"/>
                <w:lang w:bidi="bn-IN"/>
              </w:rPr>
            </w:pPr>
          </w:p>
        </w:tc>
        <w:tc>
          <w:tcPr>
            <w:tcW w:w="1372" w:type="pct"/>
            <w:vAlign w:val="center"/>
          </w:tcPr>
          <w:p w14:paraId="7D9EF016">
            <w:pPr>
              <w:widowControl/>
              <w:adjustRightInd w:val="0"/>
              <w:snapToGrid w:val="0"/>
              <w:jc w:val="center"/>
              <w:rPr>
                <w:rFonts w:eastAsia="仿宋_GB2312"/>
                <w:kern w:val="0"/>
                <w:szCs w:val="21"/>
                <w:lang w:bidi="bn-IN"/>
              </w:rPr>
            </w:pPr>
          </w:p>
        </w:tc>
      </w:tr>
      <w:tr w14:paraId="0B28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4B99CF45">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tcPr>
          <w:p w14:paraId="0BA4A3E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4.4.3</w:t>
            </w:r>
          </w:p>
        </w:tc>
        <w:tc>
          <w:tcPr>
            <w:tcW w:w="1609" w:type="pct"/>
            <w:tcMar>
              <w:left w:w="57" w:type="dxa"/>
              <w:right w:w="57" w:type="dxa"/>
            </w:tcMar>
            <w:vAlign w:val="center"/>
          </w:tcPr>
          <w:p w14:paraId="15E84AD9">
            <w:pPr>
              <w:widowControl/>
              <w:adjustRightInd w:val="0"/>
              <w:snapToGrid w:val="0"/>
              <w:rPr>
                <w:rStyle w:val="35"/>
                <w:rFonts w:eastAsia="仿宋_GB2312"/>
                <w:b/>
                <w:i w:val="0"/>
                <w:iCs/>
                <w:color w:val="auto"/>
              </w:rPr>
            </w:pPr>
            <w:r>
              <w:rPr>
                <w:rFonts w:hint="eastAsia" w:eastAsia="仿宋_GB2312"/>
                <w:kern w:val="0"/>
                <w:szCs w:val="21"/>
                <w:lang w:bidi="bn-IN"/>
              </w:rPr>
              <w:t>记录应当清晰、完整，易于识别和检索，防止破损和丢失。</w:t>
            </w:r>
          </w:p>
        </w:tc>
        <w:tc>
          <w:tcPr>
            <w:tcW w:w="1373" w:type="pct"/>
            <w:vAlign w:val="center"/>
          </w:tcPr>
          <w:p w14:paraId="51FCAAD4">
            <w:pPr>
              <w:widowControl/>
              <w:adjustRightInd w:val="0"/>
              <w:snapToGrid w:val="0"/>
              <w:jc w:val="center"/>
              <w:rPr>
                <w:rFonts w:eastAsia="仿宋_GB2312"/>
                <w:kern w:val="0"/>
                <w:szCs w:val="21"/>
                <w:lang w:bidi="bn-IN"/>
              </w:rPr>
            </w:pPr>
          </w:p>
        </w:tc>
        <w:tc>
          <w:tcPr>
            <w:tcW w:w="1372" w:type="pct"/>
            <w:vAlign w:val="center"/>
          </w:tcPr>
          <w:p w14:paraId="368AA44F">
            <w:pPr>
              <w:widowControl/>
              <w:adjustRightInd w:val="0"/>
              <w:snapToGrid w:val="0"/>
              <w:jc w:val="center"/>
              <w:rPr>
                <w:rFonts w:eastAsia="仿宋_GB2312"/>
                <w:kern w:val="0"/>
                <w:szCs w:val="21"/>
                <w:lang w:bidi="bn-IN"/>
              </w:rPr>
            </w:pPr>
          </w:p>
        </w:tc>
      </w:tr>
      <w:tr w14:paraId="58D0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03F5A71">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tcPr>
          <w:p w14:paraId="1BDF582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4.4.4</w:t>
            </w:r>
          </w:p>
        </w:tc>
        <w:tc>
          <w:tcPr>
            <w:tcW w:w="1609" w:type="pct"/>
            <w:tcMar>
              <w:left w:w="57" w:type="dxa"/>
              <w:right w:w="57" w:type="dxa"/>
            </w:tcMar>
            <w:vAlign w:val="center"/>
          </w:tcPr>
          <w:p w14:paraId="390353F0">
            <w:pPr>
              <w:widowControl/>
              <w:adjustRightInd w:val="0"/>
              <w:snapToGrid w:val="0"/>
              <w:rPr>
                <w:rFonts w:eastAsia="仿宋_GB2312"/>
                <w:kern w:val="0"/>
                <w:szCs w:val="21"/>
                <w:lang w:bidi="bn-IN"/>
              </w:rPr>
            </w:pPr>
            <w:r>
              <w:rPr>
                <w:rFonts w:hint="eastAsia" w:eastAsia="仿宋_GB2312"/>
                <w:kern w:val="0"/>
                <w:szCs w:val="21"/>
                <w:lang w:bidi="bn-IN"/>
              </w:rPr>
              <w:t>记录不得随意涂改或销毁，更改记录应当签注姓名和日期，并使原有信息仍清晰可辨，必要时，应当说明更改的理由。</w:t>
            </w:r>
          </w:p>
        </w:tc>
        <w:tc>
          <w:tcPr>
            <w:tcW w:w="1373" w:type="pct"/>
            <w:vAlign w:val="center"/>
          </w:tcPr>
          <w:p w14:paraId="07D53E49">
            <w:pPr>
              <w:widowControl/>
              <w:adjustRightInd w:val="0"/>
              <w:snapToGrid w:val="0"/>
              <w:jc w:val="center"/>
              <w:rPr>
                <w:rFonts w:eastAsia="仿宋_GB2312"/>
                <w:kern w:val="0"/>
                <w:szCs w:val="21"/>
                <w:lang w:bidi="bn-IN"/>
              </w:rPr>
            </w:pPr>
          </w:p>
        </w:tc>
        <w:tc>
          <w:tcPr>
            <w:tcW w:w="1372" w:type="pct"/>
            <w:vAlign w:val="center"/>
          </w:tcPr>
          <w:p w14:paraId="4B5E31EA">
            <w:pPr>
              <w:widowControl/>
              <w:adjustRightInd w:val="0"/>
              <w:snapToGrid w:val="0"/>
              <w:jc w:val="center"/>
              <w:rPr>
                <w:rFonts w:eastAsia="仿宋_GB2312"/>
                <w:kern w:val="0"/>
                <w:szCs w:val="21"/>
                <w:lang w:bidi="bn-IN"/>
              </w:rPr>
            </w:pPr>
          </w:p>
        </w:tc>
      </w:tr>
      <w:tr w14:paraId="64CF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40E36A8">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0B9355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4.4.5</w:t>
            </w:r>
          </w:p>
        </w:tc>
        <w:tc>
          <w:tcPr>
            <w:tcW w:w="1609" w:type="pct"/>
            <w:tcMar>
              <w:left w:w="57" w:type="dxa"/>
              <w:right w:w="57" w:type="dxa"/>
            </w:tcMar>
            <w:vAlign w:val="center"/>
          </w:tcPr>
          <w:p w14:paraId="32B8AC14">
            <w:pPr>
              <w:adjustRightInd w:val="0"/>
              <w:snapToGrid w:val="0"/>
              <w:rPr>
                <w:rFonts w:eastAsia="仿宋_GB2312"/>
                <w:szCs w:val="21"/>
              </w:rPr>
            </w:pPr>
            <w:r>
              <w:rPr>
                <w:rFonts w:hint="eastAsia" w:eastAsia="仿宋_GB2312"/>
                <w:kern w:val="0"/>
                <w:szCs w:val="21"/>
                <w:lang w:bidi="bn-IN"/>
              </w:rPr>
              <w:t>记录的保存期限至少相当于生产企业所规定的医疗器械的寿命期，但从放行产品的日期起不少于</w:t>
            </w:r>
            <w:r>
              <w:rPr>
                <w:rFonts w:eastAsia="仿宋_GB2312"/>
                <w:kern w:val="0"/>
                <w:szCs w:val="21"/>
                <w:lang w:bidi="bn-IN"/>
              </w:rPr>
              <w:t>2</w:t>
            </w:r>
            <w:r>
              <w:rPr>
                <w:rFonts w:hint="eastAsia" w:eastAsia="仿宋_GB2312"/>
                <w:kern w:val="0"/>
                <w:szCs w:val="21"/>
                <w:lang w:bidi="bn-IN"/>
              </w:rPr>
              <w:t>年，或符合相关法规要求，并可追溯。</w:t>
            </w:r>
          </w:p>
        </w:tc>
        <w:tc>
          <w:tcPr>
            <w:tcW w:w="1373" w:type="pct"/>
            <w:vAlign w:val="center"/>
          </w:tcPr>
          <w:p w14:paraId="53440A92">
            <w:pPr>
              <w:adjustRightInd w:val="0"/>
              <w:snapToGrid w:val="0"/>
              <w:jc w:val="center"/>
              <w:rPr>
                <w:rFonts w:eastAsia="仿宋_GB2312"/>
                <w:kern w:val="0"/>
                <w:szCs w:val="21"/>
                <w:lang w:bidi="bn-IN"/>
              </w:rPr>
            </w:pPr>
          </w:p>
        </w:tc>
        <w:tc>
          <w:tcPr>
            <w:tcW w:w="1372" w:type="pct"/>
            <w:vAlign w:val="center"/>
          </w:tcPr>
          <w:p w14:paraId="0BAA93AE">
            <w:pPr>
              <w:adjustRightInd w:val="0"/>
              <w:snapToGrid w:val="0"/>
              <w:jc w:val="center"/>
              <w:rPr>
                <w:rFonts w:eastAsia="仿宋_GB2312"/>
                <w:kern w:val="0"/>
                <w:szCs w:val="21"/>
                <w:lang w:bidi="bn-IN"/>
              </w:rPr>
            </w:pPr>
          </w:p>
        </w:tc>
      </w:tr>
      <w:tr w14:paraId="6858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restart"/>
            <w:vAlign w:val="center"/>
          </w:tcPr>
          <w:p w14:paraId="52D6FD63">
            <w:pPr>
              <w:widowControl/>
              <w:adjustRightInd w:val="0"/>
              <w:snapToGrid w:val="0"/>
              <w:spacing w:line="360" w:lineRule="exact"/>
              <w:jc w:val="center"/>
              <w:rPr>
                <w:rFonts w:eastAsia="仿宋_GB2312"/>
                <w:b/>
                <w:kern w:val="0"/>
                <w:sz w:val="28"/>
                <w:szCs w:val="28"/>
                <w:lang w:bidi="bn-IN"/>
              </w:rPr>
            </w:pPr>
          </w:p>
          <w:p w14:paraId="01FD7E8F">
            <w:pPr>
              <w:widowControl/>
              <w:adjustRightInd w:val="0"/>
              <w:snapToGrid w:val="0"/>
              <w:spacing w:line="360" w:lineRule="exact"/>
              <w:jc w:val="center"/>
              <w:rPr>
                <w:rFonts w:eastAsia="仿宋_GB2312"/>
                <w:b/>
                <w:kern w:val="0"/>
                <w:sz w:val="28"/>
                <w:szCs w:val="28"/>
                <w:lang w:bidi="bn-IN"/>
              </w:rPr>
            </w:pPr>
          </w:p>
          <w:p w14:paraId="699DAE11">
            <w:pPr>
              <w:widowControl/>
              <w:adjustRightInd w:val="0"/>
              <w:snapToGrid w:val="0"/>
              <w:spacing w:line="360" w:lineRule="exact"/>
              <w:jc w:val="center"/>
              <w:rPr>
                <w:rFonts w:eastAsia="仿宋_GB2312"/>
                <w:b/>
                <w:kern w:val="0"/>
                <w:sz w:val="28"/>
                <w:szCs w:val="28"/>
                <w:lang w:bidi="bn-IN"/>
              </w:rPr>
            </w:pPr>
          </w:p>
          <w:p w14:paraId="3D2BFEC0">
            <w:pPr>
              <w:widowControl/>
              <w:adjustRightInd w:val="0"/>
              <w:snapToGrid w:val="0"/>
              <w:spacing w:line="360" w:lineRule="exact"/>
              <w:jc w:val="center"/>
              <w:rPr>
                <w:rFonts w:eastAsia="仿宋_GB2312"/>
                <w:b/>
                <w:kern w:val="0"/>
                <w:sz w:val="28"/>
                <w:szCs w:val="28"/>
                <w:lang w:bidi="bn-IN"/>
              </w:rPr>
            </w:pPr>
          </w:p>
          <w:p w14:paraId="62C9695B">
            <w:pPr>
              <w:widowControl/>
              <w:adjustRightInd w:val="0"/>
              <w:snapToGrid w:val="0"/>
              <w:spacing w:line="360" w:lineRule="exact"/>
              <w:jc w:val="center"/>
              <w:rPr>
                <w:rFonts w:eastAsia="仿宋_GB2312"/>
                <w:b/>
                <w:kern w:val="0"/>
                <w:sz w:val="28"/>
                <w:szCs w:val="28"/>
                <w:lang w:bidi="bn-IN"/>
              </w:rPr>
            </w:pPr>
          </w:p>
          <w:p w14:paraId="38B13AF1">
            <w:pPr>
              <w:widowControl/>
              <w:adjustRightInd w:val="0"/>
              <w:snapToGrid w:val="0"/>
              <w:spacing w:line="360" w:lineRule="exact"/>
              <w:jc w:val="center"/>
              <w:rPr>
                <w:rFonts w:eastAsia="仿宋_GB2312"/>
                <w:b/>
                <w:kern w:val="0"/>
                <w:sz w:val="28"/>
                <w:szCs w:val="28"/>
                <w:lang w:bidi="bn-IN"/>
              </w:rPr>
            </w:pPr>
          </w:p>
          <w:p w14:paraId="6497EBB6">
            <w:pPr>
              <w:widowControl/>
              <w:adjustRightInd w:val="0"/>
              <w:snapToGrid w:val="0"/>
              <w:spacing w:line="360" w:lineRule="exact"/>
              <w:jc w:val="center"/>
              <w:rPr>
                <w:rFonts w:eastAsia="仿宋_GB2312"/>
                <w:b/>
                <w:kern w:val="0"/>
                <w:sz w:val="28"/>
                <w:szCs w:val="28"/>
                <w:lang w:bidi="bn-IN"/>
              </w:rPr>
            </w:pPr>
          </w:p>
          <w:p w14:paraId="12B0F8DC">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设</w:t>
            </w:r>
          </w:p>
          <w:p w14:paraId="5916C256">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计开发</w:t>
            </w:r>
          </w:p>
        </w:tc>
        <w:tc>
          <w:tcPr>
            <w:tcW w:w="365" w:type="pct"/>
            <w:tcMar>
              <w:left w:w="57" w:type="dxa"/>
              <w:right w:w="57" w:type="dxa"/>
            </w:tcMar>
            <w:vAlign w:val="center"/>
          </w:tcPr>
          <w:p w14:paraId="651A8F6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5.1.1</w:t>
            </w:r>
          </w:p>
        </w:tc>
        <w:tc>
          <w:tcPr>
            <w:tcW w:w="1609" w:type="pct"/>
            <w:tcMar>
              <w:left w:w="57" w:type="dxa"/>
              <w:right w:w="57" w:type="dxa"/>
            </w:tcMar>
            <w:vAlign w:val="center"/>
          </w:tcPr>
          <w:p w14:paraId="6BEE39BC">
            <w:pPr>
              <w:adjustRightInd w:val="0"/>
              <w:snapToGrid w:val="0"/>
              <w:rPr>
                <w:rFonts w:eastAsia="仿宋_GB2312"/>
                <w:kern w:val="0"/>
                <w:szCs w:val="21"/>
              </w:rPr>
            </w:pPr>
            <w:r>
              <w:rPr>
                <w:rFonts w:hint="eastAsia" w:eastAsia="仿宋_GB2312"/>
                <w:kern w:val="0"/>
                <w:szCs w:val="21"/>
              </w:rPr>
              <w:t>应当建立设计控制程序并形成文件，对医疗器械的设计和开发过程实施策划和控制。</w:t>
            </w:r>
          </w:p>
          <w:p w14:paraId="0C787996">
            <w:pPr>
              <w:adjustRightInd w:val="0"/>
              <w:snapToGrid w:val="0"/>
              <w:rPr>
                <w:rFonts w:eastAsia="仿宋_GB2312"/>
                <w:b/>
                <w:kern w:val="0"/>
                <w:szCs w:val="21"/>
                <w:lang w:bidi="bn-IN"/>
              </w:rPr>
            </w:pPr>
            <w:r>
              <w:rPr>
                <w:rFonts w:hint="eastAsia" w:eastAsia="仿宋_GB2312"/>
                <w:b/>
                <w:kern w:val="0"/>
                <w:szCs w:val="21"/>
                <w:lang w:bidi="bn-IN"/>
              </w:rPr>
              <w:t>查看设计控制程序文件，应当清晰、可操作，能控制设计开发过程，至少包括以下内容：</w:t>
            </w:r>
          </w:p>
          <w:p w14:paraId="0F0B86E4">
            <w:pPr>
              <w:adjustRightInd w:val="0"/>
              <w:snapToGrid w:val="0"/>
              <w:rPr>
                <w:rFonts w:eastAsia="仿宋_GB2312"/>
                <w:kern w:val="0"/>
                <w:szCs w:val="21"/>
                <w:lang w:bidi="bn-IN"/>
              </w:rPr>
            </w:pPr>
            <w:r>
              <w:rPr>
                <w:rFonts w:eastAsia="仿宋_GB2312"/>
                <w:b/>
                <w:kern w:val="0"/>
                <w:szCs w:val="21"/>
                <w:lang w:bidi="bn-IN"/>
              </w:rPr>
              <w:t>1.</w:t>
            </w:r>
            <w:r>
              <w:rPr>
                <w:rFonts w:hint="eastAsia" w:eastAsia="仿宋_GB2312"/>
                <w:b/>
                <w:kern w:val="0"/>
                <w:szCs w:val="21"/>
                <w:lang w:bidi="bn-IN"/>
              </w:rPr>
              <w:t>设计和开发的各个阶段的划分；</w:t>
            </w:r>
            <w:r>
              <w:rPr>
                <w:rFonts w:eastAsia="仿宋_GB2312"/>
                <w:b/>
                <w:kern w:val="0"/>
                <w:szCs w:val="21"/>
                <w:lang w:bidi="bn-IN"/>
              </w:rPr>
              <w:br w:type="textWrapping"/>
            </w:r>
            <w:r>
              <w:rPr>
                <w:rFonts w:eastAsia="仿宋_GB2312"/>
                <w:b/>
                <w:kern w:val="0"/>
                <w:szCs w:val="21"/>
                <w:lang w:bidi="bn-IN"/>
              </w:rPr>
              <w:t>2.</w:t>
            </w:r>
            <w:r>
              <w:rPr>
                <w:rFonts w:hint="eastAsia" w:eastAsia="仿宋_GB2312"/>
                <w:b/>
                <w:kern w:val="0"/>
                <w:szCs w:val="21"/>
                <w:lang w:bidi="bn-IN"/>
              </w:rPr>
              <w:t>适合于每个设计和开发阶段的评审、验证、确认和设计转换活动；</w:t>
            </w:r>
            <w:r>
              <w:rPr>
                <w:rFonts w:eastAsia="仿宋_GB2312"/>
                <w:b/>
                <w:kern w:val="0"/>
                <w:szCs w:val="21"/>
                <w:lang w:bidi="bn-IN"/>
              </w:rPr>
              <w:br w:type="textWrapping"/>
            </w:r>
            <w:r>
              <w:rPr>
                <w:rFonts w:eastAsia="仿宋_GB2312"/>
                <w:b/>
                <w:kern w:val="0"/>
                <w:szCs w:val="21"/>
                <w:lang w:bidi="bn-IN"/>
              </w:rPr>
              <w:t>3.</w:t>
            </w:r>
            <w:r>
              <w:rPr>
                <w:rFonts w:hint="eastAsia" w:eastAsia="仿宋_GB2312"/>
                <w:b/>
                <w:kern w:val="0"/>
                <w:szCs w:val="21"/>
                <w:lang w:bidi="bn-IN"/>
              </w:rPr>
              <w:t>设计和开发各阶段人员和部门的职责、权限和沟通；</w:t>
            </w:r>
            <w:r>
              <w:rPr>
                <w:rFonts w:eastAsia="仿宋_GB2312"/>
                <w:b/>
                <w:kern w:val="0"/>
                <w:szCs w:val="21"/>
                <w:lang w:bidi="bn-IN"/>
              </w:rPr>
              <w:br w:type="textWrapping"/>
            </w:r>
            <w:r>
              <w:rPr>
                <w:rFonts w:eastAsia="仿宋_GB2312"/>
                <w:b/>
                <w:kern w:val="0"/>
                <w:szCs w:val="21"/>
                <w:lang w:bidi="bn-IN"/>
              </w:rPr>
              <w:t>4.</w:t>
            </w:r>
            <w:r>
              <w:rPr>
                <w:rFonts w:hint="eastAsia" w:eastAsia="仿宋_GB2312"/>
                <w:b/>
                <w:kern w:val="0"/>
                <w:szCs w:val="21"/>
                <w:lang w:bidi="bn-IN"/>
              </w:rPr>
              <w:t>风险管理要求。</w:t>
            </w:r>
          </w:p>
        </w:tc>
        <w:tc>
          <w:tcPr>
            <w:tcW w:w="1373" w:type="pct"/>
            <w:vAlign w:val="center"/>
          </w:tcPr>
          <w:p w14:paraId="141895EA">
            <w:pPr>
              <w:adjustRightInd w:val="0"/>
              <w:snapToGrid w:val="0"/>
              <w:jc w:val="center"/>
              <w:rPr>
                <w:rFonts w:eastAsia="仿宋_GB2312"/>
                <w:kern w:val="0"/>
                <w:szCs w:val="21"/>
              </w:rPr>
            </w:pPr>
          </w:p>
        </w:tc>
        <w:tc>
          <w:tcPr>
            <w:tcW w:w="1372" w:type="pct"/>
            <w:vAlign w:val="center"/>
          </w:tcPr>
          <w:p w14:paraId="37D007EC">
            <w:pPr>
              <w:adjustRightInd w:val="0"/>
              <w:snapToGrid w:val="0"/>
              <w:jc w:val="center"/>
              <w:rPr>
                <w:rFonts w:eastAsia="仿宋_GB2312"/>
                <w:kern w:val="0"/>
                <w:szCs w:val="21"/>
              </w:rPr>
            </w:pPr>
          </w:p>
        </w:tc>
      </w:tr>
      <w:tr w14:paraId="20FD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295FDC1D">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0A95EB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5.2.1</w:t>
            </w:r>
          </w:p>
        </w:tc>
        <w:tc>
          <w:tcPr>
            <w:tcW w:w="1609" w:type="pct"/>
            <w:tcMar>
              <w:left w:w="57" w:type="dxa"/>
              <w:right w:w="57" w:type="dxa"/>
            </w:tcMar>
            <w:vAlign w:val="center"/>
          </w:tcPr>
          <w:p w14:paraId="7963F676">
            <w:pPr>
              <w:widowControl/>
              <w:adjustRightInd w:val="0"/>
              <w:snapToGrid w:val="0"/>
              <w:rPr>
                <w:rFonts w:eastAsia="仿宋_GB2312"/>
                <w:kern w:val="0"/>
                <w:szCs w:val="21"/>
                <w:lang w:bidi="bn-IN"/>
              </w:rPr>
            </w:pPr>
            <w:r>
              <w:rPr>
                <w:rFonts w:hint="eastAsia" w:eastAsia="仿宋_GB2312"/>
                <w:kern w:val="0"/>
                <w:szCs w:val="21"/>
              </w:rPr>
              <w:t>在进行设计和开发策划时，应当确定设计和开发的阶段及对各阶段的评审、验证、确认和设计转换等活动，应当识别和确定各个部门设计和开发的活动和接口，明确职责和分工。</w:t>
            </w:r>
          </w:p>
          <w:p w14:paraId="4A592E15">
            <w:pPr>
              <w:widowControl/>
              <w:adjustRightInd w:val="0"/>
              <w:snapToGrid w:val="0"/>
              <w:rPr>
                <w:rFonts w:eastAsia="仿宋_GB2312"/>
                <w:b/>
                <w:kern w:val="0"/>
                <w:szCs w:val="21"/>
                <w:lang w:bidi="bn-IN"/>
              </w:rPr>
            </w:pPr>
            <w:r>
              <w:rPr>
                <w:rFonts w:hint="eastAsia" w:eastAsia="仿宋_GB2312"/>
                <w:b/>
                <w:kern w:val="0"/>
                <w:szCs w:val="21"/>
                <w:lang w:bidi="bn-IN"/>
              </w:rPr>
              <w:t>查看设计和开发策划资料，应当根据产品的特点，对设计开发活动进行策划，并将策划结果形成文件。至少包括以下内容：</w:t>
            </w:r>
            <w:r>
              <w:rPr>
                <w:rFonts w:eastAsia="仿宋_GB2312"/>
                <w:b/>
                <w:kern w:val="0"/>
                <w:szCs w:val="21"/>
                <w:lang w:bidi="bn-IN"/>
              </w:rPr>
              <w:br w:type="textWrapping"/>
            </w:r>
            <w:r>
              <w:rPr>
                <w:rFonts w:eastAsia="仿宋_GB2312"/>
                <w:b/>
                <w:kern w:val="0"/>
                <w:szCs w:val="21"/>
                <w:lang w:bidi="bn-IN"/>
              </w:rPr>
              <w:t>1.</w:t>
            </w:r>
            <w:r>
              <w:rPr>
                <w:rFonts w:hint="eastAsia" w:eastAsia="仿宋_GB2312"/>
                <w:b/>
                <w:kern w:val="0"/>
                <w:szCs w:val="21"/>
                <w:lang w:bidi="bn-IN"/>
              </w:rPr>
              <w:t>设计和开发项目的目标和意义的描述，技术指标分析；</w:t>
            </w:r>
            <w:r>
              <w:rPr>
                <w:rFonts w:eastAsia="仿宋_GB2312"/>
                <w:b/>
                <w:kern w:val="0"/>
                <w:szCs w:val="21"/>
                <w:lang w:bidi="bn-IN"/>
              </w:rPr>
              <w:br w:type="textWrapping"/>
            </w:r>
            <w:r>
              <w:rPr>
                <w:rFonts w:eastAsia="仿宋_GB2312"/>
                <w:b/>
                <w:kern w:val="0"/>
                <w:szCs w:val="21"/>
                <w:lang w:bidi="bn-IN"/>
              </w:rPr>
              <w:t>2.</w:t>
            </w:r>
            <w:r>
              <w:rPr>
                <w:rFonts w:hint="eastAsia" w:eastAsia="仿宋_GB2312"/>
                <w:b/>
                <w:kern w:val="0"/>
                <w:szCs w:val="21"/>
                <w:lang w:bidi="bn-IN"/>
              </w:rPr>
              <w:t>确定了设计和开发各阶段，以及适合于每个设计和开发阶段的评审、验证、确认和设计转换活动；</w:t>
            </w:r>
          </w:p>
          <w:p w14:paraId="5F8B4131">
            <w:pPr>
              <w:widowControl/>
              <w:adjustRightInd w:val="0"/>
              <w:snapToGrid w:val="0"/>
              <w:rPr>
                <w:rFonts w:eastAsia="仿宋_GB2312"/>
                <w:b/>
                <w:kern w:val="0"/>
                <w:szCs w:val="21"/>
                <w:lang w:bidi="bn-IN"/>
              </w:rPr>
            </w:pPr>
            <w:r>
              <w:rPr>
                <w:rFonts w:eastAsia="仿宋_GB2312"/>
                <w:b/>
                <w:kern w:val="0"/>
                <w:szCs w:val="21"/>
                <w:lang w:bidi="bn-IN"/>
              </w:rPr>
              <w:t>3</w:t>
            </w:r>
            <w:r>
              <w:rPr>
                <w:rFonts w:hint="eastAsia" w:eastAsia="仿宋_GB2312"/>
                <w:b/>
                <w:kern w:val="0"/>
                <w:szCs w:val="21"/>
                <w:lang w:bidi="bn-IN"/>
              </w:rPr>
              <w:t>．应当识别和确定各个部门设计和开发的活动和接口，明确各阶段的人员或组织的职责、评审人员的组成，以及各阶段预期的输出结果；</w:t>
            </w:r>
            <w:r>
              <w:rPr>
                <w:rFonts w:eastAsia="仿宋_GB2312"/>
                <w:b/>
                <w:kern w:val="0"/>
                <w:szCs w:val="21"/>
                <w:lang w:bidi="bn-IN"/>
              </w:rPr>
              <w:br w:type="textWrapping"/>
            </w:r>
            <w:r>
              <w:rPr>
                <w:rFonts w:eastAsia="仿宋_GB2312"/>
                <w:b/>
                <w:kern w:val="0"/>
                <w:szCs w:val="21"/>
                <w:lang w:bidi="bn-IN"/>
              </w:rPr>
              <w:t>4.</w:t>
            </w:r>
            <w:r>
              <w:rPr>
                <w:rFonts w:hint="eastAsia" w:eastAsia="仿宋_GB2312"/>
                <w:b/>
                <w:kern w:val="0"/>
                <w:szCs w:val="21"/>
                <w:lang w:bidi="bn-IN"/>
              </w:rPr>
              <w:t>主要任务和阶段性任务的策划安排与整个项目的一致；</w:t>
            </w:r>
            <w:r>
              <w:rPr>
                <w:rFonts w:eastAsia="仿宋_GB2312"/>
                <w:b/>
                <w:kern w:val="0"/>
                <w:szCs w:val="21"/>
                <w:lang w:bidi="bn-IN"/>
              </w:rPr>
              <w:br w:type="textWrapping"/>
            </w:r>
            <w:r>
              <w:rPr>
                <w:rFonts w:eastAsia="仿宋_GB2312"/>
                <w:b/>
                <w:kern w:val="0"/>
                <w:szCs w:val="21"/>
                <w:lang w:bidi="bn-IN"/>
              </w:rPr>
              <w:t>5.</w:t>
            </w:r>
            <w:r>
              <w:rPr>
                <w:rFonts w:hint="eastAsia" w:eastAsia="仿宋_GB2312"/>
                <w:b/>
                <w:kern w:val="0"/>
                <w:szCs w:val="21"/>
                <w:lang w:bidi="bn-IN"/>
              </w:rPr>
              <w:t>确定产品技术要求的制定、验证、确认和生产活动所需的测量装置；</w:t>
            </w:r>
            <w:r>
              <w:rPr>
                <w:rFonts w:eastAsia="仿宋_GB2312"/>
                <w:b/>
                <w:kern w:val="0"/>
                <w:szCs w:val="21"/>
                <w:lang w:bidi="bn-IN"/>
              </w:rPr>
              <w:br w:type="textWrapping"/>
            </w:r>
            <w:r>
              <w:rPr>
                <w:rFonts w:eastAsia="仿宋_GB2312"/>
                <w:b/>
                <w:kern w:val="0"/>
                <w:szCs w:val="21"/>
                <w:lang w:bidi="bn-IN"/>
              </w:rPr>
              <w:t>6.</w:t>
            </w:r>
            <w:r>
              <w:rPr>
                <w:rFonts w:hint="eastAsia" w:eastAsia="仿宋_GB2312"/>
                <w:b/>
                <w:kern w:val="0"/>
                <w:szCs w:val="21"/>
                <w:lang w:bidi="bn-IN"/>
              </w:rPr>
              <w:t>风险管理活动。</w:t>
            </w:r>
          </w:p>
          <w:p w14:paraId="57B75B51">
            <w:pPr>
              <w:adjustRightInd w:val="0"/>
              <w:snapToGrid w:val="0"/>
              <w:rPr>
                <w:rFonts w:eastAsia="仿宋_GB2312"/>
                <w:kern w:val="0"/>
                <w:szCs w:val="21"/>
                <w:lang w:bidi="bn-IN"/>
              </w:rPr>
            </w:pPr>
            <w:r>
              <w:rPr>
                <w:rFonts w:hint="eastAsia" w:eastAsia="仿宋_GB2312"/>
                <w:b/>
                <w:kern w:val="0"/>
                <w:szCs w:val="21"/>
                <w:lang w:bidi="bn-IN"/>
              </w:rPr>
              <w:t>应当按照策划实施设计和开发，当偏离计划而需要修改计划时，应当对计划重新评审和批准。</w:t>
            </w:r>
          </w:p>
        </w:tc>
        <w:tc>
          <w:tcPr>
            <w:tcW w:w="1373" w:type="pct"/>
            <w:vAlign w:val="center"/>
          </w:tcPr>
          <w:p w14:paraId="39085B70">
            <w:pPr>
              <w:widowControl/>
              <w:adjustRightInd w:val="0"/>
              <w:snapToGrid w:val="0"/>
              <w:jc w:val="center"/>
              <w:rPr>
                <w:rFonts w:eastAsia="仿宋_GB2312"/>
                <w:kern w:val="0"/>
                <w:szCs w:val="21"/>
              </w:rPr>
            </w:pPr>
          </w:p>
        </w:tc>
        <w:tc>
          <w:tcPr>
            <w:tcW w:w="1372" w:type="pct"/>
            <w:vAlign w:val="center"/>
          </w:tcPr>
          <w:p w14:paraId="01D1EA23">
            <w:pPr>
              <w:widowControl/>
              <w:adjustRightInd w:val="0"/>
              <w:snapToGrid w:val="0"/>
              <w:jc w:val="center"/>
              <w:rPr>
                <w:rFonts w:eastAsia="仿宋_GB2312"/>
                <w:kern w:val="0"/>
                <w:szCs w:val="21"/>
              </w:rPr>
            </w:pPr>
          </w:p>
        </w:tc>
      </w:tr>
      <w:tr w14:paraId="3D17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55D54078">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tcPr>
          <w:p w14:paraId="2D3C7B6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5.3.1</w:t>
            </w:r>
          </w:p>
        </w:tc>
        <w:tc>
          <w:tcPr>
            <w:tcW w:w="1609" w:type="pct"/>
            <w:tcMar>
              <w:left w:w="57" w:type="dxa"/>
              <w:right w:w="57" w:type="dxa"/>
            </w:tcMar>
            <w:vAlign w:val="center"/>
          </w:tcPr>
          <w:p w14:paraId="5109C51A">
            <w:pPr>
              <w:adjustRightInd w:val="0"/>
              <w:snapToGrid w:val="0"/>
              <w:rPr>
                <w:rFonts w:eastAsia="仿宋_GB2312"/>
                <w:kern w:val="0"/>
                <w:szCs w:val="21"/>
                <w:lang w:bidi="bn-IN"/>
              </w:rPr>
            </w:pPr>
            <w:r>
              <w:rPr>
                <w:rFonts w:hint="eastAsia" w:eastAsia="仿宋_GB2312"/>
                <w:kern w:val="0"/>
                <w:szCs w:val="21"/>
              </w:rPr>
              <w:t>设计和开发输入应当包括预期用途规定的功能、性能和安全要求、法规要求、风险管理控制措施和其他要求。</w:t>
            </w:r>
          </w:p>
        </w:tc>
        <w:tc>
          <w:tcPr>
            <w:tcW w:w="1373" w:type="pct"/>
            <w:vAlign w:val="center"/>
          </w:tcPr>
          <w:p w14:paraId="02676F47">
            <w:pPr>
              <w:adjustRightInd w:val="0"/>
              <w:snapToGrid w:val="0"/>
              <w:jc w:val="center"/>
              <w:rPr>
                <w:rFonts w:eastAsia="仿宋_GB2312"/>
                <w:kern w:val="0"/>
                <w:szCs w:val="21"/>
              </w:rPr>
            </w:pPr>
          </w:p>
        </w:tc>
        <w:tc>
          <w:tcPr>
            <w:tcW w:w="1372" w:type="pct"/>
            <w:vAlign w:val="center"/>
          </w:tcPr>
          <w:p w14:paraId="3BE6BA6F">
            <w:pPr>
              <w:adjustRightInd w:val="0"/>
              <w:snapToGrid w:val="0"/>
              <w:jc w:val="center"/>
              <w:rPr>
                <w:rFonts w:eastAsia="仿宋_GB2312"/>
                <w:kern w:val="0"/>
                <w:szCs w:val="21"/>
              </w:rPr>
            </w:pPr>
          </w:p>
        </w:tc>
      </w:tr>
      <w:tr w14:paraId="1510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05D25DBC">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tcPr>
          <w:p w14:paraId="44AC41C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5.3.2</w:t>
            </w:r>
          </w:p>
        </w:tc>
        <w:tc>
          <w:tcPr>
            <w:tcW w:w="1609" w:type="pct"/>
            <w:tcMar>
              <w:left w:w="57" w:type="dxa"/>
              <w:right w:w="57" w:type="dxa"/>
            </w:tcMar>
            <w:vAlign w:val="center"/>
          </w:tcPr>
          <w:p w14:paraId="45147359">
            <w:pPr>
              <w:adjustRightInd w:val="0"/>
              <w:snapToGrid w:val="0"/>
              <w:rPr>
                <w:rFonts w:eastAsia="仿宋_GB2312"/>
                <w:kern w:val="0"/>
                <w:szCs w:val="21"/>
                <w:lang w:bidi="bn-IN"/>
              </w:rPr>
            </w:pPr>
            <w:r>
              <w:rPr>
                <w:rFonts w:hint="eastAsia" w:eastAsia="仿宋_GB2312"/>
                <w:kern w:val="0"/>
                <w:szCs w:val="21"/>
              </w:rPr>
              <w:t>应当对设计和开发输入进行评审并得到批准，保持相关记录。</w:t>
            </w:r>
          </w:p>
        </w:tc>
        <w:tc>
          <w:tcPr>
            <w:tcW w:w="1373" w:type="pct"/>
            <w:vAlign w:val="center"/>
          </w:tcPr>
          <w:p w14:paraId="423EDC85">
            <w:pPr>
              <w:adjustRightInd w:val="0"/>
              <w:snapToGrid w:val="0"/>
              <w:jc w:val="center"/>
              <w:rPr>
                <w:rFonts w:eastAsia="仿宋_GB2312"/>
                <w:kern w:val="0"/>
                <w:szCs w:val="21"/>
              </w:rPr>
            </w:pPr>
          </w:p>
        </w:tc>
        <w:tc>
          <w:tcPr>
            <w:tcW w:w="1372" w:type="pct"/>
            <w:vAlign w:val="center"/>
          </w:tcPr>
          <w:p w14:paraId="57BF369A">
            <w:pPr>
              <w:adjustRightInd w:val="0"/>
              <w:snapToGrid w:val="0"/>
              <w:jc w:val="center"/>
              <w:rPr>
                <w:rFonts w:eastAsia="仿宋_GB2312"/>
                <w:kern w:val="0"/>
                <w:szCs w:val="21"/>
              </w:rPr>
            </w:pPr>
          </w:p>
        </w:tc>
      </w:tr>
      <w:tr w14:paraId="7DCF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917EF7A">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6604D9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*5.4.1</w:t>
            </w:r>
          </w:p>
        </w:tc>
        <w:tc>
          <w:tcPr>
            <w:tcW w:w="1609" w:type="pct"/>
            <w:tcMar>
              <w:left w:w="57" w:type="dxa"/>
              <w:right w:w="57" w:type="dxa"/>
            </w:tcMar>
            <w:vAlign w:val="center"/>
          </w:tcPr>
          <w:p w14:paraId="6DE15B23">
            <w:pPr>
              <w:widowControl/>
              <w:adjustRightInd w:val="0"/>
              <w:snapToGrid w:val="0"/>
              <w:rPr>
                <w:rFonts w:eastAsia="仿宋_GB2312"/>
                <w:kern w:val="0"/>
                <w:szCs w:val="21"/>
                <w:lang w:bidi="bn-IN"/>
              </w:rPr>
            </w:pPr>
            <w:r>
              <w:rPr>
                <w:rFonts w:hint="eastAsia" w:eastAsia="仿宋_GB2312"/>
                <w:kern w:val="0"/>
                <w:szCs w:val="21"/>
              </w:rPr>
              <w:t>设计和开发输出应当满足输入要求，包括采购、生产和服务所需的相关信息、产品技术要求等。</w:t>
            </w:r>
          </w:p>
          <w:p w14:paraId="408685E2">
            <w:pPr>
              <w:widowControl/>
              <w:adjustRightInd w:val="0"/>
              <w:snapToGrid w:val="0"/>
              <w:rPr>
                <w:rFonts w:eastAsia="仿宋_GB2312"/>
                <w:b/>
                <w:kern w:val="0"/>
                <w:szCs w:val="21"/>
                <w:lang w:bidi="bn-IN"/>
              </w:rPr>
            </w:pPr>
            <w:r>
              <w:rPr>
                <w:rFonts w:hint="eastAsia" w:eastAsia="仿宋_GB2312"/>
                <w:b/>
                <w:kern w:val="0"/>
                <w:szCs w:val="21"/>
                <w:lang w:bidi="bn-IN"/>
              </w:rPr>
              <w:t>查看设计和开发输出资料，至少符合以下要求：</w:t>
            </w:r>
          </w:p>
          <w:p w14:paraId="6A03301A">
            <w:pPr>
              <w:widowControl/>
              <w:adjustRightInd w:val="0"/>
              <w:snapToGrid w:val="0"/>
              <w:rPr>
                <w:rFonts w:eastAsia="仿宋_GB2312"/>
                <w:b/>
                <w:kern w:val="0"/>
                <w:szCs w:val="21"/>
                <w:lang w:bidi="bn-IN"/>
              </w:rPr>
            </w:pPr>
            <w:r>
              <w:rPr>
                <w:rFonts w:eastAsia="仿宋_GB2312"/>
                <w:b/>
                <w:kern w:val="0"/>
                <w:szCs w:val="21"/>
                <w:lang w:bidi="bn-IN"/>
              </w:rPr>
              <w:t>1.</w:t>
            </w:r>
            <w:r>
              <w:rPr>
                <w:rFonts w:hint="eastAsia" w:eastAsia="仿宋_GB2312"/>
                <w:b/>
                <w:kern w:val="0"/>
                <w:szCs w:val="21"/>
                <w:lang w:bidi="bn-IN"/>
              </w:rPr>
              <w:t>采购信息，如原材料、包装材料、组件和部件技术要求；</w:t>
            </w:r>
          </w:p>
          <w:p w14:paraId="41A67FF3">
            <w:pPr>
              <w:widowControl/>
              <w:adjustRightInd w:val="0"/>
              <w:snapToGrid w:val="0"/>
              <w:rPr>
                <w:rFonts w:eastAsia="仿宋_GB2312"/>
                <w:b/>
                <w:kern w:val="0"/>
                <w:szCs w:val="21"/>
                <w:lang w:bidi="bn-IN"/>
              </w:rPr>
            </w:pPr>
            <w:r>
              <w:rPr>
                <w:rFonts w:eastAsia="仿宋_GB2312"/>
                <w:b/>
                <w:kern w:val="0"/>
                <w:szCs w:val="21"/>
                <w:lang w:bidi="bn-IN"/>
              </w:rPr>
              <w:t>2.</w:t>
            </w:r>
            <w:r>
              <w:rPr>
                <w:rFonts w:hint="eastAsia" w:eastAsia="仿宋_GB2312"/>
                <w:b/>
                <w:kern w:val="0"/>
                <w:szCs w:val="21"/>
                <w:lang w:bidi="bn-IN"/>
              </w:rPr>
              <w:t>生产和服务所需的信息，如产品图纸（包括零部件图纸）、工艺配方、作业指导书、环境要求等；</w:t>
            </w:r>
          </w:p>
          <w:p w14:paraId="6DF11D91">
            <w:pPr>
              <w:widowControl/>
              <w:adjustRightInd w:val="0"/>
              <w:snapToGrid w:val="0"/>
              <w:rPr>
                <w:rFonts w:eastAsia="仿宋_GB2312"/>
                <w:b/>
                <w:kern w:val="0"/>
                <w:szCs w:val="21"/>
                <w:lang w:bidi="bn-IN"/>
              </w:rPr>
            </w:pPr>
            <w:r>
              <w:rPr>
                <w:rFonts w:eastAsia="仿宋_GB2312"/>
                <w:b/>
                <w:kern w:val="0"/>
                <w:szCs w:val="21"/>
                <w:lang w:bidi="bn-IN"/>
              </w:rPr>
              <w:t>3.</w:t>
            </w:r>
            <w:r>
              <w:rPr>
                <w:rFonts w:hint="eastAsia" w:eastAsia="仿宋_GB2312"/>
                <w:b/>
                <w:kern w:val="0"/>
                <w:szCs w:val="21"/>
                <w:lang w:bidi="bn-IN"/>
              </w:rPr>
              <w:t>产品技术要求；</w:t>
            </w:r>
          </w:p>
          <w:p w14:paraId="1ECE8AA3">
            <w:pPr>
              <w:widowControl/>
              <w:adjustRightInd w:val="0"/>
              <w:snapToGrid w:val="0"/>
              <w:rPr>
                <w:rFonts w:eastAsia="仿宋_GB2312"/>
                <w:b/>
                <w:kern w:val="0"/>
                <w:szCs w:val="21"/>
                <w:lang w:bidi="bn-IN"/>
              </w:rPr>
            </w:pPr>
            <w:r>
              <w:rPr>
                <w:rFonts w:eastAsia="仿宋_GB2312"/>
                <w:b/>
                <w:kern w:val="0"/>
                <w:szCs w:val="21"/>
                <w:lang w:bidi="bn-IN"/>
              </w:rPr>
              <w:t>4.</w:t>
            </w:r>
            <w:r>
              <w:rPr>
                <w:rFonts w:hint="eastAsia" w:eastAsia="仿宋_GB2312"/>
                <w:b/>
                <w:kern w:val="0"/>
                <w:szCs w:val="21"/>
                <w:lang w:bidi="bn-IN"/>
              </w:rPr>
              <w:t>产品检验规程或指导书；</w:t>
            </w:r>
          </w:p>
          <w:p w14:paraId="6DCED654">
            <w:pPr>
              <w:widowControl/>
              <w:adjustRightInd w:val="0"/>
              <w:snapToGrid w:val="0"/>
              <w:rPr>
                <w:rFonts w:eastAsia="仿宋_GB2312"/>
                <w:b/>
                <w:kern w:val="0"/>
                <w:szCs w:val="21"/>
                <w:lang w:bidi="bn-IN"/>
              </w:rPr>
            </w:pPr>
            <w:r>
              <w:rPr>
                <w:rFonts w:eastAsia="仿宋_GB2312"/>
                <w:b/>
                <w:kern w:val="0"/>
                <w:szCs w:val="21"/>
                <w:lang w:bidi="bn-IN"/>
              </w:rPr>
              <w:t>5.</w:t>
            </w:r>
            <w:r>
              <w:rPr>
                <w:rFonts w:hint="eastAsia" w:eastAsia="仿宋_GB2312"/>
                <w:b/>
                <w:kern w:val="0"/>
                <w:szCs w:val="21"/>
                <w:lang w:bidi="bn-IN"/>
              </w:rPr>
              <w:t>规定产品的安全和正常使用所必须的产品特性，如产品使用说明书、包装和标签要求等。产品使用说明书是否与注册申报和批准的一致；</w:t>
            </w:r>
          </w:p>
          <w:p w14:paraId="4CD91785">
            <w:pPr>
              <w:widowControl/>
              <w:adjustRightInd w:val="0"/>
              <w:snapToGrid w:val="0"/>
              <w:rPr>
                <w:rFonts w:eastAsia="仿宋_GB2312"/>
                <w:b/>
                <w:kern w:val="0"/>
                <w:szCs w:val="21"/>
                <w:lang w:bidi="bn-IN"/>
              </w:rPr>
            </w:pPr>
            <w:r>
              <w:rPr>
                <w:rFonts w:eastAsia="仿宋_GB2312"/>
                <w:b/>
                <w:kern w:val="0"/>
                <w:szCs w:val="21"/>
                <w:lang w:bidi="bn-IN"/>
              </w:rPr>
              <w:t>6.</w:t>
            </w:r>
            <w:r>
              <w:rPr>
                <w:rFonts w:hint="eastAsia" w:eastAsia="仿宋_GB2312"/>
                <w:b/>
                <w:kern w:val="0"/>
                <w:szCs w:val="21"/>
                <w:lang w:bidi="bn-IN"/>
              </w:rPr>
              <w:t>标识和可追溯性要求；</w:t>
            </w:r>
          </w:p>
          <w:p w14:paraId="6C862858">
            <w:pPr>
              <w:widowControl/>
              <w:adjustRightInd w:val="0"/>
              <w:snapToGrid w:val="0"/>
              <w:rPr>
                <w:rFonts w:eastAsia="仿宋_GB2312"/>
                <w:b/>
                <w:kern w:val="0"/>
                <w:szCs w:val="21"/>
                <w:lang w:bidi="bn-IN"/>
              </w:rPr>
            </w:pPr>
            <w:r>
              <w:rPr>
                <w:rFonts w:eastAsia="仿宋_GB2312"/>
                <w:b/>
                <w:kern w:val="0"/>
                <w:szCs w:val="21"/>
                <w:lang w:bidi="bn-IN"/>
              </w:rPr>
              <w:t>7.</w:t>
            </w:r>
            <w:r>
              <w:rPr>
                <w:rFonts w:hint="eastAsia" w:eastAsia="仿宋_GB2312"/>
                <w:b/>
                <w:kern w:val="0"/>
                <w:szCs w:val="21"/>
                <w:lang w:bidi="bn-IN"/>
              </w:rPr>
              <w:t>提交给注册审批部门的文件，如研究资料、产品技术要求、检验报告、临床评价资料（如有）、医疗器械安全有效基本要求清单等；</w:t>
            </w:r>
          </w:p>
          <w:p w14:paraId="5D35C014">
            <w:pPr>
              <w:widowControl/>
              <w:adjustRightInd w:val="0"/>
              <w:snapToGrid w:val="0"/>
              <w:rPr>
                <w:rFonts w:eastAsia="仿宋_GB2312"/>
                <w:b/>
                <w:kern w:val="0"/>
                <w:szCs w:val="21"/>
                <w:lang w:bidi="bn-IN"/>
              </w:rPr>
            </w:pPr>
            <w:r>
              <w:rPr>
                <w:rFonts w:eastAsia="仿宋_GB2312"/>
                <w:b/>
                <w:kern w:val="0"/>
                <w:szCs w:val="21"/>
                <w:lang w:bidi="bn-IN"/>
              </w:rPr>
              <w:t>8.</w:t>
            </w:r>
            <w:r>
              <w:rPr>
                <w:rFonts w:hint="eastAsia" w:eastAsia="仿宋_GB2312"/>
                <w:b/>
                <w:kern w:val="0"/>
                <w:szCs w:val="21"/>
                <w:lang w:bidi="bn-IN"/>
              </w:rPr>
              <w:t>样机或样品；</w:t>
            </w:r>
          </w:p>
          <w:p w14:paraId="5EA96194">
            <w:pPr>
              <w:adjustRightInd w:val="0"/>
              <w:snapToGrid w:val="0"/>
              <w:rPr>
                <w:rFonts w:eastAsia="仿宋_GB2312"/>
                <w:kern w:val="0"/>
                <w:szCs w:val="21"/>
                <w:lang w:bidi="bn-IN"/>
              </w:rPr>
            </w:pPr>
            <w:r>
              <w:rPr>
                <w:rFonts w:eastAsia="仿宋_GB2312"/>
                <w:b/>
                <w:kern w:val="0"/>
                <w:szCs w:val="21"/>
                <w:lang w:bidi="bn-IN"/>
              </w:rPr>
              <w:t>9.</w:t>
            </w:r>
            <w:r>
              <w:rPr>
                <w:rFonts w:hint="eastAsia" w:eastAsia="仿宋_GB2312"/>
                <w:b/>
                <w:kern w:val="0"/>
                <w:szCs w:val="21"/>
                <w:lang w:bidi="bn-IN"/>
              </w:rPr>
              <w:t>生物学评价结果和记录，包括材料的主要性能要求。</w:t>
            </w:r>
          </w:p>
        </w:tc>
        <w:tc>
          <w:tcPr>
            <w:tcW w:w="1373" w:type="pct"/>
            <w:vAlign w:val="center"/>
          </w:tcPr>
          <w:p w14:paraId="3D7B1A50">
            <w:pPr>
              <w:widowControl/>
              <w:adjustRightInd w:val="0"/>
              <w:snapToGrid w:val="0"/>
              <w:jc w:val="center"/>
              <w:rPr>
                <w:rFonts w:eastAsia="仿宋_GB2312"/>
                <w:kern w:val="0"/>
                <w:szCs w:val="21"/>
              </w:rPr>
            </w:pPr>
          </w:p>
        </w:tc>
        <w:tc>
          <w:tcPr>
            <w:tcW w:w="1372" w:type="pct"/>
            <w:vAlign w:val="center"/>
          </w:tcPr>
          <w:p w14:paraId="4E8474EC">
            <w:pPr>
              <w:widowControl/>
              <w:adjustRightInd w:val="0"/>
              <w:snapToGrid w:val="0"/>
              <w:jc w:val="center"/>
              <w:rPr>
                <w:rFonts w:eastAsia="仿宋_GB2312"/>
                <w:kern w:val="0"/>
                <w:szCs w:val="21"/>
              </w:rPr>
            </w:pPr>
          </w:p>
        </w:tc>
      </w:tr>
      <w:tr w14:paraId="2212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66632B0F">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F398C7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5.4.2</w:t>
            </w:r>
          </w:p>
        </w:tc>
        <w:tc>
          <w:tcPr>
            <w:tcW w:w="1609" w:type="pct"/>
            <w:tcMar>
              <w:left w:w="57" w:type="dxa"/>
              <w:right w:w="57" w:type="dxa"/>
            </w:tcMar>
            <w:vAlign w:val="center"/>
          </w:tcPr>
          <w:p w14:paraId="3A83B0DE">
            <w:pPr>
              <w:adjustRightInd w:val="0"/>
              <w:snapToGrid w:val="0"/>
              <w:rPr>
                <w:rFonts w:eastAsia="仿宋_GB2312"/>
                <w:kern w:val="0"/>
                <w:szCs w:val="21"/>
                <w:lang w:bidi="bn-IN"/>
              </w:rPr>
            </w:pPr>
            <w:r>
              <w:rPr>
                <w:rFonts w:hint="eastAsia" w:eastAsia="仿宋_GB2312"/>
                <w:kern w:val="0"/>
                <w:szCs w:val="21"/>
              </w:rPr>
              <w:t>设计和开发输出应当得到批准，保持相关记录。</w:t>
            </w:r>
          </w:p>
        </w:tc>
        <w:tc>
          <w:tcPr>
            <w:tcW w:w="1373" w:type="pct"/>
            <w:vAlign w:val="center"/>
          </w:tcPr>
          <w:p w14:paraId="174FB5AA">
            <w:pPr>
              <w:adjustRightInd w:val="0"/>
              <w:snapToGrid w:val="0"/>
              <w:jc w:val="center"/>
              <w:rPr>
                <w:rFonts w:eastAsia="仿宋_GB2312"/>
                <w:kern w:val="0"/>
                <w:szCs w:val="21"/>
              </w:rPr>
            </w:pPr>
          </w:p>
        </w:tc>
        <w:tc>
          <w:tcPr>
            <w:tcW w:w="1372" w:type="pct"/>
            <w:vAlign w:val="center"/>
          </w:tcPr>
          <w:p w14:paraId="4625428F">
            <w:pPr>
              <w:adjustRightInd w:val="0"/>
              <w:snapToGrid w:val="0"/>
              <w:jc w:val="center"/>
              <w:rPr>
                <w:rFonts w:eastAsia="仿宋_GB2312"/>
                <w:kern w:val="0"/>
                <w:szCs w:val="21"/>
              </w:rPr>
            </w:pPr>
          </w:p>
        </w:tc>
      </w:tr>
      <w:tr w14:paraId="35DD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4C7E5F4">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5E6970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5.5.1</w:t>
            </w:r>
          </w:p>
        </w:tc>
        <w:tc>
          <w:tcPr>
            <w:tcW w:w="1609" w:type="pct"/>
            <w:tcMar>
              <w:left w:w="57" w:type="dxa"/>
              <w:right w:w="57" w:type="dxa"/>
            </w:tcMar>
          </w:tcPr>
          <w:p w14:paraId="0E9F7196">
            <w:pPr>
              <w:widowControl/>
              <w:adjustRightInd w:val="0"/>
              <w:snapToGrid w:val="0"/>
              <w:rPr>
                <w:rFonts w:eastAsia="仿宋_GB2312"/>
                <w:kern w:val="0"/>
                <w:szCs w:val="21"/>
                <w:lang w:bidi="bn-IN"/>
              </w:rPr>
            </w:pPr>
            <w:r>
              <w:rPr>
                <w:rFonts w:hint="eastAsia" w:eastAsia="仿宋_GB2312"/>
                <w:kern w:val="0"/>
                <w:szCs w:val="21"/>
              </w:rPr>
              <w:t>应当在设计和开发过程中开展设计和开发到生产的转换活动，以使设计和开发的输出在成为最终产品规范前得以验证，确保设计和开发输出适用于生产。</w:t>
            </w:r>
          </w:p>
          <w:p w14:paraId="0F32C172">
            <w:pPr>
              <w:widowControl/>
              <w:adjustRightInd w:val="0"/>
              <w:snapToGrid w:val="0"/>
              <w:rPr>
                <w:rFonts w:eastAsia="仿宋_GB2312"/>
                <w:b/>
                <w:kern w:val="0"/>
                <w:szCs w:val="21"/>
                <w:lang w:bidi="bn-IN"/>
              </w:rPr>
            </w:pPr>
            <w:r>
              <w:rPr>
                <w:rFonts w:hint="eastAsia" w:eastAsia="仿宋_GB2312"/>
                <w:b/>
                <w:kern w:val="0"/>
                <w:szCs w:val="21"/>
                <w:lang w:bidi="bn-IN"/>
              </w:rPr>
              <w:t>查看相关文件，至少符合以下要求：</w:t>
            </w:r>
          </w:p>
          <w:p w14:paraId="7E6534C0">
            <w:pPr>
              <w:widowControl/>
              <w:adjustRightInd w:val="0"/>
              <w:snapToGrid w:val="0"/>
              <w:rPr>
                <w:rFonts w:eastAsia="仿宋_GB2312"/>
                <w:b/>
                <w:kern w:val="0"/>
                <w:szCs w:val="21"/>
                <w:lang w:bidi="bn-IN"/>
              </w:rPr>
            </w:pPr>
            <w:r>
              <w:rPr>
                <w:rFonts w:eastAsia="仿宋_GB2312"/>
                <w:b/>
                <w:kern w:val="0"/>
                <w:szCs w:val="21"/>
                <w:lang w:bidi="bn-IN"/>
              </w:rPr>
              <w:t>1.</w:t>
            </w:r>
            <w:r>
              <w:rPr>
                <w:rFonts w:hint="eastAsia" w:eastAsia="仿宋_GB2312"/>
                <w:b/>
                <w:kern w:val="0"/>
                <w:szCs w:val="21"/>
                <w:lang w:bidi="bn-IN"/>
              </w:rPr>
              <w:t>应当在设计和开发过程中开展设计转换活动以解决可生产性、部件及材料的可获得性、所需的生产设备、操作人员的培训等；</w:t>
            </w:r>
          </w:p>
          <w:p w14:paraId="26B0F250">
            <w:pPr>
              <w:widowControl/>
              <w:adjustRightInd w:val="0"/>
              <w:snapToGrid w:val="0"/>
              <w:rPr>
                <w:rFonts w:eastAsia="仿宋_GB2312"/>
                <w:b/>
                <w:kern w:val="0"/>
                <w:szCs w:val="21"/>
                <w:lang w:bidi="bn-IN"/>
              </w:rPr>
            </w:pPr>
            <w:r>
              <w:rPr>
                <w:rFonts w:eastAsia="仿宋_GB2312"/>
                <w:b/>
                <w:kern w:val="0"/>
                <w:szCs w:val="21"/>
                <w:lang w:bidi="bn-IN"/>
              </w:rPr>
              <w:t>2.</w:t>
            </w:r>
            <w:r>
              <w:rPr>
                <w:rFonts w:hint="eastAsia" w:eastAsia="仿宋_GB2312"/>
                <w:b/>
                <w:kern w:val="0"/>
                <w:szCs w:val="21"/>
                <w:lang w:bidi="bn-IN"/>
              </w:rPr>
              <w:t>设计转换活动应当将产品的每一技术要求正确转化成与产品实现相关的具体过程或程序；</w:t>
            </w:r>
          </w:p>
          <w:p w14:paraId="6F179A29">
            <w:pPr>
              <w:widowControl/>
              <w:adjustRightInd w:val="0"/>
              <w:snapToGrid w:val="0"/>
              <w:rPr>
                <w:rFonts w:eastAsia="仿宋_GB2312"/>
                <w:b/>
                <w:kern w:val="0"/>
                <w:szCs w:val="21"/>
                <w:lang w:bidi="bn-IN"/>
              </w:rPr>
            </w:pPr>
            <w:r>
              <w:rPr>
                <w:rFonts w:eastAsia="仿宋_GB2312"/>
                <w:b/>
                <w:kern w:val="0"/>
                <w:szCs w:val="21"/>
                <w:lang w:bidi="bn-IN"/>
              </w:rPr>
              <w:t>3.</w:t>
            </w:r>
            <w:r>
              <w:rPr>
                <w:rFonts w:hint="eastAsia" w:eastAsia="仿宋_GB2312"/>
                <w:b/>
                <w:kern w:val="0"/>
                <w:szCs w:val="21"/>
                <w:lang w:bidi="bn-IN"/>
              </w:rPr>
              <w:t>设计转换活动的记录应当表明设计和开发输出在成为最终产品规范前得到验证，并保留验证记录，以确保设计和开发的输出适于生产；</w:t>
            </w:r>
          </w:p>
          <w:p w14:paraId="4EA71338">
            <w:pPr>
              <w:adjustRightInd w:val="0"/>
              <w:snapToGrid w:val="0"/>
              <w:rPr>
                <w:rFonts w:eastAsia="仿宋_GB2312"/>
                <w:kern w:val="0"/>
                <w:szCs w:val="21"/>
                <w:lang w:bidi="bn-IN"/>
              </w:rPr>
            </w:pPr>
            <w:r>
              <w:rPr>
                <w:rFonts w:eastAsia="仿宋_GB2312"/>
                <w:b/>
                <w:kern w:val="0"/>
                <w:szCs w:val="21"/>
                <w:lang w:bidi="bn-IN"/>
              </w:rPr>
              <w:t>4.</w:t>
            </w:r>
            <w:r>
              <w:rPr>
                <w:rFonts w:hint="eastAsia" w:eastAsia="仿宋_GB2312"/>
                <w:b/>
                <w:kern w:val="0"/>
                <w:szCs w:val="21"/>
                <w:lang w:bidi="bn-IN"/>
              </w:rPr>
              <w:t>应当对特殊过程的转换进行确认，确保其结果适用于生产，并保留确认记录。</w:t>
            </w:r>
          </w:p>
        </w:tc>
        <w:tc>
          <w:tcPr>
            <w:tcW w:w="1373" w:type="pct"/>
            <w:vAlign w:val="center"/>
          </w:tcPr>
          <w:p w14:paraId="06BF5F29">
            <w:pPr>
              <w:widowControl/>
              <w:adjustRightInd w:val="0"/>
              <w:snapToGrid w:val="0"/>
              <w:jc w:val="center"/>
              <w:rPr>
                <w:rFonts w:eastAsia="仿宋_GB2312"/>
                <w:kern w:val="0"/>
                <w:szCs w:val="21"/>
              </w:rPr>
            </w:pPr>
          </w:p>
        </w:tc>
        <w:tc>
          <w:tcPr>
            <w:tcW w:w="1372" w:type="pct"/>
            <w:vAlign w:val="center"/>
          </w:tcPr>
          <w:p w14:paraId="55A473F8">
            <w:pPr>
              <w:widowControl/>
              <w:adjustRightInd w:val="0"/>
              <w:snapToGrid w:val="0"/>
              <w:jc w:val="center"/>
              <w:rPr>
                <w:rFonts w:eastAsia="仿宋_GB2312"/>
                <w:kern w:val="0"/>
                <w:szCs w:val="21"/>
              </w:rPr>
            </w:pPr>
          </w:p>
        </w:tc>
      </w:tr>
      <w:tr w14:paraId="741B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32B35A5">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DD1A1E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5.6.1</w:t>
            </w:r>
          </w:p>
        </w:tc>
        <w:tc>
          <w:tcPr>
            <w:tcW w:w="1609" w:type="pct"/>
            <w:tcMar>
              <w:left w:w="57" w:type="dxa"/>
              <w:right w:w="57" w:type="dxa"/>
            </w:tcMar>
            <w:vAlign w:val="center"/>
          </w:tcPr>
          <w:p w14:paraId="402F13CF">
            <w:pPr>
              <w:adjustRightInd w:val="0"/>
              <w:snapToGrid w:val="0"/>
              <w:rPr>
                <w:rFonts w:eastAsia="仿宋_GB2312"/>
                <w:kern w:val="0"/>
                <w:szCs w:val="21"/>
              </w:rPr>
            </w:pPr>
            <w:r>
              <w:rPr>
                <w:rFonts w:hint="eastAsia" w:eastAsia="仿宋_GB2312"/>
                <w:kern w:val="0"/>
                <w:szCs w:val="21"/>
              </w:rPr>
              <w:t>应当在设计和开发的适宜阶段安排评审，保持评审结果及任何必要措施的记录。</w:t>
            </w:r>
          </w:p>
          <w:p w14:paraId="7A768A5C">
            <w:pPr>
              <w:widowControl/>
              <w:adjustRightInd w:val="0"/>
              <w:snapToGrid w:val="0"/>
              <w:rPr>
                <w:rFonts w:eastAsia="仿宋_GB2312"/>
                <w:b/>
                <w:kern w:val="0"/>
                <w:szCs w:val="21"/>
                <w:lang w:bidi="bn-IN"/>
              </w:rPr>
            </w:pPr>
            <w:r>
              <w:rPr>
                <w:rFonts w:hint="eastAsia" w:eastAsia="仿宋_GB2312"/>
                <w:b/>
                <w:kern w:val="0"/>
                <w:szCs w:val="21"/>
                <w:lang w:bidi="bn-IN"/>
              </w:rPr>
              <w:t>查看相关文件和记录，至少符合以下要求：</w:t>
            </w:r>
          </w:p>
          <w:p w14:paraId="10845358">
            <w:pPr>
              <w:widowControl/>
              <w:adjustRightInd w:val="0"/>
              <w:snapToGrid w:val="0"/>
              <w:rPr>
                <w:rFonts w:eastAsia="仿宋_GB2312"/>
                <w:b/>
                <w:kern w:val="0"/>
                <w:szCs w:val="21"/>
                <w:lang w:bidi="bn-IN"/>
              </w:rPr>
            </w:pPr>
            <w:r>
              <w:rPr>
                <w:rFonts w:eastAsia="仿宋_GB2312"/>
                <w:b/>
                <w:kern w:val="0"/>
                <w:szCs w:val="21"/>
                <w:lang w:bidi="bn-IN"/>
              </w:rPr>
              <w:t>1.</w:t>
            </w:r>
            <w:r>
              <w:rPr>
                <w:rFonts w:hint="eastAsia" w:eastAsia="仿宋_GB2312"/>
                <w:b/>
                <w:kern w:val="0"/>
                <w:szCs w:val="21"/>
                <w:lang w:bidi="bn-IN"/>
              </w:rPr>
              <w:t>应当按设计开发策划的结果，在适宜的阶段进行设计和开发评审；</w:t>
            </w:r>
          </w:p>
          <w:p w14:paraId="303798B6">
            <w:pPr>
              <w:adjustRightInd w:val="0"/>
              <w:snapToGrid w:val="0"/>
              <w:rPr>
                <w:rFonts w:eastAsia="仿宋_GB2312"/>
                <w:kern w:val="0"/>
                <w:szCs w:val="21"/>
                <w:lang w:bidi="bn-IN"/>
              </w:rPr>
            </w:pPr>
            <w:r>
              <w:rPr>
                <w:rFonts w:eastAsia="仿宋_GB2312"/>
                <w:b/>
                <w:kern w:val="0"/>
                <w:szCs w:val="21"/>
                <w:lang w:bidi="bn-IN"/>
              </w:rPr>
              <w:t>2.</w:t>
            </w:r>
            <w:r>
              <w:rPr>
                <w:rFonts w:hint="eastAsia" w:eastAsia="仿宋_GB2312"/>
                <w:b/>
                <w:kern w:val="0"/>
                <w:szCs w:val="21"/>
                <w:lang w:bidi="bn-IN"/>
              </w:rPr>
              <w:t>应当保持设计和开发评审记录，包括评审结果和评审所采取必要措施的记录。</w:t>
            </w:r>
          </w:p>
        </w:tc>
        <w:tc>
          <w:tcPr>
            <w:tcW w:w="1373" w:type="pct"/>
            <w:vAlign w:val="center"/>
          </w:tcPr>
          <w:p w14:paraId="7063FA41">
            <w:pPr>
              <w:adjustRightInd w:val="0"/>
              <w:snapToGrid w:val="0"/>
              <w:jc w:val="center"/>
              <w:rPr>
                <w:rFonts w:eastAsia="仿宋_GB2312"/>
                <w:kern w:val="0"/>
                <w:szCs w:val="21"/>
              </w:rPr>
            </w:pPr>
          </w:p>
        </w:tc>
        <w:tc>
          <w:tcPr>
            <w:tcW w:w="1372" w:type="pct"/>
            <w:vAlign w:val="center"/>
          </w:tcPr>
          <w:p w14:paraId="6E8992A7">
            <w:pPr>
              <w:adjustRightInd w:val="0"/>
              <w:snapToGrid w:val="0"/>
              <w:jc w:val="center"/>
              <w:rPr>
                <w:rFonts w:eastAsia="仿宋_GB2312"/>
                <w:kern w:val="0"/>
                <w:szCs w:val="21"/>
              </w:rPr>
            </w:pPr>
          </w:p>
        </w:tc>
      </w:tr>
      <w:tr w14:paraId="4A02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2A5061B0">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F2DEE8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5.7.1</w:t>
            </w:r>
          </w:p>
        </w:tc>
        <w:tc>
          <w:tcPr>
            <w:tcW w:w="1609" w:type="pct"/>
            <w:tcMar>
              <w:left w:w="57" w:type="dxa"/>
              <w:right w:w="57" w:type="dxa"/>
            </w:tcMar>
            <w:vAlign w:val="center"/>
          </w:tcPr>
          <w:p w14:paraId="4740A9DA">
            <w:pPr>
              <w:widowControl/>
              <w:adjustRightInd w:val="0"/>
              <w:snapToGrid w:val="0"/>
              <w:rPr>
                <w:rFonts w:eastAsia="仿宋_GB2312"/>
                <w:kern w:val="0"/>
                <w:szCs w:val="21"/>
              </w:rPr>
            </w:pPr>
            <w:r>
              <w:rPr>
                <w:rFonts w:hint="eastAsia" w:eastAsia="仿宋_GB2312"/>
                <w:kern w:val="0"/>
                <w:szCs w:val="21"/>
              </w:rPr>
              <w:t>应当对设计和开发进行验证，以确保设计和开发输出满足输入的要求，并保持验证结果和任何必要措施的记录。</w:t>
            </w:r>
          </w:p>
          <w:p w14:paraId="1A100D62">
            <w:pPr>
              <w:widowControl/>
              <w:adjustRightInd w:val="0"/>
              <w:snapToGrid w:val="0"/>
              <w:rPr>
                <w:rFonts w:eastAsia="仿宋_GB2312"/>
                <w:b/>
                <w:kern w:val="0"/>
                <w:szCs w:val="21"/>
                <w:lang w:bidi="bn-IN"/>
              </w:rPr>
            </w:pPr>
            <w:r>
              <w:rPr>
                <w:rFonts w:hint="eastAsia" w:eastAsia="仿宋_GB2312"/>
                <w:b/>
                <w:kern w:val="0"/>
                <w:szCs w:val="21"/>
                <w:lang w:bidi="bn-IN"/>
              </w:rPr>
              <w:t>查看相关文件和记录，至少符合以下要求：</w:t>
            </w:r>
          </w:p>
          <w:p w14:paraId="7DF7C987">
            <w:pPr>
              <w:widowControl/>
              <w:adjustRightInd w:val="0"/>
              <w:snapToGrid w:val="0"/>
              <w:rPr>
                <w:rFonts w:eastAsia="仿宋_GB2312"/>
                <w:b/>
                <w:kern w:val="0"/>
                <w:szCs w:val="21"/>
                <w:lang w:bidi="bn-IN"/>
              </w:rPr>
            </w:pPr>
            <w:r>
              <w:rPr>
                <w:rFonts w:eastAsia="仿宋_GB2312"/>
                <w:b/>
                <w:kern w:val="0"/>
                <w:szCs w:val="21"/>
                <w:lang w:bidi="bn-IN"/>
              </w:rPr>
              <w:t>1.</w:t>
            </w:r>
            <w:r>
              <w:rPr>
                <w:rFonts w:hint="eastAsia" w:eastAsia="仿宋_GB2312"/>
                <w:b/>
                <w:kern w:val="0"/>
                <w:szCs w:val="21"/>
                <w:lang w:bidi="bn-IN"/>
              </w:rPr>
              <w:t>应当结合策划的结果，在适宜的阶段进行设计和开发验证，确保设计开发输出满足输入的要求；</w:t>
            </w:r>
          </w:p>
          <w:p w14:paraId="18F361D9">
            <w:pPr>
              <w:widowControl/>
              <w:adjustRightInd w:val="0"/>
              <w:snapToGrid w:val="0"/>
              <w:rPr>
                <w:rFonts w:eastAsia="仿宋_GB2312"/>
                <w:b/>
                <w:kern w:val="0"/>
                <w:szCs w:val="21"/>
                <w:lang w:bidi="bn-IN"/>
              </w:rPr>
            </w:pPr>
            <w:r>
              <w:rPr>
                <w:rFonts w:eastAsia="仿宋_GB2312"/>
                <w:b/>
                <w:kern w:val="0"/>
                <w:szCs w:val="21"/>
                <w:lang w:bidi="bn-IN"/>
              </w:rPr>
              <w:t>2.</w:t>
            </w:r>
            <w:r>
              <w:rPr>
                <w:rFonts w:hint="eastAsia" w:eastAsia="仿宋_GB2312"/>
                <w:b/>
                <w:kern w:val="0"/>
                <w:szCs w:val="21"/>
                <w:lang w:bidi="bn-IN"/>
              </w:rPr>
              <w:t>应当保持设计和开发验证记录、验证结果和任何必要措施的记录；</w:t>
            </w:r>
          </w:p>
          <w:p w14:paraId="320B2E57">
            <w:pPr>
              <w:adjustRightInd w:val="0"/>
              <w:snapToGrid w:val="0"/>
              <w:rPr>
                <w:rFonts w:eastAsia="仿宋_GB2312"/>
                <w:b/>
                <w:kern w:val="0"/>
                <w:szCs w:val="21"/>
                <w:lang w:bidi="bn-IN"/>
              </w:rPr>
            </w:pPr>
            <w:r>
              <w:rPr>
                <w:rFonts w:eastAsia="仿宋_GB2312"/>
                <w:b/>
                <w:kern w:val="0"/>
                <w:szCs w:val="21"/>
                <w:lang w:bidi="bn-IN"/>
              </w:rPr>
              <w:t>3.</w:t>
            </w:r>
            <w:r>
              <w:rPr>
                <w:rFonts w:hint="eastAsia" w:eastAsia="仿宋_GB2312"/>
                <w:b/>
                <w:kern w:val="0"/>
                <w:szCs w:val="21"/>
                <w:lang w:bidi="bn-IN"/>
              </w:rPr>
              <w:t>若设计和开发验证采用的是可供选择的计算方法或经证实的设计进行比较的方法，应当评审所用的方法的适宜性，确认方法是否科学和有效。</w:t>
            </w:r>
          </w:p>
        </w:tc>
        <w:tc>
          <w:tcPr>
            <w:tcW w:w="1373" w:type="pct"/>
            <w:vAlign w:val="center"/>
          </w:tcPr>
          <w:p w14:paraId="41805259">
            <w:pPr>
              <w:widowControl/>
              <w:adjustRightInd w:val="0"/>
              <w:snapToGrid w:val="0"/>
              <w:jc w:val="center"/>
              <w:rPr>
                <w:rFonts w:eastAsia="仿宋_GB2312"/>
                <w:kern w:val="0"/>
                <w:szCs w:val="21"/>
              </w:rPr>
            </w:pPr>
          </w:p>
        </w:tc>
        <w:tc>
          <w:tcPr>
            <w:tcW w:w="1372" w:type="pct"/>
            <w:vAlign w:val="center"/>
          </w:tcPr>
          <w:p w14:paraId="6BBEC677">
            <w:pPr>
              <w:widowControl/>
              <w:adjustRightInd w:val="0"/>
              <w:snapToGrid w:val="0"/>
              <w:jc w:val="center"/>
              <w:rPr>
                <w:rFonts w:eastAsia="仿宋_GB2312"/>
                <w:kern w:val="0"/>
                <w:szCs w:val="21"/>
              </w:rPr>
            </w:pPr>
          </w:p>
        </w:tc>
      </w:tr>
      <w:tr w14:paraId="332B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258628ED">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20EBF7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5.8.1</w:t>
            </w:r>
          </w:p>
        </w:tc>
        <w:tc>
          <w:tcPr>
            <w:tcW w:w="1609" w:type="pct"/>
            <w:tcMar>
              <w:left w:w="57" w:type="dxa"/>
              <w:right w:w="57" w:type="dxa"/>
            </w:tcMar>
            <w:vAlign w:val="center"/>
          </w:tcPr>
          <w:p w14:paraId="68FAD423">
            <w:pPr>
              <w:widowControl/>
              <w:adjustRightInd w:val="0"/>
              <w:snapToGrid w:val="0"/>
              <w:rPr>
                <w:rFonts w:eastAsia="仿宋_GB2312"/>
                <w:kern w:val="0"/>
                <w:szCs w:val="21"/>
              </w:rPr>
            </w:pPr>
            <w:r>
              <w:rPr>
                <w:rFonts w:hint="eastAsia" w:eastAsia="仿宋_GB2312"/>
                <w:kern w:val="0"/>
                <w:szCs w:val="21"/>
              </w:rPr>
              <w:t>应当对设计和开发进行确认，以确保产品满足规定的使用要求或者预期用途的要求，并保持确认结果和任何必要措施的记录。</w:t>
            </w:r>
          </w:p>
          <w:p w14:paraId="559712FF">
            <w:pPr>
              <w:adjustRightInd w:val="0"/>
              <w:snapToGrid w:val="0"/>
              <w:rPr>
                <w:rFonts w:eastAsia="仿宋_GB2312"/>
                <w:b/>
                <w:kern w:val="0"/>
                <w:szCs w:val="21"/>
                <w:lang w:bidi="bn-IN"/>
              </w:rPr>
            </w:pPr>
            <w:r>
              <w:rPr>
                <w:rFonts w:hint="eastAsia" w:eastAsia="仿宋_GB2312"/>
                <w:b/>
                <w:kern w:val="0"/>
                <w:szCs w:val="21"/>
                <w:lang w:bidi="bn-IN"/>
              </w:rPr>
              <w:t>查看相关文件和记录，至少符合以下要求：</w:t>
            </w:r>
          </w:p>
          <w:p w14:paraId="3FCE97F0">
            <w:pPr>
              <w:adjustRightInd w:val="0"/>
              <w:snapToGrid w:val="0"/>
              <w:rPr>
                <w:rFonts w:eastAsia="仿宋_GB2312"/>
                <w:b/>
                <w:kern w:val="0"/>
                <w:szCs w:val="21"/>
                <w:lang w:bidi="bn-IN"/>
              </w:rPr>
            </w:pPr>
            <w:r>
              <w:rPr>
                <w:rFonts w:eastAsia="仿宋_GB2312"/>
                <w:b/>
                <w:kern w:val="0"/>
                <w:szCs w:val="21"/>
                <w:lang w:bidi="bn-IN"/>
              </w:rPr>
              <w:t>1.</w:t>
            </w:r>
            <w:r>
              <w:rPr>
                <w:rFonts w:hint="eastAsia" w:eastAsia="仿宋_GB2312"/>
                <w:b/>
                <w:kern w:val="0"/>
                <w:szCs w:val="21"/>
                <w:lang w:bidi="bn-IN"/>
              </w:rPr>
              <w:t>应当在适宜阶段进行设计和开发确认，确保产品满足规定的使用要求或预期用途的要求；</w:t>
            </w:r>
          </w:p>
          <w:p w14:paraId="2C20B2A6">
            <w:pPr>
              <w:adjustRightInd w:val="0"/>
              <w:snapToGrid w:val="0"/>
              <w:rPr>
                <w:rFonts w:eastAsia="仿宋_GB2312"/>
                <w:b/>
                <w:kern w:val="0"/>
                <w:szCs w:val="21"/>
                <w:lang w:bidi="bn-IN"/>
              </w:rPr>
            </w:pPr>
            <w:r>
              <w:rPr>
                <w:rFonts w:eastAsia="仿宋_GB2312"/>
                <w:b/>
                <w:kern w:val="0"/>
                <w:szCs w:val="21"/>
                <w:lang w:bidi="bn-IN"/>
              </w:rPr>
              <w:t>2.</w:t>
            </w:r>
            <w:r>
              <w:rPr>
                <w:rFonts w:hint="eastAsia" w:eastAsia="仿宋_GB2312"/>
                <w:b/>
                <w:kern w:val="0"/>
                <w:szCs w:val="21"/>
                <w:lang w:bidi="bn-IN"/>
              </w:rPr>
              <w:t>设计和开发确认活动应当在产品交付和实施之前进行；</w:t>
            </w:r>
          </w:p>
          <w:p w14:paraId="61391A15">
            <w:pPr>
              <w:adjustRightInd w:val="0"/>
              <w:snapToGrid w:val="0"/>
              <w:rPr>
                <w:rFonts w:eastAsia="仿宋_GB2312"/>
                <w:b/>
                <w:kern w:val="0"/>
                <w:szCs w:val="21"/>
                <w:lang w:bidi="bn-IN"/>
              </w:rPr>
            </w:pPr>
            <w:r>
              <w:rPr>
                <w:rFonts w:eastAsia="仿宋_GB2312"/>
                <w:b/>
                <w:kern w:val="0"/>
                <w:szCs w:val="21"/>
                <w:lang w:bidi="bn-IN"/>
              </w:rPr>
              <w:t>3.</w:t>
            </w:r>
            <w:r>
              <w:rPr>
                <w:rFonts w:hint="eastAsia" w:eastAsia="仿宋_GB2312"/>
                <w:b/>
                <w:kern w:val="0"/>
                <w:szCs w:val="21"/>
                <w:lang w:bidi="bn-IN"/>
              </w:rPr>
              <w:t>应当保持设计和开发确认记录，包括临床评价或临床试验的记录，保持确认结果和任何必要措施的记录。</w:t>
            </w:r>
          </w:p>
        </w:tc>
        <w:tc>
          <w:tcPr>
            <w:tcW w:w="1373" w:type="pct"/>
            <w:vAlign w:val="center"/>
          </w:tcPr>
          <w:p w14:paraId="23F7759B">
            <w:pPr>
              <w:widowControl/>
              <w:adjustRightInd w:val="0"/>
              <w:snapToGrid w:val="0"/>
              <w:jc w:val="center"/>
              <w:rPr>
                <w:rFonts w:eastAsia="仿宋_GB2312"/>
                <w:kern w:val="0"/>
                <w:szCs w:val="21"/>
              </w:rPr>
            </w:pPr>
          </w:p>
        </w:tc>
        <w:tc>
          <w:tcPr>
            <w:tcW w:w="1372" w:type="pct"/>
            <w:vAlign w:val="center"/>
          </w:tcPr>
          <w:p w14:paraId="59F27281">
            <w:pPr>
              <w:widowControl/>
              <w:adjustRightInd w:val="0"/>
              <w:snapToGrid w:val="0"/>
              <w:jc w:val="center"/>
              <w:rPr>
                <w:rFonts w:eastAsia="仿宋_GB2312"/>
                <w:kern w:val="0"/>
                <w:szCs w:val="21"/>
              </w:rPr>
            </w:pPr>
          </w:p>
        </w:tc>
      </w:tr>
      <w:tr w14:paraId="07A4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1BFE1724">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B32E24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5.9.1</w:t>
            </w:r>
          </w:p>
        </w:tc>
        <w:tc>
          <w:tcPr>
            <w:tcW w:w="1609" w:type="pct"/>
            <w:tcMar>
              <w:left w:w="57" w:type="dxa"/>
              <w:right w:w="57" w:type="dxa"/>
            </w:tcMar>
            <w:vAlign w:val="center"/>
          </w:tcPr>
          <w:p w14:paraId="0D530C2F">
            <w:pPr>
              <w:widowControl/>
              <w:adjustRightInd w:val="0"/>
              <w:snapToGrid w:val="0"/>
              <w:rPr>
                <w:rFonts w:eastAsia="仿宋_GB2312"/>
                <w:kern w:val="0"/>
                <w:szCs w:val="21"/>
              </w:rPr>
            </w:pPr>
            <w:r>
              <w:rPr>
                <w:rFonts w:hint="eastAsia" w:eastAsia="仿宋_GB2312"/>
                <w:kern w:val="0"/>
                <w:szCs w:val="21"/>
              </w:rPr>
              <w:t>确认可采用临床评价或者性能评价。进行临床试验时应当符合医疗器械临床试验法规的要求。</w:t>
            </w:r>
          </w:p>
          <w:p w14:paraId="7A1A23E1">
            <w:pPr>
              <w:adjustRightInd w:val="0"/>
              <w:snapToGrid w:val="0"/>
              <w:rPr>
                <w:rFonts w:eastAsia="仿宋_GB2312"/>
                <w:b/>
                <w:kern w:val="0"/>
                <w:szCs w:val="21"/>
                <w:lang w:bidi="bn-IN"/>
              </w:rPr>
            </w:pPr>
            <w:r>
              <w:rPr>
                <w:rFonts w:hint="eastAsia" w:eastAsia="仿宋_GB2312"/>
                <w:b/>
                <w:kern w:val="0"/>
                <w:szCs w:val="21"/>
                <w:lang w:bidi="bn-IN"/>
              </w:rPr>
              <w:t>查看临床评价报告及其支持材料。若开展临床试验应当符合法规要求，并提供相应的证明材料。对于需要进行临床评价或性能评价的医疗器械，应当能够提供评价报告和（或）材料。</w:t>
            </w:r>
          </w:p>
        </w:tc>
        <w:tc>
          <w:tcPr>
            <w:tcW w:w="1373" w:type="pct"/>
            <w:vAlign w:val="center"/>
          </w:tcPr>
          <w:p w14:paraId="7D0C01A9">
            <w:pPr>
              <w:widowControl/>
              <w:adjustRightInd w:val="0"/>
              <w:snapToGrid w:val="0"/>
              <w:jc w:val="center"/>
              <w:rPr>
                <w:rFonts w:eastAsia="仿宋_GB2312"/>
                <w:kern w:val="0"/>
                <w:szCs w:val="21"/>
              </w:rPr>
            </w:pPr>
          </w:p>
        </w:tc>
        <w:tc>
          <w:tcPr>
            <w:tcW w:w="1372" w:type="pct"/>
            <w:vAlign w:val="center"/>
          </w:tcPr>
          <w:p w14:paraId="2CA235FA">
            <w:pPr>
              <w:widowControl/>
              <w:adjustRightInd w:val="0"/>
              <w:snapToGrid w:val="0"/>
              <w:jc w:val="center"/>
              <w:rPr>
                <w:rFonts w:eastAsia="仿宋_GB2312"/>
                <w:kern w:val="0"/>
                <w:szCs w:val="21"/>
              </w:rPr>
            </w:pPr>
          </w:p>
        </w:tc>
      </w:tr>
      <w:tr w14:paraId="0133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4A130292">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E9B4A9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5.10.1</w:t>
            </w:r>
          </w:p>
        </w:tc>
        <w:tc>
          <w:tcPr>
            <w:tcW w:w="1609" w:type="pct"/>
            <w:tcMar>
              <w:left w:w="57" w:type="dxa"/>
              <w:right w:w="57" w:type="dxa"/>
            </w:tcMar>
            <w:vAlign w:val="center"/>
          </w:tcPr>
          <w:p w14:paraId="7B6F6831">
            <w:pPr>
              <w:adjustRightInd w:val="0"/>
              <w:snapToGrid w:val="0"/>
              <w:rPr>
                <w:rFonts w:eastAsia="仿宋_GB2312"/>
                <w:b/>
                <w:kern w:val="0"/>
                <w:szCs w:val="21"/>
                <w:lang w:bidi="bn-IN"/>
              </w:rPr>
            </w:pPr>
            <w:r>
              <w:rPr>
                <w:rFonts w:hint="eastAsia" w:eastAsia="仿宋_GB2312"/>
                <w:kern w:val="0"/>
                <w:szCs w:val="21"/>
              </w:rPr>
              <w:t>应当对设计和开发的更改进行识别并保持记录。</w:t>
            </w:r>
          </w:p>
        </w:tc>
        <w:tc>
          <w:tcPr>
            <w:tcW w:w="1373" w:type="pct"/>
            <w:vAlign w:val="center"/>
          </w:tcPr>
          <w:p w14:paraId="284014C0">
            <w:pPr>
              <w:adjustRightInd w:val="0"/>
              <w:snapToGrid w:val="0"/>
              <w:jc w:val="center"/>
              <w:rPr>
                <w:rFonts w:eastAsia="仿宋_GB2312"/>
                <w:kern w:val="0"/>
                <w:szCs w:val="21"/>
              </w:rPr>
            </w:pPr>
          </w:p>
        </w:tc>
        <w:tc>
          <w:tcPr>
            <w:tcW w:w="1372" w:type="pct"/>
            <w:vAlign w:val="center"/>
          </w:tcPr>
          <w:p w14:paraId="379DCC62">
            <w:pPr>
              <w:adjustRightInd w:val="0"/>
              <w:snapToGrid w:val="0"/>
              <w:jc w:val="center"/>
              <w:rPr>
                <w:rFonts w:eastAsia="仿宋_GB2312"/>
                <w:kern w:val="0"/>
                <w:szCs w:val="21"/>
              </w:rPr>
            </w:pPr>
          </w:p>
        </w:tc>
      </w:tr>
      <w:tr w14:paraId="6D68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230E4F2">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E3A6316">
            <w:pPr>
              <w:widowControl/>
              <w:adjustRightInd w:val="0"/>
              <w:snapToGrid w:val="0"/>
              <w:spacing w:line="360" w:lineRule="exact"/>
              <w:jc w:val="center"/>
              <w:rPr>
                <w:rFonts w:eastAsia="仿宋_GB2312"/>
                <w:kern w:val="0"/>
                <w:szCs w:val="21"/>
                <w:lang w:bidi="bn-IN"/>
              </w:rPr>
            </w:pPr>
            <w:r>
              <w:rPr>
                <w:rFonts w:eastAsia="仿宋_GB2312"/>
                <w:szCs w:val="21"/>
              </w:rPr>
              <w:t>5.10.2</w:t>
            </w:r>
          </w:p>
        </w:tc>
        <w:tc>
          <w:tcPr>
            <w:tcW w:w="1609" w:type="pct"/>
            <w:tcMar>
              <w:left w:w="57" w:type="dxa"/>
              <w:right w:w="57" w:type="dxa"/>
            </w:tcMar>
            <w:vAlign w:val="center"/>
          </w:tcPr>
          <w:p w14:paraId="0D0F4788">
            <w:pPr>
              <w:widowControl/>
              <w:adjustRightInd w:val="0"/>
              <w:snapToGrid w:val="0"/>
              <w:rPr>
                <w:rFonts w:eastAsia="仿宋_GB2312"/>
                <w:kern w:val="0"/>
                <w:szCs w:val="21"/>
              </w:rPr>
            </w:pPr>
            <w:r>
              <w:rPr>
                <w:rFonts w:hint="eastAsia" w:eastAsia="仿宋_GB2312"/>
                <w:kern w:val="0"/>
                <w:szCs w:val="21"/>
              </w:rPr>
              <w:t>必要时，应当对设计和开发更改进行评审、验证和确认，并在实施前得到批准。</w:t>
            </w:r>
          </w:p>
          <w:p w14:paraId="7915B49A">
            <w:pPr>
              <w:adjustRightInd w:val="0"/>
              <w:snapToGrid w:val="0"/>
              <w:rPr>
                <w:rFonts w:eastAsia="仿宋_GB2312"/>
                <w:b/>
                <w:kern w:val="0"/>
                <w:szCs w:val="21"/>
                <w:lang w:bidi="bn-IN"/>
              </w:rPr>
            </w:pPr>
            <w:r>
              <w:rPr>
                <w:rFonts w:hint="eastAsia" w:eastAsia="仿宋_GB2312"/>
                <w:b/>
                <w:kern w:val="0"/>
                <w:szCs w:val="21"/>
                <w:lang w:bidi="bn-IN"/>
              </w:rPr>
              <w:t>查看设计和开发更改的评审记录，至少符合以下要求：</w:t>
            </w:r>
          </w:p>
          <w:p w14:paraId="24621BF5">
            <w:pPr>
              <w:pStyle w:val="46"/>
              <w:numPr>
                <w:ilvl w:val="0"/>
                <w:numId w:val="1"/>
              </w:numPr>
              <w:adjustRightInd w:val="0"/>
              <w:snapToGrid w:val="0"/>
              <w:ind w:firstLineChars="0"/>
              <w:rPr>
                <w:rFonts w:eastAsia="仿宋_GB2312"/>
                <w:b/>
                <w:kern w:val="0"/>
                <w:szCs w:val="21"/>
                <w:lang w:bidi="bn-IN"/>
              </w:rPr>
            </w:pPr>
            <w:r>
              <w:rPr>
                <w:rFonts w:hint="eastAsia" w:eastAsia="仿宋_GB2312"/>
                <w:b/>
                <w:kern w:val="0"/>
                <w:szCs w:val="21"/>
                <w:lang w:bidi="bn-IN"/>
              </w:rPr>
              <w:t>应当包括更改对产品组成部分和已交付产品的影响；</w:t>
            </w:r>
          </w:p>
          <w:p w14:paraId="6BEC55D9">
            <w:pPr>
              <w:pStyle w:val="46"/>
              <w:numPr>
                <w:ilvl w:val="0"/>
                <w:numId w:val="1"/>
              </w:numPr>
              <w:adjustRightInd w:val="0"/>
              <w:snapToGrid w:val="0"/>
              <w:ind w:firstLineChars="0"/>
              <w:rPr>
                <w:rFonts w:eastAsia="仿宋_GB2312"/>
                <w:b/>
                <w:kern w:val="0"/>
                <w:szCs w:val="21"/>
                <w:lang w:bidi="bn-IN"/>
              </w:rPr>
            </w:pPr>
            <w:r>
              <w:rPr>
                <w:rFonts w:hint="eastAsia" w:eastAsia="仿宋_GB2312"/>
                <w:b/>
                <w:kern w:val="0"/>
                <w:szCs w:val="21"/>
                <w:lang w:bidi="bn-IN"/>
              </w:rPr>
              <w:t>设计和开发更改的实施应符合医疗器械产品注册的有关规定；</w:t>
            </w:r>
          </w:p>
          <w:p w14:paraId="45480E06">
            <w:pPr>
              <w:adjustRightInd w:val="0"/>
              <w:snapToGrid w:val="0"/>
              <w:rPr>
                <w:rFonts w:eastAsia="仿宋_GB2312"/>
                <w:b/>
                <w:kern w:val="0"/>
                <w:szCs w:val="21"/>
                <w:lang w:bidi="bn-IN"/>
              </w:rPr>
            </w:pPr>
            <w:r>
              <w:rPr>
                <w:rFonts w:hint="eastAsia" w:eastAsia="仿宋_GB2312"/>
                <w:b/>
                <w:kern w:val="0"/>
                <w:szCs w:val="21"/>
                <w:lang w:bidi="bn-IN"/>
              </w:rPr>
              <w:t>设计更改的内容和结果涉及到改变医疗器械产品注册证（备案凭证）所载明的内容时，企业应当进行风险分析，并按照相关法规的规定，申请变更注册（备案），以满足法规的要求。</w:t>
            </w:r>
          </w:p>
        </w:tc>
        <w:tc>
          <w:tcPr>
            <w:tcW w:w="1373" w:type="pct"/>
            <w:vAlign w:val="center"/>
          </w:tcPr>
          <w:p w14:paraId="31DF953D">
            <w:pPr>
              <w:widowControl/>
              <w:adjustRightInd w:val="0"/>
              <w:snapToGrid w:val="0"/>
              <w:jc w:val="center"/>
              <w:rPr>
                <w:rFonts w:eastAsia="仿宋_GB2312"/>
                <w:kern w:val="0"/>
                <w:szCs w:val="21"/>
              </w:rPr>
            </w:pPr>
          </w:p>
        </w:tc>
        <w:tc>
          <w:tcPr>
            <w:tcW w:w="1372" w:type="pct"/>
            <w:vAlign w:val="center"/>
          </w:tcPr>
          <w:p w14:paraId="0F0011E5">
            <w:pPr>
              <w:widowControl/>
              <w:adjustRightInd w:val="0"/>
              <w:snapToGrid w:val="0"/>
              <w:jc w:val="center"/>
              <w:rPr>
                <w:rFonts w:eastAsia="仿宋_GB2312"/>
                <w:kern w:val="0"/>
                <w:szCs w:val="21"/>
              </w:rPr>
            </w:pPr>
          </w:p>
        </w:tc>
      </w:tr>
      <w:tr w14:paraId="2354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B4AA840">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00C4BC0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*5.10.3</w:t>
            </w:r>
          </w:p>
        </w:tc>
        <w:tc>
          <w:tcPr>
            <w:tcW w:w="1609" w:type="pct"/>
            <w:tcMar>
              <w:left w:w="57" w:type="dxa"/>
              <w:right w:w="57" w:type="dxa"/>
            </w:tcMar>
            <w:vAlign w:val="center"/>
          </w:tcPr>
          <w:p w14:paraId="52C0835D">
            <w:pPr>
              <w:adjustRightInd w:val="0"/>
              <w:snapToGrid w:val="0"/>
              <w:rPr>
                <w:rFonts w:eastAsia="仿宋_GB2312"/>
                <w:kern w:val="0"/>
                <w:szCs w:val="21"/>
                <w:lang w:bidi="bn-IN"/>
              </w:rPr>
            </w:pPr>
            <w:r>
              <w:rPr>
                <w:rFonts w:hint="eastAsia" w:eastAsia="仿宋_GB2312"/>
                <w:kern w:val="0"/>
                <w:szCs w:val="21"/>
              </w:rPr>
              <w:t>当选用的材料、零件或者产品功能的改变可能影响到医疗器械产品安全性、有效性时，应当评价因改动可能带来的风险，必要时采取措施将风险降低到可接受水平，同时应当符合相关法规的要求。</w:t>
            </w:r>
          </w:p>
        </w:tc>
        <w:tc>
          <w:tcPr>
            <w:tcW w:w="1373" w:type="pct"/>
            <w:vAlign w:val="center"/>
          </w:tcPr>
          <w:p w14:paraId="29268FFA">
            <w:pPr>
              <w:adjustRightInd w:val="0"/>
              <w:snapToGrid w:val="0"/>
              <w:jc w:val="center"/>
              <w:rPr>
                <w:rFonts w:eastAsia="仿宋_GB2312"/>
                <w:kern w:val="0"/>
                <w:szCs w:val="21"/>
              </w:rPr>
            </w:pPr>
          </w:p>
        </w:tc>
        <w:tc>
          <w:tcPr>
            <w:tcW w:w="1372" w:type="pct"/>
            <w:vAlign w:val="center"/>
          </w:tcPr>
          <w:p w14:paraId="562A1A93">
            <w:pPr>
              <w:adjustRightInd w:val="0"/>
              <w:snapToGrid w:val="0"/>
              <w:jc w:val="center"/>
              <w:rPr>
                <w:rFonts w:eastAsia="仿宋_GB2312"/>
                <w:kern w:val="0"/>
                <w:szCs w:val="21"/>
              </w:rPr>
            </w:pPr>
          </w:p>
        </w:tc>
      </w:tr>
      <w:tr w14:paraId="2CDE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3DF6113F">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F96F8B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5.11.1</w:t>
            </w:r>
          </w:p>
        </w:tc>
        <w:tc>
          <w:tcPr>
            <w:tcW w:w="1609" w:type="pct"/>
            <w:tcMar>
              <w:left w:w="57" w:type="dxa"/>
              <w:right w:w="57" w:type="dxa"/>
            </w:tcMar>
            <w:vAlign w:val="center"/>
          </w:tcPr>
          <w:p w14:paraId="1DF46B24">
            <w:pPr>
              <w:widowControl/>
              <w:adjustRightInd w:val="0"/>
              <w:snapToGrid w:val="0"/>
              <w:rPr>
                <w:rFonts w:eastAsia="仿宋_GB2312"/>
                <w:kern w:val="0"/>
                <w:szCs w:val="21"/>
              </w:rPr>
            </w:pPr>
            <w:r>
              <w:rPr>
                <w:rFonts w:hint="eastAsia" w:eastAsia="仿宋_GB2312"/>
                <w:kern w:val="0"/>
                <w:szCs w:val="21"/>
              </w:rPr>
              <w:t>应当在包括设计和开发在内的产品实现全过程中，制定风险管理的要求并形成文件，保持相关记录。</w:t>
            </w:r>
          </w:p>
          <w:p w14:paraId="72831B3A">
            <w:pPr>
              <w:adjustRightInd w:val="0"/>
              <w:snapToGrid w:val="0"/>
              <w:rPr>
                <w:rFonts w:eastAsia="仿宋_GB2312"/>
                <w:b/>
                <w:kern w:val="0"/>
                <w:szCs w:val="21"/>
                <w:lang w:bidi="bn-IN"/>
              </w:rPr>
            </w:pPr>
            <w:r>
              <w:rPr>
                <w:rFonts w:hint="eastAsia" w:eastAsia="仿宋_GB2312"/>
                <w:b/>
                <w:kern w:val="0"/>
                <w:szCs w:val="21"/>
                <w:lang w:bidi="bn-IN"/>
              </w:rPr>
              <w:t>查看风险管理文件和记录，至少符合以下要求：</w:t>
            </w:r>
          </w:p>
          <w:p w14:paraId="169CF60E">
            <w:pPr>
              <w:adjustRightInd w:val="0"/>
              <w:snapToGrid w:val="0"/>
              <w:rPr>
                <w:rFonts w:eastAsia="仿宋_GB2312"/>
                <w:b/>
                <w:kern w:val="0"/>
                <w:szCs w:val="21"/>
                <w:lang w:bidi="bn-IN"/>
              </w:rPr>
            </w:pPr>
            <w:r>
              <w:rPr>
                <w:rFonts w:eastAsia="仿宋_GB2312"/>
                <w:b/>
                <w:kern w:val="0"/>
                <w:szCs w:val="21"/>
                <w:lang w:bidi="bn-IN"/>
              </w:rPr>
              <w:t>1.</w:t>
            </w:r>
            <w:r>
              <w:rPr>
                <w:rFonts w:hint="eastAsia" w:eastAsia="仿宋_GB2312"/>
                <w:b/>
                <w:kern w:val="0"/>
                <w:szCs w:val="21"/>
                <w:lang w:bidi="bn-IN"/>
              </w:rPr>
              <w:t>风险管理应当覆盖企业开发的产品实现的全过程；</w:t>
            </w:r>
          </w:p>
          <w:p w14:paraId="41A9E1F9">
            <w:pPr>
              <w:adjustRightInd w:val="0"/>
              <w:snapToGrid w:val="0"/>
              <w:rPr>
                <w:rFonts w:eastAsia="仿宋_GB2312"/>
                <w:b/>
                <w:kern w:val="0"/>
                <w:szCs w:val="21"/>
                <w:lang w:bidi="bn-IN"/>
              </w:rPr>
            </w:pPr>
            <w:r>
              <w:rPr>
                <w:rFonts w:eastAsia="仿宋_GB2312"/>
                <w:b/>
                <w:kern w:val="0"/>
                <w:szCs w:val="21"/>
                <w:lang w:bidi="bn-IN"/>
              </w:rPr>
              <w:t>2.</w:t>
            </w:r>
            <w:r>
              <w:rPr>
                <w:rFonts w:hint="eastAsia" w:eastAsia="仿宋_GB2312"/>
                <w:b/>
                <w:kern w:val="0"/>
                <w:szCs w:val="21"/>
                <w:lang w:bidi="bn-IN"/>
              </w:rPr>
              <w:t>应当建立对医疗器械进行风险管理的文件，保持相关记录，以确定实施的证据；</w:t>
            </w:r>
          </w:p>
          <w:p w14:paraId="786FD782">
            <w:pPr>
              <w:adjustRightInd w:val="0"/>
              <w:snapToGrid w:val="0"/>
              <w:rPr>
                <w:rFonts w:eastAsia="仿宋_GB2312"/>
                <w:kern w:val="0"/>
                <w:szCs w:val="21"/>
              </w:rPr>
            </w:pPr>
            <w:r>
              <w:rPr>
                <w:rFonts w:eastAsia="仿宋_GB2312"/>
                <w:b/>
                <w:kern w:val="0"/>
                <w:szCs w:val="21"/>
                <w:lang w:bidi="bn-IN"/>
              </w:rPr>
              <w:t>3.</w:t>
            </w:r>
            <w:r>
              <w:rPr>
                <w:rFonts w:hint="eastAsia" w:eastAsia="仿宋_GB2312"/>
                <w:b/>
                <w:kern w:val="0"/>
                <w:szCs w:val="21"/>
                <w:lang w:bidi="bn-IN"/>
              </w:rPr>
              <w:t>应当将医疗器械产品的风险控制在可接受水平。</w:t>
            </w:r>
          </w:p>
        </w:tc>
        <w:tc>
          <w:tcPr>
            <w:tcW w:w="1373" w:type="pct"/>
            <w:vAlign w:val="center"/>
          </w:tcPr>
          <w:p w14:paraId="463DE6D0">
            <w:pPr>
              <w:widowControl/>
              <w:adjustRightInd w:val="0"/>
              <w:snapToGrid w:val="0"/>
              <w:jc w:val="center"/>
              <w:rPr>
                <w:rFonts w:eastAsia="仿宋_GB2312"/>
                <w:kern w:val="0"/>
                <w:szCs w:val="21"/>
              </w:rPr>
            </w:pPr>
          </w:p>
        </w:tc>
        <w:tc>
          <w:tcPr>
            <w:tcW w:w="1372" w:type="pct"/>
            <w:vAlign w:val="center"/>
          </w:tcPr>
          <w:p w14:paraId="73DBB07B">
            <w:pPr>
              <w:widowControl/>
              <w:adjustRightInd w:val="0"/>
              <w:snapToGrid w:val="0"/>
              <w:jc w:val="center"/>
              <w:rPr>
                <w:rFonts w:eastAsia="仿宋_GB2312"/>
                <w:kern w:val="0"/>
                <w:szCs w:val="21"/>
              </w:rPr>
            </w:pPr>
          </w:p>
        </w:tc>
      </w:tr>
      <w:tr w14:paraId="5243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4EC36BB0">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D75ADE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5.12.1</w:t>
            </w:r>
          </w:p>
        </w:tc>
        <w:tc>
          <w:tcPr>
            <w:tcW w:w="1609" w:type="pct"/>
            <w:tcMar>
              <w:left w:w="57" w:type="dxa"/>
              <w:right w:w="57" w:type="dxa"/>
            </w:tcMar>
            <w:vAlign w:val="center"/>
          </w:tcPr>
          <w:p w14:paraId="09F87D2D">
            <w:pPr>
              <w:adjustRightInd w:val="0"/>
              <w:snapToGrid w:val="0"/>
              <w:rPr>
                <w:rFonts w:eastAsia="仿宋_GB2312"/>
                <w:kern w:val="0"/>
                <w:szCs w:val="21"/>
              </w:rPr>
            </w:pPr>
            <w:r>
              <w:rPr>
                <w:rFonts w:hint="eastAsia" w:eastAsia="仿宋_GB2312"/>
                <w:kern w:val="0"/>
                <w:szCs w:val="21"/>
              </w:rPr>
              <w:t>生产企业灭菌的，应明确灭菌工艺（方法和参数）和无菌保证水平（</w:t>
            </w:r>
            <w:r>
              <w:rPr>
                <w:rFonts w:eastAsia="仿宋_GB2312"/>
                <w:kern w:val="0"/>
                <w:szCs w:val="21"/>
              </w:rPr>
              <w:t>SAL</w:t>
            </w:r>
            <w:r>
              <w:rPr>
                <w:rFonts w:hint="eastAsia" w:eastAsia="仿宋_GB2312"/>
                <w:kern w:val="0"/>
                <w:szCs w:val="21"/>
              </w:rPr>
              <w:t>），并提供灭菌确认报告。</w:t>
            </w:r>
          </w:p>
        </w:tc>
        <w:tc>
          <w:tcPr>
            <w:tcW w:w="1373" w:type="pct"/>
            <w:vAlign w:val="center"/>
          </w:tcPr>
          <w:p w14:paraId="22DE492D">
            <w:pPr>
              <w:adjustRightInd w:val="0"/>
              <w:snapToGrid w:val="0"/>
              <w:jc w:val="center"/>
              <w:rPr>
                <w:rFonts w:eastAsia="仿宋_GB2312"/>
                <w:kern w:val="0"/>
                <w:szCs w:val="21"/>
              </w:rPr>
            </w:pPr>
          </w:p>
        </w:tc>
        <w:tc>
          <w:tcPr>
            <w:tcW w:w="1372" w:type="pct"/>
            <w:vAlign w:val="center"/>
          </w:tcPr>
          <w:p w14:paraId="6A67BEEB">
            <w:pPr>
              <w:adjustRightInd w:val="0"/>
              <w:snapToGrid w:val="0"/>
              <w:jc w:val="center"/>
              <w:rPr>
                <w:rFonts w:eastAsia="仿宋_GB2312"/>
                <w:kern w:val="0"/>
                <w:szCs w:val="21"/>
              </w:rPr>
            </w:pPr>
          </w:p>
        </w:tc>
      </w:tr>
      <w:tr w14:paraId="2669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543B76BC">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C1F87B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5.13.1</w:t>
            </w:r>
          </w:p>
        </w:tc>
        <w:tc>
          <w:tcPr>
            <w:tcW w:w="1609" w:type="pct"/>
            <w:tcMar>
              <w:left w:w="57" w:type="dxa"/>
              <w:right w:w="57" w:type="dxa"/>
            </w:tcMar>
            <w:vAlign w:val="center"/>
          </w:tcPr>
          <w:p w14:paraId="4DED7231">
            <w:pPr>
              <w:adjustRightInd w:val="0"/>
              <w:snapToGrid w:val="0"/>
              <w:rPr>
                <w:rFonts w:eastAsia="仿宋_GB2312"/>
                <w:kern w:val="0"/>
                <w:szCs w:val="21"/>
              </w:rPr>
            </w:pPr>
            <w:r>
              <w:rPr>
                <w:rFonts w:hint="eastAsia" w:eastAsia="仿宋_GB2312"/>
                <w:szCs w:val="21"/>
              </w:rPr>
              <w:t>如灭菌使用的方法容易出现残留</w:t>
            </w:r>
            <w:r>
              <w:rPr>
                <w:rFonts w:eastAsia="仿宋_GB2312"/>
                <w:szCs w:val="21"/>
              </w:rPr>
              <w:t>,</w:t>
            </w:r>
            <w:r>
              <w:rPr>
                <w:rFonts w:hint="eastAsia" w:eastAsia="仿宋_GB2312"/>
                <w:szCs w:val="21"/>
              </w:rPr>
              <w:t>应当明确残留物信息及采取的处理方法。</w:t>
            </w:r>
          </w:p>
        </w:tc>
        <w:tc>
          <w:tcPr>
            <w:tcW w:w="1373" w:type="pct"/>
            <w:vAlign w:val="center"/>
          </w:tcPr>
          <w:p w14:paraId="188120B2">
            <w:pPr>
              <w:adjustRightInd w:val="0"/>
              <w:snapToGrid w:val="0"/>
              <w:jc w:val="center"/>
              <w:rPr>
                <w:rFonts w:eastAsia="仿宋_GB2312"/>
                <w:szCs w:val="21"/>
              </w:rPr>
            </w:pPr>
          </w:p>
        </w:tc>
        <w:tc>
          <w:tcPr>
            <w:tcW w:w="1372" w:type="pct"/>
            <w:vAlign w:val="center"/>
          </w:tcPr>
          <w:p w14:paraId="73EF2EA7">
            <w:pPr>
              <w:adjustRightInd w:val="0"/>
              <w:snapToGrid w:val="0"/>
              <w:jc w:val="center"/>
              <w:rPr>
                <w:rFonts w:eastAsia="仿宋_GB2312"/>
                <w:szCs w:val="21"/>
              </w:rPr>
            </w:pPr>
          </w:p>
        </w:tc>
      </w:tr>
      <w:tr w14:paraId="1315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restart"/>
            <w:vAlign w:val="center"/>
          </w:tcPr>
          <w:p w14:paraId="2E22294A">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采</w:t>
            </w:r>
          </w:p>
          <w:p w14:paraId="341C4C3D">
            <w:pPr>
              <w:widowControl/>
              <w:adjustRightInd w:val="0"/>
              <w:snapToGrid w:val="0"/>
              <w:spacing w:line="360" w:lineRule="exact"/>
              <w:jc w:val="center"/>
              <w:rPr>
                <w:rFonts w:eastAsia="仿宋_GB2312"/>
                <w:b/>
                <w:kern w:val="0"/>
                <w:sz w:val="28"/>
                <w:szCs w:val="28"/>
                <w:lang w:bidi="bn-IN"/>
              </w:rPr>
            </w:pPr>
          </w:p>
          <w:p w14:paraId="4F3FB0D2">
            <w:pPr>
              <w:widowControl/>
              <w:adjustRightInd w:val="0"/>
              <w:snapToGrid w:val="0"/>
              <w:spacing w:line="360" w:lineRule="exact"/>
              <w:jc w:val="center"/>
              <w:rPr>
                <w:rFonts w:eastAsia="仿宋_GB2312"/>
                <w:b/>
                <w:kern w:val="0"/>
                <w:sz w:val="28"/>
                <w:szCs w:val="28"/>
                <w:lang w:bidi="bn-IN"/>
              </w:rPr>
            </w:pPr>
          </w:p>
          <w:p w14:paraId="3A979AAD">
            <w:pPr>
              <w:widowControl/>
              <w:adjustRightInd w:val="0"/>
              <w:snapToGrid w:val="0"/>
              <w:spacing w:line="360" w:lineRule="exact"/>
              <w:jc w:val="center"/>
              <w:rPr>
                <w:rFonts w:eastAsia="仿宋_GB2312"/>
                <w:b/>
                <w:bCs/>
                <w:kern w:val="0"/>
                <w:sz w:val="44"/>
                <w:szCs w:val="21"/>
                <w:lang w:bidi="bn-IN"/>
              </w:rPr>
            </w:pPr>
            <w:r>
              <w:rPr>
                <w:rFonts w:hint="eastAsia" w:eastAsia="仿宋_GB2312"/>
                <w:b/>
                <w:kern w:val="0"/>
                <w:sz w:val="28"/>
                <w:szCs w:val="28"/>
                <w:lang w:bidi="bn-IN"/>
              </w:rPr>
              <w:t>购</w:t>
            </w:r>
          </w:p>
        </w:tc>
        <w:tc>
          <w:tcPr>
            <w:tcW w:w="365" w:type="pct"/>
            <w:tcMar>
              <w:left w:w="57" w:type="dxa"/>
              <w:right w:w="57" w:type="dxa"/>
            </w:tcMar>
            <w:vAlign w:val="center"/>
          </w:tcPr>
          <w:p w14:paraId="75B4C2F1">
            <w:pPr>
              <w:widowControl/>
              <w:adjustRightInd w:val="0"/>
              <w:snapToGrid w:val="0"/>
              <w:spacing w:line="360" w:lineRule="exact"/>
              <w:jc w:val="center"/>
              <w:rPr>
                <w:rStyle w:val="38"/>
                <w:rFonts w:eastAsia="仿宋_GB2312"/>
                <w:b/>
                <w:iCs/>
                <w:color w:val="auto"/>
              </w:rPr>
            </w:pPr>
            <w:r>
              <w:rPr>
                <w:rFonts w:eastAsia="仿宋_GB2312"/>
                <w:iCs/>
                <w:kern w:val="0"/>
                <w:szCs w:val="21"/>
                <w:lang w:bidi="bn-IN"/>
              </w:rPr>
              <w:t>*</w:t>
            </w:r>
            <w:r>
              <w:rPr>
                <w:rFonts w:eastAsia="仿宋_GB2312"/>
                <w:kern w:val="0"/>
                <w:szCs w:val="21"/>
                <w:lang w:bidi="bn-IN"/>
              </w:rPr>
              <w:t>6.</w:t>
            </w:r>
            <w:r>
              <w:rPr>
                <w:rFonts w:eastAsia="仿宋_GB2312"/>
                <w:iCs/>
                <w:kern w:val="0"/>
                <w:szCs w:val="21"/>
                <w:lang w:bidi="bn-IN"/>
              </w:rPr>
              <w:t>1.1</w:t>
            </w:r>
          </w:p>
        </w:tc>
        <w:tc>
          <w:tcPr>
            <w:tcW w:w="1609" w:type="pct"/>
            <w:tcMar>
              <w:left w:w="57" w:type="dxa"/>
              <w:right w:w="57" w:type="dxa"/>
            </w:tcMar>
            <w:vAlign w:val="center"/>
          </w:tcPr>
          <w:p w14:paraId="54A1A6E7">
            <w:pPr>
              <w:widowControl/>
              <w:adjustRightInd w:val="0"/>
              <w:snapToGrid w:val="0"/>
              <w:rPr>
                <w:rFonts w:eastAsia="仿宋_GB2312"/>
                <w:kern w:val="0"/>
                <w:szCs w:val="21"/>
                <w:lang w:bidi="bn-IN"/>
              </w:rPr>
            </w:pPr>
            <w:r>
              <w:rPr>
                <w:rFonts w:hint="eastAsia" w:eastAsia="仿宋_GB2312"/>
                <w:kern w:val="0"/>
                <w:szCs w:val="21"/>
                <w:lang w:bidi="bn-IN"/>
              </w:rPr>
              <w:t>应当建立采购控制程序。</w:t>
            </w:r>
          </w:p>
          <w:p w14:paraId="4602C3FE">
            <w:pPr>
              <w:widowControl/>
              <w:adjustRightInd w:val="0"/>
              <w:snapToGrid w:val="0"/>
              <w:rPr>
                <w:rStyle w:val="35"/>
                <w:rFonts w:eastAsia="仿宋_GB2312"/>
                <w:b/>
                <w:i w:val="0"/>
                <w:iCs/>
                <w:color w:val="auto"/>
              </w:rPr>
            </w:pPr>
            <w:r>
              <w:rPr>
                <w:rStyle w:val="35"/>
                <w:rFonts w:hint="eastAsia" w:eastAsia="仿宋_GB2312"/>
                <w:i w:val="0"/>
                <w:iCs/>
                <w:color w:val="auto"/>
              </w:rPr>
              <w:t>采购程序内容至少包括：采购流程</w:t>
            </w:r>
            <w:r>
              <w:rPr>
                <w:rStyle w:val="35"/>
                <w:rFonts w:hint="eastAsia" w:eastAsia="仿宋_GB2312"/>
                <w:i w:val="0"/>
                <w:color w:val="auto"/>
              </w:rPr>
              <w:t>、</w:t>
            </w:r>
            <w:r>
              <w:rPr>
                <w:rStyle w:val="35"/>
                <w:rFonts w:hint="eastAsia" w:eastAsia="仿宋_GB2312"/>
                <w:i w:val="0"/>
                <w:iCs/>
                <w:color w:val="auto"/>
              </w:rPr>
              <w:t>合格供应商的选择、评价和再评价规定、采购物品检验或验证的要求、采购记录的要求。</w:t>
            </w:r>
          </w:p>
        </w:tc>
        <w:tc>
          <w:tcPr>
            <w:tcW w:w="1373" w:type="pct"/>
            <w:vAlign w:val="center"/>
          </w:tcPr>
          <w:p w14:paraId="1C44C402">
            <w:pPr>
              <w:widowControl/>
              <w:adjustRightInd w:val="0"/>
              <w:snapToGrid w:val="0"/>
              <w:jc w:val="center"/>
              <w:rPr>
                <w:rFonts w:eastAsia="仿宋_GB2312"/>
                <w:kern w:val="0"/>
                <w:szCs w:val="21"/>
                <w:lang w:bidi="bn-IN"/>
              </w:rPr>
            </w:pPr>
          </w:p>
        </w:tc>
        <w:tc>
          <w:tcPr>
            <w:tcW w:w="1372" w:type="pct"/>
            <w:vAlign w:val="center"/>
          </w:tcPr>
          <w:p w14:paraId="3CBDB4A5">
            <w:pPr>
              <w:widowControl/>
              <w:adjustRightInd w:val="0"/>
              <w:snapToGrid w:val="0"/>
              <w:jc w:val="center"/>
              <w:rPr>
                <w:rFonts w:eastAsia="仿宋_GB2312"/>
                <w:kern w:val="0"/>
                <w:szCs w:val="21"/>
                <w:lang w:bidi="bn-IN"/>
              </w:rPr>
            </w:pPr>
          </w:p>
        </w:tc>
      </w:tr>
      <w:tr w14:paraId="01CC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vAlign w:val="center"/>
          </w:tcPr>
          <w:p w14:paraId="724D776F">
            <w:pPr>
              <w:widowControl/>
              <w:adjustRightInd w:val="0"/>
              <w:snapToGrid w:val="0"/>
              <w:spacing w:line="360" w:lineRule="exact"/>
              <w:jc w:val="center"/>
              <w:rPr>
                <w:rFonts w:eastAsia="仿宋_GB2312"/>
                <w:b/>
                <w:kern w:val="0"/>
                <w:sz w:val="28"/>
                <w:szCs w:val="28"/>
                <w:lang w:bidi="bn-IN"/>
              </w:rPr>
            </w:pPr>
          </w:p>
        </w:tc>
        <w:tc>
          <w:tcPr>
            <w:tcW w:w="365" w:type="pct"/>
            <w:tcMar>
              <w:left w:w="57" w:type="dxa"/>
              <w:right w:w="57" w:type="dxa"/>
            </w:tcMar>
            <w:vAlign w:val="center"/>
          </w:tcPr>
          <w:p w14:paraId="442EDD2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*6.1.2</w:t>
            </w:r>
          </w:p>
        </w:tc>
        <w:tc>
          <w:tcPr>
            <w:tcW w:w="1609" w:type="pct"/>
            <w:tcMar>
              <w:left w:w="57" w:type="dxa"/>
              <w:right w:w="57" w:type="dxa"/>
            </w:tcMar>
            <w:vAlign w:val="center"/>
          </w:tcPr>
          <w:p w14:paraId="40C86A6F">
            <w:pPr>
              <w:widowControl/>
              <w:adjustRightInd w:val="0"/>
              <w:snapToGrid w:val="0"/>
              <w:rPr>
                <w:rStyle w:val="35"/>
                <w:rFonts w:eastAsia="仿宋_GB2312"/>
                <w:b/>
                <w:i w:val="0"/>
                <w:iCs/>
                <w:color w:val="auto"/>
              </w:rPr>
            </w:pPr>
            <w:r>
              <w:rPr>
                <w:rFonts w:hint="eastAsia" w:eastAsia="仿宋_GB2312"/>
                <w:kern w:val="0"/>
                <w:szCs w:val="21"/>
                <w:lang w:bidi="bn-IN"/>
              </w:rPr>
              <w:t>应当确保采购物品符合规定的要求，且</w:t>
            </w:r>
            <w:r>
              <w:rPr>
                <w:rFonts w:hint="eastAsia" w:eastAsia="仿宋_GB2312"/>
                <w:kern w:val="0"/>
                <w:szCs w:val="21"/>
              </w:rPr>
              <w:t>不低于</w:t>
            </w:r>
            <w:r>
              <w:rPr>
                <w:rFonts w:hint="eastAsia" w:eastAsia="仿宋_GB2312"/>
                <w:kern w:val="0"/>
                <w:szCs w:val="21"/>
                <w:lang w:bidi="bn-IN"/>
              </w:rPr>
              <w:t>法律法规的相关规定和国家强制性标准的相关要求。</w:t>
            </w:r>
          </w:p>
        </w:tc>
        <w:tc>
          <w:tcPr>
            <w:tcW w:w="1373" w:type="pct"/>
            <w:vAlign w:val="center"/>
          </w:tcPr>
          <w:p w14:paraId="6093407C">
            <w:pPr>
              <w:widowControl/>
              <w:adjustRightInd w:val="0"/>
              <w:snapToGrid w:val="0"/>
              <w:jc w:val="center"/>
              <w:rPr>
                <w:rFonts w:eastAsia="仿宋_GB2312"/>
                <w:kern w:val="0"/>
                <w:szCs w:val="21"/>
                <w:lang w:bidi="bn-IN"/>
              </w:rPr>
            </w:pPr>
          </w:p>
        </w:tc>
        <w:tc>
          <w:tcPr>
            <w:tcW w:w="1372" w:type="pct"/>
            <w:vAlign w:val="center"/>
          </w:tcPr>
          <w:p w14:paraId="07A54846">
            <w:pPr>
              <w:widowControl/>
              <w:adjustRightInd w:val="0"/>
              <w:snapToGrid w:val="0"/>
              <w:jc w:val="center"/>
              <w:rPr>
                <w:rFonts w:eastAsia="仿宋_GB2312"/>
                <w:kern w:val="0"/>
                <w:szCs w:val="21"/>
                <w:lang w:bidi="bn-IN"/>
              </w:rPr>
            </w:pPr>
          </w:p>
        </w:tc>
      </w:tr>
      <w:tr w14:paraId="03E6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vAlign w:val="center"/>
          </w:tcPr>
          <w:p w14:paraId="1DAAB792">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037EE2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6.2.1</w:t>
            </w:r>
          </w:p>
        </w:tc>
        <w:tc>
          <w:tcPr>
            <w:tcW w:w="1609" w:type="pct"/>
            <w:tcMar>
              <w:left w:w="57" w:type="dxa"/>
              <w:right w:w="57" w:type="dxa"/>
            </w:tcMar>
            <w:vAlign w:val="center"/>
          </w:tcPr>
          <w:p w14:paraId="2302AD09">
            <w:pPr>
              <w:widowControl/>
              <w:adjustRightInd w:val="0"/>
              <w:snapToGrid w:val="0"/>
              <w:rPr>
                <w:rFonts w:eastAsia="仿宋_GB2312"/>
                <w:kern w:val="0"/>
                <w:szCs w:val="21"/>
                <w:lang w:bidi="bn-IN"/>
              </w:rPr>
            </w:pPr>
            <w:r>
              <w:rPr>
                <w:rFonts w:hint="eastAsia" w:eastAsia="仿宋_GB2312"/>
                <w:kern w:val="0"/>
                <w:szCs w:val="21"/>
                <w:lang w:bidi="bn-IN"/>
              </w:rPr>
              <w:t>应当根据采购物品对产品的影响，确定对采购物品实行控制的方式和程度。</w:t>
            </w:r>
          </w:p>
          <w:p w14:paraId="4AD2D993">
            <w:pPr>
              <w:widowControl/>
              <w:adjustRightInd w:val="0"/>
              <w:snapToGrid w:val="0"/>
              <w:rPr>
                <w:rStyle w:val="35"/>
                <w:rFonts w:eastAsia="仿宋_GB2312"/>
                <w:b/>
                <w:i w:val="0"/>
                <w:iCs/>
                <w:color w:val="auto"/>
              </w:rPr>
            </w:pPr>
            <w:r>
              <w:rPr>
                <w:rFonts w:hint="eastAsia" w:eastAsia="仿宋_GB2312"/>
                <w:b/>
                <w:kern w:val="0"/>
                <w:szCs w:val="21"/>
                <w:lang w:bidi="bn-IN"/>
              </w:rPr>
              <w:t>查看对采购物品实施控制方式和程度的规定，核实控制方式和程度能够满足产品要求。</w:t>
            </w:r>
          </w:p>
        </w:tc>
        <w:tc>
          <w:tcPr>
            <w:tcW w:w="1373" w:type="pct"/>
            <w:vAlign w:val="center"/>
          </w:tcPr>
          <w:p w14:paraId="69B0FDEF">
            <w:pPr>
              <w:widowControl/>
              <w:adjustRightInd w:val="0"/>
              <w:snapToGrid w:val="0"/>
              <w:jc w:val="center"/>
              <w:rPr>
                <w:rFonts w:eastAsia="仿宋_GB2312"/>
                <w:kern w:val="0"/>
                <w:szCs w:val="21"/>
                <w:lang w:bidi="bn-IN"/>
              </w:rPr>
            </w:pPr>
          </w:p>
        </w:tc>
        <w:tc>
          <w:tcPr>
            <w:tcW w:w="1372" w:type="pct"/>
            <w:vAlign w:val="center"/>
          </w:tcPr>
          <w:p w14:paraId="2AE203DF">
            <w:pPr>
              <w:widowControl/>
              <w:adjustRightInd w:val="0"/>
              <w:snapToGrid w:val="0"/>
              <w:jc w:val="center"/>
              <w:rPr>
                <w:rFonts w:eastAsia="仿宋_GB2312"/>
                <w:kern w:val="0"/>
                <w:szCs w:val="21"/>
                <w:lang w:bidi="bn-IN"/>
              </w:rPr>
            </w:pPr>
          </w:p>
        </w:tc>
      </w:tr>
      <w:tr w14:paraId="15F4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56CE45B2">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0859F30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6.3.1</w:t>
            </w:r>
          </w:p>
        </w:tc>
        <w:tc>
          <w:tcPr>
            <w:tcW w:w="1609" w:type="pct"/>
            <w:tcMar>
              <w:left w:w="57" w:type="dxa"/>
              <w:right w:w="57" w:type="dxa"/>
            </w:tcMar>
            <w:vAlign w:val="center"/>
          </w:tcPr>
          <w:p w14:paraId="416866F6">
            <w:pPr>
              <w:widowControl/>
              <w:adjustRightInd w:val="0"/>
              <w:snapToGrid w:val="0"/>
              <w:rPr>
                <w:rFonts w:eastAsia="仿宋_GB2312"/>
                <w:kern w:val="0"/>
                <w:szCs w:val="21"/>
                <w:lang w:bidi="bn-IN"/>
              </w:rPr>
            </w:pPr>
            <w:r>
              <w:rPr>
                <w:rFonts w:hint="eastAsia" w:eastAsia="仿宋_GB2312"/>
                <w:kern w:val="0"/>
                <w:szCs w:val="21"/>
                <w:lang w:bidi="bn-IN"/>
              </w:rPr>
              <w:t>应当建立供应商审核制度，对供应商进行审核评价。必要时，应当进行现场审核。</w:t>
            </w:r>
          </w:p>
          <w:p w14:paraId="4563E6FA">
            <w:pPr>
              <w:widowControl/>
              <w:adjustRightInd w:val="0"/>
              <w:snapToGrid w:val="0"/>
              <w:rPr>
                <w:rStyle w:val="35"/>
                <w:rFonts w:eastAsia="仿宋_GB2312"/>
                <w:b/>
                <w:i w:val="0"/>
                <w:iCs/>
                <w:color w:val="auto"/>
              </w:rPr>
            </w:pPr>
            <w:r>
              <w:rPr>
                <w:rStyle w:val="35"/>
                <w:rFonts w:hint="eastAsia" w:eastAsia="仿宋_GB2312"/>
                <w:i w:val="0"/>
                <w:iCs/>
                <w:color w:val="auto"/>
              </w:rPr>
              <w:t>是否符合《</w:t>
            </w:r>
            <w:r>
              <w:rPr>
                <w:rFonts w:hint="eastAsia" w:eastAsia="仿宋_GB2312"/>
                <w:b/>
                <w:iCs/>
              </w:rPr>
              <w:t>医疗器械生产企业供应商审核指南</w:t>
            </w:r>
            <w:r>
              <w:rPr>
                <w:rStyle w:val="35"/>
                <w:rFonts w:hint="eastAsia" w:eastAsia="仿宋_GB2312"/>
                <w:i w:val="0"/>
                <w:iCs/>
                <w:color w:val="auto"/>
              </w:rPr>
              <w:t>》的要求。</w:t>
            </w:r>
          </w:p>
        </w:tc>
        <w:tc>
          <w:tcPr>
            <w:tcW w:w="1373" w:type="pct"/>
            <w:vAlign w:val="center"/>
          </w:tcPr>
          <w:p w14:paraId="25CD9C8F">
            <w:pPr>
              <w:widowControl/>
              <w:adjustRightInd w:val="0"/>
              <w:snapToGrid w:val="0"/>
              <w:jc w:val="center"/>
              <w:rPr>
                <w:rFonts w:eastAsia="仿宋_GB2312"/>
                <w:kern w:val="0"/>
                <w:szCs w:val="21"/>
                <w:lang w:bidi="bn-IN"/>
              </w:rPr>
            </w:pPr>
          </w:p>
        </w:tc>
        <w:tc>
          <w:tcPr>
            <w:tcW w:w="1372" w:type="pct"/>
            <w:vAlign w:val="center"/>
          </w:tcPr>
          <w:p w14:paraId="55117157">
            <w:pPr>
              <w:widowControl/>
              <w:adjustRightInd w:val="0"/>
              <w:snapToGrid w:val="0"/>
              <w:jc w:val="center"/>
              <w:rPr>
                <w:rFonts w:eastAsia="仿宋_GB2312"/>
                <w:kern w:val="0"/>
                <w:szCs w:val="21"/>
                <w:lang w:bidi="bn-IN"/>
              </w:rPr>
            </w:pPr>
          </w:p>
        </w:tc>
      </w:tr>
      <w:tr w14:paraId="4D40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1F3E81F">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1A516F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6.3.2</w:t>
            </w:r>
          </w:p>
        </w:tc>
        <w:tc>
          <w:tcPr>
            <w:tcW w:w="1609" w:type="pct"/>
            <w:tcMar>
              <w:left w:w="57" w:type="dxa"/>
              <w:right w:w="57" w:type="dxa"/>
            </w:tcMar>
            <w:vAlign w:val="center"/>
          </w:tcPr>
          <w:p w14:paraId="275F81B7">
            <w:pPr>
              <w:widowControl/>
              <w:adjustRightInd w:val="0"/>
              <w:snapToGrid w:val="0"/>
              <w:rPr>
                <w:rStyle w:val="35"/>
                <w:rFonts w:eastAsia="仿宋_GB2312"/>
                <w:b/>
                <w:i w:val="0"/>
                <w:iCs/>
                <w:color w:val="auto"/>
              </w:rPr>
            </w:pPr>
            <w:r>
              <w:rPr>
                <w:rFonts w:hint="eastAsia" w:eastAsia="仿宋_GB2312"/>
                <w:kern w:val="0"/>
                <w:szCs w:val="21"/>
                <w:lang w:bidi="bn-IN"/>
              </w:rPr>
              <w:t>应当保留供方评价的结果和评价过程的记录。</w:t>
            </w:r>
          </w:p>
        </w:tc>
        <w:tc>
          <w:tcPr>
            <w:tcW w:w="1373" w:type="pct"/>
            <w:vAlign w:val="center"/>
          </w:tcPr>
          <w:p w14:paraId="7418FA5E">
            <w:pPr>
              <w:widowControl/>
              <w:adjustRightInd w:val="0"/>
              <w:snapToGrid w:val="0"/>
              <w:jc w:val="center"/>
              <w:rPr>
                <w:rFonts w:eastAsia="仿宋_GB2312"/>
                <w:kern w:val="0"/>
                <w:szCs w:val="21"/>
                <w:lang w:bidi="bn-IN"/>
              </w:rPr>
            </w:pPr>
          </w:p>
        </w:tc>
        <w:tc>
          <w:tcPr>
            <w:tcW w:w="1372" w:type="pct"/>
            <w:vAlign w:val="center"/>
          </w:tcPr>
          <w:p w14:paraId="14AC6425">
            <w:pPr>
              <w:widowControl/>
              <w:adjustRightInd w:val="0"/>
              <w:snapToGrid w:val="0"/>
              <w:jc w:val="center"/>
              <w:rPr>
                <w:rFonts w:eastAsia="仿宋_GB2312"/>
                <w:kern w:val="0"/>
                <w:szCs w:val="21"/>
                <w:lang w:bidi="bn-IN"/>
              </w:rPr>
            </w:pPr>
          </w:p>
        </w:tc>
      </w:tr>
      <w:tr w14:paraId="7AD5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AA0C7DD">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909FB3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*6.4.1</w:t>
            </w:r>
          </w:p>
        </w:tc>
        <w:tc>
          <w:tcPr>
            <w:tcW w:w="1609" w:type="pct"/>
            <w:tcMar>
              <w:left w:w="57" w:type="dxa"/>
              <w:right w:w="57" w:type="dxa"/>
            </w:tcMar>
            <w:vAlign w:val="center"/>
          </w:tcPr>
          <w:p w14:paraId="67273C58">
            <w:pPr>
              <w:widowControl/>
              <w:adjustRightInd w:val="0"/>
              <w:snapToGrid w:val="0"/>
              <w:rPr>
                <w:rStyle w:val="35"/>
                <w:rFonts w:eastAsia="仿宋_GB2312"/>
                <w:b/>
                <w:i w:val="0"/>
                <w:iCs/>
                <w:color w:val="auto"/>
              </w:rPr>
            </w:pPr>
            <w:r>
              <w:rPr>
                <w:rFonts w:hint="eastAsia" w:eastAsia="仿宋_GB2312"/>
                <w:kern w:val="0"/>
                <w:szCs w:val="21"/>
                <w:lang w:bidi="bn-IN"/>
              </w:rPr>
              <w:t>应当与主要原材料供应商签订质量协议，明确双方所承担的质量责任。</w:t>
            </w:r>
          </w:p>
        </w:tc>
        <w:tc>
          <w:tcPr>
            <w:tcW w:w="1373" w:type="pct"/>
            <w:vAlign w:val="center"/>
          </w:tcPr>
          <w:p w14:paraId="77F106E3">
            <w:pPr>
              <w:widowControl/>
              <w:adjustRightInd w:val="0"/>
              <w:snapToGrid w:val="0"/>
              <w:jc w:val="center"/>
              <w:rPr>
                <w:rFonts w:eastAsia="仿宋_GB2312"/>
                <w:kern w:val="0"/>
                <w:szCs w:val="21"/>
                <w:lang w:bidi="bn-IN"/>
              </w:rPr>
            </w:pPr>
          </w:p>
        </w:tc>
        <w:tc>
          <w:tcPr>
            <w:tcW w:w="1372" w:type="pct"/>
            <w:vAlign w:val="center"/>
          </w:tcPr>
          <w:p w14:paraId="57B6A16F">
            <w:pPr>
              <w:widowControl/>
              <w:adjustRightInd w:val="0"/>
              <w:snapToGrid w:val="0"/>
              <w:jc w:val="center"/>
              <w:rPr>
                <w:rFonts w:eastAsia="仿宋_GB2312"/>
                <w:kern w:val="0"/>
                <w:szCs w:val="21"/>
                <w:lang w:bidi="bn-IN"/>
              </w:rPr>
            </w:pPr>
          </w:p>
        </w:tc>
      </w:tr>
      <w:tr w14:paraId="0AFF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C6D2A9E">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0185472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6.5.1</w:t>
            </w:r>
          </w:p>
        </w:tc>
        <w:tc>
          <w:tcPr>
            <w:tcW w:w="1609" w:type="pct"/>
            <w:tcMar>
              <w:left w:w="57" w:type="dxa"/>
              <w:right w:w="57" w:type="dxa"/>
            </w:tcMar>
            <w:vAlign w:val="center"/>
          </w:tcPr>
          <w:p w14:paraId="47414001">
            <w:pPr>
              <w:widowControl/>
              <w:adjustRightInd w:val="0"/>
              <w:snapToGrid w:val="0"/>
              <w:rPr>
                <w:rFonts w:eastAsia="仿宋_GB2312"/>
                <w:kern w:val="0"/>
                <w:szCs w:val="21"/>
                <w:lang w:bidi="bn-IN"/>
              </w:rPr>
            </w:pPr>
            <w:r>
              <w:rPr>
                <w:rFonts w:hint="eastAsia" w:eastAsia="仿宋_GB2312"/>
                <w:kern w:val="0"/>
                <w:szCs w:val="21"/>
                <w:lang w:bidi="bn-IN"/>
              </w:rPr>
              <w:t>采购时应当明确采购信息，清晰表述采购要求，包括采购物品类别、验收准则、规格型号、规程、图样等内容。</w:t>
            </w:r>
          </w:p>
          <w:p w14:paraId="77E1B058">
            <w:pPr>
              <w:widowControl/>
              <w:adjustRightInd w:val="0"/>
              <w:snapToGrid w:val="0"/>
              <w:rPr>
                <w:rStyle w:val="35"/>
                <w:rFonts w:eastAsia="仿宋_GB2312"/>
                <w:b/>
                <w:i w:val="0"/>
                <w:iCs/>
                <w:color w:val="auto"/>
              </w:rPr>
            </w:pPr>
            <w:r>
              <w:rPr>
                <w:rStyle w:val="35"/>
                <w:rFonts w:hint="eastAsia" w:eastAsia="仿宋_GB2312"/>
                <w:i w:val="0"/>
                <w:iCs/>
                <w:color w:val="auto"/>
              </w:rPr>
              <w:t>从采购清单中抽查相关采购物品的采购要求，确认是否符合本条要求。</w:t>
            </w:r>
          </w:p>
        </w:tc>
        <w:tc>
          <w:tcPr>
            <w:tcW w:w="1373" w:type="pct"/>
            <w:vAlign w:val="center"/>
          </w:tcPr>
          <w:p w14:paraId="1B769EEB">
            <w:pPr>
              <w:widowControl/>
              <w:adjustRightInd w:val="0"/>
              <w:snapToGrid w:val="0"/>
              <w:jc w:val="center"/>
              <w:rPr>
                <w:rFonts w:eastAsia="仿宋_GB2312"/>
                <w:kern w:val="0"/>
                <w:szCs w:val="21"/>
                <w:lang w:bidi="bn-IN"/>
              </w:rPr>
            </w:pPr>
          </w:p>
        </w:tc>
        <w:tc>
          <w:tcPr>
            <w:tcW w:w="1372" w:type="pct"/>
            <w:vAlign w:val="center"/>
          </w:tcPr>
          <w:p w14:paraId="5583D47F">
            <w:pPr>
              <w:widowControl/>
              <w:adjustRightInd w:val="0"/>
              <w:snapToGrid w:val="0"/>
              <w:jc w:val="center"/>
              <w:rPr>
                <w:rFonts w:eastAsia="仿宋_GB2312"/>
                <w:kern w:val="0"/>
                <w:szCs w:val="21"/>
                <w:lang w:bidi="bn-IN"/>
              </w:rPr>
            </w:pPr>
          </w:p>
        </w:tc>
      </w:tr>
      <w:tr w14:paraId="321B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2E41E7D">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0DE732B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6.5.2</w:t>
            </w:r>
          </w:p>
        </w:tc>
        <w:tc>
          <w:tcPr>
            <w:tcW w:w="1609" w:type="pct"/>
            <w:tcMar>
              <w:left w:w="57" w:type="dxa"/>
              <w:right w:w="57" w:type="dxa"/>
            </w:tcMar>
            <w:vAlign w:val="center"/>
          </w:tcPr>
          <w:p w14:paraId="1A633597">
            <w:pPr>
              <w:widowControl/>
              <w:adjustRightInd w:val="0"/>
              <w:snapToGrid w:val="0"/>
              <w:rPr>
                <w:rStyle w:val="35"/>
                <w:rFonts w:eastAsia="仿宋_GB2312"/>
                <w:b/>
                <w:i w:val="0"/>
                <w:iCs/>
                <w:color w:val="auto"/>
              </w:rPr>
            </w:pPr>
            <w:r>
              <w:rPr>
                <w:rFonts w:hint="eastAsia" w:eastAsia="仿宋_GB2312"/>
                <w:kern w:val="0"/>
                <w:szCs w:val="21"/>
                <w:lang w:bidi="bn-IN"/>
              </w:rPr>
              <w:t>应当建立采购记录，包括采购合同、原材料清单、供应商资质证明文件、质量标准、检验报告及验收标准等。</w:t>
            </w:r>
          </w:p>
        </w:tc>
        <w:tc>
          <w:tcPr>
            <w:tcW w:w="1373" w:type="pct"/>
            <w:vAlign w:val="center"/>
          </w:tcPr>
          <w:p w14:paraId="4D05B574">
            <w:pPr>
              <w:widowControl/>
              <w:adjustRightInd w:val="0"/>
              <w:snapToGrid w:val="0"/>
              <w:jc w:val="center"/>
              <w:rPr>
                <w:rFonts w:eastAsia="仿宋_GB2312"/>
                <w:kern w:val="0"/>
                <w:szCs w:val="21"/>
                <w:lang w:bidi="bn-IN"/>
              </w:rPr>
            </w:pPr>
          </w:p>
        </w:tc>
        <w:tc>
          <w:tcPr>
            <w:tcW w:w="1372" w:type="pct"/>
            <w:vAlign w:val="center"/>
          </w:tcPr>
          <w:p w14:paraId="2D89BD10">
            <w:pPr>
              <w:widowControl/>
              <w:adjustRightInd w:val="0"/>
              <w:snapToGrid w:val="0"/>
              <w:jc w:val="center"/>
              <w:rPr>
                <w:rFonts w:eastAsia="仿宋_GB2312"/>
                <w:kern w:val="0"/>
                <w:szCs w:val="21"/>
                <w:lang w:bidi="bn-IN"/>
              </w:rPr>
            </w:pPr>
          </w:p>
        </w:tc>
      </w:tr>
      <w:tr w14:paraId="336D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jc w:val="center"/>
        </w:trPr>
        <w:tc>
          <w:tcPr>
            <w:tcW w:w="281" w:type="pct"/>
            <w:vMerge w:val="continue"/>
          </w:tcPr>
          <w:p w14:paraId="2FE6444B">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D8DAA9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*6.5.3</w:t>
            </w:r>
          </w:p>
        </w:tc>
        <w:tc>
          <w:tcPr>
            <w:tcW w:w="1609" w:type="pct"/>
            <w:tcMar>
              <w:left w:w="57" w:type="dxa"/>
              <w:right w:w="57" w:type="dxa"/>
            </w:tcMar>
            <w:vAlign w:val="center"/>
          </w:tcPr>
          <w:p w14:paraId="5BBEEBC4">
            <w:pPr>
              <w:widowControl/>
              <w:adjustRightInd w:val="0"/>
              <w:snapToGrid w:val="0"/>
              <w:rPr>
                <w:rFonts w:eastAsia="仿宋_GB2312"/>
                <w:kern w:val="0"/>
                <w:szCs w:val="21"/>
                <w:lang w:bidi="bn-IN"/>
              </w:rPr>
            </w:pPr>
            <w:r>
              <w:rPr>
                <w:rFonts w:hint="eastAsia" w:eastAsia="仿宋_GB2312"/>
                <w:kern w:val="0"/>
                <w:szCs w:val="21"/>
                <w:lang w:bidi="bn-IN"/>
              </w:rPr>
              <w:t>采购记录应当满足可追溯要求。</w:t>
            </w:r>
          </w:p>
        </w:tc>
        <w:tc>
          <w:tcPr>
            <w:tcW w:w="1373" w:type="pct"/>
            <w:vAlign w:val="center"/>
          </w:tcPr>
          <w:p w14:paraId="3BE33A70">
            <w:pPr>
              <w:widowControl/>
              <w:adjustRightInd w:val="0"/>
              <w:snapToGrid w:val="0"/>
              <w:jc w:val="center"/>
              <w:rPr>
                <w:rFonts w:eastAsia="仿宋_GB2312"/>
                <w:kern w:val="0"/>
                <w:szCs w:val="21"/>
                <w:lang w:bidi="bn-IN"/>
              </w:rPr>
            </w:pPr>
          </w:p>
        </w:tc>
        <w:tc>
          <w:tcPr>
            <w:tcW w:w="1372" w:type="pct"/>
            <w:vAlign w:val="center"/>
          </w:tcPr>
          <w:p w14:paraId="3F8B9AAD">
            <w:pPr>
              <w:widowControl/>
              <w:adjustRightInd w:val="0"/>
              <w:snapToGrid w:val="0"/>
              <w:jc w:val="center"/>
              <w:rPr>
                <w:rFonts w:eastAsia="仿宋_GB2312"/>
                <w:kern w:val="0"/>
                <w:szCs w:val="21"/>
                <w:lang w:bidi="bn-IN"/>
              </w:rPr>
            </w:pPr>
          </w:p>
        </w:tc>
      </w:tr>
      <w:tr w14:paraId="2F0C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3096688C">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4DEA50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6.6.1</w:t>
            </w:r>
          </w:p>
        </w:tc>
        <w:tc>
          <w:tcPr>
            <w:tcW w:w="1609" w:type="pct"/>
            <w:tcMar>
              <w:left w:w="57" w:type="dxa"/>
              <w:right w:w="57" w:type="dxa"/>
            </w:tcMar>
            <w:vAlign w:val="center"/>
          </w:tcPr>
          <w:p w14:paraId="396A3698">
            <w:pPr>
              <w:jc w:val="left"/>
              <w:rPr>
                <w:rFonts w:eastAsia="仿宋_GB2312"/>
                <w:kern w:val="0"/>
                <w:szCs w:val="21"/>
              </w:rPr>
            </w:pPr>
            <w:r>
              <w:rPr>
                <w:rFonts w:hint="eastAsia" w:eastAsia="仿宋_GB2312"/>
                <w:kern w:val="0"/>
                <w:szCs w:val="21"/>
              </w:rPr>
              <w:t>应当对采购物品进行检验或验证，需要进行生物学评价的材料，采购物品应当与经生物学评价的材料相同。</w:t>
            </w:r>
          </w:p>
          <w:p w14:paraId="0B099602">
            <w:pPr>
              <w:widowControl/>
              <w:adjustRightInd w:val="0"/>
              <w:snapToGrid w:val="0"/>
              <w:rPr>
                <w:rFonts w:eastAsia="仿宋_GB2312"/>
                <w:kern w:val="0"/>
                <w:szCs w:val="21"/>
                <w:lang w:bidi="bn-IN"/>
              </w:rPr>
            </w:pPr>
            <w:r>
              <w:rPr>
                <w:rStyle w:val="35"/>
                <w:rFonts w:hint="eastAsia" w:eastAsia="仿宋_GB2312"/>
                <w:i w:val="0"/>
                <w:iCs/>
                <w:color w:val="auto"/>
                <w:szCs w:val="21"/>
              </w:rPr>
              <w:t>查看采购物品的检验或验证记录，</w:t>
            </w:r>
            <w:r>
              <w:rPr>
                <w:rFonts w:hint="eastAsia" w:eastAsia="仿宋_GB2312"/>
                <w:b/>
                <w:kern w:val="0"/>
                <w:szCs w:val="21"/>
              </w:rPr>
              <w:t>需要进行生物学评价的材料，</w:t>
            </w:r>
            <w:r>
              <w:rPr>
                <w:rStyle w:val="35"/>
                <w:rFonts w:hint="eastAsia" w:eastAsia="仿宋_GB2312"/>
                <w:i w:val="0"/>
                <w:iCs/>
                <w:color w:val="auto"/>
                <w:szCs w:val="21"/>
              </w:rPr>
              <w:t>是否符合要求。</w:t>
            </w:r>
          </w:p>
        </w:tc>
        <w:tc>
          <w:tcPr>
            <w:tcW w:w="1373" w:type="pct"/>
            <w:vAlign w:val="center"/>
          </w:tcPr>
          <w:p w14:paraId="1A3C3400">
            <w:pPr>
              <w:jc w:val="center"/>
              <w:rPr>
                <w:rFonts w:eastAsia="仿宋_GB2312"/>
                <w:kern w:val="0"/>
                <w:szCs w:val="21"/>
              </w:rPr>
            </w:pPr>
          </w:p>
        </w:tc>
        <w:tc>
          <w:tcPr>
            <w:tcW w:w="1372" w:type="pct"/>
            <w:vAlign w:val="center"/>
          </w:tcPr>
          <w:p w14:paraId="205722A8">
            <w:pPr>
              <w:jc w:val="center"/>
              <w:rPr>
                <w:rFonts w:eastAsia="仿宋_GB2312"/>
                <w:kern w:val="0"/>
                <w:szCs w:val="21"/>
              </w:rPr>
            </w:pPr>
          </w:p>
        </w:tc>
      </w:tr>
      <w:tr w14:paraId="16D3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20E26EB2">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05BC772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6.7.1</w:t>
            </w:r>
          </w:p>
        </w:tc>
        <w:tc>
          <w:tcPr>
            <w:tcW w:w="1609" w:type="pct"/>
            <w:tcMar>
              <w:left w:w="57" w:type="dxa"/>
              <w:right w:w="57" w:type="dxa"/>
            </w:tcMar>
            <w:vAlign w:val="center"/>
          </w:tcPr>
          <w:p w14:paraId="0CE7048E">
            <w:pPr>
              <w:jc w:val="left"/>
              <w:rPr>
                <w:rFonts w:eastAsia="仿宋_GB2312"/>
                <w:kern w:val="0"/>
                <w:szCs w:val="21"/>
              </w:rPr>
            </w:pPr>
            <w:r>
              <w:rPr>
                <w:rFonts w:hint="eastAsia" w:eastAsia="仿宋_GB2312"/>
                <w:kern w:val="0"/>
                <w:szCs w:val="21"/>
              </w:rPr>
              <w:t>对来源于动物的原、辅材料应当满足产品质量控制要求。</w:t>
            </w:r>
          </w:p>
          <w:p w14:paraId="2CD8965A">
            <w:pPr>
              <w:jc w:val="left"/>
              <w:rPr>
                <w:rStyle w:val="35"/>
                <w:rFonts w:eastAsia="仿宋_GB2312"/>
                <w:b/>
                <w:i w:val="0"/>
                <w:iCs/>
                <w:color w:val="auto"/>
                <w:szCs w:val="21"/>
              </w:rPr>
            </w:pPr>
            <w:r>
              <w:rPr>
                <w:rStyle w:val="35"/>
                <w:rFonts w:hint="eastAsia" w:eastAsia="仿宋_GB2312"/>
                <w:i w:val="0"/>
                <w:iCs/>
                <w:color w:val="auto"/>
                <w:szCs w:val="21"/>
              </w:rPr>
              <w:t>查看来源于动物的原、辅材料的采购资料，是否对去除病毒进行控制。</w:t>
            </w:r>
          </w:p>
          <w:p w14:paraId="156267C1">
            <w:pPr>
              <w:widowControl/>
              <w:adjustRightInd w:val="0"/>
              <w:snapToGrid w:val="0"/>
              <w:rPr>
                <w:rStyle w:val="35"/>
                <w:rFonts w:eastAsia="仿宋_GB2312"/>
                <w:b/>
                <w:i w:val="0"/>
                <w:iCs/>
                <w:color w:val="auto"/>
              </w:rPr>
            </w:pPr>
            <w:r>
              <w:rPr>
                <w:rStyle w:val="35"/>
                <w:rFonts w:hint="eastAsia" w:eastAsia="仿宋_GB2312"/>
                <w:i w:val="0"/>
                <w:iCs/>
                <w:color w:val="auto"/>
                <w:szCs w:val="21"/>
              </w:rPr>
              <w:t>动物源性医疗器械的病毒控制参见</w:t>
            </w:r>
            <w:r>
              <w:rPr>
                <w:rStyle w:val="35"/>
                <w:rFonts w:eastAsia="仿宋_GB2312"/>
                <w:i w:val="0"/>
                <w:iCs/>
                <w:color w:val="auto"/>
                <w:szCs w:val="21"/>
              </w:rPr>
              <w:t>ISO22442</w:t>
            </w:r>
            <w:r>
              <w:rPr>
                <w:rStyle w:val="35"/>
                <w:rFonts w:hint="eastAsia" w:eastAsia="仿宋_GB2312"/>
                <w:i w:val="0"/>
                <w:iCs/>
                <w:color w:val="auto"/>
                <w:szCs w:val="21"/>
              </w:rPr>
              <w:t>《医疗器械生产用动物组织及其衍生物》。</w:t>
            </w:r>
          </w:p>
        </w:tc>
        <w:tc>
          <w:tcPr>
            <w:tcW w:w="1373" w:type="pct"/>
            <w:vAlign w:val="center"/>
          </w:tcPr>
          <w:p w14:paraId="557EA00A">
            <w:pPr>
              <w:jc w:val="center"/>
              <w:rPr>
                <w:rFonts w:eastAsia="仿宋_GB2312"/>
                <w:kern w:val="0"/>
                <w:szCs w:val="21"/>
              </w:rPr>
            </w:pPr>
          </w:p>
        </w:tc>
        <w:tc>
          <w:tcPr>
            <w:tcW w:w="1372" w:type="pct"/>
            <w:vAlign w:val="center"/>
          </w:tcPr>
          <w:p w14:paraId="658974E9">
            <w:pPr>
              <w:jc w:val="center"/>
              <w:rPr>
                <w:rFonts w:eastAsia="仿宋_GB2312"/>
                <w:kern w:val="0"/>
                <w:szCs w:val="21"/>
              </w:rPr>
            </w:pPr>
          </w:p>
        </w:tc>
      </w:tr>
      <w:tr w14:paraId="7358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413B5A5">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1F664D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6.8.1</w:t>
            </w:r>
          </w:p>
        </w:tc>
        <w:tc>
          <w:tcPr>
            <w:tcW w:w="1609" w:type="pct"/>
            <w:tcMar>
              <w:left w:w="57" w:type="dxa"/>
              <w:right w:w="57" w:type="dxa"/>
            </w:tcMar>
            <w:vAlign w:val="center"/>
          </w:tcPr>
          <w:p w14:paraId="0A4EA75A">
            <w:pPr>
              <w:widowControl/>
              <w:adjustRightInd w:val="0"/>
              <w:snapToGrid w:val="0"/>
              <w:rPr>
                <w:rFonts w:eastAsia="仿宋_GB2312"/>
                <w:kern w:val="0"/>
                <w:szCs w:val="21"/>
              </w:rPr>
            </w:pPr>
            <w:r>
              <w:rPr>
                <w:rFonts w:hint="eastAsia" w:eastAsia="仿宋_GB2312"/>
                <w:kern w:val="0"/>
                <w:szCs w:val="21"/>
              </w:rPr>
              <w:t>无菌医疗器械的初包装材料应当适用于所用的灭菌过程或无菌加工的包装要求，并执行相应法规和标准的规定，确保在包装、运输、贮存和使用时不会对产品造成污染。</w:t>
            </w:r>
          </w:p>
          <w:p w14:paraId="381828DA">
            <w:pPr>
              <w:jc w:val="left"/>
              <w:rPr>
                <w:rFonts w:eastAsia="仿宋_GB2312"/>
                <w:kern w:val="0"/>
                <w:szCs w:val="21"/>
              </w:rPr>
            </w:pPr>
            <w:r>
              <w:rPr>
                <w:rStyle w:val="35"/>
                <w:rFonts w:hint="eastAsia" w:eastAsia="仿宋_GB2312"/>
                <w:i w:val="0"/>
                <w:iCs/>
                <w:color w:val="auto"/>
                <w:szCs w:val="21"/>
              </w:rPr>
              <w:t>查看企业对所用的初包装材料进行选择和</w:t>
            </w:r>
            <w:r>
              <w:rPr>
                <w:rStyle w:val="35"/>
                <w:rFonts w:eastAsia="仿宋_GB2312"/>
                <w:i w:val="0"/>
                <w:iCs/>
                <w:color w:val="auto"/>
                <w:szCs w:val="21"/>
              </w:rPr>
              <w:t>/</w:t>
            </w:r>
            <w:r>
              <w:rPr>
                <w:rStyle w:val="35"/>
                <w:rFonts w:hint="eastAsia" w:eastAsia="仿宋_GB2312"/>
                <w:i w:val="0"/>
                <w:iCs/>
                <w:color w:val="auto"/>
                <w:szCs w:val="21"/>
              </w:rPr>
              <w:t>或确认的资料；</w:t>
            </w:r>
            <w:r>
              <w:rPr>
                <w:rStyle w:val="35"/>
                <w:rFonts w:eastAsia="仿宋_GB2312"/>
                <w:i w:val="0"/>
                <w:iCs/>
                <w:color w:val="auto"/>
                <w:szCs w:val="21"/>
              </w:rPr>
              <w:br w:type="textWrapping"/>
            </w:r>
            <w:r>
              <w:rPr>
                <w:rStyle w:val="35"/>
                <w:rFonts w:hint="eastAsia" w:eastAsia="仿宋_GB2312"/>
                <w:i w:val="0"/>
                <w:iCs/>
                <w:color w:val="auto"/>
                <w:szCs w:val="21"/>
              </w:rPr>
              <w:t>最终灭菌医疗器械的包装要求参见</w:t>
            </w:r>
            <w:r>
              <w:rPr>
                <w:rStyle w:val="35"/>
                <w:rFonts w:eastAsia="仿宋_GB2312"/>
                <w:i w:val="0"/>
                <w:iCs/>
                <w:color w:val="auto"/>
                <w:szCs w:val="21"/>
              </w:rPr>
              <w:t>GB/T19633</w:t>
            </w:r>
            <w:r>
              <w:rPr>
                <w:rStyle w:val="35"/>
                <w:rFonts w:hint="eastAsia" w:eastAsia="仿宋_GB2312"/>
                <w:i w:val="0"/>
                <w:iCs/>
                <w:color w:val="auto"/>
                <w:szCs w:val="21"/>
              </w:rPr>
              <w:t>《最终灭菌医疗器械的包装》。</w:t>
            </w:r>
          </w:p>
        </w:tc>
        <w:tc>
          <w:tcPr>
            <w:tcW w:w="1373" w:type="pct"/>
            <w:vAlign w:val="center"/>
          </w:tcPr>
          <w:p w14:paraId="1B7A738A">
            <w:pPr>
              <w:widowControl/>
              <w:adjustRightInd w:val="0"/>
              <w:snapToGrid w:val="0"/>
              <w:jc w:val="center"/>
              <w:rPr>
                <w:rFonts w:eastAsia="仿宋_GB2312"/>
                <w:kern w:val="0"/>
                <w:szCs w:val="21"/>
              </w:rPr>
            </w:pPr>
          </w:p>
        </w:tc>
        <w:tc>
          <w:tcPr>
            <w:tcW w:w="1372" w:type="pct"/>
            <w:vAlign w:val="center"/>
          </w:tcPr>
          <w:p w14:paraId="63B078AD">
            <w:pPr>
              <w:widowControl/>
              <w:adjustRightInd w:val="0"/>
              <w:snapToGrid w:val="0"/>
              <w:jc w:val="center"/>
              <w:rPr>
                <w:rFonts w:eastAsia="仿宋_GB2312"/>
                <w:kern w:val="0"/>
                <w:szCs w:val="21"/>
              </w:rPr>
            </w:pPr>
          </w:p>
        </w:tc>
      </w:tr>
      <w:tr w14:paraId="66A3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36AECE5">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6FED1A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6.8.2</w:t>
            </w:r>
          </w:p>
        </w:tc>
        <w:tc>
          <w:tcPr>
            <w:tcW w:w="1609" w:type="pct"/>
            <w:tcMar>
              <w:left w:w="57" w:type="dxa"/>
              <w:right w:w="57" w:type="dxa"/>
            </w:tcMar>
            <w:vAlign w:val="center"/>
          </w:tcPr>
          <w:p w14:paraId="1A421F82">
            <w:pPr>
              <w:widowControl/>
              <w:adjustRightInd w:val="0"/>
              <w:snapToGrid w:val="0"/>
              <w:rPr>
                <w:rFonts w:eastAsia="仿宋_GB2312"/>
                <w:kern w:val="0"/>
                <w:szCs w:val="21"/>
              </w:rPr>
            </w:pPr>
            <w:r>
              <w:rPr>
                <w:rFonts w:hint="eastAsia" w:eastAsia="仿宋_GB2312"/>
                <w:kern w:val="0"/>
                <w:szCs w:val="21"/>
              </w:rPr>
              <w:t>应当根据产品质量要求确定所采购初包装材料的初始污染菌和微粒污染可接受水平并形成文件，按照文件要求对采购的初包装材料进行进货检验并保持相关记录。</w:t>
            </w:r>
          </w:p>
          <w:p w14:paraId="057A5107">
            <w:pPr>
              <w:widowControl/>
              <w:adjustRightInd w:val="0"/>
              <w:snapToGrid w:val="0"/>
              <w:rPr>
                <w:rStyle w:val="35"/>
                <w:rFonts w:eastAsia="仿宋_GB2312"/>
                <w:b/>
                <w:i w:val="0"/>
                <w:iCs/>
                <w:color w:val="auto"/>
              </w:rPr>
            </w:pPr>
            <w:r>
              <w:rPr>
                <w:rFonts w:hint="eastAsia" w:eastAsia="仿宋_GB2312"/>
                <w:b/>
                <w:szCs w:val="21"/>
              </w:rPr>
              <w:t>查看采购文件是否确定了所采购</w:t>
            </w:r>
            <w:r>
              <w:rPr>
                <w:rFonts w:hint="eastAsia" w:eastAsia="仿宋_GB2312"/>
                <w:b/>
                <w:kern w:val="0"/>
                <w:szCs w:val="21"/>
              </w:rPr>
              <w:t>初包装材料的初始污染菌和微粒污染可接受水平；查看进货检验记录，是否符合文件要求。</w:t>
            </w:r>
          </w:p>
        </w:tc>
        <w:tc>
          <w:tcPr>
            <w:tcW w:w="1373" w:type="pct"/>
            <w:vAlign w:val="center"/>
          </w:tcPr>
          <w:p w14:paraId="443570F0">
            <w:pPr>
              <w:widowControl/>
              <w:adjustRightInd w:val="0"/>
              <w:snapToGrid w:val="0"/>
              <w:jc w:val="center"/>
              <w:rPr>
                <w:rFonts w:eastAsia="仿宋_GB2312"/>
                <w:kern w:val="0"/>
                <w:szCs w:val="21"/>
              </w:rPr>
            </w:pPr>
          </w:p>
        </w:tc>
        <w:tc>
          <w:tcPr>
            <w:tcW w:w="1372" w:type="pct"/>
            <w:vAlign w:val="center"/>
          </w:tcPr>
          <w:p w14:paraId="70CFC1FB">
            <w:pPr>
              <w:widowControl/>
              <w:adjustRightInd w:val="0"/>
              <w:snapToGrid w:val="0"/>
              <w:jc w:val="center"/>
              <w:rPr>
                <w:rFonts w:eastAsia="仿宋_GB2312"/>
                <w:kern w:val="0"/>
                <w:szCs w:val="21"/>
              </w:rPr>
            </w:pPr>
          </w:p>
        </w:tc>
      </w:tr>
      <w:tr w14:paraId="2E9D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restart"/>
            <w:vAlign w:val="center"/>
          </w:tcPr>
          <w:p w14:paraId="70828661">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生</w:t>
            </w:r>
          </w:p>
          <w:p w14:paraId="1BC80E50">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产</w:t>
            </w:r>
          </w:p>
          <w:p w14:paraId="0DF34F87">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管</w:t>
            </w:r>
          </w:p>
          <w:p w14:paraId="4DD6329A">
            <w:pPr>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理</w:t>
            </w:r>
          </w:p>
          <w:p w14:paraId="218351D3">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584AB9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*7.1.1</w:t>
            </w:r>
          </w:p>
        </w:tc>
        <w:tc>
          <w:tcPr>
            <w:tcW w:w="1609" w:type="pct"/>
            <w:tcMar>
              <w:left w:w="57" w:type="dxa"/>
              <w:right w:w="57" w:type="dxa"/>
            </w:tcMar>
            <w:vAlign w:val="center"/>
          </w:tcPr>
          <w:p w14:paraId="4633C4F1">
            <w:pPr>
              <w:widowControl/>
              <w:adjustRightInd w:val="0"/>
              <w:snapToGrid w:val="0"/>
              <w:rPr>
                <w:rFonts w:eastAsia="仿宋_GB2312"/>
                <w:kern w:val="0"/>
                <w:szCs w:val="21"/>
                <w:lang w:bidi="bn-IN"/>
              </w:rPr>
            </w:pPr>
            <w:r>
              <w:rPr>
                <w:rFonts w:hint="eastAsia" w:eastAsia="仿宋_GB2312"/>
                <w:kern w:val="0"/>
                <w:szCs w:val="21"/>
                <w:lang w:bidi="bn-IN"/>
              </w:rPr>
              <w:t>应当按照建立的质量管理体系进行生产，以保证产品符合强制性标准和经注册或者备案的产品技术要求。</w:t>
            </w:r>
          </w:p>
        </w:tc>
        <w:tc>
          <w:tcPr>
            <w:tcW w:w="1373" w:type="pct"/>
            <w:vAlign w:val="center"/>
          </w:tcPr>
          <w:p w14:paraId="027E4B34">
            <w:pPr>
              <w:widowControl/>
              <w:adjustRightInd w:val="0"/>
              <w:snapToGrid w:val="0"/>
              <w:jc w:val="center"/>
              <w:rPr>
                <w:rFonts w:eastAsia="仿宋_GB2312"/>
                <w:kern w:val="0"/>
                <w:szCs w:val="21"/>
                <w:lang w:bidi="bn-IN"/>
              </w:rPr>
            </w:pPr>
          </w:p>
        </w:tc>
        <w:tc>
          <w:tcPr>
            <w:tcW w:w="1372" w:type="pct"/>
            <w:vAlign w:val="center"/>
          </w:tcPr>
          <w:p w14:paraId="3D7F8DD6">
            <w:pPr>
              <w:widowControl/>
              <w:adjustRightInd w:val="0"/>
              <w:snapToGrid w:val="0"/>
              <w:jc w:val="center"/>
              <w:rPr>
                <w:rFonts w:eastAsia="仿宋_GB2312"/>
                <w:kern w:val="0"/>
                <w:szCs w:val="21"/>
                <w:lang w:bidi="bn-IN"/>
              </w:rPr>
            </w:pPr>
          </w:p>
        </w:tc>
      </w:tr>
      <w:tr w14:paraId="49A8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7C93DF65">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E16AD3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*7.2.1</w:t>
            </w:r>
          </w:p>
        </w:tc>
        <w:tc>
          <w:tcPr>
            <w:tcW w:w="1609" w:type="pct"/>
            <w:tcMar>
              <w:left w:w="57" w:type="dxa"/>
              <w:right w:w="57" w:type="dxa"/>
            </w:tcMar>
            <w:vAlign w:val="center"/>
          </w:tcPr>
          <w:p w14:paraId="2D903E80">
            <w:pPr>
              <w:widowControl/>
              <w:adjustRightInd w:val="0"/>
              <w:snapToGrid w:val="0"/>
              <w:rPr>
                <w:rFonts w:eastAsia="仿宋_GB2312"/>
                <w:kern w:val="0"/>
                <w:szCs w:val="21"/>
                <w:lang w:bidi="bn-IN"/>
              </w:rPr>
            </w:pPr>
            <w:r>
              <w:rPr>
                <w:rFonts w:hint="eastAsia" w:eastAsia="仿宋_GB2312"/>
                <w:kern w:val="0"/>
                <w:szCs w:val="21"/>
                <w:lang w:bidi="bn-IN"/>
              </w:rPr>
              <w:t>应当编制生产工艺规程、作业指导书等，明确关键工序和特殊过程。</w:t>
            </w:r>
          </w:p>
          <w:p w14:paraId="534F78FA">
            <w:pPr>
              <w:widowControl/>
              <w:adjustRightInd w:val="0"/>
              <w:snapToGrid w:val="0"/>
              <w:rPr>
                <w:rStyle w:val="35"/>
                <w:rFonts w:eastAsia="仿宋_GB2312"/>
                <w:b/>
                <w:i w:val="0"/>
                <w:iCs/>
                <w:color w:val="auto"/>
              </w:rPr>
            </w:pPr>
            <w:r>
              <w:rPr>
                <w:rStyle w:val="35"/>
                <w:rFonts w:hint="eastAsia" w:eastAsia="仿宋_GB2312"/>
                <w:i w:val="0"/>
                <w:iCs/>
                <w:color w:val="auto"/>
              </w:rPr>
              <w:t>查看相关文件；是否明确关键工序和特殊过程，对关键工序和特殊过程的重要参数是否做验证或确认的规定。</w:t>
            </w:r>
          </w:p>
        </w:tc>
        <w:tc>
          <w:tcPr>
            <w:tcW w:w="1373" w:type="pct"/>
            <w:vAlign w:val="center"/>
          </w:tcPr>
          <w:p w14:paraId="53562357">
            <w:pPr>
              <w:widowControl/>
              <w:adjustRightInd w:val="0"/>
              <w:snapToGrid w:val="0"/>
              <w:jc w:val="center"/>
              <w:rPr>
                <w:rFonts w:eastAsia="仿宋_GB2312"/>
                <w:kern w:val="0"/>
                <w:szCs w:val="21"/>
                <w:lang w:bidi="bn-IN"/>
              </w:rPr>
            </w:pPr>
          </w:p>
        </w:tc>
        <w:tc>
          <w:tcPr>
            <w:tcW w:w="1372" w:type="pct"/>
            <w:vAlign w:val="center"/>
          </w:tcPr>
          <w:p w14:paraId="62699817">
            <w:pPr>
              <w:widowControl/>
              <w:adjustRightInd w:val="0"/>
              <w:snapToGrid w:val="0"/>
              <w:jc w:val="center"/>
              <w:rPr>
                <w:rFonts w:eastAsia="仿宋_GB2312"/>
                <w:kern w:val="0"/>
                <w:szCs w:val="21"/>
                <w:lang w:bidi="bn-IN"/>
              </w:rPr>
            </w:pPr>
          </w:p>
        </w:tc>
      </w:tr>
      <w:tr w14:paraId="07C4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vAlign w:val="center"/>
          </w:tcPr>
          <w:p w14:paraId="75E36DC6">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A6F197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7.3.1</w:t>
            </w:r>
          </w:p>
        </w:tc>
        <w:tc>
          <w:tcPr>
            <w:tcW w:w="1609" w:type="pct"/>
            <w:tcMar>
              <w:left w:w="57" w:type="dxa"/>
              <w:right w:w="57" w:type="dxa"/>
            </w:tcMar>
            <w:vAlign w:val="center"/>
          </w:tcPr>
          <w:p w14:paraId="756E34B0">
            <w:pPr>
              <w:widowControl/>
              <w:adjustRightInd w:val="0"/>
              <w:snapToGrid w:val="0"/>
              <w:rPr>
                <w:rFonts w:eastAsia="仿宋_GB2312"/>
                <w:kern w:val="0"/>
                <w:szCs w:val="21"/>
                <w:lang w:bidi="bn-IN"/>
              </w:rPr>
            </w:pPr>
            <w:r>
              <w:rPr>
                <w:rFonts w:hint="eastAsia" w:eastAsia="仿宋_GB2312"/>
                <w:kern w:val="0"/>
                <w:szCs w:val="21"/>
                <w:lang w:bidi="bn-IN"/>
              </w:rPr>
              <w:t>在生产过程中需要对原材料、中间品等进行清洁处理的，应当明确清洁方法和要求，并对清洁效果进行验证。</w:t>
            </w:r>
          </w:p>
        </w:tc>
        <w:tc>
          <w:tcPr>
            <w:tcW w:w="1373" w:type="pct"/>
            <w:vAlign w:val="center"/>
          </w:tcPr>
          <w:p w14:paraId="4ABC81B1">
            <w:pPr>
              <w:widowControl/>
              <w:adjustRightInd w:val="0"/>
              <w:snapToGrid w:val="0"/>
              <w:jc w:val="center"/>
              <w:rPr>
                <w:rFonts w:eastAsia="仿宋_GB2312"/>
                <w:kern w:val="0"/>
                <w:szCs w:val="21"/>
                <w:lang w:bidi="bn-IN"/>
              </w:rPr>
            </w:pPr>
          </w:p>
        </w:tc>
        <w:tc>
          <w:tcPr>
            <w:tcW w:w="1372" w:type="pct"/>
            <w:vAlign w:val="center"/>
          </w:tcPr>
          <w:p w14:paraId="754FACA9">
            <w:pPr>
              <w:widowControl/>
              <w:adjustRightInd w:val="0"/>
              <w:snapToGrid w:val="0"/>
              <w:jc w:val="center"/>
              <w:rPr>
                <w:rFonts w:eastAsia="仿宋_GB2312"/>
                <w:kern w:val="0"/>
                <w:szCs w:val="21"/>
                <w:lang w:bidi="bn-IN"/>
              </w:rPr>
            </w:pPr>
          </w:p>
        </w:tc>
      </w:tr>
      <w:tr w14:paraId="26BE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0F374A46">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E47571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7.4.1</w:t>
            </w:r>
          </w:p>
        </w:tc>
        <w:tc>
          <w:tcPr>
            <w:tcW w:w="1609" w:type="pct"/>
            <w:tcMar>
              <w:left w:w="57" w:type="dxa"/>
              <w:right w:w="57" w:type="dxa"/>
            </w:tcMar>
            <w:vAlign w:val="center"/>
          </w:tcPr>
          <w:p w14:paraId="5CC09F14">
            <w:pPr>
              <w:widowControl/>
              <w:adjustRightInd w:val="0"/>
              <w:snapToGrid w:val="0"/>
              <w:rPr>
                <w:rFonts w:eastAsia="仿宋_GB2312"/>
                <w:kern w:val="0"/>
                <w:szCs w:val="21"/>
                <w:lang w:bidi="bn-IN"/>
              </w:rPr>
            </w:pPr>
            <w:r>
              <w:rPr>
                <w:rFonts w:hint="eastAsia" w:eastAsia="仿宋_GB2312"/>
                <w:kern w:val="0"/>
                <w:szCs w:val="21"/>
                <w:lang w:bidi="bn-IN"/>
              </w:rPr>
              <w:t>应当根据生产工艺特点对环境进行监测，并保存记录。</w:t>
            </w:r>
          </w:p>
        </w:tc>
        <w:tc>
          <w:tcPr>
            <w:tcW w:w="1373" w:type="pct"/>
            <w:vAlign w:val="center"/>
          </w:tcPr>
          <w:p w14:paraId="3443EA47">
            <w:pPr>
              <w:widowControl/>
              <w:adjustRightInd w:val="0"/>
              <w:snapToGrid w:val="0"/>
              <w:jc w:val="center"/>
              <w:rPr>
                <w:rFonts w:eastAsia="仿宋_GB2312"/>
                <w:kern w:val="0"/>
                <w:szCs w:val="21"/>
                <w:lang w:bidi="bn-IN"/>
              </w:rPr>
            </w:pPr>
          </w:p>
        </w:tc>
        <w:tc>
          <w:tcPr>
            <w:tcW w:w="1372" w:type="pct"/>
            <w:vAlign w:val="center"/>
          </w:tcPr>
          <w:p w14:paraId="0483972C">
            <w:pPr>
              <w:widowControl/>
              <w:adjustRightInd w:val="0"/>
              <w:snapToGrid w:val="0"/>
              <w:jc w:val="center"/>
              <w:rPr>
                <w:rFonts w:eastAsia="仿宋_GB2312"/>
                <w:kern w:val="0"/>
                <w:szCs w:val="21"/>
                <w:lang w:bidi="bn-IN"/>
              </w:rPr>
            </w:pPr>
          </w:p>
        </w:tc>
      </w:tr>
      <w:tr w14:paraId="462C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1385696D">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AA7E99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7.5.1</w:t>
            </w:r>
          </w:p>
        </w:tc>
        <w:tc>
          <w:tcPr>
            <w:tcW w:w="1609" w:type="pct"/>
            <w:tcMar>
              <w:left w:w="57" w:type="dxa"/>
              <w:right w:w="57" w:type="dxa"/>
            </w:tcMar>
            <w:vAlign w:val="center"/>
          </w:tcPr>
          <w:p w14:paraId="70B90F60">
            <w:pPr>
              <w:widowControl/>
              <w:adjustRightInd w:val="0"/>
              <w:snapToGrid w:val="0"/>
              <w:rPr>
                <w:rStyle w:val="35"/>
                <w:rFonts w:eastAsia="仿宋_GB2312"/>
                <w:b/>
                <w:i w:val="0"/>
                <w:iCs/>
                <w:color w:val="auto"/>
              </w:rPr>
            </w:pPr>
            <w:r>
              <w:rPr>
                <w:rFonts w:hint="eastAsia" w:eastAsia="仿宋_GB2312"/>
                <w:kern w:val="0"/>
                <w:szCs w:val="21"/>
                <w:lang w:bidi="bn-IN"/>
              </w:rPr>
              <w:t>应当对生产的特殊过程进行确认，并保存记录，包括确认方案，确认方法、操作人员、结果评价、再确认等内容。</w:t>
            </w:r>
          </w:p>
        </w:tc>
        <w:tc>
          <w:tcPr>
            <w:tcW w:w="1373" w:type="pct"/>
            <w:vAlign w:val="center"/>
          </w:tcPr>
          <w:p w14:paraId="7525D7FE">
            <w:pPr>
              <w:widowControl/>
              <w:adjustRightInd w:val="0"/>
              <w:snapToGrid w:val="0"/>
              <w:jc w:val="center"/>
              <w:rPr>
                <w:rFonts w:eastAsia="仿宋_GB2312"/>
                <w:kern w:val="0"/>
                <w:szCs w:val="21"/>
                <w:lang w:bidi="bn-IN"/>
              </w:rPr>
            </w:pPr>
          </w:p>
        </w:tc>
        <w:tc>
          <w:tcPr>
            <w:tcW w:w="1372" w:type="pct"/>
            <w:vAlign w:val="center"/>
          </w:tcPr>
          <w:p w14:paraId="4D89E969">
            <w:pPr>
              <w:widowControl/>
              <w:adjustRightInd w:val="0"/>
              <w:snapToGrid w:val="0"/>
              <w:jc w:val="center"/>
              <w:rPr>
                <w:rFonts w:eastAsia="仿宋_GB2312"/>
                <w:kern w:val="0"/>
                <w:szCs w:val="21"/>
                <w:lang w:bidi="bn-IN"/>
              </w:rPr>
            </w:pPr>
          </w:p>
        </w:tc>
      </w:tr>
      <w:tr w14:paraId="1071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4EAB5E11">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8BE4F7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7.5.2</w:t>
            </w:r>
          </w:p>
        </w:tc>
        <w:tc>
          <w:tcPr>
            <w:tcW w:w="1609" w:type="pct"/>
            <w:tcMar>
              <w:left w:w="57" w:type="dxa"/>
              <w:right w:w="57" w:type="dxa"/>
            </w:tcMar>
            <w:vAlign w:val="center"/>
          </w:tcPr>
          <w:p w14:paraId="1553D7EF">
            <w:pPr>
              <w:widowControl/>
              <w:adjustRightInd w:val="0"/>
              <w:snapToGrid w:val="0"/>
              <w:rPr>
                <w:rFonts w:eastAsia="仿宋_GB2312"/>
                <w:kern w:val="0"/>
                <w:szCs w:val="21"/>
                <w:lang w:bidi="bn-IN"/>
              </w:rPr>
            </w:pPr>
            <w:r>
              <w:rPr>
                <w:rFonts w:hint="eastAsia" w:eastAsia="仿宋_GB2312"/>
                <w:kern w:val="0"/>
                <w:szCs w:val="21"/>
                <w:lang w:bidi="bn-IN"/>
              </w:rPr>
              <w:t>生产过程中采用的计算机软件对产品质量有影响的，应当进行验证或确认。</w:t>
            </w:r>
          </w:p>
        </w:tc>
        <w:tc>
          <w:tcPr>
            <w:tcW w:w="1373" w:type="pct"/>
            <w:vAlign w:val="center"/>
          </w:tcPr>
          <w:p w14:paraId="4B163C08">
            <w:pPr>
              <w:widowControl/>
              <w:adjustRightInd w:val="0"/>
              <w:snapToGrid w:val="0"/>
              <w:jc w:val="center"/>
              <w:rPr>
                <w:rFonts w:eastAsia="仿宋_GB2312"/>
                <w:kern w:val="0"/>
                <w:szCs w:val="21"/>
                <w:lang w:bidi="bn-IN"/>
              </w:rPr>
            </w:pPr>
          </w:p>
        </w:tc>
        <w:tc>
          <w:tcPr>
            <w:tcW w:w="1372" w:type="pct"/>
            <w:vAlign w:val="center"/>
          </w:tcPr>
          <w:p w14:paraId="0DBC71FE">
            <w:pPr>
              <w:widowControl/>
              <w:adjustRightInd w:val="0"/>
              <w:snapToGrid w:val="0"/>
              <w:jc w:val="center"/>
              <w:rPr>
                <w:rFonts w:eastAsia="仿宋_GB2312"/>
                <w:kern w:val="0"/>
                <w:szCs w:val="21"/>
                <w:lang w:bidi="bn-IN"/>
              </w:rPr>
            </w:pPr>
          </w:p>
        </w:tc>
      </w:tr>
      <w:tr w14:paraId="513C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3A4C04FC">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CD1D86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*7.6.1</w:t>
            </w:r>
          </w:p>
        </w:tc>
        <w:tc>
          <w:tcPr>
            <w:tcW w:w="1609" w:type="pct"/>
            <w:tcMar>
              <w:left w:w="57" w:type="dxa"/>
              <w:right w:w="57" w:type="dxa"/>
            </w:tcMar>
            <w:vAlign w:val="center"/>
          </w:tcPr>
          <w:p w14:paraId="7E9808BA">
            <w:pPr>
              <w:widowControl/>
              <w:adjustRightInd w:val="0"/>
              <w:snapToGrid w:val="0"/>
              <w:rPr>
                <w:rFonts w:eastAsia="仿宋_GB2312"/>
                <w:kern w:val="0"/>
                <w:szCs w:val="21"/>
                <w:lang w:bidi="bn-IN"/>
              </w:rPr>
            </w:pPr>
            <w:r>
              <w:rPr>
                <w:rFonts w:hint="eastAsia" w:eastAsia="仿宋_GB2312"/>
                <w:kern w:val="0"/>
                <w:szCs w:val="21"/>
                <w:lang w:bidi="bn-IN"/>
              </w:rPr>
              <w:t>每批（台）产品均应当有生产记录，并满足可追溯的要求。</w:t>
            </w:r>
            <w:r>
              <w:rPr>
                <w:rFonts w:eastAsia="仿宋_GB2312"/>
                <w:kern w:val="0"/>
                <w:szCs w:val="21"/>
                <w:lang w:bidi="bn-IN"/>
              </w:rPr>
              <w:t xml:space="preserve"> </w:t>
            </w:r>
          </w:p>
        </w:tc>
        <w:tc>
          <w:tcPr>
            <w:tcW w:w="1373" w:type="pct"/>
            <w:vAlign w:val="center"/>
          </w:tcPr>
          <w:p w14:paraId="3C1B2B83">
            <w:pPr>
              <w:widowControl/>
              <w:adjustRightInd w:val="0"/>
              <w:snapToGrid w:val="0"/>
              <w:jc w:val="center"/>
              <w:rPr>
                <w:rFonts w:eastAsia="仿宋_GB2312"/>
                <w:kern w:val="0"/>
                <w:szCs w:val="21"/>
                <w:lang w:bidi="bn-IN"/>
              </w:rPr>
            </w:pPr>
          </w:p>
        </w:tc>
        <w:tc>
          <w:tcPr>
            <w:tcW w:w="1372" w:type="pct"/>
            <w:vAlign w:val="center"/>
          </w:tcPr>
          <w:p w14:paraId="0D1AEFC9">
            <w:pPr>
              <w:widowControl/>
              <w:adjustRightInd w:val="0"/>
              <w:snapToGrid w:val="0"/>
              <w:jc w:val="center"/>
              <w:rPr>
                <w:rFonts w:eastAsia="仿宋_GB2312"/>
                <w:kern w:val="0"/>
                <w:szCs w:val="21"/>
                <w:lang w:bidi="bn-IN"/>
              </w:rPr>
            </w:pPr>
          </w:p>
        </w:tc>
      </w:tr>
      <w:tr w14:paraId="3CD5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75" w:hRule="atLeast"/>
          <w:jc w:val="center"/>
        </w:trPr>
        <w:tc>
          <w:tcPr>
            <w:tcW w:w="281" w:type="pct"/>
            <w:vMerge w:val="continue"/>
          </w:tcPr>
          <w:p w14:paraId="2FFC3422">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5CA94A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7.6.2</w:t>
            </w:r>
          </w:p>
        </w:tc>
        <w:tc>
          <w:tcPr>
            <w:tcW w:w="1609" w:type="pct"/>
            <w:tcMar>
              <w:left w:w="57" w:type="dxa"/>
              <w:right w:w="57" w:type="dxa"/>
            </w:tcMar>
            <w:vAlign w:val="center"/>
          </w:tcPr>
          <w:p w14:paraId="49F59CE0">
            <w:pPr>
              <w:widowControl/>
              <w:adjustRightInd w:val="0"/>
              <w:snapToGrid w:val="0"/>
              <w:rPr>
                <w:rStyle w:val="35"/>
                <w:rFonts w:eastAsia="仿宋_GB2312"/>
                <w:b/>
                <w:i w:val="0"/>
                <w:iCs/>
                <w:color w:val="auto"/>
              </w:rPr>
            </w:pPr>
            <w:r>
              <w:rPr>
                <w:rFonts w:hint="eastAsia" w:eastAsia="仿宋_GB2312"/>
                <w:kern w:val="0"/>
                <w:szCs w:val="21"/>
                <w:lang w:bidi="bn-IN"/>
              </w:rPr>
              <w:t>生产记录应当包括：产品名称、规格型号、原材料批号、生产批号或产品编号、生产日期、数量、主要设备、工艺参数、操作人员等内容。</w:t>
            </w:r>
          </w:p>
        </w:tc>
        <w:tc>
          <w:tcPr>
            <w:tcW w:w="1373" w:type="pct"/>
            <w:vAlign w:val="center"/>
          </w:tcPr>
          <w:p w14:paraId="6C4C4E4C">
            <w:pPr>
              <w:widowControl/>
              <w:adjustRightInd w:val="0"/>
              <w:snapToGrid w:val="0"/>
              <w:jc w:val="center"/>
              <w:rPr>
                <w:rFonts w:eastAsia="仿宋_GB2312"/>
                <w:kern w:val="0"/>
                <w:szCs w:val="21"/>
                <w:lang w:bidi="bn-IN"/>
              </w:rPr>
            </w:pPr>
          </w:p>
        </w:tc>
        <w:tc>
          <w:tcPr>
            <w:tcW w:w="1372" w:type="pct"/>
            <w:vAlign w:val="center"/>
          </w:tcPr>
          <w:p w14:paraId="0F1C01DC">
            <w:pPr>
              <w:widowControl/>
              <w:adjustRightInd w:val="0"/>
              <w:snapToGrid w:val="0"/>
              <w:jc w:val="center"/>
              <w:rPr>
                <w:rFonts w:eastAsia="仿宋_GB2312"/>
                <w:kern w:val="0"/>
                <w:szCs w:val="21"/>
                <w:lang w:bidi="bn-IN"/>
              </w:rPr>
            </w:pPr>
          </w:p>
        </w:tc>
      </w:tr>
      <w:tr w14:paraId="7A75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4D2ED861">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BEFE2B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7.7.1</w:t>
            </w:r>
          </w:p>
        </w:tc>
        <w:tc>
          <w:tcPr>
            <w:tcW w:w="1609" w:type="pct"/>
            <w:tcMar>
              <w:left w:w="57" w:type="dxa"/>
              <w:right w:w="57" w:type="dxa"/>
            </w:tcMar>
            <w:vAlign w:val="center"/>
          </w:tcPr>
          <w:p w14:paraId="592F7FB0">
            <w:pPr>
              <w:widowControl/>
              <w:adjustRightInd w:val="0"/>
              <w:snapToGrid w:val="0"/>
              <w:rPr>
                <w:rStyle w:val="35"/>
                <w:rFonts w:eastAsia="仿宋_GB2312"/>
                <w:b/>
                <w:i w:val="0"/>
                <w:iCs/>
                <w:color w:val="auto"/>
              </w:rPr>
            </w:pPr>
            <w:r>
              <w:rPr>
                <w:rFonts w:hint="eastAsia" w:eastAsia="仿宋_GB2312"/>
                <w:kern w:val="0"/>
                <w:szCs w:val="21"/>
                <w:lang w:bidi="bn-IN"/>
              </w:rPr>
              <w:t>应当建立产品标识控制程序，用适宜的方法对产品进行标识，以便识别，防止混用和错用。</w:t>
            </w:r>
          </w:p>
        </w:tc>
        <w:tc>
          <w:tcPr>
            <w:tcW w:w="1373" w:type="pct"/>
            <w:vAlign w:val="center"/>
          </w:tcPr>
          <w:p w14:paraId="7DA4D961">
            <w:pPr>
              <w:widowControl/>
              <w:adjustRightInd w:val="0"/>
              <w:snapToGrid w:val="0"/>
              <w:jc w:val="center"/>
              <w:rPr>
                <w:rFonts w:eastAsia="仿宋_GB2312"/>
                <w:kern w:val="0"/>
                <w:szCs w:val="21"/>
                <w:lang w:bidi="bn-IN"/>
              </w:rPr>
            </w:pPr>
          </w:p>
        </w:tc>
        <w:tc>
          <w:tcPr>
            <w:tcW w:w="1372" w:type="pct"/>
            <w:vAlign w:val="center"/>
          </w:tcPr>
          <w:p w14:paraId="23045079">
            <w:pPr>
              <w:widowControl/>
              <w:adjustRightInd w:val="0"/>
              <w:snapToGrid w:val="0"/>
              <w:jc w:val="center"/>
              <w:rPr>
                <w:rFonts w:eastAsia="仿宋_GB2312"/>
                <w:kern w:val="0"/>
                <w:szCs w:val="21"/>
                <w:lang w:bidi="bn-IN"/>
              </w:rPr>
            </w:pPr>
          </w:p>
        </w:tc>
      </w:tr>
      <w:tr w14:paraId="1E03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9D78B10">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6D1896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*7.8.1</w:t>
            </w:r>
          </w:p>
        </w:tc>
        <w:tc>
          <w:tcPr>
            <w:tcW w:w="1609" w:type="pct"/>
            <w:tcMar>
              <w:left w:w="57" w:type="dxa"/>
              <w:right w:w="57" w:type="dxa"/>
            </w:tcMar>
            <w:vAlign w:val="center"/>
          </w:tcPr>
          <w:p w14:paraId="70CA6BC1">
            <w:pPr>
              <w:widowControl/>
              <w:adjustRightInd w:val="0"/>
              <w:snapToGrid w:val="0"/>
              <w:rPr>
                <w:rFonts w:eastAsia="仿宋_GB2312"/>
                <w:kern w:val="0"/>
                <w:szCs w:val="21"/>
                <w:lang w:bidi="bn-IN"/>
              </w:rPr>
            </w:pPr>
            <w:r>
              <w:rPr>
                <w:rFonts w:hint="eastAsia" w:eastAsia="仿宋_GB2312"/>
                <w:kern w:val="0"/>
                <w:szCs w:val="21"/>
                <w:lang w:bidi="bn-IN"/>
              </w:rPr>
              <w:t>应当在生产过程中标识产品的检验状态，防止不合格中间产品流向下道工序。</w:t>
            </w:r>
          </w:p>
          <w:p w14:paraId="086A45A9">
            <w:pPr>
              <w:widowControl/>
              <w:adjustRightInd w:val="0"/>
              <w:snapToGrid w:val="0"/>
              <w:rPr>
                <w:rFonts w:eastAsia="仿宋_GB2312"/>
                <w:b/>
                <w:kern w:val="0"/>
                <w:szCs w:val="21"/>
                <w:lang w:bidi="bn-IN"/>
              </w:rPr>
            </w:pPr>
            <w:r>
              <w:rPr>
                <w:rStyle w:val="35"/>
                <w:rFonts w:hint="eastAsia" w:eastAsia="仿宋_GB2312"/>
                <w:i w:val="0"/>
                <w:iCs/>
                <w:color w:val="auto"/>
              </w:rPr>
              <w:t>查看是否对检验状态标识方法</w:t>
            </w:r>
            <w:r>
              <w:rPr>
                <w:rFonts w:hint="eastAsia" w:eastAsia="仿宋_GB2312"/>
                <w:b/>
                <w:szCs w:val="21"/>
              </w:rPr>
              <w:t>作</w:t>
            </w:r>
            <w:r>
              <w:rPr>
                <w:rStyle w:val="35"/>
                <w:rFonts w:hint="eastAsia" w:eastAsia="仿宋_GB2312"/>
                <w:i w:val="0"/>
                <w:iCs/>
                <w:color w:val="auto"/>
              </w:rPr>
              <w:t>出规定，现场查看生产过程中的检验状态标识，是否符合文件规定。</w:t>
            </w:r>
          </w:p>
        </w:tc>
        <w:tc>
          <w:tcPr>
            <w:tcW w:w="1373" w:type="pct"/>
            <w:vAlign w:val="center"/>
          </w:tcPr>
          <w:p w14:paraId="4D39AE0D">
            <w:pPr>
              <w:widowControl/>
              <w:adjustRightInd w:val="0"/>
              <w:snapToGrid w:val="0"/>
              <w:jc w:val="center"/>
              <w:rPr>
                <w:rFonts w:eastAsia="仿宋_GB2312"/>
                <w:kern w:val="0"/>
                <w:szCs w:val="21"/>
                <w:lang w:bidi="bn-IN"/>
              </w:rPr>
            </w:pPr>
          </w:p>
        </w:tc>
        <w:tc>
          <w:tcPr>
            <w:tcW w:w="1372" w:type="pct"/>
            <w:vAlign w:val="center"/>
          </w:tcPr>
          <w:p w14:paraId="0AB30602">
            <w:pPr>
              <w:widowControl/>
              <w:adjustRightInd w:val="0"/>
              <w:snapToGrid w:val="0"/>
              <w:jc w:val="center"/>
              <w:rPr>
                <w:rFonts w:eastAsia="仿宋_GB2312"/>
                <w:kern w:val="0"/>
                <w:szCs w:val="21"/>
                <w:lang w:bidi="bn-IN"/>
              </w:rPr>
            </w:pPr>
          </w:p>
        </w:tc>
      </w:tr>
      <w:tr w14:paraId="0B6D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B363CAF">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373E757">
            <w:pPr>
              <w:widowControl/>
              <w:adjustRightInd w:val="0"/>
              <w:snapToGrid w:val="0"/>
              <w:spacing w:line="360" w:lineRule="exact"/>
              <w:jc w:val="center"/>
              <w:rPr>
                <w:rStyle w:val="38"/>
                <w:rFonts w:eastAsia="仿宋_GB2312"/>
                <w:i w:val="0"/>
                <w:iCs/>
                <w:color w:val="auto"/>
              </w:rPr>
            </w:pPr>
            <w:r>
              <w:rPr>
                <w:rFonts w:eastAsia="仿宋_GB2312"/>
                <w:iCs/>
                <w:kern w:val="0"/>
                <w:szCs w:val="21"/>
                <w:lang w:bidi="bn-IN"/>
              </w:rPr>
              <w:t>*7.9.1</w:t>
            </w:r>
          </w:p>
        </w:tc>
        <w:tc>
          <w:tcPr>
            <w:tcW w:w="1609" w:type="pct"/>
            <w:tcMar>
              <w:left w:w="57" w:type="dxa"/>
              <w:right w:w="57" w:type="dxa"/>
            </w:tcMar>
            <w:vAlign w:val="center"/>
          </w:tcPr>
          <w:p w14:paraId="4C89477F">
            <w:pPr>
              <w:widowControl/>
              <w:adjustRightInd w:val="0"/>
              <w:snapToGrid w:val="0"/>
              <w:jc w:val="left"/>
              <w:rPr>
                <w:rFonts w:eastAsia="仿宋_GB2312"/>
                <w:kern w:val="0"/>
                <w:szCs w:val="21"/>
                <w:lang w:bidi="bn-IN"/>
              </w:rPr>
            </w:pPr>
            <w:r>
              <w:rPr>
                <w:rFonts w:hint="eastAsia" w:eastAsia="仿宋_GB2312"/>
                <w:kern w:val="0"/>
                <w:szCs w:val="21"/>
                <w:lang w:bidi="bn-IN"/>
              </w:rPr>
              <w:t>应当建立产品的可追溯性程序，规定产品追溯范围、程度、标识和必要的记录。</w:t>
            </w:r>
          </w:p>
        </w:tc>
        <w:tc>
          <w:tcPr>
            <w:tcW w:w="1373" w:type="pct"/>
            <w:vAlign w:val="center"/>
          </w:tcPr>
          <w:p w14:paraId="7C5C319E">
            <w:pPr>
              <w:widowControl/>
              <w:adjustRightInd w:val="0"/>
              <w:snapToGrid w:val="0"/>
              <w:jc w:val="center"/>
              <w:rPr>
                <w:rFonts w:eastAsia="仿宋_GB2312"/>
                <w:kern w:val="0"/>
                <w:szCs w:val="21"/>
                <w:lang w:bidi="bn-IN"/>
              </w:rPr>
            </w:pPr>
          </w:p>
        </w:tc>
        <w:tc>
          <w:tcPr>
            <w:tcW w:w="1372" w:type="pct"/>
            <w:vAlign w:val="center"/>
          </w:tcPr>
          <w:p w14:paraId="1E4CB719">
            <w:pPr>
              <w:widowControl/>
              <w:adjustRightInd w:val="0"/>
              <w:snapToGrid w:val="0"/>
              <w:jc w:val="center"/>
              <w:rPr>
                <w:rFonts w:eastAsia="仿宋_GB2312"/>
                <w:kern w:val="0"/>
                <w:szCs w:val="21"/>
                <w:lang w:bidi="bn-IN"/>
              </w:rPr>
            </w:pPr>
          </w:p>
        </w:tc>
      </w:tr>
      <w:tr w14:paraId="630A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F860747">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7B7ECA87">
            <w:pPr>
              <w:widowControl/>
              <w:adjustRightInd w:val="0"/>
              <w:snapToGrid w:val="0"/>
              <w:spacing w:line="360" w:lineRule="exact"/>
              <w:jc w:val="center"/>
              <w:rPr>
                <w:rFonts w:eastAsia="仿宋_GB2312"/>
                <w:kern w:val="0"/>
                <w:szCs w:val="21"/>
                <w:lang w:bidi="bn-IN"/>
              </w:rPr>
            </w:pPr>
            <w:r>
              <w:rPr>
                <w:rFonts w:eastAsia="仿宋_GB2312"/>
                <w:iCs/>
                <w:kern w:val="0"/>
                <w:szCs w:val="21"/>
                <w:lang w:bidi="bn-IN"/>
              </w:rPr>
              <w:t>*</w:t>
            </w:r>
            <w:r>
              <w:rPr>
                <w:rFonts w:eastAsia="仿宋_GB2312"/>
                <w:kern w:val="0"/>
                <w:szCs w:val="21"/>
                <w:lang w:bidi="bn-IN"/>
              </w:rPr>
              <w:t>7.10.1</w:t>
            </w:r>
          </w:p>
        </w:tc>
        <w:tc>
          <w:tcPr>
            <w:tcW w:w="1609" w:type="pct"/>
            <w:tcMar>
              <w:left w:w="57" w:type="dxa"/>
              <w:right w:w="57" w:type="dxa"/>
            </w:tcMar>
            <w:vAlign w:val="center"/>
          </w:tcPr>
          <w:p w14:paraId="6BB7F47D">
            <w:pPr>
              <w:widowControl/>
              <w:adjustRightInd w:val="0"/>
              <w:snapToGrid w:val="0"/>
              <w:jc w:val="left"/>
              <w:rPr>
                <w:rFonts w:eastAsia="仿宋_GB2312"/>
                <w:kern w:val="0"/>
                <w:szCs w:val="21"/>
                <w:lang w:bidi="bn-IN"/>
              </w:rPr>
            </w:pPr>
            <w:r>
              <w:rPr>
                <w:rFonts w:hint="eastAsia" w:eastAsia="仿宋_GB2312"/>
                <w:kern w:val="0"/>
                <w:szCs w:val="21"/>
                <w:lang w:bidi="bn-IN"/>
              </w:rPr>
              <w:t>产品的说明书、标签应当符合相关法律法规及标准要求。</w:t>
            </w:r>
          </w:p>
        </w:tc>
        <w:tc>
          <w:tcPr>
            <w:tcW w:w="1373" w:type="pct"/>
            <w:vAlign w:val="center"/>
          </w:tcPr>
          <w:p w14:paraId="1A4ABD0E">
            <w:pPr>
              <w:widowControl/>
              <w:adjustRightInd w:val="0"/>
              <w:snapToGrid w:val="0"/>
              <w:jc w:val="center"/>
              <w:rPr>
                <w:rFonts w:eastAsia="仿宋_GB2312"/>
                <w:kern w:val="0"/>
                <w:szCs w:val="21"/>
                <w:lang w:bidi="bn-IN"/>
              </w:rPr>
            </w:pPr>
          </w:p>
        </w:tc>
        <w:tc>
          <w:tcPr>
            <w:tcW w:w="1372" w:type="pct"/>
            <w:vAlign w:val="center"/>
          </w:tcPr>
          <w:p w14:paraId="749E277D">
            <w:pPr>
              <w:widowControl/>
              <w:adjustRightInd w:val="0"/>
              <w:snapToGrid w:val="0"/>
              <w:jc w:val="center"/>
              <w:rPr>
                <w:rFonts w:eastAsia="仿宋_GB2312"/>
                <w:kern w:val="0"/>
                <w:szCs w:val="21"/>
                <w:lang w:bidi="bn-IN"/>
              </w:rPr>
            </w:pPr>
          </w:p>
        </w:tc>
      </w:tr>
      <w:tr w14:paraId="1BFB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57399CA">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553148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7.11.1</w:t>
            </w:r>
          </w:p>
        </w:tc>
        <w:tc>
          <w:tcPr>
            <w:tcW w:w="1609" w:type="pct"/>
            <w:tcMar>
              <w:left w:w="57" w:type="dxa"/>
              <w:right w:w="57" w:type="dxa"/>
            </w:tcMar>
            <w:vAlign w:val="center"/>
          </w:tcPr>
          <w:p w14:paraId="77DBCC0C">
            <w:pPr>
              <w:widowControl/>
              <w:adjustRightInd w:val="0"/>
              <w:snapToGrid w:val="0"/>
              <w:rPr>
                <w:rStyle w:val="35"/>
                <w:b/>
                <w:i w:val="0"/>
                <w:iCs/>
                <w:color w:val="auto"/>
              </w:rPr>
            </w:pPr>
            <w:r>
              <w:rPr>
                <w:rFonts w:hint="eastAsia" w:eastAsia="仿宋_GB2312"/>
                <w:kern w:val="0"/>
                <w:szCs w:val="21"/>
                <w:lang w:bidi="bn-IN"/>
              </w:rPr>
              <w:t>应当建立产品防护程序，规定产品及其组成部分的防护要求，包括污染防护、静电防护、粉尘防护、腐蚀防护、运输防护等要求。防护应当包括标识、搬运、包装、贮存和保护等。</w:t>
            </w:r>
          </w:p>
          <w:p w14:paraId="4186B6F8">
            <w:pPr>
              <w:widowControl/>
              <w:adjustRightInd w:val="0"/>
              <w:snapToGrid w:val="0"/>
              <w:rPr>
                <w:rFonts w:eastAsia="仿宋_GB2312"/>
                <w:b/>
                <w:kern w:val="0"/>
                <w:szCs w:val="21"/>
                <w:lang w:bidi="bn-IN"/>
              </w:rPr>
            </w:pPr>
            <w:r>
              <w:rPr>
                <w:rStyle w:val="35"/>
                <w:rFonts w:hint="eastAsia" w:eastAsia="仿宋_GB2312"/>
                <w:i w:val="0"/>
                <w:iCs/>
                <w:color w:val="auto"/>
              </w:rPr>
              <w:t>现场查看产品防护程序是否符合规范要求；现场查看并抽查相关记录，确认产品防护符合要求。</w:t>
            </w:r>
          </w:p>
        </w:tc>
        <w:tc>
          <w:tcPr>
            <w:tcW w:w="1373" w:type="pct"/>
            <w:vAlign w:val="center"/>
          </w:tcPr>
          <w:p w14:paraId="7AFDEECC">
            <w:pPr>
              <w:widowControl/>
              <w:adjustRightInd w:val="0"/>
              <w:snapToGrid w:val="0"/>
              <w:jc w:val="center"/>
              <w:rPr>
                <w:rFonts w:eastAsia="仿宋_GB2312"/>
                <w:kern w:val="0"/>
                <w:szCs w:val="21"/>
                <w:lang w:bidi="bn-IN"/>
              </w:rPr>
            </w:pPr>
          </w:p>
        </w:tc>
        <w:tc>
          <w:tcPr>
            <w:tcW w:w="1372" w:type="pct"/>
            <w:vAlign w:val="center"/>
          </w:tcPr>
          <w:p w14:paraId="41B824C9">
            <w:pPr>
              <w:widowControl/>
              <w:adjustRightInd w:val="0"/>
              <w:snapToGrid w:val="0"/>
              <w:jc w:val="center"/>
              <w:rPr>
                <w:rFonts w:eastAsia="仿宋_GB2312"/>
                <w:kern w:val="0"/>
                <w:szCs w:val="21"/>
                <w:lang w:bidi="bn-IN"/>
              </w:rPr>
            </w:pPr>
          </w:p>
        </w:tc>
      </w:tr>
      <w:tr w14:paraId="316A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55F30CD4">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794B43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7.12.1</w:t>
            </w:r>
          </w:p>
        </w:tc>
        <w:tc>
          <w:tcPr>
            <w:tcW w:w="1609" w:type="pct"/>
            <w:tcMar>
              <w:left w:w="57" w:type="dxa"/>
              <w:right w:w="57" w:type="dxa"/>
            </w:tcMar>
            <w:vAlign w:val="center"/>
          </w:tcPr>
          <w:p w14:paraId="26324D55">
            <w:pPr>
              <w:widowControl/>
              <w:adjustRightInd w:val="0"/>
              <w:snapToGrid w:val="0"/>
              <w:jc w:val="left"/>
              <w:rPr>
                <w:rFonts w:eastAsia="仿宋_GB2312"/>
                <w:kern w:val="0"/>
                <w:szCs w:val="21"/>
                <w:lang w:bidi="bn-IN"/>
              </w:rPr>
            </w:pPr>
            <w:r>
              <w:rPr>
                <w:rFonts w:hint="eastAsia" w:eastAsia="仿宋_GB2312"/>
                <w:kern w:val="0"/>
                <w:szCs w:val="21"/>
              </w:rPr>
              <w:t>生产过程中产生粉尘、烟雾、毒害物、射线和紫外线等有害物质的厂房、设备应当安装相应的防护装置，建立其工作环境条件的要求并形成文件，以进行有效控制。</w:t>
            </w:r>
          </w:p>
        </w:tc>
        <w:tc>
          <w:tcPr>
            <w:tcW w:w="1373" w:type="pct"/>
            <w:vAlign w:val="center"/>
          </w:tcPr>
          <w:p w14:paraId="69BCC3A9">
            <w:pPr>
              <w:widowControl/>
              <w:adjustRightInd w:val="0"/>
              <w:snapToGrid w:val="0"/>
              <w:jc w:val="center"/>
              <w:rPr>
                <w:rFonts w:eastAsia="仿宋_GB2312"/>
                <w:kern w:val="0"/>
                <w:szCs w:val="21"/>
              </w:rPr>
            </w:pPr>
          </w:p>
        </w:tc>
        <w:tc>
          <w:tcPr>
            <w:tcW w:w="1372" w:type="pct"/>
            <w:vAlign w:val="center"/>
          </w:tcPr>
          <w:p w14:paraId="4FD33256">
            <w:pPr>
              <w:widowControl/>
              <w:adjustRightInd w:val="0"/>
              <w:snapToGrid w:val="0"/>
              <w:jc w:val="center"/>
              <w:rPr>
                <w:rFonts w:eastAsia="仿宋_GB2312"/>
                <w:kern w:val="0"/>
                <w:szCs w:val="21"/>
              </w:rPr>
            </w:pPr>
          </w:p>
        </w:tc>
      </w:tr>
      <w:tr w14:paraId="4BF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255F114A">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15E091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7.13.1</w:t>
            </w:r>
          </w:p>
        </w:tc>
        <w:tc>
          <w:tcPr>
            <w:tcW w:w="1609" w:type="pct"/>
            <w:tcMar>
              <w:left w:w="57" w:type="dxa"/>
              <w:right w:w="57" w:type="dxa"/>
            </w:tcMar>
            <w:vAlign w:val="center"/>
          </w:tcPr>
          <w:p w14:paraId="58882841">
            <w:pPr>
              <w:jc w:val="left"/>
              <w:rPr>
                <w:rFonts w:eastAsia="仿宋_GB2312"/>
                <w:kern w:val="0"/>
                <w:szCs w:val="21"/>
              </w:rPr>
            </w:pPr>
            <w:r>
              <w:rPr>
                <w:rFonts w:hint="eastAsia" w:eastAsia="仿宋_GB2312"/>
                <w:kern w:val="0"/>
                <w:szCs w:val="21"/>
              </w:rPr>
              <w:t>应当制定洁净室（区）的卫生管理文件，按照规定对洁净室（区）进行清洁处理和消毒，并保留记录。</w:t>
            </w:r>
          </w:p>
          <w:p w14:paraId="5B158C65">
            <w:pPr>
              <w:jc w:val="left"/>
              <w:rPr>
                <w:rStyle w:val="34"/>
                <w:rFonts w:eastAsia="仿宋_GB2312"/>
                <w:bCs/>
                <w:i w:val="0"/>
                <w:iCs/>
                <w:color w:val="auto"/>
                <w:szCs w:val="21"/>
              </w:rPr>
            </w:pPr>
            <w:r>
              <w:rPr>
                <w:rStyle w:val="34"/>
                <w:rFonts w:hint="eastAsia" w:eastAsia="仿宋_GB2312"/>
                <w:bCs/>
                <w:iCs/>
                <w:color w:val="auto"/>
                <w:szCs w:val="21"/>
              </w:rPr>
              <w:t>查看洁净室（区）工艺卫生管理文件和记录，工艺卫生管理文件应当包含下列内容：</w:t>
            </w:r>
            <w:r>
              <w:rPr>
                <w:rStyle w:val="34"/>
                <w:rFonts w:eastAsia="仿宋_GB2312"/>
                <w:bCs/>
                <w:iCs/>
                <w:color w:val="auto"/>
                <w:szCs w:val="21"/>
              </w:rPr>
              <w:t xml:space="preserve"> 1.</w:t>
            </w:r>
            <w:r>
              <w:rPr>
                <w:rStyle w:val="34"/>
                <w:rFonts w:hint="eastAsia" w:eastAsia="仿宋_GB2312"/>
                <w:bCs/>
                <w:iCs/>
                <w:color w:val="auto"/>
                <w:szCs w:val="21"/>
              </w:rPr>
              <w:t>设备清洁规定；</w:t>
            </w:r>
            <w:r>
              <w:rPr>
                <w:rStyle w:val="34"/>
                <w:rFonts w:eastAsia="仿宋_GB2312"/>
                <w:bCs/>
                <w:iCs/>
                <w:color w:val="auto"/>
                <w:szCs w:val="21"/>
              </w:rPr>
              <w:t>2.</w:t>
            </w:r>
            <w:r>
              <w:rPr>
                <w:rStyle w:val="34"/>
                <w:rFonts w:hint="eastAsia" w:eastAsia="仿宋_GB2312"/>
                <w:bCs/>
                <w:iCs/>
                <w:color w:val="auto"/>
                <w:szCs w:val="21"/>
              </w:rPr>
              <w:t>工装模具清洁规定；</w:t>
            </w:r>
            <w:r>
              <w:rPr>
                <w:rStyle w:val="34"/>
                <w:rFonts w:eastAsia="仿宋_GB2312"/>
                <w:bCs/>
                <w:iCs/>
                <w:color w:val="auto"/>
                <w:szCs w:val="21"/>
              </w:rPr>
              <w:t>3.</w:t>
            </w:r>
            <w:r>
              <w:rPr>
                <w:rStyle w:val="34"/>
                <w:rFonts w:hint="eastAsia" w:eastAsia="仿宋_GB2312"/>
                <w:bCs/>
                <w:iCs/>
                <w:color w:val="auto"/>
                <w:szCs w:val="21"/>
              </w:rPr>
              <w:t>工位器具清洁规定；</w:t>
            </w:r>
            <w:r>
              <w:rPr>
                <w:rStyle w:val="34"/>
                <w:rFonts w:eastAsia="仿宋_GB2312"/>
                <w:bCs/>
                <w:iCs/>
                <w:color w:val="auto"/>
                <w:szCs w:val="21"/>
              </w:rPr>
              <w:t xml:space="preserve"> 4.</w:t>
            </w:r>
            <w:r>
              <w:rPr>
                <w:rStyle w:val="34"/>
                <w:rFonts w:hint="eastAsia" w:eastAsia="仿宋_GB2312"/>
                <w:bCs/>
                <w:iCs/>
                <w:color w:val="auto"/>
                <w:szCs w:val="21"/>
              </w:rPr>
              <w:t>物料清洁规定；</w:t>
            </w:r>
            <w:r>
              <w:rPr>
                <w:rStyle w:val="34"/>
                <w:rFonts w:eastAsia="仿宋_GB2312"/>
                <w:bCs/>
                <w:iCs/>
                <w:color w:val="auto"/>
                <w:szCs w:val="21"/>
              </w:rPr>
              <w:t>5.</w:t>
            </w:r>
            <w:r>
              <w:rPr>
                <w:rStyle w:val="34"/>
                <w:rFonts w:hint="eastAsia" w:eastAsia="仿宋_GB2312"/>
                <w:bCs/>
                <w:iCs/>
                <w:color w:val="auto"/>
                <w:szCs w:val="21"/>
              </w:rPr>
              <w:t>操作台、场地、墙壁、顶棚清洁规定；</w:t>
            </w:r>
            <w:r>
              <w:rPr>
                <w:rStyle w:val="34"/>
                <w:rFonts w:eastAsia="仿宋_GB2312"/>
                <w:bCs/>
                <w:iCs/>
                <w:color w:val="auto"/>
                <w:szCs w:val="21"/>
              </w:rPr>
              <w:t xml:space="preserve"> 6.</w:t>
            </w:r>
            <w:r>
              <w:rPr>
                <w:rStyle w:val="34"/>
                <w:rFonts w:hint="eastAsia" w:eastAsia="仿宋_GB2312"/>
                <w:bCs/>
                <w:iCs/>
                <w:color w:val="auto"/>
                <w:szCs w:val="21"/>
              </w:rPr>
              <w:t>清洁工具的清洁及存放规定；</w:t>
            </w:r>
            <w:r>
              <w:rPr>
                <w:rStyle w:val="34"/>
                <w:rFonts w:eastAsia="仿宋_GB2312"/>
                <w:bCs/>
                <w:iCs/>
                <w:color w:val="auto"/>
                <w:szCs w:val="21"/>
              </w:rPr>
              <w:t>7.</w:t>
            </w:r>
            <w:r>
              <w:rPr>
                <w:rStyle w:val="34"/>
                <w:rFonts w:hint="eastAsia" w:eastAsia="仿宋_GB2312"/>
                <w:bCs/>
                <w:iCs/>
                <w:color w:val="auto"/>
                <w:szCs w:val="21"/>
              </w:rPr>
              <w:t>洁净室（区）空气消毒规定；</w:t>
            </w:r>
            <w:r>
              <w:rPr>
                <w:rStyle w:val="34"/>
                <w:rFonts w:eastAsia="仿宋_GB2312"/>
                <w:bCs/>
                <w:iCs/>
                <w:color w:val="auto"/>
                <w:szCs w:val="21"/>
              </w:rPr>
              <w:t>8.</w:t>
            </w:r>
            <w:r>
              <w:rPr>
                <w:rStyle w:val="34"/>
                <w:rFonts w:hint="eastAsia" w:eastAsia="仿宋_GB2312"/>
                <w:bCs/>
                <w:iCs/>
                <w:color w:val="auto"/>
                <w:szCs w:val="21"/>
              </w:rPr>
              <w:t>消毒剂选择、使用的管理规定。</w:t>
            </w:r>
          </w:p>
          <w:p w14:paraId="56DB6139">
            <w:pPr>
              <w:adjustRightInd w:val="0"/>
              <w:snapToGrid w:val="0"/>
              <w:rPr>
                <w:rFonts w:eastAsia="仿宋_GB2312"/>
                <w:b/>
                <w:iCs/>
                <w:kern w:val="0"/>
                <w:szCs w:val="21"/>
              </w:rPr>
            </w:pPr>
            <w:r>
              <w:rPr>
                <w:rStyle w:val="34"/>
                <w:rFonts w:hint="eastAsia" w:eastAsia="仿宋_GB2312"/>
                <w:bCs/>
                <w:iCs/>
                <w:color w:val="auto"/>
                <w:szCs w:val="21"/>
              </w:rPr>
              <w:t>现场查看洁净室（区）内的清洁卫生工具，是否使用无脱落物、易清洗、易消毒，是否按用途分类使用，不同洁净室（区）的清洁工具不得跨区使用。</w:t>
            </w:r>
          </w:p>
        </w:tc>
        <w:tc>
          <w:tcPr>
            <w:tcW w:w="1373" w:type="pct"/>
            <w:vAlign w:val="center"/>
          </w:tcPr>
          <w:p w14:paraId="1C3A326B">
            <w:pPr>
              <w:jc w:val="center"/>
              <w:rPr>
                <w:rFonts w:eastAsia="仿宋_GB2312"/>
                <w:kern w:val="0"/>
                <w:szCs w:val="21"/>
              </w:rPr>
            </w:pPr>
          </w:p>
        </w:tc>
        <w:tc>
          <w:tcPr>
            <w:tcW w:w="1372" w:type="pct"/>
            <w:vAlign w:val="center"/>
          </w:tcPr>
          <w:p w14:paraId="1484FD1F">
            <w:pPr>
              <w:jc w:val="center"/>
              <w:rPr>
                <w:rFonts w:eastAsia="仿宋_GB2312"/>
                <w:kern w:val="0"/>
                <w:szCs w:val="21"/>
              </w:rPr>
            </w:pPr>
          </w:p>
        </w:tc>
      </w:tr>
      <w:tr w14:paraId="23C5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57" w:hRule="atLeast"/>
          <w:jc w:val="center"/>
        </w:trPr>
        <w:tc>
          <w:tcPr>
            <w:tcW w:w="281" w:type="pct"/>
            <w:vMerge w:val="continue"/>
          </w:tcPr>
          <w:p w14:paraId="339105E4">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020BA5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7.13.2</w:t>
            </w:r>
          </w:p>
        </w:tc>
        <w:tc>
          <w:tcPr>
            <w:tcW w:w="1609" w:type="pct"/>
            <w:tcMar>
              <w:left w:w="57" w:type="dxa"/>
              <w:right w:w="57" w:type="dxa"/>
            </w:tcMar>
            <w:vAlign w:val="center"/>
          </w:tcPr>
          <w:p w14:paraId="502EF65D">
            <w:pPr>
              <w:widowControl/>
              <w:adjustRightInd w:val="0"/>
              <w:snapToGrid w:val="0"/>
              <w:rPr>
                <w:rStyle w:val="35"/>
                <w:rFonts w:eastAsia="仿宋_GB2312"/>
                <w:b/>
                <w:i w:val="0"/>
                <w:iCs/>
                <w:color w:val="auto"/>
                <w:szCs w:val="21"/>
              </w:rPr>
            </w:pPr>
            <w:r>
              <w:rPr>
                <w:rFonts w:hint="eastAsia" w:eastAsia="仿宋_GB2312"/>
                <w:kern w:val="0"/>
                <w:szCs w:val="21"/>
              </w:rPr>
              <w:t>所用的消毒剂或消毒方法不得对设备、工艺装备、物料和产品造成污染。</w:t>
            </w:r>
          </w:p>
          <w:p w14:paraId="14BCEB3D">
            <w:pPr>
              <w:adjustRightInd w:val="0"/>
              <w:snapToGrid w:val="0"/>
              <w:rPr>
                <w:rFonts w:eastAsia="仿宋_GB2312"/>
                <w:b/>
                <w:iCs/>
                <w:kern w:val="0"/>
                <w:szCs w:val="21"/>
              </w:rPr>
            </w:pPr>
            <w:r>
              <w:rPr>
                <w:rFonts w:hint="eastAsia" w:eastAsia="仿宋_GB2312"/>
                <w:b/>
                <w:iCs/>
                <w:kern w:val="0"/>
                <w:szCs w:val="21"/>
              </w:rPr>
              <w:t>查看相关文件，是否对消毒剂或消毒方法</w:t>
            </w:r>
            <w:r>
              <w:rPr>
                <w:rFonts w:hint="eastAsia" w:eastAsia="仿宋_GB2312"/>
                <w:b/>
                <w:szCs w:val="21"/>
              </w:rPr>
              <w:t>作</w:t>
            </w:r>
            <w:r>
              <w:rPr>
                <w:rFonts w:hint="eastAsia" w:eastAsia="仿宋_GB2312"/>
                <w:b/>
                <w:iCs/>
                <w:kern w:val="0"/>
                <w:szCs w:val="21"/>
              </w:rPr>
              <w:t>出规定</w:t>
            </w:r>
            <w:r>
              <w:rPr>
                <w:rFonts w:eastAsia="仿宋_GB2312"/>
                <w:b/>
                <w:iCs/>
                <w:kern w:val="0"/>
                <w:szCs w:val="21"/>
              </w:rPr>
              <w:t>,</w:t>
            </w:r>
            <w:r>
              <w:rPr>
                <w:rFonts w:hint="eastAsia" w:eastAsia="仿宋_GB2312"/>
                <w:b/>
                <w:iCs/>
                <w:kern w:val="0"/>
                <w:szCs w:val="21"/>
              </w:rPr>
              <w:t>应包括消毒剂品种、使用时间、频次、更换周期等内容，应保留相关的记录。</w:t>
            </w:r>
          </w:p>
          <w:p w14:paraId="7D073287">
            <w:pPr>
              <w:adjustRightInd w:val="0"/>
              <w:snapToGrid w:val="0"/>
              <w:rPr>
                <w:rFonts w:eastAsia="仿宋_GB2312"/>
                <w:b/>
                <w:iCs/>
                <w:kern w:val="0"/>
                <w:szCs w:val="21"/>
              </w:rPr>
            </w:pPr>
            <w:r>
              <w:rPr>
                <w:rStyle w:val="35"/>
                <w:rFonts w:hint="eastAsia" w:eastAsia="仿宋_GB2312"/>
                <w:i w:val="0"/>
                <w:iCs/>
                <w:color w:val="auto"/>
                <w:szCs w:val="21"/>
              </w:rPr>
              <w:t>应当对所选择的消毒方法、选用的消毒剂进行效果评价或验证；所用的消毒剂或消毒方法不应当对设备、工艺装备、物料和产品造成污染。</w:t>
            </w:r>
          </w:p>
          <w:p w14:paraId="5FD0A45D">
            <w:pPr>
              <w:adjustRightInd w:val="0"/>
              <w:snapToGrid w:val="0"/>
              <w:rPr>
                <w:rFonts w:eastAsia="仿宋_GB2312"/>
                <w:b/>
                <w:iCs/>
                <w:kern w:val="0"/>
                <w:szCs w:val="21"/>
              </w:rPr>
            </w:pPr>
            <w:r>
              <w:rPr>
                <w:rFonts w:hint="eastAsia" w:eastAsia="仿宋_GB2312"/>
                <w:b/>
                <w:iCs/>
                <w:kern w:val="0"/>
                <w:szCs w:val="21"/>
              </w:rPr>
              <w:t>现场查看所使用的消毒剂是否符合文件规定，是否按期进行更换。</w:t>
            </w:r>
          </w:p>
        </w:tc>
        <w:tc>
          <w:tcPr>
            <w:tcW w:w="1373" w:type="pct"/>
            <w:vAlign w:val="center"/>
          </w:tcPr>
          <w:p w14:paraId="52D3DEA0">
            <w:pPr>
              <w:widowControl/>
              <w:adjustRightInd w:val="0"/>
              <w:snapToGrid w:val="0"/>
              <w:jc w:val="center"/>
              <w:rPr>
                <w:rFonts w:eastAsia="仿宋_GB2312"/>
                <w:kern w:val="0"/>
                <w:szCs w:val="21"/>
              </w:rPr>
            </w:pPr>
          </w:p>
        </w:tc>
        <w:tc>
          <w:tcPr>
            <w:tcW w:w="1372" w:type="pct"/>
            <w:vAlign w:val="center"/>
          </w:tcPr>
          <w:p w14:paraId="4CBBCE69">
            <w:pPr>
              <w:widowControl/>
              <w:adjustRightInd w:val="0"/>
              <w:snapToGrid w:val="0"/>
              <w:jc w:val="center"/>
              <w:rPr>
                <w:rFonts w:eastAsia="仿宋_GB2312"/>
                <w:kern w:val="0"/>
                <w:szCs w:val="21"/>
              </w:rPr>
            </w:pPr>
          </w:p>
        </w:tc>
      </w:tr>
      <w:tr w14:paraId="2C82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22CA60AB">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7292954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7.13.3</w:t>
            </w:r>
          </w:p>
        </w:tc>
        <w:tc>
          <w:tcPr>
            <w:tcW w:w="1609" w:type="pct"/>
            <w:tcMar>
              <w:left w:w="57" w:type="dxa"/>
              <w:right w:w="57" w:type="dxa"/>
            </w:tcMar>
            <w:vAlign w:val="center"/>
          </w:tcPr>
          <w:p w14:paraId="535C550E">
            <w:pPr>
              <w:widowControl/>
              <w:adjustRightInd w:val="0"/>
              <w:snapToGrid w:val="0"/>
              <w:jc w:val="left"/>
              <w:rPr>
                <w:rFonts w:eastAsia="仿宋_GB2312"/>
                <w:kern w:val="0"/>
                <w:szCs w:val="21"/>
                <w:lang w:bidi="bn-IN"/>
              </w:rPr>
            </w:pPr>
            <w:r>
              <w:rPr>
                <w:rFonts w:hint="eastAsia" w:eastAsia="仿宋_GB2312"/>
                <w:kern w:val="0"/>
                <w:szCs w:val="21"/>
              </w:rPr>
              <w:t>消毒剂品种应当定期更换，防止产生耐药菌株。</w:t>
            </w:r>
          </w:p>
        </w:tc>
        <w:tc>
          <w:tcPr>
            <w:tcW w:w="1373" w:type="pct"/>
            <w:vAlign w:val="center"/>
          </w:tcPr>
          <w:p w14:paraId="0E9524C2">
            <w:pPr>
              <w:widowControl/>
              <w:adjustRightInd w:val="0"/>
              <w:snapToGrid w:val="0"/>
              <w:jc w:val="center"/>
              <w:rPr>
                <w:rFonts w:eastAsia="仿宋_GB2312"/>
                <w:kern w:val="0"/>
                <w:szCs w:val="21"/>
              </w:rPr>
            </w:pPr>
          </w:p>
        </w:tc>
        <w:tc>
          <w:tcPr>
            <w:tcW w:w="1372" w:type="pct"/>
            <w:vAlign w:val="center"/>
          </w:tcPr>
          <w:p w14:paraId="7B64AB02">
            <w:pPr>
              <w:widowControl/>
              <w:adjustRightInd w:val="0"/>
              <w:snapToGrid w:val="0"/>
              <w:jc w:val="center"/>
              <w:rPr>
                <w:rFonts w:eastAsia="仿宋_GB2312"/>
                <w:kern w:val="0"/>
                <w:szCs w:val="21"/>
              </w:rPr>
            </w:pPr>
          </w:p>
        </w:tc>
      </w:tr>
      <w:tr w14:paraId="68D3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12CECE0C">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3E90E0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7.14.1</w:t>
            </w:r>
          </w:p>
        </w:tc>
        <w:tc>
          <w:tcPr>
            <w:tcW w:w="1609" w:type="pct"/>
            <w:tcMar>
              <w:left w:w="57" w:type="dxa"/>
              <w:right w:w="57" w:type="dxa"/>
            </w:tcMar>
            <w:vAlign w:val="center"/>
          </w:tcPr>
          <w:p w14:paraId="382F688F">
            <w:pPr>
              <w:jc w:val="left"/>
              <w:rPr>
                <w:rFonts w:eastAsia="仿宋_GB2312"/>
                <w:szCs w:val="21"/>
              </w:rPr>
            </w:pPr>
            <w:r>
              <w:rPr>
                <w:rFonts w:hint="eastAsia" w:eastAsia="仿宋_GB2312"/>
                <w:kern w:val="0"/>
                <w:szCs w:val="21"/>
              </w:rPr>
              <w:t>生产设备所用的润滑剂、冷却剂、清洗剂及在洁净室（区）内通过模具成型后不需清洁处理的零配件所用的脱模剂，均不得对产品造成污染。</w:t>
            </w:r>
          </w:p>
          <w:p w14:paraId="7A8B30F9">
            <w:pPr>
              <w:widowControl/>
              <w:adjustRightInd w:val="0"/>
              <w:snapToGrid w:val="0"/>
              <w:rPr>
                <w:rFonts w:eastAsia="仿宋_GB2312"/>
                <w:b/>
                <w:kern w:val="0"/>
                <w:szCs w:val="21"/>
                <w:lang w:bidi="bn-IN"/>
              </w:rPr>
            </w:pPr>
            <w:r>
              <w:rPr>
                <w:rStyle w:val="35"/>
                <w:rFonts w:hint="eastAsia" w:eastAsia="仿宋_GB2312"/>
                <w:i w:val="0"/>
                <w:iCs/>
                <w:color w:val="auto"/>
                <w:szCs w:val="21"/>
              </w:rPr>
              <w:t>查看验证报告，所使用的润滑剂、冷却剂、清洗剂等不会对产品造成污染，或有相应措施消除污染的影响。</w:t>
            </w:r>
          </w:p>
        </w:tc>
        <w:tc>
          <w:tcPr>
            <w:tcW w:w="1373" w:type="pct"/>
            <w:vAlign w:val="center"/>
          </w:tcPr>
          <w:p w14:paraId="1A8324D8">
            <w:pPr>
              <w:jc w:val="center"/>
              <w:rPr>
                <w:rFonts w:eastAsia="仿宋_GB2312"/>
                <w:kern w:val="0"/>
                <w:szCs w:val="21"/>
              </w:rPr>
            </w:pPr>
          </w:p>
        </w:tc>
        <w:tc>
          <w:tcPr>
            <w:tcW w:w="1372" w:type="pct"/>
            <w:vAlign w:val="center"/>
          </w:tcPr>
          <w:p w14:paraId="5407A631">
            <w:pPr>
              <w:jc w:val="center"/>
              <w:rPr>
                <w:rFonts w:eastAsia="仿宋_GB2312"/>
                <w:kern w:val="0"/>
                <w:szCs w:val="21"/>
              </w:rPr>
            </w:pPr>
          </w:p>
        </w:tc>
      </w:tr>
      <w:tr w14:paraId="4DC8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0951478">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02E73DF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7.15.1</w:t>
            </w:r>
          </w:p>
        </w:tc>
        <w:tc>
          <w:tcPr>
            <w:tcW w:w="1609" w:type="pct"/>
            <w:tcMar>
              <w:left w:w="57" w:type="dxa"/>
              <w:right w:w="57" w:type="dxa"/>
            </w:tcMar>
          </w:tcPr>
          <w:p w14:paraId="55632A85">
            <w:pPr>
              <w:jc w:val="left"/>
              <w:rPr>
                <w:rStyle w:val="35"/>
                <w:rFonts w:eastAsia="仿宋_GB2312"/>
                <w:b/>
                <w:i w:val="0"/>
                <w:iCs/>
                <w:color w:val="auto"/>
                <w:szCs w:val="21"/>
              </w:rPr>
            </w:pPr>
            <w:r>
              <w:rPr>
                <w:rFonts w:hint="eastAsia" w:eastAsia="仿宋_GB2312"/>
                <w:kern w:val="0"/>
                <w:szCs w:val="21"/>
              </w:rPr>
              <w:t>应当制定工位器具的管理文件，所选用的工位器具应当能避免产品在存放和搬运中被污染和损坏。</w:t>
            </w:r>
          </w:p>
          <w:p w14:paraId="471ACE02">
            <w:pPr>
              <w:jc w:val="left"/>
              <w:rPr>
                <w:rFonts w:eastAsia="仿宋_GB2312"/>
                <w:b/>
                <w:kern w:val="0"/>
                <w:szCs w:val="21"/>
              </w:rPr>
            </w:pPr>
            <w:r>
              <w:rPr>
                <w:rStyle w:val="35"/>
                <w:rFonts w:hint="eastAsia" w:eastAsia="仿宋_GB2312"/>
                <w:i w:val="0"/>
                <w:iCs/>
                <w:color w:val="auto"/>
                <w:szCs w:val="21"/>
              </w:rPr>
              <w:t>查看</w:t>
            </w:r>
            <w:r>
              <w:rPr>
                <w:rFonts w:hint="eastAsia" w:eastAsia="仿宋_GB2312"/>
                <w:b/>
                <w:kern w:val="0"/>
                <w:szCs w:val="21"/>
              </w:rPr>
              <w:t>工位器具的管理文件，是否符合要求。</w:t>
            </w:r>
          </w:p>
          <w:p w14:paraId="01E0AE7D">
            <w:pPr>
              <w:jc w:val="left"/>
              <w:rPr>
                <w:rFonts w:eastAsia="仿宋_GB2312"/>
                <w:szCs w:val="21"/>
              </w:rPr>
            </w:pPr>
            <w:r>
              <w:rPr>
                <w:rStyle w:val="35"/>
                <w:rFonts w:hint="eastAsia" w:eastAsia="仿宋_GB2312"/>
                <w:i w:val="0"/>
                <w:iCs/>
                <w:color w:val="auto"/>
                <w:szCs w:val="21"/>
              </w:rPr>
              <w:t>现场查看工位器具是否满足产品防护要求，表面是否光洁、平整、易于清洗和消毒、无物质脱落；是否能够</w:t>
            </w:r>
            <w:r>
              <w:rPr>
                <w:rFonts w:hint="eastAsia" w:eastAsia="仿宋_GB2312"/>
                <w:b/>
                <w:kern w:val="0"/>
                <w:szCs w:val="21"/>
              </w:rPr>
              <w:t>避免产品在存放和搬运中被污染和损坏</w:t>
            </w:r>
            <w:r>
              <w:rPr>
                <w:rStyle w:val="35"/>
                <w:rFonts w:hint="eastAsia" w:eastAsia="仿宋_GB2312"/>
                <w:i w:val="0"/>
                <w:iCs/>
                <w:color w:val="auto"/>
                <w:szCs w:val="21"/>
              </w:rPr>
              <w:t>；工位器具是否按区域存放，不同区域的工位器具是否严格区别和分开，有明显标识。</w:t>
            </w:r>
          </w:p>
        </w:tc>
        <w:tc>
          <w:tcPr>
            <w:tcW w:w="1373" w:type="pct"/>
            <w:vAlign w:val="center"/>
          </w:tcPr>
          <w:p w14:paraId="531791A4">
            <w:pPr>
              <w:jc w:val="center"/>
              <w:rPr>
                <w:rFonts w:eastAsia="仿宋_GB2312"/>
                <w:kern w:val="0"/>
                <w:szCs w:val="21"/>
              </w:rPr>
            </w:pPr>
          </w:p>
        </w:tc>
        <w:tc>
          <w:tcPr>
            <w:tcW w:w="1372" w:type="pct"/>
            <w:vAlign w:val="center"/>
          </w:tcPr>
          <w:p w14:paraId="36187D68">
            <w:pPr>
              <w:jc w:val="center"/>
              <w:rPr>
                <w:rFonts w:eastAsia="仿宋_GB2312"/>
                <w:kern w:val="0"/>
                <w:szCs w:val="21"/>
              </w:rPr>
            </w:pPr>
          </w:p>
        </w:tc>
      </w:tr>
      <w:tr w14:paraId="7727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74FEC4FD">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F63996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7.16.1</w:t>
            </w:r>
          </w:p>
        </w:tc>
        <w:tc>
          <w:tcPr>
            <w:tcW w:w="1609" w:type="pct"/>
            <w:tcMar>
              <w:left w:w="57" w:type="dxa"/>
              <w:right w:w="57" w:type="dxa"/>
            </w:tcMar>
          </w:tcPr>
          <w:p w14:paraId="45EB3584">
            <w:pPr>
              <w:jc w:val="left"/>
              <w:rPr>
                <w:rFonts w:eastAsia="仿宋_GB2312"/>
                <w:kern w:val="0"/>
                <w:szCs w:val="21"/>
              </w:rPr>
            </w:pPr>
            <w:r>
              <w:rPr>
                <w:rFonts w:hint="eastAsia" w:eastAsia="仿宋_GB2312"/>
                <w:kern w:val="0"/>
                <w:szCs w:val="21"/>
              </w:rPr>
              <w:t>进入洁净室（区）的物品，包括原料和零配件等必须按程序进行净化处理。</w:t>
            </w:r>
          </w:p>
          <w:p w14:paraId="499E7B6B">
            <w:pPr>
              <w:jc w:val="left"/>
              <w:rPr>
                <w:rFonts w:eastAsia="仿宋_GB2312"/>
                <w:b/>
                <w:kern w:val="0"/>
                <w:szCs w:val="21"/>
              </w:rPr>
            </w:pPr>
            <w:r>
              <w:rPr>
                <w:rFonts w:hint="eastAsia" w:eastAsia="仿宋_GB2312"/>
                <w:b/>
                <w:kern w:val="0"/>
                <w:szCs w:val="21"/>
              </w:rPr>
              <w:t>查看进入洁净室（区）的物品，包括原料和零配件的净化程序及其设施，净化程序和设施是否能有效去除生产过程中的物品，包括原料和零配件等的污染物。</w:t>
            </w:r>
          </w:p>
        </w:tc>
        <w:tc>
          <w:tcPr>
            <w:tcW w:w="1373" w:type="pct"/>
            <w:vAlign w:val="center"/>
          </w:tcPr>
          <w:p w14:paraId="2D823BDD">
            <w:pPr>
              <w:jc w:val="center"/>
              <w:rPr>
                <w:rFonts w:eastAsia="仿宋_GB2312"/>
                <w:kern w:val="0"/>
                <w:szCs w:val="21"/>
              </w:rPr>
            </w:pPr>
          </w:p>
        </w:tc>
        <w:tc>
          <w:tcPr>
            <w:tcW w:w="1372" w:type="pct"/>
            <w:vAlign w:val="center"/>
          </w:tcPr>
          <w:p w14:paraId="4AB8CC6E">
            <w:pPr>
              <w:jc w:val="center"/>
              <w:rPr>
                <w:rFonts w:eastAsia="仿宋_GB2312"/>
                <w:kern w:val="0"/>
                <w:szCs w:val="21"/>
              </w:rPr>
            </w:pPr>
          </w:p>
        </w:tc>
      </w:tr>
      <w:tr w14:paraId="0982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58F3273B">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7EA6BF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*7.16.2</w:t>
            </w:r>
          </w:p>
        </w:tc>
        <w:tc>
          <w:tcPr>
            <w:tcW w:w="1609" w:type="pct"/>
            <w:tcMar>
              <w:left w:w="57" w:type="dxa"/>
              <w:right w:w="57" w:type="dxa"/>
            </w:tcMar>
            <w:vAlign w:val="center"/>
          </w:tcPr>
          <w:p w14:paraId="3FD6C772">
            <w:pPr>
              <w:jc w:val="left"/>
              <w:rPr>
                <w:rFonts w:eastAsia="仿宋_GB2312"/>
                <w:kern w:val="0"/>
                <w:szCs w:val="21"/>
              </w:rPr>
            </w:pPr>
            <w:r>
              <w:rPr>
                <w:rFonts w:hint="eastAsia" w:eastAsia="仿宋_GB2312"/>
                <w:kern w:val="0"/>
                <w:szCs w:val="21"/>
              </w:rPr>
              <w:t>对于需清洁处理的无菌医疗器械的零配件，末道清洁处理应当在相应级别的洁净室（区）内进行，末道清洁处理介质应当满足产品质量的要求。</w:t>
            </w:r>
          </w:p>
          <w:p w14:paraId="20F211EB">
            <w:pPr>
              <w:widowControl/>
              <w:adjustRightInd w:val="0"/>
              <w:snapToGrid w:val="0"/>
              <w:jc w:val="left"/>
              <w:rPr>
                <w:rFonts w:eastAsia="仿宋_GB2312"/>
                <w:kern w:val="0"/>
                <w:szCs w:val="21"/>
              </w:rPr>
            </w:pPr>
            <w:r>
              <w:rPr>
                <w:rFonts w:hint="eastAsia" w:eastAsia="仿宋_GB2312"/>
                <w:b/>
                <w:kern w:val="0"/>
                <w:szCs w:val="21"/>
              </w:rPr>
              <w:t>现场查看末道清洁处理是否在相应级别的洁净室（区）内进行，所用的处理介质是否能满足产品的质量要求。</w:t>
            </w:r>
          </w:p>
        </w:tc>
        <w:tc>
          <w:tcPr>
            <w:tcW w:w="1373" w:type="pct"/>
            <w:vAlign w:val="center"/>
          </w:tcPr>
          <w:p w14:paraId="5559549A">
            <w:pPr>
              <w:jc w:val="center"/>
              <w:rPr>
                <w:rFonts w:eastAsia="仿宋_GB2312"/>
                <w:kern w:val="0"/>
                <w:szCs w:val="21"/>
              </w:rPr>
            </w:pPr>
          </w:p>
        </w:tc>
        <w:tc>
          <w:tcPr>
            <w:tcW w:w="1372" w:type="pct"/>
            <w:vAlign w:val="center"/>
          </w:tcPr>
          <w:p w14:paraId="627E2C12">
            <w:pPr>
              <w:jc w:val="center"/>
              <w:rPr>
                <w:rFonts w:eastAsia="仿宋_GB2312"/>
                <w:kern w:val="0"/>
                <w:szCs w:val="21"/>
              </w:rPr>
            </w:pPr>
          </w:p>
        </w:tc>
      </w:tr>
      <w:tr w14:paraId="4BBC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D62FE8A">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7F0D9BF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7.17.1</w:t>
            </w:r>
          </w:p>
        </w:tc>
        <w:tc>
          <w:tcPr>
            <w:tcW w:w="1609" w:type="pct"/>
            <w:tcMar>
              <w:left w:w="57" w:type="dxa"/>
              <w:right w:w="57" w:type="dxa"/>
            </w:tcMar>
            <w:vAlign w:val="center"/>
          </w:tcPr>
          <w:p w14:paraId="2FB7A151">
            <w:pPr>
              <w:adjustRightInd w:val="0"/>
              <w:snapToGrid w:val="0"/>
              <w:rPr>
                <w:rFonts w:eastAsia="仿宋_GB2312"/>
                <w:b/>
                <w:szCs w:val="21"/>
              </w:rPr>
            </w:pPr>
            <w:r>
              <w:rPr>
                <w:rFonts w:hint="eastAsia" w:eastAsia="仿宋_GB2312"/>
                <w:kern w:val="0"/>
                <w:szCs w:val="21"/>
              </w:rPr>
              <w:t>应当建立清场的管理规定，以防止产品的交叉污染，并作好清场记录。</w:t>
            </w:r>
          </w:p>
          <w:p w14:paraId="21EBA5B4">
            <w:pPr>
              <w:jc w:val="left"/>
              <w:rPr>
                <w:rFonts w:eastAsia="仿宋_GB2312"/>
                <w:kern w:val="0"/>
                <w:szCs w:val="21"/>
              </w:rPr>
            </w:pPr>
            <w:r>
              <w:rPr>
                <w:rFonts w:hint="eastAsia" w:eastAsia="仿宋_GB2312"/>
                <w:b/>
                <w:kern w:val="0"/>
                <w:szCs w:val="21"/>
              </w:rPr>
              <w:t>是否根据生产工艺制定清场的管理规定及记录</w:t>
            </w:r>
            <w:r>
              <w:rPr>
                <w:rFonts w:hint="eastAsia" w:eastAsia="仿宋_GB2312"/>
                <w:kern w:val="0"/>
                <w:szCs w:val="21"/>
              </w:rPr>
              <w:t>。</w:t>
            </w:r>
          </w:p>
          <w:p w14:paraId="667F8E92">
            <w:pPr>
              <w:widowControl/>
              <w:adjustRightInd w:val="0"/>
              <w:snapToGrid w:val="0"/>
              <w:jc w:val="left"/>
              <w:rPr>
                <w:rFonts w:eastAsia="仿宋_GB2312"/>
                <w:kern w:val="0"/>
                <w:szCs w:val="21"/>
              </w:rPr>
            </w:pPr>
            <w:r>
              <w:rPr>
                <w:rStyle w:val="35"/>
                <w:rFonts w:hint="eastAsia" w:eastAsia="仿宋_GB2312"/>
                <w:i w:val="0"/>
                <w:iCs/>
                <w:color w:val="auto"/>
                <w:szCs w:val="21"/>
              </w:rPr>
              <w:t>现场查看上次生产遗留物的处理是否符合规定。</w:t>
            </w:r>
          </w:p>
        </w:tc>
        <w:tc>
          <w:tcPr>
            <w:tcW w:w="1373" w:type="pct"/>
            <w:vAlign w:val="center"/>
          </w:tcPr>
          <w:p w14:paraId="64106587">
            <w:pPr>
              <w:adjustRightInd w:val="0"/>
              <w:snapToGrid w:val="0"/>
              <w:jc w:val="center"/>
              <w:rPr>
                <w:rFonts w:eastAsia="仿宋_GB2312"/>
                <w:kern w:val="0"/>
                <w:szCs w:val="21"/>
              </w:rPr>
            </w:pPr>
          </w:p>
        </w:tc>
        <w:tc>
          <w:tcPr>
            <w:tcW w:w="1372" w:type="pct"/>
            <w:vAlign w:val="center"/>
          </w:tcPr>
          <w:p w14:paraId="6210F302">
            <w:pPr>
              <w:adjustRightInd w:val="0"/>
              <w:snapToGrid w:val="0"/>
              <w:jc w:val="center"/>
              <w:rPr>
                <w:rFonts w:eastAsia="仿宋_GB2312"/>
                <w:kern w:val="0"/>
                <w:szCs w:val="21"/>
              </w:rPr>
            </w:pPr>
          </w:p>
        </w:tc>
      </w:tr>
      <w:tr w14:paraId="77E8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639C8003">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0FB0BB9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7.18.1</w:t>
            </w:r>
          </w:p>
        </w:tc>
        <w:tc>
          <w:tcPr>
            <w:tcW w:w="1609" w:type="pct"/>
            <w:tcMar>
              <w:left w:w="57" w:type="dxa"/>
              <w:right w:w="57" w:type="dxa"/>
            </w:tcMar>
            <w:vAlign w:val="center"/>
          </w:tcPr>
          <w:p w14:paraId="2EA6ACB1">
            <w:pPr>
              <w:jc w:val="left"/>
              <w:rPr>
                <w:rFonts w:eastAsia="仿宋_GB2312"/>
                <w:szCs w:val="21"/>
              </w:rPr>
            </w:pPr>
            <w:r>
              <w:rPr>
                <w:rFonts w:hint="eastAsia" w:eastAsia="仿宋_GB2312"/>
                <w:kern w:val="0"/>
                <w:szCs w:val="21"/>
              </w:rPr>
              <w:t>应当建立批号管理规定，明确生产批号和灭菌批号的关系，规定每批产品应形成的记录</w:t>
            </w:r>
            <w:r>
              <w:rPr>
                <w:rFonts w:hint="eastAsia" w:eastAsia="仿宋_GB2312"/>
                <w:szCs w:val="21"/>
              </w:rPr>
              <w:t>。</w:t>
            </w:r>
          </w:p>
          <w:p w14:paraId="14B1057F">
            <w:pPr>
              <w:jc w:val="left"/>
              <w:rPr>
                <w:rFonts w:eastAsia="仿宋_GB2312"/>
                <w:kern w:val="0"/>
                <w:szCs w:val="21"/>
              </w:rPr>
            </w:pPr>
            <w:r>
              <w:rPr>
                <w:rStyle w:val="34"/>
                <w:rFonts w:hint="eastAsia" w:eastAsia="仿宋_GB2312"/>
                <w:bCs/>
                <w:iCs/>
                <w:color w:val="auto"/>
                <w:szCs w:val="21"/>
              </w:rPr>
              <w:t>查看是否建立了批号管理文件，是否明确了原材料批、生产批、灭菌批、中间品批等批号的编写方法，规定生产批和灭菌批组批方法，是否明确了生产批号和灭菌批号的关系，生产批的划分是否符合企业相关文件的规定。是否明确了每批应形成的记录。</w:t>
            </w:r>
          </w:p>
        </w:tc>
        <w:tc>
          <w:tcPr>
            <w:tcW w:w="1373" w:type="pct"/>
            <w:vAlign w:val="center"/>
          </w:tcPr>
          <w:p w14:paraId="7B7E49CF">
            <w:pPr>
              <w:jc w:val="center"/>
              <w:rPr>
                <w:rFonts w:eastAsia="仿宋_GB2312"/>
                <w:kern w:val="0"/>
                <w:szCs w:val="21"/>
              </w:rPr>
            </w:pPr>
          </w:p>
        </w:tc>
        <w:tc>
          <w:tcPr>
            <w:tcW w:w="1372" w:type="pct"/>
            <w:vAlign w:val="center"/>
          </w:tcPr>
          <w:p w14:paraId="523F4980">
            <w:pPr>
              <w:jc w:val="center"/>
              <w:rPr>
                <w:rFonts w:eastAsia="仿宋_GB2312"/>
                <w:kern w:val="0"/>
                <w:szCs w:val="21"/>
              </w:rPr>
            </w:pPr>
          </w:p>
        </w:tc>
      </w:tr>
      <w:tr w14:paraId="7FEC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123D8CA0">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9A2328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7.19.1</w:t>
            </w:r>
          </w:p>
        </w:tc>
        <w:tc>
          <w:tcPr>
            <w:tcW w:w="1609" w:type="pct"/>
            <w:tcMar>
              <w:left w:w="57" w:type="dxa"/>
              <w:right w:w="57" w:type="dxa"/>
            </w:tcMar>
            <w:vAlign w:val="center"/>
          </w:tcPr>
          <w:p w14:paraId="433049BB">
            <w:pPr>
              <w:jc w:val="left"/>
              <w:rPr>
                <w:rFonts w:eastAsia="仿宋_GB2312"/>
                <w:szCs w:val="21"/>
              </w:rPr>
            </w:pPr>
            <w:r>
              <w:rPr>
                <w:rFonts w:hint="eastAsia" w:eastAsia="仿宋_GB2312"/>
                <w:kern w:val="0"/>
                <w:szCs w:val="21"/>
              </w:rPr>
              <w:t>应当选择适宜的方法对产品进行灭菌或采用适宜的无菌加工技术以保证产品无菌，并执行相关法规和标准的要求。</w:t>
            </w:r>
          </w:p>
          <w:p w14:paraId="5BB23CE0">
            <w:pPr>
              <w:jc w:val="left"/>
              <w:rPr>
                <w:rFonts w:eastAsia="仿宋_GB2312"/>
                <w:kern w:val="0"/>
                <w:szCs w:val="21"/>
              </w:rPr>
            </w:pPr>
            <w:r>
              <w:rPr>
                <w:rStyle w:val="35"/>
                <w:rFonts w:hint="eastAsia" w:eastAsia="仿宋_GB2312"/>
                <w:i w:val="0"/>
                <w:iCs/>
                <w:color w:val="auto"/>
                <w:szCs w:val="21"/>
              </w:rPr>
              <w:t>查看企业提供的对所选用的灭菌方法或无菌加工技术进行分析、论证的文件，评价是否适宜于所生产的无菌医疗器械。分析可以包括从文献资料中寻找，相同产品不同方法灭菌后的对比，其他同类产品生产企业的灭菌方法，国家已有具体规定的（如国家标准技术要求的条款）等，还应包括材料对选定灭菌方法的适宜性。</w:t>
            </w:r>
          </w:p>
        </w:tc>
        <w:tc>
          <w:tcPr>
            <w:tcW w:w="1373" w:type="pct"/>
            <w:vAlign w:val="center"/>
          </w:tcPr>
          <w:p w14:paraId="59AD36BA">
            <w:pPr>
              <w:jc w:val="center"/>
              <w:rPr>
                <w:rFonts w:eastAsia="仿宋_GB2312"/>
                <w:kern w:val="0"/>
                <w:szCs w:val="21"/>
              </w:rPr>
            </w:pPr>
          </w:p>
        </w:tc>
        <w:tc>
          <w:tcPr>
            <w:tcW w:w="1372" w:type="pct"/>
            <w:vAlign w:val="center"/>
          </w:tcPr>
          <w:p w14:paraId="1A095336">
            <w:pPr>
              <w:jc w:val="center"/>
              <w:rPr>
                <w:rFonts w:eastAsia="仿宋_GB2312"/>
                <w:kern w:val="0"/>
                <w:szCs w:val="21"/>
              </w:rPr>
            </w:pPr>
          </w:p>
        </w:tc>
      </w:tr>
      <w:tr w14:paraId="21C3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448E839D">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884211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7.20.1</w:t>
            </w:r>
          </w:p>
        </w:tc>
        <w:tc>
          <w:tcPr>
            <w:tcW w:w="1609" w:type="pct"/>
            <w:tcMar>
              <w:left w:w="57" w:type="dxa"/>
              <w:right w:w="57" w:type="dxa"/>
            </w:tcMar>
            <w:vAlign w:val="center"/>
          </w:tcPr>
          <w:p w14:paraId="520213FC">
            <w:pPr>
              <w:jc w:val="left"/>
              <w:rPr>
                <w:rFonts w:eastAsia="仿宋_GB2312"/>
                <w:kern w:val="0"/>
                <w:szCs w:val="21"/>
              </w:rPr>
            </w:pPr>
            <w:r>
              <w:rPr>
                <w:rFonts w:hint="eastAsia" w:eastAsia="仿宋_GB2312"/>
                <w:kern w:val="0"/>
                <w:szCs w:val="21"/>
              </w:rPr>
              <w:t>应当建立无菌医疗器械灭菌过程确认程序并形成文件。</w:t>
            </w:r>
          </w:p>
          <w:p w14:paraId="4145513D">
            <w:pPr>
              <w:jc w:val="left"/>
              <w:rPr>
                <w:rFonts w:eastAsia="仿宋_GB2312"/>
                <w:kern w:val="0"/>
                <w:szCs w:val="21"/>
              </w:rPr>
            </w:pPr>
            <w:r>
              <w:rPr>
                <w:rFonts w:hint="eastAsia" w:eastAsia="仿宋_GB2312"/>
                <w:b/>
                <w:kern w:val="0"/>
                <w:szCs w:val="21"/>
              </w:rPr>
              <w:t>查看灭菌过程确认的程序文件，是否符合要求。</w:t>
            </w:r>
          </w:p>
        </w:tc>
        <w:tc>
          <w:tcPr>
            <w:tcW w:w="1373" w:type="pct"/>
            <w:vAlign w:val="center"/>
          </w:tcPr>
          <w:p w14:paraId="169A0CCE">
            <w:pPr>
              <w:jc w:val="center"/>
              <w:rPr>
                <w:rFonts w:eastAsia="仿宋_GB2312"/>
                <w:kern w:val="0"/>
                <w:szCs w:val="21"/>
              </w:rPr>
            </w:pPr>
          </w:p>
        </w:tc>
        <w:tc>
          <w:tcPr>
            <w:tcW w:w="1372" w:type="pct"/>
            <w:vAlign w:val="center"/>
          </w:tcPr>
          <w:p w14:paraId="4BAE48DA">
            <w:pPr>
              <w:jc w:val="center"/>
              <w:rPr>
                <w:rFonts w:eastAsia="仿宋_GB2312"/>
                <w:kern w:val="0"/>
                <w:szCs w:val="21"/>
              </w:rPr>
            </w:pPr>
          </w:p>
        </w:tc>
      </w:tr>
      <w:tr w14:paraId="63D9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1EC0B1EF">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954203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*7.20.2</w:t>
            </w:r>
          </w:p>
        </w:tc>
        <w:tc>
          <w:tcPr>
            <w:tcW w:w="1609" w:type="pct"/>
            <w:tcMar>
              <w:left w:w="57" w:type="dxa"/>
              <w:right w:w="57" w:type="dxa"/>
            </w:tcMar>
            <w:vAlign w:val="center"/>
          </w:tcPr>
          <w:p w14:paraId="2D0C03C3">
            <w:pPr>
              <w:jc w:val="left"/>
              <w:rPr>
                <w:rFonts w:eastAsia="仿宋_GB2312"/>
                <w:kern w:val="0"/>
                <w:szCs w:val="21"/>
              </w:rPr>
            </w:pPr>
            <w:r>
              <w:rPr>
                <w:rFonts w:hint="eastAsia" w:eastAsia="仿宋_GB2312"/>
                <w:kern w:val="0"/>
                <w:szCs w:val="21"/>
              </w:rPr>
              <w:t>灭菌过程应当按照相关标准要求在初次实施前进行确认，必要时再确认，并保持灭菌过程确认记录。</w:t>
            </w:r>
          </w:p>
          <w:p w14:paraId="7959DF53">
            <w:pPr>
              <w:widowControl/>
              <w:jc w:val="left"/>
              <w:rPr>
                <w:rFonts w:eastAsia="仿宋_GB2312"/>
                <w:b/>
                <w:kern w:val="0"/>
                <w:szCs w:val="21"/>
              </w:rPr>
            </w:pPr>
            <w:r>
              <w:rPr>
                <w:rFonts w:hint="eastAsia" w:eastAsia="仿宋_GB2312"/>
                <w:b/>
                <w:kern w:val="0"/>
                <w:szCs w:val="21"/>
              </w:rPr>
              <w:t>在初次对产品进行灭菌前，是否对灭菌过程进行确认。在产品、灭菌设备、工艺参数等发生变化时是否对灭菌过程进行再确认。</w:t>
            </w:r>
          </w:p>
          <w:p w14:paraId="422E0C21">
            <w:pPr>
              <w:widowControl/>
              <w:jc w:val="left"/>
              <w:rPr>
                <w:rFonts w:eastAsia="仿宋_GB2312"/>
                <w:b/>
                <w:kern w:val="0"/>
                <w:szCs w:val="21"/>
              </w:rPr>
            </w:pPr>
            <w:r>
              <w:rPr>
                <w:rFonts w:hint="eastAsia" w:eastAsia="仿宋_GB2312"/>
                <w:b/>
                <w:kern w:val="0"/>
                <w:szCs w:val="21"/>
              </w:rPr>
              <w:t>灭菌过程或无菌加工过程的确认是否符合相关标准的规定，如</w:t>
            </w:r>
            <w:r>
              <w:rPr>
                <w:rFonts w:eastAsia="仿宋_GB2312"/>
                <w:b/>
                <w:kern w:val="0"/>
                <w:szCs w:val="21"/>
              </w:rPr>
              <w:t>GB18278</w:t>
            </w:r>
            <w:r>
              <w:rPr>
                <w:rFonts w:hint="eastAsia" w:eastAsia="仿宋_GB2312"/>
                <w:b/>
                <w:kern w:val="0"/>
                <w:szCs w:val="21"/>
              </w:rPr>
              <w:t>～</w:t>
            </w:r>
            <w:r>
              <w:rPr>
                <w:rFonts w:eastAsia="仿宋_GB2312"/>
                <w:b/>
                <w:kern w:val="0"/>
                <w:szCs w:val="21"/>
              </w:rPr>
              <w:t>GB18280</w:t>
            </w:r>
            <w:r>
              <w:rPr>
                <w:rFonts w:hint="eastAsia" w:eastAsia="仿宋_GB2312"/>
                <w:b/>
                <w:kern w:val="0"/>
                <w:szCs w:val="21"/>
              </w:rPr>
              <w:t>《医疗保健产品灭菌</w:t>
            </w:r>
            <w:r>
              <w:rPr>
                <w:rFonts w:eastAsia="仿宋_GB2312"/>
                <w:b/>
                <w:kern w:val="0"/>
                <w:szCs w:val="21"/>
              </w:rPr>
              <w:t xml:space="preserve"> </w:t>
            </w:r>
            <w:r>
              <w:rPr>
                <w:rFonts w:hint="eastAsia" w:eastAsia="仿宋_GB2312"/>
                <w:b/>
                <w:kern w:val="0"/>
                <w:szCs w:val="21"/>
              </w:rPr>
              <w:t>确认和常规控制要求》，记录或报告是否经过评审和批准。</w:t>
            </w:r>
          </w:p>
          <w:p w14:paraId="4309DBF3">
            <w:pPr>
              <w:widowControl/>
              <w:jc w:val="left"/>
              <w:rPr>
                <w:rFonts w:eastAsia="仿宋_GB2312"/>
                <w:b/>
                <w:kern w:val="0"/>
                <w:szCs w:val="21"/>
              </w:rPr>
            </w:pPr>
            <w:r>
              <w:rPr>
                <w:rFonts w:hint="eastAsia" w:eastAsia="仿宋_GB2312"/>
                <w:b/>
                <w:kern w:val="0"/>
                <w:szCs w:val="21"/>
              </w:rPr>
              <w:t>若采用无菌加工技术保证产品无菌，是否按有关标准规定，如</w:t>
            </w:r>
            <w:r>
              <w:rPr>
                <w:rFonts w:eastAsia="仿宋_GB2312"/>
                <w:b/>
                <w:kern w:val="0"/>
                <w:szCs w:val="21"/>
              </w:rPr>
              <w:t>YY/T0567</w:t>
            </w:r>
            <w:r>
              <w:rPr>
                <w:rFonts w:hint="eastAsia" w:eastAsia="仿宋_GB2312"/>
                <w:b/>
                <w:kern w:val="0"/>
                <w:szCs w:val="21"/>
              </w:rPr>
              <w:t>《医疗产品的无菌加工》进行了过程模拟试验。</w:t>
            </w:r>
          </w:p>
          <w:p w14:paraId="20A7EF51">
            <w:pPr>
              <w:jc w:val="left"/>
              <w:rPr>
                <w:rFonts w:eastAsia="仿宋_GB2312"/>
                <w:b/>
                <w:kern w:val="0"/>
                <w:szCs w:val="21"/>
              </w:rPr>
            </w:pPr>
            <w:r>
              <w:rPr>
                <w:rFonts w:hint="eastAsia" w:eastAsia="仿宋_GB2312"/>
                <w:b/>
                <w:kern w:val="0"/>
                <w:szCs w:val="21"/>
              </w:rPr>
              <w:t>是否保持了灭菌过程确认的记录。</w:t>
            </w:r>
          </w:p>
          <w:p w14:paraId="0BFFCF2F">
            <w:pPr>
              <w:jc w:val="left"/>
              <w:rPr>
                <w:rFonts w:eastAsia="仿宋_GB2312"/>
                <w:kern w:val="0"/>
                <w:szCs w:val="21"/>
              </w:rPr>
            </w:pPr>
            <w:r>
              <w:rPr>
                <w:rFonts w:hint="eastAsia" w:eastAsia="仿宋_GB2312"/>
                <w:b/>
                <w:kern w:val="0"/>
                <w:szCs w:val="21"/>
              </w:rPr>
              <w:t>通过灭菌确认，确定初包装及产品的初始污染菌和微粒污染可接受水平。</w:t>
            </w:r>
          </w:p>
        </w:tc>
        <w:tc>
          <w:tcPr>
            <w:tcW w:w="1373" w:type="pct"/>
            <w:vAlign w:val="center"/>
          </w:tcPr>
          <w:p w14:paraId="5649FA63">
            <w:pPr>
              <w:jc w:val="center"/>
              <w:rPr>
                <w:rFonts w:eastAsia="仿宋_GB2312"/>
                <w:kern w:val="0"/>
                <w:szCs w:val="21"/>
              </w:rPr>
            </w:pPr>
          </w:p>
        </w:tc>
        <w:tc>
          <w:tcPr>
            <w:tcW w:w="1372" w:type="pct"/>
            <w:vAlign w:val="center"/>
          </w:tcPr>
          <w:p w14:paraId="7086E35D">
            <w:pPr>
              <w:jc w:val="center"/>
              <w:rPr>
                <w:rFonts w:eastAsia="仿宋_GB2312"/>
                <w:kern w:val="0"/>
                <w:szCs w:val="21"/>
              </w:rPr>
            </w:pPr>
          </w:p>
        </w:tc>
      </w:tr>
      <w:tr w14:paraId="5DAA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6C0CDA4">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A5D4F5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7.21.1</w:t>
            </w:r>
          </w:p>
        </w:tc>
        <w:tc>
          <w:tcPr>
            <w:tcW w:w="1609" w:type="pct"/>
            <w:tcMar>
              <w:left w:w="57" w:type="dxa"/>
              <w:right w:w="57" w:type="dxa"/>
            </w:tcMar>
            <w:vAlign w:val="center"/>
          </w:tcPr>
          <w:p w14:paraId="1B8298C2">
            <w:pPr>
              <w:jc w:val="left"/>
              <w:rPr>
                <w:rFonts w:eastAsia="仿宋_GB2312"/>
                <w:kern w:val="0"/>
                <w:szCs w:val="21"/>
              </w:rPr>
            </w:pPr>
            <w:r>
              <w:rPr>
                <w:rFonts w:hint="eastAsia" w:eastAsia="仿宋_GB2312"/>
                <w:kern w:val="0"/>
                <w:szCs w:val="21"/>
              </w:rPr>
              <w:t>应当制定灭菌过程控制文件，保持每一灭菌批的灭菌过程参数记录，灭菌记录应当可追溯到产品的每一生产批。</w:t>
            </w:r>
          </w:p>
          <w:p w14:paraId="3D31FEAA">
            <w:pPr>
              <w:jc w:val="left"/>
              <w:rPr>
                <w:rStyle w:val="35"/>
                <w:rFonts w:eastAsia="仿宋_GB2312"/>
                <w:b/>
                <w:i w:val="0"/>
                <w:iCs/>
                <w:color w:val="auto"/>
                <w:szCs w:val="21"/>
              </w:rPr>
            </w:pPr>
            <w:r>
              <w:rPr>
                <w:rStyle w:val="35"/>
                <w:rFonts w:hint="eastAsia" w:eastAsia="仿宋_GB2312"/>
                <w:i w:val="0"/>
                <w:iCs/>
                <w:color w:val="auto"/>
                <w:szCs w:val="21"/>
              </w:rPr>
              <w:t>查看灭菌过程控制文件，这些文件应包括：灭菌工艺文件；灭菌设备操作规程；灭菌设备的维护、保养规定；适用时应包括环氧乙烷进货及存放控制；</w:t>
            </w:r>
            <w:r>
              <w:rPr>
                <w:rFonts w:hint="eastAsia" w:eastAsia="仿宋_GB2312"/>
                <w:b/>
                <w:kern w:val="0"/>
                <w:szCs w:val="21"/>
              </w:rPr>
              <w:t>灭菌过程的确认和再确认。</w:t>
            </w:r>
          </w:p>
          <w:p w14:paraId="51CF80F5">
            <w:pPr>
              <w:widowControl/>
              <w:adjustRightInd w:val="0"/>
              <w:snapToGrid w:val="0"/>
              <w:jc w:val="left"/>
              <w:rPr>
                <w:rFonts w:eastAsia="仿宋_GB2312"/>
                <w:kern w:val="0"/>
                <w:szCs w:val="21"/>
              </w:rPr>
            </w:pPr>
            <w:r>
              <w:rPr>
                <w:rStyle w:val="35"/>
                <w:rFonts w:hint="eastAsia" w:eastAsia="仿宋_GB2312"/>
                <w:i w:val="0"/>
                <w:iCs/>
                <w:color w:val="auto"/>
                <w:szCs w:val="21"/>
              </w:rPr>
              <w:t>现场查看灭菌设备的过程参数和相关记录，是否符合经确认的灭菌工艺，</w:t>
            </w:r>
            <w:r>
              <w:rPr>
                <w:rFonts w:hint="eastAsia" w:eastAsia="仿宋_GB2312"/>
                <w:b/>
                <w:kern w:val="0"/>
                <w:szCs w:val="21"/>
              </w:rPr>
              <w:t>灭菌设备是否有自动监测及记录装置，灭菌过程和参数记录是否完整、齐全，有可追溯性。</w:t>
            </w:r>
          </w:p>
        </w:tc>
        <w:tc>
          <w:tcPr>
            <w:tcW w:w="1373" w:type="pct"/>
            <w:vAlign w:val="center"/>
          </w:tcPr>
          <w:p w14:paraId="5EEB3AA6">
            <w:pPr>
              <w:jc w:val="center"/>
              <w:rPr>
                <w:rFonts w:eastAsia="仿宋_GB2312"/>
                <w:kern w:val="0"/>
                <w:szCs w:val="21"/>
              </w:rPr>
            </w:pPr>
          </w:p>
        </w:tc>
        <w:tc>
          <w:tcPr>
            <w:tcW w:w="1372" w:type="pct"/>
            <w:vAlign w:val="center"/>
          </w:tcPr>
          <w:p w14:paraId="301912DB">
            <w:pPr>
              <w:jc w:val="center"/>
              <w:rPr>
                <w:rFonts w:eastAsia="仿宋_GB2312"/>
                <w:kern w:val="0"/>
                <w:szCs w:val="21"/>
              </w:rPr>
            </w:pPr>
          </w:p>
        </w:tc>
      </w:tr>
      <w:tr w14:paraId="4C20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5157C9DF">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A7D856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*7.22.1</w:t>
            </w:r>
          </w:p>
        </w:tc>
        <w:tc>
          <w:tcPr>
            <w:tcW w:w="1609" w:type="pct"/>
            <w:tcMar>
              <w:left w:w="57" w:type="dxa"/>
              <w:right w:w="57" w:type="dxa"/>
            </w:tcMar>
            <w:vAlign w:val="center"/>
          </w:tcPr>
          <w:p w14:paraId="716084BF">
            <w:pPr>
              <w:jc w:val="left"/>
              <w:rPr>
                <w:rFonts w:eastAsia="仿宋_GB2312"/>
                <w:kern w:val="0"/>
                <w:szCs w:val="21"/>
              </w:rPr>
            </w:pPr>
            <w:r>
              <w:rPr>
                <w:rFonts w:hint="eastAsia" w:eastAsia="仿宋_GB2312"/>
                <w:kern w:val="0"/>
                <w:szCs w:val="21"/>
              </w:rPr>
              <w:t>对直接或间接接触心血管系统、淋巴系统或脑脊髓液或药液的零配件应当至少能追溯到产品生产所用的原材料、灭菌设备和生产环境。</w:t>
            </w:r>
          </w:p>
          <w:p w14:paraId="6E552AE8">
            <w:pPr>
              <w:widowControl/>
              <w:adjustRightInd w:val="0"/>
              <w:snapToGrid w:val="0"/>
              <w:jc w:val="left"/>
              <w:rPr>
                <w:rFonts w:eastAsia="仿宋_GB2312"/>
                <w:kern w:val="0"/>
                <w:szCs w:val="21"/>
              </w:rPr>
            </w:pPr>
            <w:r>
              <w:rPr>
                <w:rFonts w:hint="eastAsia" w:eastAsia="仿宋_GB2312"/>
                <w:b/>
                <w:kern w:val="0"/>
                <w:szCs w:val="21"/>
              </w:rPr>
              <w:t>查看标识和生产批记录。</w:t>
            </w:r>
          </w:p>
        </w:tc>
        <w:tc>
          <w:tcPr>
            <w:tcW w:w="1373" w:type="pct"/>
            <w:vAlign w:val="center"/>
          </w:tcPr>
          <w:p w14:paraId="7AAE42C5">
            <w:pPr>
              <w:jc w:val="center"/>
              <w:rPr>
                <w:rFonts w:eastAsia="仿宋_GB2312"/>
                <w:kern w:val="0"/>
                <w:szCs w:val="21"/>
              </w:rPr>
            </w:pPr>
          </w:p>
        </w:tc>
        <w:tc>
          <w:tcPr>
            <w:tcW w:w="1372" w:type="pct"/>
            <w:vAlign w:val="center"/>
          </w:tcPr>
          <w:p w14:paraId="28C19582">
            <w:pPr>
              <w:jc w:val="center"/>
              <w:rPr>
                <w:rFonts w:eastAsia="仿宋_GB2312"/>
                <w:kern w:val="0"/>
                <w:szCs w:val="21"/>
              </w:rPr>
            </w:pPr>
          </w:p>
        </w:tc>
      </w:tr>
      <w:tr w14:paraId="649B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2EF50B49">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B29D8D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7.23.1</w:t>
            </w:r>
          </w:p>
        </w:tc>
        <w:tc>
          <w:tcPr>
            <w:tcW w:w="1609" w:type="pct"/>
            <w:tcMar>
              <w:left w:w="57" w:type="dxa"/>
              <w:right w:w="57" w:type="dxa"/>
            </w:tcMar>
            <w:vAlign w:val="center"/>
          </w:tcPr>
          <w:p w14:paraId="40E00C05">
            <w:pPr>
              <w:widowControl/>
              <w:adjustRightInd w:val="0"/>
              <w:snapToGrid w:val="0"/>
              <w:rPr>
                <w:rFonts w:eastAsia="仿宋_GB2312"/>
                <w:b/>
                <w:kern w:val="0"/>
                <w:szCs w:val="21"/>
                <w:lang w:bidi="bn-IN"/>
              </w:rPr>
            </w:pPr>
            <w:r>
              <w:rPr>
                <w:rFonts w:hint="eastAsia" w:eastAsia="仿宋_GB2312"/>
                <w:kern w:val="0"/>
                <w:szCs w:val="21"/>
              </w:rPr>
              <w:t>应当根据对产品质量影响的程度规定各种无菌医疗器械产品和材料的贮存条件，贮存场所应当具有相应的环境监控设施，应当控制和记录贮存条件，贮存条件应当在标签或使用说明书中注明。</w:t>
            </w:r>
          </w:p>
        </w:tc>
        <w:tc>
          <w:tcPr>
            <w:tcW w:w="1373" w:type="pct"/>
            <w:vAlign w:val="center"/>
          </w:tcPr>
          <w:p w14:paraId="0C9B36B8">
            <w:pPr>
              <w:widowControl/>
              <w:adjustRightInd w:val="0"/>
              <w:snapToGrid w:val="0"/>
              <w:jc w:val="center"/>
              <w:rPr>
                <w:rFonts w:eastAsia="仿宋_GB2312"/>
                <w:kern w:val="0"/>
                <w:szCs w:val="21"/>
              </w:rPr>
            </w:pPr>
          </w:p>
        </w:tc>
        <w:tc>
          <w:tcPr>
            <w:tcW w:w="1372" w:type="pct"/>
            <w:vAlign w:val="center"/>
          </w:tcPr>
          <w:p w14:paraId="149D9D66">
            <w:pPr>
              <w:widowControl/>
              <w:adjustRightInd w:val="0"/>
              <w:snapToGrid w:val="0"/>
              <w:jc w:val="center"/>
              <w:rPr>
                <w:rFonts w:eastAsia="仿宋_GB2312"/>
                <w:kern w:val="0"/>
                <w:szCs w:val="21"/>
              </w:rPr>
            </w:pPr>
          </w:p>
        </w:tc>
      </w:tr>
      <w:tr w14:paraId="3A90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restart"/>
            <w:vAlign w:val="center"/>
          </w:tcPr>
          <w:p w14:paraId="3029B11C">
            <w:pPr>
              <w:widowControl/>
              <w:adjustRightInd w:val="0"/>
              <w:snapToGrid w:val="0"/>
              <w:spacing w:line="360" w:lineRule="exact"/>
              <w:jc w:val="center"/>
              <w:rPr>
                <w:rFonts w:eastAsia="仿宋_GB2312"/>
                <w:kern w:val="0"/>
                <w:szCs w:val="21"/>
                <w:lang w:bidi="bn-IN"/>
              </w:rPr>
            </w:pPr>
            <w:r>
              <w:rPr>
                <w:rFonts w:hint="eastAsia" w:eastAsia="仿宋_GB2312"/>
                <w:b/>
                <w:kern w:val="0"/>
                <w:sz w:val="28"/>
                <w:szCs w:val="28"/>
                <w:lang w:bidi="bn-IN"/>
              </w:rPr>
              <w:t>质量控制</w:t>
            </w:r>
          </w:p>
        </w:tc>
        <w:tc>
          <w:tcPr>
            <w:tcW w:w="365" w:type="pct"/>
            <w:tcMar>
              <w:left w:w="57" w:type="dxa"/>
              <w:right w:w="57" w:type="dxa"/>
            </w:tcMar>
            <w:vAlign w:val="center"/>
          </w:tcPr>
          <w:p w14:paraId="09B6500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8.1.1</w:t>
            </w:r>
          </w:p>
        </w:tc>
        <w:tc>
          <w:tcPr>
            <w:tcW w:w="1609" w:type="pct"/>
            <w:tcMar>
              <w:left w:w="57" w:type="dxa"/>
              <w:right w:w="57" w:type="dxa"/>
            </w:tcMar>
            <w:vAlign w:val="center"/>
          </w:tcPr>
          <w:p w14:paraId="64F5B534">
            <w:pPr>
              <w:widowControl/>
              <w:tabs>
                <w:tab w:val="left" w:pos="3285"/>
              </w:tabs>
              <w:adjustRightInd w:val="0"/>
              <w:snapToGrid w:val="0"/>
              <w:rPr>
                <w:rFonts w:eastAsia="仿宋_GB2312"/>
                <w:kern w:val="0"/>
                <w:szCs w:val="21"/>
                <w:lang w:bidi="bn-IN"/>
              </w:rPr>
            </w:pPr>
            <w:r>
              <w:rPr>
                <w:rFonts w:hint="eastAsia" w:eastAsia="仿宋_GB2312"/>
                <w:kern w:val="0"/>
                <w:szCs w:val="21"/>
                <w:lang w:bidi="bn-IN"/>
              </w:rPr>
              <w:t>应当建立质量控制程序，规定产品检验部门、人员、操作等要求。</w:t>
            </w:r>
          </w:p>
          <w:p w14:paraId="4AF7E814">
            <w:pPr>
              <w:widowControl/>
              <w:tabs>
                <w:tab w:val="left" w:pos="3285"/>
              </w:tabs>
              <w:adjustRightInd w:val="0"/>
              <w:snapToGrid w:val="0"/>
              <w:rPr>
                <w:rFonts w:eastAsia="仿宋_GB2312"/>
                <w:b/>
                <w:kern w:val="0"/>
                <w:szCs w:val="21"/>
                <w:lang w:bidi="bn-IN"/>
              </w:rPr>
            </w:pPr>
            <w:r>
              <w:rPr>
                <w:rStyle w:val="35"/>
                <w:rFonts w:hint="eastAsia" w:eastAsia="仿宋_GB2312"/>
                <w:i w:val="0"/>
                <w:iCs/>
                <w:color w:val="auto"/>
              </w:rPr>
              <w:t>查看质量控制程序，是否对产品的检验部门职责、人员资质、检验操作规程等</w:t>
            </w:r>
            <w:r>
              <w:rPr>
                <w:rFonts w:hint="eastAsia" w:eastAsia="仿宋_GB2312"/>
                <w:b/>
                <w:szCs w:val="21"/>
              </w:rPr>
              <w:t>作</w:t>
            </w:r>
            <w:r>
              <w:rPr>
                <w:rStyle w:val="35"/>
                <w:rFonts w:hint="eastAsia" w:eastAsia="仿宋_GB2312"/>
                <w:i w:val="0"/>
                <w:iCs/>
                <w:color w:val="auto"/>
              </w:rPr>
              <w:t>出规定。</w:t>
            </w:r>
          </w:p>
        </w:tc>
        <w:tc>
          <w:tcPr>
            <w:tcW w:w="1373" w:type="pct"/>
            <w:vAlign w:val="center"/>
          </w:tcPr>
          <w:p w14:paraId="3FC2356C">
            <w:pPr>
              <w:widowControl/>
              <w:tabs>
                <w:tab w:val="left" w:pos="3285"/>
              </w:tabs>
              <w:adjustRightInd w:val="0"/>
              <w:snapToGrid w:val="0"/>
              <w:jc w:val="center"/>
              <w:rPr>
                <w:rFonts w:eastAsia="仿宋_GB2312"/>
                <w:kern w:val="0"/>
                <w:szCs w:val="21"/>
                <w:lang w:bidi="bn-IN"/>
              </w:rPr>
            </w:pPr>
          </w:p>
        </w:tc>
        <w:tc>
          <w:tcPr>
            <w:tcW w:w="1372" w:type="pct"/>
            <w:vAlign w:val="center"/>
          </w:tcPr>
          <w:p w14:paraId="19021E85">
            <w:pPr>
              <w:widowControl/>
              <w:tabs>
                <w:tab w:val="left" w:pos="3285"/>
              </w:tabs>
              <w:adjustRightInd w:val="0"/>
              <w:snapToGrid w:val="0"/>
              <w:jc w:val="center"/>
              <w:rPr>
                <w:rFonts w:eastAsia="仿宋_GB2312"/>
                <w:kern w:val="0"/>
                <w:szCs w:val="21"/>
                <w:lang w:bidi="bn-IN"/>
              </w:rPr>
            </w:pPr>
          </w:p>
        </w:tc>
      </w:tr>
      <w:tr w14:paraId="1CA4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vAlign w:val="center"/>
          </w:tcPr>
          <w:p w14:paraId="24235427">
            <w:pPr>
              <w:widowControl/>
              <w:adjustRightInd w:val="0"/>
              <w:snapToGrid w:val="0"/>
              <w:spacing w:line="360" w:lineRule="exact"/>
              <w:jc w:val="center"/>
              <w:rPr>
                <w:rFonts w:eastAsia="仿宋_GB2312"/>
                <w:b/>
                <w:kern w:val="0"/>
                <w:sz w:val="28"/>
                <w:szCs w:val="28"/>
                <w:lang w:bidi="bn-IN"/>
              </w:rPr>
            </w:pPr>
          </w:p>
        </w:tc>
        <w:tc>
          <w:tcPr>
            <w:tcW w:w="365" w:type="pct"/>
            <w:tcMar>
              <w:left w:w="57" w:type="dxa"/>
              <w:right w:w="57" w:type="dxa"/>
            </w:tcMar>
            <w:vAlign w:val="center"/>
          </w:tcPr>
          <w:p w14:paraId="18F1CA3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8.1.2</w:t>
            </w:r>
          </w:p>
        </w:tc>
        <w:tc>
          <w:tcPr>
            <w:tcW w:w="1609" w:type="pct"/>
            <w:tcMar>
              <w:left w:w="57" w:type="dxa"/>
              <w:right w:w="57" w:type="dxa"/>
            </w:tcMar>
            <w:vAlign w:val="center"/>
          </w:tcPr>
          <w:p w14:paraId="35211C03">
            <w:pPr>
              <w:widowControl/>
              <w:tabs>
                <w:tab w:val="left" w:pos="3285"/>
              </w:tabs>
              <w:adjustRightInd w:val="0"/>
              <w:snapToGrid w:val="0"/>
              <w:rPr>
                <w:rFonts w:eastAsia="仿宋_GB2312"/>
                <w:kern w:val="0"/>
                <w:szCs w:val="21"/>
                <w:lang w:bidi="bn-IN"/>
              </w:rPr>
            </w:pPr>
            <w:r>
              <w:rPr>
                <w:rFonts w:hint="eastAsia" w:eastAsia="仿宋_GB2312"/>
                <w:kern w:val="0"/>
                <w:szCs w:val="21"/>
                <w:lang w:bidi="bn-IN"/>
              </w:rPr>
              <w:t>应当规定检验仪器和设备的使用、校准等要求，以及产品放行的程序。</w:t>
            </w:r>
          </w:p>
          <w:p w14:paraId="0A07BB9C">
            <w:pPr>
              <w:widowControl/>
              <w:tabs>
                <w:tab w:val="left" w:pos="3285"/>
              </w:tabs>
              <w:adjustRightInd w:val="0"/>
              <w:snapToGrid w:val="0"/>
              <w:rPr>
                <w:rStyle w:val="35"/>
                <w:rFonts w:eastAsia="仿宋_GB2312"/>
                <w:b/>
                <w:i w:val="0"/>
                <w:iCs/>
                <w:color w:val="auto"/>
              </w:rPr>
            </w:pPr>
            <w:r>
              <w:rPr>
                <w:rStyle w:val="35"/>
                <w:rFonts w:hint="eastAsia" w:eastAsia="仿宋_GB2312"/>
                <w:i w:val="0"/>
                <w:iCs/>
                <w:color w:val="auto"/>
              </w:rPr>
              <w:t>查看质量控制程序，是否对检验仪器、设备的使用和校准</w:t>
            </w:r>
            <w:r>
              <w:rPr>
                <w:rFonts w:hint="eastAsia" w:eastAsia="仿宋_GB2312"/>
                <w:b/>
                <w:szCs w:val="21"/>
              </w:rPr>
              <w:t>作</w:t>
            </w:r>
            <w:r>
              <w:rPr>
                <w:rStyle w:val="35"/>
                <w:rFonts w:hint="eastAsia" w:eastAsia="仿宋_GB2312"/>
                <w:i w:val="0"/>
                <w:iCs/>
                <w:color w:val="auto"/>
              </w:rPr>
              <w:t>出规定。</w:t>
            </w:r>
          </w:p>
        </w:tc>
        <w:tc>
          <w:tcPr>
            <w:tcW w:w="1373" w:type="pct"/>
            <w:vAlign w:val="center"/>
          </w:tcPr>
          <w:p w14:paraId="637A8391">
            <w:pPr>
              <w:widowControl/>
              <w:tabs>
                <w:tab w:val="left" w:pos="3285"/>
              </w:tabs>
              <w:adjustRightInd w:val="0"/>
              <w:snapToGrid w:val="0"/>
              <w:jc w:val="center"/>
              <w:rPr>
                <w:rFonts w:eastAsia="仿宋_GB2312"/>
                <w:kern w:val="0"/>
                <w:szCs w:val="21"/>
                <w:lang w:bidi="bn-IN"/>
              </w:rPr>
            </w:pPr>
          </w:p>
        </w:tc>
        <w:tc>
          <w:tcPr>
            <w:tcW w:w="1372" w:type="pct"/>
            <w:vAlign w:val="center"/>
          </w:tcPr>
          <w:p w14:paraId="613F86FD">
            <w:pPr>
              <w:widowControl/>
              <w:tabs>
                <w:tab w:val="left" w:pos="3285"/>
              </w:tabs>
              <w:adjustRightInd w:val="0"/>
              <w:snapToGrid w:val="0"/>
              <w:jc w:val="center"/>
              <w:rPr>
                <w:rFonts w:eastAsia="仿宋_GB2312"/>
                <w:kern w:val="0"/>
                <w:szCs w:val="21"/>
                <w:lang w:bidi="bn-IN"/>
              </w:rPr>
            </w:pPr>
          </w:p>
        </w:tc>
      </w:tr>
      <w:tr w14:paraId="5D93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2B2DBBDB">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11B172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8.2.1</w:t>
            </w:r>
          </w:p>
        </w:tc>
        <w:tc>
          <w:tcPr>
            <w:tcW w:w="1609" w:type="pct"/>
            <w:tcMar>
              <w:left w:w="57" w:type="dxa"/>
              <w:right w:w="57" w:type="dxa"/>
            </w:tcMar>
          </w:tcPr>
          <w:p w14:paraId="3E96C2E6">
            <w:pPr>
              <w:widowControl/>
              <w:adjustRightInd w:val="0"/>
              <w:snapToGrid w:val="0"/>
              <w:rPr>
                <w:rFonts w:eastAsia="仿宋_GB2312"/>
                <w:bCs/>
                <w:szCs w:val="21"/>
              </w:rPr>
            </w:pPr>
            <w:r>
              <w:rPr>
                <w:rFonts w:hint="eastAsia" w:eastAsia="仿宋_GB2312"/>
                <w:bCs/>
                <w:szCs w:val="21"/>
              </w:rPr>
              <w:t>应当定期对检验仪器和设备进行校准或检定，并予以标识。</w:t>
            </w:r>
          </w:p>
          <w:p w14:paraId="43C61C76">
            <w:pPr>
              <w:widowControl/>
              <w:adjustRightInd w:val="0"/>
              <w:snapToGrid w:val="0"/>
              <w:rPr>
                <w:rStyle w:val="35"/>
                <w:rFonts w:eastAsia="仿宋_GB2312"/>
                <w:b/>
                <w:i w:val="0"/>
                <w:iCs/>
                <w:color w:val="auto"/>
              </w:rPr>
            </w:pPr>
            <w:r>
              <w:rPr>
                <w:rStyle w:val="35"/>
                <w:rFonts w:hint="eastAsia" w:eastAsia="仿宋_GB2312"/>
                <w:i w:val="0"/>
                <w:iCs/>
                <w:color w:val="auto"/>
              </w:rPr>
              <w:t>查看检验仪器和设备是否按规定实施了校准或检定，是否进行了标识。</w:t>
            </w:r>
          </w:p>
        </w:tc>
        <w:tc>
          <w:tcPr>
            <w:tcW w:w="1373" w:type="pct"/>
            <w:vAlign w:val="center"/>
          </w:tcPr>
          <w:p w14:paraId="24484235">
            <w:pPr>
              <w:widowControl/>
              <w:adjustRightInd w:val="0"/>
              <w:snapToGrid w:val="0"/>
              <w:jc w:val="center"/>
              <w:rPr>
                <w:rFonts w:eastAsia="仿宋_GB2312"/>
                <w:bCs/>
                <w:szCs w:val="21"/>
              </w:rPr>
            </w:pPr>
          </w:p>
        </w:tc>
        <w:tc>
          <w:tcPr>
            <w:tcW w:w="1372" w:type="pct"/>
            <w:vAlign w:val="center"/>
          </w:tcPr>
          <w:p w14:paraId="17868277">
            <w:pPr>
              <w:widowControl/>
              <w:adjustRightInd w:val="0"/>
              <w:snapToGrid w:val="0"/>
              <w:jc w:val="center"/>
              <w:rPr>
                <w:rFonts w:eastAsia="仿宋_GB2312"/>
                <w:bCs/>
                <w:szCs w:val="21"/>
              </w:rPr>
            </w:pPr>
          </w:p>
        </w:tc>
      </w:tr>
      <w:tr w14:paraId="105E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B432858">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5DC02B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8.2.2</w:t>
            </w:r>
          </w:p>
        </w:tc>
        <w:tc>
          <w:tcPr>
            <w:tcW w:w="1609" w:type="pct"/>
            <w:tcMar>
              <w:left w:w="57" w:type="dxa"/>
              <w:right w:w="57" w:type="dxa"/>
            </w:tcMar>
            <w:vAlign w:val="center"/>
          </w:tcPr>
          <w:p w14:paraId="291F58ED">
            <w:pPr>
              <w:widowControl/>
              <w:adjustRightInd w:val="0"/>
              <w:snapToGrid w:val="0"/>
              <w:rPr>
                <w:rStyle w:val="35"/>
                <w:rFonts w:eastAsia="仿宋_GB2312"/>
                <w:b/>
                <w:i w:val="0"/>
                <w:iCs/>
                <w:color w:val="auto"/>
              </w:rPr>
            </w:pPr>
            <w:r>
              <w:rPr>
                <w:rFonts w:hint="eastAsia" w:eastAsia="仿宋_GB2312"/>
                <w:bCs/>
                <w:szCs w:val="21"/>
              </w:rPr>
              <w:t>应当规定检验仪器和设备在搬运、维护、贮存期间的防护要求，防止检验结果失准。</w:t>
            </w:r>
          </w:p>
        </w:tc>
        <w:tc>
          <w:tcPr>
            <w:tcW w:w="1373" w:type="pct"/>
            <w:vAlign w:val="center"/>
          </w:tcPr>
          <w:p w14:paraId="52940260">
            <w:pPr>
              <w:widowControl/>
              <w:adjustRightInd w:val="0"/>
              <w:snapToGrid w:val="0"/>
              <w:jc w:val="center"/>
              <w:rPr>
                <w:rFonts w:eastAsia="仿宋_GB2312"/>
                <w:bCs/>
                <w:szCs w:val="21"/>
              </w:rPr>
            </w:pPr>
          </w:p>
        </w:tc>
        <w:tc>
          <w:tcPr>
            <w:tcW w:w="1372" w:type="pct"/>
            <w:vAlign w:val="center"/>
          </w:tcPr>
          <w:p w14:paraId="717ED796">
            <w:pPr>
              <w:widowControl/>
              <w:adjustRightInd w:val="0"/>
              <w:snapToGrid w:val="0"/>
              <w:jc w:val="center"/>
              <w:rPr>
                <w:rFonts w:eastAsia="仿宋_GB2312"/>
                <w:bCs/>
                <w:szCs w:val="21"/>
              </w:rPr>
            </w:pPr>
          </w:p>
        </w:tc>
      </w:tr>
      <w:tr w14:paraId="4D57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42B4CBF7">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26F592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8.2.3</w:t>
            </w:r>
          </w:p>
        </w:tc>
        <w:tc>
          <w:tcPr>
            <w:tcW w:w="1609" w:type="pct"/>
            <w:tcMar>
              <w:left w:w="57" w:type="dxa"/>
              <w:right w:w="57" w:type="dxa"/>
            </w:tcMar>
            <w:vAlign w:val="center"/>
          </w:tcPr>
          <w:p w14:paraId="316A24D0">
            <w:pPr>
              <w:widowControl/>
              <w:adjustRightInd w:val="0"/>
              <w:snapToGrid w:val="0"/>
              <w:rPr>
                <w:rFonts w:eastAsia="仿宋_GB2312"/>
                <w:bCs/>
                <w:szCs w:val="21"/>
              </w:rPr>
            </w:pPr>
            <w:r>
              <w:rPr>
                <w:rFonts w:hint="eastAsia" w:eastAsia="仿宋_GB2312"/>
                <w:bCs/>
                <w:szCs w:val="21"/>
              </w:rPr>
              <w:t>当发现检验仪器和设备不符合要求时，应当对以往检验结果进行评价，并保存验证记录。</w:t>
            </w:r>
          </w:p>
          <w:p w14:paraId="4EFC9029">
            <w:pPr>
              <w:widowControl/>
              <w:adjustRightInd w:val="0"/>
              <w:snapToGrid w:val="0"/>
              <w:rPr>
                <w:rStyle w:val="35"/>
                <w:rFonts w:eastAsia="仿宋_GB2312"/>
                <w:b/>
                <w:i w:val="0"/>
                <w:iCs/>
                <w:color w:val="auto"/>
              </w:rPr>
            </w:pPr>
            <w:r>
              <w:rPr>
                <w:rStyle w:val="35"/>
                <w:rFonts w:hint="eastAsia" w:eastAsia="仿宋_GB2312"/>
                <w:i w:val="0"/>
                <w:iCs/>
                <w:color w:val="auto"/>
              </w:rPr>
              <w:t>查看设备使用、维护记录，当检验仪器设备不符合要求的情况，是否对以往检测的结果进行了评价，并保存相关记录。</w:t>
            </w:r>
          </w:p>
        </w:tc>
        <w:tc>
          <w:tcPr>
            <w:tcW w:w="1373" w:type="pct"/>
            <w:vAlign w:val="center"/>
          </w:tcPr>
          <w:p w14:paraId="548D9F32">
            <w:pPr>
              <w:widowControl/>
              <w:adjustRightInd w:val="0"/>
              <w:snapToGrid w:val="0"/>
              <w:jc w:val="center"/>
              <w:rPr>
                <w:rFonts w:eastAsia="仿宋_GB2312"/>
                <w:bCs/>
                <w:szCs w:val="21"/>
              </w:rPr>
            </w:pPr>
          </w:p>
        </w:tc>
        <w:tc>
          <w:tcPr>
            <w:tcW w:w="1372" w:type="pct"/>
            <w:vAlign w:val="center"/>
          </w:tcPr>
          <w:p w14:paraId="51445972">
            <w:pPr>
              <w:widowControl/>
              <w:adjustRightInd w:val="0"/>
              <w:snapToGrid w:val="0"/>
              <w:jc w:val="center"/>
              <w:rPr>
                <w:rFonts w:eastAsia="仿宋_GB2312"/>
                <w:bCs/>
                <w:szCs w:val="21"/>
              </w:rPr>
            </w:pPr>
          </w:p>
        </w:tc>
      </w:tr>
      <w:tr w14:paraId="0C46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577D719">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13D095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8.2.4</w:t>
            </w:r>
          </w:p>
        </w:tc>
        <w:tc>
          <w:tcPr>
            <w:tcW w:w="1609" w:type="pct"/>
            <w:tcMar>
              <w:left w:w="57" w:type="dxa"/>
              <w:right w:w="57" w:type="dxa"/>
            </w:tcMar>
            <w:vAlign w:val="center"/>
          </w:tcPr>
          <w:p w14:paraId="46E78893">
            <w:pPr>
              <w:widowControl/>
              <w:tabs>
                <w:tab w:val="left" w:pos="3285"/>
              </w:tabs>
              <w:adjustRightInd w:val="0"/>
              <w:snapToGrid w:val="0"/>
              <w:rPr>
                <w:rFonts w:eastAsia="仿宋_GB2312"/>
                <w:kern w:val="0"/>
                <w:szCs w:val="21"/>
                <w:lang w:bidi="bn-IN"/>
              </w:rPr>
            </w:pPr>
            <w:r>
              <w:rPr>
                <w:rFonts w:hint="eastAsia" w:eastAsia="仿宋_GB2312"/>
                <w:kern w:val="0"/>
                <w:szCs w:val="21"/>
                <w:lang w:bidi="bn-IN"/>
              </w:rPr>
              <w:t>对用于检验的计算机软件，应当进行确认。</w:t>
            </w:r>
          </w:p>
        </w:tc>
        <w:tc>
          <w:tcPr>
            <w:tcW w:w="1373" w:type="pct"/>
            <w:vAlign w:val="center"/>
          </w:tcPr>
          <w:p w14:paraId="69B2C78E">
            <w:pPr>
              <w:widowControl/>
              <w:tabs>
                <w:tab w:val="left" w:pos="3285"/>
              </w:tabs>
              <w:adjustRightInd w:val="0"/>
              <w:snapToGrid w:val="0"/>
              <w:jc w:val="center"/>
              <w:rPr>
                <w:rFonts w:eastAsia="仿宋_GB2312"/>
                <w:kern w:val="0"/>
                <w:szCs w:val="21"/>
                <w:lang w:bidi="bn-IN"/>
              </w:rPr>
            </w:pPr>
          </w:p>
        </w:tc>
        <w:tc>
          <w:tcPr>
            <w:tcW w:w="1372" w:type="pct"/>
            <w:vAlign w:val="center"/>
          </w:tcPr>
          <w:p w14:paraId="109136E1">
            <w:pPr>
              <w:widowControl/>
              <w:tabs>
                <w:tab w:val="left" w:pos="3285"/>
              </w:tabs>
              <w:adjustRightInd w:val="0"/>
              <w:snapToGrid w:val="0"/>
              <w:jc w:val="center"/>
              <w:rPr>
                <w:rFonts w:eastAsia="仿宋_GB2312"/>
                <w:kern w:val="0"/>
                <w:szCs w:val="21"/>
                <w:lang w:bidi="bn-IN"/>
              </w:rPr>
            </w:pPr>
          </w:p>
        </w:tc>
      </w:tr>
      <w:tr w14:paraId="3DFB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4B086CFA">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7BD23E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*8.3.1</w:t>
            </w:r>
          </w:p>
        </w:tc>
        <w:tc>
          <w:tcPr>
            <w:tcW w:w="1609" w:type="pct"/>
            <w:tcMar>
              <w:left w:w="57" w:type="dxa"/>
              <w:right w:w="57" w:type="dxa"/>
            </w:tcMar>
            <w:vAlign w:val="center"/>
          </w:tcPr>
          <w:p w14:paraId="452703F6">
            <w:pPr>
              <w:widowControl/>
              <w:adjustRightInd w:val="0"/>
              <w:snapToGrid w:val="0"/>
              <w:rPr>
                <w:rStyle w:val="38"/>
                <w:rFonts w:eastAsia="仿宋_GB2312"/>
                <w:i w:val="0"/>
                <w:iCs/>
                <w:color w:val="auto"/>
              </w:rPr>
            </w:pPr>
            <w:r>
              <w:rPr>
                <w:rStyle w:val="38"/>
                <w:rFonts w:hint="eastAsia" w:eastAsia="仿宋_GB2312"/>
                <w:i w:val="0"/>
                <w:iCs/>
                <w:color w:val="auto"/>
              </w:rPr>
              <w:t>应当根据强制性标准以及经注册或者备案的产品技术要求制定产品的检验规程</w:t>
            </w:r>
            <w:r>
              <w:rPr>
                <w:rFonts w:hint="eastAsia" w:eastAsia="仿宋_GB2312"/>
                <w:kern w:val="0"/>
                <w:szCs w:val="21"/>
                <w:lang w:bidi="bn-IN"/>
              </w:rPr>
              <w:t>，并出具相应的检验报告或证书</w:t>
            </w:r>
            <w:r>
              <w:rPr>
                <w:rStyle w:val="38"/>
                <w:rFonts w:hint="eastAsia" w:eastAsia="仿宋_GB2312"/>
                <w:i w:val="0"/>
                <w:iCs/>
                <w:color w:val="auto"/>
              </w:rPr>
              <w:t>。</w:t>
            </w:r>
          </w:p>
          <w:p w14:paraId="66E9FB35">
            <w:pPr>
              <w:widowControl/>
              <w:adjustRightInd w:val="0"/>
              <w:snapToGrid w:val="0"/>
              <w:rPr>
                <w:rStyle w:val="34"/>
                <w:rFonts w:eastAsia="仿宋_GB2312"/>
                <w:bCs/>
                <w:i w:val="0"/>
                <w:iCs/>
                <w:color w:val="auto"/>
              </w:rPr>
            </w:pPr>
            <w:r>
              <w:rPr>
                <w:rStyle w:val="35"/>
                <w:rFonts w:hint="eastAsia" w:eastAsia="仿宋_GB2312"/>
                <w:i w:val="0"/>
                <w:iCs/>
                <w:color w:val="auto"/>
              </w:rPr>
              <w:t>查看产品检验规程是否涵盖强制性标准以及经注册或者备案的产品技术要求</w:t>
            </w:r>
            <w:r>
              <w:rPr>
                <w:rFonts w:hint="eastAsia" w:eastAsia="仿宋_GB2312"/>
                <w:b/>
                <w:iCs/>
              </w:rPr>
              <w:t>的性能指标</w:t>
            </w:r>
            <w:r>
              <w:rPr>
                <w:rStyle w:val="35"/>
                <w:rFonts w:hint="eastAsia" w:eastAsia="仿宋_GB2312"/>
                <w:i w:val="0"/>
                <w:iCs/>
                <w:color w:val="auto"/>
              </w:rPr>
              <w:t>；确认检验记录是否能够证实产品符合要求；查看是否根据检验规程及检验结果出具相应的检验报告或证书。</w:t>
            </w:r>
          </w:p>
        </w:tc>
        <w:tc>
          <w:tcPr>
            <w:tcW w:w="1373" w:type="pct"/>
            <w:vAlign w:val="center"/>
          </w:tcPr>
          <w:p w14:paraId="24CE9DA3">
            <w:pPr>
              <w:widowControl/>
              <w:adjustRightInd w:val="0"/>
              <w:snapToGrid w:val="0"/>
              <w:jc w:val="center"/>
              <w:rPr>
                <w:rStyle w:val="38"/>
                <w:rFonts w:eastAsia="仿宋_GB2312"/>
                <w:i w:val="0"/>
                <w:iCs/>
                <w:color w:val="auto"/>
              </w:rPr>
            </w:pPr>
          </w:p>
        </w:tc>
        <w:tc>
          <w:tcPr>
            <w:tcW w:w="1372" w:type="pct"/>
            <w:vAlign w:val="center"/>
          </w:tcPr>
          <w:p w14:paraId="0EEFFF9A">
            <w:pPr>
              <w:widowControl/>
              <w:adjustRightInd w:val="0"/>
              <w:snapToGrid w:val="0"/>
              <w:jc w:val="center"/>
              <w:rPr>
                <w:rStyle w:val="38"/>
                <w:rFonts w:eastAsia="仿宋_GB2312"/>
                <w:i w:val="0"/>
                <w:iCs/>
                <w:color w:val="auto"/>
              </w:rPr>
            </w:pPr>
          </w:p>
        </w:tc>
      </w:tr>
      <w:tr w14:paraId="5957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08" w:hRule="atLeast"/>
          <w:jc w:val="center"/>
        </w:trPr>
        <w:tc>
          <w:tcPr>
            <w:tcW w:w="281" w:type="pct"/>
            <w:vMerge w:val="continue"/>
          </w:tcPr>
          <w:p w14:paraId="4B385793">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FAEF90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8.3.2</w:t>
            </w:r>
          </w:p>
        </w:tc>
        <w:tc>
          <w:tcPr>
            <w:tcW w:w="1609" w:type="pct"/>
            <w:tcMar>
              <w:left w:w="57" w:type="dxa"/>
              <w:right w:w="57" w:type="dxa"/>
            </w:tcMar>
            <w:vAlign w:val="center"/>
          </w:tcPr>
          <w:p w14:paraId="74B57FFD">
            <w:pPr>
              <w:widowControl/>
              <w:tabs>
                <w:tab w:val="left" w:pos="3285"/>
              </w:tabs>
              <w:adjustRightInd w:val="0"/>
              <w:snapToGrid w:val="0"/>
              <w:rPr>
                <w:rFonts w:eastAsia="仿宋_GB2312"/>
                <w:kern w:val="0"/>
                <w:szCs w:val="21"/>
                <w:lang w:bidi="bn-IN"/>
              </w:rPr>
            </w:pPr>
            <w:r>
              <w:rPr>
                <w:rFonts w:hint="eastAsia" w:eastAsia="仿宋_GB2312"/>
                <w:kern w:val="0"/>
                <w:szCs w:val="21"/>
                <w:lang w:bidi="bn-IN"/>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c>
          <w:tcPr>
            <w:tcW w:w="1373" w:type="pct"/>
            <w:vAlign w:val="center"/>
          </w:tcPr>
          <w:p w14:paraId="364AB873">
            <w:pPr>
              <w:widowControl/>
              <w:tabs>
                <w:tab w:val="left" w:pos="3285"/>
              </w:tabs>
              <w:adjustRightInd w:val="0"/>
              <w:snapToGrid w:val="0"/>
              <w:jc w:val="center"/>
              <w:rPr>
                <w:rFonts w:eastAsia="仿宋_GB2312"/>
                <w:kern w:val="0"/>
                <w:szCs w:val="21"/>
                <w:lang w:bidi="bn-IN"/>
              </w:rPr>
            </w:pPr>
          </w:p>
        </w:tc>
        <w:tc>
          <w:tcPr>
            <w:tcW w:w="1372" w:type="pct"/>
            <w:vAlign w:val="center"/>
          </w:tcPr>
          <w:p w14:paraId="632F9B89">
            <w:pPr>
              <w:widowControl/>
              <w:tabs>
                <w:tab w:val="left" w:pos="3285"/>
              </w:tabs>
              <w:adjustRightInd w:val="0"/>
              <w:snapToGrid w:val="0"/>
              <w:jc w:val="center"/>
              <w:rPr>
                <w:rFonts w:eastAsia="仿宋_GB2312"/>
                <w:kern w:val="0"/>
                <w:szCs w:val="21"/>
                <w:lang w:bidi="bn-IN"/>
              </w:rPr>
            </w:pPr>
          </w:p>
        </w:tc>
      </w:tr>
      <w:tr w14:paraId="3B86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27EE611B">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ADCB66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*8.4.1</w:t>
            </w:r>
          </w:p>
        </w:tc>
        <w:tc>
          <w:tcPr>
            <w:tcW w:w="1609" w:type="pct"/>
            <w:tcMar>
              <w:left w:w="57" w:type="dxa"/>
              <w:right w:w="57" w:type="dxa"/>
            </w:tcMar>
            <w:vAlign w:val="center"/>
          </w:tcPr>
          <w:p w14:paraId="162A22DF">
            <w:pPr>
              <w:widowControl/>
              <w:tabs>
                <w:tab w:val="left" w:pos="3285"/>
              </w:tabs>
              <w:adjustRightInd w:val="0"/>
              <w:snapToGrid w:val="0"/>
              <w:rPr>
                <w:rFonts w:eastAsia="仿宋_GB2312"/>
                <w:kern w:val="0"/>
                <w:szCs w:val="21"/>
              </w:rPr>
            </w:pPr>
            <w:r>
              <w:rPr>
                <w:rFonts w:hint="eastAsia" w:eastAsia="仿宋_GB2312"/>
                <w:kern w:val="0"/>
                <w:szCs w:val="21"/>
                <w:lang w:bidi="bn-IN"/>
              </w:rPr>
              <w:t>每批（台）产品均应当有批检验记录，并满足可追溯要求。</w:t>
            </w:r>
          </w:p>
        </w:tc>
        <w:tc>
          <w:tcPr>
            <w:tcW w:w="1373" w:type="pct"/>
            <w:vAlign w:val="center"/>
          </w:tcPr>
          <w:p w14:paraId="1BD0C2D4">
            <w:pPr>
              <w:widowControl/>
              <w:tabs>
                <w:tab w:val="left" w:pos="3285"/>
              </w:tabs>
              <w:adjustRightInd w:val="0"/>
              <w:snapToGrid w:val="0"/>
              <w:jc w:val="center"/>
              <w:rPr>
                <w:rFonts w:eastAsia="仿宋_GB2312"/>
                <w:kern w:val="0"/>
                <w:szCs w:val="21"/>
                <w:lang w:bidi="bn-IN"/>
              </w:rPr>
            </w:pPr>
          </w:p>
        </w:tc>
        <w:tc>
          <w:tcPr>
            <w:tcW w:w="1372" w:type="pct"/>
            <w:vAlign w:val="center"/>
          </w:tcPr>
          <w:p w14:paraId="2EEF656F">
            <w:pPr>
              <w:widowControl/>
              <w:tabs>
                <w:tab w:val="left" w:pos="3285"/>
              </w:tabs>
              <w:adjustRightInd w:val="0"/>
              <w:snapToGrid w:val="0"/>
              <w:jc w:val="center"/>
              <w:rPr>
                <w:rFonts w:eastAsia="仿宋_GB2312"/>
                <w:kern w:val="0"/>
                <w:szCs w:val="21"/>
                <w:lang w:bidi="bn-IN"/>
              </w:rPr>
            </w:pPr>
          </w:p>
        </w:tc>
      </w:tr>
      <w:tr w14:paraId="1C61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65C9231">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044030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8.4.2</w:t>
            </w:r>
          </w:p>
        </w:tc>
        <w:tc>
          <w:tcPr>
            <w:tcW w:w="1609" w:type="pct"/>
            <w:tcMar>
              <w:left w:w="57" w:type="dxa"/>
              <w:right w:w="57" w:type="dxa"/>
            </w:tcMar>
            <w:vAlign w:val="center"/>
          </w:tcPr>
          <w:p w14:paraId="6AA97A81">
            <w:pPr>
              <w:widowControl/>
              <w:adjustRightInd w:val="0"/>
              <w:snapToGrid w:val="0"/>
              <w:rPr>
                <w:rFonts w:eastAsia="仿宋_GB2312"/>
                <w:b/>
                <w:kern w:val="0"/>
                <w:szCs w:val="21"/>
              </w:rPr>
            </w:pPr>
            <w:r>
              <w:rPr>
                <w:rFonts w:hint="eastAsia" w:eastAsia="仿宋_GB2312"/>
                <w:kern w:val="0"/>
                <w:szCs w:val="21"/>
              </w:rPr>
              <w:t>检验记录应当包括进货检验、过程检验和成品检验的检验记录、检验报告或证书等。</w:t>
            </w:r>
          </w:p>
        </w:tc>
        <w:tc>
          <w:tcPr>
            <w:tcW w:w="1373" w:type="pct"/>
            <w:vAlign w:val="center"/>
          </w:tcPr>
          <w:p w14:paraId="5B3E6D8E">
            <w:pPr>
              <w:widowControl/>
              <w:adjustRightInd w:val="0"/>
              <w:snapToGrid w:val="0"/>
              <w:jc w:val="center"/>
              <w:rPr>
                <w:rFonts w:eastAsia="仿宋_GB2312"/>
                <w:kern w:val="0"/>
                <w:szCs w:val="21"/>
              </w:rPr>
            </w:pPr>
          </w:p>
        </w:tc>
        <w:tc>
          <w:tcPr>
            <w:tcW w:w="1372" w:type="pct"/>
            <w:vAlign w:val="center"/>
          </w:tcPr>
          <w:p w14:paraId="41AE02B2">
            <w:pPr>
              <w:widowControl/>
              <w:adjustRightInd w:val="0"/>
              <w:snapToGrid w:val="0"/>
              <w:jc w:val="center"/>
              <w:rPr>
                <w:rFonts w:eastAsia="仿宋_GB2312"/>
                <w:kern w:val="0"/>
                <w:szCs w:val="21"/>
              </w:rPr>
            </w:pPr>
          </w:p>
        </w:tc>
      </w:tr>
      <w:tr w14:paraId="212A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434A9A4">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FEB7EE3">
            <w:pPr>
              <w:widowControl/>
              <w:adjustRightInd w:val="0"/>
              <w:snapToGrid w:val="0"/>
              <w:spacing w:line="360" w:lineRule="exact"/>
              <w:jc w:val="center"/>
              <w:rPr>
                <w:rFonts w:eastAsia="仿宋_GB2312"/>
                <w:kern w:val="0"/>
                <w:szCs w:val="21"/>
                <w:highlight w:val="yellow"/>
                <w:lang w:bidi="bn-IN"/>
              </w:rPr>
            </w:pPr>
            <w:r>
              <w:rPr>
                <w:rFonts w:eastAsia="仿宋_GB2312"/>
                <w:kern w:val="0"/>
                <w:szCs w:val="21"/>
                <w:lang w:bidi="bn-IN"/>
              </w:rPr>
              <w:t>*8.5.1</w:t>
            </w:r>
          </w:p>
        </w:tc>
        <w:tc>
          <w:tcPr>
            <w:tcW w:w="1609" w:type="pct"/>
            <w:tcMar>
              <w:left w:w="57" w:type="dxa"/>
              <w:right w:w="57" w:type="dxa"/>
            </w:tcMar>
            <w:vAlign w:val="center"/>
          </w:tcPr>
          <w:p w14:paraId="063C9E3C">
            <w:pPr>
              <w:widowControl/>
              <w:adjustRightInd w:val="0"/>
              <w:snapToGrid w:val="0"/>
              <w:rPr>
                <w:rFonts w:eastAsia="仿宋_GB2312"/>
                <w:kern w:val="0"/>
                <w:szCs w:val="21"/>
              </w:rPr>
            </w:pPr>
            <w:r>
              <w:rPr>
                <w:rFonts w:hint="eastAsia" w:eastAsia="仿宋_GB2312"/>
                <w:kern w:val="0"/>
                <w:szCs w:val="21"/>
              </w:rPr>
              <w:t>应当规定产品放行程序、条件和放行批准要求。</w:t>
            </w:r>
          </w:p>
          <w:p w14:paraId="644926EB">
            <w:pPr>
              <w:widowControl/>
              <w:adjustRightInd w:val="0"/>
              <w:snapToGrid w:val="0"/>
              <w:rPr>
                <w:rFonts w:eastAsia="仿宋_GB2312"/>
                <w:b/>
                <w:kern w:val="0"/>
                <w:szCs w:val="21"/>
                <w:highlight w:val="yellow"/>
              </w:rPr>
            </w:pPr>
            <w:r>
              <w:rPr>
                <w:rStyle w:val="35"/>
                <w:rFonts w:hint="eastAsia" w:eastAsia="仿宋_GB2312"/>
                <w:i w:val="0"/>
                <w:iCs/>
                <w:color w:val="auto"/>
              </w:rPr>
              <w:t>查看产品放行程序，是否明确了放行的条件和放行批准的要求。应当规定有权放行产品人员及其职责权限，并应当保持批准的记录。</w:t>
            </w:r>
          </w:p>
        </w:tc>
        <w:tc>
          <w:tcPr>
            <w:tcW w:w="1373" w:type="pct"/>
            <w:vAlign w:val="center"/>
          </w:tcPr>
          <w:p w14:paraId="16A5106B">
            <w:pPr>
              <w:widowControl/>
              <w:adjustRightInd w:val="0"/>
              <w:snapToGrid w:val="0"/>
              <w:jc w:val="center"/>
              <w:rPr>
                <w:rFonts w:eastAsia="仿宋_GB2312"/>
                <w:kern w:val="0"/>
                <w:szCs w:val="21"/>
              </w:rPr>
            </w:pPr>
          </w:p>
        </w:tc>
        <w:tc>
          <w:tcPr>
            <w:tcW w:w="1372" w:type="pct"/>
            <w:vAlign w:val="center"/>
          </w:tcPr>
          <w:p w14:paraId="1C7EA390">
            <w:pPr>
              <w:widowControl/>
              <w:adjustRightInd w:val="0"/>
              <w:snapToGrid w:val="0"/>
              <w:jc w:val="center"/>
              <w:rPr>
                <w:rFonts w:eastAsia="仿宋_GB2312"/>
                <w:kern w:val="0"/>
                <w:szCs w:val="21"/>
              </w:rPr>
            </w:pPr>
          </w:p>
        </w:tc>
      </w:tr>
      <w:tr w14:paraId="040D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7F99786">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825DFB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8.5.2</w:t>
            </w:r>
          </w:p>
        </w:tc>
        <w:tc>
          <w:tcPr>
            <w:tcW w:w="1609" w:type="pct"/>
            <w:tcMar>
              <w:left w:w="57" w:type="dxa"/>
              <w:right w:w="57" w:type="dxa"/>
            </w:tcMar>
            <w:vAlign w:val="center"/>
          </w:tcPr>
          <w:p w14:paraId="59E67059">
            <w:pPr>
              <w:widowControl/>
              <w:adjustRightInd w:val="0"/>
              <w:snapToGrid w:val="0"/>
              <w:rPr>
                <w:rFonts w:eastAsia="仿宋_GB2312"/>
                <w:kern w:val="0"/>
                <w:szCs w:val="21"/>
              </w:rPr>
            </w:pPr>
            <w:r>
              <w:rPr>
                <w:rFonts w:hint="eastAsia" w:eastAsia="仿宋_GB2312"/>
                <w:kern w:val="0"/>
                <w:szCs w:val="21"/>
              </w:rPr>
              <w:t>放行的产品应当附有合格证明。</w:t>
            </w:r>
          </w:p>
        </w:tc>
        <w:tc>
          <w:tcPr>
            <w:tcW w:w="1373" w:type="pct"/>
            <w:vAlign w:val="center"/>
          </w:tcPr>
          <w:p w14:paraId="3D0B667F">
            <w:pPr>
              <w:widowControl/>
              <w:adjustRightInd w:val="0"/>
              <w:snapToGrid w:val="0"/>
              <w:jc w:val="center"/>
              <w:rPr>
                <w:rFonts w:eastAsia="仿宋_GB2312"/>
                <w:kern w:val="0"/>
                <w:szCs w:val="21"/>
              </w:rPr>
            </w:pPr>
          </w:p>
        </w:tc>
        <w:tc>
          <w:tcPr>
            <w:tcW w:w="1372" w:type="pct"/>
            <w:vAlign w:val="center"/>
          </w:tcPr>
          <w:p w14:paraId="79F8B4F4">
            <w:pPr>
              <w:widowControl/>
              <w:adjustRightInd w:val="0"/>
              <w:snapToGrid w:val="0"/>
              <w:jc w:val="center"/>
              <w:rPr>
                <w:rFonts w:eastAsia="仿宋_GB2312"/>
                <w:kern w:val="0"/>
                <w:szCs w:val="21"/>
              </w:rPr>
            </w:pPr>
          </w:p>
        </w:tc>
      </w:tr>
      <w:tr w14:paraId="37DE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07C58722">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4C304C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8.6.1</w:t>
            </w:r>
          </w:p>
        </w:tc>
        <w:tc>
          <w:tcPr>
            <w:tcW w:w="1609" w:type="pct"/>
            <w:tcMar>
              <w:left w:w="57" w:type="dxa"/>
              <w:right w:w="57" w:type="dxa"/>
            </w:tcMar>
            <w:vAlign w:val="center"/>
          </w:tcPr>
          <w:p w14:paraId="06F99503">
            <w:pPr>
              <w:widowControl/>
              <w:adjustRightInd w:val="0"/>
              <w:snapToGrid w:val="0"/>
              <w:rPr>
                <w:rFonts w:eastAsia="仿宋_GB2312"/>
                <w:b/>
                <w:kern w:val="0"/>
                <w:szCs w:val="21"/>
              </w:rPr>
            </w:pPr>
            <w:r>
              <w:rPr>
                <w:rFonts w:hint="eastAsia" w:eastAsia="仿宋_GB2312"/>
                <w:kern w:val="0"/>
                <w:szCs w:val="21"/>
              </w:rPr>
              <w:t>应当根据产品和工艺特点制定留样管理规定，按规定进行留样，并保持留样观察记录。</w:t>
            </w:r>
          </w:p>
        </w:tc>
        <w:tc>
          <w:tcPr>
            <w:tcW w:w="1373" w:type="pct"/>
            <w:vAlign w:val="center"/>
          </w:tcPr>
          <w:p w14:paraId="20D99427">
            <w:pPr>
              <w:widowControl/>
              <w:adjustRightInd w:val="0"/>
              <w:snapToGrid w:val="0"/>
              <w:jc w:val="center"/>
              <w:rPr>
                <w:rFonts w:eastAsia="仿宋_GB2312"/>
                <w:kern w:val="0"/>
                <w:szCs w:val="21"/>
              </w:rPr>
            </w:pPr>
          </w:p>
        </w:tc>
        <w:tc>
          <w:tcPr>
            <w:tcW w:w="1372" w:type="pct"/>
            <w:vAlign w:val="center"/>
          </w:tcPr>
          <w:p w14:paraId="0A5326C7">
            <w:pPr>
              <w:widowControl/>
              <w:adjustRightInd w:val="0"/>
              <w:snapToGrid w:val="0"/>
              <w:jc w:val="center"/>
              <w:rPr>
                <w:rFonts w:eastAsia="仿宋_GB2312"/>
                <w:kern w:val="0"/>
                <w:szCs w:val="21"/>
              </w:rPr>
            </w:pPr>
          </w:p>
        </w:tc>
      </w:tr>
      <w:tr w14:paraId="0DF3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201D6AC6">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C3EA2B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*8.7.1</w:t>
            </w:r>
          </w:p>
        </w:tc>
        <w:tc>
          <w:tcPr>
            <w:tcW w:w="1609" w:type="pct"/>
            <w:tcMar>
              <w:left w:w="57" w:type="dxa"/>
              <w:right w:w="57" w:type="dxa"/>
            </w:tcMar>
            <w:vAlign w:val="center"/>
          </w:tcPr>
          <w:p w14:paraId="310B0B3D">
            <w:pPr>
              <w:jc w:val="left"/>
              <w:rPr>
                <w:rFonts w:eastAsia="仿宋_GB2312"/>
                <w:kern w:val="0"/>
                <w:szCs w:val="21"/>
              </w:rPr>
            </w:pPr>
            <w:r>
              <w:rPr>
                <w:rFonts w:hint="eastAsia" w:eastAsia="仿宋_GB2312"/>
                <w:kern w:val="0"/>
                <w:szCs w:val="21"/>
              </w:rPr>
              <w:t>应当具备无菌、微生物限度和阳性对照的检测能力和条件。</w:t>
            </w:r>
          </w:p>
          <w:p w14:paraId="51D7AA1E">
            <w:pPr>
              <w:widowControl/>
              <w:adjustRightInd w:val="0"/>
              <w:snapToGrid w:val="0"/>
              <w:rPr>
                <w:rFonts w:eastAsia="仿宋_GB2312"/>
                <w:kern w:val="0"/>
                <w:szCs w:val="21"/>
              </w:rPr>
            </w:pPr>
            <w:r>
              <w:rPr>
                <w:rStyle w:val="35"/>
                <w:rFonts w:hint="eastAsia" w:eastAsia="仿宋_GB2312"/>
                <w:i w:val="0"/>
                <w:iCs/>
                <w:color w:val="auto"/>
                <w:szCs w:val="21"/>
              </w:rPr>
              <w:t>现场查看是否具备无菌、微生物限度和阳性对照的检测条件，是否配备了相应的设备和检测人员（如：超净工作台、恒温培养箱、生化培养箱、压力蒸汽灭菌器、薄膜过滤设备、生物安全柜等）。</w:t>
            </w:r>
          </w:p>
        </w:tc>
        <w:tc>
          <w:tcPr>
            <w:tcW w:w="1373" w:type="pct"/>
            <w:vAlign w:val="center"/>
          </w:tcPr>
          <w:p w14:paraId="44144E4B">
            <w:pPr>
              <w:jc w:val="center"/>
              <w:rPr>
                <w:rFonts w:eastAsia="仿宋_GB2312"/>
                <w:kern w:val="0"/>
                <w:szCs w:val="21"/>
              </w:rPr>
            </w:pPr>
          </w:p>
        </w:tc>
        <w:tc>
          <w:tcPr>
            <w:tcW w:w="1372" w:type="pct"/>
            <w:vAlign w:val="center"/>
          </w:tcPr>
          <w:p w14:paraId="2B92C189">
            <w:pPr>
              <w:jc w:val="center"/>
              <w:rPr>
                <w:rFonts w:eastAsia="仿宋_GB2312"/>
                <w:kern w:val="0"/>
                <w:szCs w:val="21"/>
              </w:rPr>
            </w:pPr>
          </w:p>
        </w:tc>
      </w:tr>
      <w:tr w14:paraId="57BD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5FB42A2">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3FC459E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8.8.1</w:t>
            </w:r>
          </w:p>
        </w:tc>
        <w:tc>
          <w:tcPr>
            <w:tcW w:w="1609" w:type="pct"/>
            <w:tcMar>
              <w:left w:w="57" w:type="dxa"/>
              <w:right w:w="57" w:type="dxa"/>
            </w:tcMar>
            <w:vAlign w:val="center"/>
          </w:tcPr>
          <w:p w14:paraId="29EAFFCB">
            <w:pPr>
              <w:jc w:val="left"/>
              <w:rPr>
                <w:rStyle w:val="35"/>
                <w:rFonts w:eastAsia="仿宋_GB2312"/>
                <w:b/>
                <w:i w:val="0"/>
                <w:iCs/>
                <w:color w:val="auto"/>
                <w:szCs w:val="21"/>
              </w:rPr>
            </w:pPr>
            <w:r>
              <w:rPr>
                <w:rFonts w:hint="eastAsia" w:eastAsia="仿宋_GB2312"/>
                <w:kern w:val="0"/>
                <w:szCs w:val="21"/>
              </w:rPr>
              <w:t>应当对工艺用水进行监控和定期检测，并保持监控记录和检测报告。</w:t>
            </w:r>
          </w:p>
          <w:p w14:paraId="44C29561">
            <w:pPr>
              <w:jc w:val="left"/>
              <w:rPr>
                <w:rStyle w:val="34"/>
                <w:rFonts w:eastAsia="仿宋_GB2312"/>
                <w:bCs/>
                <w:i w:val="0"/>
                <w:iCs/>
                <w:color w:val="auto"/>
                <w:szCs w:val="21"/>
              </w:rPr>
            </w:pPr>
            <w:r>
              <w:rPr>
                <w:rStyle w:val="34"/>
                <w:rFonts w:hint="eastAsia" w:eastAsia="仿宋_GB2312"/>
                <w:bCs/>
                <w:iCs/>
                <w:color w:val="auto"/>
                <w:szCs w:val="21"/>
              </w:rPr>
              <w:t>查看是否有工艺用水管理规定，工艺用水检测项目和检测要求是否符合相应级别的水质要求，是否规定了取样点和检测的频次等内容。</w:t>
            </w:r>
          </w:p>
          <w:p w14:paraId="351727A5">
            <w:pPr>
              <w:snapToGrid w:val="0"/>
              <w:rPr>
                <w:rStyle w:val="34"/>
                <w:rFonts w:eastAsia="仿宋_GB2312"/>
                <w:bCs/>
                <w:i w:val="0"/>
                <w:iCs/>
                <w:color w:val="auto"/>
                <w:szCs w:val="21"/>
              </w:rPr>
            </w:pPr>
            <w:r>
              <w:rPr>
                <w:rStyle w:val="34"/>
                <w:rFonts w:hint="eastAsia" w:eastAsia="仿宋_GB2312"/>
                <w:bCs/>
                <w:iCs/>
                <w:color w:val="auto"/>
                <w:szCs w:val="21"/>
              </w:rPr>
              <w:t>现场查看生化实验室是否有用于工艺用水检验的有关设备、器具、试剂及储存环境，试剂如为自行制备，是否标识试剂名称、制备人、制备日期以及有效期等信息。</w:t>
            </w:r>
          </w:p>
          <w:p w14:paraId="1F9B29CE">
            <w:pPr>
              <w:widowControl/>
              <w:adjustRightInd w:val="0"/>
              <w:snapToGrid w:val="0"/>
              <w:rPr>
                <w:rFonts w:eastAsia="仿宋_GB2312"/>
                <w:kern w:val="0"/>
                <w:szCs w:val="21"/>
              </w:rPr>
            </w:pPr>
            <w:r>
              <w:rPr>
                <w:rStyle w:val="34"/>
                <w:rFonts w:hint="eastAsia" w:eastAsia="仿宋_GB2312"/>
                <w:bCs/>
                <w:iCs/>
                <w:color w:val="auto"/>
                <w:szCs w:val="21"/>
              </w:rPr>
              <w:t>查看工艺用水监控记录、检测报告是否符合文件的规定要求</w:t>
            </w:r>
            <w:r>
              <w:rPr>
                <w:rStyle w:val="35"/>
                <w:rFonts w:hint="eastAsia" w:eastAsia="仿宋_GB2312"/>
                <w:i w:val="0"/>
                <w:iCs/>
                <w:color w:val="auto"/>
                <w:szCs w:val="21"/>
              </w:rPr>
              <w:t>。</w:t>
            </w:r>
          </w:p>
        </w:tc>
        <w:tc>
          <w:tcPr>
            <w:tcW w:w="1373" w:type="pct"/>
            <w:vAlign w:val="center"/>
          </w:tcPr>
          <w:p w14:paraId="0F6FCE2C">
            <w:pPr>
              <w:jc w:val="center"/>
              <w:rPr>
                <w:rFonts w:eastAsia="仿宋_GB2312"/>
                <w:kern w:val="0"/>
                <w:szCs w:val="21"/>
              </w:rPr>
            </w:pPr>
          </w:p>
        </w:tc>
        <w:tc>
          <w:tcPr>
            <w:tcW w:w="1372" w:type="pct"/>
            <w:vAlign w:val="center"/>
          </w:tcPr>
          <w:p w14:paraId="446C8F2B">
            <w:pPr>
              <w:jc w:val="center"/>
              <w:rPr>
                <w:rFonts w:eastAsia="仿宋_GB2312"/>
                <w:kern w:val="0"/>
                <w:szCs w:val="21"/>
              </w:rPr>
            </w:pPr>
          </w:p>
        </w:tc>
      </w:tr>
      <w:tr w14:paraId="697D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5325DB79">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E821B9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8.9.1</w:t>
            </w:r>
          </w:p>
        </w:tc>
        <w:tc>
          <w:tcPr>
            <w:tcW w:w="1609" w:type="pct"/>
            <w:tcMar>
              <w:left w:w="57" w:type="dxa"/>
              <w:right w:w="57" w:type="dxa"/>
            </w:tcMar>
            <w:vAlign w:val="center"/>
          </w:tcPr>
          <w:p w14:paraId="0C07BABC">
            <w:pPr>
              <w:jc w:val="left"/>
              <w:rPr>
                <w:rFonts w:eastAsia="仿宋_GB2312"/>
                <w:kern w:val="0"/>
                <w:szCs w:val="21"/>
              </w:rPr>
            </w:pPr>
            <w:r>
              <w:rPr>
                <w:rFonts w:hint="eastAsia" w:eastAsia="仿宋_GB2312"/>
                <w:kern w:val="0"/>
                <w:szCs w:val="21"/>
              </w:rPr>
              <w:t>应当按照医疗器械相关行业标准要求对洁净室（区）的尘粒、浮游菌或沉降菌、换气次数或风速、静压差、温度和相对湿度进行定期检（监）测，并保存检（监）测记录。</w:t>
            </w:r>
          </w:p>
          <w:p w14:paraId="396A570C">
            <w:pPr>
              <w:jc w:val="left"/>
              <w:rPr>
                <w:rStyle w:val="34"/>
                <w:rFonts w:eastAsia="仿宋_GB2312"/>
                <w:bCs/>
                <w:i w:val="0"/>
                <w:iCs/>
                <w:color w:val="auto"/>
                <w:szCs w:val="21"/>
              </w:rPr>
            </w:pPr>
            <w:r>
              <w:rPr>
                <w:rStyle w:val="34"/>
                <w:rFonts w:hint="eastAsia" w:eastAsia="仿宋_GB2312"/>
                <w:bCs/>
                <w:iCs/>
                <w:color w:val="auto"/>
                <w:szCs w:val="21"/>
              </w:rPr>
              <w:t>查看洁净室（区）的监测记录</w:t>
            </w:r>
            <w:r>
              <w:rPr>
                <w:rStyle w:val="34"/>
                <w:rFonts w:eastAsia="仿宋_GB2312"/>
                <w:bCs/>
                <w:iCs/>
                <w:color w:val="auto"/>
                <w:szCs w:val="21"/>
              </w:rPr>
              <w:t>,</w:t>
            </w:r>
            <w:r>
              <w:rPr>
                <w:rStyle w:val="34"/>
                <w:rFonts w:hint="eastAsia" w:eastAsia="仿宋_GB2312"/>
                <w:bCs/>
                <w:iCs/>
                <w:color w:val="auto"/>
                <w:szCs w:val="21"/>
              </w:rPr>
              <w:t>检查项目和检测周期是否符合</w:t>
            </w:r>
            <w:r>
              <w:rPr>
                <w:rStyle w:val="34"/>
                <w:rFonts w:eastAsia="仿宋_GB2312"/>
                <w:bCs/>
                <w:iCs/>
                <w:color w:val="auto"/>
                <w:szCs w:val="21"/>
              </w:rPr>
              <w:t>YY0033</w:t>
            </w:r>
            <w:r>
              <w:rPr>
                <w:rStyle w:val="34"/>
                <w:rFonts w:hint="eastAsia" w:eastAsia="仿宋_GB2312"/>
                <w:bCs/>
                <w:iCs/>
                <w:color w:val="auto"/>
                <w:szCs w:val="21"/>
              </w:rPr>
              <w:t>标准要求。</w:t>
            </w:r>
          </w:p>
          <w:p w14:paraId="686D8CFA">
            <w:pPr>
              <w:jc w:val="left"/>
              <w:rPr>
                <w:rStyle w:val="34"/>
                <w:rFonts w:eastAsia="仿宋_GB2312"/>
                <w:bCs/>
                <w:i w:val="0"/>
                <w:iCs/>
                <w:color w:val="auto"/>
                <w:szCs w:val="21"/>
              </w:rPr>
            </w:pPr>
            <w:r>
              <w:rPr>
                <w:rStyle w:val="34"/>
                <w:rFonts w:hint="eastAsia" w:eastAsia="仿宋_GB2312"/>
                <w:bCs/>
                <w:iCs/>
                <w:color w:val="auto"/>
                <w:szCs w:val="21"/>
              </w:rPr>
              <w:t>现场查看使用的培养基是否符合</w:t>
            </w:r>
            <w:r>
              <w:rPr>
                <w:rStyle w:val="34"/>
                <w:rFonts w:eastAsia="仿宋_GB2312"/>
                <w:bCs/>
                <w:iCs/>
                <w:color w:val="auto"/>
                <w:szCs w:val="21"/>
              </w:rPr>
              <w:t>GB/T 16294-2010</w:t>
            </w:r>
            <w:r>
              <w:rPr>
                <w:rStyle w:val="34"/>
                <w:rFonts w:hint="eastAsia" w:eastAsia="仿宋_GB2312"/>
                <w:bCs/>
                <w:iCs/>
                <w:color w:val="auto"/>
                <w:szCs w:val="21"/>
              </w:rPr>
              <w:t>中规定的要求。</w:t>
            </w:r>
          </w:p>
          <w:p w14:paraId="2F43F461">
            <w:pPr>
              <w:jc w:val="left"/>
              <w:rPr>
                <w:rStyle w:val="34"/>
                <w:rFonts w:eastAsia="仿宋_GB2312"/>
                <w:bCs/>
                <w:i w:val="0"/>
                <w:iCs/>
                <w:color w:val="auto"/>
                <w:szCs w:val="21"/>
              </w:rPr>
            </w:pPr>
            <w:r>
              <w:rPr>
                <w:rStyle w:val="34"/>
                <w:rFonts w:hint="eastAsia" w:eastAsia="仿宋_GB2312"/>
                <w:bCs/>
                <w:iCs/>
                <w:color w:val="auto"/>
                <w:szCs w:val="21"/>
              </w:rPr>
              <w:t>现场查看是否配备了尘埃粒子计数器、风速仪（或风量罩）、温湿度计、压差计等设备，是否经过检定或校准，是否在有效期内。</w:t>
            </w:r>
          </w:p>
          <w:p w14:paraId="1A8E34F8">
            <w:pPr>
              <w:widowControl/>
              <w:adjustRightInd w:val="0"/>
              <w:snapToGrid w:val="0"/>
              <w:rPr>
                <w:rFonts w:eastAsia="仿宋_GB2312"/>
                <w:kern w:val="0"/>
                <w:szCs w:val="21"/>
              </w:rPr>
            </w:pPr>
            <w:r>
              <w:rPr>
                <w:rStyle w:val="34"/>
                <w:rFonts w:hint="eastAsia" w:eastAsia="仿宋_GB2312"/>
                <w:bCs/>
                <w:iCs/>
                <w:color w:val="auto"/>
                <w:szCs w:val="21"/>
              </w:rPr>
              <w:t>现场查看压差、温湿度等是否符合文件规定要求。</w:t>
            </w:r>
          </w:p>
        </w:tc>
        <w:tc>
          <w:tcPr>
            <w:tcW w:w="1373" w:type="pct"/>
            <w:vAlign w:val="center"/>
          </w:tcPr>
          <w:p w14:paraId="69D7DBFE">
            <w:pPr>
              <w:jc w:val="center"/>
              <w:rPr>
                <w:rFonts w:eastAsia="仿宋_GB2312"/>
                <w:kern w:val="0"/>
                <w:szCs w:val="21"/>
              </w:rPr>
            </w:pPr>
          </w:p>
        </w:tc>
        <w:tc>
          <w:tcPr>
            <w:tcW w:w="1372" w:type="pct"/>
            <w:vAlign w:val="center"/>
          </w:tcPr>
          <w:p w14:paraId="2DC97E91">
            <w:pPr>
              <w:jc w:val="center"/>
              <w:rPr>
                <w:rFonts w:eastAsia="仿宋_GB2312"/>
                <w:kern w:val="0"/>
                <w:szCs w:val="21"/>
              </w:rPr>
            </w:pPr>
          </w:p>
        </w:tc>
      </w:tr>
      <w:tr w14:paraId="62C8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B1544DC">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B85DA4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8.10.1</w:t>
            </w:r>
          </w:p>
        </w:tc>
        <w:tc>
          <w:tcPr>
            <w:tcW w:w="1609" w:type="pct"/>
            <w:tcMar>
              <w:left w:w="57" w:type="dxa"/>
              <w:right w:w="57" w:type="dxa"/>
            </w:tcMar>
            <w:vAlign w:val="center"/>
          </w:tcPr>
          <w:p w14:paraId="02613F69">
            <w:pPr>
              <w:jc w:val="left"/>
              <w:rPr>
                <w:rStyle w:val="35"/>
                <w:rFonts w:eastAsia="仿宋_GB2312"/>
                <w:b/>
                <w:i w:val="0"/>
                <w:iCs/>
                <w:color w:val="auto"/>
                <w:szCs w:val="21"/>
              </w:rPr>
            </w:pPr>
            <w:r>
              <w:rPr>
                <w:rFonts w:hint="eastAsia" w:eastAsia="仿宋_GB2312"/>
                <w:szCs w:val="21"/>
              </w:rPr>
              <w:t>应当根据产品质量要求确定产品的初始污染菌和微粒污染的控制水平并形成文件</w:t>
            </w:r>
            <w:r>
              <w:rPr>
                <w:rFonts w:eastAsia="仿宋_GB2312"/>
                <w:szCs w:val="21"/>
              </w:rPr>
              <w:t>,</w:t>
            </w:r>
            <w:r>
              <w:rPr>
                <w:rFonts w:hint="eastAsia" w:eastAsia="仿宋_GB2312"/>
                <w:szCs w:val="21"/>
              </w:rPr>
              <w:t>明确中间品的存储环境要求和存放时间。</w:t>
            </w:r>
          </w:p>
          <w:p w14:paraId="654F2A73">
            <w:pPr>
              <w:widowControl/>
              <w:adjustRightInd w:val="0"/>
              <w:snapToGrid w:val="0"/>
              <w:rPr>
                <w:rFonts w:eastAsia="仿宋_GB2312"/>
                <w:kern w:val="0"/>
                <w:szCs w:val="21"/>
              </w:rPr>
            </w:pPr>
            <w:r>
              <w:rPr>
                <w:rStyle w:val="34"/>
                <w:rFonts w:hint="eastAsia" w:eastAsia="仿宋_GB2312"/>
                <w:bCs/>
                <w:iCs/>
                <w:color w:val="auto"/>
                <w:szCs w:val="21"/>
              </w:rPr>
              <w:t>查看是否有产品的初始污染菌和微粒污染控制水平的文件规定，文件中是否明确了中间品的存储环境要求和存放时间。</w:t>
            </w:r>
          </w:p>
        </w:tc>
        <w:tc>
          <w:tcPr>
            <w:tcW w:w="1373" w:type="pct"/>
            <w:vAlign w:val="center"/>
          </w:tcPr>
          <w:p w14:paraId="66204475">
            <w:pPr>
              <w:jc w:val="center"/>
              <w:rPr>
                <w:rFonts w:eastAsia="仿宋_GB2312"/>
                <w:szCs w:val="21"/>
              </w:rPr>
            </w:pPr>
          </w:p>
        </w:tc>
        <w:tc>
          <w:tcPr>
            <w:tcW w:w="1372" w:type="pct"/>
            <w:vAlign w:val="center"/>
          </w:tcPr>
          <w:p w14:paraId="29C5376A">
            <w:pPr>
              <w:jc w:val="center"/>
              <w:rPr>
                <w:rFonts w:eastAsia="仿宋_GB2312"/>
                <w:szCs w:val="21"/>
              </w:rPr>
            </w:pPr>
          </w:p>
        </w:tc>
      </w:tr>
      <w:tr w14:paraId="4C36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310CD2AC">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268365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8.10.2</w:t>
            </w:r>
          </w:p>
        </w:tc>
        <w:tc>
          <w:tcPr>
            <w:tcW w:w="1609" w:type="pct"/>
            <w:tcMar>
              <w:left w:w="57" w:type="dxa"/>
              <w:right w:w="57" w:type="dxa"/>
            </w:tcMar>
            <w:vAlign w:val="center"/>
          </w:tcPr>
          <w:p w14:paraId="548A5A1C">
            <w:pPr>
              <w:jc w:val="left"/>
              <w:rPr>
                <w:rFonts w:eastAsia="仿宋_GB2312"/>
                <w:szCs w:val="21"/>
              </w:rPr>
            </w:pPr>
            <w:r>
              <w:rPr>
                <w:rFonts w:hint="eastAsia" w:eastAsia="仿宋_GB2312"/>
                <w:szCs w:val="21"/>
              </w:rPr>
              <w:t>按文件要求定期检测并保持相关记录。</w:t>
            </w:r>
            <w:r>
              <w:rPr>
                <w:rFonts w:eastAsia="仿宋_GB2312"/>
                <w:szCs w:val="21"/>
              </w:rPr>
              <w:t xml:space="preserve"> </w:t>
            </w:r>
          </w:p>
          <w:p w14:paraId="3E82E276">
            <w:pPr>
              <w:widowControl/>
              <w:adjustRightInd w:val="0"/>
              <w:snapToGrid w:val="0"/>
              <w:rPr>
                <w:rFonts w:eastAsia="仿宋_GB2312"/>
                <w:kern w:val="0"/>
                <w:szCs w:val="21"/>
              </w:rPr>
            </w:pPr>
            <w:r>
              <w:rPr>
                <w:rStyle w:val="34"/>
                <w:rFonts w:hint="eastAsia" w:eastAsia="仿宋_GB2312"/>
                <w:bCs/>
                <w:iCs/>
                <w:color w:val="auto"/>
                <w:szCs w:val="21"/>
              </w:rPr>
              <w:t>查看初始污染菌和微粒污染检测记录，是否符合文件规定要求。</w:t>
            </w:r>
          </w:p>
        </w:tc>
        <w:tc>
          <w:tcPr>
            <w:tcW w:w="1373" w:type="pct"/>
            <w:vAlign w:val="center"/>
          </w:tcPr>
          <w:p w14:paraId="4FEBF256">
            <w:pPr>
              <w:jc w:val="center"/>
              <w:rPr>
                <w:rFonts w:eastAsia="仿宋_GB2312"/>
                <w:szCs w:val="21"/>
              </w:rPr>
            </w:pPr>
          </w:p>
        </w:tc>
        <w:tc>
          <w:tcPr>
            <w:tcW w:w="1372" w:type="pct"/>
            <w:vAlign w:val="center"/>
          </w:tcPr>
          <w:p w14:paraId="52D4B2F3">
            <w:pPr>
              <w:jc w:val="center"/>
              <w:rPr>
                <w:rFonts w:eastAsia="仿宋_GB2312"/>
                <w:szCs w:val="21"/>
              </w:rPr>
            </w:pPr>
          </w:p>
        </w:tc>
      </w:tr>
      <w:tr w14:paraId="05F7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771B41C">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4BDB96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8.10.3</w:t>
            </w:r>
          </w:p>
        </w:tc>
        <w:tc>
          <w:tcPr>
            <w:tcW w:w="1609" w:type="pct"/>
            <w:tcMar>
              <w:left w:w="57" w:type="dxa"/>
              <w:right w:w="57" w:type="dxa"/>
            </w:tcMar>
            <w:vAlign w:val="center"/>
          </w:tcPr>
          <w:p w14:paraId="529EB8F6">
            <w:pPr>
              <w:widowControl/>
              <w:adjustRightInd w:val="0"/>
              <w:snapToGrid w:val="0"/>
              <w:rPr>
                <w:rFonts w:eastAsia="仿宋_GB2312"/>
                <w:kern w:val="0"/>
                <w:szCs w:val="21"/>
              </w:rPr>
            </w:pPr>
            <w:r>
              <w:rPr>
                <w:rFonts w:hint="eastAsia" w:eastAsia="仿宋_GB2312"/>
                <w:kern w:val="0"/>
                <w:szCs w:val="21"/>
              </w:rPr>
              <w:t>应当定期对检测记录进行汇总和趋势分析。</w:t>
            </w:r>
          </w:p>
        </w:tc>
        <w:tc>
          <w:tcPr>
            <w:tcW w:w="1373" w:type="pct"/>
            <w:vAlign w:val="center"/>
          </w:tcPr>
          <w:p w14:paraId="30EF06C6">
            <w:pPr>
              <w:widowControl/>
              <w:adjustRightInd w:val="0"/>
              <w:snapToGrid w:val="0"/>
              <w:jc w:val="center"/>
              <w:rPr>
                <w:rFonts w:eastAsia="仿宋_GB2312"/>
                <w:kern w:val="0"/>
                <w:szCs w:val="21"/>
              </w:rPr>
            </w:pPr>
          </w:p>
        </w:tc>
        <w:tc>
          <w:tcPr>
            <w:tcW w:w="1372" w:type="pct"/>
            <w:vAlign w:val="center"/>
          </w:tcPr>
          <w:p w14:paraId="4660E710">
            <w:pPr>
              <w:widowControl/>
              <w:adjustRightInd w:val="0"/>
              <w:snapToGrid w:val="0"/>
              <w:jc w:val="center"/>
              <w:rPr>
                <w:rFonts w:eastAsia="仿宋_GB2312"/>
                <w:kern w:val="0"/>
                <w:szCs w:val="21"/>
              </w:rPr>
            </w:pPr>
          </w:p>
        </w:tc>
      </w:tr>
      <w:tr w14:paraId="7C2B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41D29075">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497F33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8.11.1</w:t>
            </w:r>
          </w:p>
        </w:tc>
        <w:tc>
          <w:tcPr>
            <w:tcW w:w="1609" w:type="pct"/>
            <w:tcMar>
              <w:left w:w="57" w:type="dxa"/>
              <w:right w:w="57" w:type="dxa"/>
            </w:tcMar>
            <w:vAlign w:val="center"/>
          </w:tcPr>
          <w:p w14:paraId="35334234">
            <w:pPr>
              <w:widowControl/>
              <w:adjustRightInd w:val="0"/>
              <w:snapToGrid w:val="0"/>
              <w:rPr>
                <w:rFonts w:eastAsia="仿宋_GB2312"/>
                <w:kern w:val="0"/>
                <w:szCs w:val="21"/>
              </w:rPr>
            </w:pPr>
            <w:r>
              <w:rPr>
                <w:rFonts w:hint="eastAsia" w:eastAsia="仿宋_GB2312"/>
                <w:kern w:val="0"/>
                <w:szCs w:val="21"/>
              </w:rPr>
              <w:t>应根据产品留样目的确定留样数量和留样方式（按生产批或灭菌批等留样），制定留样管理办法。</w:t>
            </w:r>
          </w:p>
          <w:p w14:paraId="5D035858">
            <w:pPr>
              <w:widowControl/>
              <w:adjustRightInd w:val="0"/>
              <w:snapToGrid w:val="0"/>
              <w:rPr>
                <w:rStyle w:val="34"/>
                <w:rFonts w:eastAsia="仿宋_GB2312"/>
                <w:bCs/>
                <w:i w:val="0"/>
                <w:iCs/>
                <w:color w:val="auto"/>
                <w:szCs w:val="21"/>
              </w:rPr>
            </w:pPr>
            <w:r>
              <w:rPr>
                <w:rStyle w:val="34"/>
                <w:rFonts w:hint="eastAsia" w:eastAsia="仿宋_GB2312"/>
                <w:bCs/>
                <w:iCs/>
                <w:color w:val="auto"/>
                <w:szCs w:val="21"/>
              </w:rPr>
              <w:t>查看是否制定了留样管理办法，并确保每个生产批或灭菌批均应留样（文件中是否根据留样的目的明确了留样的数量、留样方式、观察方法、观察频次等内容）。</w:t>
            </w:r>
          </w:p>
          <w:p w14:paraId="1F605BE1">
            <w:pPr>
              <w:widowControl/>
              <w:adjustRightInd w:val="0"/>
              <w:snapToGrid w:val="0"/>
              <w:rPr>
                <w:rFonts w:eastAsia="仿宋_GB2312"/>
                <w:kern w:val="0"/>
                <w:szCs w:val="21"/>
              </w:rPr>
            </w:pPr>
            <w:r>
              <w:rPr>
                <w:rStyle w:val="34"/>
                <w:rFonts w:hint="eastAsia" w:eastAsia="仿宋_GB2312"/>
                <w:bCs/>
                <w:iCs/>
                <w:color w:val="auto"/>
                <w:szCs w:val="21"/>
              </w:rPr>
              <w:t>现场查看是否有留样室（或留样区），留样室（或留样区）的环境是否满足产品质量特性的要求，是否配备了满足产品质量要求的环境监测设备，是否有记录。</w:t>
            </w:r>
          </w:p>
        </w:tc>
        <w:tc>
          <w:tcPr>
            <w:tcW w:w="1373" w:type="pct"/>
            <w:vAlign w:val="center"/>
          </w:tcPr>
          <w:p w14:paraId="3BF0D374">
            <w:pPr>
              <w:widowControl/>
              <w:adjustRightInd w:val="0"/>
              <w:snapToGrid w:val="0"/>
              <w:jc w:val="center"/>
              <w:rPr>
                <w:rFonts w:eastAsia="仿宋_GB2312"/>
                <w:kern w:val="0"/>
                <w:szCs w:val="21"/>
              </w:rPr>
            </w:pPr>
          </w:p>
        </w:tc>
        <w:tc>
          <w:tcPr>
            <w:tcW w:w="1372" w:type="pct"/>
            <w:vAlign w:val="center"/>
          </w:tcPr>
          <w:p w14:paraId="749F939D">
            <w:pPr>
              <w:widowControl/>
              <w:adjustRightInd w:val="0"/>
              <w:snapToGrid w:val="0"/>
              <w:jc w:val="center"/>
              <w:rPr>
                <w:rFonts w:eastAsia="仿宋_GB2312"/>
                <w:kern w:val="0"/>
                <w:szCs w:val="21"/>
              </w:rPr>
            </w:pPr>
          </w:p>
        </w:tc>
      </w:tr>
      <w:tr w14:paraId="5061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7D07A60D">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260C94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8.11.2</w:t>
            </w:r>
          </w:p>
        </w:tc>
        <w:tc>
          <w:tcPr>
            <w:tcW w:w="1609" w:type="pct"/>
            <w:tcMar>
              <w:left w:w="57" w:type="dxa"/>
              <w:right w:w="57" w:type="dxa"/>
            </w:tcMar>
            <w:vAlign w:val="center"/>
          </w:tcPr>
          <w:p w14:paraId="305F5E7C">
            <w:pPr>
              <w:widowControl/>
              <w:jc w:val="left"/>
              <w:rPr>
                <w:rFonts w:eastAsia="仿宋_GB2312"/>
                <w:kern w:val="0"/>
                <w:szCs w:val="21"/>
              </w:rPr>
            </w:pPr>
            <w:r>
              <w:rPr>
                <w:rFonts w:hint="eastAsia" w:eastAsia="仿宋_GB2312"/>
                <w:kern w:val="0"/>
                <w:szCs w:val="21"/>
              </w:rPr>
              <w:t>应当作好留样观察或检验记录。</w:t>
            </w:r>
          </w:p>
          <w:p w14:paraId="640EFD6E">
            <w:pPr>
              <w:widowControl/>
              <w:adjustRightInd w:val="0"/>
              <w:snapToGrid w:val="0"/>
              <w:rPr>
                <w:rFonts w:eastAsia="仿宋_GB2312"/>
                <w:b/>
                <w:kern w:val="0"/>
                <w:szCs w:val="21"/>
              </w:rPr>
            </w:pPr>
            <w:r>
              <w:rPr>
                <w:rStyle w:val="34"/>
                <w:rFonts w:hint="eastAsia" w:eastAsia="仿宋_GB2312"/>
                <w:bCs/>
                <w:iCs/>
                <w:color w:val="auto"/>
                <w:szCs w:val="21"/>
              </w:rPr>
              <w:t>查看留样台账、留样观察或检验记录是否符合文件规定要求。</w:t>
            </w:r>
          </w:p>
        </w:tc>
        <w:tc>
          <w:tcPr>
            <w:tcW w:w="1373" w:type="pct"/>
            <w:vAlign w:val="center"/>
          </w:tcPr>
          <w:p w14:paraId="6C065C16">
            <w:pPr>
              <w:widowControl/>
              <w:jc w:val="center"/>
              <w:rPr>
                <w:rFonts w:eastAsia="仿宋_GB2312"/>
                <w:kern w:val="0"/>
                <w:szCs w:val="21"/>
              </w:rPr>
            </w:pPr>
          </w:p>
        </w:tc>
        <w:tc>
          <w:tcPr>
            <w:tcW w:w="1372" w:type="pct"/>
            <w:vAlign w:val="center"/>
          </w:tcPr>
          <w:p w14:paraId="3BB67207">
            <w:pPr>
              <w:widowControl/>
              <w:jc w:val="center"/>
              <w:rPr>
                <w:rFonts w:eastAsia="仿宋_GB2312"/>
                <w:kern w:val="0"/>
                <w:szCs w:val="21"/>
              </w:rPr>
            </w:pPr>
          </w:p>
        </w:tc>
      </w:tr>
      <w:tr w14:paraId="1FD2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restart"/>
            <w:vAlign w:val="center"/>
          </w:tcPr>
          <w:p w14:paraId="29C962F3">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销</w:t>
            </w:r>
          </w:p>
          <w:p w14:paraId="08C35869">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售</w:t>
            </w:r>
          </w:p>
          <w:p w14:paraId="144F4A0C">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和售后</w:t>
            </w:r>
          </w:p>
          <w:p w14:paraId="02C503CF">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服</w:t>
            </w:r>
          </w:p>
          <w:p w14:paraId="7E47F8C8">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务</w:t>
            </w:r>
          </w:p>
          <w:p w14:paraId="39F4033D">
            <w:pPr>
              <w:adjustRightInd w:val="0"/>
              <w:snapToGrid w:val="0"/>
              <w:spacing w:line="360" w:lineRule="exact"/>
              <w:jc w:val="center"/>
              <w:rPr>
                <w:rFonts w:eastAsia="仿宋_GB2312"/>
                <w:b/>
                <w:kern w:val="0"/>
                <w:sz w:val="28"/>
                <w:szCs w:val="28"/>
                <w:lang w:bidi="bn-IN"/>
              </w:rPr>
            </w:pPr>
          </w:p>
        </w:tc>
        <w:tc>
          <w:tcPr>
            <w:tcW w:w="365" w:type="pct"/>
            <w:tcMar>
              <w:left w:w="57" w:type="dxa"/>
              <w:right w:w="57" w:type="dxa"/>
            </w:tcMar>
            <w:vAlign w:val="center"/>
          </w:tcPr>
          <w:p w14:paraId="4A4D618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*9.1.1</w:t>
            </w:r>
          </w:p>
        </w:tc>
        <w:tc>
          <w:tcPr>
            <w:tcW w:w="1609" w:type="pct"/>
            <w:tcMar>
              <w:left w:w="57" w:type="dxa"/>
              <w:right w:w="57" w:type="dxa"/>
            </w:tcMar>
            <w:vAlign w:val="center"/>
          </w:tcPr>
          <w:p w14:paraId="5E4DEC78">
            <w:pPr>
              <w:widowControl/>
              <w:adjustRightInd w:val="0"/>
              <w:snapToGrid w:val="0"/>
              <w:rPr>
                <w:rFonts w:eastAsia="仿宋_GB2312"/>
                <w:kern w:val="0"/>
                <w:szCs w:val="21"/>
              </w:rPr>
            </w:pPr>
            <w:r>
              <w:rPr>
                <w:rFonts w:hint="eastAsia" w:eastAsia="仿宋_GB2312"/>
                <w:kern w:val="0"/>
                <w:szCs w:val="21"/>
              </w:rPr>
              <w:t>应当建立产品销售记录，并满足可追溯要求。</w:t>
            </w:r>
          </w:p>
        </w:tc>
        <w:tc>
          <w:tcPr>
            <w:tcW w:w="1373" w:type="pct"/>
            <w:vAlign w:val="center"/>
          </w:tcPr>
          <w:p w14:paraId="5BC32A7B">
            <w:pPr>
              <w:widowControl/>
              <w:adjustRightInd w:val="0"/>
              <w:snapToGrid w:val="0"/>
              <w:jc w:val="center"/>
              <w:rPr>
                <w:rFonts w:eastAsia="仿宋_GB2312"/>
                <w:kern w:val="0"/>
                <w:szCs w:val="21"/>
              </w:rPr>
            </w:pPr>
          </w:p>
        </w:tc>
        <w:tc>
          <w:tcPr>
            <w:tcW w:w="1372" w:type="pct"/>
            <w:vAlign w:val="center"/>
          </w:tcPr>
          <w:p w14:paraId="6D84CAF3">
            <w:pPr>
              <w:widowControl/>
              <w:adjustRightInd w:val="0"/>
              <w:snapToGrid w:val="0"/>
              <w:jc w:val="center"/>
              <w:rPr>
                <w:rFonts w:eastAsia="仿宋_GB2312"/>
                <w:kern w:val="0"/>
                <w:szCs w:val="21"/>
              </w:rPr>
            </w:pPr>
          </w:p>
        </w:tc>
      </w:tr>
      <w:tr w14:paraId="4698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vAlign w:val="center"/>
          </w:tcPr>
          <w:p w14:paraId="18C422DB">
            <w:pPr>
              <w:widowControl/>
              <w:adjustRightInd w:val="0"/>
              <w:snapToGrid w:val="0"/>
              <w:spacing w:line="360" w:lineRule="exact"/>
              <w:jc w:val="center"/>
              <w:rPr>
                <w:rFonts w:eastAsia="仿宋_GB2312"/>
                <w:b/>
                <w:kern w:val="0"/>
                <w:sz w:val="28"/>
                <w:szCs w:val="28"/>
                <w:lang w:bidi="bn-IN"/>
              </w:rPr>
            </w:pPr>
          </w:p>
        </w:tc>
        <w:tc>
          <w:tcPr>
            <w:tcW w:w="365" w:type="pct"/>
            <w:tcMar>
              <w:left w:w="57" w:type="dxa"/>
              <w:right w:w="57" w:type="dxa"/>
            </w:tcMar>
            <w:vAlign w:val="center"/>
          </w:tcPr>
          <w:p w14:paraId="3966734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9.1.2</w:t>
            </w:r>
          </w:p>
        </w:tc>
        <w:tc>
          <w:tcPr>
            <w:tcW w:w="1609" w:type="pct"/>
            <w:tcMar>
              <w:left w:w="57" w:type="dxa"/>
              <w:right w:w="57" w:type="dxa"/>
            </w:tcMar>
            <w:vAlign w:val="center"/>
          </w:tcPr>
          <w:p w14:paraId="7817DA7D">
            <w:pPr>
              <w:widowControl/>
              <w:adjustRightInd w:val="0"/>
              <w:snapToGrid w:val="0"/>
              <w:rPr>
                <w:rStyle w:val="35"/>
                <w:rFonts w:eastAsia="仿宋_GB2312"/>
                <w:b/>
                <w:i w:val="0"/>
                <w:iCs/>
                <w:color w:val="auto"/>
              </w:rPr>
            </w:pPr>
            <w:r>
              <w:rPr>
                <w:rFonts w:hint="eastAsia" w:eastAsia="仿宋_GB2312"/>
                <w:kern w:val="0"/>
                <w:szCs w:val="21"/>
              </w:rPr>
              <w:t>销售记录至少应当包括：医疗器械名称、规格、型号、数量、生产批号、有效期、销售日期、购货单位名称、地址、联系方式等内容。</w:t>
            </w:r>
          </w:p>
        </w:tc>
        <w:tc>
          <w:tcPr>
            <w:tcW w:w="1373" w:type="pct"/>
            <w:vAlign w:val="center"/>
          </w:tcPr>
          <w:p w14:paraId="4F5317B9">
            <w:pPr>
              <w:widowControl/>
              <w:adjustRightInd w:val="0"/>
              <w:snapToGrid w:val="0"/>
              <w:jc w:val="center"/>
              <w:rPr>
                <w:rFonts w:eastAsia="仿宋_GB2312"/>
                <w:kern w:val="0"/>
                <w:szCs w:val="21"/>
              </w:rPr>
            </w:pPr>
          </w:p>
        </w:tc>
        <w:tc>
          <w:tcPr>
            <w:tcW w:w="1372" w:type="pct"/>
            <w:vAlign w:val="center"/>
          </w:tcPr>
          <w:p w14:paraId="142E21D1">
            <w:pPr>
              <w:widowControl/>
              <w:adjustRightInd w:val="0"/>
              <w:snapToGrid w:val="0"/>
              <w:jc w:val="center"/>
              <w:rPr>
                <w:rFonts w:eastAsia="仿宋_GB2312"/>
                <w:kern w:val="0"/>
                <w:szCs w:val="21"/>
              </w:rPr>
            </w:pPr>
          </w:p>
        </w:tc>
      </w:tr>
      <w:tr w14:paraId="6068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1269F38">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5D3EBE1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9.2.1</w:t>
            </w:r>
          </w:p>
        </w:tc>
        <w:tc>
          <w:tcPr>
            <w:tcW w:w="1609" w:type="pct"/>
            <w:tcMar>
              <w:left w:w="57" w:type="dxa"/>
              <w:right w:w="57" w:type="dxa"/>
            </w:tcMar>
            <w:vAlign w:val="center"/>
          </w:tcPr>
          <w:p w14:paraId="2BFC1164">
            <w:pPr>
              <w:widowControl/>
              <w:adjustRightInd w:val="0"/>
              <w:snapToGrid w:val="0"/>
              <w:rPr>
                <w:rStyle w:val="35"/>
                <w:rFonts w:eastAsia="仿宋_GB2312"/>
                <w:b/>
                <w:i w:val="0"/>
                <w:iCs/>
                <w:color w:val="auto"/>
              </w:rPr>
            </w:pPr>
            <w:r>
              <w:rPr>
                <w:rFonts w:hint="eastAsia" w:eastAsia="仿宋_GB2312"/>
                <w:kern w:val="0"/>
                <w:szCs w:val="21"/>
              </w:rPr>
              <w:t>直接销售自产产品或者选择医疗器械经营企业，应当符合医疗器械相关法规和规范要求。</w:t>
            </w:r>
          </w:p>
        </w:tc>
        <w:tc>
          <w:tcPr>
            <w:tcW w:w="1373" w:type="pct"/>
            <w:vAlign w:val="center"/>
          </w:tcPr>
          <w:p w14:paraId="272C368B">
            <w:pPr>
              <w:widowControl/>
              <w:adjustRightInd w:val="0"/>
              <w:snapToGrid w:val="0"/>
              <w:jc w:val="center"/>
              <w:rPr>
                <w:rFonts w:eastAsia="仿宋_GB2312"/>
                <w:kern w:val="0"/>
                <w:szCs w:val="21"/>
              </w:rPr>
            </w:pPr>
          </w:p>
        </w:tc>
        <w:tc>
          <w:tcPr>
            <w:tcW w:w="1372" w:type="pct"/>
            <w:vAlign w:val="center"/>
          </w:tcPr>
          <w:p w14:paraId="19E315C1">
            <w:pPr>
              <w:widowControl/>
              <w:adjustRightInd w:val="0"/>
              <w:snapToGrid w:val="0"/>
              <w:jc w:val="center"/>
              <w:rPr>
                <w:rFonts w:eastAsia="仿宋_GB2312"/>
                <w:kern w:val="0"/>
                <w:szCs w:val="21"/>
              </w:rPr>
            </w:pPr>
          </w:p>
        </w:tc>
      </w:tr>
      <w:tr w14:paraId="78FA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42D54206">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9140F7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9.2.2</w:t>
            </w:r>
          </w:p>
        </w:tc>
        <w:tc>
          <w:tcPr>
            <w:tcW w:w="1609" w:type="pct"/>
            <w:tcMar>
              <w:left w:w="57" w:type="dxa"/>
              <w:right w:w="57" w:type="dxa"/>
            </w:tcMar>
            <w:vAlign w:val="center"/>
          </w:tcPr>
          <w:p w14:paraId="78C5D682">
            <w:pPr>
              <w:widowControl/>
              <w:adjustRightInd w:val="0"/>
              <w:snapToGrid w:val="0"/>
              <w:rPr>
                <w:rFonts w:eastAsia="仿宋_GB2312"/>
                <w:kern w:val="0"/>
                <w:szCs w:val="21"/>
              </w:rPr>
            </w:pPr>
            <w:r>
              <w:rPr>
                <w:rFonts w:hint="eastAsia" w:eastAsia="仿宋_GB2312"/>
                <w:kern w:val="0"/>
                <w:szCs w:val="21"/>
              </w:rPr>
              <w:t>发现医疗器械经营企业存在违法违规经营行为时，应当及时向当地食品药品监督管理部门报告。</w:t>
            </w:r>
          </w:p>
        </w:tc>
        <w:tc>
          <w:tcPr>
            <w:tcW w:w="1373" w:type="pct"/>
            <w:vAlign w:val="center"/>
          </w:tcPr>
          <w:p w14:paraId="0A4F8042">
            <w:pPr>
              <w:widowControl/>
              <w:adjustRightInd w:val="0"/>
              <w:snapToGrid w:val="0"/>
              <w:jc w:val="center"/>
              <w:rPr>
                <w:rFonts w:eastAsia="仿宋_GB2312"/>
                <w:kern w:val="0"/>
                <w:szCs w:val="21"/>
              </w:rPr>
            </w:pPr>
          </w:p>
        </w:tc>
        <w:tc>
          <w:tcPr>
            <w:tcW w:w="1372" w:type="pct"/>
            <w:vAlign w:val="center"/>
          </w:tcPr>
          <w:p w14:paraId="5CD2FABA">
            <w:pPr>
              <w:widowControl/>
              <w:adjustRightInd w:val="0"/>
              <w:snapToGrid w:val="0"/>
              <w:jc w:val="center"/>
              <w:rPr>
                <w:rFonts w:eastAsia="仿宋_GB2312"/>
                <w:kern w:val="0"/>
                <w:szCs w:val="21"/>
              </w:rPr>
            </w:pPr>
          </w:p>
        </w:tc>
      </w:tr>
      <w:tr w14:paraId="3EF0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394899AC">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057819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9.3.1</w:t>
            </w:r>
          </w:p>
        </w:tc>
        <w:tc>
          <w:tcPr>
            <w:tcW w:w="1609" w:type="pct"/>
            <w:tcMar>
              <w:left w:w="57" w:type="dxa"/>
              <w:right w:w="57" w:type="dxa"/>
            </w:tcMar>
            <w:vAlign w:val="center"/>
          </w:tcPr>
          <w:p w14:paraId="06871DE9">
            <w:pPr>
              <w:widowControl/>
              <w:adjustRightInd w:val="0"/>
              <w:snapToGrid w:val="0"/>
              <w:rPr>
                <w:rStyle w:val="35"/>
                <w:rFonts w:eastAsia="仿宋_GB2312"/>
                <w:b/>
                <w:i w:val="0"/>
                <w:iCs/>
                <w:color w:val="auto"/>
              </w:rPr>
            </w:pPr>
            <w:r>
              <w:rPr>
                <w:rFonts w:hint="eastAsia" w:eastAsia="仿宋_GB2312"/>
                <w:kern w:val="0"/>
                <w:szCs w:val="21"/>
              </w:rPr>
              <w:t>应当具备与所生产产品相适应的售后服务能力，建立健全售后服务制度。</w:t>
            </w:r>
          </w:p>
        </w:tc>
        <w:tc>
          <w:tcPr>
            <w:tcW w:w="1373" w:type="pct"/>
            <w:vAlign w:val="center"/>
          </w:tcPr>
          <w:p w14:paraId="7A2D6087">
            <w:pPr>
              <w:widowControl/>
              <w:adjustRightInd w:val="0"/>
              <w:snapToGrid w:val="0"/>
              <w:jc w:val="center"/>
              <w:rPr>
                <w:rFonts w:eastAsia="仿宋_GB2312"/>
                <w:kern w:val="0"/>
                <w:szCs w:val="21"/>
              </w:rPr>
            </w:pPr>
          </w:p>
        </w:tc>
        <w:tc>
          <w:tcPr>
            <w:tcW w:w="1372" w:type="pct"/>
            <w:vAlign w:val="center"/>
          </w:tcPr>
          <w:p w14:paraId="22741882">
            <w:pPr>
              <w:widowControl/>
              <w:adjustRightInd w:val="0"/>
              <w:snapToGrid w:val="0"/>
              <w:jc w:val="center"/>
              <w:rPr>
                <w:rFonts w:eastAsia="仿宋_GB2312"/>
                <w:kern w:val="0"/>
                <w:szCs w:val="21"/>
              </w:rPr>
            </w:pPr>
          </w:p>
        </w:tc>
      </w:tr>
      <w:tr w14:paraId="1145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64045AB">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7033C1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9.3.2</w:t>
            </w:r>
          </w:p>
        </w:tc>
        <w:tc>
          <w:tcPr>
            <w:tcW w:w="1609" w:type="pct"/>
            <w:tcMar>
              <w:left w:w="57" w:type="dxa"/>
              <w:right w:w="57" w:type="dxa"/>
            </w:tcMar>
            <w:vAlign w:val="center"/>
          </w:tcPr>
          <w:p w14:paraId="78E9C311">
            <w:pPr>
              <w:widowControl/>
              <w:adjustRightInd w:val="0"/>
              <w:snapToGrid w:val="0"/>
              <w:rPr>
                <w:rFonts w:eastAsia="仿宋_GB2312"/>
                <w:b/>
                <w:kern w:val="0"/>
                <w:szCs w:val="21"/>
              </w:rPr>
            </w:pPr>
            <w:r>
              <w:rPr>
                <w:rFonts w:hint="eastAsia" w:eastAsia="仿宋_GB2312"/>
                <w:kern w:val="0"/>
                <w:szCs w:val="21"/>
              </w:rPr>
              <w:t>应当规定售后服务要求并建立售后服务记录，并满足可追溯的要求。</w:t>
            </w:r>
          </w:p>
        </w:tc>
        <w:tc>
          <w:tcPr>
            <w:tcW w:w="1373" w:type="pct"/>
            <w:vAlign w:val="center"/>
          </w:tcPr>
          <w:p w14:paraId="0BB6BF10">
            <w:pPr>
              <w:widowControl/>
              <w:adjustRightInd w:val="0"/>
              <w:snapToGrid w:val="0"/>
              <w:jc w:val="center"/>
              <w:rPr>
                <w:rFonts w:eastAsia="仿宋_GB2312"/>
                <w:kern w:val="0"/>
                <w:szCs w:val="21"/>
              </w:rPr>
            </w:pPr>
          </w:p>
        </w:tc>
        <w:tc>
          <w:tcPr>
            <w:tcW w:w="1372" w:type="pct"/>
            <w:vAlign w:val="center"/>
          </w:tcPr>
          <w:p w14:paraId="2500C0A2">
            <w:pPr>
              <w:widowControl/>
              <w:adjustRightInd w:val="0"/>
              <w:snapToGrid w:val="0"/>
              <w:jc w:val="center"/>
              <w:rPr>
                <w:rFonts w:eastAsia="仿宋_GB2312"/>
                <w:kern w:val="0"/>
                <w:szCs w:val="21"/>
              </w:rPr>
            </w:pPr>
          </w:p>
        </w:tc>
      </w:tr>
      <w:tr w14:paraId="5EA3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0C50E16F">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C44E81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9.4.1</w:t>
            </w:r>
          </w:p>
        </w:tc>
        <w:tc>
          <w:tcPr>
            <w:tcW w:w="1609" w:type="pct"/>
            <w:tcMar>
              <w:left w:w="57" w:type="dxa"/>
              <w:right w:w="57" w:type="dxa"/>
            </w:tcMar>
            <w:vAlign w:val="center"/>
          </w:tcPr>
          <w:p w14:paraId="5090031E">
            <w:pPr>
              <w:widowControl/>
              <w:adjustRightInd w:val="0"/>
              <w:snapToGrid w:val="0"/>
              <w:rPr>
                <w:rFonts w:eastAsia="仿宋_GB2312"/>
                <w:kern w:val="0"/>
                <w:szCs w:val="21"/>
              </w:rPr>
            </w:pPr>
            <w:r>
              <w:rPr>
                <w:rFonts w:hint="eastAsia" w:eastAsia="仿宋_GB2312"/>
                <w:kern w:val="0"/>
                <w:szCs w:val="21"/>
              </w:rPr>
              <w:t>需要由企业安装的医疗器械，应当确定安装要求和安装验证的接收标准，建立安装和验收记录。</w:t>
            </w:r>
          </w:p>
        </w:tc>
        <w:tc>
          <w:tcPr>
            <w:tcW w:w="1373" w:type="pct"/>
            <w:vAlign w:val="center"/>
          </w:tcPr>
          <w:p w14:paraId="0854498A">
            <w:pPr>
              <w:widowControl/>
              <w:adjustRightInd w:val="0"/>
              <w:snapToGrid w:val="0"/>
              <w:jc w:val="center"/>
              <w:rPr>
                <w:rFonts w:eastAsia="仿宋_GB2312"/>
                <w:kern w:val="0"/>
                <w:szCs w:val="21"/>
              </w:rPr>
            </w:pPr>
          </w:p>
        </w:tc>
        <w:tc>
          <w:tcPr>
            <w:tcW w:w="1372" w:type="pct"/>
            <w:vAlign w:val="center"/>
          </w:tcPr>
          <w:p w14:paraId="05D190FB">
            <w:pPr>
              <w:widowControl/>
              <w:adjustRightInd w:val="0"/>
              <w:snapToGrid w:val="0"/>
              <w:jc w:val="center"/>
              <w:rPr>
                <w:rFonts w:eastAsia="仿宋_GB2312"/>
                <w:kern w:val="0"/>
                <w:szCs w:val="21"/>
              </w:rPr>
            </w:pPr>
          </w:p>
        </w:tc>
      </w:tr>
      <w:tr w14:paraId="0D71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3F4CFB67">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A7B8EB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9.4.2</w:t>
            </w:r>
          </w:p>
        </w:tc>
        <w:tc>
          <w:tcPr>
            <w:tcW w:w="1609" w:type="pct"/>
            <w:tcMar>
              <w:left w:w="57" w:type="dxa"/>
              <w:right w:w="57" w:type="dxa"/>
            </w:tcMar>
            <w:vAlign w:val="center"/>
          </w:tcPr>
          <w:p w14:paraId="06751584">
            <w:pPr>
              <w:widowControl/>
              <w:adjustRightInd w:val="0"/>
              <w:snapToGrid w:val="0"/>
              <w:rPr>
                <w:rFonts w:eastAsia="仿宋_GB2312"/>
                <w:kern w:val="0"/>
                <w:szCs w:val="21"/>
              </w:rPr>
            </w:pPr>
            <w:r>
              <w:rPr>
                <w:rFonts w:hint="eastAsia" w:eastAsia="仿宋_GB2312"/>
                <w:kern w:val="0"/>
                <w:szCs w:val="21"/>
              </w:rPr>
              <w:t>由使用单位或其他企业进行安装、维修的，应当提供安装要求、标准和维修零部件、资料、密码等，并进行指导。</w:t>
            </w:r>
          </w:p>
        </w:tc>
        <w:tc>
          <w:tcPr>
            <w:tcW w:w="1373" w:type="pct"/>
            <w:vAlign w:val="center"/>
          </w:tcPr>
          <w:p w14:paraId="367F4506">
            <w:pPr>
              <w:widowControl/>
              <w:adjustRightInd w:val="0"/>
              <w:snapToGrid w:val="0"/>
              <w:jc w:val="center"/>
              <w:rPr>
                <w:rFonts w:eastAsia="仿宋_GB2312"/>
                <w:kern w:val="0"/>
                <w:szCs w:val="21"/>
              </w:rPr>
            </w:pPr>
          </w:p>
        </w:tc>
        <w:tc>
          <w:tcPr>
            <w:tcW w:w="1372" w:type="pct"/>
            <w:vAlign w:val="center"/>
          </w:tcPr>
          <w:p w14:paraId="0664F2EE">
            <w:pPr>
              <w:widowControl/>
              <w:adjustRightInd w:val="0"/>
              <w:snapToGrid w:val="0"/>
              <w:jc w:val="center"/>
              <w:rPr>
                <w:rFonts w:eastAsia="仿宋_GB2312"/>
                <w:kern w:val="0"/>
                <w:szCs w:val="21"/>
              </w:rPr>
            </w:pPr>
          </w:p>
        </w:tc>
      </w:tr>
      <w:tr w14:paraId="6EF5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37325987">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F897E9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9.5.1</w:t>
            </w:r>
          </w:p>
        </w:tc>
        <w:tc>
          <w:tcPr>
            <w:tcW w:w="1609" w:type="pct"/>
            <w:tcMar>
              <w:left w:w="57" w:type="dxa"/>
              <w:right w:w="57" w:type="dxa"/>
            </w:tcMar>
            <w:vAlign w:val="center"/>
          </w:tcPr>
          <w:p w14:paraId="12264DFA">
            <w:pPr>
              <w:widowControl/>
              <w:adjustRightInd w:val="0"/>
              <w:snapToGrid w:val="0"/>
              <w:rPr>
                <w:rFonts w:eastAsia="仿宋_GB2312"/>
                <w:kern w:val="0"/>
                <w:szCs w:val="21"/>
              </w:rPr>
            </w:pPr>
            <w:r>
              <w:rPr>
                <w:rFonts w:hint="eastAsia" w:eastAsia="仿宋_GB2312"/>
                <w:kern w:val="0"/>
                <w:szCs w:val="21"/>
              </w:rPr>
              <w:t>应当建立顾客反馈处理程序，对顾客反馈信息进行跟踪分析。</w:t>
            </w:r>
          </w:p>
          <w:p w14:paraId="61CD031C">
            <w:pPr>
              <w:widowControl/>
              <w:adjustRightInd w:val="0"/>
              <w:snapToGrid w:val="0"/>
              <w:rPr>
                <w:rFonts w:eastAsia="仿宋_GB2312"/>
                <w:b/>
                <w:kern w:val="0"/>
                <w:szCs w:val="21"/>
              </w:rPr>
            </w:pPr>
            <w:r>
              <w:rPr>
                <w:rStyle w:val="35"/>
                <w:rFonts w:hint="eastAsia" w:eastAsia="仿宋_GB2312"/>
                <w:i w:val="0"/>
                <w:iCs/>
                <w:color w:val="auto"/>
              </w:rPr>
              <w:t>查看程序文件是否对上述活动的实施</w:t>
            </w:r>
            <w:r>
              <w:rPr>
                <w:rFonts w:hint="eastAsia" w:eastAsia="仿宋_GB2312"/>
                <w:b/>
                <w:szCs w:val="21"/>
              </w:rPr>
              <w:t>作</w:t>
            </w:r>
            <w:r>
              <w:rPr>
                <w:rStyle w:val="35"/>
                <w:rFonts w:hint="eastAsia" w:eastAsia="仿宋_GB2312"/>
                <w:i w:val="0"/>
                <w:iCs/>
                <w:color w:val="auto"/>
              </w:rPr>
              <w:t>出了规定，并对顾客反馈信息进行了跟踪和分析。</w:t>
            </w:r>
          </w:p>
        </w:tc>
        <w:tc>
          <w:tcPr>
            <w:tcW w:w="1373" w:type="pct"/>
            <w:vAlign w:val="center"/>
          </w:tcPr>
          <w:p w14:paraId="6AD3C232">
            <w:pPr>
              <w:widowControl/>
              <w:adjustRightInd w:val="0"/>
              <w:snapToGrid w:val="0"/>
              <w:jc w:val="center"/>
              <w:rPr>
                <w:rFonts w:eastAsia="仿宋_GB2312"/>
                <w:kern w:val="0"/>
                <w:szCs w:val="21"/>
              </w:rPr>
            </w:pPr>
          </w:p>
        </w:tc>
        <w:tc>
          <w:tcPr>
            <w:tcW w:w="1372" w:type="pct"/>
            <w:vAlign w:val="center"/>
          </w:tcPr>
          <w:p w14:paraId="1C739D8D">
            <w:pPr>
              <w:widowControl/>
              <w:adjustRightInd w:val="0"/>
              <w:snapToGrid w:val="0"/>
              <w:jc w:val="center"/>
              <w:rPr>
                <w:rFonts w:eastAsia="仿宋_GB2312"/>
                <w:kern w:val="0"/>
                <w:szCs w:val="21"/>
              </w:rPr>
            </w:pPr>
          </w:p>
        </w:tc>
      </w:tr>
      <w:tr w14:paraId="2927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restart"/>
            <w:vAlign w:val="center"/>
          </w:tcPr>
          <w:p w14:paraId="55AE7698">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不</w:t>
            </w:r>
          </w:p>
          <w:p w14:paraId="1F157F59">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合</w:t>
            </w:r>
          </w:p>
          <w:p w14:paraId="6486F6DF">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格</w:t>
            </w:r>
          </w:p>
          <w:p w14:paraId="3ED5A6A9">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品</w:t>
            </w:r>
          </w:p>
          <w:p w14:paraId="071A8997">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控</w:t>
            </w:r>
          </w:p>
          <w:p w14:paraId="344DDABF">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制</w:t>
            </w:r>
          </w:p>
          <w:p w14:paraId="13B31612">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43EB9E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10.1.1</w:t>
            </w:r>
          </w:p>
        </w:tc>
        <w:tc>
          <w:tcPr>
            <w:tcW w:w="1609" w:type="pct"/>
            <w:tcMar>
              <w:left w:w="57" w:type="dxa"/>
              <w:right w:w="57" w:type="dxa"/>
            </w:tcMar>
            <w:vAlign w:val="center"/>
          </w:tcPr>
          <w:p w14:paraId="7E326A7E">
            <w:pPr>
              <w:widowControl/>
              <w:adjustRightInd w:val="0"/>
              <w:snapToGrid w:val="0"/>
              <w:rPr>
                <w:rStyle w:val="35"/>
                <w:rFonts w:eastAsia="仿宋_GB2312"/>
                <w:b/>
                <w:i w:val="0"/>
                <w:iCs/>
                <w:color w:val="auto"/>
              </w:rPr>
            </w:pPr>
            <w:r>
              <w:rPr>
                <w:rFonts w:hint="eastAsia" w:eastAsia="仿宋_GB2312"/>
                <w:kern w:val="0"/>
                <w:szCs w:val="21"/>
              </w:rPr>
              <w:t>应当建立不合格品控制程序，规定不合格品控制的部门和人员的职责与权限。</w:t>
            </w:r>
          </w:p>
        </w:tc>
        <w:tc>
          <w:tcPr>
            <w:tcW w:w="1373" w:type="pct"/>
            <w:vAlign w:val="center"/>
          </w:tcPr>
          <w:p w14:paraId="6F5819BC">
            <w:pPr>
              <w:widowControl/>
              <w:adjustRightInd w:val="0"/>
              <w:snapToGrid w:val="0"/>
              <w:jc w:val="center"/>
              <w:rPr>
                <w:rFonts w:eastAsia="仿宋_GB2312"/>
                <w:kern w:val="0"/>
                <w:szCs w:val="21"/>
              </w:rPr>
            </w:pPr>
          </w:p>
        </w:tc>
        <w:tc>
          <w:tcPr>
            <w:tcW w:w="1372" w:type="pct"/>
            <w:vAlign w:val="center"/>
          </w:tcPr>
          <w:p w14:paraId="55E19135">
            <w:pPr>
              <w:widowControl/>
              <w:adjustRightInd w:val="0"/>
              <w:snapToGrid w:val="0"/>
              <w:jc w:val="center"/>
              <w:rPr>
                <w:rFonts w:eastAsia="仿宋_GB2312"/>
                <w:kern w:val="0"/>
                <w:szCs w:val="21"/>
              </w:rPr>
            </w:pPr>
          </w:p>
        </w:tc>
      </w:tr>
      <w:tr w14:paraId="11D5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4AD8540B">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A46FD8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*10.2.1</w:t>
            </w:r>
          </w:p>
        </w:tc>
        <w:tc>
          <w:tcPr>
            <w:tcW w:w="1609" w:type="pct"/>
            <w:tcMar>
              <w:left w:w="57" w:type="dxa"/>
              <w:right w:w="57" w:type="dxa"/>
            </w:tcMar>
            <w:vAlign w:val="center"/>
          </w:tcPr>
          <w:p w14:paraId="2986AC6A">
            <w:pPr>
              <w:widowControl/>
              <w:adjustRightInd w:val="0"/>
              <w:snapToGrid w:val="0"/>
              <w:rPr>
                <w:rFonts w:eastAsia="仿宋_GB2312"/>
                <w:kern w:val="0"/>
                <w:szCs w:val="21"/>
              </w:rPr>
            </w:pPr>
            <w:r>
              <w:rPr>
                <w:rFonts w:hint="eastAsia" w:eastAsia="仿宋_GB2312"/>
                <w:kern w:val="0"/>
                <w:szCs w:val="21"/>
              </w:rPr>
              <w:t>应当对不合格品进行标识、记录、隔离、评审，根据评审结果，应当对不合格品采取相应的处置措施。</w:t>
            </w:r>
          </w:p>
          <w:p w14:paraId="79D9687D">
            <w:pPr>
              <w:widowControl/>
              <w:adjustRightInd w:val="0"/>
              <w:snapToGrid w:val="0"/>
              <w:rPr>
                <w:rStyle w:val="35"/>
                <w:rFonts w:eastAsia="仿宋_GB2312"/>
                <w:b/>
                <w:i w:val="0"/>
                <w:iCs/>
                <w:color w:val="auto"/>
              </w:rPr>
            </w:pPr>
            <w:r>
              <w:rPr>
                <w:rStyle w:val="35"/>
                <w:rFonts w:hint="eastAsia" w:eastAsia="仿宋_GB2312"/>
                <w:i w:val="0"/>
                <w:iCs/>
                <w:color w:val="auto"/>
              </w:rPr>
              <w:t>现场查看不合格品的标识、隔离是否符合程序文件的规定，抽查不合格品处理记录，是否按文件的规定进行评审。</w:t>
            </w:r>
          </w:p>
        </w:tc>
        <w:tc>
          <w:tcPr>
            <w:tcW w:w="1373" w:type="pct"/>
            <w:vAlign w:val="center"/>
          </w:tcPr>
          <w:p w14:paraId="1A4BD7E3">
            <w:pPr>
              <w:widowControl/>
              <w:adjustRightInd w:val="0"/>
              <w:snapToGrid w:val="0"/>
              <w:jc w:val="center"/>
              <w:rPr>
                <w:rFonts w:eastAsia="仿宋_GB2312"/>
                <w:kern w:val="0"/>
                <w:szCs w:val="21"/>
              </w:rPr>
            </w:pPr>
          </w:p>
        </w:tc>
        <w:tc>
          <w:tcPr>
            <w:tcW w:w="1372" w:type="pct"/>
            <w:vAlign w:val="center"/>
          </w:tcPr>
          <w:p w14:paraId="06B24D34">
            <w:pPr>
              <w:widowControl/>
              <w:adjustRightInd w:val="0"/>
              <w:snapToGrid w:val="0"/>
              <w:jc w:val="center"/>
              <w:rPr>
                <w:rFonts w:eastAsia="仿宋_GB2312"/>
                <w:kern w:val="0"/>
                <w:szCs w:val="21"/>
              </w:rPr>
            </w:pPr>
          </w:p>
        </w:tc>
      </w:tr>
      <w:tr w14:paraId="39EB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2209F52C">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71D4AD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10.3.1</w:t>
            </w:r>
          </w:p>
        </w:tc>
        <w:tc>
          <w:tcPr>
            <w:tcW w:w="1609" w:type="pct"/>
            <w:tcMar>
              <w:left w:w="57" w:type="dxa"/>
              <w:right w:w="57" w:type="dxa"/>
            </w:tcMar>
            <w:vAlign w:val="center"/>
          </w:tcPr>
          <w:p w14:paraId="4D8FCA1B">
            <w:pPr>
              <w:widowControl/>
              <w:adjustRightInd w:val="0"/>
              <w:snapToGrid w:val="0"/>
              <w:rPr>
                <w:rFonts w:eastAsia="仿宋_GB2312"/>
                <w:kern w:val="0"/>
                <w:szCs w:val="21"/>
              </w:rPr>
            </w:pPr>
            <w:r>
              <w:rPr>
                <w:rFonts w:hint="eastAsia" w:eastAsia="仿宋_GB2312"/>
                <w:kern w:val="0"/>
                <w:szCs w:val="21"/>
              </w:rPr>
              <w:t>在产品销售后发现产品不合格时，应及时采取相应措施，如召回、销毁等措施。现场查看在产品销售后发现不合格时的处置措施，是否召回和销毁等。</w:t>
            </w:r>
          </w:p>
        </w:tc>
        <w:tc>
          <w:tcPr>
            <w:tcW w:w="1373" w:type="pct"/>
            <w:vAlign w:val="center"/>
          </w:tcPr>
          <w:p w14:paraId="4E1B430C">
            <w:pPr>
              <w:widowControl/>
              <w:adjustRightInd w:val="0"/>
              <w:snapToGrid w:val="0"/>
              <w:jc w:val="center"/>
              <w:rPr>
                <w:rFonts w:eastAsia="仿宋_GB2312"/>
                <w:kern w:val="0"/>
                <w:szCs w:val="21"/>
              </w:rPr>
            </w:pPr>
          </w:p>
        </w:tc>
        <w:tc>
          <w:tcPr>
            <w:tcW w:w="1372" w:type="pct"/>
            <w:vAlign w:val="center"/>
          </w:tcPr>
          <w:p w14:paraId="4DB0280A">
            <w:pPr>
              <w:widowControl/>
              <w:adjustRightInd w:val="0"/>
              <w:snapToGrid w:val="0"/>
              <w:jc w:val="center"/>
              <w:rPr>
                <w:rFonts w:eastAsia="仿宋_GB2312"/>
                <w:kern w:val="0"/>
                <w:szCs w:val="21"/>
              </w:rPr>
            </w:pPr>
          </w:p>
        </w:tc>
      </w:tr>
      <w:tr w14:paraId="1908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08" w:hRule="atLeast"/>
          <w:jc w:val="center"/>
        </w:trPr>
        <w:tc>
          <w:tcPr>
            <w:tcW w:w="281" w:type="pct"/>
            <w:vMerge w:val="continue"/>
          </w:tcPr>
          <w:p w14:paraId="337FF850">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14ECCA9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10.4.1</w:t>
            </w:r>
          </w:p>
        </w:tc>
        <w:tc>
          <w:tcPr>
            <w:tcW w:w="1609" w:type="pct"/>
            <w:tcMar>
              <w:left w:w="57" w:type="dxa"/>
              <w:right w:w="57" w:type="dxa"/>
            </w:tcMar>
            <w:vAlign w:val="center"/>
          </w:tcPr>
          <w:p w14:paraId="0A1D4D7E">
            <w:pPr>
              <w:widowControl/>
              <w:adjustRightInd w:val="0"/>
              <w:snapToGrid w:val="0"/>
              <w:rPr>
                <w:rFonts w:eastAsia="仿宋_GB2312"/>
                <w:kern w:val="0"/>
                <w:szCs w:val="21"/>
              </w:rPr>
            </w:pPr>
            <w:r>
              <w:rPr>
                <w:rFonts w:hint="eastAsia" w:eastAsia="仿宋_GB2312"/>
                <w:kern w:val="0"/>
                <w:szCs w:val="21"/>
              </w:rPr>
              <w:t>不合格品可以返工的，企业应当编制返工控制文件。返工控制文件应当包括作业指导书、重新检验和重新验证等内容。</w:t>
            </w:r>
          </w:p>
          <w:p w14:paraId="7102FF23">
            <w:pPr>
              <w:widowControl/>
              <w:adjustRightInd w:val="0"/>
              <w:snapToGrid w:val="0"/>
              <w:rPr>
                <w:rStyle w:val="35"/>
                <w:rFonts w:eastAsia="仿宋_GB2312"/>
                <w:b/>
                <w:i w:val="0"/>
                <w:iCs/>
                <w:color w:val="auto"/>
              </w:rPr>
            </w:pPr>
            <w:r>
              <w:rPr>
                <w:rStyle w:val="35"/>
                <w:rFonts w:hint="eastAsia" w:eastAsia="仿宋_GB2312"/>
                <w:i w:val="0"/>
                <w:iCs/>
                <w:color w:val="auto"/>
              </w:rPr>
              <w:t>查看返工控制文件，是否对可以返工的不合格品</w:t>
            </w:r>
            <w:r>
              <w:rPr>
                <w:rFonts w:hint="eastAsia" w:eastAsia="仿宋_GB2312"/>
                <w:b/>
                <w:szCs w:val="21"/>
              </w:rPr>
              <w:t>作</w:t>
            </w:r>
            <w:r>
              <w:rPr>
                <w:rStyle w:val="35"/>
                <w:rFonts w:hint="eastAsia" w:eastAsia="仿宋_GB2312"/>
                <w:i w:val="0"/>
                <w:iCs/>
                <w:color w:val="auto"/>
              </w:rPr>
              <w:t>出规定；抽查返工活动记录，确认是否符合返工控制文件的要求。</w:t>
            </w:r>
          </w:p>
        </w:tc>
        <w:tc>
          <w:tcPr>
            <w:tcW w:w="1373" w:type="pct"/>
            <w:vAlign w:val="center"/>
          </w:tcPr>
          <w:p w14:paraId="5FA2D424">
            <w:pPr>
              <w:widowControl/>
              <w:adjustRightInd w:val="0"/>
              <w:snapToGrid w:val="0"/>
              <w:jc w:val="center"/>
              <w:rPr>
                <w:rFonts w:eastAsia="仿宋_GB2312"/>
                <w:kern w:val="0"/>
                <w:szCs w:val="21"/>
              </w:rPr>
            </w:pPr>
          </w:p>
        </w:tc>
        <w:tc>
          <w:tcPr>
            <w:tcW w:w="1372" w:type="pct"/>
            <w:vAlign w:val="center"/>
          </w:tcPr>
          <w:p w14:paraId="38B9EBA4">
            <w:pPr>
              <w:widowControl/>
              <w:adjustRightInd w:val="0"/>
              <w:snapToGrid w:val="0"/>
              <w:jc w:val="center"/>
              <w:rPr>
                <w:rFonts w:eastAsia="仿宋_GB2312"/>
                <w:kern w:val="0"/>
                <w:szCs w:val="21"/>
              </w:rPr>
            </w:pPr>
          </w:p>
        </w:tc>
      </w:tr>
      <w:tr w14:paraId="754D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7D7B374">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4D3F23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10.4.2</w:t>
            </w:r>
          </w:p>
        </w:tc>
        <w:tc>
          <w:tcPr>
            <w:tcW w:w="1609" w:type="pct"/>
            <w:tcMar>
              <w:left w:w="57" w:type="dxa"/>
              <w:right w:w="57" w:type="dxa"/>
            </w:tcMar>
            <w:vAlign w:val="center"/>
          </w:tcPr>
          <w:p w14:paraId="22E35A93">
            <w:pPr>
              <w:widowControl/>
              <w:adjustRightInd w:val="0"/>
              <w:snapToGrid w:val="0"/>
              <w:rPr>
                <w:rStyle w:val="35"/>
                <w:rFonts w:eastAsia="仿宋_GB2312"/>
                <w:b/>
                <w:i w:val="0"/>
                <w:iCs/>
                <w:color w:val="auto"/>
              </w:rPr>
            </w:pPr>
            <w:r>
              <w:rPr>
                <w:rFonts w:hint="eastAsia" w:eastAsia="仿宋_GB2312"/>
                <w:kern w:val="0"/>
                <w:szCs w:val="21"/>
              </w:rPr>
              <w:t>不能返工的，应当建立相关处置制度。</w:t>
            </w:r>
          </w:p>
        </w:tc>
        <w:tc>
          <w:tcPr>
            <w:tcW w:w="1373" w:type="pct"/>
            <w:vAlign w:val="center"/>
          </w:tcPr>
          <w:p w14:paraId="404DCE77">
            <w:pPr>
              <w:widowControl/>
              <w:adjustRightInd w:val="0"/>
              <w:snapToGrid w:val="0"/>
              <w:jc w:val="center"/>
              <w:rPr>
                <w:rFonts w:eastAsia="仿宋_GB2312"/>
                <w:kern w:val="0"/>
                <w:szCs w:val="21"/>
              </w:rPr>
            </w:pPr>
          </w:p>
        </w:tc>
        <w:tc>
          <w:tcPr>
            <w:tcW w:w="1372" w:type="pct"/>
            <w:vAlign w:val="center"/>
          </w:tcPr>
          <w:p w14:paraId="4700F638">
            <w:pPr>
              <w:widowControl/>
              <w:adjustRightInd w:val="0"/>
              <w:snapToGrid w:val="0"/>
              <w:jc w:val="center"/>
              <w:rPr>
                <w:rFonts w:eastAsia="仿宋_GB2312"/>
                <w:kern w:val="0"/>
                <w:szCs w:val="21"/>
              </w:rPr>
            </w:pPr>
          </w:p>
        </w:tc>
      </w:tr>
      <w:tr w14:paraId="49AC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restart"/>
            <w:vAlign w:val="center"/>
          </w:tcPr>
          <w:p w14:paraId="5705AE1F">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不良事件监测</w:t>
            </w:r>
          </w:p>
          <w:p w14:paraId="4CBB64A4">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w:t>
            </w:r>
          </w:p>
          <w:p w14:paraId="781CEB50">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分</w:t>
            </w:r>
          </w:p>
          <w:p w14:paraId="6EE89BA2">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析</w:t>
            </w:r>
          </w:p>
          <w:p w14:paraId="11AE9100">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和</w:t>
            </w:r>
          </w:p>
          <w:p w14:paraId="4C060C18">
            <w:pPr>
              <w:widowControl/>
              <w:adjustRightInd w:val="0"/>
              <w:snapToGrid w:val="0"/>
              <w:spacing w:line="360" w:lineRule="exact"/>
              <w:jc w:val="center"/>
              <w:rPr>
                <w:rFonts w:eastAsia="仿宋_GB2312"/>
                <w:b/>
                <w:kern w:val="0"/>
                <w:sz w:val="28"/>
                <w:szCs w:val="28"/>
                <w:lang w:bidi="bn-IN"/>
              </w:rPr>
            </w:pPr>
            <w:r>
              <w:rPr>
                <w:rFonts w:hint="eastAsia" w:eastAsia="仿宋_GB2312"/>
                <w:b/>
                <w:kern w:val="0"/>
                <w:sz w:val="28"/>
                <w:szCs w:val="28"/>
                <w:lang w:bidi="bn-IN"/>
              </w:rPr>
              <w:t>改</w:t>
            </w:r>
          </w:p>
          <w:p w14:paraId="145F9A2B">
            <w:pPr>
              <w:widowControl/>
              <w:adjustRightInd w:val="0"/>
              <w:snapToGrid w:val="0"/>
              <w:spacing w:line="360" w:lineRule="exact"/>
              <w:jc w:val="center"/>
              <w:rPr>
                <w:rFonts w:eastAsia="仿宋_GB2312"/>
                <w:kern w:val="0"/>
                <w:szCs w:val="21"/>
                <w:lang w:bidi="bn-IN"/>
              </w:rPr>
            </w:pPr>
            <w:r>
              <w:rPr>
                <w:rFonts w:hint="eastAsia" w:eastAsia="仿宋_GB2312"/>
                <w:b/>
                <w:kern w:val="0"/>
                <w:sz w:val="28"/>
                <w:szCs w:val="28"/>
                <w:lang w:bidi="bn-IN"/>
              </w:rPr>
              <w:t>进</w:t>
            </w:r>
          </w:p>
        </w:tc>
        <w:tc>
          <w:tcPr>
            <w:tcW w:w="365" w:type="pct"/>
            <w:tcMar>
              <w:left w:w="57" w:type="dxa"/>
              <w:right w:w="57" w:type="dxa"/>
            </w:tcMar>
            <w:vAlign w:val="center"/>
          </w:tcPr>
          <w:p w14:paraId="3DDFDAA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11.1.1</w:t>
            </w:r>
          </w:p>
        </w:tc>
        <w:tc>
          <w:tcPr>
            <w:tcW w:w="1609" w:type="pct"/>
            <w:tcMar>
              <w:left w:w="57" w:type="dxa"/>
              <w:right w:w="57" w:type="dxa"/>
            </w:tcMar>
            <w:vAlign w:val="center"/>
          </w:tcPr>
          <w:p w14:paraId="4F1FB4C6">
            <w:pPr>
              <w:widowControl/>
              <w:adjustRightInd w:val="0"/>
              <w:snapToGrid w:val="0"/>
              <w:rPr>
                <w:rFonts w:eastAsia="仿宋_GB2312"/>
                <w:kern w:val="0"/>
                <w:szCs w:val="21"/>
                <w:lang w:bidi="bn-IN"/>
              </w:rPr>
            </w:pPr>
            <w:r>
              <w:rPr>
                <w:rFonts w:hint="eastAsia" w:eastAsia="仿宋_GB2312"/>
                <w:kern w:val="0"/>
                <w:szCs w:val="21"/>
                <w:lang w:bidi="bn-IN"/>
              </w:rPr>
              <w:t>应当指定相关部门负责接收、调查、评价和处理顾客投诉，并保持相关记录。</w:t>
            </w:r>
          </w:p>
          <w:p w14:paraId="28F88133">
            <w:pPr>
              <w:widowControl/>
              <w:adjustRightInd w:val="0"/>
              <w:snapToGrid w:val="0"/>
              <w:rPr>
                <w:rStyle w:val="35"/>
                <w:rFonts w:eastAsia="仿宋_GB2312"/>
                <w:b/>
                <w:i w:val="0"/>
                <w:iCs/>
                <w:color w:val="auto"/>
              </w:rPr>
            </w:pPr>
            <w:r>
              <w:rPr>
                <w:rStyle w:val="35"/>
                <w:rFonts w:hint="eastAsia" w:eastAsia="仿宋_GB2312"/>
                <w:i w:val="0"/>
                <w:iCs/>
                <w:color w:val="auto"/>
              </w:rPr>
              <w:t>查看有关职责权限的文件，确定是否对上述活动</w:t>
            </w:r>
            <w:r>
              <w:rPr>
                <w:rFonts w:hint="eastAsia" w:eastAsia="仿宋_GB2312"/>
                <w:b/>
                <w:szCs w:val="21"/>
              </w:rPr>
              <w:t>作</w:t>
            </w:r>
            <w:r>
              <w:rPr>
                <w:rStyle w:val="35"/>
                <w:rFonts w:hint="eastAsia" w:eastAsia="仿宋_GB2312"/>
                <w:i w:val="0"/>
                <w:iCs/>
                <w:color w:val="auto"/>
              </w:rPr>
              <w:t>出了规定。</w:t>
            </w:r>
          </w:p>
        </w:tc>
        <w:tc>
          <w:tcPr>
            <w:tcW w:w="1373" w:type="pct"/>
            <w:vAlign w:val="center"/>
          </w:tcPr>
          <w:p w14:paraId="4003EBB9">
            <w:pPr>
              <w:widowControl/>
              <w:adjustRightInd w:val="0"/>
              <w:snapToGrid w:val="0"/>
              <w:jc w:val="center"/>
              <w:rPr>
                <w:rFonts w:eastAsia="仿宋_GB2312"/>
                <w:kern w:val="0"/>
                <w:szCs w:val="21"/>
                <w:lang w:bidi="bn-IN"/>
              </w:rPr>
            </w:pPr>
          </w:p>
        </w:tc>
        <w:tc>
          <w:tcPr>
            <w:tcW w:w="1372" w:type="pct"/>
            <w:vAlign w:val="center"/>
          </w:tcPr>
          <w:p w14:paraId="0F8CECB9">
            <w:pPr>
              <w:widowControl/>
              <w:adjustRightInd w:val="0"/>
              <w:snapToGrid w:val="0"/>
              <w:jc w:val="center"/>
              <w:rPr>
                <w:rFonts w:eastAsia="仿宋_GB2312"/>
                <w:kern w:val="0"/>
                <w:szCs w:val="21"/>
                <w:lang w:bidi="bn-IN"/>
              </w:rPr>
            </w:pPr>
          </w:p>
        </w:tc>
      </w:tr>
      <w:tr w14:paraId="38F2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7DBADD3E">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636A6A1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*11.2.1</w:t>
            </w:r>
          </w:p>
        </w:tc>
        <w:tc>
          <w:tcPr>
            <w:tcW w:w="1609" w:type="pct"/>
            <w:tcMar>
              <w:left w:w="57" w:type="dxa"/>
              <w:right w:w="57" w:type="dxa"/>
            </w:tcMar>
            <w:vAlign w:val="center"/>
          </w:tcPr>
          <w:p w14:paraId="1BD58BC9">
            <w:pPr>
              <w:widowControl/>
              <w:adjustRightInd w:val="0"/>
              <w:snapToGrid w:val="0"/>
              <w:rPr>
                <w:rFonts w:eastAsia="仿宋_GB2312"/>
                <w:kern w:val="0"/>
                <w:szCs w:val="21"/>
                <w:lang w:bidi="bn-IN"/>
              </w:rPr>
            </w:pPr>
            <w:r>
              <w:rPr>
                <w:rFonts w:hint="eastAsia" w:eastAsia="仿宋_GB2312"/>
                <w:kern w:val="0"/>
                <w:szCs w:val="21"/>
                <w:lang w:bidi="bn-IN"/>
              </w:rPr>
              <w:t>应当按照有关法规要求建立医疗器械不良事件监测制度，开展不良事件监测和再评价工作，保持相关记录。</w:t>
            </w:r>
          </w:p>
          <w:p w14:paraId="421B16DD">
            <w:pPr>
              <w:widowControl/>
              <w:adjustRightInd w:val="0"/>
              <w:snapToGrid w:val="0"/>
              <w:rPr>
                <w:rStyle w:val="35"/>
                <w:rFonts w:eastAsia="仿宋_GB2312"/>
                <w:b/>
                <w:i w:val="0"/>
                <w:iCs/>
                <w:color w:val="auto"/>
              </w:rPr>
            </w:pPr>
            <w:r>
              <w:rPr>
                <w:rStyle w:val="35"/>
                <w:rFonts w:hint="eastAsia" w:eastAsia="仿宋_GB2312"/>
                <w:i w:val="0"/>
                <w:iCs/>
                <w:color w:val="auto"/>
              </w:rPr>
              <w:t>查看企业建立的不良事件的监测制度，是否</w:t>
            </w:r>
            <w:r>
              <w:rPr>
                <w:rFonts w:hint="eastAsia" w:eastAsia="仿宋_GB2312"/>
                <w:b/>
                <w:kern w:val="0"/>
                <w:szCs w:val="21"/>
              </w:rPr>
              <w:t>规定了可疑不良事件管理人员的职责、报告原则、上报程序、上报时限，制定了启动实施医疗器械再评价的程序和文件等，并符合法规要求。</w:t>
            </w:r>
            <w:r>
              <w:rPr>
                <w:rStyle w:val="35"/>
                <w:rFonts w:hint="eastAsia" w:eastAsia="仿宋_GB2312"/>
                <w:i w:val="0"/>
                <w:iCs/>
                <w:color w:val="auto"/>
              </w:rPr>
              <w:t>查看相关记录，确认是否存在不良事件，并按规定要求实施。</w:t>
            </w:r>
          </w:p>
        </w:tc>
        <w:tc>
          <w:tcPr>
            <w:tcW w:w="1373" w:type="pct"/>
            <w:vAlign w:val="center"/>
          </w:tcPr>
          <w:p w14:paraId="5ECBC25F">
            <w:pPr>
              <w:widowControl/>
              <w:adjustRightInd w:val="0"/>
              <w:snapToGrid w:val="0"/>
              <w:jc w:val="center"/>
              <w:rPr>
                <w:rFonts w:eastAsia="仿宋_GB2312"/>
                <w:kern w:val="0"/>
                <w:szCs w:val="21"/>
                <w:lang w:bidi="bn-IN"/>
              </w:rPr>
            </w:pPr>
          </w:p>
        </w:tc>
        <w:tc>
          <w:tcPr>
            <w:tcW w:w="1372" w:type="pct"/>
            <w:vAlign w:val="center"/>
          </w:tcPr>
          <w:p w14:paraId="2995A9EC">
            <w:pPr>
              <w:widowControl/>
              <w:adjustRightInd w:val="0"/>
              <w:snapToGrid w:val="0"/>
              <w:jc w:val="center"/>
              <w:rPr>
                <w:rFonts w:eastAsia="仿宋_GB2312"/>
                <w:kern w:val="0"/>
                <w:szCs w:val="21"/>
                <w:lang w:bidi="bn-IN"/>
              </w:rPr>
            </w:pPr>
          </w:p>
        </w:tc>
      </w:tr>
      <w:tr w14:paraId="092A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1DC6B31A">
            <w:pPr>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23B3220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11.3.1</w:t>
            </w:r>
          </w:p>
        </w:tc>
        <w:tc>
          <w:tcPr>
            <w:tcW w:w="1609" w:type="pct"/>
            <w:tcMar>
              <w:left w:w="57" w:type="dxa"/>
              <w:right w:w="57" w:type="dxa"/>
            </w:tcMar>
            <w:vAlign w:val="center"/>
          </w:tcPr>
          <w:p w14:paraId="46EBF45B">
            <w:pPr>
              <w:widowControl/>
              <w:adjustRightInd w:val="0"/>
              <w:snapToGrid w:val="0"/>
              <w:rPr>
                <w:rFonts w:eastAsia="仿宋_GB2312"/>
                <w:kern w:val="0"/>
                <w:szCs w:val="21"/>
                <w:lang w:bidi="bn-IN"/>
              </w:rPr>
            </w:pPr>
            <w:r>
              <w:rPr>
                <w:rFonts w:hint="eastAsia" w:eastAsia="仿宋_GB2312"/>
                <w:kern w:val="0"/>
                <w:szCs w:val="21"/>
                <w:lang w:bidi="bn-IN"/>
              </w:rPr>
              <w:t>应当建立数据分析程序，收集分析与产品质量、不良事件、顾客反馈和质量管理体系运行有关的数据</w:t>
            </w:r>
            <w:r>
              <w:rPr>
                <w:rFonts w:hint="eastAsia" w:eastAsia="仿宋_GB2312"/>
                <w:kern w:val="0"/>
                <w:szCs w:val="21"/>
              </w:rPr>
              <w:t>，</w:t>
            </w:r>
            <w:r>
              <w:rPr>
                <w:rFonts w:hint="eastAsia" w:eastAsia="仿宋_GB2312"/>
                <w:kern w:val="0"/>
                <w:szCs w:val="21"/>
                <w:lang w:bidi="bn-IN"/>
              </w:rPr>
              <w:t>验证产品安全性和有效性，</w:t>
            </w:r>
            <w:r>
              <w:rPr>
                <w:rFonts w:hint="eastAsia" w:eastAsia="仿宋_GB2312"/>
                <w:kern w:val="0"/>
                <w:szCs w:val="21"/>
              </w:rPr>
              <w:t>并保持相关记录</w:t>
            </w:r>
            <w:r>
              <w:rPr>
                <w:rFonts w:hint="eastAsia" w:eastAsia="仿宋_GB2312"/>
                <w:kern w:val="0"/>
                <w:szCs w:val="21"/>
                <w:lang w:bidi="bn-IN"/>
              </w:rPr>
              <w:t>。</w:t>
            </w:r>
          </w:p>
          <w:p w14:paraId="61130075">
            <w:pPr>
              <w:widowControl/>
              <w:adjustRightInd w:val="0"/>
              <w:snapToGrid w:val="0"/>
              <w:rPr>
                <w:rFonts w:eastAsia="仿宋_GB2312"/>
                <w:b/>
                <w:kern w:val="0"/>
                <w:szCs w:val="21"/>
                <w:lang w:bidi="bn-IN"/>
              </w:rPr>
            </w:pPr>
            <w:r>
              <w:rPr>
                <w:rStyle w:val="35"/>
                <w:rFonts w:hint="eastAsia" w:eastAsia="仿宋_GB2312"/>
                <w:i w:val="0"/>
                <w:iCs/>
                <w:color w:val="auto"/>
              </w:rPr>
              <w:t>查看数据分析的实施记录，是否按程序规定进行，是否应用了统计技术并保留了数据分析结果的记录。</w:t>
            </w:r>
          </w:p>
        </w:tc>
        <w:tc>
          <w:tcPr>
            <w:tcW w:w="1373" w:type="pct"/>
            <w:vAlign w:val="center"/>
          </w:tcPr>
          <w:p w14:paraId="7A6B8B8F">
            <w:pPr>
              <w:widowControl/>
              <w:adjustRightInd w:val="0"/>
              <w:snapToGrid w:val="0"/>
              <w:jc w:val="center"/>
              <w:rPr>
                <w:rFonts w:eastAsia="仿宋_GB2312"/>
                <w:kern w:val="0"/>
                <w:szCs w:val="21"/>
                <w:lang w:bidi="bn-IN"/>
              </w:rPr>
            </w:pPr>
          </w:p>
        </w:tc>
        <w:tc>
          <w:tcPr>
            <w:tcW w:w="1372" w:type="pct"/>
            <w:vAlign w:val="center"/>
          </w:tcPr>
          <w:p w14:paraId="7CECEC68">
            <w:pPr>
              <w:widowControl/>
              <w:adjustRightInd w:val="0"/>
              <w:snapToGrid w:val="0"/>
              <w:jc w:val="center"/>
              <w:rPr>
                <w:rFonts w:eastAsia="仿宋_GB2312"/>
                <w:kern w:val="0"/>
                <w:szCs w:val="21"/>
                <w:lang w:bidi="bn-IN"/>
              </w:rPr>
            </w:pPr>
          </w:p>
        </w:tc>
      </w:tr>
      <w:tr w14:paraId="5FC8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7D3ABE74">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0AD7771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11.4.1</w:t>
            </w:r>
          </w:p>
        </w:tc>
        <w:tc>
          <w:tcPr>
            <w:tcW w:w="1609" w:type="pct"/>
            <w:tcMar>
              <w:left w:w="57" w:type="dxa"/>
              <w:right w:w="57" w:type="dxa"/>
            </w:tcMar>
            <w:vAlign w:val="center"/>
          </w:tcPr>
          <w:p w14:paraId="4A76D523">
            <w:pPr>
              <w:widowControl/>
              <w:adjustRightInd w:val="0"/>
              <w:snapToGrid w:val="0"/>
              <w:rPr>
                <w:rFonts w:eastAsia="仿宋_GB2312"/>
                <w:kern w:val="0"/>
                <w:szCs w:val="21"/>
                <w:lang w:bidi="bn-IN"/>
              </w:rPr>
            </w:pPr>
            <w:r>
              <w:rPr>
                <w:rFonts w:hint="eastAsia" w:eastAsia="仿宋_GB2312"/>
                <w:kern w:val="0"/>
                <w:szCs w:val="21"/>
                <w:lang w:bidi="bn-IN"/>
              </w:rPr>
              <w:t>应当建立纠正措施程序，确定产生问题的原因，采取有效措施，防止相关问题再次发生。</w:t>
            </w:r>
          </w:p>
        </w:tc>
        <w:tc>
          <w:tcPr>
            <w:tcW w:w="1373" w:type="pct"/>
            <w:vAlign w:val="center"/>
          </w:tcPr>
          <w:p w14:paraId="070A4DCB">
            <w:pPr>
              <w:widowControl/>
              <w:adjustRightInd w:val="0"/>
              <w:snapToGrid w:val="0"/>
              <w:jc w:val="center"/>
              <w:rPr>
                <w:rFonts w:eastAsia="仿宋_GB2312"/>
                <w:kern w:val="0"/>
                <w:szCs w:val="21"/>
                <w:lang w:bidi="bn-IN"/>
              </w:rPr>
            </w:pPr>
          </w:p>
        </w:tc>
        <w:tc>
          <w:tcPr>
            <w:tcW w:w="1372" w:type="pct"/>
            <w:vAlign w:val="center"/>
          </w:tcPr>
          <w:p w14:paraId="2502162F">
            <w:pPr>
              <w:widowControl/>
              <w:adjustRightInd w:val="0"/>
              <w:snapToGrid w:val="0"/>
              <w:jc w:val="center"/>
              <w:rPr>
                <w:rFonts w:eastAsia="仿宋_GB2312"/>
                <w:kern w:val="0"/>
                <w:szCs w:val="21"/>
                <w:lang w:bidi="bn-IN"/>
              </w:rPr>
            </w:pPr>
          </w:p>
        </w:tc>
      </w:tr>
      <w:tr w14:paraId="2675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1C0FEBB5">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60BFB0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11.4.2</w:t>
            </w:r>
          </w:p>
        </w:tc>
        <w:tc>
          <w:tcPr>
            <w:tcW w:w="1609" w:type="pct"/>
            <w:tcMar>
              <w:left w:w="57" w:type="dxa"/>
              <w:right w:w="57" w:type="dxa"/>
            </w:tcMar>
            <w:vAlign w:val="center"/>
          </w:tcPr>
          <w:p w14:paraId="387972F4">
            <w:pPr>
              <w:widowControl/>
              <w:adjustRightInd w:val="0"/>
              <w:snapToGrid w:val="0"/>
              <w:rPr>
                <w:rStyle w:val="35"/>
                <w:rFonts w:eastAsia="仿宋_GB2312"/>
                <w:b/>
                <w:i w:val="0"/>
                <w:iCs/>
                <w:color w:val="auto"/>
              </w:rPr>
            </w:pPr>
            <w:r>
              <w:rPr>
                <w:rFonts w:hint="eastAsia" w:eastAsia="仿宋_GB2312"/>
                <w:kern w:val="0"/>
                <w:szCs w:val="21"/>
                <w:lang w:bidi="bn-IN"/>
              </w:rPr>
              <w:t>应当建立预防措施程序，确定潜在问题的原因，采取有效措施，防止问题发生。</w:t>
            </w:r>
          </w:p>
        </w:tc>
        <w:tc>
          <w:tcPr>
            <w:tcW w:w="1373" w:type="pct"/>
            <w:vAlign w:val="center"/>
          </w:tcPr>
          <w:p w14:paraId="5CB9CA57">
            <w:pPr>
              <w:widowControl/>
              <w:adjustRightInd w:val="0"/>
              <w:snapToGrid w:val="0"/>
              <w:jc w:val="center"/>
              <w:rPr>
                <w:rFonts w:eastAsia="仿宋_GB2312"/>
                <w:kern w:val="0"/>
                <w:szCs w:val="21"/>
                <w:lang w:bidi="bn-IN"/>
              </w:rPr>
            </w:pPr>
          </w:p>
        </w:tc>
        <w:tc>
          <w:tcPr>
            <w:tcW w:w="1372" w:type="pct"/>
            <w:vAlign w:val="center"/>
          </w:tcPr>
          <w:p w14:paraId="29C09F27">
            <w:pPr>
              <w:widowControl/>
              <w:adjustRightInd w:val="0"/>
              <w:snapToGrid w:val="0"/>
              <w:jc w:val="center"/>
              <w:rPr>
                <w:rFonts w:eastAsia="仿宋_GB2312"/>
                <w:kern w:val="0"/>
                <w:szCs w:val="21"/>
                <w:lang w:bidi="bn-IN"/>
              </w:rPr>
            </w:pPr>
          </w:p>
        </w:tc>
      </w:tr>
      <w:tr w14:paraId="0790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62B98FDA">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01AA4FF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*11.5.1</w:t>
            </w:r>
          </w:p>
        </w:tc>
        <w:tc>
          <w:tcPr>
            <w:tcW w:w="1609" w:type="pct"/>
            <w:tcMar>
              <w:left w:w="57" w:type="dxa"/>
              <w:right w:w="57" w:type="dxa"/>
            </w:tcMar>
            <w:vAlign w:val="center"/>
          </w:tcPr>
          <w:p w14:paraId="483341F1">
            <w:pPr>
              <w:widowControl/>
              <w:adjustRightInd w:val="0"/>
              <w:snapToGrid w:val="0"/>
              <w:rPr>
                <w:rStyle w:val="35"/>
                <w:rFonts w:eastAsia="仿宋_GB2312"/>
                <w:b/>
                <w:i w:val="0"/>
                <w:iCs/>
                <w:color w:val="auto"/>
              </w:rPr>
            </w:pPr>
            <w:r>
              <w:rPr>
                <w:rFonts w:hint="eastAsia" w:eastAsia="仿宋_GB2312"/>
                <w:kern w:val="0"/>
                <w:szCs w:val="21"/>
                <w:lang w:bidi="bn-IN"/>
              </w:rPr>
              <w:t>对存在安全隐患的医疗器械，应当按照有关法规要求采取召回等措施，并按规定向有关部门报告。</w:t>
            </w:r>
          </w:p>
        </w:tc>
        <w:tc>
          <w:tcPr>
            <w:tcW w:w="1373" w:type="pct"/>
            <w:vAlign w:val="center"/>
          </w:tcPr>
          <w:p w14:paraId="0ED628FC">
            <w:pPr>
              <w:widowControl/>
              <w:adjustRightInd w:val="0"/>
              <w:snapToGrid w:val="0"/>
              <w:jc w:val="center"/>
              <w:rPr>
                <w:rFonts w:eastAsia="仿宋_GB2312"/>
                <w:kern w:val="0"/>
                <w:szCs w:val="21"/>
                <w:lang w:bidi="bn-IN"/>
              </w:rPr>
            </w:pPr>
          </w:p>
        </w:tc>
        <w:tc>
          <w:tcPr>
            <w:tcW w:w="1372" w:type="pct"/>
            <w:vAlign w:val="center"/>
          </w:tcPr>
          <w:p w14:paraId="4F12425A">
            <w:pPr>
              <w:widowControl/>
              <w:adjustRightInd w:val="0"/>
              <w:snapToGrid w:val="0"/>
              <w:jc w:val="center"/>
              <w:rPr>
                <w:rFonts w:eastAsia="仿宋_GB2312"/>
                <w:kern w:val="0"/>
                <w:szCs w:val="21"/>
                <w:lang w:bidi="bn-IN"/>
              </w:rPr>
            </w:pPr>
          </w:p>
        </w:tc>
      </w:tr>
      <w:tr w14:paraId="22E2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1FDAD892">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4672D0E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11.6.1</w:t>
            </w:r>
          </w:p>
        </w:tc>
        <w:tc>
          <w:tcPr>
            <w:tcW w:w="1609" w:type="pct"/>
            <w:tcMar>
              <w:left w:w="57" w:type="dxa"/>
              <w:right w:w="57" w:type="dxa"/>
            </w:tcMar>
            <w:vAlign w:val="center"/>
          </w:tcPr>
          <w:p w14:paraId="295BD69E">
            <w:pPr>
              <w:widowControl/>
              <w:adjustRightInd w:val="0"/>
              <w:snapToGrid w:val="0"/>
              <w:rPr>
                <w:rStyle w:val="35"/>
                <w:rFonts w:eastAsia="仿宋_GB2312"/>
                <w:b/>
                <w:i w:val="0"/>
                <w:iCs/>
                <w:color w:val="auto"/>
              </w:rPr>
            </w:pPr>
            <w:r>
              <w:rPr>
                <w:rFonts w:hint="eastAsia" w:eastAsia="仿宋_GB2312"/>
                <w:kern w:val="0"/>
                <w:szCs w:val="21"/>
                <w:lang w:bidi="bn-IN"/>
              </w:rPr>
              <w:t>应当建立产品信息告知程序，及时将产品变动、使用等补充信息通知使用单位、相关企业或消费者。</w:t>
            </w:r>
          </w:p>
        </w:tc>
        <w:tc>
          <w:tcPr>
            <w:tcW w:w="1373" w:type="pct"/>
            <w:vAlign w:val="center"/>
          </w:tcPr>
          <w:p w14:paraId="2FB62F12">
            <w:pPr>
              <w:widowControl/>
              <w:adjustRightInd w:val="0"/>
              <w:snapToGrid w:val="0"/>
              <w:jc w:val="center"/>
              <w:rPr>
                <w:rFonts w:eastAsia="仿宋_GB2312"/>
                <w:kern w:val="0"/>
                <w:szCs w:val="21"/>
                <w:lang w:bidi="bn-IN"/>
              </w:rPr>
            </w:pPr>
          </w:p>
        </w:tc>
        <w:tc>
          <w:tcPr>
            <w:tcW w:w="1372" w:type="pct"/>
            <w:vAlign w:val="center"/>
          </w:tcPr>
          <w:p w14:paraId="59F92C94">
            <w:pPr>
              <w:widowControl/>
              <w:adjustRightInd w:val="0"/>
              <w:snapToGrid w:val="0"/>
              <w:jc w:val="center"/>
              <w:rPr>
                <w:rFonts w:eastAsia="仿宋_GB2312"/>
                <w:kern w:val="0"/>
                <w:szCs w:val="21"/>
                <w:lang w:bidi="bn-IN"/>
              </w:rPr>
            </w:pPr>
          </w:p>
        </w:tc>
      </w:tr>
      <w:tr w14:paraId="15E6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1" w:type="pct"/>
            <w:vMerge w:val="continue"/>
          </w:tcPr>
          <w:p w14:paraId="1C521F99">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0C58CFE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11.7.1</w:t>
            </w:r>
          </w:p>
        </w:tc>
        <w:tc>
          <w:tcPr>
            <w:tcW w:w="1609" w:type="pct"/>
            <w:tcMar>
              <w:left w:w="57" w:type="dxa"/>
              <w:right w:w="57" w:type="dxa"/>
            </w:tcMar>
            <w:vAlign w:val="center"/>
          </w:tcPr>
          <w:p w14:paraId="6D544545">
            <w:pPr>
              <w:widowControl/>
              <w:adjustRightInd w:val="0"/>
              <w:snapToGrid w:val="0"/>
              <w:rPr>
                <w:rFonts w:eastAsia="仿宋_GB2312"/>
                <w:kern w:val="0"/>
                <w:szCs w:val="21"/>
                <w:lang w:bidi="bn-IN"/>
              </w:rPr>
            </w:pPr>
            <w:r>
              <w:rPr>
                <w:rFonts w:hint="eastAsia" w:eastAsia="仿宋_GB2312"/>
                <w:kern w:val="0"/>
                <w:szCs w:val="21"/>
                <w:lang w:bidi="bn-IN"/>
              </w:rPr>
              <w:t>应当建立质量管理体系内部审核程序，规定审核的准则、范围、频次、参加人员、方法、记录要求、纠正预防措施有效性的评定等内容，以确保质量管理体系符合本规范的要求。</w:t>
            </w:r>
          </w:p>
          <w:p w14:paraId="19097972">
            <w:pPr>
              <w:widowControl/>
              <w:adjustRightInd w:val="0"/>
              <w:snapToGrid w:val="0"/>
              <w:rPr>
                <w:rStyle w:val="35"/>
                <w:rFonts w:eastAsia="仿宋_GB2312"/>
                <w:b/>
                <w:i w:val="0"/>
                <w:iCs/>
                <w:color w:val="auto"/>
              </w:rPr>
            </w:pPr>
            <w:r>
              <w:rPr>
                <w:rStyle w:val="35"/>
                <w:rFonts w:hint="eastAsia" w:eastAsia="仿宋_GB2312"/>
                <w:i w:val="0"/>
                <w:iCs/>
                <w:color w:val="auto"/>
              </w:rPr>
              <w:t>查看内部审核程序是否包括了上述内容。查看内审资料，实施内审的人员是否经过培训，内审的记录是否符合要求，针对内审发现的问题是否采取了纠正措施，是否有效。</w:t>
            </w:r>
          </w:p>
        </w:tc>
        <w:tc>
          <w:tcPr>
            <w:tcW w:w="1373" w:type="pct"/>
            <w:vAlign w:val="center"/>
          </w:tcPr>
          <w:p w14:paraId="5EBFF9B4">
            <w:pPr>
              <w:widowControl/>
              <w:adjustRightInd w:val="0"/>
              <w:snapToGrid w:val="0"/>
              <w:jc w:val="center"/>
              <w:rPr>
                <w:rFonts w:eastAsia="仿宋_GB2312"/>
                <w:kern w:val="0"/>
                <w:szCs w:val="21"/>
                <w:lang w:bidi="bn-IN"/>
              </w:rPr>
            </w:pPr>
          </w:p>
        </w:tc>
        <w:tc>
          <w:tcPr>
            <w:tcW w:w="1372" w:type="pct"/>
            <w:vAlign w:val="center"/>
          </w:tcPr>
          <w:p w14:paraId="56411350">
            <w:pPr>
              <w:widowControl/>
              <w:adjustRightInd w:val="0"/>
              <w:snapToGrid w:val="0"/>
              <w:jc w:val="center"/>
              <w:rPr>
                <w:rFonts w:eastAsia="仿宋_GB2312"/>
                <w:kern w:val="0"/>
                <w:szCs w:val="21"/>
                <w:lang w:bidi="bn-IN"/>
              </w:rPr>
            </w:pPr>
          </w:p>
        </w:tc>
      </w:tr>
      <w:tr w14:paraId="3C77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81" w:type="pct"/>
            <w:vMerge w:val="continue"/>
          </w:tcPr>
          <w:p w14:paraId="4E3A3DC9">
            <w:pPr>
              <w:widowControl/>
              <w:adjustRightInd w:val="0"/>
              <w:snapToGrid w:val="0"/>
              <w:spacing w:line="360" w:lineRule="exact"/>
              <w:jc w:val="center"/>
              <w:rPr>
                <w:rFonts w:eastAsia="仿宋_GB2312"/>
                <w:kern w:val="0"/>
                <w:szCs w:val="21"/>
                <w:lang w:bidi="bn-IN"/>
              </w:rPr>
            </w:pPr>
          </w:p>
        </w:tc>
        <w:tc>
          <w:tcPr>
            <w:tcW w:w="365" w:type="pct"/>
            <w:tcMar>
              <w:left w:w="57" w:type="dxa"/>
              <w:right w:w="57" w:type="dxa"/>
            </w:tcMar>
            <w:vAlign w:val="center"/>
          </w:tcPr>
          <w:p w14:paraId="7A5B708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*11.8.1</w:t>
            </w:r>
          </w:p>
        </w:tc>
        <w:tc>
          <w:tcPr>
            <w:tcW w:w="1609" w:type="pct"/>
            <w:tcMar>
              <w:left w:w="57" w:type="dxa"/>
              <w:right w:w="57" w:type="dxa"/>
            </w:tcMar>
            <w:vAlign w:val="center"/>
          </w:tcPr>
          <w:p w14:paraId="0969E12F">
            <w:pPr>
              <w:widowControl/>
              <w:adjustRightInd w:val="0"/>
              <w:snapToGrid w:val="0"/>
              <w:rPr>
                <w:rFonts w:eastAsia="仿宋_GB2312"/>
                <w:iCs/>
                <w:kern w:val="0"/>
                <w:szCs w:val="21"/>
                <w:lang w:bidi="bn-IN"/>
              </w:rPr>
            </w:pPr>
            <w:r>
              <w:rPr>
                <w:rFonts w:hint="eastAsia" w:eastAsia="仿宋_GB2312"/>
                <w:kern w:val="0"/>
                <w:szCs w:val="21"/>
                <w:lang w:bidi="bn-IN"/>
              </w:rPr>
              <w:t>应当定期开展管理评审，对质量管理体系进行评价和审核，以确保其</w:t>
            </w:r>
            <w:r>
              <w:rPr>
                <w:rFonts w:hint="eastAsia" w:eastAsia="仿宋_GB2312"/>
                <w:iCs/>
                <w:kern w:val="0"/>
                <w:szCs w:val="21"/>
                <w:lang w:bidi="bn-IN"/>
              </w:rPr>
              <w:t>持续的适宜性、充分性和有效性。</w:t>
            </w:r>
          </w:p>
          <w:p w14:paraId="44F78FFC">
            <w:pPr>
              <w:widowControl/>
              <w:adjustRightInd w:val="0"/>
              <w:snapToGrid w:val="0"/>
              <w:rPr>
                <w:rFonts w:eastAsia="仿宋_GB2312"/>
                <w:b/>
                <w:sz w:val="30"/>
                <w:szCs w:val="30"/>
              </w:rPr>
            </w:pPr>
            <w:r>
              <w:rPr>
                <w:rStyle w:val="35"/>
                <w:rFonts w:hint="eastAsia" w:eastAsia="仿宋_GB2312"/>
                <w:i w:val="0"/>
                <w:iCs/>
                <w:color w:val="auto"/>
              </w:rPr>
              <w:t>查看</w:t>
            </w:r>
            <w:r>
              <w:rPr>
                <w:rFonts w:hint="eastAsia" w:eastAsia="仿宋_GB2312"/>
                <w:b/>
                <w:kern w:val="0"/>
                <w:szCs w:val="21"/>
                <w:lang w:bidi="bn-IN"/>
              </w:rPr>
              <w:t>管理评审文件和记录，应包括管理评审计划、管理评审报告以及相关改进措施，管理评审报告中是否包括了对法规符合性的评价。</w:t>
            </w:r>
            <w:r>
              <w:rPr>
                <w:rStyle w:val="35"/>
                <w:rFonts w:hint="eastAsia" w:eastAsia="仿宋_GB2312"/>
                <w:i w:val="0"/>
                <w:iCs/>
                <w:color w:val="auto"/>
              </w:rPr>
              <w:t>是否在规定时间内进行了管理评审，是否提出了改进措施并落实具体职责和要求，是否按计划实施。</w:t>
            </w:r>
          </w:p>
        </w:tc>
        <w:tc>
          <w:tcPr>
            <w:tcW w:w="1373" w:type="pct"/>
            <w:vAlign w:val="center"/>
          </w:tcPr>
          <w:p w14:paraId="07A10410">
            <w:pPr>
              <w:widowControl/>
              <w:adjustRightInd w:val="0"/>
              <w:snapToGrid w:val="0"/>
              <w:jc w:val="center"/>
              <w:rPr>
                <w:rFonts w:eastAsia="仿宋_GB2312"/>
                <w:kern w:val="0"/>
                <w:szCs w:val="21"/>
                <w:lang w:bidi="bn-IN"/>
              </w:rPr>
            </w:pPr>
          </w:p>
        </w:tc>
        <w:tc>
          <w:tcPr>
            <w:tcW w:w="1372" w:type="pct"/>
            <w:vAlign w:val="center"/>
          </w:tcPr>
          <w:p w14:paraId="4850C8ED">
            <w:pPr>
              <w:widowControl/>
              <w:adjustRightInd w:val="0"/>
              <w:snapToGrid w:val="0"/>
              <w:jc w:val="center"/>
              <w:rPr>
                <w:rFonts w:eastAsia="仿宋_GB2312"/>
                <w:kern w:val="0"/>
                <w:szCs w:val="21"/>
                <w:lang w:bidi="bn-IN"/>
              </w:rPr>
            </w:pPr>
          </w:p>
        </w:tc>
      </w:tr>
    </w:tbl>
    <w:p w14:paraId="319B1A31"/>
    <w:p w14:paraId="5D3C4B44">
      <w:pPr>
        <w:widowControl/>
        <w:jc w:val="left"/>
        <w:rPr>
          <w:sz w:val="28"/>
        </w:rPr>
      </w:pPr>
      <w:r>
        <w:rPr>
          <w:sz w:val="28"/>
        </w:rPr>
        <w:br w:type="page"/>
      </w:r>
    </w:p>
    <w:p w14:paraId="611C7ED5">
      <w:pPr>
        <w:spacing w:after="156" w:afterLines="50"/>
        <w:jc w:val="center"/>
        <w:rPr>
          <w:b/>
          <w:sz w:val="36"/>
          <w:szCs w:val="36"/>
        </w:rPr>
      </w:pPr>
      <w:bookmarkStart w:id="2" w:name="医疗器械生产质量管理规范植入性医疗器械自查表"/>
      <w:r>
        <w:rPr>
          <w:rFonts w:hint="eastAsia"/>
          <w:b/>
          <w:sz w:val="36"/>
          <w:szCs w:val="36"/>
        </w:rPr>
        <w:t>《医疗器械生产质量管理规范》植入性医疗器械检查自查报告</w:t>
      </w:r>
      <w:bookmarkEnd w:id="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4336"/>
        <w:gridCol w:w="1244"/>
        <w:gridCol w:w="1591"/>
        <w:gridCol w:w="2549"/>
      </w:tblGrid>
      <w:tr w14:paraId="51AC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55971289">
            <w:pPr>
              <w:jc w:val="center"/>
              <w:rPr>
                <w:rFonts w:ascii="宋体"/>
                <w:sz w:val="24"/>
              </w:rPr>
            </w:pPr>
            <w:r>
              <w:rPr>
                <w:rFonts w:hint="eastAsia" w:ascii="宋体" w:hAnsi="宋体"/>
                <w:sz w:val="24"/>
              </w:rPr>
              <w:t>自查企业名称</w:t>
            </w:r>
          </w:p>
        </w:tc>
        <w:tc>
          <w:tcPr>
            <w:tcW w:w="9720" w:type="dxa"/>
            <w:gridSpan w:val="4"/>
            <w:vAlign w:val="center"/>
          </w:tcPr>
          <w:p w14:paraId="2DBA281B">
            <w:pPr>
              <w:jc w:val="right"/>
              <w:rPr>
                <w:rFonts w:ascii="宋体"/>
                <w:sz w:val="24"/>
              </w:rPr>
            </w:pPr>
            <w:r>
              <w:rPr>
                <w:rFonts w:hint="eastAsia" w:ascii="宋体" w:hAnsi="宋体"/>
                <w:sz w:val="24"/>
              </w:rPr>
              <w:t>（盖章）</w:t>
            </w:r>
          </w:p>
        </w:tc>
      </w:tr>
      <w:tr w14:paraId="2827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6150461C">
            <w:pPr>
              <w:jc w:val="center"/>
              <w:rPr>
                <w:rFonts w:ascii="宋体"/>
                <w:sz w:val="24"/>
              </w:rPr>
            </w:pPr>
            <w:r>
              <w:rPr>
                <w:rFonts w:hint="eastAsia" w:ascii="宋体" w:hAnsi="宋体"/>
                <w:sz w:val="24"/>
              </w:rPr>
              <w:t>自查产品名称</w:t>
            </w:r>
          </w:p>
        </w:tc>
        <w:tc>
          <w:tcPr>
            <w:tcW w:w="9720" w:type="dxa"/>
            <w:gridSpan w:val="4"/>
            <w:vAlign w:val="center"/>
          </w:tcPr>
          <w:p w14:paraId="5174ADE6">
            <w:pPr>
              <w:jc w:val="right"/>
              <w:rPr>
                <w:rFonts w:ascii="宋体" w:hAnsi="宋体"/>
                <w:sz w:val="24"/>
              </w:rPr>
            </w:pPr>
            <w:r>
              <w:rPr>
                <w:rFonts w:ascii="宋体" w:hAnsi="宋体"/>
                <w:sz w:val="24"/>
              </w:rPr>
              <w:t>(</w:t>
            </w:r>
            <w:r>
              <w:rPr>
                <w:rFonts w:hint="eastAsia" w:ascii="宋体" w:hAnsi="宋体"/>
                <w:sz w:val="24"/>
              </w:rPr>
              <w:t>页面不够可附页</w:t>
            </w:r>
            <w:r>
              <w:rPr>
                <w:rFonts w:ascii="宋体" w:hAnsi="宋体"/>
                <w:sz w:val="24"/>
              </w:rPr>
              <w:t>)</w:t>
            </w:r>
          </w:p>
        </w:tc>
      </w:tr>
      <w:tr w14:paraId="296F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06D61D7A">
            <w:pPr>
              <w:jc w:val="center"/>
              <w:rPr>
                <w:rFonts w:ascii="宋体"/>
                <w:sz w:val="24"/>
              </w:rPr>
            </w:pPr>
            <w:r>
              <w:rPr>
                <w:rFonts w:hint="eastAsia" w:ascii="宋体" w:hAnsi="宋体"/>
                <w:sz w:val="24"/>
              </w:rPr>
              <w:t>自查参与人员</w:t>
            </w:r>
          </w:p>
        </w:tc>
        <w:tc>
          <w:tcPr>
            <w:tcW w:w="5580" w:type="dxa"/>
            <w:gridSpan w:val="2"/>
            <w:vAlign w:val="center"/>
          </w:tcPr>
          <w:p w14:paraId="5F862495">
            <w:pPr>
              <w:jc w:val="center"/>
              <w:rPr>
                <w:rFonts w:ascii="宋体"/>
                <w:sz w:val="24"/>
              </w:rPr>
            </w:pPr>
          </w:p>
        </w:tc>
        <w:tc>
          <w:tcPr>
            <w:tcW w:w="1591" w:type="dxa"/>
            <w:vAlign w:val="center"/>
          </w:tcPr>
          <w:p w14:paraId="14392834">
            <w:pPr>
              <w:jc w:val="center"/>
              <w:rPr>
                <w:rFonts w:ascii="宋体"/>
                <w:sz w:val="24"/>
              </w:rPr>
            </w:pPr>
            <w:r>
              <w:rPr>
                <w:rFonts w:hint="eastAsia" w:ascii="宋体" w:hAnsi="宋体"/>
                <w:sz w:val="24"/>
              </w:rPr>
              <w:t>自查日期</w:t>
            </w:r>
          </w:p>
        </w:tc>
        <w:tc>
          <w:tcPr>
            <w:tcW w:w="2549" w:type="dxa"/>
            <w:vAlign w:val="center"/>
          </w:tcPr>
          <w:p w14:paraId="3AAFBD72">
            <w:pPr>
              <w:jc w:val="center"/>
              <w:rPr>
                <w:rFonts w:ascii="宋体"/>
                <w:sz w:val="24"/>
              </w:rPr>
            </w:pPr>
          </w:p>
        </w:tc>
      </w:tr>
      <w:tr w14:paraId="6B4A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451C1A6E">
            <w:pPr>
              <w:jc w:val="center"/>
              <w:rPr>
                <w:rFonts w:ascii="宋体"/>
                <w:sz w:val="24"/>
              </w:rPr>
            </w:pPr>
            <w:r>
              <w:rPr>
                <w:rFonts w:hint="eastAsia" w:ascii="宋体" w:hAnsi="宋体"/>
                <w:sz w:val="24"/>
              </w:rPr>
              <w:t>管理者代表（签名）</w:t>
            </w:r>
          </w:p>
        </w:tc>
        <w:tc>
          <w:tcPr>
            <w:tcW w:w="4336" w:type="dxa"/>
            <w:vAlign w:val="center"/>
          </w:tcPr>
          <w:p w14:paraId="0C67A12C">
            <w:pPr>
              <w:jc w:val="center"/>
              <w:rPr>
                <w:rFonts w:ascii="宋体"/>
                <w:sz w:val="24"/>
              </w:rPr>
            </w:pPr>
          </w:p>
        </w:tc>
        <w:tc>
          <w:tcPr>
            <w:tcW w:w="2835" w:type="dxa"/>
            <w:gridSpan w:val="2"/>
            <w:vAlign w:val="center"/>
          </w:tcPr>
          <w:p w14:paraId="0FF3D64D">
            <w:pPr>
              <w:jc w:val="center"/>
              <w:rPr>
                <w:rFonts w:ascii="宋体"/>
                <w:sz w:val="24"/>
              </w:rPr>
            </w:pPr>
            <w:r>
              <w:rPr>
                <w:rFonts w:hint="eastAsia" w:ascii="宋体" w:hAnsi="宋体"/>
                <w:sz w:val="24"/>
              </w:rPr>
              <w:t>企业负责人（签名）</w:t>
            </w:r>
          </w:p>
        </w:tc>
        <w:tc>
          <w:tcPr>
            <w:tcW w:w="2549" w:type="dxa"/>
            <w:vAlign w:val="center"/>
          </w:tcPr>
          <w:p w14:paraId="150041E5">
            <w:pPr>
              <w:jc w:val="center"/>
              <w:rPr>
                <w:rFonts w:ascii="宋体"/>
                <w:sz w:val="24"/>
              </w:rPr>
            </w:pPr>
          </w:p>
        </w:tc>
      </w:tr>
    </w:tbl>
    <w:p w14:paraId="2312F662">
      <w:pPr>
        <w:rPr>
          <w:rFonts w:ascii="宋体"/>
          <w:sz w:val="28"/>
          <w:szCs w:val="28"/>
        </w:rPr>
      </w:pPr>
      <w: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257175</wp:posOffset>
                </wp:positionV>
                <wp:extent cx="10744200" cy="0"/>
                <wp:effectExtent l="0" t="0" r="19050" b="19050"/>
                <wp:wrapNone/>
                <wp:docPr id="4"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074420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45pt;margin-top:20.25pt;height:0pt;width:846pt;z-index:251661312;mso-width-relative:page;mso-height-relative:page;" filled="f" stroked="t" coordsize="21600,21600" o:gfxdata="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Xcb4XWAAAACgEA&#10;AA8AAAAAAAAAAQAgAAAAIgAAAGRycy9kb3ducmV2LnhtbFBLAQIUABQAAAAIAIdO4kA7ScA/4wEA&#10;AKsDAAAOAAAAAAAAAAEAIAAAACUBAABkcnMvZTJvRG9jLnhtbFBLBQYAAAAABgAGAFkBAAB6BQAA&#10;AAA=&#10;">
                <v:fill on="f" focussize="0,0"/>
                <v:stroke color="#000000" joinstyle="round"/>
                <v:imagedata o:title=""/>
                <o:lock v:ext="edit" aspectratio="f"/>
              </v:line>
            </w:pict>
          </mc:Fallback>
        </mc:AlternateContent>
      </w:r>
    </w:p>
    <w:p w14:paraId="05402636">
      <w:pPr>
        <w:rPr>
          <w:szCs w:val="21"/>
        </w:rPr>
      </w:pPr>
      <w:r>
        <w:rPr>
          <w:rFonts w:hint="eastAsia"/>
          <w:szCs w:val="21"/>
        </w:rPr>
        <w:t>（下表由检查人员填写）</w:t>
      </w:r>
    </w:p>
    <w:p w14:paraId="7E8CE80E">
      <w:pPr>
        <w:jc w:val="center"/>
        <w:rPr>
          <w:b/>
          <w:sz w:val="36"/>
          <w:szCs w:val="36"/>
        </w:rPr>
      </w:pPr>
      <w:r>
        <w:rPr>
          <w:rFonts w:hint="eastAsia"/>
          <w:b/>
          <w:sz w:val="36"/>
          <w:szCs w:val="36"/>
        </w:rPr>
        <w:t>《医疗器械生产质量管理规范》植入性医疗器械现场检查记录表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1842"/>
        <w:gridCol w:w="1843"/>
        <w:gridCol w:w="1418"/>
        <w:gridCol w:w="1559"/>
        <w:gridCol w:w="1381"/>
        <w:gridCol w:w="2160"/>
      </w:tblGrid>
      <w:tr w14:paraId="16D6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37" w:type="dxa"/>
            <w:vAlign w:val="center"/>
          </w:tcPr>
          <w:p w14:paraId="411B3557">
            <w:pPr>
              <w:jc w:val="center"/>
              <w:rPr>
                <w:rFonts w:ascii="宋体"/>
                <w:sz w:val="24"/>
              </w:rPr>
            </w:pPr>
            <w:r>
              <w:rPr>
                <w:rFonts w:hint="eastAsia" w:ascii="宋体" w:hAnsi="宋体"/>
                <w:sz w:val="24"/>
              </w:rPr>
              <w:t>核查企业名称</w:t>
            </w:r>
          </w:p>
        </w:tc>
        <w:tc>
          <w:tcPr>
            <w:tcW w:w="3685" w:type="dxa"/>
            <w:gridSpan w:val="2"/>
            <w:vAlign w:val="center"/>
          </w:tcPr>
          <w:p w14:paraId="5D459AA8">
            <w:pPr>
              <w:jc w:val="center"/>
              <w:rPr>
                <w:rFonts w:ascii="宋体"/>
                <w:sz w:val="24"/>
              </w:rPr>
            </w:pPr>
          </w:p>
        </w:tc>
        <w:tc>
          <w:tcPr>
            <w:tcW w:w="1418" w:type="dxa"/>
            <w:vAlign w:val="center"/>
          </w:tcPr>
          <w:p w14:paraId="644242BE">
            <w:pPr>
              <w:jc w:val="center"/>
              <w:rPr>
                <w:rFonts w:ascii="宋体"/>
                <w:sz w:val="24"/>
              </w:rPr>
            </w:pPr>
            <w:r>
              <w:rPr>
                <w:rFonts w:hint="eastAsia" w:ascii="宋体" w:hAnsi="宋体"/>
                <w:sz w:val="24"/>
              </w:rPr>
              <w:t>核查地址</w:t>
            </w:r>
          </w:p>
        </w:tc>
        <w:tc>
          <w:tcPr>
            <w:tcW w:w="5100" w:type="dxa"/>
            <w:gridSpan w:val="3"/>
            <w:vAlign w:val="center"/>
          </w:tcPr>
          <w:p w14:paraId="6C3129DA">
            <w:pPr>
              <w:jc w:val="center"/>
              <w:rPr>
                <w:rFonts w:ascii="宋体"/>
                <w:sz w:val="24"/>
              </w:rPr>
            </w:pPr>
          </w:p>
        </w:tc>
      </w:tr>
      <w:tr w14:paraId="0B1D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037" w:type="dxa"/>
            <w:vAlign w:val="center"/>
          </w:tcPr>
          <w:p w14:paraId="4729783F">
            <w:pPr>
              <w:jc w:val="center"/>
              <w:rPr>
                <w:rFonts w:ascii="宋体"/>
                <w:sz w:val="24"/>
              </w:rPr>
            </w:pPr>
            <w:r>
              <w:rPr>
                <w:rFonts w:hint="eastAsia" w:ascii="宋体" w:hAnsi="宋体"/>
                <w:sz w:val="24"/>
              </w:rPr>
              <w:t>核查产品名称</w:t>
            </w:r>
          </w:p>
          <w:p w14:paraId="4127B9F9">
            <w:pPr>
              <w:jc w:val="center"/>
              <w:rPr>
                <w:rFonts w:ascii="宋体"/>
                <w:sz w:val="24"/>
              </w:rPr>
            </w:pPr>
            <w:r>
              <w:rPr>
                <w:rFonts w:hint="eastAsia" w:ascii="宋体" w:hAnsi="宋体"/>
                <w:sz w:val="24"/>
              </w:rPr>
              <w:t>（含型号、规格）</w:t>
            </w:r>
          </w:p>
        </w:tc>
        <w:tc>
          <w:tcPr>
            <w:tcW w:w="10203" w:type="dxa"/>
            <w:gridSpan w:val="6"/>
            <w:vAlign w:val="center"/>
          </w:tcPr>
          <w:p w14:paraId="6815DAD4">
            <w:pPr>
              <w:jc w:val="center"/>
              <w:rPr>
                <w:rFonts w:ascii="宋体"/>
                <w:sz w:val="24"/>
              </w:rPr>
            </w:pPr>
          </w:p>
        </w:tc>
      </w:tr>
      <w:tr w14:paraId="0B8C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37" w:type="dxa"/>
            <w:vAlign w:val="center"/>
          </w:tcPr>
          <w:p w14:paraId="5F7FC724">
            <w:pPr>
              <w:jc w:val="center"/>
              <w:rPr>
                <w:rFonts w:ascii="宋体"/>
                <w:sz w:val="24"/>
              </w:rPr>
            </w:pPr>
            <w:r>
              <w:rPr>
                <w:rFonts w:hint="eastAsia" w:ascii="宋体" w:hAnsi="宋体"/>
                <w:sz w:val="24"/>
              </w:rPr>
              <w:t>核查组长</w:t>
            </w:r>
          </w:p>
        </w:tc>
        <w:tc>
          <w:tcPr>
            <w:tcW w:w="1842" w:type="dxa"/>
            <w:vAlign w:val="center"/>
          </w:tcPr>
          <w:p w14:paraId="18997EB0">
            <w:pPr>
              <w:jc w:val="center"/>
              <w:rPr>
                <w:rFonts w:ascii="宋体"/>
                <w:sz w:val="24"/>
              </w:rPr>
            </w:pPr>
          </w:p>
        </w:tc>
        <w:tc>
          <w:tcPr>
            <w:tcW w:w="1843" w:type="dxa"/>
            <w:vAlign w:val="center"/>
          </w:tcPr>
          <w:p w14:paraId="563D4A1F">
            <w:pPr>
              <w:jc w:val="center"/>
              <w:rPr>
                <w:rFonts w:ascii="宋体"/>
                <w:sz w:val="24"/>
              </w:rPr>
            </w:pPr>
            <w:r>
              <w:rPr>
                <w:rFonts w:hint="eastAsia" w:ascii="宋体" w:hAnsi="宋体"/>
                <w:sz w:val="24"/>
              </w:rPr>
              <w:t>其他核查人员</w:t>
            </w:r>
          </w:p>
        </w:tc>
        <w:tc>
          <w:tcPr>
            <w:tcW w:w="2977" w:type="dxa"/>
            <w:gridSpan w:val="2"/>
            <w:vAlign w:val="center"/>
          </w:tcPr>
          <w:p w14:paraId="61CBB58D">
            <w:pPr>
              <w:jc w:val="center"/>
              <w:rPr>
                <w:rFonts w:ascii="宋体"/>
                <w:sz w:val="24"/>
              </w:rPr>
            </w:pPr>
          </w:p>
        </w:tc>
        <w:tc>
          <w:tcPr>
            <w:tcW w:w="1381" w:type="dxa"/>
            <w:vAlign w:val="center"/>
          </w:tcPr>
          <w:p w14:paraId="080B1A3F">
            <w:pPr>
              <w:jc w:val="center"/>
              <w:rPr>
                <w:rFonts w:ascii="宋体"/>
                <w:sz w:val="24"/>
              </w:rPr>
            </w:pPr>
            <w:r>
              <w:rPr>
                <w:rFonts w:hint="eastAsia" w:ascii="宋体" w:hAnsi="宋体"/>
                <w:sz w:val="24"/>
              </w:rPr>
              <w:t>核查日期</w:t>
            </w:r>
          </w:p>
        </w:tc>
        <w:tc>
          <w:tcPr>
            <w:tcW w:w="2160" w:type="dxa"/>
            <w:vAlign w:val="center"/>
          </w:tcPr>
          <w:p w14:paraId="294DACD4">
            <w:pPr>
              <w:jc w:val="center"/>
              <w:rPr>
                <w:sz w:val="24"/>
              </w:rPr>
            </w:pPr>
          </w:p>
        </w:tc>
      </w:tr>
    </w:tbl>
    <w:p w14:paraId="52CA8CCB">
      <w:pPr>
        <w:jc w:val="center"/>
        <w:rPr>
          <w:b/>
          <w:sz w:val="24"/>
        </w:rPr>
      </w:pPr>
    </w:p>
    <w:p w14:paraId="20B2A10C">
      <w:pPr>
        <w:spacing w:line="360" w:lineRule="auto"/>
        <w:jc w:val="center"/>
        <w:rPr>
          <w:rFonts w:ascii="华文中宋" w:hAnsi="华文中宋" w:eastAsia="华文中宋"/>
          <w:b/>
          <w:sz w:val="28"/>
          <w:szCs w:val="28"/>
        </w:rPr>
      </w:pPr>
      <w:r>
        <w:rPr>
          <w:rFonts w:hint="eastAsia"/>
          <w:b/>
          <w:sz w:val="24"/>
        </w:rPr>
        <w:t>上海市药品监督管理局编制</w:t>
      </w:r>
      <w:r>
        <w:rPr>
          <w:rFonts w:ascii="仿宋_GB2312" w:eastAsia="仿宋_GB2312"/>
        </w:rPr>
        <w:br w:type="page"/>
      </w:r>
      <w:r>
        <w:rPr>
          <w:rFonts w:hint="eastAsia" w:ascii="华文中宋" w:hAnsi="华文中宋" w:eastAsia="华文中宋"/>
          <w:b/>
          <w:sz w:val="28"/>
          <w:szCs w:val="28"/>
        </w:rPr>
        <w:t>说明：</w:t>
      </w:r>
    </w:p>
    <w:p w14:paraId="7C1CCE46">
      <w:pPr>
        <w:spacing w:line="360" w:lineRule="auto"/>
        <w:ind w:firstLine="560" w:firstLineChars="200"/>
        <w:rPr>
          <w:rFonts w:ascii="宋体" w:hAnsi="宋体"/>
          <w:sz w:val="28"/>
          <w:szCs w:val="28"/>
        </w:rPr>
      </w:pPr>
      <w:r>
        <w:rPr>
          <w:rFonts w:hint="eastAsia" w:ascii="宋体" w:hAnsi="宋体"/>
          <w:sz w:val="28"/>
          <w:szCs w:val="28"/>
        </w:rPr>
        <w:t>按照《医疗器械生产质量管理规范》及其附录的要求，为了提高企业对质量管理体系自我检查的能力，统一检查标准，制定本自查报告以供参考。企业在申请质量管理体系核查之前，应按照本报告要求进行全面自查，并按要求逐项填写。</w:t>
      </w:r>
    </w:p>
    <w:p w14:paraId="6F8D61E0">
      <w:pPr>
        <w:spacing w:line="360" w:lineRule="auto"/>
        <w:rPr>
          <w:sz w:val="28"/>
          <w:szCs w:val="28"/>
        </w:rPr>
      </w:pPr>
      <w:r>
        <w:rPr>
          <w:rFonts w:hint="eastAsia" w:ascii="宋体" w:hAnsi="宋体"/>
          <w:sz w:val="28"/>
          <w:szCs w:val="28"/>
        </w:rPr>
        <w:t>1．企业可以根据申请核查医疗器械的特点、范围、要求，确定相应的检查条款和内容。对“不适用条款”应当说明“不适用的理由”。</w:t>
      </w:r>
      <w:r>
        <w:rPr>
          <w:rFonts w:hint="eastAsia"/>
          <w:sz w:val="28"/>
          <w:szCs w:val="28"/>
        </w:rPr>
        <w:t>核查组予以确认。</w:t>
      </w:r>
    </w:p>
    <w:p w14:paraId="5A6B7669">
      <w:pPr>
        <w:spacing w:line="360" w:lineRule="auto"/>
        <w:rPr>
          <w:rFonts w:ascii="宋体" w:hAnsi="宋体"/>
          <w:sz w:val="28"/>
          <w:szCs w:val="28"/>
        </w:rPr>
      </w:pPr>
      <w:r>
        <w:rPr>
          <w:rFonts w:hint="eastAsia" w:ascii="宋体" w:hAnsi="宋体"/>
          <w:sz w:val="28"/>
          <w:szCs w:val="28"/>
        </w:rPr>
        <w:t>2．对自查结果的填写，要求描写可核查的事实。对于只填写“是”“符合”的，可以作为资料不全退回补充。</w:t>
      </w:r>
    </w:p>
    <w:p w14:paraId="60B30BF3">
      <w:pPr>
        <w:spacing w:line="360" w:lineRule="auto"/>
        <w:rPr>
          <w:rFonts w:ascii="宋体" w:hAnsi="宋体"/>
          <w:sz w:val="28"/>
          <w:szCs w:val="28"/>
        </w:rPr>
      </w:pPr>
      <w:r>
        <w:rPr>
          <w:rFonts w:hint="eastAsia" w:ascii="宋体" w:hAnsi="宋体"/>
          <w:sz w:val="28"/>
          <w:szCs w:val="28"/>
        </w:rPr>
        <w:t>3．企业承诺对自查情况的真实性负责，并愿意承担任何由于失实而引起的法律后果。</w:t>
      </w:r>
    </w:p>
    <w:p w14:paraId="7D8C07E1">
      <w:pPr>
        <w:spacing w:line="360" w:lineRule="auto"/>
        <w:rPr>
          <w:rFonts w:ascii="华文中宋" w:hAnsi="华文中宋" w:eastAsia="华文中宋"/>
          <w:b/>
          <w:sz w:val="28"/>
          <w:szCs w:val="28"/>
        </w:rPr>
      </w:pPr>
      <w:r>
        <w:rPr>
          <w:rFonts w:hint="eastAsia" w:ascii="华文中宋" w:hAnsi="华文中宋" w:eastAsia="华文中宋"/>
          <w:b/>
          <w:sz w:val="28"/>
          <w:szCs w:val="28"/>
        </w:rPr>
        <w:t>自查结果汇总：</w:t>
      </w:r>
    </w:p>
    <w:p w14:paraId="76E1B5A4">
      <w:pPr>
        <w:spacing w:line="360" w:lineRule="auto"/>
        <w:rPr>
          <w:rFonts w:ascii="宋体" w:hAnsi="宋体"/>
          <w:sz w:val="28"/>
          <w:szCs w:val="28"/>
        </w:rPr>
      </w:pPr>
      <w:r>
        <w:rPr>
          <w:rFonts w:hint="eastAsia" w:ascii="宋体" w:hAnsi="宋体"/>
          <w:sz w:val="28"/>
          <w:szCs w:val="28"/>
        </w:rPr>
        <w:t>本次自查关键项目（标识“*”项）</w:t>
      </w:r>
      <w:r>
        <w:rPr>
          <w:rFonts w:hint="eastAsia" w:ascii="宋体" w:hAnsi="宋体"/>
          <w:sz w:val="28"/>
          <w:szCs w:val="28"/>
          <w:u w:val="single"/>
        </w:rPr>
        <w:t xml:space="preserve">    </w:t>
      </w:r>
      <w:r>
        <w:rPr>
          <w:rFonts w:hint="eastAsia" w:ascii="宋体" w:hAnsi="宋体"/>
          <w:sz w:val="28"/>
          <w:szCs w:val="28"/>
        </w:rPr>
        <w:t>条；其中不合格</w:t>
      </w:r>
      <w:r>
        <w:rPr>
          <w:rFonts w:hint="eastAsia" w:ascii="宋体" w:hAnsi="宋体"/>
          <w:sz w:val="28"/>
          <w:szCs w:val="28"/>
          <w:u w:val="single"/>
        </w:rPr>
        <w:t xml:space="preserve">    </w:t>
      </w:r>
      <w:r>
        <w:rPr>
          <w:rFonts w:hint="eastAsia" w:ascii="宋体" w:hAnsi="宋体"/>
          <w:sz w:val="28"/>
          <w:szCs w:val="28"/>
        </w:rPr>
        <w:t>条，是否已经整改：是 □  否 □  部分整改 □。</w:t>
      </w:r>
    </w:p>
    <w:p w14:paraId="6F00482F">
      <w:pPr>
        <w:spacing w:line="360" w:lineRule="auto"/>
        <w:rPr>
          <w:rFonts w:ascii="宋体" w:hAnsi="宋体"/>
          <w:sz w:val="28"/>
          <w:szCs w:val="28"/>
        </w:rPr>
      </w:pPr>
      <w:r>
        <w:rPr>
          <w:rFonts w:hint="eastAsia" w:ascii="宋体" w:hAnsi="宋体"/>
          <w:sz w:val="28"/>
          <w:szCs w:val="28"/>
        </w:rPr>
        <w:t>本次自查一般项目（未标识“*”项）</w:t>
      </w:r>
      <w:r>
        <w:rPr>
          <w:rFonts w:hint="eastAsia" w:ascii="宋体" w:hAnsi="宋体"/>
          <w:sz w:val="28"/>
          <w:szCs w:val="28"/>
          <w:u w:val="single"/>
        </w:rPr>
        <w:t xml:space="preserve">    </w:t>
      </w:r>
      <w:r>
        <w:rPr>
          <w:rFonts w:hint="eastAsia" w:ascii="宋体" w:hAnsi="宋体"/>
          <w:sz w:val="28"/>
          <w:szCs w:val="28"/>
        </w:rPr>
        <w:t>条；其中不合格</w:t>
      </w:r>
      <w:r>
        <w:rPr>
          <w:rFonts w:hint="eastAsia" w:ascii="宋体" w:hAnsi="宋体"/>
          <w:sz w:val="28"/>
          <w:szCs w:val="28"/>
          <w:u w:val="single"/>
        </w:rPr>
        <w:t xml:space="preserve">    </w:t>
      </w:r>
      <w:r>
        <w:rPr>
          <w:rFonts w:hint="eastAsia" w:ascii="宋体" w:hAnsi="宋体"/>
          <w:sz w:val="28"/>
          <w:szCs w:val="28"/>
        </w:rPr>
        <w:t>条，是否已经整改：是 □  否 □  部分整改 □。</w:t>
      </w:r>
    </w:p>
    <w:p w14:paraId="5CC72AF9">
      <w:pPr>
        <w:spacing w:line="360" w:lineRule="auto"/>
        <w:rPr>
          <w:rFonts w:ascii="宋体" w:hAnsi="宋体"/>
          <w:sz w:val="28"/>
          <w:szCs w:val="28"/>
        </w:rPr>
      </w:pPr>
      <w:r>
        <w:rPr>
          <w:rFonts w:hint="eastAsia" w:ascii="宋体" w:hAnsi="宋体"/>
          <w:sz w:val="28"/>
          <w:szCs w:val="28"/>
        </w:rPr>
        <w:t>企业对自查不合格情况已经完成整改，可以附书面整改报告或资料，这些资料可作为认同企业自查报告的附件。</w:t>
      </w:r>
    </w:p>
    <w:p w14:paraId="65D4CC39">
      <w:pPr>
        <w:spacing w:line="360" w:lineRule="auto"/>
        <w:rPr>
          <w:rFonts w:ascii="宋体" w:hAnsi="宋体"/>
          <w:sz w:val="28"/>
          <w:szCs w:val="28"/>
        </w:rPr>
      </w:pPr>
    </w:p>
    <w:p w14:paraId="12A94451">
      <w:pPr>
        <w:spacing w:line="360" w:lineRule="auto"/>
        <w:rPr>
          <w:rFonts w:ascii="宋体" w:hAnsi="宋体"/>
          <w:sz w:val="28"/>
          <w:szCs w:val="28"/>
        </w:rPr>
      </w:pPr>
    </w:p>
    <w:p w14:paraId="2DECEA9C">
      <w:pPr>
        <w:spacing w:line="640" w:lineRule="exact"/>
        <w:jc w:val="center"/>
        <w:rPr>
          <w:rFonts w:eastAsia="方正小标宋简体"/>
          <w:sz w:val="44"/>
          <w:szCs w:val="44"/>
        </w:rPr>
      </w:pPr>
      <w:r>
        <w:rPr>
          <w:rFonts w:hint="eastAsia" w:eastAsia="方正小标宋简体"/>
          <w:sz w:val="44"/>
          <w:szCs w:val="44"/>
        </w:rPr>
        <w:t>医疗器械生产质量管理规范</w:t>
      </w:r>
    </w:p>
    <w:p w14:paraId="05F618E5">
      <w:pPr>
        <w:spacing w:line="640" w:lineRule="exact"/>
        <w:jc w:val="center"/>
        <w:rPr>
          <w:rFonts w:eastAsia="方正小标宋简体"/>
          <w:sz w:val="44"/>
          <w:szCs w:val="44"/>
        </w:rPr>
      </w:pPr>
      <w:r>
        <w:rPr>
          <w:rFonts w:hint="eastAsia" w:eastAsia="方正小标宋简体"/>
          <w:sz w:val="44"/>
          <w:szCs w:val="44"/>
        </w:rPr>
        <w:t>植入性医疗器械自查/核查表</w:t>
      </w:r>
    </w:p>
    <w:tbl>
      <w:tblPr>
        <w:tblStyle w:val="22"/>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5"/>
        <w:gridCol w:w="1143"/>
        <w:gridCol w:w="4974"/>
        <w:gridCol w:w="3603"/>
        <w:gridCol w:w="3602"/>
      </w:tblGrid>
      <w:tr w14:paraId="4FC5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blHeader/>
          <w:jc w:val="center"/>
        </w:trPr>
        <w:tc>
          <w:tcPr>
            <w:tcW w:w="305" w:type="pct"/>
          </w:tcPr>
          <w:p w14:paraId="6A1F6D37">
            <w:pPr>
              <w:widowControl/>
              <w:adjustRightInd w:val="0"/>
              <w:snapToGrid w:val="0"/>
              <w:spacing w:line="360" w:lineRule="exact"/>
              <w:jc w:val="center"/>
              <w:rPr>
                <w:rFonts w:eastAsia="仿宋_GB2312"/>
                <w:b/>
                <w:bCs/>
                <w:kern w:val="0"/>
                <w:szCs w:val="21"/>
                <w:lang w:bidi="bn-IN"/>
              </w:rPr>
            </w:pPr>
            <w:r>
              <w:rPr>
                <w:rFonts w:eastAsia="仿宋_GB2312"/>
                <w:b/>
                <w:bCs/>
                <w:kern w:val="0"/>
                <w:szCs w:val="21"/>
                <w:lang w:bidi="bn-IN"/>
              </w:rPr>
              <w:t>章节</w:t>
            </w:r>
          </w:p>
        </w:tc>
        <w:tc>
          <w:tcPr>
            <w:tcW w:w="403" w:type="pct"/>
            <w:shd w:val="clear" w:color="auto" w:fill="auto"/>
            <w:tcMar>
              <w:left w:w="57" w:type="dxa"/>
              <w:right w:w="57" w:type="dxa"/>
            </w:tcMar>
            <w:vAlign w:val="center"/>
          </w:tcPr>
          <w:p w14:paraId="44A71069">
            <w:pPr>
              <w:widowControl/>
              <w:adjustRightInd w:val="0"/>
              <w:snapToGrid w:val="0"/>
              <w:spacing w:line="360" w:lineRule="exact"/>
              <w:jc w:val="center"/>
              <w:rPr>
                <w:rFonts w:eastAsia="仿宋_GB2312"/>
                <w:b/>
                <w:bCs/>
                <w:kern w:val="0"/>
                <w:szCs w:val="21"/>
                <w:lang w:bidi="bn-IN"/>
              </w:rPr>
            </w:pPr>
            <w:r>
              <w:rPr>
                <w:rFonts w:eastAsia="仿宋_GB2312"/>
                <w:b/>
                <w:bCs/>
                <w:kern w:val="0"/>
                <w:szCs w:val="21"/>
                <w:lang w:bidi="bn-IN"/>
              </w:rPr>
              <w:t>条款</w:t>
            </w:r>
          </w:p>
        </w:tc>
        <w:tc>
          <w:tcPr>
            <w:tcW w:w="1753" w:type="pct"/>
            <w:shd w:val="clear" w:color="auto" w:fill="auto"/>
            <w:tcMar>
              <w:left w:w="57" w:type="dxa"/>
              <w:right w:w="57" w:type="dxa"/>
            </w:tcMar>
            <w:vAlign w:val="center"/>
          </w:tcPr>
          <w:p w14:paraId="3D018CBA">
            <w:pPr>
              <w:widowControl/>
              <w:adjustRightInd w:val="0"/>
              <w:snapToGrid w:val="0"/>
              <w:spacing w:line="360" w:lineRule="exact"/>
              <w:jc w:val="center"/>
              <w:rPr>
                <w:rFonts w:eastAsia="仿宋_GB2312"/>
                <w:b/>
                <w:bCs/>
                <w:kern w:val="0"/>
                <w:szCs w:val="21"/>
                <w:lang w:bidi="bn-IN"/>
              </w:rPr>
            </w:pPr>
            <w:r>
              <w:rPr>
                <w:rFonts w:hint="eastAsia" w:eastAsia="仿宋_GB2312"/>
                <w:b/>
                <w:bCs/>
                <w:kern w:val="0"/>
                <w:szCs w:val="21"/>
                <w:lang w:bidi="bn-IN"/>
              </w:rPr>
              <w:t>自查</w:t>
            </w:r>
            <w:r>
              <w:rPr>
                <w:rFonts w:eastAsia="仿宋_GB2312"/>
                <w:b/>
                <w:bCs/>
                <w:kern w:val="0"/>
                <w:szCs w:val="21"/>
                <w:lang w:bidi="bn-IN"/>
              </w:rPr>
              <w:t>内容</w:t>
            </w:r>
          </w:p>
        </w:tc>
        <w:tc>
          <w:tcPr>
            <w:tcW w:w="1270" w:type="pct"/>
            <w:vAlign w:val="center"/>
          </w:tcPr>
          <w:p w14:paraId="24466694">
            <w:pPr>
              <w:jc w:val="center"/>
              <w:rPr>
                <w:rFonts w:eastAsia="仿宋_GB2312"/>
                <w:b/>
                <w:bCs/>
                <w:szCs w:val="21"/>
              </w:rPr>
            </w:pPr>
            <w:r>
              <w:rPr>
                <w:rFonts w:hint="eastAsia" w:eastAsia="仿宋_GB2312"/>
                <w:b/>
                <w:bCs/>
                <w:szCs w:val="21"/>
              </w:rPr>
              <w:t>自查结果</w:t>
            </w:r>
          </w:p>
          <w:p w14:paraId="5017B673">
            <w:pPr>
              <w:jc w:val="center"/>
              <w:rPr>
                <w:rFonts w:eastAsia="仿宋_GB2312"/>
                <w:b/>
                <w:bCs/>
                <w:szCs w:val="21"/>
              </w:rPr>
            </w:pPr>
            <w:r>
              <w:rPr>
                <w:rFonts w:hint="eastAsia" w:eastAsia="仿宋_GB2312"/>
                <w:b/>
                <w:bCs/>
                <w:szCs w:val="21"/>
              </w:rPr>
              <w:t>（描写可核查的事实）</w:t>
            </w:r>
          </w:p>
        </w:tc>
        <w:tc>
          <w:tcPr>
            <w:tcW w:w="1269" w:type="pct"/>
            <w:vAlign w:val="center"/>
          </w:tcPr>
          <w:p w14:paraId="581A7CA0">
            <w:pPr>
              <w:jc w:val="center"/>
              <w:rPr>
                <w:rFonts w:eastAsia="仿宋_GB2312"/>
                <w:b/>
                <w:bCs/>
                <w:szCs w:val="21"/>
              </w:rPr>
            </w:pPr>
            <w:r>
              <w:rPr>
                <w:rFonts w:hint="eastAsia" w:eastAsia="仿宋_GB2312"/>
                <w:b/>
                <w:bCs/>
                <w:szCs w:val="21"/>
              </w:rPr>
              <w:t>核查</w:t>
            </w:r>
            <w:r>
              <w:rPr>
                <w:rFonts w:eastAsia="仿宋_GB2312"/>
                <w:b/>
                <w:bCs/>
                <w:szCs w:val="21"/>
              </w:rPr>
              <w:t>/</w:t>
            </w:r>
            <w:r>
              <w:rPr>
                <w:rFonts w:hint="eastAsia" w:eastAsia="仿宋_GB2312"/>
                <w:b/>
                <w:bCs/>
                <w:szCs w:val="21"/>
              </w:rPr>
              <w:t>检查结果</w:t>
            </w:r>
          </w:p>
          <w:p w14:paraId="5703B787">
            <w:pPr>
              <w:jc w:val="center"/>
              <w:rPr>
                <w:rFonts w:eastAsia="仿宋_GB2312"/>
                <w:b/>
                <w:bCs/>
                <w:szCs w:val="21"/>
              </w:rPr>
            </w:pPr>
            <w:r>
              <w:rPr>
                <w:rFonts w:hint="eastAsia" w:eastAsia="仿宋_GB2312"/>
                <w:b/>
                <w:bCs/>
                <w:szCs w:val="21"/>
              </w:rPr>
              <w:t>（由核查</w:t>
            </w:r>
            <w:r>
              <w:rPr>
                <w:rFonts w:eastAsia="仿宋_GB2312"/>
                <w:b/>
                <w:bCs/>
                <w:szCs w:val="21"/>
              </w:rPr>
              <w:t>/</w:t>
            </w:r>
            <w:r>
              <w:rPr>
                <w:rFonts w:hint="eastAsia" w:eastAsia="仿宋_GB2312"/>
                <w:b/>
                <w:bCs/>
                <w:szCs w:val="21"/>
              </w:rPr>
              <w:t>检查人员填写）</w:t>
            </w:r>
          </w:p>
        </w:tc>
      </w:tr>
      <w:tr w14:paraId="79FC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restart"/>
            <w:shd w:val="clear" w:color="auto" w:fill="auto"/>
            <w:vAlign w:val="center"/>
          </w:tcPr>
          <w:p w14:paraId="5A0A9826">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机</w:t>
            </w:r>
          </w:p>
          <w:p w14:paraId="760AE290">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构</w:t>
            </w:r>
          </w:p>
          <w:p w14:paraId="450F35BC">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和</w:t>
            </w:r>
          </w:p>
          <w:p w14:paraId="16DDEA39">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人</w:t>
            </w:r>
          </w:p>
          <w:p w14:paraId="2CDA7FFB">
            <w:pPr>
              <w:widowControl/>
              <w:adjustRightInd w:val="0"/>
              <w:snapToGrid w:val="0"/>
              <w:spacing w:line="360" w:lineRule="exact"/>
              <w:jc w:val="center"/>
              <w:rPr>
                <w:rFonts w:eastAsia="仿宋_GB2312"/>
                <w:b/>
                <w:bCs/>
                <w:kern w:val="0"/>
                <w:sz w:val="44"/>
                <w:szCs w:val="21"/>
                <w:lang w:bidi="bn-IN"/>
              </w:rPr>
            </w:pPr>
            <w:r>
              <w:rPr>
                <w:rFonts w:eastAsia="仿宋_GB2312"/>
                <w:b/>
                <w:kern w:val="0"/>
                <w:sz w:val="28"/>
                <w:szCs w:val="28"/>
                <w:lang w:bidi="bn-IN"/>
              </w:rPr>
              <w:t>员</w:t>
            </w:r>
          </w:p>
        </w:tc>
        <w:tc>
          <w:tcPr>
            <w:tcW w:w="403" w:type="pct"/>
            <w:shd w:val="clear" w:color="auto" w:fill="auto"/>
            <w:tcMar>
              <w:left w:w="57" w:type="dxa"/>
              <w:right w:w="57" w:type="dxa"/>
            </w:tcMar>
            <w:vAlign w:val="center"/>
          </w:tcPr>
          <w:p w14:paraId="3FA6122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1.1.1</w:t>
            </w:r>
          </w:p>
        </w:tc>
        <w:tc>
          <w:tcPr>
            <w:tcW w:w="1753" w:type="pct"/>
            <w:shd w:val="clear" w:color="auto" w:fill="auto"/>
            <w:tcMar>
              <w:left w:w="57" w:type="dxa"/>
              <w:right w:w="57" w:type="dxa"/>
            </w:tcMar>
            <w:vAlign w:val="center"/>
          </w:tcPr>
          <w:p w14:paraId="50B9E439">
            <w:pPr>
              <w:widowControl/>
              <w:adjustRightInd w:val="0"/>
              <w:snapToGrid w:val="0"/>
              <w:rPr>
                <w:rFonts w:eastAsia="仿宋_GB2312"/>
                <w:kern w:val="0"/>
                <w:szCs w:val="21"/>
              </w:rPr>
            </w:pPr>
            <w:r>
              <w:rPr>
                <w:rFonts w:eastAsia="仿宋_GB2312"/>
                <w:kern w:val="0"/>
                <w:szCs w:val="21"/>
                <w:lang w:bidi="bn-IN"/>
              </w:rPr>
              <w:t>应当</w:t>
            </w:r>
            <w:r>
              <w:rPr>
                <w:rFonts w:eastAsia="仿宋_GB2312"/>
                <w:kern w:val="0"/>
                <w:szCs w:val="21"/>
              </w:rPr>
              <w:t>建立与医疗器械生产相适应的管理机构，具备组织机构图。</w:t>
            </w:r>
          </w:p>
          <w:p w14:paraId="18E70260">
            <w:pPr>
              <w:widowControl/>
              <w:adjustRightInd w:val="0"/>
              <w:snapToGrid w:val="0"/>
              <w:rPr>
                <w:rFonts w:eastAsia="仿宋_GB2312"/>
                <w:b/>
                <w:kern w:val="0"/>
                <w:szCs w:val="21"/>
                <w:lang w:bidi="bn-IN"/>
              </w:rPr>
            </w:pPr>
            <w:r>
              <w:rPr>
                <w:rFonts w:eastAsia="仿宋_GB2312"/>
                <w:b/>
                <w:kern w:val="0"/>
                <w:szCs w:val="21"/>
              </w:rPr>
              <w:t>查看提供的质量手册，是否包括企业的组织机构图，是否明确各部门的相互关系。</w:t>
            </w:r>
          </w:p>
        </w:tc>
        <w:tc>
          <w:tcPr>
            <w:tcW w:w="1270" w:type="pct"/>
            <w:vAlign w:val="center"/>
          </w:tcPr>
          <w:p w14:paraId="0F79BFD3">
            <w:pPr>
              <w:widowControl/>
              <w:adjustRightInd w:val="0"/>
              <w:snapToGrid w:val="0"/>
              <w:jc w:val="center"/>
              <w:rPr>
                <w:rFonts w:eastAsia="仿宋_GB2312"/>
                <w:kern w:val="0"/>
                <w:szCs w:val="21"/>
                <w:lang w:bidi="bn-IN"/>
              </w:rPr>
            </w:pPr>
          </w:p>
        </w:tc>
        <w:tc>
          <w:tcPr>
            <w:tcW w:w="1269" w:type="pct"/>
            <w:vAlign w:val="center"/>
          </w:tcPr>
          <w:p w14:paraId="5250C429">
            <w:pPr>
              <w:widowControl/>
              <w:adjustRightInd w:val="0"/>
              <w:snapToGrid w:val="0"/>
              <w:jc w:val="center"/>
              <w:rPr>
                <w:rFonts w:eastAsia="仿宋_GB2312"/>
                <w:kern w:val="0"/>
                <w:szCs w:val="21"/>
                <w:lang w:bidi="bn-IN"/>
              </w:rPr>
            </w:pPr>
          </w:p>
        </w:tc>
      </w:tr>
      <w:tr w14:paraId="6ABD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33048B7C">
            <w:pPr>
              <w:widowControl/>
              <w:adjustRightInd w:val="0"/>
              <w:snapToGrid w:val="0"/>
              <w:spacing w:line="360" w:lineRule="exact"/>
              <w:jc w:val="center"/>
              <w:rPr>
                <w:rFonts w:eastAsia="仿宋_GB2312"/>
                <w:b/>
                <w:kern w:val="0"/>
                <w:sz w:val="28"/>
                <w:szCs w:val="28"/>
                <w:lang w:bidi="bn-IN"/>
              </w:rPr>
            </w:pPr>
          </w:p>
        </w:tc>
        <w:tc>
          <w:tcPr>
            <w:tcW w:w="403" w:type="pct"/>
            <w:shd w:val="clear" w:color="auto" w:fill="auto"/>
            <w:tcMar>
              <w:left w:w="57" w:type="dxa"/>
              <w:right w:w="57" w:type="dxa"/>
            </w:tcMar>
            <w:vAlign w:val="center"/>
          </w:tcPr>
          <w:p w14:paraId="7FD9019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*1.1.2</w:t>
            </w:r>
          </w:p>
        </w:tc>
        <w:tc>
          <w:tcPr>
            <w:tcW w:w="1753" w:type="pct"/>
            <w:shd w:val="clear" w:color="auto" w:fill="auto"/>
            <w:tcMar>
              <w:left w:w="57" w:type="dxa"/>
              <w:right w:w="57" w:type="dxa"/>
            </w:tcMar>
            <w:vAlign w:val="center"/>
          </w:tcPr>
          <w:p w14:paraId="40D3B11D">
            <w:pPr>
              <w:widowControl/>
              <w:adjustRightInd w:val="0"/>
              <w:snapToGrid w:val="0"/>
              <w:rPr>
                <w:rFonts w:eastAsia="仿宋_GB2312"/>
                <w:kern w:val="0"/>
                <w:szCs w:val="21"/>
              </w:rPr>
            </w:pPr>
            <w:r>
              <w:rPr>
                <w:rFonts w:eastAsia="仿宋_GB2312"/>
                <w:kern w:val="0"/>
                <w:szCs w:val="21"/>
              </w:rPr>
              <w:t>应当明确各部门的职责和权限，明确质量管理职能。</w:t>
            </w:r>
          </w:p>
          <w:p w14:paraId="74ABDA25">
            <w:pPr>
              <w:widowControl/>
              <w:adjustRightInd w:val="0"/>
              <w:snapToGrid w:val="0"/>
              <w:rPr>
                <w:rStyle w:val="35"/>
                <w:rFonts w:eastAsia="仿宋_GB2312"/>
                <w:b/>
                <w:color w:val="auto"/>
              </w:rPr>
            </w:pPr>
            <w:r>
              <w:rPr>
                <w:rFonts w:eastAsia="仿宋_GB2312"/>
                <w:b/>
                <w:kern w:val="0"/>
                <w:szCs w:val="21"/>
                <w:lang w:bidi="bn-IN"/>
              </w:rPr>
              <w:t>查看企业的质量手册，程序文件或相关文件，是否对各部门的职责权限作出规定；质量管理部门应当能独立行使职能, 查看质量管理部门的文件，是否明确规定对产品质量的相关事宜负有决策的权利。</w:t>
            </w:r>
          </w:p>
        </w:tc>
        <w:tc>
          <w:tcPr>
            <w:tcW w:w="1270" w:type="pct"/>
            <w:vAlign w:val="center"/>
          </w:tcPr>
          <w:p w14:paraId="324B0168">
            <w:pPr>
              <w:widowControl/>
              <w:adjustRightInd w:val="0"/>
              <w:snapToGrid w:val="0"/>
              <w:jc w:val="center"/>
              <w:rPr>
                <w:rFonts w:eastAsia="仿宋_GB2312"/>
                <w:kern w:val="0"/>
                <w:szCs w:val="21"/>
              </w:rPr>
            </w:pPr>
          </w:p>
        </w:tc>
        <w:tc>
          <w:tcPr>
            <w:tcW w:w="1269" w:type="pct"/>
            <w:vAlign w:val="center"/>
          </w:tcPr>
          <w:p w14:paraId="416B19D7">
            <w:pPr>
              <w:widowControl/>
              <w:adjustRightInd w:val="0"/>
              <w:snapToGrid w:val="0"/>
              <w:jc w:val="center"/>
              <w:rPr>
                <w:rFonts w:eastAsia="仿宋_GB2312"/>
                <w:kern w:val="0"/>
                <w:szCs w:val="21"/>
              </w:rPr>
            </w:pPr>
          </w:p>
        </w:tc>
      </w:tr>
      <w:tr w14:paraId="37FC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5FBCFB1">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45E8B2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1.1.3</w:t>
            </w:r>
          </w:p>
        </w:tc>
        <w:tc>
          <w:tcPr>
            <w:tcW w:w="1753" w:type="pct"/>
            <w:shd w:val="clear" w:color="auto" w:fill="auto"/>
            <w:tcMar>
              <w:left w:w="57" w:type="dxa"/>
              <w:right w:w="57" w:type="dxa"/>
            </w:tcMar>
            <w:vAlign w:val="center"/>
          </w:tcPr>
          <w:p w14:paraId="3AA2B186">
            <w:pPr>
              <w:widowControl/>
              <w:adjustRightInd w:val="0"/>
              <w:snapToGrid w:val="0"/>
              <w:rPr>
                <w:rFonts w:eastAsia="仿宋_GB2312"/>
                <w:kern w:val="0"/>
                <w:szCs w:val="21"/>
                <w:lang w:bidi="bn-IN"/>
              </w:rPr>
            </w:pPr>
            <w:r>
              <w:rPr>
                <w:rFonts w:eastAsia="仿宋_GB2312"/>
                <w:kern w:val="0"/>
                <w:szCs w:val="21"/>
                <w:lang w:bidi="bn-IN"/>
              </w:rPr>
              <w:t>生产管理部门和质量管理部门负责人不得互相兼任。</w:t>
            </w:r>
          </w:p>
          <w:p w14:paraId="76C29ED8">
            <w:pPr>
              <w:widowControl/>
              <w:adjustRightInd w:val="0"/>
              <w:snapToGrid w:val="0"/>
              <w:rPr>
                <w:rStyle w:val="35"/>
                <w:rFonts w:eastAsia="仿宋_GB2312"/>
                <w:b/>
                <w:color w:val="auto"/>
              </w:rPr>
            </w:pPr>
            <w:r>
              <w:rPr>
                <w:rFonts w:eastAsia="仿宋_GB2312"/>
                <w:b/>
                <w:kern w:val="0"/>
                <w:szCs w:val="21"/>
              </w:rPr>
              <w:t>查看公司的任职文件或授权文件并对照相关生产、检验等履行职责的记录，核实是否与授权一致。</w:t>
            </w:r>
          </w:p>
        </w:tc>
        <w:tc>
          <w:tcPr>
            <w:tcW w:w="1270" w:type="pct"/>
            <w:vAlign w:val="center"/>
          </w:tcPr>
          <w:p w14:paraId="2B5230AC">
            <w:pPr>
              <w:widowControl/>
              <w:adjustRightInd w:val="0"/>
              <w:snapToGrid w:val="0"/>
              <w:jc w:val="center"/>
              <w:rPr>
                <w:rFonts w:eastAsia="仿宋_GB2312"/>
                <w:kern w:val="0"/>
                <w:szCs w:val="21"/>
                <w:lang w:bidi="bn-IN"/>
              </w:rPr>
            </w:pPr>
          </w:p>
        </w:tc>
        <w:tc>
          <w:tcPr>
            <w:tcW w:w="1269" w:type="pct"/>
            <w:vAlign w:val="center"/>
          </w:tcPr>
          <w:p w14:paraId="2BE58C73">
            <w:pPr>
              <w:widowControl/>
              <w:adjustRightInd w:val="0"/>
              <w:snapToGrid w:val="0"/>
              <w:jc w:val="center"/>
              <w:rPr>
                <w:rFonts w:eastAsia="仿宋_GB2312"/>
                <w:kern w:val="0"/>
                <w:szCs w:val="21"/>
                <w:lang w:bidi="bn-IN"/>
              </w:rPr>
            </w:pPr>
          </w:p>
        </w:tc>
      </w:tr>
      <w:tr w14:paraId="68D6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27C3E33">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B7BA82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1.2.1</w:t>
            </w:r>
          </w:p>
        </w:tc>
        <w:tc>
          <w:tcPr>
            <w:tcW w:w="1753" w:type="pct"/>
            <w:shd w:val="clear" w:color="auto" w:fill="auto"/>
            <w:tcMar>
              <w:left w:w="57" w:type="dxa"/>
              <w:right w:w="57" w:type="dxa"/>
            </w:tcMar>
            <w:vAlign w:val="center"/>
          </w:tcPr>
          <w:p w14:paraId="3319BBCC">
            <w:pPr>
              <w:widowControl/>
              <w:adjustRightInd w:val="0"/>
              <w:snapToGrid w:val="0"/>
              <w:rPr>
                <w:rFonts w:eastAsia="仿宋_GB2312"/>
                <w:kern w:val="0"/>
                <w:szCs w:val="21"/>
                <w:lang w:bidi="bn-IN"/>
              </w:rPr>
            </w:pPr>
            <w:r>
              <w:rPr>
                <w:rFonts w:eastAsia="仿宋_GB2312"/>
                <w:kern w:val="0"/>
                <w:szCs w:val="21"/>
              </w:rPr>
              <w:t>企业</w:t>
            </w:r>
            <w:r>
              <w:rPr>
                <w:rFonts w:eastAsia="仿宋_GB2312"/>
                <w:kern w:val="0"/>
                <w:szCs w:val="21"/>
                <w:lang w:bidi="bn-IN"/>
              </w:rPr>
              <w:t>负责人应当</w:t>
            </w:r>
            <w:r>
              <w:rPr>
                <w:rFonts w:eastAsia="仿宋_GB2312"/>
                <w:kern w:val="0"/>
                <w:szCs w:val="21"/>
              </w:rPr>
              <w:t>是医疗器械产品质量的主要责任人。</w:t>
            </w:r>
          </w:p>
        </w:tc>
        <w:tc>
          <w:tcPr>
            <w:tcW w:w="1270" w:type="pct"/>
            <w:vAlign w:val="center"/>
          </w:tcPr>
          <w:p w14:paraId="0A173059">
            <w:pPr>
              <w:widowControl/>
              <w:adjustRightInd w:val="0"/>
              <w:snapToGrid w:val="0"/>
              <w:jc w:val="center"/>
              <w:rPr>
                <w:rFonts w:eastAsia="仿宋_GB2312"/>
                <w:kern w:val="0"/>
                <w:szCs w:val="21"/>
              </w:rPr>
            </w:pPr>
          </w:p>
        </w:tc>
        <w:tc>
          <w:tcPr>
            <w:tcW w:w="1269" w:type="pct"/>
            <w:vAlign w:val="center"/>
          </w:tcPr>
          <w:p w14:paraId="07262C6A">
            <w:pPr>
              <w:widowControl/>
              <w:adjustRightInd w:val="0"/>
              <w:snapToGrid w:val="0"/>
              <w:jc w:val="center"/>
              <w:rPr>
                <w:rFonts w:eastAsia="仿宋_GB2312"/>
                <w:kern w:val="0"/>
                <w:szCs w:val="21"/>
              </w:rPr>
            </w:pPr>
          </w:p>
        </w:tc>
      </w:tr>
      <w:tr w14:paraId="7E03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CC50F34">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E51BD1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1.2.2</w:t>
            </w:r>
          </w:p>
        </w:tc>
        <w:tc>
          <w:tcPr>
            <w:tcW w:w="1753" w:type="pct"/>
            <w:shd w:val="clear" w:color="auto" w:fill="auto"/>
            <w:tcMar>
              <w:left w:w="57" w:type="dxa"/>
              <w:right w:w="57" w:type="dxa"/>
            </w:tcMar>
            <w:vAlign w:val="center"/>
          </w:tcPr>
          <w:p w14:paraId="1CCFD9EF">
            <w:pPr>
              <w:widowControl/>
              <w:adjustRightInd w:val="0"/>
              <w:snapToGrid w:val="0"/>
              <w:rPr>
                <w:rFonts w:eastAsia="仿宋_GB2312"/>
                <w:kern w:val="0"/>
                <w:szCs w:val="21"/>
                <w:lang w:bidi="bn-IN"/>
              </w:rPr>
            </w:pPr>
            <w:r>
              <w:rPr>
                <w:rFonts w:eastAsia="仿宋_GB2312"/>
                <w:kern w:val="0"/>
                <w:szCs w:val="21"/>
                <w:lang w:bidi="bn-IN"/>
              </w:rPr>
              <w:t>企业负责人应当组织制定质量方针和质量目标。</w:t>
            </w:r>
          </w:p>
          <w:p w14:paraId="42781A4E">
            <w:pPr>
              <w:widowControl/>
              <w:adjustRightInd w:val="0"/>
              <w:snapToGrid w:val="0"/>
              <w:rPr>
                <w:rFonts w:eastAsia="仿宋_GB2312"/>
                <w:b/>
                <w:kern w:val="0"/>
                <w:szCs w:val="21"/>
              </w:rPr>
            </w:pPr>
            <w:r>
              <w:rPr>
                <w:rFonts w:eastAsia="仿宋_GB2312"/>
                <w:b/>
                <w:kern w:val="0"/>
                <w:szCs w:val="21"/>
              </w:rPr>
              <w:t>查看质量方针和质量目标的制定程序、批准人员。</w:t>
            </w:r>
          </w:p>
        </w:tc>
        <w:tc>
          <w:tcPr>
            <w:tcW w:w="1270" w:type="pct"/>
            <w:vAlign w:val="center"/>
          </w:tcPr>
          <w:p w14:paraId="10A25B2B">
            <w:pPr>
              <w:widowControl/>
              <w:adjustRightInd w:val="0"/>
              <w:snapToGrid w:val="0"/>
              <w:jc w:val="center"/>
              <w:rPr>
                <w:rFonts w:eastAsia="仿宋_GB2312"/>
                <w:kern w:val="0"/>
                <w:szCs w:val="21"/>
                <w:lang w:bidi="bn-IN"/>
              </w:rPr>
            </w:pPr>
          </w:p>
        </w:tc>
        <w:tc>
          <w:tcPr>
            <w:tcW w:w="1269" w:type="pct"/>
            <w:vAlign w:val="center"/>
          </w:tcPr>
          <w:p w14:paraId="1853EB5F">
            <w:pPr>
              <w:widowControl/>
              <w:adjustRightInd w:val="0"/>
              <w:snapToGrid w:val="0"/>
              <w:jc w:val="center"/>
              <w:rPr>
                <w:rFonts w:eastAsia="仿宋_GB2312"/>
                <w:kern w:val="0"/>
                <w:szCs w:val="21"/>
                <w:lang w:bidi="bn-IN"/>
              </w:rPr>
            </w:pPr>
          </w:p>
        </w:tc>
      </w:tr>
      <w:tr w14:paraId="3072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581F5DAD">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977A30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1.2.3</w:t>
            </w:r>
          </w:p>
        </w:tc>
        <w:tc>
          <w:tcPr>
            <w:tcW w:w="1753" w:type="pct"/>
            <w:shd w:val="clear" w:color="auto" w:fill="auto"/>
            <w:tcMar>
              <w:left w:w="57" w:type="dxa"/>
              <w:right w:w="57" w:type="dxa"/>
            </w:tcMar>
            <w:vAlign w:val="center"/>
          </w:tcPr>
          <w:p w14:paraId="392EF82B">
            <w:pPr>
              <w:widowControl/>
              <w:adjustRightInd w:val="0"/>
              <w:snapToGrid w:val="0"/>
              <w:rPr>
                <w:rFonts w:eastAsia="仿宋_GB2312"/>
                <w:kern w:val="0"/>
                <w:szCs w:val="21"/>
                <w:lang w:bidi="bn-IN"/>
              </w:rPr>
            </w:pPr>
            <w:r>
              <w:rPr>
                <w:rFonts w:eastAsia="仿宋_GB2312"/>
                <w:kern w:val="0"/>
                <w:szCs w:val="21"/>
                <w:lang w:bidi="bn-IN"/>
              </w:rPr>
              <w:t>企业负责人应当确保质量管理体系有效运行所需的人力资源、基础设施和工作环境。</w:t>
            </w:r>
          </w:p>
        </w:tc>
        <w:tc>
          <w:tcPr>
            <w:tcW w:w="1270" w:type="pct"/>
            <w:vAlign w:val="center"/>
          </w:tcPr>
          <w:p w14:paraId="0902749C">
            <w:pPr>
              <w:widowControl/>
              <w:adjustRightInd w:val="0"/>
              <w:snapToGrid w:val="0"/>
              <w:jc w:val="center"/>
              <w:rPr>
                <w:rFonts w:eastAsia="仿宋_GB2312"/>
                <w:kern w:val="0"/>
                <w:szCs w:val="21"/>
                <w:lang w:bidi="bn-IN"/>
              </w:rPr>
            </w:pPr>
          </w:p>
        </w:tc>
        <w:tc>
          <w:tcPr>
            <w:tcW w:w="1269" w:type="pct"/>
            <w:vAlign w:val="center"/>
          </w:tcPr>
          <w:p w14:paraId="719EC753">
            <w:pPr>
              <w:widowControl/>
              <w:adjustRightInd w:val="0"/>
              <w:snapToGrid w:val="0"/>
              <w:jc w:val="center"/>
              <w:rPr>
                <w:rFonts w:eastAsia="仿宋_GB2312"/>
                <w:kern w:val="0"/>
                <w:szCs w:val="21"/>
                <w:lang w:bidi="bn-IN"/>
              </w:rPr>
            </w:pPr>
          </w:p>
        </w:tc>
      </w:tr>
      <w:tr w14:paraId="6E3E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D471286">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16F438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1.2.4</w:t>
            </w:r>
          </w:p>
        </w:tc>
        <w:tc>
          <w:tcPr>
            <w:tcW w:w="1753" w:type="pct"/>
            <w:shd w:val="clear" w:color="auto" w:fill="auto"/>
            <w:tcMar>
              <w:left w:w="57" w:type="dxa"/>
              <w:right w:w="57" w:type="dxa"/>
            </w:tcMar>
            <w:vAlign w:val="center"/>
          </w:tcPr>
          <w:p w14:paraId="67652F46">
            <w:pPr>
              <w:pStyle w:val="46"/>
              <w:ind w:firstLine="0" w:firstLineChars="0"/>
              <w:rPr>
                <w:rFonts w:eastAsia="仿宋_GB2312"/>
                <w:kern w:val="0"/>
                <w:szCs w:val="21"/>
                <w:lang w:bidi="bn-IN"/>
              </w:rPr>
            </w:pPr>
            <w:r>
              <w:rPr>
                <w:rFonts w:eastAsia="仿宋_GB2312"/>
                <w:kern w:val="0"/>
                <w:szCs w:val="21"/>
                <w:lang w:bidi="bn-IN"/>
              </w:rPr>
              <w:t>企业负责人应当组织实施管理评审，</w:t>
            </w:r>
            <w:r>
              <w:rPr>
                <w:rFonts w:eastAsia="仿宋_GB2312"/>
                <w:kern w:val="0"/>
                <w:szCs w:val="21"/>
              </w:rPr>
              <w:t>定期对质量管理体系运行情况进行评估，并</w:t>
            </w:r>
            <w:r>
              <w:rPr>
                <w:rFonts w:eastAsia="仿宋_GB2312"/>
                <w:kern w:val="0"/>
                <w:szCs w:val="21"/>
                <w:lang w:bidi="bn-IN"/>
              </w:rPr>
              <w:t>持续改进。</w:t>
            </w:r>
          </w:p>
          <w:p w14:paraId="61D89FA7">
            <w:pPr>
              <w:widowControl/>
              <w:adjustRightInd w:val="0"/>
              <w:snapToGrid w:val="0"/>
              <w:rPr>
                <w:rFonts w:eastAsia="仿宋_GB2312"/>
                <w:b/>
                <w:kern w:val="0"/>
                <w:szCs w:val="21"/>
                <w:lang w:bidi="bn-IN"/>
              </w:rPr>
            </w:pPr>
            <w:r>
              <w:rPr>
                <w:rFonts w:eastAsia="仿宋_GB2312"/>
                <w:b/>
                <w:kern w:val="0"/>
                <w:szCs w:val="21"/>
                <w:lang w:bidi="bn-IN"/>
              </w:rPr>
              <w:t>查看管理评审文件和记录，核实企业负责人是否组织实施管理评审。</w:t>
            </w:r>
          </w:p>
        </w:tc>
        <w:tc>
          <w:tcPr>
            <w:tcW w:w="1270" w:type="pct"/>
            <w:vAlign w:val="center"/>
          </w:tcPr>
          <w:p w14:paraId="0FA4F4A6">
            <w:pPr>
              <w:pStyle w:val="46"/>
              <w:ind w:firstLine="0" w:firstLineChars="0"/>
              <w:jc w:val="center"/>
              <w:rPr>
                <w:rFonts w:eastAsia="仿宋_GB2312"/>
                <w:kern w:val="0"/>
                <w:szCs w:val="21"/>
                <w:lang w:bidi="bn-IN"/>
              </w:rPr>
            </w:pPr>
          </w:p>
        </w:tc>
        <w:tc>
          <w:tcPr>
            <w:tcW w:w="1269" w:type="pct"/>
            <w:vAlign w:val="center"/>
          </w:tcPr>
          <w:p w14:paraId="290E0338">
            <w:pPr>
              <w:pStyle w:val="46"/>
              <w:ind w:firstLine="0" w:firstLineChars="0"/>
              <w:jc w:val="center"/>
              <w:rPr>
                <w:rFonts w:eastAsia="仿宋_GB2312"/>
                <w:kern w:val="0"/>
                <w:szCs w:val="21"/>
                <w:lang w:bidi="bn-IN"/>
              </w:rPr>
            </w:pPr>
          </w:p>
        </w:tc>
      </w:tr>
      <w:tr w14:paraId="61D9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D0BB189">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BC61CA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*1.2.5</w:t>
            </w:r>
          </w:p>
        </w:tc>
        <w:tc>
          <w:tcPr>
            <w:tcW w:w="1753" w:type="pct"/>
            <w:shd w:val="clear" w:color="auto" w:fill="auto"/>
            <w:tcMar>
              <w:left w:w="57" w:type="dxa"/>
              <w:right w:w="57" w:type="dxa"/>
            </w:tcMar>
            <w:vAlign w:val="center"/>
          </w:tcPr>
          <w:p w14:paraId="03D023AA">
            <w:pPr>
              <w:widowControl/>
              <w:adjustRightInd w:val="0"/>
              <w:snapToGrid w:val="0"/>
              <w:rPr>
                <w:rFonts w:eastAsia="仿宋_GB2312"/>
                <w:kern w:val="0"/>
                <w:szCs w:val="21"/>
              </w:rPr>
            </w:pPr>
            <w:r>
              <w:rPr>
                <w:rFonts w:eastAsia="仿宋_GB2312"/>
                <w:szCs w:val="21"/>
              </w:rPr>
              <w:t>企</w:t>
            </w:r>
            <w:r>
              <w:rPr>
                <w:rFonts w:eastAsia="仿宋_GB2312"/>
                <w:kern w:val="0"/>
                <w:szCs w:val="21"/>
              </w:rPr>
              <w:t>业负责人应当确保企业按照法律、法规和规章的要求组织生产。</w:t>
            </w:r>
          </w:p>
        </w:tc>
        <w:tc>
          <w:tcPr>
            <w:tcW w:w="1270" w:type="pct"/>
            <w:vAlign w:val="center"/>
          </w:tcPr>
          <w:p w14:paraId="0A6858BC">
            <w:pPr>
              <w:widowControl/>
              <w:adjustRightInd w:val="0"/>
              <w:snapToGrid w:val="0"/>
              <w:jc w:val="center"/>
              <w:rPr>
                <w:rFonts w:eastAsia="仿宋_GB2312"/>
                <w:szCs w:val="21"/>
              </w:rPr>
            </w:pPr>
          </w:p>
        </w:tc>
        <w:tc>
          <w:tcPr>
            <w:tcW w:w="1269" w:type="pct"/>
            <w:vAlign w:val="center"/>
          </w:tcPr>
          <w:p w14:paraId="43A597AE">
            <w:pPr>
              <w:widowControl/>
              <w:adjustRightInd w:val="0"/>
              <w:snapToGrid w:val="0"/>
              <w:jc w:val="center"/>
              <w:rPr>
                <w:rFonts w:eastAsia="仿宋_GB2312"/>
                <w:szCs w:val="21"/>
              </w:rPr>
            </w:pPr>
          </w:p>
        </w:tc>
      </w:tr>
      <w:tr w14:paraId="7D61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2CAACAE">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76C649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1.3.1</w:t>
            </w:r>
          </w:p>
        </w:tc>
        <w:tc>
          <w:tcPr>
            <w:tcW w:w="1753" w:type="pct"/>
            <w:shd w:val="clear" w:color="auto" w:fill="auto"/>
            <w:tcMar>
              <w:left w:w="57" w:type="dxa"/>
              <w:right w:w="57" w:type="dxa"/>
            </w:tcMar>
            <w:vAlign w:val="center"/>
          </w:tcPr>
          <w:p w14:paraId="25A6A261">
            <w:pPr>
              <w:widowControl/>
              <w:adjustRightInd w:val="0"/>
              <w:snapToGrid w:val="0"/>
              <w:rPr>
                <w:rFonts w:eastAsia="仿宋_GB2312"/>
                <w:kern w:val="0"/>
                <w:szCs w:val="21"/>
              </w:rPr>
            </w:pPr>
            <w:r>
              <w:rPr>
                <w:rFonts w:eastAsia="仿宋_GB2312"/>
                <w:kern w:val="0"/>
                <w:szCs w:val="21"/>
              </w:rPr>
              <w:t>企业负责人应当确定一名管理者代表。</w:t>
            </w:r>
          </w:p>
          <w:p w14:paraId="2D76A597">
            <w:pPr>
              <w:widowControl/>
              <w:adjustRightInd w:val="0"/>
              <w:snapToGrid w:val="0"/>
              <w:rPr>
                <w:rFonts w:eastAsia="仿宋_GB2312"/>
                <w:b/>
                <w:szCs w:val="21"/>
              </w:rPr>
            </w:pPr>
            <w:r>
              <w:rPr>
                <w:rFonts w:eastAsia="仿宋_GB2312"/>
                <w:b/>
                <w:kern w:val="0"/>
                <w:szCs w:val="21"/>
                <w:lang w:bidi="bn-IN"/>
              </w:rPr>
              <w:t xml:space="preserve">查看管理者代表的任命文件。 </w:t>
            </w:r>
          </w:p>
        </w:tc>
        <w:tc>
          <w:tcPr>
            <w:tcW w:w="1270" w:type="pct"/>
            <w:vAlign w:val="center"/>
          </w:tcPr>
          <w:p w14:paraId="4A4ED941">
            <w:pPr>
              <w:widowControl/>
              <w:adjustRightInd w:val="0"/>
              <w:snapToGrid w:val="0"/>
              <w:jc w:val="center"/>
              <w:rPr>
                <w:rFonts w:eastAsia="仿宋_GB2312"/>
                <w:kern w:val="0"/>
                <w:szCs w:val="21"/>
              </w:rPr>
            </w:pPr>
          </w:p>
        </w:tc>
        <w:tc>
          <w:tcPr>
            <w:tcW w:w="1269" w:type="pct"/>
            <w:vAlign w:val="center"/>
          </w:tcPr>
          <w:p w14:paraId="5E8E7982">
            <w:pPr>
              <w:widowControl/>
              <w:adjustRightInd w:val="0"/>
              <w:snapToGrid w:val="0"/>
              <w:jc w:val="center"/>
              <w:rPr>
                <w:rFonts w:eastAsia="仿宋_GB2312"/>
                <w:kern w:val="0"/>
                <w:szCs w:val="21"/>
              </w:rPr>
            </w:pPr>
          </w:p>
        </w:tc>
      </w:tr>
      <w:tr w14:paraId="53F8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5738E5D6">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A9ABC2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*1.3.2</w:t>
            </w:r>
          </w:p>
        </w:tc>
        <w:tc>
          <w:tcPr>
            <w:tcW w:w="1753" w:type="pct"/>
            <w:shd w:val="clear" w:color="auto" w:fill="auto"/>
            <w:tcMar>
              <w:left w:w="57" w:type="dxa"/>
              <w:right w:w="57" w:type="dxa"/>
            </w:tcMar>
            <w:vAlign w:val="center"/>
          </w:tcPr>
          <w:p w14:paraId="03DD4DB1">
            <w:pPr>
              <w:widowControl/>
              <w:adjustRightInd w:val="0"/>
              <w:snapToGrid w:val="0"/>
              <w:rPr>
                <w:rFonts w:eastAsia="仿宋_GB2312"/>
                <w:kern w:val="0"/>
                <w:szCs w:val="21"/>
              </w:rPr>
            </w:pPr>
            <w:r>
              <w:rPr>
                <w:rFonts w:eastAsia="仿宋_GB2312"/>
                <w:kern w:val="0"/>
                <w:szCs w:val="21"/>
              </w:rPr>
              <w:t>管理者代表应当负责建立、实施并保持质量管理体系，报告质量管理体系的运行情况和改进需求，提高员工满足法规、规章和顾客要求的意识。</w:t>
            </w:r>
          </w:p>
          <w:p w14:paraId="0215B1EB">
            <w:pPr>
              <w:widowControl/>
              <w:adjustRightInd w:val="0"/>
              <w:snapToGrid w:val="0"/>
              <w:rPr>
                <w:rFonts w:eastAsia="仿宋_GB2312"/>
                <w:b/>
                <w:kern w:val="0"/>
                <w:szCs w:val="21"/>
              </w:rPr>
            </w:pPr>
            <w:r>
              <w:rPr>
                <w:rFonts w:eastAsia="仿宋_GB2312"/>
                <w:b/>
                <w:kern w:val="0"/>
                <w:szCs w:val="21"/>
                <w:lang w:bidi="bn-IN"/>
              </w:rPr>
              <w:t>查看是否对上述职责作出明确规定。查看管理者代表报告质量管理体系运行情况和改进的相关记录</w:t>
            </w:r>
          </w:p>
        </w:tc>
        <w:tc>
          <w:tcPr>
            <w:tcW w:w="1270" w:type="pct"/>
            <w:vAlign w:val="center"/>
          </w:tcPr>
          <w:p w14:paraId="3E48F628">
            <w:pPr>
              <w:widowControl/>
              <w:adjustRightInd w:val="0"/>
              <w:snapToGrid w:val="0"/>
              <w:jc w:val="center"/>
              <w:rPr>
                <w:rFonts w:eastAsia="仿宋_GB2312"/>
                <w:kern w:val="0"/>
                <w:szCs w:val="21"/>
              </w:rPr>
            </w:pPr>
          </w:p>
        </w:tc>
        <w:tc>
          <w:tcPr>
            <w:tcW w:w="1269" w:type="pct"/>
            <w:vAlign w:val="center"/>
          </w:tcPr>
          <w:p w14:paraId="5BFA8A5F">
            <w:pPr>
              <w:widowControl/>
              <w:adjustRightInd w:val="0"/>
              <w:snapToGrid w:val="0"/>
              <w:jc w:val="center"/>
              <w:rPr>
                <w:rFonts w:eastAsia="仿宋_GB2312"/>
                <w:kern w:val="0"/>
                <w:szCs w:val="21"/>
              </w:rPr>
            </w:pPr>
          </w:p>
        </w:tc>
      </w:tr>
      <w:tr w14:paraId="3DCE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E2AE1B5">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C7E2B6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1.4.1</w:t>
            </w:r>
          </w:p>
        </w:tc>
        <w:tc>
          <w:tcPr>
            <w:tcW w:w="1753" w:type="pct"/>
            <w:shd w:val="clear" w:color="auto" w:fill="auto"/>
            <w:tcMar>
              <w:left w:w="57" w:type="dxa"/>
              <w:right w:w="57" w:type="dxa"/>
            </w:tcMar>
            <w:vAlign w:val="center"/>
          </w:tcPr>
          <w:p w14:paraId="0E599687">
            <w:pPr>
              <w:widowControl/>
              <w:adjustRightInd w:val="0"/>
              <w:snapToGrid w:val="0"/>
              <w:rPr>
                <w:rFonts w:eastAsia="仿宋_GB2312"/>
                <w:szCs w:val="21"/>
              </w:rPr>
            </w:pPr>
            <w:r>
              <w:rPr>
                <w:rFonts w:eastAsia="仿宋_GB2312"/>
                <w:szCs w:val="21"/>
              </w:rPr>
              <w:t>技术、生产、质量管理部门负责人应当熟悉医疗器械法律法规，具有质量管理的实践经验，应当有能力对生产管理和质量管理中实际问题作出正确判断和处理。</w:t>
            </w:r>
          </w:p>
          <w:p w14:paraId="41160FF9">
            <w:pPr>
              <w:widowControl/>
              <w:adjustRightInd w:val="0"/>
              <w:snapToGrid w:val="0"/>
              <w:rPr>
                <w:rFonts w:eastAsia="仿宋_GB2312"/>
                <w:b/>
                <w:szCs w:val="21"/>
              </w:rPr>
            </w:pPr>
            <w:r>
              <w:rPr>
                <w:rFonts w:eastAsia="仿宋_GB2312"/>
                <w:b/>
                <w:szCs w:val="21"/>
              </w:rPr>
              <w:t>查看相关部门负责人的任职资格要求，是否对专业知识、工作技能、工作经历</w:t>
            </w:r>
            <w:r>
              <w:rPr>
                <w:rFonts w:eastAsia="仿宋_GB2312"/>
                <w:b/>
                <w:kern w:val="0"/>
                <w:szCs w:val="21"/>
                <w:lang w:bidi="bn-IN"/>
              </w:rPr>
              <w:t>作</w:t>
            </w:r>
            <w:r>
              <w:rPr>
                <w:rFonts w:eastAsia="仿宋_GB2312"/>
                <w:b/>
                <w:szCs w:val="21"/>
              </w:rPr>
              <w:t>出规定；查看考核评价记录</w:t>
            </w:r>
            <w:r>
              <w:rPr>
                <w:rFonts w:eastAsia="仿宋_GB2312"/>
                <w:b/>
                <w:kern w:val="0"/>
                <w:szCs w:val="21"/>
              </w:rPr>
              <w:t>，</w:t>
            </w:r>
            <w:r>
              <w:rPr>
                <w:rFonts w:eastAsia="仿宋_GB2312"/>
                <w:b/>
                <w:szCs w:val="21"/>
              </w:rPr>
              <w:t>现场询问，确定是否符合要求。</w:t>
            </w:r>
          </w:p>
        </w:tc>
        <w:tc>
          <w:tcPr>
            <w:tcW w:w="1270" w:type="pct"/>
            <w:vAlign w:val="center"/>
          </w:tcPr>
          <w:p w14:paraId="42C0C2BF">
            <w:pPr>
              <w:widowControl/>
              <w:adjustRightInd w:val="0"/>
              <w:snapToGrid w:val="0"/>
              <w:jc w:val="center"/>
              <w:rPr>
                <w:rFonts w:eastAsia="仿宋_GB2312"/>
                <w:szCs w:val="21"/>
              </w:rPr>
            </w:pPr>
          </w:p>
        </w:tc>
        <w:tc>
          <w:tcPr>
            <w:tcW w:w="1269" w:type="pct"/>
            <w:vAlign w:val="center"/>
          </w:tcPr>
          <w:p w14:paraId="5EAB4EB4">
            <w:pPr>
              <w:widowControl/>
              <w:adjustRightInd w:val="0"/>
              <w:snapToGrid w:val="0"/>
              <w:jc w:val="center"/>
              <w:rPr>
                <w:rFonts w:eastAsia="仿宋_GB2312"/>
                <w:szCs w:val="21"/>
              </w:rPr>
            </w:pPr>
          </w:p>
        </w:tc>
      </w:tr>
      <w:tr w14:paraId="72FC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13D6E1F">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4EDB47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1.5.1</w:t>
            </w:r>
          </w:p>
        </w:tc>
        <w:tc>
          <w:tcPr>
            <w:tcW w:w="1753" w:type="pct"/>
            <w:shd w:val="clear" w:color="auto" w:fill="auto"/>
            <w:tcMar>
              <w:left w:w="57" w:type="dxa"/>
              <w:right w:w="57" w:type="dxa"/>
            </w:tcMar>
            <w:vAlign w:val="center"/>
          </w:tcPr>
          <w:p w14:paraId="0A18E817">
            <w:pPr>
              <w:widowControl/>
              <w:adjustRightInd w:val="0"/>
              <w:snapToGrid w:val="0"/>
              <w:rPr>
                <w:rFonts w:eastAsia="仿宋_GB2312"/>
                <w:szCs w:val="21"/>
              </w:rPr>
            </w:pPr>
            <w:r>
              <w:rPr>
                <w:rFonts w:eastAsia="仿宋_GB2312"/>
                <w:szCs w:val="21"/>
              </w:rPr>
              <w:t>应当配备与生产产品相适应的专业技术人员、管理人员和操作人员。</w:t>
            </w:r>
          </w:p>
          <w:p w14:paraId="7BDF3804">
            <w:pPr>
              <w:widowControl/>
              <w:adjustRightInd w:val="0"/>
              <w:snapToGrid w:val="0"/>
              <w:rPr>
                <w:rFonts w:eastAsia="仿宋_GB2312"/>
                <w:b/>
                <w:szCs w:val="21"/>
              </w:rPr>
            </w:pPr>
            <w:r>
              <w:rPr>
                <w:rFonts w:eastAsia="仿宋_GB2312"/>
                <w:b/>
                <w:szCs w:val="21"/>
              </w:rPr>
              <w:t>查看相关人员的资格要求。</w:t>
            </w:r>
          </w:p>
        </w:tc>
        <w:tc>
          <w:tcPr>
            <w:tcW w:w="1270" w:type="pct"/>
            <w:vAlign w:val="center"/>
          </w:tcPr>
          <w:p w14:paraId="771060ED">
            <w:pPr>
              <w:widowControl/>
              <w:adjustRightInd w:val="0"/>
              <w:snapToGrid w:val="0"/>
              <w:jc w:val="center"/>
              <w:rPr>
                <w:rFonts w:eastAsia="仿宋_GB2312"/>
                <w:szCs w:val="21"/>
              </w:rPr>
            </w:pPr>
          </w:p>
        </w:tc>
        <w:tc>
          <w:tcPr>
            <w:tcW w:w="1269" w:type="pct"/>
            <w:vAlign w:val="center"/>
          </w:tcPr>
          <w:p w14:paraId="5DD6A255">
            <w:pPr>
              <w:widowControl/>
              <w:adjustRightInd w:val="0"/>
              <w:snapToGrid w:val="0"/>
              <w:jc w:val="center"/>
              <w:rPr>
                <w:rFonts w:eastAsia="仿宋_GB2312"/>
                <w:szCs w:val="21"/>
              </w:rPr>
            </w:pPr>
          </w:p>
        </w:tc>
      </w:tr>
      <w:tr w14:paraId="375F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E82A658">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91784F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*1.5.2</w:t>
            </w:r>
          </w:p>
        </w:tc>
        <w:tc>
          <w:tcPr>
            <w:tcW w:w="1753" w:type="pct"/>
            <w:shd w:val="clear" w:color="auto" w:fill="auto"/>
            <w:tcMar>
              <w:left w:w="57" w:type="dxa"/>
              <w:right w:w="57" w:type="dxa"/>
            </w:tcMar>
            <w:vAlign w:val="center"/>
          </w:tcPr>
          <w:p w14:paraId="179C8B38">
            <w:pPr>
              <w:widowControl/>
              <w:adjustRightInd w:val="0"/>
              <w:snapToGrid w:val="0"/>
              <w:rPr>
                <w:rFonts w:eastAsia="仿宋_GB2312"/>
                <w:szCs w:val="21"/>
              </w:rPr>
            </w:pPr>
            <w:r>
              <w:rPr>
                <w:rFonts w:eastAsia="仿宋_GB2312"/>
                <w:szCs w:val="21"/>
              </w:rPr>
              <w:t>应当具有相应的质量检验机构或专职检验人员。</w:t>
            </w:r>
          </w:p>
          <w:p w14:paraId="4969C303">
            <w:pPr>
              <w:widowControl/>
              <w:adjustRightInd w:val="0"/>
              <w:snapToGrid w:val="0"/>
              <w:rPr>
                <w:rStyle w:val="35"/>
                <w:rFonts w:eastAsia="仿宋_GB2312"/>
                <w:b/>
                <w:i w:val="0"/>
                <w:color w:val="auto"/>
              </w:rPr>
            </w:pPr>
            <w:r>
              <w:rPr>
                <w:rStyle w:val="35"/>
                <w:rFonts w:eastAsia="仿宋_GB2312"/>
                <w:color w:val="auto"/>
              </w:rPr>
              <w:t>查看组织机构图、部门职责要求、岗位人员任命等文件确认是否符合要求。</w:t>
            </w:r>
          </w:p>
        </w:tc>
        <w:tc>
          <w:tcPr>
            <w:tcW w:w="1270" w:type="pct"/>
            <w:vAlign w:val="center"/>
          </w:tcPr>
          <w:p w14:paraId="5E575A57">
            <w:pPr>
              <w:widowControl/>
              <w:adjustRightInd w:val="0"/>
              <w:snapToGrid w:val="0"/>
              <w:jc w:val="center"/>
              <w:rPr>
                <w:rFonts w:eastAsia="仿宋_GB2312"/>
                <w:szCs w:val="21"/>
              </w:rPr>
            </w:pPr>
          </w:p>
        </w:tc>
        <w:tc>
          <w:tcPr>
            <w:tcW w:w="1269" w:type="pct"/>
            <w:vAlign w:val="center"/>
          </w:tcPr>
          <w:p w14:paraId="182A1918">
            <w:pPr>
              <w:widowControl/>
              <w:adjustRightInd w:val="0"/>
              <w:snapToGrid w:val="0"/>
              <w:jc w:val="center"/>
              <w:rPr>
                <w:rFonts w:eastAsia="仿宋_GB2312"/>
                <w:szCs w:val="21"/>
              </w:rPr>
            </w:pPr>
          </w:p>
        </w:tc>
      </w:tr>
      <w:tr w14:paraId="27CA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268E778">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09F1AC6">
            <w:pPr>
              <w:widowControl/>
              <w:adjustRightInd w:val="0"/>
              <w:snapToGrid w:val="0"/>
              <w:spacing w:line="360" w:lineRule="exact"/>
              <w:jc w:val="center"/>
              <w:rPr>
                <w:rStyle w:val="38"/>
                <w:rFonts w:eastAsia="仿宋_GB2312"/>
                <w:b/>
                <w:color w:val="auto"/>
              </w:rPr>
            </w:pPr>
            <w:r>
              <w:rPr>
                <w:rFonts w:eastAsia="仿宋_GB2312"/>
                <w:kern w:val="0"/>
                <w:szCs w:val="21"/>
                <w:lang w:bidi="bn-IN"/>
              </w:rPr>
              <w:t>*1.6.1</w:t>
            </w:r>
          </w:p>
        </w:tc>
        <w:tc>
          <w:tcPr>
            <w:tcW w:w="1753" w:type="pct"/>
            <w:shd w:val="clear" w:color="auto" w:fill="auto"/>
            <w:tcMar>
              <w:left w:w="57" w:type="dxa"/>
              <w:right w:w="57" w:type="dxa"/>
            </w:tcMar>
            <w:vAlign w:val="center"/>
          </w:tcPr>
          <w:p w14:paraId="08BA9EE3">
            <w:pPr>
              <w:widowControl/>
              <w:adjustRightInd w:val="0"/>
              <w:snapToGrid w:val="0"/>
              <w:rPr>
                <w:rFonts w:eastAsia="仿宋_GB2312"/>
                <w:szCs w:val="21"/>
              </w:rPr>
            </w:pPr>
            <w:r>
              <w:rPr>
                <w:rFonts w:eastAsia="仿宋_GB2312"/>
                <w:szCs w:val="21"/>
              </w:rPr>
              <w:t>从事影响产品质量工作的人员，应当经过与其岗位要求相适应的培训，具有相关的理论知识和实际操作技能。</w:t>
            </w:r>
          </w:p>
          <w:p w14:paraId="78108266">
            <w:pPr>
              <w:widowControl/>
              <w:adjustRightInd w:val="0"/>
              <w:snapToGrid w:val="0"/>
              <w:rPr>
                <w:rFonts w:eastAsia="仿宋_GB2312"/>
                <w:b/>
                <w:iCs/>
              </w:rPr>
            </w:pPr>
            <w:r>
              <w:rPr>
                <w:rStyle w:val="35"/>
                <w:rFonts w:eastAsia="仿宋_GB2312"/>
                <w:color w:val="auto"/>
              </w:rPr>
              <w:t>应当确定影响医疗器械质量的岗位，规定这些岗位人员所必须具备的专业知识水平（包括学历要求）、工作技能、工作经验。查看培训内容、培训记录和考核记录，是否符合要求。</w:t>
            </w:r>
          </w:p>
        </w:tc>
        <w:tc>
          <w:tcPr>
            <w:tcW w:w="1270" w:type="pct"/>
            <w:vAlign w:val="center"/>
          </w:tcPr>
          <w:p w14:paraId="2E27D5F6">
            <w:pPr>
              <w:widowControl/>
              <w:adjustRightInd w:val="0"/>
              <w:snapToGrid w:val="0"/>
              <w:jc w:val="center"/>
              <w:rPr>
                <w:rFonts w:eastAsia="仿宋_GB2312"/>
                <w:szCs w:val="21"/>
              </w:rPr>
            </w:pPr>
          </w:p>
        </w:tc>
        <w:tc>
          <w:tcPr>
            <w:tcW w:w="1269" w:type="pct"/>
            <w:vAlign w:val="center"/>
          </w:tcPr>
          <w:p w14:paraId="2CB04D7F">
            <w:pPr>
              <w:widowControl/>
              <w:adjustRightInd w:val="0"/>
              <w:snapToGrid w:val="0"/>
              <w:jc w:val="center"/>
              <w:rPr>
                <w:rFonts w:eastAsia="仿宋_GB2312"/>
                <w:szCs w:val="21"/>
              </w:rPr>
            </w:pPr>
          </w:p>
        </w:tc>
      </w:tr>
      <w:tr w14:paraId="065D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446B915">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C8F0A1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1.7.1</w:t>
            </w:r>
          </w:p>
        </w:tc>
        <w:tc>
          <w:tcPr>
            <w:tcW w:w="1753" w:type="pct"/>
            <w:shd w:val="clear" w:color="auto" w:fill="auto"/>
            <w:tcMar>
              <w:left w:w="57" w:type="dxa"/>
              <w:right w:w="57" w:type="dxa"/>
            </w:tcMar>
            <w:vAlign w:val="center"/>
          </w:tcPr>
          <w:p w14:paraId="4955219B">
            <w:pPr>
              <w:widowControl/>
              <w:adjustRightInd w:val="0"/>
              <w:snapToGrid w:val="0"/>
              <w:jc w:val="left"/>
              <w:rPr>
                <w:rFonts w:eastAsia="仿宋_GB2312"/>
                <w:kern w:val="0"/>
                <w:szCs w:val="21"/>
              </w:rPr>
            </w:pPr>
            <w:r>
              <w:rPr>
                <w:rFonts w:eastAsia="仿宋_GB2312"/>
                <w:kern w:val="0"/>
                <w:szCs w:val="21"/>
              </w:rPr>
              <w:t>植入性的动物源医疗器械和同种异体医疗器械的生产、技术和质量管理人员应当具有相应的生物学、生物化学、微生物学、医学、免疫学等专业知识，并具有相应的实践经验，以确保具备在生产、质量管理中履行职责的能力。</w:t>
            </w:r>
          </w:p>
          <w:p w14:paraId="4A432F1B">
            <w:pPr>
              <w:widowControl/>
              <w:adjustRightInd w:val="0"/>
              <w:snapToGrid w:val="0"/>
              <w:rPr>
                <w:rFonts w:eastAsia="仿宋_GB2312"/>
                <w:szCs w:val="21"/>
              </w:rPr>
            </w:pPr>
            <w:r>
              <w:rPr>
                <w:rFonts w:eastAsia="仿宋_GB2312"/>
                <w:b/>
                <w:kern w:val="0"/>
                <w:szCs w:val="21"/>
              </w:rPr>
              <w:t>查看企业对相关岗位任职要求，学历证书或培训等材料，是否符合要求。</w:t>
            </w:r>
          </w:p>
        </w:tc>
        <w:tc>
          <w:tcPr>
            <w:tcW w:w="1270" w:type="pct"/>
            <w:vAlign w:val="center"/>
          </w:tcPr>
          <w:p w14:paraId="28222547">
            <w:pPr>
              <w:widowControl/>
              <w:adjustRightInd w:val="0"/>
              <w:snapToGrid w:val="0"/>
              <w:jc w:val="center"/>
              <w:rPr>
                <w:rFonts w:eastAsia="仿宋_GB2312"/>
                <w:kern w:val="0"/>
                <w:szCs w:val="21"/>
              </w:rPr>
            </w:pPr>
          </w:p>
        </w:tc>
        <w:tc>
          <w:tcPr>
            <w:tcW w:w="1269" w:type="pct"/>
            <w:vAlign w:val="center"/>
          </w:tcPr>
          <w:p w14:paraId="7FBAF731">
            <w:pPr>
              <w:widowControl/>
              <w:adjustRightInd w:val="0"/>
              <w:snapToGrid w:val="0"/>
              <w:jc w:val="center"/>
              <w:rPr>
                <w:rFonts w:eastAsia="仿宋_GB2312"/>
                <w:kern w:val="0"/>
                <w:szCs w:val="21"/>
              </w:rPr>
            </w:pPr>
          </w:p>
        </w:tc>
      </w:tr>
      <w:tr w14:paraId="654D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4FBE3F4">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41F9A46">
            <w:pPr>
              <w:adjustRightInd w:val="0"/>
              <w:snapToGrid w:val="0"/>
              <w:spacing w:line="360" w:lineRule="exact"/>
              <w:jc w:val="center"/>
              <w:rPr>
                <w:rFonts w:eastAsia="仿宋_GB2312"/>
                <w:kern w:val="0"/>
                <w:szCs w:val="21"/>
                <w:lang w:bidi="bn-IN"/>
              </w:rPr>
            </w:pPr>
            <w:r>
              <w:rPr>
                <w:rFonts w:eastAsia="仿宋_GB2312"/>
                <w:kern w:val="0"/>
                <w:szCs w:val="21"/>
                <w:lang w:bidi="bn-IN"/>
              </w:rPr>
              <w:t>1.8.1</w:t>
            </w:r>
          </w:p>
        </w:tc>
        <w:tc>
          <w:tcPr>
            <w:tcW w:w="1753" w:type="pct"/>
            <w:shd w:val="clear" w:color="auto" w:fill="auto"/>
            <w:tcMar>
              <w:left w:w="57" w:type="dxa"/>
              <w:right w:w="57" w:type="dxa"/>
            </w:tcMar>
            <w:vAlign w:val="center"/>
          </w:tcPr>
          <w:p w14:paraId="4446100F">
            <w:pPr>
              <w:jc w:val="left"/>
              <w:rPr>
                <w:rFonts w:eastAsia="仿宋_GB2312"/>
                <w:szCs w:val="21"/>
              </w:rPr>
            </w:pPr>
            <w:r>
              <w:rPr>
                <w:rFonts w:eastAsia="仿宋_GB2312"/>
                <w:szCs w:val="21"/>
              </w:rPr>
              <w:t>凡在洁净室（区）工作的人员应当定期进行卫生和微生物学基础知识、洁净作业等方面培训。</w:t>
            </w:r>
          </w:p>
          <w:p w14:paraId="34B4AD99">
            <w:pPr>
              <w:adjustRightInd w:val="0"/>
              <w:snapToGrid w:val="0"/>
              <w:rPr>
                <w:rFonts w:eastAsia="仿宋_GB2312"/>
                <w:szCs w:val="21"/>
              </w:rPr>
            </w:pPr>
            <w:r>
              <w:rPr>
                <w:rFonts w:eastAsia="仿宋_GB2312"/>
                <w:b/>
                <w:kern w:val="0"/>
                <w:szCs w:val="21"/>
                <w:lang w:bidi="bn-IN"/>
              </w:rPr>
              <w:t>查看培训计划和记录，是否能够证实对在洁净室（区）工作的人员定期进行了卫生和微生物学基础知识、洁净技术等方面的培训。</w:t>
            </w:r>
          </w:p>
        </w:tc>
        <w:tc>
          <w:tcPr>
            <w:tcW w:w="1270" w:type="pct"/>
            <w:vAlign w:val="center"/>
          </w:tcPr>
          <w:p w14:paraId="595D49B3">
            <w:pPr>
              <w:jc w:val="center"/>
              <w:rPr>
                <w:rFonts w:eastAsia="仿宋_GB2312"/>
                <w:szCs w:val="21"/>
              </w:rPr>
            </w:pPr>
          </w:p>
        </w:tc>
        <w:tc>
          <w:tcPr>
            <w:tcW w:w="1269" w:type="pct"/>
            <w:vAlign w:val="center"/>
          </w:tcPr>
          <w:p w14:paraId="378D1A71">
            <w:pPr>
              <w:jc w:val="center"/>
              <w:rPr>
                <w:rFonts w:eastAsia="仿宋_GB2312"/>
                <w:szCs w:val="21"/>
              </w:rPr>
            </w:pPr>
          </w:p>
        </w:tc>
      </w:tr>
      <w:tr w14:paraId="07A7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594E1247">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3E96B4F">
            <w:pPr>
              <w:adjustRightInd w:val="0"/>
              <w:snapToGrid w:val="0"/>
              <w:spacing w:line="360" w:lineRule="exact"/>
              <w:jc w:val="center"/>
              <w:rPr>
                <w:rFonts w:eastAsia="仿宋_GB2312"/>
                <w:kern w:val="0"/>
                <w:szCs w:val="21"/>
                <w:lang w:bidi="bn-IN"/>
              </w:rPr>
            </w:pPr>
            <w:r>
              <w:rPr>
                <w:rFonts w:eastAsia="仿宋_GB2312"/>
                <w:kern w:val="0"/>
                <w:szCs w:val="21"/>
                <w:lang w:bidi="bn-IN"/>
              </w:rPr>
              <w:t>1.8.2</w:t>
            </w:r>
          </w:p>
        </w:tc>
        <w:tc>
          <w:tcPr>
            <w:tcW w:w="1753" w:type="pct"/>
            <w:shd w:val="clear" w:color="auto" w:fill="auto"/>
            <w:tcMar>
              <w:left w:w="57" w:type="dxa"/>
              <w:right w:w="57" w:type="dxa"/>
            </w:tcMar>
            <w:vAlign w:val="center"/>
          </w:tcPr>
          <w:p w14:paraId="3A215495">
            <w:pPr>
              <w:jc w:val="left"/>
              <w:rPr>
                <w:rFonts w:eastAsia="仿宋_GB2312"/>
                <w:szCs w:val="21"/>
              </w:rPr>
            </w:pPr>
            <w:r>
              <w:rPr>
                <w:rFonts w:eastAsia="仿宋_GB2312"/>
                <w:szCs w:val="21"/>
              </w:rPr>
              <w:t>临时进入洁净室（区）的人员，应当对其进行指导和监督。</w:t>
            </w:r>
          </w:p>
          <w:p w14:paraId="0BACBB6E">
            <w:pPr>
              <w:adjustRightInd w:val="0"/>
              <w:snapToGrid w:val="0"/>
              <w:rPr>
                <w:rStyle w:val="35"/>
                <w:rFonts w:eastAsia="仿宋_GB2312"/>
                <w:b/>
                <w:color w:val="auto"/>
              </w:rPr>
            </w:pPr>
            <w:r>
              <w:rPr>
                <w:rFonts w:eastAsia="仿宋_GB2312"/>
                <w:b/>
                <w:kern w:val="0"/>
                <w:szCs w:val="21"/>
                <w:lang w:bidi="bn-IN"/>
              </w:rPr>
              <w:t>查看相关文件,企业应当证实已经识别了临时进入洁净室的人员 (包括管理人员,技术人员,设备维护维修人员等),并对这些人员进出洁净区的指导和监督作出规定。</w:t>
            </w:r>
          </w:p>
        </w:tc>
        <w:tc>
          <w:tcPr>
            <w:tcW w:w="1270" w:type="pct"/>
            <w:vAlign w:val="center"/>
          </w:tcPr>
          <w:p w14:paraId="6674B06B">
            <w:pPr>
              <w:jc w:val="center"/>
              <w:rPr>
                <w:rFonts w:eastAsia="仿宋_GB2312"/>
                <w:szCs w:val="21"/>
              </w:rPr>
            </w:pPr>
          </w:p>
        </w:tc>
        <w:tc>
          <w:tcPr>
            <w:tcW w:w="1269" w:type="pct"/>
            <w:vAlign w:val="center"/>
          </w:tcPr>
          <w:p w14:paraId="4875A206">
            <w:pPr>
              <w:jc w:val="center"/>
              <w:rPr>
                <w:rFonts w:eastAsia="仿宋_GB2312"/>
                <w:szCs w:val="21"/>
              </w:rPr>
            </w:pPr>
          </w:p>
        </w:tc>
      </w:tr>
      <w:tr w14:paraId="5D22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F986379">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EC290C3">
            <w:pPr>
              <w:adjustRightInd w:val="0"/>
              <w:snapToGrid w:val="0"/>
              <w:spacing w:line="360" w:lineRule="exact"/>
              <w:jc w:val="center"/>
              <w:rPr>
                <w:rFonts w:eastAsia="仿宋_GB2312"/>
                <w:kern w:val="0"/>
                <w:szCs w:val="21"/>
                <w:lang w:bidi="bn-IN"/>
              </w:rPr>
            </w:pPr>
            <w:r>
              <w:rPr>
                <w:rFonts w:eastAsia="仿宋_GB2312"/>
                <w:kern w:val="0"/>
                <w:szCs w:val="21"/>
                <w:lang w:bidi="bn-IN"/>
              </w:rPr>
              <w:t>1.9.1</w:t>
            </w:r>
          </w:p>
        </w:tc>
        <w:tc>
          <w:tcPr>
            <w:tcW w:w="1753" w:type="pct"/>
            <w:shd w:val="clear" w:color="auto" w:fill="auto"/>
            <w:tcMar>
              <w:left w:w="57" w:type="dxa"/>
              <w:right w:w="57" w:type="dxa"/>
            </w:tcMar>
            <w:vAlign w:val="center"/>
          </w:tcPr>
          <w:p w14:paraId="649E8EFF">
            <w:pPr>
              <w:jc w:val="left"/>
              <w:rPr>
                <w:rFonts w:eastAsia="仿宋_GB2312"/>
                <w:kern w:val="0"/>
                <w:szCs w:val="21"/>
              </w:rPr>
            </w:pPr>
            <w:r>
              <w:rPr>
                <w:rFonts w:eastAsia="仿宋_GB2312"/>
                <w:kern w:val="0"/>
                <w:szCs w:val="21"/>
              </w:rPr>
              <w:t>从事植入性的动物源医疗器械和同种异体医疗器械生产的全体人员，包括清洁、维修等人员均应当根据其产品和所从事的生产操作进行专业和安全防护培训。</w:t>
            </w:r>
          </w:p>
          <w:p w14:paraId="63270DE2">
            <w:pPr>
              <w:jc w:val="left"/>
              <w:rPr>
                <w:rFonts w:eastAsia="仿宋_GB2312"/>
                <w:szCs w:val="21"/>
              </w:rPr>
            </w:pPr>
            <w:r>
              <w:rPr>
                <w:rFonts w:eastAsia="仿宋_GB2312"/>
                <w:b/>
                <w:kern w:val="0"/>
                <w:szCs w:val="21"/>
                <w:lang w:bidi="bn-IN"/>
              </w:rPr>
              <w:t>查看培训计划和记录,是否对</w:t>
            </w:r>
            <w:r>
              <w:rPr>
                <w:rFonts w:eastAsia="仿宋_GB2312"/>
                <w:b/>
                <w:kern w:val="0"/>
                <w:szCs w:val="21"/>
              </w:rPr>
              <w:t>从事植入性的动物源医疗器械和同种异体医疗器械生产的全体人员，包括清洁、维修等人员根据其产品和所从事的生产操作进行了专业和安全防护培训</w:t>
            </w:r>
            <w:r>
              <w:rPr>
                <w:rFonts w:eastAsia="仿宋_GB2312"/>
                <w:b/>
                <w:kern w:val="0"/>
                <w:szCs w:val="21"/>
                <w:lang w:bidi="bn-IN"/>
              </w:rPr>
              <w:t>。</w:t>
            </w:r>
          </w:p>
        </w:tc>
        <w:tc>
          <w:tcPr>
            <w:tcW w:w="1270" w:type="pct"/>
            <w:vAlign w:val="center"/>
          </w:tcPr>
          <w:p w14:paraId="77DF8E12">
            <w:pPr>
              <w:jc w:val="center"/>
              <w:rPr>
                <w:rFonts w:eastAsia="仿宋_GB2312"/>
                <w:kern w:val="0"/>
                <w:szCs w:val="21"/>
              </w:rPr>
            </w:pPr>
          </w:p>
        </w:tc>
        <w:tc>
          <w:tcPr>
            <w:tcW w:w="1269" w:type="pct"/>
            <w:vAlign w:val="center"/>
          </w:tcPr>
          <w:p w14:paraId="76FB7A46">
            <w:pPr>
              <w:jc w:val="center"/>
              <w:rPr>
                <w:rFonts w:eastAsia="仿宋_GB2312"/>
                <w:kern w:val="0"/>
                <w:szCs w:val="21"/>
              </w:rPr>
            </w:pPr>
          </w:p>
        </w:tc>
      </w:tr>
      <w:tr w14:paraId="0953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05" w:type="pct"/>
            <w:vMerge w:val="continue"/>
            <w:shd w:val="clear" w:color="auto" w:fill="auto"/>
          </w:tcPr>
          <w:p w14:paraId="448F3233">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EABD184">
            <w:pPr>
              <w:adjustRightInd w:val="0"/>
              <w:snapToGrid w:val="0"/>
              <w:spacing w:line="360" w:lineRule="exact"/>
              <w:jc w:val="center"/>
              <w:rPr>
                <w:rFonts w:eastAsia="仿宋_GB2312"/>
                <w:kern w:val="0"/>
                <w:szCs w:val="21"/>
                <w:lang w:bidi="bn-IN"/>
              </w:rPr>
            </w:pPr>
            <w:r>
              <w:rPr>
                <w:rFonts w:eastAsia="仿宋_GB2312"/>
                <w:kern w:val="0"/>
                <w:szCs w:val="21"/>
                <w:lang w:bidi="bn-IN"/>
              </w:rPr>
              <w:t>1.10.1</w:t>
            </w:r>
          </w:p>
        </w:tc>
        <w:tc>
          <w:tcPr>
            <w:tcW w:w="1753" w:type="pct"/>
            <w:shd w:val="clear" w:color="auto" w:fill="auto"/>
            <w:tcMar>
              <w:left w:w="57" w:type="dxa"/>
              <w:right w:w="57" w:type="dxa"/>
            </w:tcMar>
            <w:vAlign w:val="center"/>
          </w:tcPr>
          <w:p w14:paraId="46507F70">
            <w:pPr>
              <w:jc w:val="left"/>
              <w:rPr>
                <w:rFonts w:eastAsia="仿宋_GB2312"/>
                <w:szCs w:val="21"/>
              </w:rPr>
            </w:pPr>
            <w:r>
              <w:rPr>
                <w:rFonts w:eastAsia="仿宋_GB2312"/>
                <w:szCs w:val="21"/>
              </w:rPr>
              <w:t>应当建立对人员的清洁要求，制定洁净室（区）工作人员卫生守则。</w:t>
            </w:r>
          </w:p>
          <w:p w14:paraId="540A10F2">
            <w:pPr>
              <w:jc w:val="left"/>
              <w:rPr>
                <w:rFonts w:eastAsia="仿宋_GB2312"/>
                <w:szCs w:val="21"/>
              </w:rPr>
            </w:pPr>
            <w:r>
              <w:rPr>
                <w:rFonts w:eastAsia="仿宋_GB2312"/>
                <w:b/>
                <w:kern w:val="0"/>
                <w:szCs w:val="21"/>
              </w:rPr>
              <w:t>查看工作人员卫生守则,是否对人员清洁、进出程序、洁净服的穿戴作出规定。</w:t>
            </w:r>
          </w:p>
        </w:tc>
        <w:tc>
          <w:tcPr>
            <w:tcW w:w="1270" w:type="pct"/>
            <w:vAlign w:val="center"/>
          </w:tcPr>
          <w:p w14:paraId="6634D138">
            <w:pPr>
              <w:jc w:val="center"/>
              <w:rPr>
                <w:rFonts w:eastAsia="仿宋_GB2312"/>
                <w:szCs w:val="21"/>
              </w:rPr>
            </w:pPr>
          </w:p>
        </w:tc>
        <w:tc>
          <w:tcPr>
            <w:tcW w:w="1269" w:type="pct"/>
            <w:vAlign w:val="center"/>
          </w:tcPr>
          <w:p w14:paraId="570D9035">
            <w:pPr>
              <w:jc w:val="center"/>
              <w:rPr>
                <w:rFonts w:eastAsia="仿宋_GB2312"/>
                <w:szCs w:val="21"/>
              </w:rPr>
            </w:pPr>
          </w:p>
        </w:tc>
      </w:tr>
      <w:tr w14:paraId="285A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7484C58">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C049A96">
            <w:pPr>
              <w:adjustRightInd w:val="0"/>
              <w:snapToGrid w:val="0"/>
              <w:spacing w:line="360" w:lineRule="exact"/>
              <w:jc w:val="center"/>
              <w:rPr>
                <w:rFonts w:eastAsia="仿宋_GB2312"/>
                <w:kern w:val="0"/>
                <w:szCs w:val="21"/>
                <w:lang w:bidi="bn-IN"/>
              </w:rPr>
            </w:pPr>
            <w:r>
              <w:rPr>
                <w:rFonts w:eastAsia="仿宋_GB2312"/>
                <w:kern w:val="0"/>
                <w:szCs w:val="21"/>
                <w:lang w:bidi="bn-IN"/>
              </w:rPr>
              <w:t>1.10.2</w:t>
            </w:r>
          </w:p>
        </w:tc>
        <w:tc>
          <w:tcPr>
            <w:tcW w:w="1753" w:type="pct"/>
            <w:shd w:val="clear" w:color="auto" w:fill="auto"/>
            <w:tcMar>
              <w:left w:w="57" w:type="dxa"/>
              <w:right w:w="57" w:type="dxa"/>
            </w:tcMar>
            <w:vAlign w:val="center"/>
          </w:tcPr>
          <w:p w14:paraId="0FE0F979">
            <w:pPr>
              <w:jc w:val="left"/>
              <w:rPr>
                <w:rFonts w:eastAsia="仿宋_GB2312"/>
                <w:szCs w:val="21"/>
              </w:rPr>
            </w:pPr>
            <w:r>
              <w:rPr>
                <w:rFonts w:eastAsia="仿宋_GB2312"/>
                <w:szCs w:val="21"/>
              </w:rPr>
              <w:t>人员进入洁净室（区）应当按照程序进行净化，并穿戴工作帽、口罩、洁净工作服、工作鞋。</w:t>
            </w:r>
          </w:p>
          <w:p w14:paraId="434D7C0C">
            <w:pPr>
              <w:jc w:val="left"/>
              <w:rPr>
                <w:rFonts w:eastAsia="仿宋_GB2312"/>
                <w:szCs w:val="21"/>
              </w:rPr>
            </w:pPr>
            <w:r>
              <w:rPr>
                <w:rFonts w:eastAsia="仿宋_GB2312"/>
                <w:b/>
                <w:szCs w:val="21"/>
              </w:rPr>
              <w:t>现场观察人员进入洁净室（区）是否按照程序进行净化，并按规定正确穿戴工作帽、口罩、洁净工作服、工作鞋或鞋套。</w:t>
            </w:r>
          </w:p>
        </w:tc>
        <w:tc>
          <w:tcPr>
            <w:tcW w:w="1270" w:type="pct"/>
            <w:vAlign w:val="center"/>
          </w:tcPr>
          <w:p w14:paraId="3916A59D">
            <w:pPr>
              <w:jc w:val="center"/>
              <w:rPr>
                <w:rFonts w:eastAsia="仿宋_GB2312"/>
                <w:szCs w:val="21"/>
              </w:rPr>
            </w:pPr>
          </w:p>
        </w:tc>
        <w:tc>
          <w:tcPr>
            <w:tcW w:w="1269" w:type="pct"/>
            <w:vAlign w:val="center"/>
          </w:tcPr>
          <w:p w14:paraId="7DA8841D">
            <w:pPr>
              <w:jc w:val="center"/>
              <w:rPr>
                <w:rFonts w:eastAsia="仿宋_GB2312"/>
                <w:szCs w:val="21"/>
              </w:rPr>
            </w:pPr>
          </w:p>
        </w:tc>
      </w:tr>
      <w:tr w14:paraId="4DCE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6B1AF697">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B9AED2F">
            <w:pPr>
              <w:adjustRightInd w:val="0"/>
              <w:snapToGrid w:val="0"/>
              <w:spacing w:line="360" w:lineRule="exact"/>
              <w:jc w:val="center"/>
              <w:rPr>
                <w:rFonts w:eastAsia="仿宋_GB2312"/>
                <w:kern w:val="0"/>
                <w:szCs w:val="21"/>
                <w:lang w:bidi="bn-IN"/>
              </w:rPr>
            </w:pPr>
            <w:r>
              <w:rPr>
                <w:rFonts w:eastAsia="仿宋_GB2312"/>
                <w:kern w:val="0"/>
                <w:szCs w:val="21"/>
                <w:lang w:bidi="bn-IN"/>
              </w:rPr>
              <w:t>1.10.3</w:t>
            </w:r>
          </w:p>
        </w:tc>
        <w:tc>
          <w:tcPr>
            <w:tcW w:w="1753" w:type="pct"/>
            <w:shd w:val="clear" w:color="auto" w:fill="auto"/>
            <w:tcMar>
              <w:left w:w="57" w:type="dxa"/>
              <w:right w:w="57" w:type="dxa"/>
            </w:tcMar>
            <w:vAlign w:val="center"/>
          </w:tcPr>
          <w:p w14:paraId="5C7C55FA">
            <w:pPr>
              <w:jc w:val="left"/>
              <w:rPr>
                <w:rFonts w:eastAsia="仿宋_GB2312"/>
                <w:szCs w:val="21"/>
              </w:rPr>
            </w:pPr>
            <w:r>
              <w:rPr>
                <w:rFonts w:eastAsia="仿宋_GB2312"/>
                <w:szCs w:val="21"/>
              </w:rPr>
              <w:t>裸手接触产品的操作人员每隔一定时间应当对手再次进行消毒。裸手消毒剂的种类应当定期更换。</w:t>
            </w:r>
          </w:p>
          <w:p w14:paraId="1492BCBD">
            <w:pPr>
              <w:jc w:val="left"/>
              <w:rPr>
                <w:rFonts w:eastAsia="仿宋_GB2312"/>
                <w:szCs w:val="21"/>
              </w:rPr>
            </w:pPr>
            <w:r>
              <w:rPr>
                <w:rFonts w:eastAsia="仿宋_GB2312"/>
                <w:b/>
                <w:kern w:val="0"/>
                <w:szCs w:val="21"/>
              </w:rPr>
              <w:t>查看消毒剂配制或领用记录，是否按要求</w:t>
            </w:r>
            <w:r>
              <w:rPr>
                <w:rFonts w:eastAsia="仿宋_GB2312"/>
                <w:b/>
                <w:szCs w:val="21"/>
              </w:rPr>
              <w:t>定期更换裸手消毒剂的种类。</w:t>
            </w:r>
          </w:p>
        </w:tc>
        <w:tc>
          <w:tcPr>
            <w:tcW w:w="1270" w:type="pct"/>
            <w:vAlign w:val="center"/>
          </w:tcPr>
          <w:p w14:paraId="04AC56AB">
            <w:pPr>
              <w:jc w:val="center"/>
              <w:rPr>
                <w:rFonts w:eastAsia="仿宋_GB2312"/>
                <w:szCs w:val="21"/>
              </w:rPr>
            </w:pPr>
          </w:p>
        </w:tc>
        <w:tc>
          <w:tcPr>
            <w:tcW w:w="1269" w:type="pct"/>
            <w:vAlign w:val="center"/>
          </w:tcPr>
          <w:p w14:paraId="154B05A9">
            <w:pPr>
              <w:jc w:val="center"/>
              <w:rPr>
                <w:rFonts w:eastAsia="仿宋_GB2312"/>
                <w:szCs w:val="21"/>
              </w:rPr>
            </w:pPr>
          </w:p>
        </w:tc>
      </w:tr>
      <w:tr w14:paraId="4AE5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9A04C38">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1C9DEC7">
            <w:pPr>
              <w:adjustRightInd w:val="0"/>
              <w:snapToGrid w:val="0"/>
              <w:spacing w:line="360" w:lineRule="exact"/>
              <w:jc w:val="center"/>
              <w:rPr>
                <w:rFonts w:eastAsia="仿宋_GB2312"/>
                <w:kern w:val="0"/>
                <w:szCs w:val="21"/>
                <w:lang w:bidi="bn-IN"/>
              </w:rPr>
            </w:pPr>
            <w:r>
              <w:rPr>
                <w:rFonts w:eastAsia="仿宋_GB2312"/>
                <w:kern w:val="0"/>
                <w:szCs w:val="21"/>
                <w:lang w:bidi="bn-IN"/>
              </w:rPr>
              <w:t>1.11.1</w:t>
            </w:r>
          </w:p>
        </w:tc>
        <w:tc>
          <w:tcPr>
            <w:tcW w:w="1753" w:type="pct"/>
            <w:shd w:val="clear" w:color="auto" w:fill="auto"/>
            <w:tcMar>
              <w:left w:w="57" w:type="dxa"/>
              <w:right w:w="57" w:type="dxa"/>
            </w:tcMar>
            <w:vAlign w:val="center"/>
          </w:tcPr>
          <w:p w14:paraId="64D2BBBC">
            <w:pPr>
              <w:jc w:val="left"/>
              <w:rPr>
                <w:rFonts w:eastAsia="仿宋_GB2312"/>
                <w:szCs w:val="21"/>
              </w:rPr>
            </w:pPr>
            <w:r>
              <w:rPr>
                <w:rFonts w:eastAsia="仿宋_GB2312"/>
                <w:szCs w:val="21"/>
              </w:rPr>
              <w:t>应当制定人员健康要求，建立人员健康档案。</w:t>
            </w:r>
          </w:p>
          <w:p w14:paraId="60788E5C">
            <w:pPr>
              <w:jc w:val="left"/>
              <w:rPr>
                <w:rFonts w:eastAsia="仿宋_GB2312"/>
                <w:szCs w:val="21"/>
              </w:rPr>
            </w:pPr>
            <w:r>
              <w:rPr>
                <w:rFonts w:eastAsia="仿宋_GB2312"/>
                <w:b/>
                <w:szCs w:val="21"/>
              </w:rPr>
              <w:t>查看人员健康要求的文件,是否对人员健康的要求作出规定，并建立人员健康档案。</w:t>
            </w:r>
          </w:p>
        </w:tc>
        <w:tc>
          <w:tcPr>
            <w:tcW w:w="1270" w:type="pct"/>
            <w:vAlign w:val="center"/>
          </w:tcPr>
          <w:p w14:paraId="6879ECBE">
            <w:pPr>
              <w:jc w:val="center"/>
              <w:rPr>
                <w:rFonts w:eastAsia="仿宋_GB2312"/>
                <w:szCs w:val="21"/>
              </w:rPr>
            </w:pPr>
          </w:p>
        </w:tc>
        <w:tc>
          <w:tcPr>
            <w:tcW w:w="1269" w:type="pct"/>
            <w:vAlign w:val="center"/>
          </w:tcPr>
          <w:p w14:paraId="385D9FBF">
            <w:pPr>
              <w:jc w:val="center"/>
              <w:rPr>
                <w:rFonts w:eastAsia="仿宋_GB2312"/>
                <w:szCs w:val="21"/>
              </w:rPr>
            </w:pPr>
          </w:p>
        </w:tc>
      </w:tr>
      <w:tr w14:paraId="0214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9EF6E1E">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8C67109">
            <w:pPr>
              <w:adjustRightInd w:val="0"/>
              <w:snapToGrid w:val="0"/>
              <w:spacing w:line="360" w:lineRule="exact"/>
              <w:jc w:val="center"/>
              <w:rPr>
                <w:rFonts w:eastAsia="仿宋_GB2312"/>
                <w:kern w:val="0"/>
                <w:szCs w:val="21"/>
                <w:lang w:bidi="bn-IN"/>
              </w:rPr>
            </w:pPr>
            <w:r>
              <w:rPr>
                <w:rFonts w:eastAsia="仿宋_GB2312"/>
                <w:kern w:val="0"/>
                <w:szCs w:val="21"/>
                <w:lang w:bidi="bn-IN"/>
              </w:rPr>
              <w:t>1.11.2</w:t>
            </w:r>
          </w:p>
        </w:tc>
        <w:tc>
          <w:tcPr>
            <w:tcW w:w="1753" w:type="pct"/>
            <w:shd w:val="clear" w:color="auto" w:fill="auto"/>
            <w:tcMar>
              <w:left w:w="57" w:type="dxa"/>
              <w:right w:w="57" w:type="dxa"/>
            </w:tcMar>
            <w:vAlign w:val="center"/>
          </w:tcPr>
          <w:p w14:paraId="1B76765A">
            <w:pPr>
              <w:jc w:val="left"/>
              <w:rPr>
                <w:rFonts w:eastAsia="仿宋_GB2312"/>
                <w:szCs w:val="21"/>
              </w:rPr>
            </w:pPr>
            <w:r>
              <w:rPr>
                <w:rFonts w:eastAsia="仿宋_GB2312"/>
                <w:szCs w:val="21"/>
              </w:rPr>
              <w:t>直接接触物料和产品的人员每年至少体检一次。患有传染性和感染性疾病的人员不得从事直接接触产品的工作。</w:t>
            </w:r>
          </w:p>
          <w:p w14:paraId="55E6E273">
            <w:pPr>
              <w:jc w:val="left"/>
              <w:rPr>
                <w:rFonts w:eastAsia="仿宋_GB2312"/>
                <w:szCs w:val="21"/>
              </w:rPr>
            </w:pPr>
            <w:r>
              <w:rPr>
                <w:rFonts w:eastAsia="仿宋_GB2312"/>
                <w:b/>
                <w:szCs w:val="21"/>
              </w:rPr>
              <w:t>查看洁净间直接接触物料和产品的人员的体检报告或健康证明,是否按规定时间进行体检，患有传染性和感染性疾病的人员未从事直接接触产品的工作。</w:t>
            </w:r>
          </w:p>
        </w:tc>
        <w:tc>
          <w:tcPr>
            <w:tcW w:w="1270" w:type="pct"/>
            <w:vAlign w:val="center"/>
          </w:tcPr>
          <w:p w14:paraId="7E8B2047">
            <w:pPr>
              <w:jc w:val="center"/>
              <w:rPr>
                <w:rFonts w:eastAsia="仿宋_GB2312"/>
                <w:szCs w:val="21"/>
              </w:rPr>
            </w:pPr>
          </w:p>
        </w:tc>
        <w:tc>
          <w:tcPr>
            <w:tcW w:w="1269" w:type="pct"/>
            <w:vAlign w:val="center"/>
          </w:tcPr>
          <w:p w14:paraId="36A47774">
            <w:pPr>
              <w:jc w:val="center"/>
              <w:rPr>
                <w:rFonts w:eastAsia="仿宋_GB2312"/>
                <w:szCs w:val="21"/>
              </w:rPr>
            </w:pPr>
          </w:p>
        </w:tc>
      </w:tr>
      <w:tr w14:paraId="3B94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5BD7A7F">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84EC47B">
            <w:pPr>
              <w:adjustRightInd w:val="0"/>
              <w:snapToGrid w:val="0"/>
              <w:spacing w:line="360" w:lineRule="exact"/>
              <w:jc w:val="center"/>
              <w:rPr>
                <w:rFonts w:eastAsia="仿宋_GB2312"/>
                <w:kern w:val="0"/>
                <w:szCs w:val="21"/>
                <w:lang w:bidi="bn-IN"/>
              </w:rPr>
            </w:pPr>
            <w:r>
              <w:rPr>
                <w:rFonts w:eastAsia="仿宋_GB2312"/>
                <w:kern w:val="0"/>
                <w:szCs w:val="21"/>
                <w:lang w:bidi="bn-IN"/>
              </w:rPr>
              <w:t>1.12.1</w:t>
            </w:r>
          </w:p>
        </w:tc>
        <w:tc>
          <w:tcPr>
            <w:tcW w:w="1753" w:type="pct"/>
            <w:shd w:val="clear" w:color="auto" w:fill="auto"/>
            <w:tcMar>
              <w:left w:w="57" w:type="dxa"/>
              <w:right w:w="57" w:type="dxa"/>
            </w:tcMar>
            <w:vAlign w:val="center"/>
          </w:tcPr>
          <w:p w14:paraId="09B561C2">
            <w:pPr>
              <w:jc w:val="left"/>
              <w:rPr>
                <w:rFonts w:eastAsia="仿宋_GB2312"/>
                <w:b/>
                <w:kern w:val="0"/>
                <w:szCs w:val="21"/>
                <w:lang w:bidi="bn-IN"/>
              </w:rPr>
            </w:pPr>
            <w:r>
              <w:rPr>
                <w:rFonts w:eastAsia="仿宋_GB2312"/>
                <w:szCs w:val="21"/>
              </w:rPr>
              <w:t>应当明确人员服装要求，制定洁净和无菌工作服的管理规定。工作服及其质量应当与生产操作的要求及操作区的洁净度级别相适应，其式样和穿着方式应当能够满足保护产品和人员的要求。无菌工作服应当能够包盖全部头发、胡须及脚部，并能阻留人体脱落物。</w:t>
            </w:r>
          </w:p>
          <w:p w14:paraId="507EBC04">
            <w:pPr>
              <w:jc w:val="left"/>
              <w:rPr>
                <w:rFonts w:eastAsia="仿宋_GB2312"/>
                <w:szCs w:val="21"/>
              </w:rPr>
            </w:pPr>
            <w:r>
              <w:rPr>
                <w:rFonts w:eastAsia="仿宋_GB2312"/>
                <w:b/>
                <w:kern w:val="0"/>
                <w:szCs w:val="21"/>
                <w:lang w:bidi="bn-IN"/>
              </w:rPr>
              <w:t>查看</w:t>
            </w:r>
            <w:r>
              <w:rPr>
                <w:rFonts w:eastAsia="仿宋_GB2312"/>
                <w:b/>
                <w:szCs w:val="21"/>
              </w:rPr>
              <w:t>洁净和无菌工作服的管理规定；现场观察服装的符合性及人员穿戴的符合性。</w:t>
            </w:r>
          </w:p>
        </w:tc>
        <w:tc>
          <w:tcPr>
            <w:tcW w:w="1270" w:type="pct"/>
            <w:vAlign w:val="center"/>
          </w:tcPr>
          <w:p w14:paraId="3D07F9D9">
            <w:pPr>
              <w:jc w:val="center"/>
              <w:rPr>
                <w:rFonts w:eastAsia="仿宋_GB2312"/>
                <w:szCs w:val="21"/>
              </w:rPr>
            </w:pPr>
          </w:p>
        </w:tc>
        <w:tc>
          <w:tcPr>
            <w:tcW w:w="1269" w:type="pct"/>
            <w:vAlign w:val="center"/>
          </w:tcPr>
          <w:p w14:paraId="0A367708">
            <w:pPr>
              <w:jc w:val="center"/>
              <w:rPr>
                <w:rFonts w:eastAsia="仿宋_GB2312"/>
                <w:szCs w:val="21"/>
              </w:rPr>
            </w:pPr>
          </w:p>
        </w:tc>
      </w:tr>
      <w:tr w14:paraId="46C7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C49C3D9">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61DEB68">
            <w:pPr>
              <w:adjustRightInd w:val="0"/>
              <w:snapToGrid w:val="0"/>
              <w:spacing w:line="360" w:lineRule="exact"/>
              <w:jc w:val="center"/>
              <w:rPr>
                <w:rFonts w:eastAsia="仿宋_GB2312"/>
                <w:kern w:val="0"/>
                <w:szCs w:val="21"/>
                <w:lang w:bidi="bn-IN"/>
              </w:rPr>
            </w:pPr>
            <w:r>
              <w:rPr>
                <w:rFonts w:eastAsia="仿宋_GB2312"/>
                <w:kern w:val="0"/>
                <w:szCs w:val="21"/>
                <w:lang w:bidi="bn-IN"/>
              </w:rPr>
              <w:t>1.12.2</w:t>
            </w:r>
          </w:p>
        </w:tc>
        <w:tc>
          <w:tcPr>
            <w:tcW w:w="1753" w:type="pct"/>
            <w:shd w:val="clear" w:color="auto" w:fill="auto"/>
            <w:tcMar>
              <w:left w:w="57" w:type="dxa"/>
              <w:right w:w="57" w:type="dxa"/>
            </w:tcMar>
            <w:vAlign w:val="center"/>
          </w:tcPr>
          <w:p w14:paraId="533E9FD5">
            <w:pPr>
              <w:jc w:val="left"/>
              <w:rPr>
                <w:rFonts w:eastAsia="仿宋_GB2312"/>
                <w:szCs w:val="21"/>
              </w:rPr>
            </w:pPr>
            <w:r>
              <w:rPr>
                <w:rFonts w:eastAsia="仿宋_GB2312"/>
                <w:szCs w:val="21"/>
              </w:rPr>
              <w:t>洁净工作服和无菌工作服不得脱落纤维和颗粒性物质。</w:t>
            </w:r>
          </w:p>
          <w:p w14:paraId="1BEF1244">
            <w:pPr>
              <w:jc w:val="left"/>
              <w:rPr>
                <w:rFonts w:eastAsia="仿宋_GB2312"/>
                <w:b/>
                <w:szCs w:val="21"/>
              </w:rPr>
            </w:pPr>
            <w:r>
              <w:rPr>
                <w:rFonts w:eastAsia="仿宋_GB2312"/>
                <w:b/>
                <w:bCs/>
                <w:iCs/>
              </w:rPr>
              <w:t>查看洁净工作服和无菌工作服是否选择质地光滑、不易产生静电、不脱落纤维和颗粒性物质的材料制作。</w:t>
            </w:r>
          </w:p>
        </w:tc>
        <w:tc>
          <w:tcPr>
            <w:tcW w:w="1270" w:type="pct"/>
            <w:vAlign w:val="center"/>
          </w:tcPr>
          <w:p w14:paraId="696D5901">
            <w:pPr>
              <w:jc w:val="center"/>
              <w:rPr>
                <w:rFonts w:eastAsia="仿宋_GB2312"/>
                <w:szCs w:val="21"/>
              </w:rPr>
            </w:pPr>
          </w:p>
        </w:tc>
        <w:tc>
          <w:tcPr>
            <w:tcW w:w="1269" w:type="pct"/>
            <w:vAlign w:val="center"/>
          </w:tcPr>
          <w:p w14:paraId="3F8362B8">
            <w:pPr>
              <w:jc w:val="center"/>
              <w:rPr>
                <w:rFonts w:eastAsia="仿宋_GB2312"/>
                <w:szCs w:val="21"/>
              </w:rPr>
            </w:pPr>
          </w:p>
        </w:tc>
      </w:tr>
      <w:tr w14:paraId="48AC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restart"/>
            <w:shd w:val="clear" w:color="auto" w:fill="auto"/>
            <w:vAlign w:val="center"/>
          </w:tcPr>
          <w:p w14:paraId="4CF7F2E8">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厂房与设施</w:t>
            </w:r>
          </w:p>
          <w:p w14:paraId="36D1FCA4">
            <w:pPr>
              <w:adjustRightInd w:val="0"/>
              <w:snapToGrid w:val="0"/>
              <w:spacing w:line="360" w:lineRule="exact"/>
              <w:jc w:val="center"/>
              <w:rPr>
                <w:rFonts w:eastAsia="仿宋_GB2312"/>
                <w:b/>
                <w:bCs/>
                <w:kern w:val="0"/>
                <w:sz w:val="44"/>
                <w:szCs w:val="21"/>
                <w:lang w:bidi="bn-IN"/>
              </w:rPr>
            </w:pPr>
          </w:p>
        </w:tc>
        <w:tc>
          <w:tcPr>
            <w:tcW w:w="403" w:type="pct"/>
            <w:shd w:val="clear" w:color="auto" w:fill="auto"/>
            <w:tcMar>
              <w:left w:w="57" w:type="dxa"/>
              <w:right w:w="57" w:type="dxa"/>
            </w:tcMar>
            <w:vAlign w:val="center"/>
          </w:tcPr>
          <w:p w14:paraId="582341D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2.1.1</w:t>
            </w:r>
          </w:p>
        </w:tc>
        <w:tc>
          <w:tcPr>
            <w:tcW w:w="1753" w:type="pct"/>
            <w:shd w:val="clear" w:color="auto" w:fill="auto"/>
            <w:tcMar>
              <w:left w:w="57" w:type="dxa"/>
              <w:right w:w="57" w:type="dxa"/>
            </w:tcMar>
            <w:vAlign w:val="center"/>
          </w:tcPr>
          <w:p w14:paraId="520D585E">
            <w:pPr>
              <w:widowControl/>
              <w:adjustRightInd w:val="0"/>
              <w:snapToGrid w:val="0"/>
              <w:rPr>
                <w:rFonts w:eastAsia="仿宋_GB2312"/>
                <w:szCs w:val="21"/>
              </w:rPr>
            </w:pPr>
            <w:r>
              <w:rPr>
                <w:rFonts w:eastAsia="仿宋_GB2312"/>
                <w:szCs w:val="21"/>
              </w:rPr>
              <w:t>厂房与设施应当符合生产要求。</w:t>
            </w:r>
          </w:p>
        </w:tc>
        <w:tc>
          <w:tcPr>
            <w:tcW w:w="1270" w:type="pct"/>
            <w:vAlign w:val="center"/>
          </w:tcPr>
          <w:p w14:paraId="77D48973">
            <w:pPr>
              <w:widowControl/>
              <w:adjustRightInd w:val="0"/>
              <w:snapToGrid w:val="0"/>
              <w:jc w:val="center"/>
              <w:rPr>
                <w:rFonts w:eastAsia="仿宋_GB2312"/>
                <w:szCs w:val="21"/>
              </w:rPr>
            </w:pPr>
          </w:p>
        </w:tc>
        <w:tc>
          <w:tcPr>
            <w:tcW w:w="1269" w:type="pct"/>
            <w:vAlign w:val="center"/>
          </w:tcPr>
          <w:p w14:paraId="040D9A6E">
            <w:pPr>
              <w:widowControl/>
              <w:adjustRightInd w:val="0"/>
              <w:snapToGrid w:val="0"/>
              <w:jc w:val="center"/>
              <w:rPr>
                <w:rFonts w:eastAsia="仿宋_GB2312"/>
                <w:szCs w:val="21"/>
              </w:rPr>
            </w:pPr>
          </w:p>
        </w:tc>
      </w:tr>
      <w:tr w14:paraId="64DE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663D4712">
            <w:pPr>
              <w:adjustRightInd w:val="0"/>
              <w:snapToGrid w:val="0"/>
              <w:spacing w:line="360" w:lineRule="exact"/>
              <w:rPr>
                <w:rFonts w:eastAsia="仿宋_GB2312"/>
                <w:kern w:val="0"/>
                <w:szCs w:val="21"/>
                <w:lang w:bidi="bn-IN"/>
              </w:rPr>
            </w:pPr>
          </w:p>
        </w:tc>
        <w:tc>
          <w:tcPr>
            <w:tcW w:w="403" w:type="pct"/>
            <w:shd w:val="clear" w:color="auto" w:fill="auto"/>
            <w:tcMar>
              <w:left w:w="57" w:type="dxa"/>
              <w:right w:w="57" w:type="dxa"/>
            </w:tcMar>
            <w:vAlign w:val="center"/>
          </w:tcPr>
          <w:p w14:paraId="3B2BCE7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*2.2.1</w:t>
            </w:r>
          </w:p>
        </w:tc>
        <w:tc>
          <w:tcPr>
            <w:tcW w:w="1753" w:type="pct"/>
            <w:shd w:val="clear" w:color="auto" w:fill="auto"/>
            <w:tcMar>
              <w:left w:w="57" w:type="dxa"/>
              <w:right w:w="57" w:type="dxa"/>
            </w:tcMar>
            <w:vAlign w:val="center"/>
          </w:tcPr>
          <w:p w14:paraId="7479BD1B">
            <w:pPr>
              <w:widowControl/>
              <w:adjustRightInd w:val="0"/>
              <w:snapToGrid w:val="0"/>
              <w:rPr>
                <w:rFonts w:eastAsia="仿宋_GB2312"/>
                <w:szCs w:val="21"/>
              </w:rPr>
            </w:pPr>
            <w:r>
              <w:rPr>
                <w:rFonts w:eastAsia="仿宋_GB2312"/>
                <w:szCs w:val="21"/>
              </w:rPr>
              <w:t>厂房与设施应当根据所生产产品的特性、工艺流程及相应的洁净级别要求进行合理设计、布局和使用。</w:t>
            </w:r>
          </w:p>
        </w:tc>
        <w:tc>
          <w:tcPr>
            <w:tcW w:w="1270" w:type="pct"/>
            <w:vAlign w:val="center"/>
          </w:tcPr>
          <w:p w14:paraId="2ED9790C">
            <w:pPr>
              <w:widowControl/>
              <w:adjustRightInd w:val="0"/>
              <w:snapToGrid w:val="0"/>
              <w:jc w:val="center"/>
              <w:rPr>
                <w:rFonts w:eastAsia="仿宋_GB2312"/>
                <w:szCs w:val="21"/>
              </w:rPr>
            </w:pPr>
          </w:p>
        </w:tc>
        <w:tc>
          <w:tcPr>
            <w:tcW w:w="1269" w:type="pct"/>
            <w:vAlign w:val="center"/>
          </w:tcPr>
          <w:p w14:paraId="5734A2A8">
            <w:pPr>
              <w:widowControl/>
              <w:adjustRightInd w:val="0"/>
              <w:snapToGrid w:val="0"/>
              <w:jc w:val="center"/>
              <w:rPr>
                <w:rFonts w:eastAsia="仿宋_GB2312"/>
                <w:szCs w:val="21"/>
              </w:rPr>
            </w:pPr>
          </w:p>
        </w:tc>
      </w:tr>
      <w:tr w14:paraId="63F4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4A2BD74">
            <w:pPr>
              <w:adjustRightInd w:val="0"/>
              <w:snapToGrid w:val="0"/>
              <w:spacing w:line="360" w:lineRule="exact"/>
              <w:rPr>
                <w:rFonts w:eastAsia="仿宋_GB2312"/>
                <w:kern w:val="0"/>
                <w:szCs w:val="21"/>
                <w:lang w:bidi="bn-IN"/>
              </w:rPr>
            </w:pPr>
          </w:p>
        </w:tc>
        <w:tc>
          <w:tcPr>
            <w:tcW w:w="403" w:type="pct"/>
            <w:shd w:val="clear" w:color="auto" w:fill="auto"/>
            <w:tcMar>
              <w:left w:w="57" w:type="dxa"/>
              <w:right w:w="57" w:type="dxa"/>
            </w:tcMar>
            <w:vAlign w:val="center"/>
          </w:tcPr>
          <w:p w14:paraId="2047640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2.2.2</w:t>
            </w:r>
          </w:p>
        </w:tc>
        <w:tc>
          <w:tcPr>
            <w:tcW w:w="1753" w:type="pct"/>
            <w:shd w:val="clear" w:color="auto" w:fill="auto"/>
            <w:tcMar>
              <w:left w:w="57" w:type="dxa"/>
              <w:right w:w="57" w:type="dxa"/>
            </w:tcMar>
            <w:vAlign w:val="center"/>
          </w:tcPr>
          <w:p w14:paraId="3E88D32F">
            <w:pPr>
              <w:widowControl/>
              <w:adjustRightInd w:val="0"/>
              <w:snapToGrid w:val="0"/>
              <w:rPr>
                <w:rFonts w:eastAsia="仿宋_GB2312"/>
                <w:szCs w:val="21"/>
              </w:rPr>
            </w:pPr>
            <w:r>
              <w:rPr>
                <w:rFonts w:eastAsia="仿宋_GB2312"/>
                <w:szCs w:val="21"/>
              </w:rPr>
              <w:t>生产环境应当整洁、符合产品质量需要及相关技术标准的要求。</w:t>
            </w:r>
          </w:p>
        </w:tc>
        <w:tc>
          <w:tcPr>
            <w:tcW w:w="1270" w:type="pct"/>
            <w:vAlign w:val="center"/>
          </w:tcPr>
          <w:p w14:paraId="59B020DF">
            <w:pPr>
              <w:widowControl/>
              <w:adjustRightInd w:val="0"/>
              <w:snapToGrid w:val="0"/>
              <w:jc w:val="center"/>
              <w:rPr>
                <w:rFonts w:eastAsia="仿宋_GB2312"/>
                <w:szCs w:val="21"/>
              </w:rPr>
            </w:pPr>
          </w:p>
        </w:tc>
        <w:tc>
          <w:tcPr>
            <w:tcW w:w="1269" w:type="pct"/>
            <w:vAlign w:val="center"/>
          </w:tcPr>
          <w:p w14:paraId="458B1392">
            <w:pPr>
              <w:widowControl/>
              <w:adjustRightInd w:val="0"/>
              <w:snapToGrid w:val="0"/>
              <w:jc w:val="center"/>
              <w:rPr>
                <w:rFonts w:eastAsia="仿宋_GB2312"/>
                <w:szCs w:val="21"/>
              </w:rPr>
            </w:pPr>
          </w:p>
        </w:tc>
      </w:tr>
      <w:tr w14:paraId="3122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52664F0">
            <w:pPr>
              <w:adjustRightInd w:val="0"/>
              <w:snapToGrid w:val="0"/>
              <w:spacing w:line="360" w:lineRule="exact"/>
              <w:rPr>
                <w:rFonts w:eastAsia="仿宋_GB2312"/>
                <w:kern w:val="0"/>
                <w:szCs w:val="21"/>
                <w:lang w:bidi="bn-IN"/>
              </w:rPr>
            </w:pPr>
          </w:p>
        </w:tc>
        <w:tc>
          <w:tcPr>
            <w:tcW w:w="403" w:type="pct"/>
            <w:shd w:val="clear" w:color="auto" w:fill="auto"/>
            <w:tcMar>
              <w:left w:w="57" w:type="dxa"/>
              <w:right w:w="57" w:type="dxa"/>
            </w:tcMar>
            <w:vAlign w:val="center"/>
          </w:tcPr>
          <w:p w14:paraId="6BD0ACC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2.2.3</w:t>
            </w:r>
          </w:p>
        </w:tc>
        <w:tc>
          <w:tcPr>
            <w:tcW w:w="1753" w:type="pct"/>
            <w:shd w:val="clear" w:color="auto" w:fill="auto"/>
            <w:tcMar>
              <w:left w:w="57" w:type="dxa"/>
              <w:right w:w="57" w:type="dxa"/>
            </w:tcMar>
            <w:vAlign w:val="center"/>
          </w:tcPr>
          <w:p w14:paraId="1CBE5529">
            <w:pPr>
              <w:widowControl/>
              <w:adjustRightInd w:val="0"/>
              <w:snapToGrid w:val="0"/>
              <w:rPr>
                <w:rFonts w:eastAsia="仿宋_GB2312"/>
                <w:szCs w:val="21"/>
              </w:rPr>
            </w:pPr>
            <w:r>
              <w:rPr>
                <w:rFonts w:eastAsia="仿宋_GB2312"/>
                <w:szCs w:val="21"/>
              </w:rPr>
              <w:t>产品有特殊要求的，应当确保厂房的外部环境不能对产品质量产生影响，必要时应当进行验证。</w:t>
            </w:r>
          </w:p>
        </w:tc>
        <w:tc>
          <w:tcPr>
            <w:tcW w:w="1270" w:type="pct"/>
            <w:vAlign w:val="center"/>
          </w:tcPr>
          <w:p w14:paraId="741BE5B5">
            <w:pPr>
              <w:widowControl/>
              <w:adjustRightInd w:val="0"/>
              <w:snapToGrid w:val="0"/>
              <w:jc w:val="center"/>
              <w:rPr>
                <w:rFonts w:eastAsia="仿宋_GB2312"/>
                <w:szCs w:val="21"/>
              </w:rPr>
            </w:pPr>
          </w:p>
        </w:tc>
        <w:tc>
          <w:tcPr>
            <w:tcW w:w="1269" w:type="pct"/>
            <w:vAlign w:val="center"/>
          </w:tcPr>
          <w:p w14:paraId="2B4FFBC5">
            <w:pPr>
              <w:widowControl/>
              <w:adjustRightInd w:val="0"/>
              <w:snapToGrid w:val="0"/>
              <w:jc w:val="center"/>
              <w:rPr>
                <w:rFonts w:eastAsia="仿宋_GB2312"/>
                <w:szCs w:val="21"/>
              </w:rPr>
            </w:pPr>
          </w:p>
        </w:tc>
      </w:tr>
      <w:tr w14:paraId="47DA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05CF9FC1">
            <w:pPr>
              <w:adjustRightInd w:val="0"/>
              <w:snapToGrid w:val="0"/>
              <w:spacing w:line="360" w:lineRule="exact"/>
              <w:rPr>
                <w:rFonts w:eastAsia="仿宋_GB2312"/>
                <w:kern w:val="0"/>
                <w:szCs w:val="21"/>
                <w:lang w:bidi="bn-IN"/>
              </w:rPr>
            </w:pPr>
          </w:p>
        </w:tc>
        <w:tc>
          <w:tcPr>
            <w:tcW w:w="403" w:type="pct"/>
            <w:shd w:val="clear" w:color="auto" w:fill="auto"/>
            <w:tcMar>
              <w:left w:w="57" w:type="dxa"/>
              <w:right w:w="57" w:type="dxa"/>
            </w:tcMar>
            <w:vAlign w:val="center"/>
          </w:tcPr>
          <w:p w14:paraId="451B22A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2.3.1</w:t>
            </w:r>
          </w:p>
        </w:tc>
        <w:tc>
          <w:tcPr>
            <w:tcW w:w="1753" w:type="pct"/>
            <w:shd w:val="clear" w:color="auto" w:fill="auto"/>
            <w:tcMar>
              <w:left w:w="57" w:type="dxa"/>
              <w:right w:w="57" w:type="dxa"/>
            </w:tcMar>
          </w:tcPr>
          <w:p w14:paraId="77CF216F">
            <w:pPr>
              <w:widowControl/>
              <w:adjustRightInd w:val="0"/>
              <w:snapToGrid w:val="0"/>
              <w:rPr>
                <w:rFonts w:eastAsia="仿宋_GB2312"/>
                <w:kern w:val="0"/>
                <w:sz w:val="32"/>
                <w:szCs w:val="32"/>
              </w:rPr>
            </w:pPr>
            <w:r>
              <w:rPr>
                <w:rFonts w:eastAsia="仿宋_GB2312"/>
                <w:szCs w:val="21"/>
              </w:rPr>
              <w:t>厂房应当确保生产和贮存产品质量以及相关设备性能不会直接或间接地受到影响。</w:t>
            </w:r>
          </w:p>
        </w:tc>
        <w:tc>
          <w:tcPr>
            <w:tcW w:w="1270" w:type="pct"/>
            <w:vAlign w:val="center"/>
          </w:tcPr>
          <w:p w14:paraId="41E5608D">
            <w:pPr>
              <w:widowControl/>
              <w:adjustRightInd w:val="0"/>
              <w:snapToGrid w:val="0"/>
              <w:jc w:val="center"/>
              <w:rPr>
                <w:rFonts w:eastAsia="仿宋_GB2312"/>
                <w:szCs w:val="21"/>
              </w:rPr>
            </w:pPr>
          </w:p>
        </w:tc>
        <w:tc>
          <w:tcPr>
            <w:tcW w:w="1269" w:type="pct"/>
            <w:vAlign w:val="center"/>
          </w:tcPr>
          <w:p w14:paraId="4EAB396A">
            <w:pPr>
              <w:widowControl/>
              <w:adjustRightInd w:val="0"/>
              <w:snapToGrid w:val="0"/>
              <w:jc w:val="center"/>
              <w:rPr>
                <w:rFonts w:eastAsia="仿宋_GB2312"/>
                <w:szCs w:val="21"/>
              </w:rPr>
            </w:pPr>
          </w:p>
        </w:tc>
      </w:tr>
      <w:tr w14:paraId="15E2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25205FB">
            <w:pPr>
              <w:adjustRightInd w:val="0"/>
              <w:snapToGrid w:val="0"/>
              <w:spacing w:line="360" w:lineRule="exact"/>
              <w:rPr>
                <w:rFonts w:eastAsia="仿宋_GB2312"/>
                <w:kern w:val="0"/>
                <w:szCs w:val="21"/>
                <w:lang w:bidi="bn-IN"/>
              </w:rPr>
            </w:pPr>
          </w:p>
        </w:tc>
        <w:tc>
          <w:tcPr>
            <w:tcW w:w="403" w:type="pct"/>
            <w:shd w:val="clear" w:color="auto" w:fill="auto"/>
            <w:tcMar>
              <w:left w:w="57" w:type="dxa"/>
              <w:right w:w="57" w:type="dxa"/>
            </w:tcMar>
            <w:vAlign w:val="center"/>
          </w:tcPr>
          <w:p w14:paraId="49134D7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2.3.2</w:t>
            </w:r>
          </w:p>
        </w:tc>
        <w:tc>
          <w:tcPr>
            <w:tcW w:w="1753" w:type="pct"/>
            <w:shd w:val="clear" w:color="auto" w:fill="auto"/>
            <w:tcMar>
              <w:left w:w="57" w:type="dxa"/>
              <w:right w:w="57" w:type="dxa"/>
            </w:tcMar>
          </w:tcPr>
          <w:p w14:paraId="3324FA7C">
            <w:pPr>
              <w:widowControl/>
              <w:adjustRightInd w:val="0"/>
              <w:snapToGrid w:val="0"/>
              <w:rPr>
                <w:rFonts w:eastAsia="仿宋_GB2312"/>
                <w:kern w:val="0"/>
                <w:szCs w:val="21"/>
                <w:lang w:bidi="bn-IN"/>
              </w:rPr>
            </w:pPr>
            <w:r>
              <w:rPr>
                <w:rFonts w:eastAsia="仿宋_GB2312"/>
                <w:szCs w:val="21"/>
              </w:rPr>
              <w:t>厂房应当有适当的照明、温度、湿度和通风控制条件。</w:t>
            </w:r>
          </w:p>
        </w:tc>
        <w:tc>
          <w:tcPr>
            <w:tcW w:w="1270" w:type="pct"/>
            <w:vAlign w:val="center"/>
          </w:tcPr>
          <w:p w14:paraId="40FD559B">
            <w:pPr>
              <w:widowControl/>
              <w:adjustRightInd w:val="0"/>
              <w:snapToGrid w:val="0"/>
              <w:jc w:val="center"/>
              <w:rPr>
                <w:rFonts w:eastAsia="仿宋_GB2312"/>
                <w:szCs w:val="21"/>
              </w:rPr>
            </w:pPr>
          </w:p>
        </w:tc>
        <w:tc>
          <w:tcPr>
            <w:tcW w:w="1269" w:type="pct"/>
            <w:vAlign w:val="center"/>
          </w:tcPr>
          <w:p w14:paraId="02B1F6D2">
            <w:pPr>
              <w:widowControl/>
              <w:adjustRightInd w:val="0"/>
              <w:snapToGrid w:val="0"/>
              <w:jc w:val="center"/>
              <w:rPr>
                <w:rFonts w:eastAsia="仿宋_GB2312"/>
                <w:szCs w:val="21"/>
              </w:rPr>
            </w:pPr>
          </w:p>
        </w:tc>
      </w:tr>
      <w:tr w14:paraId="4350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5E728049">
            <w:pPr>
              <w:adjustRightInd w:val="0"/>
              <w:snapToGrid w:val="0"/>
              <w:spacing w:line="360" w:lineRule="exact"/>
              <w:rPr>
                <w:rFonts w:eastAsia="仿宋_GB2312"/>
                <w:kern w:val="0"/>
                <w:szCs w:val="21"/>
                <w:lang w:bidi="bn-IN"/>
              </w:rPr>
            </w:pPr>
          </w:p>
        </w:tc>
        <w:tc>
          <w:tcPr>
            <w:tcW w:w="403" w:type="pct"/>
            <w:shd w:val="clear" w:color="auto" w:fill="auto"/>
            <w:tcMar>
              <w:left w:w="57" w:type="dxa"/>
              <w:right w:w="57" w:type="dxa"/>
            </w:tcMar>
            <w:vAlign w:val="center"/>
          </w:tcPr>
          <w:p w14:paraId="088E08B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2.4.1</w:t>
            </w:r>
          </w:p>
        </w:tc>
        <w:tc>
          <w:tcPr>
            <w:tcW w:w="1753" w:type="pct"/>
            <w:shd w:val="clear" w:color="auto" w:fill="auto"/>
            <w:tcMar>
              <w:left w:w="57" w:type="dxa"/>
              <w:right w:w="57" w:type="dxa"/>
            </w:tcMar>
          </w:tcPr>
          <w:p w14:paraId="71575DD0">
            <w:pPr>
              <w:widowControl/>
              <w:adjustRightInd w:val="0"/>
              <w:snapToGrid w:val="0"/>
              <w:rPr>
                <w:rFonts w:eastAsia="仿宋_GB2312"/>
                <w:szCs w:val="21"/>
              </w:rPr>
            </w:pPr>
            <w:r>
              <w:rPr>
                <w:rFonts w:eastAsia="仿宋_GB2312"/>
                <w:szCs w:val="21"/>
              </w:rPr>
              <w:t>厂房与设施的设计和安装应当根据产品特性采取必要措施，有效防止昆虫或其他动物进入。</w:t>
            </w:r>
          </w:p>
          <w:p w14:paraId="60F36B3A">
            <w:pPr>
              <w:widowControl/>
              <w:adjustRightInd w:val="0"/>
              <w:snapToGrid w:val="0"/>
              <w:rPr>
                <w:rStyle w:val="35"/>
                <w:rFonts w:eastAsia="仿宋_GB2312"/>
                <w:b/>
                <w:i w:val="0"/>
                <w:color w:val="auto"/>
              </w:rPr>
            </w:pPr>
            <w:r>
              <w:rPr>
                <w:rStyle w:val="35"/>
                <w:rFonts w:eastAsia="仿宋_GB2312"/>
                <w:color w:val="auto"/>
              </w:rPr>
              <w:t>现场查看是否配备了相关设施。</w:t>
            </w:r>
          </w:p>
        </w:tc>
        <w:tc>
          <w:tcPr>
            <w:tcW w:w="1270" w:type="pct"/>
            <w:vAlign w:val="center"/>
          </w:tcPr>
          <w:p w14:paraId="38747FC7">
            <w:pPr>
              <w:widowControl/>
              <w:adjustRightInd w:val="0"/>
              <w:snapToGrid w:val="0"/>
              <w:jc w:val="center"/>
              <w:rPr>
                <w:rFonts w:eastAsia="仿宋_GB2312"/>
                <w:szCs w:val="21"/>
              </w:rPr>
            </w:pPr>
          </w:p>
        </w:tc>
        <w:tc>
          <w:tcPr>
            <w:tcW w:w="1269" w:type="pct"/>
            <w:vAlign w:val="center"/>
          </w:tcPr>
          <w:p w14:paraId="16E13BD6">
            <w:pPr>
              <w:widowControl/>
              <w:adjustRightInd w:val="0"/>
              <w:snapToGrid w:val="0"/>
              <w:jc w:val="center"/>
              <w:rPr>
                <w:rFonts w:eastAsia="仿宋_GB2312"/>
                <w:szCs w:val="21"/>
              </w:rPr>
            </w:pPr>
          </w:p>
        </w:tc>
      </w:tr>
      <w:tr w14:paraId="3367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26C7E10">
            <w:pPr>
              <w:adjustRightInd w:val="0"/>
              <w:snapToGrid w:val="0"/>
              <w:spacing w:line="360" w:lineRule="exact"/>
              <w:rPr>
                <w:rFonts w:eastAsia="仿宋_GB2312"/>
                <w:kern w:val="0"/>
                <w:szCs w:val="21"/>
                <w:lang w:bidi="bn-IN"/>
              </w:rPr>
            </w:pPr>
          </w:p>
        </w:tc>
        <w:tc>
          <w:tcPr>
            <w:tcW w:w="403" w:type="pct"/>
            <w:shd w:val="clear" w:color="auto" w:fill="auto"/>
            <w:tcMar>
              <w:left w:w="57" w:type="dxa"/>
              <w:right w:w="57" w:type="dxa"/>
            </w:tcMar>
            <w:vAlign w:val="center"/>
          </w:tcPr>
          <w:p w14:paraId="579826F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2.4.2</w:t>
            </w:r>
          </w:p>
        </w:tc>
        <w:tc>
          <w:tcPr>
            <w:tcW w:w="1753" w:type="pct"/>
            <w:shd w:val="clear" w:color="auto" w:fill="auto"/>
            <w:tcMar>
              <w:left w:w="57" w:type="dxa"/>
              <w:right w:w="57" w:type="dxa"/>
            </w:tcMar>
          </w:tcPr>
          <w:p w14:paraId="050A45D7">
            <w:pPr>
              <w:widowControl/>
              <w:adjustRightInd w:val="0"/>
              <w:snapToGrid w:val="0"/>
              <w:rPr>
                <w:rFonts w:eastAsia="仿宋_GB2312"/>
                <w:szCs w:val="21"/>
              </w:rPr>
            </w:pPr>
            <w:r>
              <w:rPr>
                <w:rFonts w:eastAsia="仿宋_GB2312"/>
                <w:szCs w:val="21"/>
              </w:rPr>
              <w:t>对厂房与设施的维护和维修不应影响产品质量。</w:t>
            </w:r>
          </w:p>
        </w:tc>
        <w:tc>
          <w:tcPr>
            <w:tcW w:w="1270" w:type="pct"/>
            <w:vAlign w:val="center"/>
          </w:tcPr>
          <w:p w14:paraId="46345A80">
            <w:pPr>
              <w:widowControl/>
              <w:adjustRightInd w:val="0"/>
              <w:snapToGrid w:val="0"/>
              <w:jc w:val="center"/>
              <w:rPr>
                <w:rFonts w:eastAsia="仿宋_GB2312"/>
                <w:szCs w:val="21"/>
              </w:rPr>
            </w:pPr>
          </w:p>
        </w:tc>
        <w:tc>
          <w:tcPr>
            <w:tcW w:w="1269" w:type="pct"/>
            <w:vAlign w:val="center"/>
          </w:tcPr>
          <w:p w14:paraId="7C839932">
            <w:pPr>
              <w:widowControl/>
              <w:adjustRightInd w:val="0"/>
              <w:snapToGrid w:val="0"/>
              <w:jc w:val="center"/>
              <w:rPr>
                <w:rFonts w:eastAsia="仿宋_GB2312"/>
                <w:szCs w:val="21"/>
              </w:rPr>
            </w:pPr>
          </w:p>
        </w:tc>
      </w:tr>
      <w:tr w14:paraId="3BFD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2DC54B87">
            <w:pPr>
              <w:adjustRightInd w:val="0"/>
              <w:snapToGrid w:val="0"/>
              <w:spacing w:line="360" w:lineRule="exact"/>
              <w:rPr>
                <w:rFonts w:eastAsia="仿宋_GB2312"/>
                <w:kern w:val="0"/>
                <w:szCs w:val="21"/>
                <w:lang w:bidi="bn-IN"/>
              </w:rPr>
            </w:pPr>
          </w:p>
        </w:tc>
        <w:tc>
          <w:tcPr>
            <w:tcW w:w="403" w:type="pct"/>
            <w:shd w:val="clear" w:color="auto" w:fill="auto"/>
            <w:tcMar>
              <w:left w:w="57" w:type="dxa"/>
              <w:right w:w="57" w:type="dxa"/>
            </w:tcMar>
            <w:vAlign w:val="center"/>
          </w:tcPr>
          <w:p w14:paraId="6F8DE34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2.5.1</w:t>
            </w:r>
          </w:p>
        </w:tc>
        <w:tc>
          <w:tcPr>
            <w:tcW w:w="1753" w:type="pct"/>
            <w:shd w:val="clear" w:color="auto" w:fill="auto"/>
            <w:tcMar>
              <w:left w:w="57" w:type="dxa"/>
              <w:right w:w="57" w:type="dxa"/>
            </w:tcMar>
          </w:tcPr>
          <w:p w14:paraId="7F7F072C">
            <w:pPr>
              <w:widowControl/>
              <w:adjustRightInd w:val="0"/>
              <w:snapToGrid w:val="0"/>
              <w:rPr>
                <w:rFonts w:eastAsia="仿宋_GB2312"/>
                <w:szCs w:val="21"/>
              </w:rPr>
            </w:pPr>
            <w:r>
              <w:rPr>
                <w:rFonts w:eastAsia="仿宋_GB2312"/>
                <w:szCs w:val="21"/>
              </w:rPr>
              <w:t>生产区应当有足够空间，并与产品生产规模、品种相适应。</w:t>
            </w:r>
          </w:p>
        </w:tc>
        <w:tc>
          <w:tcPr>
            <w:tcW w:w="1270" w:type="pct"/>
            <w:vAlign w:val="center"/>
          </w:tcPr>
          <w:p w14:paraId="7DD4F9CE">
            <w:pPr>
              <w:widowControl/>
              <w:adjustRightInd w:val="0"/>
              <w:snapToGrid w:val="0"/>
              <w:jc w:val="center"/>
              <w:rPr>
                <w:rFonts w:eastAsia="仿宋_GB2312"/>
                <w:szCs w:val="21"/>
              </w:rPr>
            </w:pPr>
          </w:p>
        </w:tc>
        <w:tc>
          <w:tcPr>
            <w:tcW w:w="1269" w:type="pct"/>
            <w:vAlign w:val="center"/>
          </w:tcPr>
          <w:p w14:paraId="12064063">
            <w:pPr>
              <w:widowControl/>
              <w:adjustRightInd w:val="0"/>
              <w:snapToGrid w:val="0"/>
              <w:jc w:val="center"/>
              <w:rPr>
                <w:rFonts w:eastAsia="仿宋_GB2312"/>
                <w:szCs w:val="21"/>
              </w:rPr>
            </w:pPr>
          </w:p>
        </w:tc>
      </w:tr>
      <w:tr w14:paraId="0C7D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C288F59">
            <w:pPr>
              <w:adjustRightInd w:val="0"/>
              <w:snapToGrid w:val="0"/>
              <w:spacing w:line="360" w:lineRule="exact"/>
              <w:rPr>
                <w:rFonts w:eastAsia="仿宋_GB2312"/>
                <w:kern w:val="0"/>
                <w:szCs w:val="21"/>
                <w:lang w:bidi="bn-IN"/>
              </w:rPr>
            </w:pPr>
          </w:p>
        </w:tc>
        <w:tc>
          <w:tcPr>
            <w:tcW w:w="403" w:type="pct"/>
            <w:shd w:val="clear" w:color="auto" w:fill="auto"/>
            <w:tcMar>
              <w:left w:w="57" w:type="dxa"/>
              <w:right w:w="57" w:type="dxa"/>
            </w:tcMar>
            <w:vAlign w:val="center"/>
          </w:tcPr>
          <w:p w14:paraId="2A45E2E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2.6.1</w:t>
            </w:r>
          </w:p>
        </w:tc>
        <w:tc>
          <w:tcPr>
            <w:tcW w:w="1753" w:type="pct"/>
            <w:shd w:val="clear" w:color="auto" w:fill="auto"/>
            <w:tcMar>
              <w:left w:w="57" w:type="dxa"/>
              <w:right w:w="57" w:type="dxa"/>
            </w:tcMar>
            <w:vAlign w:val="center"/>
          </w:tcPr>
          <w:p w14:paraId="5A2476F4">
            <w:pPr>
              <w:widowControl/>
              <w:adjustRightInd w:val="0"/>
              <w:snapToGrid w:val="0"/>
              <w:rPr>
                <w:rFonts w:eastAsia="仿宋_GB2312"/>
                <w:szCs w:val="21"/>
              </w:rPr>
            </w:pPr>
            <w:r>
              <w:rPr>
                <w:rFonts w:eastAsia="仿宋_GB2312"/>
                <w:szCs w:val="21"/>
              </w:rPr>
              <w:t>仓储区应当能够满足原材料、包装材料、中间品、产品等贮存条件和要求。</w:t>
            </w:r>
          </w:p>
          <w:p w14:paraId="6024A719">
            <w:pPr>
              <w:widowControl/>
              <w:adjustRightInd w:val="0"/>
              <w:snapToGrid w:val="0"/>
              <w:rPr>
                <w:rStyle w:val="38"/>
                <w:rFonts w:eastAsia="仿宋_GB2312"/>
                <w:b/>
                <w:i w:val="0"/>
                <w:color w:val="auto"/>
              </w:rPr>
            </w:pPr>
          </w:p>
        </w:tc>
        <w:tc>
          <w:tcPr>
            <w:tcW w:w="1270" w:type="pct"/>
            <w:vAlign w:val="center"/>
          </w:tcPr>
          <w:p w14:paraId="740417E5">
            <w:pPr>
              <w:widowControl/>
              <w:adjustRightInd w:val="0"/>
              <w:snapToGrid w:val="0"/>
              <w:jc w:val="center"/>
              <w:rPr>
                <w:rFonts w:eastAsia="仿宋_GB2312"/>
                <w:szCs w:val="21"/>
              </w:rPr>
            </w:pPr>
          </w:p>
        </w:tc>
        <w:tc>
          <w:tcPr>
            <w:tcW w:w="1269" w:type="pct"/>
            <w:vAlign w:val="center"/>
          </w:tcPr>
          <w:p w14:paraId="4629F8FB">
            <w:pPr>
              <w:widowControl/>
              <w:adjustRightInd w:val="0"/>
              <w:snapToGrid w:val="0"/>
              <w:jc w:val="center"/>
              <w:rPr>
                <w:rFonts w:eastAsia="仿宋_GB2312"/>
                <w:szCs w:val="21"/>
              </w:rPr>
            </w:pPr>
          </w:p>
        </w:tc>
      </w:tr>
      <w:tr w14:paraId="18FC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E18F1ED">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F3454D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2.6.2</w:t>
            </w:r>
          </w:p>
        </w:tc>
        <w:tc>
          <w:tcPr>
            <w:tcW w:w="1753" w:type="pct"/>
            <w:shd w:val="clear" w:color="auto" w:fill="auto"/>
            <w:tcMar>
              <w:left w:w="57" w:type="dxa"/>
              <w:right w:w="57" w:type="dxa"/>
            </w:tcMar>
            <w:vAlign w:val="center"/>
          </w:tcPr>
          <w:p w14:paraId="7DF86C18">
            <w:pPr>
              <w:widowControl/>
              <w:adjustRightInd w:val="0"/>
              <w:snapToGrid w:val="0"/>
              <w:rPr>
                <w:rFonts w:eastAsia="仿宋_GB2312"/>
                <w:szCs w:val="21"/>
              </w:rPr>
            </w:pPr>
            <w:r>
              <w:rPr>
                <w:rFonts w:eastAsia="仿宋_GB2312"/>
                <w:szCs w:val="21"/>
              </w:rPr>
              <w:t>仓储区应当按照待验、合格、不合格、退货或召回等进行有序、分区存放各类材料和产品，便于检查和监控。</w:t>
            </w:r>
          </w:p>
          <w:p w14:paraId="102D0891">
            <w:pPr>
              <w:widowControl/>
              <w:adjustRightInd w:val="0"/>
              <w:snapToGrid w:val="0"/>
              <w:rPr>
                <w:rStyle w:val="35"/>
                <w:rFonts w:eastAsia="仿宋_GB2312"/>
                <w:b/>
                <w:i w:val="0"/>
                <w:color w:val="auto"/>
              </w:rPr>
            </w:pPr>
            <w:r>
              <w:rPr>
                <w:rStyle w:val="35"/>
                <w:rFonts w:eastAsia="仿宋_GB2312"/>
                <w:color w:val="auto"/>
              </w:rPr>
              <w:t>现场查看是否设置了相关区域并进行了标识，对各类物料是否按规定区域存放，</w:t>
            </w:r>
            <w:r>
              <w:rPr>
                <w:rFonts w:eastAsia="仿宋_GB2312"/>
                <w:b/>
                <w:szCs w:val="21"/>
              </w:rPr>
              <w:t>应当有各类物品的贮存记录。</w:t>
            </w:r>
          </w:p>
        </w:tc>
        <w:tc>
          <w:tcPr>
            <w:tcW w:w="1270" w:type="pct"/>
            <w:vAlign w:val="center"/>
          </w:tcPr>
          <w:p w14:paraId="5819C861">
            <w:pPr>
              <w:widowControl/>
              <w:adjustRightInd w:val="0"/>
              <w:snapToGrid w:val="0"/>
              <w:jc w:val="center"/>
              <w:rPr>
                <w:rFonts w:eastAsia="仿宋_GB2312"/>
                <w:szCs w:val="21"/>
              </w:rPr>
            </w:pPr>
          </w:p>
        </w:tc>
        <w:tc>
          <w:tcPr>
            <w:tcW w:w="1269" w:type="pct"/>
            <w:vAlign w:val="center"/>
          </w:tcPr>
          <w:p w14:paraId="2BBA39CB">
            <w:pPr>
              <w:widowControl/>
              <w:adjustRightInd w:val="0"/>
              <w:snapToGrid w:val="0"/>
              <w:jc w:val="center"/>
              <w:rPr>
                <w:rFonts w:eastAsia="仿宋_GB2312"/>
                <w:szCs w:val="21"/>
              </w:rPr>
            </w:pPr>
          </w:p>
        </w:tc>
      </w:tr>
      <w:tr w14:paraId="4A18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651AB32">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61B5D6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*2.7.1</w:t>
            </w:r>
          </w:p>
        </w:tc>
        <w:tc>
          <w:tcPr>
            <w:tcW w:w="1753" w:type="pct"/>
            <w:shd w:val="clear" w:color="auto" w:fill="auto"/>
            <w:tcMar>
              <w:left w:w="57" w:type="dxa"/>
              <w:right w:w="57" w:type="dxa"/>
            </w:tcMar>
          </w:tcPr>
          <w:p w14:paraId="3DDD9030">
            <w:pPr>
              <w:widowControl/>
              <w:adjustRightInd w:val="0"/>
              <w:snapToGrid w:val="0"/>
              <w:rPr>
                <w:rFonts w:eastAsia="仿宋_GB2312"/>
                <w:szCs w:val="21"/>
              </w:rPr>
            </w:pPr>
            <w:r>
              <w:rPr>
                <w:rFonts w:eastAsia="仿宋_GB2312"/>
                <w:szCs w:val="21"/>
              </w:rPr>
              <w:t>应当配备与产品生产规模、品种、检验要求相适应的检验场所和设施。</w:t>
            </w:r>
          </w:p>
          <w:p w14:paraId="69997582">
            <w:pPr>
              <w:widowControl/>
              <w:adjustRightInd w:val="0"/>
              <w:snapToGrid w:val="0"/>
              <w:rPr>
                <w:rStyle w:val="35"/>
                <w:rFonts w:eastAsia="仿宋_GB2312"/>
                <w:b/>
                <w:i w:val="0"/>
                <w:color w:val="auto"/>
              </w:rPr>
            </w:pPr>
            <w:r>
              <w:rPr>
                <w:rStyle w:val="35"/>
                <w:rFonts w:eastAsia="仿宋_GB2312"/>
                <w:color w:val="auto"/>
              </w:rPr>
              <w:t>对照产品生产工艺的要求和产品检验要求以及检验方法，核实企业是否具备相关检测条件。</w:t>
            </w:r>
          </w:p>
        </w:tc>
        <w:tc>
          <w:tcPr>
            <w:tcW w:w="1270" w:type="pct"/>
            <w:vAlign w:val="center"/>
          </w:tcPr>
          <w:p w14:paraId="12F5CACF">
            <w:pPr>
              <w:widowControl/>
              <w:adjustRightInd w:val="0"/>
              <w:snapToGrid w:val="0"/>
              <w:jc w:val="center"/>
              <w:rPr>
                <w:rFonts w:eastAsia="仿宋_GB2312"/>
                <w:szCs w:val="21"/>
              </w:rPr>
            </w:pPr>
          </w:p>
        </w:tc>
        <w:tc>
          <w:tcPr>
            <w:tcW w:w="1269" w:type="pct"/>
            <w:vAlign w:val="center"/>
          </w:tcPr>
          <w:p w14:paraId="50828047">
            <w:pPr>
              <w:widowControl/>
              <w:adjustRightInd w:val="0"/>
              <w:snapToGrid w:val="0"/>
              <w:jc w:val="center"/>
              <w:rPr>
                <w:rFonts w:eastAsia="仿宋_GB2312"/>
                <w:szCs w:val="21"/>
              </w:rPr>
            </w:pPr>
          </w:p>
        </w:tc>
      </w:tr>
      <w:tr w14:paraId="04EE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CD5BD71">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9D15CE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2.8.1</w:t>
            </w:r>
          </w:p>
        </w:tc>
        <w:tc>
          <w:tcPr>
            <w:tcW w:w="1753" w:type="pct"/>
            <w:shd w:val="clear" w:color="auto" w:fill="auto"/>
            <w:tcMar>
              <w:left w:w="57" w:type="dxa"/>
              <w:right w:w="57" w:type="dxa"/>
            </w:tcMar>
            <w:vAlign w:val="center"/>
          </w:tcPr>
          <w:p w14:paraId="2C179F0D">
            <w:pPr>
              <w:jc w:val="left"/>
              <w:rPr>
                <w:rFonts w:eastAsia="仿宋_GB2312"/>
                <w:szCs w:val="21"/>
              </w:rPr>
            </w:pPr>
            <w:r>
              <w:rPr>
                <w:rFonts w:eastAsia="仿宋_GB2312"/>
                <w:szCs w:val="21"/>
              </w:rPr>
              <w:t>应当有整洁的生产环境。厂区的地面、路面周围环境及运输等不应对植入性的无菌医疗器械的生产造成污染。厂区应当远离有污染的空气和水等污染源的区域。</w:t>
            </w:r>
          </w:p>
          <w:p w14:paraId="05026FCC">
            <w:pPr>
              <w:widowControl/>
              <w:adjustRightInd w:val="0"/>
              <w:snapToGrid w:val="0"/>
              <w:rPr>
                <w:rFonts w:eastAsia="仿宋_GB2312"/>
                <w:szCs w:val="21"/>
              </w:rPr>
            </w:pPr>
            <w:r>
              <w:rPr>
                <w:rStyle w:val="34"/>
                <w:rFonts w:eastAsia="仿宋_GB2312"/>
                <w:color w:val="auto"/>
                <w:szCs w:val="21"/>
              </w:rPr>
              <w:t>现场查看生产环境，应当整洁、无积水和杂草。厂区的地面、路面周围环境及运输等不应对产品的生产造成污染。检查地面、道路平整情况及减少露土、扬尘的措施和厂区的绿化，以及垃圾、闲置物品等的存放情况。</w:t>
            </w:r>
          </w:p>
        </w:tc>
        <w:tc>
          <w:tcPr>
            <w:tcW w:w="1270" w:type="pct"/>
            <w:vAlign w:val="center"/>
          </w:tcPr>
          <w:p w14:paraId="62083DA3">
            <w:pPr>
              <w:jc w:val="center"/>
              <w:rPr>
                <w:rFonts w:eastAsia="仿宋_GB2312"/>
                <w:szCs w:val="21"/>
              </w:rPr>
            </w:pPr>
          </w:p>
        </w:tc>
        <w:tc>
          <w:tcPr>
            <w:tcW w:w="1269" w:type="pct"/>
            <w:vAlign w:val="center"/>
          </w:tcPr>
          <w:p w14:paraId="5E5205AB">
            <w:pPr>
              <w:jc w:val="center"/>
              <w:rPr>
                <w:rFonts w:eastAsia="仿宋_GB2312"/>
                <w:szCs w:val="21"/>
              </w:rPr>
            </w:pPr>
          </w:p>
        </w:tc>
      </w:tr>
      <w:tr w14:paraId="19A8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4EAA505">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5E1057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2.8.2</w:t>
            </w:r>
          </w:p>
        </w:tc>
        <w:tc>
          <w:tcPr>
            <w:tcW w:w="1753" w:type="pct"/>
            <w:shd w:val="clear" w:color="auto" w:fill="auto"/>
            <w:tcMar>
              <w:left w:w="57" w:type="dxa"/>
              <w:right w:w="57" w:type="dxa"/>
            </w:tcMar>
            <w:vAlign w:val="center"/>
          </w:tcPr>
          <w:p w14:paraId="1F9EEE82">
            <w:pPr>
              <w:widowControl/>
              <w:adjustRightInd w:val="0"/>
              <w:snapToGrid w:val="0"/>
              <w:rPr>
                <w:rFonts w:eastAsia="仿宋_GB2312"/>
                <w:szCs w:val="21"/>
              </w:rPr>
            </w:pPr>
            <w:r>
              <w:rPr>
                <w:rFonts w:eastAsia="仿宋_GB2312"/>
                <w:szCs w:val="21"/>
              </w:rPr>
              <w:t>行政区、生活区和辅助区的总体布局应当合理，不得对生产区有不良影响。</w:t>
            </w:r>
          </w:p>
        </w:tc>
        <w:tc>
          <w:tcPr>
            <w:tcW w:w="1270" w:type="pct"/>
            <w:vAlign w:val="center"/>
          </w:tcPr>
          <w:p w14:paraId="2A92016A">
            <w:pPr>
              <w:widowControl/>
              <w:adjustRightInd w:val="0"/>
              <w:snapToGrid w:val="0"/>
              <w:jc w:val="center"/>
              <w:rPr>
                <w:rFonts w:eastAsia="仿宋_GB2312"/>
                <w:szCs w:val="21"/>
              </w:rPr>
            </w:pPr>
          </w:p>
        </w:tc>
        <w:tc>
          <w:tcPr>
            <w:tcW w:w="1269" w:type="pct"/>
            <w:vAlign w:val="center"/>
          </w:tcPr>
          <w:p w14:paraId="293897D7">
            <w:pPr>
              <w:widowControl/>
              <w:adjustRightInd w:val="0"/>
              <w:snapToGrid w:val="0"/>
              <w:jc w:val="center"/>
              <w:rPr>
                <w:rFonts w:eastAsia="仿宋_GB2312"/>
                <w:szCs w:val="21"/>
              </w:rPr>
            </w:pPr>
          </w:p>
        </w:tc>
      </w:tr>
      <w:tr w14:paraId="2607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B2ED621">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5FB92D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*2.9.1</w:t>
            </w:r>
          </w:p>
        </w:tc>
        <w:tc>
          <w:tcPr>
            <w:tcW w:w="1753" w:type="pct"/>
            <w:shd w:val="clear" w:color="auto" w:fill="auto"/>
            <w:tcMar>
              <w:left w:w="57" w:type="dxa"/>
              <w:right w:w="57" w:type="dxa"/>
            </w:tcMar>
          </w:tcPr>
          <w:p w14:paraId="72CA0D42">
            <w:pPr>
              <w:jc w:val="left"/>
              <w:rPr>
                <w:rFonts w:eastAsia="仿宋_GB2312"/>
                <w:szCs w:val="21"/>
              </w:rPr>
            </w:pPr>
            <w:r>
              <w:rPr>
                <w:rFonts w:eastAsia="仿宋_GB2312"/>
                <w:szCs w:val="21"/>
              </w:rPr>
              <w:t>应当根据所生产的植入性无菌医疗器械的质量要求，确定在相应级别洁净室（区）内进行生产的过程，避免生产中的污染。</w:t>
            </w:r>
          </w:p>
          <w:p w14:paraId="2E94F80A">
            <w:pPr>
              <w:widowControl/>
              <w:adjustRightInd w:val="0"/>
              <w:snapToGrid w:val="0"/>
              <w:rPr>
                <w:rFonts w:eastAsia="仿宋_GB2312"/>
                <w:szCs w:val="21"/>
              </w:rPr>
            </w:pPr>
            <w:r>
              <w:rPr>
                <w:rFonts w:eastAsia="仿宋_GB2312"/>
                <w:b/>
                <w:szCs w:val="21"/>
              </w:rPr>
              <w:t>查看相关文件，是否明确了生产过程的洁净度级别；现场查看是否在相应级别洁净室（区）内进行生产，是否能避免生产中的污染。</w:t>
            </w:r>
          </w:p>
        </w:tc>
        <w:tc>
          <w:tcPr>
            <w:tcW w:w="1270" w:type="pct"/>
            <w:vAlign w:val="center"/>
          </w:tcPr>
          <w:p w14:paraId="529016F1">
            <w:pPr>
              <w:jc w:val="center"/>
              <w:rPr>
                <w:rFonts w:eastAsia="仿宋_GB2312"/>
                <w:szCs w:val="21"/>
              </w:rPr>
            </w:pPr>
          </w:p>
        </w:tc>
        <w:tc>
          <w:tcPr>
            <w:tcW w:w="1269" w:type="pct"/>
            <w:vAlign w:val="center"/>
          </w:tcPr>
          <w:p w14:paraId="3BDE48E6">
            <w:pPr>
              <w:jc w:val="center"/>
              <w:rPr>
                <w:rFonts w:eastAsia="仿宋_GB2312"/>
                <w:szCs w:val="21"/>
              </w:rPr>
            </w:pPr>
          </w:p>
        </w:tc>
      </w:tr>
      <w:tr w14:paraId="7D50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05" w:type="pct"/>
            <w:vMerge w:val="continue"/>
            <w:shd w:val="clear" w:color="auto" w:fill="auto"/>
          </w:tcPr>
          <w:p w14:paraId="5EA69BFE">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0F3715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2.9.2</w:t>
            </w:r>
          </w:p>
        </w:tc>
        <w:tc>
          <w:tcPr>
            <w:tcW w:w="1753" w:type="pct"/>
            <w:shd w:val="clear" w:color="auto" w:fill="auto"/>
            <w:tcMar>
              <w:left w:w="57" w:type="dxa"/>
              <w:right w:w="57" w:type="dxa"/>
            </w:tcMar>
          </w:tcPr>
          <w:p w14:paraId="3CEA7F2B">
            <w:pPr>
              <w:jc w:val="left"/>
              <w:rPr>
                <w:rFonts w:eastAsia="仿宋_GB2312"/>
                <w:szCs w:val="21"/>
              </w:rPr>
            </w:pPr>
            <w:r>
              <w:rPr>
                <w:rFonts w:eastAsia="仿宋_GB2312"/>
                <w:szCs w:val="21"/>
              </w:rPr>
              <w:t>空气洁净级别不同的洁净室（区）之间的静压差应大于5帕，洁净室（区）与室外大气的静压差应大于10帕，并应有指示压差的装置。</w:t>
            </w:r>
          </w:p>
          <w:p w14:paraId="296127AF">
            <w:pPr>
              <w:widowControl/>
              <w:adjustRightInd w:val="0"/>
              <w:snapToGrid w:val="0"/>
              <w:rPr>
                <w:rFonts w:eastAsia="仿宋_GB2312"/>
                <w:szCs w:val="21"/>
              </w:rPr>
            </w:pPr>
            <w:r>
              <w:rPr>
                <w:rFonts w:eastAsia="仿宋_GB2312"/>
                <w:b/>
                <w:szCs w:val="21"/>
              </w:rPr>
              <w:t>现场查看是否配备了指示压差的装置，空气洁净级别不同的洁净室（区）之间以及洁净室（区）与室外大气的静压差是否符合要求。</w:t>
            </w:r>
          </w:p>
        </w:tc>
        <w:tc>
          <w:tcPr>
            <w:tcW w:w="1270" w:type="pct"/>
            <w:vAlign w:val="center"/>
          </w:tcPr>
          <w:p w14:paraId="43693602">
            <w:pPr>
              <w:jc w:val="center"/>
              <w:rPr>
                <w:rFonts w:eastAsia="仿宋_GB2312"/>
                <w:szCs w:val="21"/>
              </w:rPr>
            </w:pPr>
          </w:p>
        </w:tc>
        <w:tc>
          <w:tcPr>
            <w:tcW w:w="1269" w:type="pct"/>
            <w:vAlign w:val="center"/>
          </w:tcPr>
          <w:p w14:paraId="0F73324A">
            <w:pPr>
              <w:jc w:val="center"/>
              <w:rPr>
                <w:rFonts w:eastAsia="仿宋_GB2312"/>
                <w:szCs w:val="21"/>
              </w:rPr>
            </w:pPr>
          </w:p>
        </w:tc>
      </w:tr>
      <w:tr w14:paraId="0290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474C68D">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D62BD6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2.9.3</w:t>
            </w:r>
          </w:p>
        </w:tc>
        <w:tc>
          <w:tcPr>
            <w:tcW w:w="1753" w:type="pct"/>
            <w:shd w:val="clear" w:color="auto" w:fill="auto"/>
            <w:tcMar>
              <w:left w:w="57" w:type="dxa"/>
              <w:right w:w="57" w:type="dxa"/>
            </w:tcMar>
          </w:tcPr>
          <w:p w14:paraId="09D02E16">
            <w:pPr>
              <w:jc w:val="left"/>
              <w:rPr>
                <w:rFonts w:eastAsia="仿宋_GB2312"/>
                <w:szCs w:val="21"/>
              </w:rPr>
            </w:pPr>
            <w:r>
              <w:rPr>
                <w:rFonts w:eastAsia="仿宋_GB2312"/>
                <w:szCs w:val="21"/>
              </w:rPr>
              <w:t>必要时，相同洁净级别的不同功能区域（操作间）之间也应当保持适当的压差梯度。</w:t>
            </w:r>
          </w:p>
          <w:p w14:paraId="612E64B9">
            <w:pPr>
              <w:widowControl/>
              <w:adjustRightInd w:val="0"/>
              <w:snapToGrid w:val="0"/>
              <w:rPr>
                <w:rFonts w:eastAsia="仿宋_GB2312"/>
                <w:szCs w:val="21"/>
              </w:rPr>
            </w:pPr>
            <w:r>
              <w:rPr>
                <w:rFonts w:eastAsia="仿宋_GB2312"/>
                <w:b/>
                <w:szCs w:val="21"/>
              </w:rPr>
              <w:t>现场查看相同洁净级别的不同功能区域（操作间），污染程度高的区域应当与其相邻区域保持适当的压差梯度。</w:t>
            </w:r>
          </w:p>
        </w:tc>
        <w:tc>
          <w:tcPr>
            <w:tcW w:w="1270" w:type="pct"/>
            <w:vAlign w:val="center"/>
          </w:tcPr>
          <w:p w14:paraId="3899C9D7">
            <w:pPr>
              <w:jc w:val="center"/>
              <w:rPr>
                <w:rFonts w:eastAsia="仿宋_GB2312"/>
                <w:szCs w:val="21"/>
              </w:rPr>
            </w:pPr>
          </w:p>
        </w:tc>
        <w:tc>
          <w:tcPr>
            <w:tcW w:w="1269" w:type="pct"/>
            <w:vAlign w:val="center"/>
          </w:tcPr>
          <w:p w14:paraId="41475FB1">
            <w:pPr>
              <w:jc w:val="center"/>
              <w:rPr>
                <w:rFonts w:eastAsia="仿宋_GB2312"/>
                <w:szCs w:val="21"/>
              </w:rPr>
            </w:pPr>
          </w:p>
        </w:tc>
      </w:tr>
      <w:tr w14:paraId="2967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CE09289">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A5EDC3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2.10.1</w:t>
            </w:r>
          </w:p>
        </w:tc>
        <w:tc>
          <w:tcPr>
            <w:tcW w:w="1753" w:type="pct"/>
            <w:shd w:val="clear" w:color="auto" w:fill="auto"/>
            <w:tcMar>
              <w:left w:w="57" w:type="dxa"/>
              <w:right w:w="57" w:type="dxa"/>
            </w:tcMar>
          </w:tcPr>
          <w:p w14:paraId="13A4F6DA">
            <w:pPr>
              <w:widowControl/>
              <w:adjustRightInd w:val="0"/>
              <w:snapToGrid w:val="0"/>
              <w:rPr>
                <w:rFonts w:eastAsia="仿宋_GB2312"/>
                <w:szCs w:val="21"/>
              </w:rPr>
            </w:pPr>
            <w:r>
              <w:rPr>
                <w:rFonts w:eastAsia="仿宋_GB2312"/>
                <w:szCs w:val="21"/>
              </w:rPr>
              <w:t>主要与骨接触的植入性无菌医疗器械或单包装出厂的配件，其末道清洁处理、组装、初包装、封口的生产区域和不经清洁处理零部件的加工生产区域应当不低于100,000级洁净度级别。</w:t>
            </w:r>
          </w:p>
        </w:tc>
        <w:tc>
          <w:tcPr>
            <w:tcW w:w="1270" w:type="pct"/>
            <w:vAlign w:val="center"/>
          </w:tcPr>
          <w:p w14:paraId="375ED968">
            <w:pPr>
              <w:widowControl/>
              <w:adjustRightInd w:val="0"/>
              <w:snapToGrid w:val="0"/>
              <w:jc w:val="center"/>
              <w:rPr>
                <w:rFonts w:eastAsia="仿宋_GB2312"/>
                <w:szCs w:val="21"/>
              </w:rPr>
            </w:pPr>
          </w:p>
        </w:tc>
        <w:tc>
          <w:tcPr>
            <w:tcW w:w="1269" w:type="pct"/>
            <w:vAlign w:val="center"/>
          </w:tcPr>
          <w:p w14:paraId="11F03301">
            <w:pPr>
              <w:widowControl/>
              <w:adjustRightInd w:val="0"/>
              <w:snapToGrid w:val="0"/>
              <w:jc w:val="center"/>
              <w:rPr>
                <w:rFonts w:eastAsia="仿宋_GB2312"/>
                <w:szCs w:val="21"/>
              </w:rPr>
            </w:pPr>
          </w:p>
        </w:tc>
      </w:tr>
      <w:tr w14:paraId="7D12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537E94A">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0FF394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2.11.1</w:t>
            </w:r>
          </w:p>
        </w:tc>
        <w:tc>
          <w:tcPr>
            <w:tcW w:w="1753" w:type="pct"/>
            <w:shd w:val="clear" w:color="auto" w:fill="auto"/>
            <w:tcMar>
              <w:left w:w="57" w:type="dxa"/>
              <w:right w:w="57" w:type="dxa"/>
            </w:tcMar>
          </w:tcPr>
          <w:p w14:paraId="42C62DC5">
            <w:pPr>
              <w:widowControl/>
              <w:adjustRightInd w:val="0"/>
              <w:snapToGrid w:val="0"/>
              <w:rPr>
                <w:rFonts w:eastAsia="仿宋_GB2312"/>
                <w:szCs w:val="21"/>
              </w:rPr>
            </w:pPr>
            <w:r>
              <w:rPr>
                <w:rFonts w:eastAsia="仿宋_GB2312"/>
                <w:szCs w:val="21"/>
              </w:rPr>
              <w:t>主要与组织和组织液接触的植入性无菌医疗器械或单包装出厂的配件，其末道清洁处理、组装、初包装、封口的生产区域和不经清洁处理零部件的加工生产区域应当不低于100,000级洁净度级别。</w:t>
            </w:r>
          </w:p>
        </w:tc>
        <w:tc>
          <w:tcPr>
            <w:tcW w:w="1270" w:type="pct"/>
            <w:vAlign w:val="center"/>
          </w:tcPr>
          <w:p w14:paraId="3A7556E9">
            <w:pPr>
              <w:widowControl/>
              <w:adjustRightInd w:val="0"/>
              <w:snapToGrid w:val="0"/>
              <w:jc w:val="center"/>
              <w:rPr>
                <w:rFonts w:eastAsia="仿宋_GB2312"/>
                <w:szCs w:val="21"/>
              </w:rPr>
            </w:pPr>
          </w:p>
        </w:tc>
        <w:tc>
          <w:tcPr>
            <w:tcW w:w="1269" w:type="pct"/>
            <w:vAlign w:val="center"/>
          </w:tcPr>
          <w:p w14:paraId="766FD924">
            <w:pPr>
              <w:widowControl/>
              <w:adjustRightInd w:val="0"/>
              <w:snapToGrid w:val="0"/>
              <w:jc w:val="center"/>
              <w:rPr>
                <w:rFonts w:eastAsia="仿宋_GB2312"/>
                <w:szCs w:val="21"/>
              </w:rPr>
            </w:pPr>
          </w:p>
        </w:tc>
      </w:tr>
      <w:tr w14:paraId="677F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C672CB6">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CBD942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2.12.1</w:t>
            </w:r>
          </w:p>
        </w:tc>
        <w:tc>
          <w:tcPr>
            <w:tcW w:w="1753" w:type="pct"/>
            <w:shd w:val="clear" w:color="auto" w:fill="auto"/>
            <w:tcMar>
              <w:left w:w="57" w:type="dxa"/>
              <w:right w:w="57" w:type="dxa"/>
            </w:tcMar>
          </w:tcPr>
          <w:p w14:paraId="1A22C655">
            <w:pPr>
              <w:widowControl/>
              <w:adjustRightInd w:val="0"/>
              <w:snapToGrid w:val="0"/>
              <w:rPr>
                <w:rFonts w:eastAsia="仿宋_GB2312"/>
                <w:szCs w:val="21"/>
              </w:rPr>
            </w:pPr>
            <w:r>
              <w:rPr>
                <w:rFonts w:eastAsia="仿宋_GB2312"/>
                <w:szCs w:val="21"/>
              </w:rPr>
              <w:t>主要与血液接触的植入性无菌医疗器械或单包装出厂的配件，其末道清洁处理、组装、初包装、封口的生产区域和不经清洁处理零部件的加工生产区域应当不低于10,000级洁净度级别。</w:t>
            </w:r>
          </w:p>
        </w:tc>
        <w:tc>
          <w:tcPr>
            <w:tcW w:w="1270" w:type="pct"/>
            <w:vAlign w:val="center"/>
          </w:tcPr>
          <w:p w14:paraId="4A729F93">
            <w:pPr>
              <w:widowControl/>
              <w:adjustRightInd w:val="0"/>
              <w:snapToGrid w:val="0"/>
              <w:jc w:val="center"/>
              <w:rPr>
                <w:rFonts w:eastAsia="仿宋_GB2312"/>
                <w:szCs w:val="21"/>
              </w:rPr>
            </w:pPr>
          </w:p>
        </w:tc>
        <w:tc>
          <w:tcPr>
            <w:tcW w:w="1269" w:type="pct"/>
            <w:vAlign w:val="center"/>
          </w:tcPr>
          <w:p w14:paraId="0765A590">
            <w:pPr>
              <w:widowControl/>
              <w:adjustRightInd w:val="0"/>
              <w:snapToGrid w:val="0"/>
              <w:jc w:val="center"/>
              <w:rPr>
                <w:rFonts w:eastAsia="仿宋_GB2312"/>
                <w:szCs w:val="21"/>
              </w:rPr>
            </w:pPr>
          </w:p>
        </w:tc>
      </w:tr>
      <w:tr w14:paraId="4AFA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4A39E9C">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162805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2.13.1</w:t>
            </w:r>
          </w:p>
        </w:tc>
        <w:tc>
          <w:tcPr>
            <w:tcW w:w="1753" w:type="pct"/>
            <w:shd w:val="clear" w:color="auto" w:fill="auto"/>
            <w:tcMar>
              <w:left w:w="57" w:type="dxa"/>
              <w:right w:w="57" w:type="dxa"/>
            </w:tcMar>
          </w:tcPr>
          <w:p w14:paraId="323C0462">
            <w:pPr>
              <w:widowControl/>
              <w:adjustRightInd w:val="0"/>
              <w:snapToGrid w:val="0"/>
              <w:rPr>
                <w:rFonts w:eastAsia="仿宋_GB2312"/>
                <w:szCs w:val="21"/>
              </w:rPr>
            </w:pPr>
            <w:r>
              <w:rPr>
                <w:rFonts w:eastAsia="仿宋_GB2312"/>
                <w:szCs w:val="21"/>
              </w:rPr>
              <w:t>与人体损伤表面和粘膜接触的植入性无菌医疗器械或单包装出厂的零部件，其末道清洁处理、组装、初包装、封口的生产区域和不经清洁处理零部件的加工生产区域应当不低于300,000级洁净度级别。</w:t>
            </w:r>
          </w:p>
        </w:tc>
        <w:tc>
          <w:tcPr>
            <w:tcW w:w="1270" w:type="pct"/>
            <w:vAlign w:val="center"/>
          </w:tcPr>
          <w:p w14:paraId="3BB475C1">
            <w:pPr>
              <w:widowControl/>
              <w:adjustRightInd w:val="0"/>
              <w:snapToGrid w:val="0"/>
              <w:jc w:val="center"/>
              <w:rPr>
                <w:rFonts w:eastAsia="仿宋_GB2312"/>
                <w:szCs w:val="21"/>
              </w:rPr>
            </w:pPr>
          </w:p>
        </w:tc>
        <w:tc>
          <w:tcPr>
            <w:tcW w:w="1269" w:type="pct"/>
            <w:vAlign w:val="center"/>
          </w:tcPr>
          <w:p w14:paraId="024CE8A7">
            <w:pPr>
              <w:widowControl/>
              <w:adjustRightInd w:val="0"/>
              <w:snapToGrid w:val="0"/>
              <w:jc w:val="center"/>
              <w:rPr>
                <w:rFonts w:eastAsia="仿宋_GB2312"/>
                <w:szCs w:val="21"/>
              </w:rPr>
            </w:pPr>
          </w:p>
        </w:tc>
      </w:tr>
      <w:tr w14:paraId="7006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3522813">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F80C36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2.14.1</w:t>
            </w:r>
          </w:p>
        </w:tc>
        <w:tc>
          <w:tcPr>
            <w:tcW w:w="1753" w:type="pct"/>
            <w:shd w:val="clear" w:color="auto" w:fill="auto"/>
            <w:tcMar>
              <w:left w:w="57" w:type="dxa"/>
              <w:right w:w="57" w:type="dxa"/>
            </w:tcMar>
          </w:tcPr>
          <w:p w14:paraId="6CA85240">
            <w:pPr>
              <w:widowControl/>
              <w:adjustRightInd w:val="0"/>
              <w:snapToGrid w:val="0"/>
              <w:rPr>
                <w:rFonts w:eastAsia="仿宋_GB2312"/>
                <w:szCs w:val="21"/>
              </w:rPr>
            </w:pPr>
            <w:r>
              <w:rPr>
                <w:rFonts w:eastAsia="仿宋_GB2312"/>
                <w:szCs w:val="21"/>
              </w:rPr>
              <w:t>与植入性的无菌医疗器械的使用表面直接接触、不需清洁处理即使用的初包装材料，其生产环境洁净度级别的设置应当遵循与产品生产环境的洁净度级别相同的原则，使初包装材料的质量满足所包装无菌医疗器械的要求；若初包装材料不与植入性无菌医疗器械使用表面直接接触，应当在不低于300,000洁净室（区）内生产。</w:t>
            </w:r>
          </w:p>
        </w:tc>
        <w:tc>
          <w:tcPr>
            <w:tcW w:w="1270" w:type="pct"/>
            <w:vAlign w:val="center"/>
          </w:tcPr>
          <w:p w14:paraId="589D6948">
            <w:pPr>
              <w:widowControl/>
              <w:adjustRightInd w:val="0"/>
              <w:snapToGrid w:val="0"/>
              <w:jc w:val="center"/>
              <w:rPr>
                <w:rFonts w:eastAsia="仿宋_GB2312"/>
                <w:szCs w:val="21"/>
              </w:rPr>
            </w:pPr>
          </w:p>
        </w:tc>
        <w:tc>
          <w:tcPr>
            <w:tcW w:w="1269" w:type="pct"/>
            <w:vAlign w:val="center"/>
          </w:tcPr>
          <w:p w14:paraId="11B1A21F">
            <w:pPr>
              <w:widowControl/>
              <w:adjustRightInd w:val="0"/>
              <w:snapToGrid w:val="0"/>
              <w:jc w:val="center"/>
              <w:rPr>
                <w:rFonts w:eastAsia="仿宋_GB2312"/>
                <w:szCs w:val="21"/>
              </w:rPr>
            </w:pPr>
          </w:p>
        </w:tc>
      </w:tr>
      <w:tr w14:paraId="133D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6" w:hRule="atLeast"/>
          <w:jc w:val="center"/>
        </w:trPr>
        <w:tc>
          <w:tcPr>
            <w:tcW w:w="305" w:type="pct"/>
            <w:vMerge w:val="continue"/>
            <w:shd w:val="clear" w:color="auto" w:fill="auto"/>
          </w:tcPr>
          <w:p w14:paraId="5408EC17">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EC7F45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2.15.1</w:t>
            </w:r>
          </w:p>
        </w:tc>
        <w:tc>
          <w:tcPr>
            <w:tcW w:w="1753" w:type="pct"/>
            <w:shd w:val="clear" w:color="auto" w:fill="auto"/>
            <w:tcMar>
              <w:left w:w="57" w:type="dxa"/>
              <w:right w:w="57" w:type="dxa"/>
            </w:tcMar>
          </w:tcPr>
          <w:p w14:paraId="56CFDB6B">
            <w:pPr>
              <w:widowControl/>
              <w:adjustRightInd w:val="0"/>
              <w:snapToGrid w:val="0"/>
              <w:rPr>
                <w:rFonts w:eastAsia="仿宋_GB2312"/>
                <w:szCs w:val="21"/>
              </w:rPr>
            </w:pPr>
            <w:r>
              <w:rPr>
                <w:rFonts w:eastAsia="仿宋_GB2312"/>
                <w:szCs w:val="21"/>
              </w:rPr>
              <w:t>对于有要求或采用无菌操作技术加工的植入性无菌医疗器械（包括医用材料），应当在10,000级下的局部100级洁净室（区）内进行生产。</w:t>
            </w:r>
          </w:p>
        </w:tc>
        <w:tc>
          <w:tcPr>
            <w:tcW w:w="1270" w:type="pct"/>
            <w:vAlign w:val="center"/>
          </w:tcPr>
          <w:p w14:paraId="1C08F0D1">
            <w:pPr>
              <w:widowControl/>
              <w:adjustRightInd w:val="0"/>
              <w:snapToGrid w:val="0"/>
              <w:jc w:val="center"/>
              <w:rPr>
                <w:rFonts w:eastAsia="仿宋_GB2312"/>
                <w:szCs w:val="21"/>
              </w:rPr>
            </w:pPr>
          </w:p>
        </w:tc>
        <w:tc>
          <w:tcPr>
            <w:tcW w:w="1269" w:type="pct"/>
            <w:vAlign w:val="center"/>
          </w:tcPr>
          <w:p w14:paraId="04B83CD1">
            <w:pPr>
              <w:widowControl/>
              <w:adjustRightInd w:val="0"/>
              <w:snapToGrid w:val="0"/>
              <w:jc w:val="center"/>
              <w:rPr>
                <w:rFonts w:eastAsia="仿宋_GB2312"/>
                <w:szCs w:val="21"/>
              </w:rPr>
            </w:pPr>
          </w:p>
        </w:tc>
      </w:tr>
      <w:tr w14:paraId="6D00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DB29612">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00C6CC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2.16.1</w:t>
            </w:r>
          </w:p>
        </w:tc>
        <w:tc>
          <w:tcPr>
            <w:tcW w:w="1753" w:type="pct"/>
            <w:shd w:val="clear" w:color="auto" w:fill="auto"/>
            <w:tcMar>
              <w:left w:w="57" w:type="dxa"/>
              <w:right w:w="57" w:type="dxa"/>
            </w:tcMar>
          </w:tcPr>
          <w:p w14:paraId="220CE208">
            <w:pPr>
              <w:widowControl/>
              <w:adjustRightInd w:val="0"/>
              <w:snapToGrid w:val="0"/>
              <w:rPr>
                <w:rFonts w:eastAsia="仿宋_GB2312"/>
                <w:szCs w:val="21"/>
              </w:rPr>
            </w:pPr>
            <w:r>
              <w:rPr>
                <w:rFonts w:eastAsia="仿宋_GB2312"/>
                <w:szCs w:val="21"/>
              </w:rPr>
              <w:t>洁净工作服清洗干燥间、洁具间、专用工位器具的末道清洁处理与消毒的区域的空气洁净度级别可低于生产区一个级别，但不得低于300000级。无菌工作服的整理、灭菌后的贮存应当在10,000级洁净室（区）内。</w:t>
            </w:r>
          </w:p>
        </w:tc>
        <w:tc>
          <w:tcPr>
            <w:tcW w:w="1270" w:type="pct"/>
            <w:vAlign w:val="center"/>
          </w:tcPr>
          <w:p w14:paraId="3ECB24FE">
            <w:pPr>
              <w:widowControl/>
              <w:adjustRightInd w:val="0"/>
              <w:snapToGrid w:val="0"/>
              <w:jc w:val="center"/>
              <w:rPr>
                <w:rFonts w:eastAsia="仿宋_GB2312"/>
                <w:szCs w:val="21"/>
              </w:rPr>
            </w:pPr>
          </w:p>
        </w:tc>
        <w:tc>
          <w:tcPr>
            <w:tcW w:w="1269" w:type="pct"/>
            <w:vAlign w:val="center"/>
          </w:tcPr>
          <w:p w14:paraId="3F749DC3">
            <w:pPr>
              <w:widowControl/>
              <w:adjustRightInd w:val="0"/>
              <w:snapToGrid w:val="0"/>
              <w:jc w:val="center"/>
              <w:rPr>
                <w:rFonts w:eastAsia="仿宋_GB2312"/>
                <w:szCs w:val="21"/>
              </w:rPr>
            </w:pPr>
          </w:p>
        </w:tc>
      </w:tr>
      <w:tr w14:paraId="71B4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5EC38A4D">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7B7F70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2.17.1</w:t>
            </w:r>
          </w:p>
        </w:tc>
        <w:tc>
          <w:tcPr>
            <w:tcW w:w="1753" w:type="pct"/>
            <w:shd w:val="clear" w:color="auto" w:fill="auto"/>
            <w:tcMar>
              <w:left w:w="57" w:type="dxa"/>
              <w:right w:w="57" w:type="dxa"/>
            </w:tcMar>
          </w:tcPr>
          <w:p w14:paraId="064835FD">
            <w:pPr>
              <w:jc w:val="left"/>
              <w:rPr>
                <w:rFonts w:eastAsia="仿宋_GB2312"/>
                <w:szCs w:val="21"/>
              </w:rPr>
            </w:pPr>
            <w:r>
              <w:rPr>
                <w:rFonts w:eastAsia="仿宋_GB2312"/>
                <w:szCs w:val="21"/>
              </w:rPr>
              <w:t>洁净室（区）应当按照植入性无菌医疗器械的生产工艺流程及所要求的空气洁净度级别进行合理布局，人流、物流走向应当合理。同一洁净室（区）内或相邻洁净室（区）间的生产操作不得互相交叉污染。</w:t>
            </w:r>
          </w:p>
          <w:p w14:paraId="1E2CD991">
            <w:pPr>
              <w:jc w:val="left"/>
              <w:rPr>
                <w:rFonts w:eastAsia="仿宋_GB2312"/>
                <w:b/>
                <w:bCs/>
                <w:iCs/>
                <w:kern w:val="0"/>
                <w:szCs w:val="21"/>
              </w:rPr>
            </w:pPr>
            <w:r>
              <w:rPr>
                <w:rFonts w:eastAsia="仿宋_GB2312"/>
                <w:b/>
                <w:bCs/>
                <w:iCs/>
                <w:kern w:val="0"/>
                <w:szCs w:val="21"/>
              </w:rPr>
              <w:t>现场查看洁净室（区）的人流、物流走向是否合理，是否能够避免交叉污染。</w:t>
            </w:r>
          </w:p>
          <w:p w14:paraId="0F32A983">
            <w:pPr>
              <w:widowControl/>
              <w:adjustRightInd w:val="0"/>
              <w:snapToGrid w:val="0"/>
              <w:rPr>
                <w:rFonts w:eastAsia="仿宋_GB2312"/>
                <w:szCs w:val="21"/>
              </w:rPr>
            </w:pPr>
            <w:r>
              <w:rPr>
                <w:rFonts w:eastAsia="仿宋_GB2312"/>
                <w:b/>
                <w:bCs/>
                <w:iCs/>
                <w:kern w:val="0"/>
                <w:szCs w:val="21"/>
              </w:rPr>
              <w:t>洁净室（区）和非洁净室（区）之间应有缓冲设施。</w:t>
            </w:r>
          </w:p>
        </w:tc>
        <w:tc>
          <w:tcPr>
            <w:tcW w:w="1270" w:type="pct"/>
            <w:vAlign w:val="center"/>
          </w:tcPr>
          <w:p w14:paraId="04CD796A">
            <w:pPr>
              <w:jc w:val="center"/>
              <w:rPr>
                <w:rFonts w:eastAsia="仿宋_GB2312"/>
                <w:szCs w:val="21"/>
              </w:rPr>
            </w:pPr>
          </w:p>
        </w:tc>
        <w:tc>
          <w:tcPr>
            <w:tcW w:w="1269" w:type="pct"/>
            <w:vAlign w:val="center"/>
          </w:tcPr>
          <w:p w14:paraId="1D03FCD2">
            <w:pPr>
              <w:jc w:val="center"/>
              <w:rPr>
                <w:rFonts w:eastAsia="仿宋_GB2312"/>
                <w:szCs w:val="21"/>
              </w:rPr>
            </w:pPr>
          </w:p>
        </w:tc>
      </w:tr>
      <w:tr w14:paraId="0018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51DFB64">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06F289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2.18.1</w:t>
            </w:r>
          </w:p>
        </w:tc>
        <w:tc>
          <w:tcPr>
            <w:tcW w:w="1753" w:type="pct"/>
            <w:shd w:val="clear" w:color="auto" w:fill="auto"/>
            <w:tcMar>
              <w:left w:w="57" w:type="dxa"/>
              <w:right w:w="57" w:type="dxa"/>
            </w:tcMar>
          </w:tcPr>
          <w:p w14:paraId="78D513AB">
            <w:pPr>
              <w:jc w:val="left"/>
              <w:rPr>
                <w:rFonts w:eastAsia="仿宋_GB2312"/>
                <w:szCs w:val="21"/>
              </w:rPr>
            </w:pPr>
            <w:r>
              <w:rPr>
                <w:rFonts w:eastAsia="仿宋_GB2312"/>
                <w:szCs w:val="21"/>
              </w:rPr>
              <w:t>洁净室（区）空气洁净度级别指标应当符合医疗器械相关行业标准的要求。</w:t>
            </w:r>
          </w:p>
          <w:p w14:paraId="7EF3FE02">
            <w:pPr>
              <w:widowControl/>
              <w:adjustRightInd w:val="0"/>
              <w:snapToGrid w:val="0"/>
              <w:rPr>
                <w:rFonts w:eastAsia="仿宋_GB2312"/>
                <w:szCs w:val="21"/>
              </w:rPr>
            </w:pPr>
            <w:r>
              <w:rPr>
                <w:rFonts w:eastAsia="仿宋_GB2312"/>
                <w:b/>
                <w:szCs w:val="21"/>
              </w:rPr>
              <w:t>查看环境检测报告,是否符合选定级别的标准（YY0033）要求。</w:t>
            </w:r>
          </w:p>
        </w:tc>
        <w:tc>
          <w:tcPr>
            <w:tcW w:w="1270" w:type="pct"/>
            <w:vAlign w:val="center"/>
          </w:tcPr>
          <w:p w14:paraId="23DB2DD6">
            <w:pPr>
              <w:jc w:val="center"/>
              <w:rPr>
                <w:rFonts w:eastAsia="仿宋_GB2312"/>
                <w:szCs w:val="21"/>
              </w:rPr>
            </w:pPr>
          </w:p>
        </w:tc>
        <w:tc>
          <w:tcPr>
            <w:tcW w:w="1269" w:type="pct"/>
            <w:vAlign w:val="center"/>
          </w:tcPr>
          <w:p w14:paraId="63CF508D">
            <w:pPr>
              <w:jc w:val="center"/>
              <w:rPr>
                <w:rFonts w:eastAsia="仿宋_GB2312"/>
                <w:szCs w:val="21"/>
              </w:rPr>
            </w:pPr>
          </w:p>
        </w:tc>
      </w:tr>
      <w:tr w14:paraId="4529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156F0AC">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CF9B61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2.19.1</w:t>
            </w:r>
          </w:p>
        </w:tc>
        <w:tc>
          <w:tcPr>
            <w:tcW w:w="1753" w:type="pct"/>
            <w:shd w:val="clear" w:color="auto" w:fill="auto"/>
            <w:tcMar>
              <w:left w:w="57" w:type="dxa"/>
              <w:right w:w="57" w:type="dxa"/>
            </w:tcMar>
          </w:tcPr>
          <w:p w14:paraId="06614B22">
            <w:pPr>
              <w:widowControl/>
              <w:adjustRightInd w:val="0"/>
              <w:snapToGrid w:val="0"/>
              <w:rPr>
                <w:rFonts w:eastAsia="仿宋_GB2312"/>
                <w:szCs w:val="21"/>
              </w:rPr>
            </w:pPr>
            <w:r>
              <w:rPr>
                <w:rFonts w:eastAsia="仿宋_GB2312"/>
                <w:szCs w:val="21"/>
              </w:rPr>
              <w:t>洁净室（区）的温度和相对湿度应当与产品生产工艺要求相适应。无特殊要求时，温度应当控制在18～28</w:t>
            </w:r>
            <w:r>
              <w:rPr>
                <w:rFonts w:hint="eastAsia" w:ascii="宋体" w:hAnsi="宋体" w:cs="宋体"/>
                <w:szCs w:val="21"/>
              </w:rPr>
              <w:t>℃</w:t>
            </w:r>
            <w:r>
              <w:rPr>
                <w:rFonts w:eastAsia="仿宋_GB2312"/>
                <w:szCs w:val="21"/>
              </w:rPr>
              <w:t>，相对湿度控制在45%～65%。</w:t>
            </w:r>
          </w:p>
          <w:p w14:paraId="63EC720D">
            <w:pPr>
              <w:widowControl/>
              <w:adjustRightInd w:val="0"/>
              <w:snapToGrid w:val="0"/>
              <w:rPr>
                <w:rFonts w:eastAsia="仿宋_GB2312"/>
                <w:szCs w:val="21"/>
              </w:rPr>
            </w:pPr>
            <w:r>
              <w:rPr>
                <w:rFonts w:eastAsia="仿宋_GB2312"/>
                <w:b/>
                <w:kern w:val="0"/>
                <w:szCs w:val="21"/>
              </w:rPr>
              <w:t>现场查看温湿度装置及记录，是否符合要求。</w:t>
            </w:r>
          </w:p>
        </w:tc>
        <w:tc>
          <w:tcPr>
            <w:tcW w:w="1270" w:type="pct"/>
            <w:vAlign w:val="center"/>
          </w:tcPr>
          <w:p w14:paraId="5411236B">
            <w:pPr>
              <w:widowControl/>
              <w:adjustRightInd w:val="0"/>
              <w:snapToGrid w:val="0"/>
              <w:jc w:val="center"/>
              <w:rPr>
                <w:rFonts w:eastAsia="仿宋_GB2312"/>
                <w:szCs w:val="21"/>
              </w:rPr>
            </w:pPr>
          </w:p>
        </w:tc>
        <w:tc>
          <w:tcPr>
            <w:tcW w:w="1269" w:type="pct"/>
            <w:vAlign w:val="center"/>
          </w:tcPr>
          <w:p w14:paraId="5DEF4FA3">
            <w:pPr>
              <w:widowControl/>
              <w:adjustRightInd w:val="0"/>
              <w:snapToGrid w:val="0"/>
              <w:jc w:val="center"/>
              <w:rPr>
                <w:rFonts w:eastAsia="仿宋_GB2312"/>
                <w:szCs w:val="21"/>
              </w:rPr>
            </w:pPr>
          </w:p>
        </w:tc>
      </w:tr>
      <w:tr w14:paraId="40A2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FF2707E">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A7ADAE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2.20.1</w:t>
            </w:r>
          </w:p>
        </w:tc>
        <w:tc>
          <w:tcPr>
            <w:tcW w:w="1753" w:type="pct"/>
            <w:shd w:val="clear" w:color="auto" w:fill="auto"/>
            <w:tcMar>
              <w:left w:w="57" w:type="dxa"/>
              <w:right w:w="57" w:type="dxa"/>
            </w:tcMar>
          </w:tcPr>
          <w:p w14:paraId="2D31A8D4">
            <w:pPr>
              <w:widowControl/>
              <w:adjustRightInd w:val="0"/>
              <w:snapToGrid w:val="0"/>
              <w:rPr>
                <w:rFonts w:eastAsia="仿宋_GB2312"/>
                <w:szCs w:val="21"/>
              </w:rPr>
            </w:pPr>
            <w:r>
              <w:rPr>
                <w:rFonts w:eastAsia="仿宋_GB2312"/>
                <w:szCs w:val="21"/>
              </w:rPr>
              <w:t>进入洁净室（区）的管道、进回风口布局应当合理，水、电、气输送线路与墙体接口处应当可靠密封，照明灯具不得悬吊。</w:t>
            </w:r>
          </w:p>
        </w:tc>
        <w:tc>
          <w:tcPr>
            <w:tcW w:w="1270" w:type="pct"/>
            <w:vAlign w:val="center"/>
          </w:tcPr>
          <w:p w14:paraId="34B03A8E">
            <w:pPr>
              <w:widowControl/>
              <w:adjustRightInd w:val="0"/>
              <w:snapToGrid w:val="0"/>
              <w:jc w:val="center"/>
              <w:rPr>
                <w:rFonts w:eastAsia="仿宋_GB2312"/>
                <w:szCs w:val="21"/>
              </w:rPr>
            </w:pPr>
          </w:p>
        </w:tc>
        <w:tc>
          <w:tcPr>
            <w:tcW w:w="1269" w:type="pct"/>
            <w:vAlign w:val="center"/>
          </w:tcPr>
          <w:p w14:paraId="4F55E282">
            <w:pPr>
              <w:widowControl/>
              <w:adjustRightInd w:val="0"/>
              <w:snapToGrid w:val="0"/>
              <w:jc w:val="center"/>
              <w:rPr>
                <w:rFonts w:eastAsia="仿宋_GB2312"/>
                <w:szCs w:val="21"/>
              </w:rPr>
            </w:pPr>
          </w:p>
        </w:tc>
      </w:tr>
      <w:tr w14:paraId="60A1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059AFBD">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D371FE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2.21.1</w:t>
            </w:r>
          </w:p>
        </w:tc>
        <w:tc>
          <w:tcPr>
            <w:tcW w:w="1753" w:type="pct"/>
            <w:shd w:val="clear" w:color="auto" w:fill="auto"/>
            <w:tcMar>
              <w:left w:w="57" w:type="dxa"/>
              <w:right w:w="57" w:type="dxa"/>
            </w:tcMar>
          </w:tcPr>
          <w:p w14:paraId="402EDECB">
            <w:pPr>
              <w:jc w:val="left"/>
              <w:rPr>
                <w:rStyle w:val="49"/>
                <w:rFonts w:eastAsia="仿宋_GB2312"/>
                <w:b/>
                <w:color w:val="auto"/>
              </w:rPr>
            </w:pPr>
            <w:r>
              <w:rPr>
                <w:rFonts w:eastAsia="仿宋_GB2312"/>
                <w:szCs w:val="21"/>
              </w:rPr>
              <w:t xml:space="preserve">洁净室（区）内操作台应当光滑、平整、不脱落尘粒和纤维，不易积尘并便于清洁处理和消毒。 </w:t>
            </w:r>
          </w:p>
        </w:tc>
        <w:tc>
          <w:tcPr>
            <w:tcW w:w="1270" w:type="pct"/>
            <w:vAlign w:val="center"/>
          </w:tcPr>
          <w:p w14:paraId="166DA3AB">
            <w:pPr>
              <w:jc w:val="center"/>
              <w:rPr>
                <w:rFonts w:eastAsia="仿宋_GB2312"/>
                <w:szCs w:val="21"/>
              </w:rPr>
            </w:pPr>
          </w:p>
        </w:tc>
        <w:tc>
          <w:tcPr>
            <w:tcW w:w="1269" w:type="pct"/>
            <w:vAlign w:val="center"/>
          </w:tcPr>
          <w:p w14:paraId="51C7AB97">
            <w:pPr>
              <w:jc w:val="center"/>
              <w:rPr>
                <w:rFonts w:eastAsia="仿宋_GB2312"/>
                <w:szCs w:val="21"/>
              </w:rPr>
            </w:pPr>
          </w:p>
        </w:tc>
      </w:tr>
      <w:tr w14:paraId="25E3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88474A2">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11D7D08">
            <w:pPr>
              <w:adjustRightInd w:val="0"/>
              <w:snapToGrid w:val="0"/>
              <w:jc w:val="center"/>
              <w:rPr>
                <w:rFonts w:eastAsia="仿宋_GB2312"/>
                <w:kern w:val="0"/>
                <w:szCs w:val="21"/>
                <w:lang w:bidi="bn-IN"/>
              </w:rPr>
            </w:pPr>
            <w:r>
              <w:rPr>
                <w:rFonts w:eastAsia="仿宋_GB2312"/>
                <w:kern w:val="0"/>
                <w:szCs w:val="21"/>
                <w:lang w:bidi="bn-IN"/>
              </w:rPr>
              <w:t>2.22.1</w:t>
            </w:r>
          </w:p>
        </w:tc>
        <w:tc>
          <w:tcPr>
            <w:tcW w:w="1753" w:type="pct"/>
            <w:shd w:val="clear" w:color="auto" w:fill="auto"/>
            <w:tcMar>
              <w:left w:w="57" w:type="dxa"/>
              <w:right w:w="57" w:type="dxa"/>
            </w:tcMar>
            <w:vAlign w:val="center"/>
          </w:tcPr>
          <w:p w14:paraId="31AF1003">
            <w:pPr>
              <w:jc w:val="left"/>
              <w:rPr>
                <w:rFonts w:eastAsia="仿宋_GB2312"/>
                <w:szCs w:val="21"/>
              </w:rPr>
            </w:pPr>
            <w:r>
              <w:rPr>
                <w:rFonts w:eastAsia="仿宋_GB2312"/>
                <w:szCs w:val="21"/>
              </w:rPr>
              <w:t>生产厂房应当设置防尘、防止昆虫和其他动物进入的设施。</w:t>
            </w:r>
          </w:p>
        </w:tc>
        <w:tc>
          <w:tcPr>
            <w:tcW w:w="1270" w:type="pct"/>
            <w:vAlign w:val="center"/>
          </w:tcPr>
          <w:p w14:paraId="6178AC34">
            <w:pPr>
              <w:jc w:val="center"/>
              <w:rPr>
                <w:rFonts w:eastAsia="仿宋_GB2312"/>
                <w:szCs w:val="21"/>
              </w:rPr>
            </w:pPr>
          </w:p>
        </w:tc>
        <w:tc>
          <w:tcPr>
            <w:tcW w:w="1269" w:type="pct"/>
            <w:vAlign w:val="center"/>
          </w:tcPr>
          <w:p w14:paraId="2F2632E9">
            <w:pPr>
              <w:jc w:val="center"/>
              <w:rPr>
                <w:rFonts w:eastAsia="仿宋_GB2312"/>
                <w:szCs w:val="21"/>
              </w:rPr>
            </w:pPr>
          </w:p>
        </w:tc>
      </w:tr>
      <w:tr w14:paraId="5C1F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F3BF19F">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52AD691">
            <w:pPr>
              <w:adjustRightInd w:val="0"/>
              <w:snapToGrid w:val="0"/>
              <w:jc w:val="center"/>
              <w:rPr>
                <w:rFonts w:eastAsia="仿宋_GB2312"/>
                <w:szCs w:val="21"/>
              </w:rPr>
            </w:pPr>
            <w:r>
              <w:rPr>
                <w:rFonts w:eastAsia="仿宋_GB2312"/>
                <w:kern w:val="0"/>
                <w:szCs w:val="21"/>
                <w:lang w:bidi="bn-IN"/>
              </w:rPr>
              <w:t>2.</w:t>
            </w:r>
            <w:r>
              <w:rPr>
                <w:rFonts w:eastAsia="仿宋_GB2312"/>
                <w:szCs w:val="21"/>
              </w:rPr>
              <w:t>22.2</w:t>
            </w:r>
          </w:p>
        </w:tc>
        <w:tc>
          <w:tcPr>
            <w:tcW w:w="1753" w:type="pct"/>
            <w:shd w:val="clear" w:color="auto" w:fill="auto"/>
            <w:tcMar>
              <w:left w:w="57" w:type="dxa"/>
              <w:right w:w="57" w:type="dxa"/>
            </w:tcMar>
            <w:vAlign w:val="center"/>
          </w:tcPr>
          <w:p w14:paraId="17563976">
            <w:pPr>
              <w:jc w:val="left"/>
              <w:rPr>
                <w:rFonts w:eastAsia="仿宋_GB2312"/>
                <w:szCs w:val="21"/>
              </w:rPr>
            </w:pPr>
            <w:r>
              <w:rPr>
                <w:rFonts w:eastAsia="仿宋_GB2312"/>
                <w:szCs w:val="21"/>
              </w:rPr>
              <w:t>洁净室（区）的门、窗及安全门应当密闭，洁净室（区）的门应当向洁净度高的方向开启。洁净室（区）的内表面应当便于清洁，不受清洁和消毒的影响。</w:t>
            </w:r>
          </w:p>
        </w:tc>
        <w:tc>
          <w:tcPr>
            <w:tcW w:w="1270" w:type="pct"/>
            <w:vAlign w:val="center"/>
          </w:tcPr>
          <w:p w14:paraId="1DFB4FCF">
            <w:pPr>
              <w:jc w:val="center"/>
              <w:rPr>
                <w:rFonts w:eastAsia="仿宋_GB2312"/>
                <w:szCs w:val="21"/>
              </w:rPr>
            </w:pPr>
          </w:p>
        </w:tc>
        <w:tc>
          <w:tcPr>
            <w:tcW w:w="1269" w:type="pct"/>
            <w:vAlign w:val="center"/>
          </w:tcPr>
          <w:p w14:paraId="62FEA59D">
            <w:pPr>
              <w:jc w:val="center"/>
              <w:rPr>
                <w:rFonts w:eastAsia="仿宋_GB2312"/>
                <w:szCs w:val="21"/>
              </w:rPr>
            </w:pPr>
          </w:p>
        </w:tc>
      </w:tr>
      <w:tr w14:paraId="1246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0F6E695">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DC3D8AF">
            <w:pPr>
              <w:adjustRightInd w:val="0"/>
              <w:snapToGrid w:val="0"/>
              <w:jc w:val="center"/>
              <w:rPr>
                <w:rFonts w:eastAsia="仿宋_GB2312"/>
                <w:szCs w:val="21"/>
              </w:rPr>
            </w:pPr>
            <w:r>
              <w:rPr>
                <w:rFonts w:eastAsia="仿宋_GB2312"/>
                <w:kern w:val="0"/>
                <w:szCs w:val="21"/>
                <w:lang w:bidi="bn-IN"/>
              </w:rPr>
              <w:t>2.</w:t>
            </w:r>
            <w:r>
              <w:rPr>
                <w:rFonts w:eastAsia="仿宋_GB2312"/>
                <w:szCs w:val="21"/>
              </w:rPr>
              <w:t>22.3</w:t>
            </w:r>
          </w:p>
        </w:tc>
        <w:tc>
          <w:tcPr>
            <w:tcW w:w="1753" w:type="pct"/>
            <w:shd w:val="clear" w:color="auto" w:fill="auto"/>
            <w:tcMar>
              <w:left w:w="57" w:type="dxa"/>
              <w:right w:w="57" w:type="dxa"/>
            </w:tcMar>
            <w:vAlign w:val="center"/>
          </w:tcPr>
          <w:p w14:paraId="0C1B2640">
            <w:pPr>
              <w:jc w:val="left"/>
              <w:rPr>
                <w:rFonts w:eastAsia="仿宋_GB2312"/>
                <w:szCs w:val="21"/>
              </w:rPr>
            </w:pPr>
            <w:r>
              <w:rPr>
                <w:rFonts w:eastAsia="仿宋_GB2312"/>
                <w:szCs w:val="21"/>
              </w:rPr>
              <w:t>100级的洁净室（区）内不得设置地漏。</w:t>
            </w:r>
          </w:p>
        </w:tc>
        <w:tc>
          <w:tcPr>
            <w:tcW w:w="1270" w:type="pct"/>
            <w:vAlign w:val="center"/>
          </w:tcPr>
          <w:p w14:paraId="39AEE02D">
            <w:pPr>
              <w:jc w:val="center"/>
              <w:rPr>
                <w:rFonts w:eastAsia="仿宋_GB2312"/>
                <w:szCs w:val="21"/>
              </w:rPr>
            </w:pPr>
          </w:p>
        </w:tc>
        <w:tc>
          <w:tcPr>
            <w:tcW w:w="1269" w:type="pct"/>
            <w:vAlign w:val="center"/>
          </w:tcPr>
          <w:p w14:paraId="2956B339">
            <w:pPr>
              <w:jc w:val="center"/>
              <w:rPr>
                <w:rFonts w:eastAsia="仿宋_GB2312"/>
                <w:szCs w:val="21"/>
              </w:rPr>
            </w:pPr>
          </w:p>
        </w:tc>
      </w:tr>
      <w:tr w14:paraId="2729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FF1F7F9">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2C699C7">
            <w:pPr>
              <w:adjustRightInd w:val="0"/>
              <w:snapToGrid w:val="0"/>
              <w:jc w:val="center"/>
              <w:rPr>
                <w:rFonts w:eastAsia="仿宋_GB2312"/>
                <w:szCs w:val="21"/>
              </w:rPr>
            </w:pPr>
            <w:r>
              <w:rPr>
                <w:rFonts w:eastAsia="仿宋_GB2312"/>
                <w:kern w:val="0"/>
                <w:szCs w:val="21"/>
                <w:lang w:bidi="bn-IN"/>
              </w:rPr>
              <w:t>2.</w:t>
            </w:r>
            <w:r>
              <w:rPr>
                <w:rFonts w:eastAsia="仿宋_GB2312"/>
                <w:szCs w:val="21"/>
              </w:rPr>
              <w:t>22.4</w:t>
            </w:r>
          </w:p>
        </w:tc>
        <w:tc>
          <w:tcPr>
            <w:tcW w:w="1753" w:type="pct"/>
            <w:shd w:val="clear" w:color="auto" w:fill="auto"/>
            <w:tcMar>
              <w:left w:w="57" w:type="dxa"/>
              <w:right w:w="57" w:type="dxa"/>
            </w:tcMar>
            <w:vAlign w:val="center"/>
          </w:tcPr>
          <w:p w14:paraId="7DD04CD2">
            <w:pPr>
              <w:jc w:val="left"/>
              <w:rPr>
                <w:rFonts w:eastAsia="仿宋_GB2312"/>
                <w:szCs w:val="21"/>
              </w:rPr>
            </w:pPr>
            <w:r>
              <w:rPr>
                <w:rFonts w:eastAsia="仿宋_GB2312"/>
                <w:szCs w:val="21"/>
              </w:rPr>
              <w:t>在其他洁净室（区）内，水池或地漏应当有适当的设计和维护，并安装易于清洁且带有空气阻断功能的装置以防倒灌，同外部排水系统的连接方式应当能够防止微生物的侵入。</w:t>
            </w:r>
          </w:p>
        </w:tc>
        <w:tc>
          <w:tcPr>
            <w:tcW w:w="1270" w:type="pct"/>
            <w:vAlign w:val="center"/>
          </w:tcPr>
          <w:p w14:paraId="4EEAB297">
            <w:pPr>
              <w:jc w:val="center"/>
              <w:rPr>
                <w:rFonts w:eastAsia="仿宋_GB2312"/>
                <w:szCs w:val="21"/>
              </w:rPr>
            </w:pPr>
          </w:p>
        </w:tc>
        <w:tc>
          <w:tcPr>
            <w:tcW w:w="1269" w:type="pct"/>
            <w:vAlign w:val="center"/>
          </w:tcPr>
          <w:p w14:paraId="2D6F9FD2">
            <w:pPr>
              <w:jc w:val="center"/>
              <w:rPr>
                <w:rFonts w:eastAsia="仿宋_GB2312"/>
                <w:szCs w:val="21"/>
              </w:rPr>
            </w:pPr>
          </w:p>
        </w:tc>
      </w:tr>
      <w:tr w14:paraId="70C2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05" w:type="pct"/>
            <w:vMerge w:val="continue"/>
            <w:shd w:val="clear" w:color="auto" w:fill="auto"/>
          </w:tcPr>
          <w:p w14:paraId="6E1843CA">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F4F10C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2.23.1</w:t>
            </w:r>
          </w:p>
        </w:tc>
        <w:tc>
          <w:tcPr>
            <w:tcW w:w="1753" w:type="pct"/>
            <w:shd w:val="clear" w:color="auto" w:fill="auto"/>
            <w:tcMar>
              <w:left w:w="57" w:type="dxa"/>
              <w:right w:w="57" w:type="dxa"/>
            </w:tcMar>
          </w:tcPr>
          <w:p w14:paraId="1F1BF279">
            <w:pPr>
              <w:jc w:val="left"/>
              <w:rPr>
                <w:rFonts w:eastAsia="仿宋_GB2312"/>
                <w:szCs w:val="21"/>
              </w:rPr>
            </w:pPr>
            <w:r>
              <w:rPr>
                <w:rFonts w:eastAsia="仿宋_GB2312"/>
                <w:szCs w:val="21"/>
              </w:rPr>
              <w:t>洁净室（区）内使用的压缩空气等工艺用气均应当经过净化处理。</w:t>
            </w:r>
          </w:p>
          <w:p w14:paraId="2FD823C2">
            <w:pPr>
              <w:widowControl/>
              <w:adjustRightInd w:val="0"/>
              <w:snapToGrid w:val="0"/>
              <w:rPr>
                <w:rFonts w:eastAsia="仿宋_GB2312"/>
                <w:szCs w:val="21"/>
              </w:rPr>
            </w:pPr>
            <w:r>
              <w:rPr>
                <w:rFonts w:eastAsia="仿宋_GB2312"/>
                <w:b/>
                <w:kern w:val="0"/>
                <w:szCs w:val="21"/>
              </w:rPr>
              <w:t>现场查看工艺用气的净化处理装置及管路设置,工艺用气是否经过净化处理。</w:t>
            </w:r>
          </w:p>
        </w:tc>
        <w:tc>
          <w:tcPr>
            <w:tcW w:w="1270" w:type="pct"/>
            <w:vAlign w:val="center"/>
          </w:tcPr>
          <w:p w14:paraId="506B294E">
            <w:pPr>
              <w:jc w:val="center"/>
              <w:rPr>
                <w:rFonts w:eastAsia="仿宋_GB2312"/>
                <w:szCs w:val="21"/>
              </w:rPr>
            </w:pPr>
          </w:p>
        </w:tc>
        <w:tc>
          <w:tcPr>
            <w:tcW w:w="1269" w:type="pct"/>
            <w:vAlign w:val="center"/>
          </w:tcPr>
          <w:p w14:paraId="13677984">
            <w:pPr>
              <w:jc w:val="center"/>
              <w:rPr>
                <w:rFonts w:eastAsia="仿宋_GB2312"/>
                <w:szCs w:val="21"/>
              </w:rPr>
            </w:pPr>
          </w:p>
        </w:tc>
      </w:tr>
      <w:tr w14:paraId="6E4A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4FE2FDF">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A2B6F3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2.23.2</w:t>
            </w:r>
          </w:p>
        </w:tc>
        <w:tc>
          <w:tcPr>
            <w:tcW w:w="1753" w:type="pct"/>
            <w:shd w:val="clear" w:color="auto" w:fill="auto"/>
            <w:tcMar>
              <w:left w:w="57" w:type="dxa"/>
              <w:right w:w="57" w:type="dxa"/>
            </w:tcMar>
          </w:tcPr>
          <w:p w14:paraId="6174ECE5">
            <w:pPr>
              <w:adjustRightInd w:val="0"/>
              <w:snapToGrid w:val="0"/>
              <w:rPr>
                <w:rFonts w:eastAsia="仿宋_GB2312"/>
                <w:szCs w:val="21"/>
              </w:rPr>
            </w:pPr>
            <w:r>
              <w:rPr>
                <w:rFonts w:eastAsia="仿宋_GB2312"/>
                <w:szCs w:val="21"/>
              </w:rPr>
              <w:t>与产品使用表面直接接触的气体，其对产品的影响程度应当进行验证和控制，以适应所生产产品的要求。</w:t>
            </w:r>
          </w:p>
          <w:p w14:paraId="1D09BFFD">
            <w:pPr>
              <w:widowControl/>
              <w:adjustRightInd w:val="0"/>
              <w:snapToGrid w:val="0"/>
              <w:rPr>
                <w:rFonts w:eastAsia="仿宋_GB2312"/>
                <w:szCs w:val="21"/>
              </w:rPr>
            </w:pPr>
            <w:r>
              <w:rPr>
                <w:rFonts w:eastAsia="仿宋_GB2312"/>
                <w:b/>
                <w:kern w:val="0"/>
                <w:szCs w:val="21"/>
              </w:rPr>
              <w:t>查看对</w:t>
            </w:r>
            <w:r>
              <w:rPr>
                <w:rFonts w:eastAsia="仿宋_GB2312"/>
                <w:b/>
                <w:szCs w:val="21"/>
              </w:rPr>
              <w:t>与产品使用表面直接接触的气体对产品所造成的影响进行评价和验证的记录，</w:t>
            </w:r>
            <w:r>
              <w:rPr>
                <w:rFonts w:eastAsia="仿宋_GB2312"/>
                <w:b/>
                <w:kern w:val="0"/>
                <w:szCs w:val="21"/>
              </w:rPr>
              <w:t>是否根据评价和验证的结果规定了控制措施并实施。</w:t>
            </w:r>
          </w:p>
        </w:tc>
        <w:tc>
          <w:tcPr>
            <w:tcW w:w="1270" w:type="pct"/>
            <w:vAlign w:val="center"/>
          </w:tcPr>
          <w:p w14:paraId="367856AD">
            <w:pPr>
              <w:adjustRightInd w:val="0"/>
              <w:snapToGrid w:val="0"/>
              <w:jc w:val="center"/>
              <w:rPr>
                <w:rFonts w:eastAsia="仿宋_GB2312"/>
                <w:szCs w:val="21"/>
              </w:rPr>
            </w:pPr>
          </w:p>
        </w:tc>
        <w:tc>
          <w:tcPr>
            <w:tcW w:w="1269" w:type="pct"/>
            <w:vAlign w:val="center"/>
          </w:tcPr>
          <w:p w14:paraId="06B15883">
            <w:pPr>
              <w:adjustRightInd w:val="0"/>
              <w:snapToGrid w:val="0"/>
              <w:jc w:val="center"/>
              <w:rPr>
                <w:rFonts w:eastAsia="仿宋_GB2312"/>
                <w:szCs w:val="21"/>
              </w:rPr>
            </w:pPr>
          </w:p>
        </w:tc>
      </w:tr>
      <w:tr w14:paraId="0328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8E7C1C3">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0510BC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2.24.1</w:t>
            </w:r>
          </w:p>
        </w:tc>
        <w:tc>
          <w:tcPr>
            <w:tcW w:w="1753" w:type="pct"/>
            <w:shd w:val="clear" w:color="auto" w:fill="auto"/>
            <w:tcMar>
              <w:left w:w="57" w:type="dxa"/>
              <w:right w:w="57" w:type="dxa"/>
            </w:tcMar>
          </w:tcPr>
          <w:p w14:paraId="0254666F">
            <w:pPr>
              <w:jc w:val="left"/>
              <w:rPr>
                <w:rFonts w:eastAsia="仿宋_GB2312"/>
                <w:szCs w:val="21"/>
              </w:rPr>
            </w:pPr>
            <w:r>
              <w:rPr>
                <w:rFonts w:eastAsia="仿宋_GB2312"/>
                <w:szCs w:val="21"/>
              </w:rPr>
              <w:t>洁净室（区）内的人数应当与洁净室（区）面积相适应。</w:t>
            </w:r>
          </w:p>
          <w:p w14:paraId="01A93563">
            <w:pPr>
              <w:widowControl/>
              <w:adjustRightInd w:val="0"/>
              <w:snapToGrid w:val="0"/>
              <w:rPr>
                <w:rFonts w:eastAsia="仿宋_GB2312"/>
                <w:szCs w:val="21"/>
              </w:rPr>
            </w:pPr>
            <w:r>
              <w:rPr>
                <w:rFonts w:eastAsia="仿宋_GB2312"/>
                <w:b/>
                <w:szCs w:val="21"/>
              </w:rPr>
              <w:t>查看验证记录，是否对现场工作人员数量上限进行验证，确认能够满足洁净控制要求。核实现场工作人员数量并查看相关记录，不应超过验证时所确认的现场工作人员数量上限。</w:t>
            </w:r>
          </w:p>
        </w:tc>
        <w:tc>
          <w:tcPr>
            <w:tcW w:w="1270" w:type="pct"/>
            <w:vAlign w:val="center"/>
          </w:tcPr>
          <w:p w14:paraId="5BCAABA1">
            <w:pPr>
              <w:jc w:val="center"/>
              <w:rPr>
                <w:rFonts w:eastAsia="仿宋_GB2312"/>
                <w:szCs w:val="21"/>
              </w:rPr>
            </w:pPr>
          </w:p>
        </w:tc>
        <w:tc>
          <w:tcPr>
            <w:tcW w:w="1269" w:type="pct"/>
            <w:vAlign w:val="center"/>
          </w:tcPr>
          <w:p w14:paraId="01A3B13C">
            <w:pPr>
              <w:jc w:val="center"/>
              <w:rPr>
                <w:rFonts w:eastAsia="仿宋_GB2312"/>
                <w:szCs w:val="21"/>
              </w:rPr>
            </w:pPr>
          </w:p>
        </w:tc>
      </w:tr>
      <w:tr w14:paraId="07FB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3681B13">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37082F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2.25.1</w:t>
            </w:r>
          </w:p>
        </w:tc>
        <w:tc>
          <w:tcPr>
            <w:tcW w:w="1753" w:type="pct"/>
            <w:shd w:val="clear" w:color="auto" w:fill="auto"/>
            <w:tcMar>
              <w:left w:w="57" w:type="dxa"/>
              <w:right w:w="57" w:type="dxa"/>
            </w:tcMar>
          </w:tcPr>
          <w:p w14:paraId="416107FA">
            <w:pPr>
              <w:jc w:val="left"/>
              <w:rPr>
                <w:rFonts w:eastAsia="仿宋_GB2312"/>
                <w:szCs w:val="21"/>
              </w:rPr>
            </w:pPr>
            <w:r>
              <w:rPr>
                <w:rFonts w:eastAsia="仿宋_GB2312"/>
                <w:szCs w:val="21"/>
              </w:rPr>
              <w:t>对植入性的非无菌医疗器械或使用前预期灭菌的医疗器械，如果通过确认的产品清洁、包装过程能将污染降低并保持稳定的控制水平，应当建立一个受控的环境来确保该确认的清洁和包装过程。</w:t>
            </w:r>
          </w:p>
          <w:p w14:paraId="5B498A30">
            <w:pPr>
              <w:jc w:val="left"/>
              <w:rPr>
                <w:rFonts w:eastAsia="仿宋_GB2312"/>
                <w:b/>
                <w:kern w:val="0"/>
                <w:szCs w:val="21"/>
              </w:rPr>
            </w:pPr>
            <w:r>
              <w:rPr>
                <w:rFonts w:eastAsia="仿宋_GB2312"/>
                <w:b/>
                <w:kern w:val="0"/>
                <w:szCs w:val="21"/>
              </w:rPr>
              <w:t>查看验证记录，在生产或使用中，活性物质、灭活物质的污染（包括热原）对产品产生重要影响的植入性医疗器械，是否对其工作环境进行有效控制。</w:t>
            </w:r>
          </w:p>
          <w:p w14:paraId="04B92A70">
            <w:pPr>
              <w:widowControl/>
              <w:adjustRightInd w:val="0"/>
              <w:snapToGrid w:val="0"/>
              <w:rPr>
                <w:rFonts w:eastAsia="仿宋_GB2312"/>
                <w:szCs w:val="21"/>
              </w:rPr>
            </w:pPr>
            <w:r>
              <w:rPr>
                <w:rFonts w:eastAsia="仿宋_GB2312"/>
                <w:b/>
                <w:kern w:val="0"/>
                <w:szCs w:val="21"/>
              </w:rPr>
              <w:t>对植入性的非无菌医疗器械或使用前预期灭菌的医疗器械，如果通过确认的产品清洁、包装过程能将污染降低并保持稳定的控制水平，该确认的清洁和包装过程是否在受控环境下进行。</w:t>
            </w:r>
          </w:p>
        </w:tc>
        <w:tc>
          <w:tcPr>
            <w:tcW w:w="1270" w:type="pct"/>
            <w:vAlign w:val="center"/>
          </w:tcPr>
          <w:p w14:paraId="04449B1B">
            <w:pPr>
              <w:jc w:val="center"/>
              <w:rPr>
                <w:rFonts w:eastAsia="仿宋_GB2312"/>
                <w:szCs w:val="21"/>
              </w:rPr>
            </w:pPr>
          </w:p>
        </w:tc>
        <w:tc>
          <w:tcPr>
            <w:tcW w:w="1269" w:type="pct"/>
            <w:vAlign w:val="center"/>
          </w:tcPr>
          <w:p w14:paraId="19611A29">
            <w:pPr>
              <w:jc w:val="center"/>
              <w:rPr>
                <w:rFonts w:eastAsia="仿宋_GB2312"/>
                <w:szCs w:val="21"/>
              </w:rPr>
            </w:pPr>
          </w:p>
        </w:tc>
      </w:tr>
      <w:tr w14:paraId="414A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restart"/>
            <w:shd w:val="clear" w:color="auto" w:fill="auto"/>
            <w:vAlign w:val="center"/>
          </w:tcPr>
          <w:p w14:paraId="5B2DC7AD">
            <w:pPr>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设</w:t>
            </w:r>
          </w:p>
          <w:p w14:paraId="1097A4E4">
            <w:pPr>
              <w:adjustRightInd w:val="0"/>
              <w:snapToGrid w:val="0"/>
              <w:spacing w:line="360" w:lineRule="exact"/>
              <w:jc w:val="center"/>
              <w:rPr>
                <w:rFonts w:eastAsia="仿宋_GB2312"/>
                <w:b/>
                <w:bCs/>
                <w:kern w:val="0"/>
                <w:sz w:val="28"/>
                <w:szCs w:val="28"/>
                <w:lang w:bidi="bn-IN"/>
              </w:rPr>
            </w:pPr>
          </w:p>
          <w:p w14:paraId="269CA9B7">
            <w:pPr>
              <w:adjustRightInd w:val="0"/>
              <w:snapToGrid w:val="0"/>
              <w:spacing w:line="360" w:lineRule="exact"/>
              <w:jc w:val="center"/>
              <w:rPr>
                <w:rFonts w:eastAsia="仿宋_GB2312"/>
                <w:b/>
                <w:bCs/>
                <w:kern w:val="0"/>
                <w:sz w:val="28"/>
                <w:szCs w:val="28"/>
                <w:lang w:bidi="bn-IN"/>
              </w:rPr>
            </w:pPr>
          </w:p>
          <w:p w14:paraId="24723000">
            <w:pPr>
              <w:adjustRightInd w:val="0"/>
              <w:snapToGrid w:val="0"/>
              <w:spacing w:line="360" w:lineRule="exact"/>
              <w:jc w:val="center"/>
              <w:rPr>
                <w:rFonts w:eastAsia="仿宋_GB2312"/>
                <w:b/>
                <w:kern w:val="0"/>
                <w:sz w:val="30"/>
                <w:szCs w:val="30"/>
                <w:lang w:bidi="bn-IN"/>
              </w:rPr>
            </w:pPr>
            <w:r>
              <w:rPr>
                <w:rFonts w:eastAsia="仿宋_GB2312"/>
                <w:b/>
                <w:kern w:val="0"/>
                <w:sz w:val="28"/>
                <w:szCs w:val="28"/>
                <w:lang w:bidi="bn-IN"/>
              </w:rPr>
              <w:t>备</w:t>
            </w:r>
          </w:p>
          <w:p w14:paraId="4146654D">
            <w:pPr>
              <w:adjustRightInd w:val="0"/>
              <w:snapToGrid w:val="0"/>
              <w:spacing w:line="360" w:lineRule="exact"/>
              <w:jc w:val="center"/>
              <w:rPr>
                <w:rFonts w:eastAsia="仿宋_GB2312"/>
                <w:b/>
                <w:bCs/>
                <w:kern w:val="0"/>
                <w:sz w:val="30"/>
                <w:szCs w:val="30"/>
                <w:lang w:bidi="bn-IN"/>
              </w:rPr>
            </w:pPr>
          </w:p>
        </w:tc>
        <w:tc>
          <w:tcPr>
            <w:tcW w:w="403" w:type="pct"/>
            <w:shd w:val="clear" w:color="auto" w:fill="auto"/>
            <w:tcMar>
              <w:left w:w="57" w:type="dxa"/>
              <w:right w:w="57" w:type="dxa"/>
            </w:tcMar>
            <w:vAlign w:val="center"/>
          </w:tcPr>
          <w:p w14:paraId="4B31B34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*3.1.1</w:t>
            </w:r>
          </w:p>
        </w:tc>
        <w:tc>
          <w:tcPr>
            <w:tcW w:w="1753" w:type="pct"/>
            <w:shd w:val="clear" w:color="auto" w:fill="auto"/>
            <w:tcMar>
              <w:left w:w="57" w:type="dxa"/>
              <w:right w:w="57" w:type="dxa"/>
            </w:tcMar>
          </w:tcPr>
          <w:p w14:paraId="0CBAE9BF">
            <w:pPr>
              <w:adjustRightInd w:val="0"/>
              <w:snapToGrid w:val="0"/>
              <w:rPr>
                <w:rFonts w:eastAsia="仿宋_GB2312"/>
                <w:szCs w:val="21"/>
              </w:rPr>
            </w:pPr>
            <w:r>
              <w:rPr>
                <w:rFonts w:eastAsia="仿宋_GB2312"/>
                <w:szCs w:val="21"/>
              </w:rPr>
              <w:t>应当配备与所生产产品和规模相匹配的生产设备、工艺装备，应当确保有效运行。</w:t>
            </w:r>
          </w:p>
          <w:p w14:paraId="43E3AC1F">
            <w:pPr>
              <w:adjustRightInd w:val="0"/>
              <w:snapToGrid w:val="0"/>
              <w:rPr>
                <w:rStyle w:val="35"/>
                <w:rFonts w:eastAsia="仿宋_GB2312"/>
                <w:b/>
                <w:color w:val="auto"/>
              </w:rPr>
            </w:pPr>
            <w:r>
              <w:rPr>
                <w:rFonts w:eastAsia="仿宋_GB2312"/>
                <w:b/>
                <w:iCs/>
                <w:szCs w:val="21"/>
              </w:rPr>
              <w:t>对照生产工艺流程图，查看设备清单，所列设备是否满足生产需要；核查现场设备是否与设备清单相关内容一致；应当制定设备管理制度。</w:t>
            </w:r>
          </w:p>
        </w:tc>
        <w:tc>
          <w:tcPr>
            <w:tcW w:w="1270" w:type="pct"/>
            <w:vAlign w:val="center"/>
          </w:tcPr>
          <w:p w14:paraId="5DAA1D6B">
            <w:pPr>
              <w:adjustRightInd w:val="0"/>
              <w:snapToGrid w:val="0"/>
              <w:jc w:val="center"/>
              <w:rPr>
                <w:rFonts w:eastAsia="仿宋_GB2312"/>
                <w:szCs w:val="21"/>
              </w:rPr>
            </w:pPr>
          </w:p>
        </w:tc>
        <w:tc>
          <w:tcPr>
            <w:tcW w:w="1269" w:type="pct"/>
            <w:vAlign w:val="center"/>
          </w:tcPr>
          <w:p w14:paraId="50131E0B">
            <w:pPr>
              <w:adjustRightInd w:val="0"/>
              <w:snapToGrid w:val="0"/>
              <w:jc w:val="center"/>
              <w:rPr>
                <w:rFonts w:eastAsia="仿宋_GB2312"/>
                <w:szCs w:val="21"/>
              </w:rPr>
            </w:pPr>
          </w:p>
        </w:tc>
      </w:tr>
      <w:tr w14:paraId="2240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ECC3033">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D735A9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3.2.1</w:t>
            </w:r>
          </w:p>
        </w:tc>
        <w:tc>
          <w:tcPr>
            <w:tcW w:w="1753" w:type="pct"/>
            <w:shd w:val="clear" w:color="auto" w:fill="auto"/>
            <w:tcMar>
              <w:left w:w="57" w:type="dxa"/>
              <w:right w:w="57" w:type="dxa"/>
            </w:tcMar>
          </w:tcPr>
          <w:p w14:paraId="0037A3C7">
            <w:pPr>
              <w:widowControl/>
              <w:adjustRightInd w:val="0"/>
              <w:snapToGrid w:val="0"/>
              <w:rPr>
                <w:rFonts w:eastAsia="仿宋_GB2312"/>
                <w:szCs w:val="21"/>
              </w:rPr>
            </w:pPr>
            <w:r>
              <w:rPr>
                <w:rFonts w:eastAsia="仿宋_GB2312"/>
                <w:szCs w:val="21"/>
              </w:rPr>
              <w:t>生产设备的设计、选型、安装、维修和维护应当符合预定用途，便于操作、清洁和维护。</w:t>
            </w:r>
          </w:p>
          <w:p w14:paraId="593592EB">
            <w:pPr>
              <w:widowControl/>
              <w:adjustRightInd w:val="0"/>
              <w:snapToGrid w:val="0"/>
              <w:rPr>
                <w:rStyle w:val="35"/>
                <w:rFonts w:eastAsia="仿宋_GB2312"/>
                <w:b/>
                <w:i w:val="0"/>
                <w:color w:val="auto"/>
              </w:rPr>
            </w:pPr>
            <w:r>
              <w:rPr>
                <w:rStyle w:val="35"/>
                <w:rFonts w:eastAsia="仿宋_GB2312"/>
                <w:color w:val="auto"/>
              </w:rPr>
              <w:t>查看生产设备验证记录，确认是否满足预定要求。现场查看生产设备是否便于操作、清洁和维护。</w:t>
            </w:r>
          </w:p>
        </w:tc>
        <w:tc>
          <w:tcPr>
            <w:tcW w:w="1270" w:type="pct"/>
            <w:vAlign w:val="center"/>
          </w:tcPr>
          <w:p w14:paraId="7C9FF74B">
            <w:pPr>
              <w:widowControl/>
              <w:adjustRightInd w:val="0"/>
              <w:snapToGrid w:val="0"/>
              <w:jc w:val="center"/>
              <w:rPr>
                <w:rFonts w:eastAsia="仿宋_GB2312"/>
                <w:szCs w:val="21"/>
              </w:rPr>
            </w:pPr>
          </w:p>
        </w:tc>
        <w:tc>
          <w:tcPr>
            <w:tcW w:w="1269" w:type="pct"/>
            <w:vAlign w:val="center"/>
          </w:tcPr>
          <w:p w14:paraId="4C9B54D4">
            <w:pPr>
              <w:widowControl/>
              <w:adjustRightInd w:val="0"/>
              <w:snapToGrid w:val="0"/>
              <w:jc w:val="center"/>
              <w:rPr>
                <w:rFonts w:eastAsia="仿宋_GB2312"/>
                <w:szCs w:val="21"/>
              </w:rPr>
            </w:pPr>
          </w:p>
        </w:tc>
      </w:tr>
      <w:tr w14:paraId="2333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72A6CCD">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D97211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3.2.2</w:t>
            </w:r>
          </w:p>
        </w:tc>
        <w:tc>
          <w:tcPr>
            <w:tcW w:w="1753" w:type="pct"/>
            <w:shd w:val="clear" w:color="auto" w:fill="auto"/>
            <w:tcMar>
              <w:left w:w="57" w:type="dxa"/>
              <w:right w:w="57" w:type="dxa"/>
            </w:tcMar>
          </w:tcPr>
          <w:p w14:paraId="44D73E7B">
            <w:pPr>
              <w:widowControl/>
              <w:adjustRightInd w:val="0"/>
              <w:snapToGrid w:val="0"/>
              <w:rPr>
                <w:rFonts w:eastAsia="仿宋_GB2312"/>
                <w:szCs w:val="21"/>
              </w:rPr>
            </w:pPr>
            <w:r>
              <w:rPr>
                <w:rFonts w:eastAsia="仿宋_GB2312"/>
                <w:szCs w:val="21"/>
              </w:rPr>
              <w:t>生产设备应当有明显的状态标识，防止非预期使用。</w:t>
            </w:r>
          </w:p>
          <w:p w14:paraId="209BDDBF">
            <w:pPr>
              <w:widowControl/>
              <w:tabs>
                <w:tab w:val="left" w:pos="2860"/>
              </w:tabs>
              <w:adjustRightInd w:val="0"/>
              <w:snapToGrid w:val="0"/>
              <w:rPr>
                <w:rStyle w:val="35"/>
                <w:rFonts w:eastAsia="仿宋_GB2312"/>
                <w:b/>
                <w:i w:val="0"/>
                <w:color w:val="auto"/>
              </w:rPr>
            </w:pPr>
            <w:r>
              <w:rPr>
                <w:rStyle w:val="35"/>
                <w:rFonts w:eastAsia="仿宋_GB2312"/>
                <w:color w:val="auto"/>
              </w:rPr>
              <w:t>现场查看生产设备标识。</w:t>
            </w:r>
            <w:r>
              <w:rPr>
                <w:rStyle w:val="35"/>
                <w:rFonts w:eastAsia="仿宋_GB2312"/>
                <w:color w:val="auto"/>
              </w:rPr>
              <w:tab/>
            </w:r>
          </w:p>
        </w:tc>
        <w:tc>
          <w:tcPr>
            <w:tcW w:w="1270" w:type="pct"/>
            <w:vAlign w:val="center"/>
          </w:tcPr>
          <w:p w14:paraId="491BB519">
            <w:pPr>
              <w:widowControl/>
              <w:adjustRightInd w:val="0"/>
              <w:snapToGrid w:val="0"/>
              <w:jc w:val="center"/>
              <w:rPr>
                <w:rFonts w:eastAsia="仿宋_GB2312"/>
                <w:szCs w:val="21"/>
              </w:rPr>
            </w:pPr>
          </w:p>
        </w:tc>
        <w:tc>
          <w:tcPr>
            <w:tcW w:w="1269" w:type="pct"/>
            <w:vAlign w:val="center"/>
          </w:tcPr>
          <w:p w14:paraId="27F88277">
            <w:pPr>
              <w:widowControl/>
              <w:adjustRightInd w:val="0"/>
              <w:snapToGrid w:val="0"/>
              <w:jc w:val="center"/>
              <w:rPr>
                <w:rFonts w:eastAsia="仿宋_GB2312"/>
                <w:szCs w:val="21"/>
              </w:rPr>
            </w:pPr>
          </w:p>
        </w:tc>
      </w:tr>
      <w:tr w14:paraId="725E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D569767">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46B2C3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3.2.3</w:t>
            </w:r>
          </w:p>
        </w:tc>
        <w:tc>
          <w:tcPr>
            <w:tcW w:w="1753" w:type="pct"/>
            <w:shd w:val="clear" w:color="auto" w:fill="auto"/>
            <w:tcMar>
              <w:left w:w="57" w:type="dxa"/>
              <w:right w:w="57" w:type="dxa"/>
            </w:tcMar>
          </w:tcPr>
          <w:p w14:paraId="22E267DA">
            <w:pPr>
              <w:widowControl/>
              <w:adjustRightInd w:val="0"/>
              <w:snapToGrid w:val="0"/>
              <w:rPr>
                <w:rStyle w:val="35"/>
                <w:rFonts w:eastAsia="仿宋_GB2312"/>
                <w:b/>
                <w:color w:val="auto"/>
              </w:rPr>
            </w:pPr>
            <w:r>
              <w:rPr>
                <w:rFonts w:eastAsia="仿宋_GB2312"/>
                <w:szCs w:val="21"/>
              </w:rPr>
              <w:t>应当建立生产设备使用、清洁、维护和维修的操作规程，并保存相应的设备操作记录。</w:t>
            </w:r>
          </w:p>
        </w:tc>
        <w:tc>
          <w:tcPr>
            <w:tcW w:w="1270" w:type="pct"/>
            <w:vAlign w:val="center"/>
          </w:tcPr>
          <w:p w14:paraId="7834EE16">
            <w:pPr>
              <w:widowControl/>
              <w:adjustRightInd w:val="0"/>
              <w:snapToGrid w:val="0"/>
              <w:jc w:val="center"/>
              <w:rPr>
                <w:rFonts w:eastAsia="仿宋_GB2312"/>
                <w:szCs w:val="21"/>
              </w:rPr>
            </w:pPr>
          </w:p>
        </w:tc>
        <w:tc>
          <w:tcPr>
            <w:tcW w:w="1269" w:type="pct"/>
            <w:vAlign w:val="center"/>
          </w:tcPr>
          <w:p w14:paraId="7F2827AA">
            <w:pPr>
              <w:widowControl/>
              <w:adjustRightInd w:val="0"/>
              <w:snapToGrid w:val="0"/>
              <w:jc w:val="center"/>
              <w:rPr>
                <w:rFonts w:eastAsia="仿宋_GB2312"/>
                <w:szCs w:val="21"/>
              </w:rPr>
            </w:pPr>
          </w:p>
        </w:tc>
      </w:tr>
      <w:tr w14:paraId="3E74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05F8BBC">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1602D7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*3.3.1</w:t>
            </w:r>
          </w:p>
        </w:tc>
        <w:tc>
          <w:tcPr>
            <w:tcW w:w="1753" w:type="pct"/>
            <w:shd w:val="clear" w:color="auto" w:fill="auto"/>
            <w:tcMar>
              <w:left w:w="57" w:type="dxa"/>
              <w:right w:w="57" w:type="dxa"/>
            </w:tcMar>
          </w:tcPr>
          <w:p w14:paraId="78E83B99">
            <w:pPr>
              <w:widowControl/>
              <w:adjustRightInd w:val="0"/>
              <w:snapToGrid w:val="0"/>
              <w:rPr>
                <w:rFonts w:eastAsia="仿宋_GB2312"/>
                <w:szCs w:val="21"/>
              </w:rPr>
            </w:pPr>
            <w:r>
              <w:rPr>
                <w:rFonts w:eastAsia="仿宋_GB2312"/>
                <w:szCs w:val="21"/>
              </w:rPr>
              <w:t>应当配备与产品检验要求相适应的检验仪器和设备，主要检验仪器和设备应当具有明确的操作规程。</w:t>
            </w:r>
          </w:p>
          <w:p w14:paraId="6EA12FA4">
            <w:pPr>
              <w:widowControl/>
              <w:adjustRightInd w:val="0"/>
              <w:snapToGrid w:val="0"/>
              <w:rPr>
                <w:rFonts w:eastAsia="仿宋_GB2312"/>
                <w:b/>
                <w:szCs w:val="21"/>
              </w:rPr>
            </w:pPr>
            <w:r>
              <w:rPr>
                <w:rStyle w:val="35"/>
                <w:rFonts w:eastAsia="仿宋_GB2312"/>
                <w:color w:val="auto"/>
              </w:rPr>
              <w:t>对照产品检验要求和检验方法，核实企业是否具备相关检测设备。主要检测设备是否制定了操作规程。</w:t>
            </w:r>
          </w:p>
        </w:tc>
        <w:tc>
          <w:tcPr>
            <w:tcW w:w="1270" w:type="pct"/>
            <w:vAlign w:val="center"/>
          </w:tcPr>
          <w:p w14:paraId="0AE75D46">
            <w:pPr>
              <w:widowControl/>
              <w:adjustRightInd w:val="0"/>
              <w:snapToGrid w:val="0"/>
              <w:jc w:val="center"/>
              <w:rPr>
                <w:rFonts w:eastAsia="仿宋_GB2312"/>
                <w:szCs w:val="21"/>
              </w:rPr>
            </w:pPr>
          </w:p>
        </w:tc>
        <w:tc>
          <w:tcPr>
            <w:tcW w:w="1269" w:type="pct"/>
            <w:vAlign w:val="center"/>
          </w:tcPr>
          <w:p w14:paraId="311E09DC">
            <w:pPr>
              <w:widowControl/>
              <w:adjustRightInd w:val="0"/>
              <w:snapToGrid w:val="0"/>
              <w:jc w:val="center"/>
              <w:rPr>
                <w:rFonts w:eastAsia="仿宋_GB2312"/>
                <w:szCs w:val="21"/>
              </w:rPr>
            </w:pPr>
          </w:p>
        </w:tc>
      </w:tr>
      <w:tr w14:paraId="3048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5AC08699">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56BD95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3.4.1</w:t>
            </w:r>
          </w:p>
        </w:tc>
        <w:tc>
          <w:tcPr>
            <w:tcW w:w="1753" w:type="pct"/>
            <w:shd w:val="clear" w:color="auto" w:fill="auto"/>
            <w:tcMar>
              <w:left w:w="57" w:type="dxa"/>
              <w:right w:w="57" w:type="dxa"/>
            </w:tcMar>
          </w:tcPr>
          <w:p w14:paraId="550951CA">
            <w:pPr>
              <w:widowControl/>
              <w:adjustRightInd w:val="0"/>
              <w:snapToGrid w:val="0"/>
              <w:rPr>
                <w:rStyle w:val="35"/>
                <w:rFonts w:eastAsia="仿宋_GB2312"/>
                <w:b/>
                <w:color w:val="auto"/>
              </w:rPr>
            </w:pPr>
            <w:r>
              <w:rPr>
                <w:rFonts w:eastAsia="仿宋_GB2312"/>
                <w:szCs w:val="21"/>
              </w:rPr>
              <w:t>应当建立检验仪器和设备的使用记录，记录内容应当包括使用、校准、维护和维修等情况。</w:t>
            </w:r>
          </w:p>
        </w:tc>
        <w:tc>
          <w:tcPr>
            <w:tcW w:w="1270" w:type="pct"/>
            <w:vAlign w:val="center"/>
          </w:tcPr>
          <w:p w14:paraId="252A7666">
            <w:pPr>
              <w:widowControl/>
              <w:adjustRightInd w:val="0"/>
              <w:snapToGrid w:val="0"/>
              <w:jc w:val="center"/>
              <w:rPr>
                <w:rFonts w:eastAsia="仿宋_GB2312"/>
                <w:szCs w:val="21"/>
              </w:rPr>
            </w:pPr>
          </w:p>
        </w:tc>
        <w:tc>
          <w:tcPr>
            <w:tcW w:w="1269" w:type="pct"/>
            <w:vAlign w:val="center"/>
          </w:tcPr>
          <w:p w14:paraId="5997B065">
            <w:pPr>
              <w:widowControl/>
              <w:adjustRightInd w:val="0"/>
              <w:snapToGrid w:val="0"/>
              <w:jc w:val="center"/>
              <w:rPr>
                <w:rFonts w:eastAsia="仿宋_GB2312"/>
                <w:szCs w:val="21"/>
              </w:rPr>
            </w:pPr>
          </w:p>
        </w:tc>
      </w:tr>
      <w:tr w14:paraId="1203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7A785744">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85ABEF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3.5.1</w:t>
            </w:r>
          </w:p>
        </w:tc>
        <w:tc>
          <w:tcPr>
            <w:tcW w:w="1753" w:type="pct"/>
            <w:shd w:val="clear" w:color="auto" w:fill="auto"/>
            <w:tcMar>
              <w:left w:w="57" w:type="dxa"/>
              <w:right w:w="57" w:type="dxa"/>
            </w:tcMar>
          </w:tcPr>
          <w:p w14:paraId="7BAB2005">
            <w:pPr>
              <w:widowControl/>
              <w:adjustRightInd w:val="0"/>
              <w:snapToGrid w:val="0"/>
              <w:jc w:val="left"/>
              <w:rPr>
                <w:rFonts w:eastAsia="仿宋_GB2312"/>
                <w:szCs w:val="21"/>
              </w:rPr>
            </w:pPr>
            <w:r>
              <w:rPr>
                <w:rFonts w:eastAsia="仿宋_GB2312"/>
                <w:szCs w:val="21"/>
              </w:rPr>
              <w:t>应当配备适当的计量器具，计量器具的量程和精度应当满足使用要求，计量器具应当标明其校准有效期，保存相应记录。</w:t>
            </w:r>
          </w:p>
          <w:p w14:paraId="103DAEA4">
            <w:pPr>
              <w:widowControl/>
              <w:adjustRightInd w:val="0"/>
              <w:snapToGrid w:val="0"/>
              <w:rPr>
                <w:rFonts w:eastAsia="仿宋_GB2312"/>
                <w:szCs w:val="21"/>
              </w:rPr>
            </w:pPr>
            <w:r>
              <w:rPr>
                <w:rStyle w:val="35"/>
                <w:rFonts w:eastAsia="仿宋_GB2312"/>
                <w:color w:val="auto"/>
              </w:rPr>
              <w:t>查看计量器具的校准记录，确定是否在有效期内使用。</w:t>
            </w:r>
          </w:p>
        </w:tc>
        <w:tc>
          <w:tcPr>
            <w:tcW w:w="1270" w:type="pct"/>
            <w:vAlign w:val="center"/>
          </w:tcPr>
          <w:p w14:paraId="2BDDBB7A">
            <w:pPr>
              <w:widowControl/>
              <w:adjustRightInd w:val="0"/>
              <w:snapToGrid w:val="0"/>
              <w:jc w:val="center"/>
              <w:rPr>
                <w:rFonts w:eastAsia="仿宋_GB2312"/>
                <w:szCs w:val="21"/>
              </w:rPr>
            </w:pPr>
          </w:p>
        </w:tc>
        <w:tc>
          <w:tcPr>
            <w:tcW w:w="1269" w:type="pct"/>
            <w:vAlign w:val="center"/>
          </w:tcPr>
          <w:p w14:paraId="088804E0">
            <w:pPr>
              <w:widowControl/>
              <w:adjustRightInd w:val="0"/>
              <w:snapToGrid w:val="0"/>
              <w:jc w:val="center"/>
              <w:rPr>
                <w:rFonts w:eastAsia="仿宋_GB2312"/>
                <w:szCs w:val="21"/>
              </w:rPr>
            </w:pPr>
          </w:p>
        </w:tc>
      </w:tr>
      <w:tr w14:paraId="32C1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7A441DAB">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46B118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3.6.1</w:t>
            </w:r>
          </w:p>
        </w:tc>
        <w:tc>
          <w:tcPr>
            <w:tcW w:w="1753" w:type="pct"/>
            <w:shd w:val="clear" w:color="auto" w:fill="auto"/>
            <w:tcMar>
              <w:left w:w="57" w:type="dxa"/>
              <w:right w:w="57" w:type="dxa"/>
            </w:tcMar>
          </w:tcPr>
          <w:p w14:paraId="51C3EC42">
            <w:pPr>
              <w:widowControl/>
              <w:adjustRightInd w:val="0"/>
              <w:snapToGrid w:val="0"/>
              <w:rPr>
                <w:rFonts w:eastAsia="仿宋_GB2312"/>
                <w:szCs w:val="21"/>
              </w:rPr>
            </w:pPr>
            <w:r>
              <w:rPr>
                <w:rFonts w:eastAsia="仿宋_GB2312"/>
                <w:szCs w:val="21"/>
              </w:rPr>
              <w:t>生产设备、工艺装备和工位器具应当符合洁净环境控制和工艺文件的要求。</w:t>
            </w:r>
          </w:p>
        </w:tc>
        <w:tc>
          <w:tcPr>
            <w:tcW w:w="1270" w:type="pct"/>
            <w:vAlign w:val="center"/>
          </w:tcPr>
          <w:p w14:paraId="2E298AD0">
            <w:pPr>
              <w:widowControl/>
              <w:adjustRightInd w:val="0"/>
              <w:snapToGrid w:val="0"/>
              <w:jc w:val="center"/>
              <w:rPr>
                <w:rFonts w:eastAsia="仿宋_GB2312"/>
                <w:szCs w:val="21"/>
              </w:rPr>
            </w:pPr>
          </w:p>
        </w:tc>
        <w:tc>
          <w:tcPr>
            <w:tcW w:w="1269" w:type="pct"/>
            <w:vAlign w:val="center"/>
          </w:tcPr>
          <w:p w14:paraId="13E5CB71">
            <w:pPr>
              <w:widowControl/>
              <w:adjustRightInd w:val="0"/>
              <w:snapToGrid w:val="0"/>
              <w:jc w:val="center"/>
              <w:rPr>
                <w:rFonts w:eastAsia="仿宋_GB2312"/>
                <w:szCs w:val="21"/>
              </w:rPr>
            </w:pPr>
          </w:p>
        </w:tc>
      </w:tr>
      <w:tr w14:paraId="15DA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6ED951F9">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93D88D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3.7.1</w:t>
            </w:r>
          </w:p>
        </w:tc>
        <w:tc>
          <w:tcPr>
            <w:tcW w:w="1753" w:type="pct"/>
            <w:shd w:val="clear" w:color="auto" w:fill="auto"/>
            <w:tcMar>
              <w:left w:w="57" w:type="dxa"/>
              <w:right w:w="57" w:type="dxa"/>
            </w:tcMar>
          </w:tcPr>
          <w:p w14:paraId="0054F08B">
            <w:pPr>
              <w:jc w:val="left"/>
              <w:rPr>
                <w:rFonts w:eastAsia="仿宋_GB2312"/>
                <w:szCs w:val="21"/>
              </w:rPr>
            </w:pPr>
            <w:r>
              <w:rPr>
                <w:rFonts w:eastAsia="仿宋_GB2312"/>
                <w:szCs w:val="21"/>
              </w:rPr>
              <w:t>洁净室（区）空气净化系统应当经过确认并保持连续运行，维持相应的洁净度级别，并在一定周期后进行再确认。</w:t>
            </w:r>
          </w:p>
          <w:p w14:paraId="0EA6529C">
            <w:pPr>
              <w:widowControl/>
              <w:adjustRightInd w:val="0"/>
              <w:snapToGrid w:val="0"/>
              <w:rPr>
                <w:rFonts w:eastAsia="仿宋_GB2312"/>
                <w:szCs w:val="21"/>
              </w:rPr>
            </w:pPr>
            <w:r>
              <w:rPr>
                <w:rStyle w:val="34"/>
                <w:rFonts w:eastAsia="仿宋_GB2312"/>
                <w:color w:val="auto"/>
                <w:szCs w:val="21"/>
              </w:rPr>
              <w:t>查看洁净室（区）空气净化系统的确认和再确认记录。</w:t>
            </w:r>
          </w:p>
        </w:tc>
        <w:tc>
          <w:tcPr>
            <w:tcW w:w="1270" w:type="pct"/>
            <w:vAlign w:val="center"/>
          </w:tcPr>
          <w:p w14:paraId="356217CA">
            <w:pPr>
              <w:jc w:val="center"/>
              <w:rPr>
                <w:rFonts w:eastAsia="仿宋_GB2312"/>
                <w:szCs w:val="21"/>
              </w:rPr>
            </w:pPr>
          </w:p>
        </w:tc>
        <w:tc>
          <w:tcPr>
            <w:tcW w:w="1269" w:type="pct"/>
            <w:vAlign w:val="center"/>
          </w:tcPr>
          <w:p w14:paraId="15776D6A">
            <w:pPr>
              <w:jc w:val="center"/>
              <w:rPr>
                <w:rFonts w:eastAsia="仿宋_GB2312"/>
                <w:szCs w:val="21"/>
              </w:rPr>
            </w:pPr>
          </w:p>
        </w:tc>
      </w:tr>
      <w:tr w14:paraId="01E1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70AD1BC2">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39C0EF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3.7.2</w:t>
            </w:r>
          </w:p>
        </w:tc>
        <w:tc>
          <w:tcPr>
            <w:tcW w:w="1753" w:type="pct"/>
            <w:shd w:val="clear" w:color="auto" w:fill="auto"/>
            <w:tcMar>
              <w:left w:w="57" w:type="dxa"/>
              <w:right w:w="57" w:type="dxa"/>
            </w:tcMar>
          </w:tcPr>
          <w:p w14:paraId="1149A324">
            <w:pPr>
              <w:jc w:val="left"/>
              <w:rPr>
                <w:rFonts w:eastAsia="仿宋_GB2312"/>
                <w:szCs w:val="21"/>
              </w:rPr>
            </w:pPr>
            <w:r>
              <w:rPr>
                <w:rFonts w:eastAsia="仿宋_GB2312"/>
                <w:szCs w:val="21"/>
              </w:rPr>
              <w:t>若停机后再次开启空气净化系统，应当进行必要的测试或验证，以确认仍能达到规定的洁净度级别要求。</w:t>
            </w:r>
          </w:p>
          <w:p w14:paraId="797CFF4A">
            <w:pPr>
              <w:jc w:val="left"/>
              <w:rPr>
                <w:rStyle w:val="34"/>
                <w:rFonts w:eastAsia="仿宋_GB2312"/>
                <w:i w:val="0"/>
                <w:color w:val="auto"/>
                <w:szCs w:val="21"/>
              </w:rPr>
            </w:pPr>
            <w:r>
              <w:rPr>
                <w:rStyle w:val="34"/>
                <w:rFonts w:eastAsia="仿宋_GB2312"/>
                <w:color w:val="auto"/>
                <w:szCs w:val="21"/>
              </w:rPr>
              <w:t>如果洁净室（区）空气净化系统不连续使用，应当通过验证明确洁净室（区）空气净化系统重新启用的要求，并查看每次启用空气净化系统前的操作记录是否符合控制要求。</w:t>
            </w:r>
          </w:p>
          <w:p w14:paraId="74AAB5D4">
            <w:pPr>
              <w:widowControl/>
              <w:adjustRightInd w:val="0"/>
              <w:snapToGrid w:val="0"/>
              <w:rPr>
                <w:rFonts w:eastAsia="仿宋_GB2312"/>
                <w:szCs w:val="21"/>
              </w:rPr>
            </w:pPr>
            <w:r>
              <w:rPr>
                <w:rStyle w:val="34"/>
                <w:rFonts w:eastAsia="仿宋_GB2312"/>
                <w:color w:val="auto"/>
                <w:szCs w:val="21"/>
              </w:rPr>
              <w:t>如果未进行验证，在停机后再次开始生产前应当对洁净室（区）的环境参数进行检测，确认达到相关标准要求。</w:t>
            </w:r>
          </w:p>
        </w:tc>
        <w:tc>
          <w:tcPr>
            <w:tcW w:w="1270" w:type="pct"/>
            <w:vAlign w:val="center"/>
          </w:tcPr>
          <w:p w14:paraId="435A320B">
            <w:pPr>
              <w:jc w:val="center"/>
              <w:rPr>
                <w:rFonts w:eastAsia="仿宋_GB2312"/>
                <w:szCs w:val="21"/>
              </w:rPr>
            </w:pPr>
          </w:p>
        </w:tc>
        <w:tc>
          <w:tcPr>
            <w:tcW w:w="1269" w:type="pct"/>
            <w:vAlign w:val="center"/>
          </w:tcPr>
          <w:p w14:paraId="486ACD96">
            <w:pPr>
              <w:jc w:val="center"/>
              <w:rPr>
                <w:rFonts w:eastAsia="仿宋_GB2312"/>
                <w:szCs w:val="21"/>
              </w:rPr>
            </w:pPr>
          </w:p>
        </w:tc>
      </w:tr>
      <w:tr w14:paraId="7318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449DC9B8">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2F0F32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*3.8.1</w:t>
            </w:r>
          </w:p>
        </w:tc>
        <w:tc>
          <w:tcPr>
            <w:tcW w:w="1753" w:type="pct"/>
            <w:shd w:val="clear" w:color="auto" w:fill="auto"/>
            <w:tcMar>
              <w:left w:w="57" w:type="dxa"/>
              <w:right w:w="57" w:type="dxa"/>
            </w:tcMar>
          </w:tcPr>
          <w:p w14:paraId="38BAB05F">
            <w:pPr>
              <w:jc w:val="left"/>
              <w:rPr>
                <w:rFonts w:eastAsia="仿宋_GB2312"/>
                <w:szCs w:val="21"/>
              </w:rPr>
            </w:pPr>
            <w:r>
              <w:rPr>
                <w:rFonts w:eastAsia="仿宋_GB2312"/>
                <w:szCs w:val="21"/>
              </w:rPr>
              <w:t>应当确定所需要的工艺用水。当生产过程中使用工艺用水时，应当配备相应的制水设备，并有防止污染的措施，用量较大时应当通过管道输送至洁净室（区）的用水点。工艺用水应当满足产品质量的要求。</w:t>
            </w:r>
          </w:p>
          <w:p w14:paraId="63E9411F">
            <w:pPr>
              <w:jc w:val="left"/>
              <w:rPr>
                <w:rFonts w:eastAsia="仿宋_GB2312"/>
                <w:szCs w:val="21"/>
              </w:rPr>
            </w:pPr>
            <w:r>
              <w:rPr>
                <w:rFonts w:eastAsia="仿宋_GB2312"/>
                <w:b/>
                <w:kern w:val="0"/>
                <w:szCs w:val="21"/>
              </w:rPr>
              <w:t>若水是最终产品的组成成分时，是否使用符合《中国药典》要求的注射用水；对于直接或间接接触心血管系统、淋巴系统或脑脊髓液或药液的无菌医疗器械，末道清洗是否使用符合《中国药典》要求的注射用水或用超滤等其他方法产生的无菌、无热原的同等要求的注射用水；与人体组织、骨腔或自然腔体接触的无菌医疗器械，末道清洗用水是否使用符合《中国药典》要求的纯化水；其他植入性医疗器械末道清洗用水是否使用符合《中国药典》要求的纯化水。</w:t>
            </w:r>
          </w:p>
        </w:tc>
        <w:tc>
          <w:tcPr>
            <w:tcW w:w="1270" w:type="pct"/>
            <w:vAlign w:val="center"/>
          </w:tcPr>
          <w:p w14:paraId="139EB1D2">
            <w:pPr>
              <w:jc w:val="center"/>
              <w:rPr>
                <w:rFonts w:eastAsia="仿宋_GB2312"/>
                <w:szCs w:val="21"/>
              </w:rPr>
            </w:pPr>
          </w:p>
        </w:tc>
        <w:tc>
          <w:tcPr>
            <w:tcW w:w="1269" w:type="pct"/>
            <w:vAlign w:val="center"/>
          </w:tcPr>
          <w:p w14:paraId="4B61C51B">
            <w:pPr>
              <w:jc w:val="center"/>
              <w:rPr>
                <w:rFonts w:eastAsia="仿宋_GB2312"/>
                <w:szCs w:val="21"/>
              </w:rPr>
            </w:pPr>
          </w:p>
        </w:tc>
      </w:tr>
      <w:tr w14:paraId="6C4D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18EB5F3B">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7827E4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3.9.1</w:t>
            </w:r>
          </w:p>
        </w:tc>
        <w:tc>
          <w:tcPr>
            <w:tcW w:w="1753" w:type="pct"/>
            <w:shd w:val="clear" w:color="auto" w:fill="auto"/>
            <w:tcMar>
              <w:left w:w="57" w:type="dxa"/>
              <w:right w:w="57" w:type="dxa"/>
            </w:tcMar>
          </w:tcPr>
          <w:p w14:paraId="0BE1E3F8">
            <w:pPr>
              <w:jc w:val="left"/>
              <w:rPr>
                <w:rFonts w:eastAsia="仿宋_GB2312"/>
                <w:szCs w:val="21"/>
              </w:rPr>
            </w:pPr>
            <w:r>
              <w:rPr>
                <w:rFonts w:eastAsia="仿宋_GB2312"/>
                <w:szCs w:val="21"/>
              </w:rPr>
              <w:t>应当制定工艺用水的管理文件，工艺用水的储罐和输送管道应当满足产品要求，并定期清洗、消毒。</w:t>
            </w:r>
          </w:p>
          <w:p w14:paraId="5199213D">
            <w:pPr>
              <w:jc w:val="left"/>
              <w:rPr>
                <w:rFonts w:eastAsia="仿宋_GB2312"/>
                <w:szCs w:val="21"/>
              </w:rPr>
            </w:pPr>
            <w:r>
              <w:rPr>
                <w:rStyle w:val="35"/>
                <w:rFonts w:eastAsia="仿宋_GB2312"/>
                <w:color w:val="auto"/>
                <w:szCs w:val="21"/>
              </w:rPr>
              <w:t>现场查看工艺用水的储罐和输送管道应当用不锈钢或其他无毒材料制成，应当定期清洗、消毒并进行记录。</w:t>
            </w:r>
          </w:p>
        </w:tc>
        <w:tc>
          <w:tcPr>
            <w:tcW w:w="1270" w:type="pct"/>
            <w:vAlign w:val="center"/>
          </w:tcPr>
          <w:p w14:paraId="7C033993">
            <w:pPr>
              <w:jc w:val="center"/>
              <w:rPr>
                <w:rFonts w:eastAsia="仿宋_GB2312"/>
                <w:szCs w:val="21"/>
              </w:rPr>
            </w:pPr>
          </w:p>
        </w:tc>
        <w:tc>
          <w:tcPr>
            <w:tcW w:w="1269" w:type="pct"/>
            <w:vAlign w:val="center"/>
          </w:tcPr>
          <w:p w14:paraId="716C9501">
            <w:pPr>
              <w:jc w:val="center"/>
              <w:rPr>
                <w:rFonts w:eastAsia="仿宋_GB2312"/>
                <w:szCs w:val="21"/>
              </w:rPr>
            </w:pPr>
          </w:p>
        </w:tc>
      </w:tr>
      <w:tr w14:paraId="7254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457AAFB0">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6C5436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3.10.1</w:t>
            </w:r>
          </w:p>
        </w:tc>
        <w:tc>
          <w:tcPr>
            <w:tcW w:w="1753" w:type="pct"/>
            <w:shd w:val="clear" w:color="auto" w:fill="auto"/>
            <w:tcMar>
              <w:left w:w="57" w:type="dxa"/>
              <w:right w:w="57" w:type="dxa"/>
            </w:tcMar>
            <w:vAlign w:val="center"/>
          </w:tcPr>
          <w:p w14:paraId="3CD5F771">
            <w:pPr>
              <w:widowControl/>
              <w:adjustRightInd w:val="0"/>
              <w:snapToGrid w:val="0"/>
              <w:jc w:val="left"/>
              <w:rPr>
                <w:rFonts w:eastAsia="仿宋_GB2312"/>
                <w:b/>
                <w:szCs w:val="21"/>
              </w:rPr>
            </w:pPr>
            <w:r>
              <w:rPr>
                <w:rFonts w:eastAsia="仿宋_GB2312"/>
                <w:szCs w:val="21"/>
              </w:rPr>
              <w:t>与物料或产品直接接触的设备、工艺装备及管道表面应当光洁、平整、无颗粒物质脱落、无毒、耐腐蚀，不与物料或产品发生化学反应和粘连，易于清洁处理、消毒或灭菌。</w:t>
            </w:r>
          </w:p>
        </w:tc>
        <w:tc>
          <w:tcPr>
            <w:tcW w:w="1270" w:type="pct"/>
            <w:vAlign w:val="center"/>
          </w:tcPr>
          <w:p w14:paraId="6CA57377">
            <w:pPr>
              <w:widowControl/>
              <w:adjustRightInd w:val="0"/>
              <w:snapToGrid w:val="0"/>
              <w:jc w:val="center"/>
              <w:rPr>
                <w:rFonts w:eastAsia="仿宋_GB2312"/>
                <w:szCs w:val="21"/>
              </w:rPr>
            </w:pPr>
          </w:p>
        </w:tc>
        <w:tc>
          <w:tcPr>
            <w:tcW w:w="1269" w:type="pct"/>
            <w:vAlign w:val="center"/>
          </w:tcPr>
          <w:p w14:paraId="6CBCC27D">
            <w:pPr>
              <w:widowControl/>
              <w:adjustRightInd w:val="0"/>
              <w:snapToGrid w:val="0"/>
              <w:jc w:val="center"/>
              <w:rPr>
                <w:rFonts w:eastAsia="仿宋_GB2312"/>
                <w:szCs w:val="21"/>
              </w:rPr>
            </w:pPr>
          </w:p>
        </w:tc>
      </w:tr>
      <w:tr w14:paraId="0FB7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restart"/>
            <w:shd w:val="clear" w:color="auto" w:fill="auto"/>
            <w:vAlign w:val="center"/>
          </w:tcPr>
          <w:p w14:paraId="6B626AA1">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文</w:t>
            </w:r>
          </w:p>
          <w:p w14:paraId="2A1E4029">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件</w:t>
            </w:r>
          </w:p>
          <w:p w14:paraId="1D9F8F0D">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管理</w:t>
            </w:r>
          </w:p>
          <w:p w14:paraId="699B20AB">
            <w:pPr>
              <w:adjustRightInd w:val="0"/>
              <w:snapToGrid w:val="0"/>
              <w:spacing w:line="360" w:lineRule="exact"/>
              <w:jc w:val="center"/>
              <w:rPr>
                <w:rFonts w:eastAsia="仿宋_GB2312"/>
                <w:b/>
                <w:bCs/>
                <w:kern w:val="0"/>
                <w:sz w:val="44"/>
                <w:szCs w:val="21"/>
                <w:lang w:bidi="bn-IN"/>
              </w:rPr>
            </w:pPr>
          </w:p>
        </w:tc>
        <w:tc>
          <w:tcPr>
            <w:tcW w:w="403" w:type="pct"/>
            <w:shd w:val="clear" w:color="auto" w:fill="auto"/>
            <w:tcMar>
              <w:left w:w="57" w:type="dxa"/>
              <w:right w:w="57" w:type="dxa"/>
            </w:tcMar>
            <w:vAlign w:val="center"/>
          </w:tcPr>
          <w:p w14:paraId="10F8D74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*4.1.1</w:t>
            </w:r>
          </w:p>
        </w:tc>
        <w:tc>
          <w:tcPr>
            <w:tcW w:w="1753" w:type="pct"/>
            <w:shd w:val="clear" w:color="auto" w:fill="auto"/>
            <w:tcMar>
              <w:left w:w="57" w:type="dxa"/>
              <w:right w:w="57" w:type="dxa"/>
            </w:tcMar>
            <w:vAlign w:val="center"/>
          </w:tcPr>
          <w:p w14:paraId="2CA30959">
            <w:pPr>
              <w:widowControl/>
              <w:adjustRightInd w:val="0"/>
              <w:snapToGrid w:val="0"/>
              <w:rPr>
                <w:rFonts w:eastAsia="仿宋_GB2312"/>
                <w:kern w:val="0"/>
                <w:szCs w:val="21"/>
                <w:lang w:bidi="bn-IN"/>
              </w:rPr>
            </w:pPr>
            <w:r>
              <w:rPr>
                <w:rFonts w:eastAsia="仿宋_GB2312"/>
                <w:kern w:val="0"/>
                <w:szCs w:val="21"/>
                <w:lang w:bidi="bn-IN"/>
              </w:rPr>
              <w:t>应当建立健全质量管理体系文件，包括质量方针和质量目标、质量手册、程序文件、技术文件和记录，以及法规要求的其他文件。</w:t>
            </w:r>
          </w:p>
          <w:p w14:paraId="1DFEBE61">
            <w:pPr>
              <w:widowControl/>
              <w:adjustRightInd w:val="0"/>
              <w:snapToGrid w:val="0"/>
              <w:rPr>
                <w:rStyle w:val="35"/>
                <w:rFonts w:eastAsia="仿宋_GB2312"/>
                <w:b/>
                <w:color w:val="auto"/>
              </w:rPr>
            </w:pPr>
            <w:r>
              <w:rPr>
                <w:rFonts w:eastAsia="仿宋_GB2312"/>
                <w:b/>
                <w:kern w:val="0"/>
                <w:szCs w:val="21"/>
                <w:lang w:bidi="bn-IN"/>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c>
          <w:tcPr>
            <w:tcW w:w="1270" w:type="pct"/>
            <w:vAlign w:val="center"/>
          </w:tcPr>
          <w:p w14:paraId="0CA16F75">
            <w:pPr>
              <w:widowControl/>
              <w:adjustRightInd w:val="0"/>
              <w:snapToGrid w:val="0"/>
              <w:jc w:val="center"/>
              <w:rPr>
                <w:rFonts w:eastAsia="仿宋_GB2312"/>
                <w:kern w:val="0"/>
                <w:szCs w:val="21"/>
                <w:lang w:bidi="bn-IN"/>
              </w:rPr>
            </w:pPr>
          </w:p>
        </w:tc>
        <w:tc>
          <w:tcPr>
            <w:tcW w:w="1269" w:type="pct"/>
            <w:vAlign w:val="center"/>
          </w:tcPr>
          <w:p w14:paraId="28831C6D">
            <w:pPr>
              <w:widowControl/>
              <w:adjustRightInd w:val="0"/>
              <w:snapToGrid w:val="0"/>
              <w:jc w:val="center"/>
              <w:rPr>
                <w:rFonts w:eastAsia="仿宋_GB2312"/>
                <w:kern w:val="0"/>
                <w:szCs w:val="21"/>
                <w:lang w:bidi="bn-IN"/>
              </w:rPr>
            </w:pPr>
          </w:p>
        </w:tc>
      </w:tr>
      <w:tr w14:paraId="1A8E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6FFC64B">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E5F2E0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4.1.2</w:t>
            </w:r>
          </w:p>
        </w:tc>
        <w:tc>
          <w:tcPr>
            <w:tcW w:w="1753" w:type="pct"/>
            <w:shd w:val="clear" w:color="auto" w:fill="auto"/>
            <w:tcMar>
              <w:left w:w="57" w:type="dxa"/>
              <w:right w:w="57" w:type="dxa"/>
            </w:tcMar>
            <w:vAlign w:val="center"/>
          </w:tcPr>
          <w:p w14:paraId="31A46724">
            <w:pPr>
              <w:widowControl/>
              <w:adjustRightInd w:val="0"/>
              <w:snapToGrid w:val="0"/>
              <w:jc w:val="left"/>
              <w:rPr>
                <w:rFonts w:eastAsia="仿宋_GB2312"/>
                <w:kern w:val="0"/>
                <w:szCs w:val="21"/>
                <w:lang w:bidi="bn-IN"/>
              </w:rPr>
            </w:pPr>
            <w:r>
              <w:rPr>
                <w:rFonts w:eastAsia="仿宋_GB2312"/>
                <w:kern w:val="0"/>
                <w:szCs w:val="21"/>
                <w:lang w:bidi="bn-IN"/>
              </w:rPr>
              <w:t>质量手册应当对质量管理体系作出规定。</w:t>
            </w:r>
          </w:p>
          <w:p w14:paraId="280D8372">
            <w:pPr>
              <w:widowControl/>
              <w:adjustRightInd w:val="0"/>
              <w:snapToGrid w:val="0"/>
              <w:jc w:val="left"/>
              <w:rPr>
                <w:rStyle w:val="35"/>
                <w:rFonts w:eastAsia="仿宋_GB2312"/>
                <w:b/>
                <w:i w:val="0"/>
                <w:color w:val="auto"/>
              </w:rPr>
            </w:pPr>
            <w:r>
              <w:rPr>
                <w:rStyle w:val="35"/>
                <w:rFonts w:eastAsia="仿宋_GB2312"/>
                <w:color w:val="auto"/>
              </w:rPr>
              <w:t>查看企业的</w:t>
            </w:r>
            <w:r>
              <w:rPr>
                <w:rFonts w:eastAsia="仿宋_GB2312"/>
                <w:b/>
                <w:kern w:val="0"/>
                <w:szCs w:val="21"/>
                <w:lang w:bidi="bn-IN"/>
              </w:rPr>
              <w:t>质量手册，应当包括企业质量目标、组织机构及职责、质量体系的适用范围和要求。</w:t>
            </w:r>
          </w:p>
        </w:tc>
        <w:tc>
          <w:tcPr>
            <w:tcW w:w="1270" w:type="pct"/>
            <w:vAlign w:val="center"/>
          </w:tcPr>
          <w:p w14:paraId="58373D52">
            <w:pPr>
              <w:widowControl/>
              <w:adjustRightInd w:val="0"/>
              <w:snapToGrid w:val="0"/>
              <w:jc w:val="center"/>
              <w:rPr>
                <w:rFonts w:eastAsia="仿宋_GB2312"/>
                <w:kern w:val="0"/>
                <w:szCs w:val="21"/>
                <w:lang w:bidi="bn-IN"/>
              </w:rPr>
            </w:pPr>
          </w:p>
        </w:tc>
        <w:tc>
          <w:tcPr>
            <w:tcW w:w="1269" w:type="pct"/>
            <w:vAlign w:val="center"/>
          </w:tcPr>
          <w:p w14:paraId="2B1E22E4">
            <w:pPr>
              <w:widowControl/>
              <w:adjustRightInd w:val="0"/>
              <w:snapToGrid w:val="0"/>
              <w:jc w:val="center"/>
              <w:rPr>
                <w:rFonts w:eastAsia="仿宋_GB2312"/>
                <w:kern w:val="0"/>
                <w:szCs w:val="21"/>
                <w:lang w:bidi="bn-IN"/>
              </w:rPr>
            </w:pPr>
          </w:p>
        </w:tc>
      </w:tr>
      <w:tr w14:paraId="4DBD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179F1CAE">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915E5F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4.1.3</w:t>
            </w:r>
          </w:p>
        </w:tc>
        <w:tc>
          <w:tcPr>
            <w:tcW w:w="1753" w:type="pct"/>
            <w:shd w:val="clear" w:color="auto" w:fill="auto"/>
            <w:tcMar>
              <w:left w:w="57" w:type="dxa"/>
              <w:right w:w="57" w:type="dxa"/>
            </w:tcMar>
            <w:vAlign w:val="center"/>
          </w:tcPr>
          <w:p w14:paraId="412F070F">
            <w:pPr>
              <w:widowControl/>
              <w:adjustRightInd w:val="0"/>
              <w:snapToGrid w:val="0"/>
              <w:rPr>
                <w:rStyle w:val="35"/>
                <w:rFonts w:eastAsia="仿宋_GB2312"/>
                <w:b/>
                <w:color w:val="auto"/>
              </w:rPr>
            </w:pPr>
            <w:r>
              <w:rPr>
                <w:rFonts w:eastAsia="仿宋_GB2312"/>
                <w:kern w:val="0"/>
                <w:szCs w:val="21"/>
                <w:lang w:bidi="bn-IN"/>
              </w:rPr>
              <w:t>程序文件应当根据产品生产和质量管理过程中需要建立的各种工作程序而制定，包含本规范所规定的各项程序文件。</w:t>
            </w:r>
          </w:p>
        </w:tc>
        <w:tc>
          <w:tcPr>
            <w:tcW w:w="1270" w:type="pct"/>
            <w:vAlign w:val="center"/>
          </w:tcPr>
          <w:p w14:paraId="138F1FBE">
            <w:pPr>
              <w:widowControl/>
              <w:adjustRightInd w:val="0"/>
              <w:snapToGrid w:val="0"/>
              <w:jc w:val="center"/>
              <w:rPr>
                <w:rFonts w:eastAsia="仿宋_GB2312"/>
                <w:kern w:val="0"/>
                <w:szCs w:val="21"/>
                <w:lang w:bidi="bn-IN"/>
              </w:rPr>
            </w:pPr>
          </w:p>
        </w:tc>
        <w:tc>
          <w:tcPr>
            <w:tcW w:w="1269" w:type="pct"/>
            <w:vAlign w:val="center"/>
          </w:tcPr>
          <w:p w14:paraId="1C9FA0B1">
            <w:pPr>
              <w:widowControl/>
              <w:adjustRightInd w:val="0"/>
              <w:snapToGrid w:val="0"/>
              <w:jc w:val="center"/>
              <w:rPr>
                <w:rFonts w:eastAsia="仿宋_GB2312"/>
                <w:kern w:val="0"/>
                <w:szCs w:val="21"/>
                <w:lang w:bidi="bn-IN"/>
              </w:rPr>
            </w:pPr>
          </w:p>
        </w:tc>
      </w:tr>
      <w:tr w14:paraId="7D60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5032B76B">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91F6EB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*4.1.4</w:t>
            </w:r>
          </w:p>
        </w:tc>
        <w:tc>
          <w:tcPr>
            <w:tcW w:w="1753" w:type="pct"/>
            <w:shd w:val="clear" w:color="auto" w:fill="auto"/>
            <w:tcMar>
              <w:left w:w="57" w:type="dxa"/>
              <w:right w:w="57" w:type="dxa"/>
            </w:tcMar>
            <w:vAlign w:val="center"/>
          </w:tcPr>
          <w:p w14:paraId="2C5CCBEA">
            <w:pPr>
              <w:widowControl/>
              <w:adjustRightInd w:val="0"/>
              <w:snapToGrid w:val="0"/>
              <w:rPr>
                <w:rStyle w:val="35"/>
                <w:rFonts w:eastAsia="仿宋_GB2312"/>
                <w:b/>
                <w:color w:val="auto"/>
              </w:rPr>
            </w:pPr>
            <w:r>
              <w:rPr>
                <w:rFonts w:eastAsia="仿宋_GB2312"/>
                <w:kern w:val="0"/>
                <w:szCs w:val="21"/>
                <w:lang w:bidi="bn-IN"/>
              </w:rPr>
              <w:t>技术文件应当包括产品技术要求及相关标准、生产工艺规程、作业指导书、检验和试验操作规程、安装和服务操作规程等相关文件。</w:t>
            </w:r>
          </w:p>
        </w:tc>
        <w:tc>
          <w:tcPr>
            <w:tcW w:w="1270" w:type="pct"/>
            <w:vAlign w:val="center"/>
          </w:tcPr>
          <w:p w14:paraId="65C1F883">
            <w:pPr>
              <w:widowControl/>
              <w:adjustRightInd w:val="0"/>
              <w:snapToGrid w:val="0"/>
              <w:jc w:val="center"/>
              <w:rPr>
                <w:rFonts w:eastAsia="仿宋_GB2312"/>
                <w:kern w:val="0"/>
                <w:szCs w:val="21"/>
                <w:lang w:bidi="bn-IN"/>
              </w:rPr>
            </w:pPr>
          </w:p>
        </w:tc>
        <w:tc>
          <w:tcPr>
            <w:tcW w:w="1269" w:type="pct"/>
            <w:vAlign w:val="center"/>
          </w:tcPr>
          <w:p w14:paraId="51C458BA">
            <w:pPr>
              <w:widowControl/>
              <w:adjustRightInd w:val="0"/>
              <w:snapToGrid w:val="0"/>
              <w:jc w:val="center"/>
              <w:rPr>
                <w:rFonts w:eastAsia="仿宋_GB2312"/>
                <w:kern w:val="0"/>
                <w:szCs w:val="21"/>
                <w:lang w:bidi="bn-IN"/>
              </w:rPr>
            </w:pPr>
          </w:p>
        </w:tc>
      </w:tr>
      <w:tr w14:paraId="0AF2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03FEF80">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56E4C1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4.2.1</w:t>
            </w:r>
          </w:p>
        </w:tc>
        <w:tc>
          <w:tcPr>
            <w:tcW w:w="1753" w:type="pct"/>
            <w:shd w:val="clear" w:color="auto" w:fill="auto"/>
            <w:tcMar>
              <w:left w:w="57" w:type="dxa"/>
              <w:right w:w="57" w:type="dxa"/>
            </w:tcMar>
            <w:vAlign w:val="center"/>
          </w:tcPr>
          <w:p w14:paraId="3E2B4CD2">
            <w:pPr>
              <w:widowControl/>
              <w:adjustRightInd w:val="0"/>
              <w:snapToGrid w:val="0"/>
              <w:rPr>
                <w:rFonts w:eastAsia="仿宋_GB2312"/>
                <w:kern w:val="0"/>
                <w:szCs w:val="21"/>
                <w:lang w:bidi="bn-IN"/>
              </w:rPr>
            </w:pPr>
            <w:r>
              <w:rPr>
                <w:rFonts w:eastAsia="仿宋_GB2312"/>
                <w:kern w:val="0"/>
                <w:szCs w:val="21"/>
                <w:lang w:bidi="bn-IN"/>
              </w:rPr>
              <w:t>应当建立文件控制程序，系统地设计、制定、审核、批准和发放质量管理体系文件。</w:t>
            </w:r>
          </w:p>
        </w:tc>
        <w:tc>
          <w:tcPr>
            <w:tcW w:w="1270" w:type="pct"/>
            <w:vAlign w:val="center"/>
          </w:tcPr>
          <w:p w14:paraId="63830148">
            <w:pPr>
              <w:widowControl/>
              <w:adjustRightInd w:val="0"/>
              <w:snapToGrid w:val="0"/>
              <w:jc w:val="center"/>
              <w:rPr>
                <w:rFonts w:eastAsia="仿宋_GB2312"/>
                <w:kern w:val="0"/>
                <w:szCs w:val="21"/>
                <w:lang w:bidi="bn-IN"/>
              </w:rPr>
            </w:pPr>
          </w:p>
        </w:tc>
        <w:tc>
          <w:tcPr>
            <w:tcW w:w="1269" w:type="pct"/>
            <w:vAlign w:val="center"/>
          </w:tcPr>
          <w:p w14:paraId="684D2C32">
            <w:pPr>
              <w:widowControl/>
              <w:adjustRightInd w:val="0"/>
              <w:snapToGrid w:val="0"/>
              <w:jc w:val="center"/>
              <w:rPr>
                <w:rFonts w:eastAsia="仿宋_GB2312"/>
                <w:kern w:val="0"/>
                <w:szCs w:val="21"/>
                <w:lang w:bidi="bn-IN"/>
              </w:rPr>
            </w:pPr>
          </w:p>
        </w:tc>
      </w:tr>
      <w:tr w14:paraId="11C8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14BCB6A8">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B0F54A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4.2.2</w:t>
            </w:r>
          </w:p>
        </w:tc>
        <w:tc>
          <w:tcPr>
            <w:tcW w:w="1753" w:type="pct"/>
            <w:shd w:val="clear" w:color="auto" w:fill="auto"/>
            <w:tcMar>
              <w:left w:w="57" w:type="dxa"/>
              <w:right w:w="57" w:type="dxa"/>
            </w:tcMar>
            <w:vAlign w:val="center"/>
          </w:tcPr>
          <w:p w14:paraId="00090281">
            <w:pPr>
              <w:adjustRightInd w:val="0"/>
              <w:snapToGrid w:val="0"/>
              <w:rPr>
                <w:rStyle w:val="35"/>
                <w:rFonts w:eastAsia="仿宋_GB2312"/>
                <w:dstrike/>
                <w:color w:val="auto"/>
              </w:rPr>
            </w:pPr>
            <w:r>
              <w:rPr>
                <w:rFonts w:eastAsia="仿宋_GB2312"/>
                <w:kern w:val="0"/>
                <w:szCs w:val="21"/>
                <w:lang w:bidi="bn-IN"/>
              </w:rPr>
              <w:t>文件的起草、修订、审核、批准、替换或撤销、复制、保管和销毁等应当按照控制程序管理，并有相应的文件分发、撤销、复制和销毁记录。</w:t>
            </w:r>
          </w:p>
        </w:tc>
        <w:tc>
          <w:tcPr>
            <w:tcW w:w="1270" w:type="pct"/>
            <w:vAlign w:val="center"/>
          </w:tcPr>
          <w:p w14:paraId="6B07F06A">
            <w:pPr>
              <w:adjustRightInd w:val="0"/>
              <w:snapToGrid w:val="0"/>
              <w:jc w:val="center"/>
              <w:rPr>
                <w:rFonts w:eastAsia="仿宋_GB2312"/>
                <w:kern w:val="0"/>
                <w:szCs w:val="21"/>
                <w:lang w:bidi="bn-IN"/>
              </w:rPr>
            </w:pPr>
          </w:p>
        </w:tc>
        <w:tc>
          <w:tcPr>
            <w:tcW w:w="1269" w:type="pct"/>
            <w:vAlign w:val="center"/>
          </w:tcPr>
          <w:p w14:paraId="4085E4B2">
            <w:pPr>
              <w:adjustRightInd w:val="0"/>
              <w:snapToGrid w:val="0"/>
              <w:jc w:val="center"/>
              <w:rPr>
                <w:rFonts w:eastAsia="仿宋_GB2312"/>
                <w:kern w:val="0"/>
                <w:szCs w:val="21"/>
                <w:lang w:bidi="bn-IN"/>
              </w:rPr>
            </w:pPr>
          </w:p>
        </w:tc>
      </w:tr>
      <w:tr w14:paraId="4E3F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3F6DD7DD">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E154754">
            <w:pPr>
              <w:widowControl/>
              <w:adjustRightInd w:val="0"/>
              <w:snapToGrid w:val="0"/>
              <w:spacing w:line="360" w:lineRule="exact"/>
              <w:jc w:val="center"/>
              <w:rPr>
                <w:rStyle w:val="38"/>
                <w:rFonts w:eastAsia="仿宋_GB2312"/>
                <w:b/>
                <w:color w:val="auto"/>
              </w:rPr>
            </w:pPr>
            <w:r>
              <w:rPr>
                <w:rFonts w:eastAsia="仿宋_GB2312"/>
                <w:kern w:val="0"/>
                <w:szCs w:val="21"/>
                <w:lang w:bidi="bn-IN"/>
              </w:rPr>
              <w:t>4.</w:t>
            </w:r>
            <w:r>
              <w:rPr>
                <w:rFonts w:eastAsia="仿宋_GB2312"/>
                <w:iCs/>
                <w:kern w:val="0"/>
                <w:szCs w:val="21"/>
                <w:lang w:bidi="bn-IN"/>
              </w:rPr>
              <w:t>2.3</w:t>
            </w:r>
          </w:p>
        </w:tc>
        <w:tc>
          <w:tcPr>
            <w:tcW w:w="1753" w:type="pct"/>
            <w:shd w:val="clear" w:color="auto" w:fill="auto"/>
            <w:tcMar>
              <w:left w:w="57" w:type="dxa"/>
              <w:right w:w="57" w:type="dxa"/>
            </w:tcMar>
            <w:vAlign w:val="center"/>
          </w:tcPr>
          <w:p w14:paraId="6D9342E9">
            <w:pPr>
              <w:adjustRightInd w:val="0"/>
              <w:snapToGrid w:val="0"/>
              <w:rPr>
                <w:rFonts w:eastAsia="仿宋_GB2312"/>
                <w:kern w:val="0"/>
                <w:szCs w:val="21"/>
                <w:lang w:bidi="bn-IN"/>
              </w:rPr>
            </w:pPr>
            <w:r>
              <w:rPr>
                <w:rFonts w:eastAsia="仿宋_GB2312"/>
                <w:kern w:val="0"/>
                <w:szCs w:val="21"/>
                <w:lang w:bidi="bn-IN"/>
              </w:rPr>
              <w:t>文件更新或修订时应当按规定评审和批准，能够识别文件的更改和修订状态。</w:t>
            </w:r>
          </w:p>
          <w:p w14:paraId="09FE19BE">
            <w:pPr>
              <w:adjustRightInd w:val="0"/>
              <w:snapToGrid w:val="0"/>
              <w:rPr>
                <w:rStyle w:val="35"/>
                <w:rFonts w:eastAsia="仿宋_GB2312"/>
                <w:b/>
                <w:i w:val="0"/>
                <w:color w:val="auto"/>
              </w:rPr>
            </w:pPr>
            <w:r>
              <w:rPr>
                <w:rStyle w:val="35"/>
                <w:rFonts w:eastAsia="仿宋_GB2312"/>
                <w:color w:val="auto"/>
              </w:rPr>
              <w:t>查看相关记录确认文件的更新或修订是否经过评审和批准；其更改和修订状态是否能够得到识别。</w:t>
            </w:r>
          </w:p>
        </w:tc>
        <w:tc>
          <w:tcPr>
            <w:tcW w:w="1270" w:type="pct"/>
            <w:vAlign w:val="center"/>
          </w:tcPr>
          <w:p w14:paraId="0D51384D">
            <w:pPr>
              <w:adjustRightInd w:val="0"/>
              <w:snapToGrid w:val="0"/>
              <w:jc w:val="center"/>
              <w:rPr>
                <w:rFonts w:eastAsia="仿宋_GB2312"/>
                <w:kern w:val="0"/>
                <w:szCs w:val="21"/>
                <w:lang w:bidi="bn-IN"/>
              </w:rPr>
            </w:pPr>
          </w:p>
        </w:tc>
        <w:tc>
          <w:tcPr>
            <w:tcW w:w="1269" w:type="pct"/>
            <w:vAlign w:val="center"/>
          </w:tcPr>
          <w:p w14:paraId="64DF98DB">
            <w:pPr>
              <w:adjustRightInd w:val="0"/>
              <w:snapToGrid w:val="0"/>
              <w:jc w:val="center"/>
              <w:rPr>
                <w:rFonts w:eastAsia="仿宋_GB2312"/>
                <w:kern w:val="0"/>
                <w:szCs w:val="21"/>
                <w:lang w:bidi="bn-IN"/>
              </w:rPr>
            </w:pPr>
          </w:p>
        </w:tc>
      </w:tr>
      <w:tr w14:paraId="7019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5AA110B">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77DF80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4.2.4</w:t>
            </w:r>
          </w:p>
        </w:tc>
        <w:tc>
          <w:tcPr>
            <w:tcW w:w="1753" w:type="pct"/>
            <w:shd w:val="clear" w:color="auto" w:fill="auto"/>
            <w:tcMar>
              <w:left w:w="57" w:type="dxa"/>
              <w:right w:w="57" w:type="dxa"/>
            </w:tcMar>
            <w:vAlign w:val="center"/>
          </w:tcPr>
          <w:p w14:paraId="63A85C44">
            <w:pPr>
              <w:widowControl/>
              <w:adjustRightInd w:val="0"/>
              <w:snapToGrid w:val="0"/>
              <w:rPr>
                <w:rFonts w:eastAsia="仿宋_GB2312"/>
                <w:kern w:val="0"/>
                <w:szCs w:val="21"/>
                <w:lang w:bidi="bn-IN"/>
              </w:rPr>
            </w:pPr>
            <w:r>
              <w:rPr>
                <w:rFonts w:eastAsia="仿宋_GB2312"/>
                <w:kern w:val="0"/>
                <w:szCs w:val="21"/>
                <w:lang w:bidi="bn-IN"/>
              </w:rPr>
              <w:t>分发和使用的文件应当为适宜的文本，已撤销或作废的文件应当进行标识，防止误用。</w:t>
            </w:r>
          </w:p>
          <w:p w14:paraId="0238953D">
            <w:pPr>
              <w:widowControl/>
              <w:adjustRightInd w:val="0"/>
              <w:snapToGrid w:val="0"/>
              <w:rPr>
                <w:rStyle w:val="35"/>
                <w:rFonts w:eastAsia="仿宋_GB2312"/>
                <w:b/>
                <w:i w:val="0"/>
                <w:color w:val="auto"/>
              </w:rPr>
            </w:pPr>
            <w:r>
              <w:rPr>
                <w:rStyle w:val="35"/>
                <w:rFonts w:eastAsia="仿宋_GB2312"/>
                <w:color w:val="auto"/>
              </w:rPr>
              <w:t>到工作现场抽查现场使用的文件，确认是否是有效版本。作废文件是否明确标识。</w:t>
            </w:r>
          </w:p>
        </w:tc>
        <w:tc>
          <w:tcPr>
            <w:tcW w:w="1270" w:type="pct"/>
            <w:vAlign w:val="center"/>
          </w:tcPr>
          <w:p w14:paraId="3D1CBAD3">
            <w:pPr>
              <w:widowControl/>
              <w:adjustRightInd w:val="0"/>
              <w:snapToGrid w:val="0"/>
              <w:jc w:val="center"/>
              <w:rPr>
                <w:rFonts w:eastAsia="仿宋_GB2312"/>
                <w:kern w:val="0"/>
                <w:szCs w:val="21"/>
                <w:lang w:bidi="bn-IN"/>
              </w:rPr>
            </w:pPr>
          </w:p>
        </w:tc>
        <w:tc>
          <w:tcPr>
            <w:tcW w:w="1269" w:type="pct"/>
            <w:vAlign w:val="center"/>
          </w:tcPr>
          <w:p w14:paraId="0F9B81E3">
            <w:pPr>
              <w:widowControl/>
              <w:adjustRightInd w:val="0"/>
              <w:snapToGrid w:val="0"/>
              <w:jc w:val="center"/>
              <w:rPr>
                <w:rFonts w:eastAsia="仿宋_GB2312"/>
                <w:kern w:val="0"/>
                <w:szCs w:val="21"/>
                <w:lang w:bidi="bn-IN"/>
              </w:rPr>
            </w:pPr>
          </w:p>
        </w:tc>
      </w:tr>
      <w:tr w14:paraId="758D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2ADFCEC">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63C600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4.3.1</w:t>
            </w:r>
          </w:p>
        </w:tc>
        <w:tc>
          <w:tcPr>
            <w:tcW w:w="1753" w:type="pct"/>
            <w:shd w:val="clear" w:color="auto" w:fill="auto"/>
            <w:tcMar>
              <w:left w:w="57" w:type="dxa"/>
              <w:right w:w="57" w:type="dxa"/>
            </w:tcMar>
            <w:vAlign w:val="center"/>
          </w:tcPr>
          <w:p w14:paraId="11DA7A84">
            <w:pPr>
              <w:widowControl/>
              <w:adjustRightInd w:val="0"/>
              <w:snapToGrid w:val="0"/>
              <w:rPr>
                <w:rFonts w:eastAsia="仿宋_GB2312"/>
                <w:kern w:val="0"/>
                <w:szCs w:val="21"/>
                <w:lang w:bidi="bn-IN"/>
              </w:rPr>
            </w:pPr>
            <w:r>
              <w:rPr>
                <w:rFonts w:eastAsia="仿宋_GB2312"/>
                <w:kern w:val="0"/>
                <w:szCs w:val="21"/>
                <w:lang w:bidi="bn-IN"/>
              </w:rPr>
              <w:t>应当确定作废的技术文件等必要的质量管理体系文件的保存期限，满足产品维修和产品质量责任追溯等需要。</w:t>
            </w:r>
          </w:p>
          <w:p w14:paraId="053B3D26">
            <w:pPr>
              <w:widowControl/>
              <w:adjustRightInd w:val="0"/>
              <w:snapToGrid w:val="0"/>
              <w:rPr>
                <w:rStyle w:val="35"/>
                <w:rFonts w:eastAsia="仿宋_GB2312"/>
                <w:b/>
                <w:color w:val="auto"/>
              </w:rPr>
            </w:pPr>
            <w:r>
              <w:rPr>
                <w:rFonts w:eastAsia="仿宋_GB2312"/>
                <w:b/>
                <w:kern w:val="0"/>
                <w:szCs w:val="21"/>
                <w:lang w:bidi="bn-IN"/>
              </w:rPr>
              <w:t>保存</w:t>
            </w:r>
            <w:r>
              <w:rPr>
                <w:rFonts w:eastAsia="仿宋_GB2312"/>
                <w:b/>
                <w:kern w:val="0"/>
                <w:szCs w:val="21"/>
              </w:rPr>
              <w:t>期限应当不少于企业所规定的医疗器械寿命期。</w:t>
            </w:r>
          </w:p>
        </w:tc>
        <w:tc>
          <w:tcPr>
            <w:tcW w:w="1270" w:type="pct"/>
            <w:vAlign w:val="center"/>
          </w:tcPr>
          <w:p w14:paraId="17E7334A">
            <w:pPr>
              <w:widowControl/>
              <w:adjustRightInd w:val="0"/>
              <w:snapToGrid w:val="0"/>
              <w:jc w:val="center"/>
              <w:rPr>
                <w:rFonts w:eastAsia="仿宋_GB2312"/>
                <w:kern w:val="0"/>
                <w:szCs w:val="21"/>
                <w:lang w:bidi="bn-IN"/>
              </w:rPr>
            </w:pPr>
          </w:p>
        </w:tc>
        <w:tc>
          <w:tcPr>
            <w:tcW w:w="1269" w:type="pct"/>
            <w:vAlign w:val="center"/>
          </w:tcPr>
          <w:p w14:paraId="680DCBE9">
            <w:pPr>
              <w:widowControl/>
              <w:adjustRightInd w:val="0"/>
              <w:snapToGrid w:val="0"/>
              <w:jc w:val="center"/>
              <w:rPr>
                <w:rFonts w:eastAsia="仿宋_GB2312"/>
                <w:kern w:val="0"/>
                <w:szCs w:val="21"/>
                <w:lang w:bidi="bn-IN"/>
              </w:rPr>
            </w:pPr>
          </w:p>
        </w:tc>
      </w:tr>
      <w:tr w14:paraId="3C3D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B060B65">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B3D42CC">
            <w:pPr>
              <w:widowControl/>
              <w:adjustRightInd w:val="0"/>
              <w:snapToGrid w:val="0"/>
              <w:spacing w:line="360" w:lineRule="exact"/>
              <w:jc w:val="center"/>
              <w:rPr>
                <w:rStyle w:val="38"/>
                <w:rFonts w:eastAsia="仿宋_GB2312"/>
                <w:b/>
                <w:color w:val="auto"/>
              </w:rPr>
            </w:pPr>
            <w:r>
              <w:rPr>
                <w:rFonts w:eastAsia="仿宋_GB2312"/>
                <w:kern w:val="0"/>
                <w:szCs w:val="21"/>
                <w:lang w:bidi="bn-IN"/>
              </w:rPr>
              <w:t>4.</w:t>
            </w:r>
            <w:r>
              <w:rPr>
                <w:rFonts w:eastAsia="仿宋_GB2312"/>
                <w:iCs/>
                <w:kern w:val="0"/>
                <w:szCs w:val="21"/>
                <w:lang w:bidi="bn-IN"/>
              </w:rPr>
              <w:t>4.1</w:t>
            </w:r>
          </w:p>
        </w:tc>
        <w:tc>
          <w:tcPr>
            <w:tcW w:w="1753" w:type="pct"/>
            <w:shd w:val="clear" w:color="auto" w:fill="auto"/>
            <w:tcMar>
              <w:left w:w="57" w:type="dxa"/>
              <w:right w:w="57" w:type="dxa"/>
            </w:tcMar>
            <w:vAlign w:val="center"/>
          </w:tcPr>
          <w:p w14:paraId="4265E587">
            <w:pPr>
              <w:widowControl/>
              <w:adjustRightInd w:val="0"/>
              <w:snapToGrid w:val="0"/>
              <w:rPr>
                <w:rFonts w:eastAsia="仿宋_GB2312"/>
                <w:b/>
                <w:kern w:val="0"/>
                <w:szCs w:val="21"/>
                <w:lang w:bidi="bn-IN"/>
              </w:rPr>
            </w:pPr>
            <w:r>
              <w:rPr>
                <w:rFonts w:eastAsia="仿宋_GB2312"/>
                <w:kern w:val="0"/>
                <w:szCs w:val="21"/>
                <w:lang w:bidi="bn-IN"/>
              </w:rPr>
              <w:t>应当建立记录控制程序，包括记录的标识、保管、检索、保存期限和处置要求等。</w:t>
            </w:r>
          </w:p>
        </w:tc>
        <w:tc>
          <w:tcPr>
            <w:tcW w:w="1270" w:type="pct"/>
            <w:vAlign w:val="center"/>
          </w:tcPr>
          <w:p w14:paraId="6D771CAB">
            <w:pPr>
              <w:widowControl/>
              <w:adjustRightInd w:val="0"/>
              <w:snapToGrid w:val="0"/>
              <w:jc w:val="center"/>
              <w:rPr>
                <w:rFonts w:eastAsia="仿宋_GB2312"/>
                <w:kern w:val="0"/>
                <w:szCs w:val="21"/>
                <w:lang w:bidi="bn-IN"/>
              </w:rPr>
            </w:pPr>
          </w:p>
        </w:tc>
        <w:tc>
          <w:tcPr>
            <w:tcW w:w="1269" w:type="pct"/>
            <w:vAlign w:val="center"/>
          </w:tcPr>
          <w:p w14:paraId="07F2A86D">
            <w:pPr>
              <w:widowControl/>
              <w:adjustRightInd w:val="0"/>
              <w:snapToGrid w:val="0"/>
              <w:jc w:val="center"/>
              <w:rPr>
                <w:rFonts w:eastAsia="仿宋_GB2312"/>
                <w:kern w:val="0"/>
                <w:szCs w:val="21"/>
                <w:lang w:bidi="bn-IN"/>
              </w:rPr>
            </w:pPr>
          </w:p>
        </w:tc>
      </w:tr>
      <w:tr w14:paraId="22F6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532FE3D">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132DBD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4.4.2</w:t>
            </w:r>
          </w:p>
        </w:tc>
        <w:tc>
          <w:tcPr>
            <w:tcW w:w="1753" w:type="pct"/>
            <w:shd w:val="clear" w:color="auto" w:fill="auto"/>
            <w:tcMar>
              <w:left w:w="57" w:type="dxa"/>
              <w:right w:w="57" w:type="dxa"/>
            </w:tcMar>
            <w:vAlign w:val="center"/>
          </w:tcPr>
          <w:p w14:paraId="521AB41B">
            <w:pPr>
              <w:widowControl/>
              <w:adjustRightInd w:val="0"/>
              <w:snapToGrid w:val="0"/>
              <w:rPr>
                <w:rStyle w:val="35"/>
                <w:rFonts w:eastAsia="仿宋_GB2312"/>
                <w:b/>
                <w:color w:val="auto"/>
              </w:rPr>
            </w:pPr>
            <w:r>
              <w:rPr>
                <w:rFonts w:eastAsia="仿宋_GB2312"/>
                <w:kern w:val="0"/>
                <w:szCs w:val="21"/>
                <w:lang w:bidi="bn-IN"/>
              </w:rPr>
              <w:t>记录应当保证产品生产、质量控制等活动可追溯性。</w:t>
            </w:r>
          </w:p>
        </w:tc>
        <w:tc>
          <w:tcPr>
            <w:tcW w:w="1270" w:type="pct"/>
            <w:vAlign w:val="center"/>
          </w:tcPr>
          <w:p w14:paraId="5464EC87">
            <w:pPr>
              <w:widowControl/>
              <w:adjustRightInd w:val="0"/>
              <w:snapToGrid w:val="0"/>
              <w:jc w:val="center"/>
              <w:rPr>
                <w:rFonts w:eastAsia="仿宋_GB2312"/>
                <w:kern w:val="0"/>
                <w:szCs w:val="21"/>
                <w:lang w:bidi="bn-IN"/>
              </w:rPr>
            </w:pPr>
          </w:p>
        </w:tc>
        <w:tc>
          <w:tcPr>
            <w:tcW w:w="1269" w:type="pct"/>
            <w:vAlign w:val="center"/>
          </w:tcPr>
          <w:p w14:paraId="049DCC5B">
            <w:pPr>
              <w:widowControl/>
              <w:adjustRightInd w:val="0"/>
              <w:snapToGrid w:val="0"/>
              <w:jc w:val="center"/>
              <w:rPr>
                <w:rFonts w:eastAsia="仿宋_GB2312"/>
                <w:kern w:val="0"/>
                <w:szCs w:val="21"/>
                <w:lang w:bidi="bn-IN"/>
              </w:rPr>
            </w:pPr>
          </w:p>
        </w:tc>
      </w:tr>
      <w:tr w14:paraId="5C84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9B3DAC1">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tcPr>
          <w:p w14:paraId="1898D1A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4.4.3</w:t>
            </w:r>
          </w:p>
        </w:tc>
        <w:tc>
          <w:tcPr>
            <w:tcW w:w="1753" w:type="pct"/>
            <w:shd w:val="clear" w:color="auto" w:fill="auto"/>
            <w:tcMar>
              <w:left w:w="57" w:type="dxa"/>
              <w:right w:w="57" w:type="dxa"/>
            </w:tcMar>
            <w:vAlign w:val="center"/>
          </w:tcPr>
          <w:p w14:paraId="36A6DEAE">
            <w:pPr>
              <w:widowControl/>
              <w:adjustRightInd w:val="0"/>
              <w:snapToGrid w:val="0"/>
              <w:rPr>
                <w:rStyle w:val="35"/>
                <w:rFonts w:eastAsia="仿宋_GB2312"/>
                <w:b/>
                <w:color w:val="auto"/>
              </w:rPr>
            </w:pPr>
            <w:r>
              <w:rPr>
                <w:rFonts w:eastAsia="仿宋_GB2312"/>
                <w:kern w:val="0"/>
                <w:szCs w:val="21"/>
                <w:lang w:bidi="bn-IN"/>
              </w:rPr>
              <w:t>记录应当清晰、完整，易于识别和检索，防止破损和丢失。</w:t>
            </w:r>
          </w:p>
        </w:tc>
        <w:tc>
          <w:tcPr>
            <w:tcW w:w="1270" w:type="pct"/>
            <w:vAlign w:val="center"/>
          </w:tcPr>
          <w:p w14:paraId="5F76C3AC">
            <w:pPr>
              <w:widowControl/>
              <w:adjustRightInd w:val="0"/>
              <w:snapToGrid w:val="0"/>
              <w:jc w:val="center"/>
              <w:rPr>
                <w:rFonts w:eastAsia="仿宋_GB2312"/>
                <w:kern w:val="0"/>
                <w:szCs w:val="21"/>
                <w:lang w:bidi="bn-IN"/>
              </w:rPr>
            </w:pPr>
          </w:p>
        </w:tc>
        <w:tc>
          <w:tcPr>
            <w:tcW w:w="1269" w:type="pct"/>
            <w:vAlign w:val="center"/>
          </w:tcPr>
          <w:p w14:paraId="6E9891B4">
            <w:pPr>
              <w:widowControl/>
              <w:adjustRightInd w:val="0"/>
              <w:snapToGrid w:val="0"/>
              <w:jc w:val="center"/>
              <w:rPr>
                <w:rFonts w:eastAsia="仿宋_GB2312"/>
                <w:kern w:val="0"/>
                <w:szCs w:val="21"/>
                <w:lang w:bidi="bn-IN"/>
              </w:rPr>
            </w:pPr>
          </w:p>
        </w:tc>
      </w:tr>
      <w:tr w14:paraId="5BCC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595FD5C">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tcPr>
          <w:p w14:paraId="0C807AD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4.4.4</w:t>
            </w:r>
          </w:p>
        </w:tc>
        <w:tc>
          <w:tcPr>
            <w:tcW w:w="1753" w:type="pct"/>
            <w:shd w:val="clear" w:color="auto" w:fill="auto"/>
            <w:tcMar>
              <w:left w:w="57" w:type="dxa"/>
              <w:right w:w="57" w:type="dxa"/>
            </w:tcMar>
            <w:vAlign w:val="center"/>
          </w:tcPr>
          <w:p w14:paraId="3A2DF9E4">
            <w:pPr>
              <w:widowControl/>
              <w:adjustRightInd w:val="0"/>
              <w:snapToGrid w:val="0"/>
              <w:rPr>
                <w:rFonts w:eastAsia="仿宋_GB2312"/>
                <w:kern w:val="0"/>
                <w:szCs w:val="21"/>
                <w:lang w:bidi="bn-IN"/>
              </w:rPr>
            </w:pPr>
            <w:r>
              <w:rPr>
                <w:rFonts w:eastAsia="仿宋_GB2312"/>
                <w:kern w:val="0"/>
                <w:szCs w:val="21"/>
                <w:lang w:bidi="bn-IN"/>
              </w:rPr>
              <w:t>记录不得随意涂改或销毁，更改记录应当签注姓名和日期，并使原有信息仍清晰可辨，必要时，应当说明更改的理由。</w:t>
            </w:r>
          </w:p>
        </w:tc>
        <w:tc>
          <w:tcPr>
            <w:tcW w:w="1270" w:type="pct"/>
            <w:vAlign w:val="center"/>
          </w:tcPr>
          <w:p w14:paraId="730D8DB0">
            <w:pPr>
              <w:widowControl/>
              <w:adjustRightInd w:val="0"/>
              <w:snapToGrid w:val="0"/>
              <w:jc w:val="center"/>
              <w:rPr>
                <w:rFonts w:eastAsia="仿宋_GB2312"/>
                <w:kern w:val="0"/>
                <w:szCs w:val="21"/>
                <w:lang w:bidi="bn-IN"/>
              </w:rPr>
            </w:pPr>
          </w:p>
        </w:tc>
        <w:tc>
          <w:tcPr>
            <w:tcW w:w="1269" w:type="pct"/>
            <w:vAlign w:val="center"/>
          </w:tcPr>
          <w:p w14:paraId="72E98A80">
            <w:pPr>
              <w:widowControl/>
              <w:adjustRightInd w:val="0"/>
              <w:snapToGrid w:val="0"/>
              <w:jc w:val="center"/>
              <w:rPr>
                <w:rFonts w:eastAsia="仿宋_GB2312"/>
                <w:kern w:val="0"/>
                <w:szCs w:val="21"/>
                <w:lang w:bidi="bn-IN"/>
              </w:rPr>
            </w:pPr>
          </w:p>
        </w:tc>
      </w:tr>
      <w:tr w14:paraId="3C83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5E0986AB">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87FA06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4.4.5</w:t>
            </w:r>
          </w:p>
        </w:tc>
        <w:tc>
          <w:tcPr>
            <w:tcW w:w="1753" w:type="pct"/>
            <w:shd w:val="clear" w:color="auto" w:fill="auto"/>
            <w:tcMar>
              <w:left w:w="57" w:type="dxa"/>
              <w:right w:w="57" w:type="dxa"/>
            </w:tcMar>
            <w:vAlign w:val="center"/>
          </w:tcPr>
          <w:p w14:paraId="3AA0ABB7">
            <w:pPr>
              <w:adjustRightInd w:val="0"/>
              <w:snapToGrid w:val="0"/>
              <w:rPr>
                <w:rFonts w:eastAsia="仿宋_GB2312"/>
                <w:szCs w:val="21"/>
              </w:rPr>
            </w:pPr>
            <w:r>
              <w:rPr>
                <w:rFonts w:eastAsia="仿宋_GB2312"/>
                <w:kern w:val="0"/>
                <w:szCs w:val="21"/>
                <w:lang w:bidi="bn-IN"/>
              </w:rPr>
              <w:t>记录的保存期限至少相当于生产企业所规定的医疗器械的寿命期，但从放行产品的日期起不少于2年，或符合相关法规要求，并可追溯。</w:t>
            </w:r>
          </w:p>
        </w:tc>
        <w:tc>
          <w:tcPr>
            <w:tcW w:w="1270" w:type="pct"/>
            <w:vAlign w:val="center"/>
          </w:tcPr>
          <w:p w14:paraId="580DA9C3">
            <w:pPr>
              <w:adjustRightInd w:val="0"/>
              <w:snapToGrid w:val="0"/>
              <w:jc w:val="center"/>
              <w:rPr>
                <w:rFonts w:eastAsia="仿宋_GB2312"/>
                <w:kern w:val="0"/>
                <w:szCs w:val="21"/>
                <w:lang w:bidi="bn-IN"/>
              </w:rPr>
            </w:pPr>
          </w:p>
        </w:tc>
        <w:tc>
          <w:tcPr>
            <w:tcW w:w="1269" w:type="pct"/>
            <w:vAlign w:val="center"/>
          </w:tcPr>
          <w:p w14:paraId="62766335">
            <w:pPr>
              <w:adjustRightInd w:val="0"/>
              <w:snapToGrid w:val="0"/>
              <w:jc w:val="center"/>
              <w:rPr>
                <w:rFonts w:eastAsia="仿宋_GB2312"/>
                <w:kern w:val="0"/>
                <w:szCs w:val="21"/>
                <w:lang w:bidi="bn-IN"/>
              </w:rPr>
            </w:pPr>
          </w:p>
        </w:tc>
      </w:tr>
      <w:tr w14:paraId="44C6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restart"/>
            <w:shd w:val="clear" w:color="auto" w:fill="auto"/>
            <w:vAlign w:val="center"/>
          </w:tcPr>
          <w:p w14:paraId="6E9F7683">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设计开发</w:t>
            </w:r>
          </w:p>
        </w:tc>
        <w:tc>
          <w:tcPr>
            <w:tcW w:w="403" w:type="pct"/>
            <w:shd w:val="clear" w:color="auto" w:fill="auto"/>
            <w:tcMar>
              <w:left w:w="57" w:type="dxa"/>
              <w:right w:w="57" w:type="dxa"/>
            </w:tcMar>
            <w:vAlign w:val="center"/>
          </w:tcPr>
          <w:p w14:paraId="403D792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5.1.1</w:t>
            </w:r>
          </w:p>
        </w:tc>
        <w:tc>
          <w:tcPr>
            <w:tcW w:w="1753" w:type="pct"/>
            <w:shd w:val="clear" w:color="auto" w:fill="auto"/>
            <w:tcMar>
              <w:left w:w="57" w:type="dxa"/>
              <w:right w:w="57" w:type="dxa"/>
            </w:tcMar>
            <w:vAlign w:val="center"/>
          </w:tcPr>
          <w:p w14:paraId="4AD1BB0A">
            <w:pPr>
              <w:adjustRightInd w:val="0"/>
              <w:snapToGrid w:val="0"/>
              <w:rPr>
                <w:rFonts w:eastAsia="仿宋_GB2312"/>
                <w:kern w:val="0"/>
                <w:szCs w:val="21"/>
              </w:rPr>
            </w:pPr>
            <w:r>
              <w:rPr>
                <w:rFonts w:eastAsia="仿宋_GB2312"/>
                <w:kern w:val="0"/>
                <w:szCs w:val="21"/>
              </w:rPr>
              <w:t>应当建立设计控制程序并形成文件，对医疗器械的设计和开发过程实施策划和控制。</w:t>
            </w:r>
          </w:p>
          <w:p w14:paraId="35829A4E">
            <w:pPr>
              <w:adjustRightInd w:val="0"/>
              <w:snapToGrid w:val="0"/>
              <w:rPr>
                <w:rFonts w:eastAsia="仿宋_GB2312"/>
                <w:b/>
                <w:kern w:val="0"/>
                <w:szCs w:val="21"/>
                <w:lang w:bidi="bn-IN"/>
              </w:rPr>
            </w:pPr>
            <w:r>
              <w:rPr>
                <w:rFonts w:eastAsia="仿宋_GB2312"/>
                <w:b/>
                <w:kern w:val="0"/>
                <w:szCs w:val="21"/>
                <w:lang w:bidi="bn-IN"/>
              </w:rPr>
              <w:t>查看设计控制程序文件，应当清晰、可操作，能控制设计开发过程，至少包括以下内容：</w:t>
            </w:r>
          </w:p>
          <w:p w14:paraId="2491ED9D">
            <w:pPr>
              <w:adjustRightInd w:val="0"/>
              <w:snapToGrid w:val="0"/>
              <w:rPr>
                <w:rFonts w:eastAsia="仿宋_GB2312"/>
                <w:kern w:val="0"/>
                <w:szCs w:val="21"/>
                <w:lang w:bidi="bn-IN"/>
              </w:rPr>
            </w:pPr>
            <w:r>
              <w:rPr>
                <w:rFonts w:eastAsia="仿宋_GB2312"/>
                <w:b/>
                <w:kern w:val="0"/>
                <w:szCs w:val="21"/>
                <w:lang w:bidi="bn-IN"/>
              </w:rPr>
              <w:t>1.设计和开发的各个阶段的划分；</w:t>
            </w:r>
            <w:r>
              <w:rPr>
                <w:rFonts w:eastAsia="仿宋_GB2312"/>
                <w:b/>
                <w:kern w:val="0"/>
                <w:szCs w:val="21"/>
                <w:lang w:bidi="bn-IN"/>
              </w:rPr>
              <w:br w:type="textWrapping"/>
            </w:r>
            <w:r>
              <w:rPr>
                <w:rFonts w:eastAsia="仿宋_GB2312"/>
                <w:b/>
                <w:kern w:val="0"/>
                <w:szCs w:val="21"/>
                <w:lang w:bidi="bn-IN"/>
              </w:rPr>
              <w:t>2.适合于每个设计和开发阶段的评审、验证、确认和设计转换活动;</w:t>
            </w:r>
            <w:r>
              <w:rPr>
                <w:rFonts w:eastAsia="仿宋_GB2312"/>
                <w:b/>
                <w:kern w:val="0"/>
                <w:szCs w:val="21"/>
                <w:lang w:bidi="bn-IN"/>
              </w:rPr>
              <w:br w:type="textWrapping"/>
            </w:r>
            <w:r>
              <w:rPr>
                <w:rFonts w:eastAsia="仿宋_GB2312"/>
                <w:b/>
                <w:kern w:val="0"/>
                <w:szCs w:val="21"/>
                <w:lang w:bidi="bn-IN"/>
              </w:rPr>
              <w:t>3.设计和开发各阶段人员和部门的职责、权限和沟通；</w:t>
            </w:r>
            <w:r>
              <w:rPr>
                <w:rFonts w:eastAsia="仿宋_GB2312"/>
                <w:b/>
                <w:kern w:val="0"/>
                <w:szCs w:val="21"/>
                <w:lang w:bidi="bn-IN"/>
              </w:rPr>
              <w:br w:type="textWrapping"/>
            </w:r>
            <w:r>
              <w:rPr>
                <w:rFonts w:eastAsia="仿宋_GB2312"/>
                <w:b/>
                <w:kern w:val="0"/>
                <w:szCs w:val="21"/>
                <w:lang w:bidi="bn-IN"/>
              </w:rPr>
              <w:t>4.风险管理要求。</w:t>
            </w:r>
          </w:p>
        </w:tc>
        <w:tc>
          <w:tcPr>
            <w:tcW w:w="1270" w:type="pct"/>
            <w:vAlign w:val="center"/>
          </w:tcPr>
          <w:p w14:paraId="6D100C74">
            <w:pPr>
              <w:adjustRightInd w:val="0"/>
              <w:snapToGrid w:val="0"/>
              <w:jc w:val="center"/>
              <w:rPr>
                <w:rFonts w:eastAsia="仿宋_GB2312"/>
                <w:kern w:val="0"/>
                <w:szCs w:val="21"/>
              </w:rPr>
            </w:pPr>
          </w:p>
        </w:tc>
        <w:tc>
          <w:tcPr>
            <w:tcW w:w="1269" w:type="pct"/>
            <w:vAlign w:val="center"/>
          </w:tcPr>
          <w:p w14:paraId="07A88294">
            <w:pPr>
              <w:adjustRightInd w:val="0"/>
              <w:snapToGrid w:val="0"/>
              <w:jc w:val="center"/>
              <w:rPr>
                <w:rFonts w:eastAsia="仿宋_GB2312"/>
                <w:kern w:val="0"/>
                <w:szCs w:val="21"/>
              </w:rPr>
            </w:pPr>
          </w:p>
        </w:tc>
      </w:tr>
      <w:tr w14:paraId="4668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E45F877">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AF840F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5.2.1</w:t>
            </w:r>
          </w:p>
        </w:tc>
        <w:tc>
          <w:tcPr>
            <w:tcW w:w="1753" w:type="pct"/>
            <w:shd w:val="clear" w:color="auto" w:fill="auto"/>
            <w:tcMar>
              <w:left w:w="57" w:type="dxa"/>
              <w:right w:w="57" w:type="dxa"/>
            </w:tcMar>
            <w:vAlign w:val="center"/>
          </w:tcPr>
          <w:p w14:paraId="08E374C6">
            <w:pPr>
              <w:widowControl/>
              <w:adjustRightInd w:val="0"/>
              <w:snapToGrid w:val="0"/>
              <w:rPr>
                <w:rFonts w:eastAsia="仿宋_GB2312"/>
                <w:kern w:val="0"/>
                <w:szCs w:val="21"/>
                <w:lang w:bidi="bn-IN"/>
              </w:rPr>
            </w:pPr>
            <w:r>
              <w:rPr>
                <w:rFonts w:eastAsia="仿宋_GB2312"/>
                <w:kern w:val="0"/>
                <w:szCs w:val="21"/>
              </w:rPr>
              <w:t>在进行设计和开发策划时，应当确定设计和开发的阶段及对各阶段的评审、验证、确认和设计转换等活动，应当识别和确定各个部门设计和开发的活动和接口，明确职责和分工。</w:t>
            </w:r>
          </w:p>
          <w:p w14:paraId="4E741D68">
            <w:pPr>
              <w:widowControl/>
              <w:adjustRightInd w:val="0"/>
              <w:snapToGrid w:val="0"/>
              <w:rPr>
                <w:rFonts w:eastAsia="仿宋_GB2312"/>
                <w:b/>
                <w:kern w:val="0"/>
                <w:szCs w:val="21"/>
                <w:lang w:bidi="bn-IN"/>
              </w:rPr>
            </w:pPr>
            <w:r>
              <w:rPr>
                <w:rFonts w:eastAsia="仿宋_GB2312"/>
                <w:b/>
                <w:kern w:val="0"/>
                <w:szCs w:val="21"/>
                <w:lang w:bidi="bn-IN"/>
              </w:rPr>
              <w:t>查看设计和开发策划资料，应当根据产品的特点，对设计开发活动进行策划，并将策划结果形成文件。至少包括以下内容：</w:t>
            </w:r>
            <w:r>
              <w:rPr>
                <w:rFonts w:eastAsia="仿宋_GB2312"/>
                <w:b/>
                <w:kern w:val="0"/>
                <w:szCs w:val="21"/>
                <w:lang w:bidi="bn-IN"/>
              </w:rPr>
              <w:br w:type="textWrapping"/>
            </w:r>
            <w:r>
              <w:rPr>
                <w:rFonts w:eastAsia="仿宋_GB2312"/>
                <w:b/>
                <w:kern w:val="0"/>
                <w:szCs w:val="21"/>
                <w:lang w:bidi="bn-IN"/>
              </w:rPr>
              <w:t>1.设计和开发项目的目标和意义的描述，技术指标分析；</w:t>
            </w:r>
            <w:r>
              <w:rPr>
                <w:rFonts w:eastAsia="仿宋_GB2312"/>
                <w:b/>
                <w:kern w:val="0"/>
                <w:szCs w:val="21"/>
                <w:lang w:bidi="bn-IN"/>
              </w:rPr>
              <w:br w:type="textWrapping"/>
            </w:r>
            <w:r>
              <w:rPr>
                <w:rFonts w:eastAsia="仿宋_GB2312"/>
                <w:b/>
                <w:kern w:val="0"/>
                <w:szCs w:val="21"/>
                <w:lang w:bidi="bn-IN"/>
              </w:rPr>
              <w:t>2.确定了设计和开发各阶段，以及适合于每个设计和开发阶段的评审、验证、确认和设计转换活动；</w:t>
            </w:r>
          </w:p>
          <w:p w14:paraId="331DF58F">
            <w:pPr>
              <w:widowControl/>
              <w:adjustRightInd w:val="0"/>
              <w:snapToGrid w:val="0"/>
              <w:rPr>
                <w:rFonts w:eastAsia="仿宋_GB2312"/>
                <w:b/>
                <w:kern w:val="0"/>
                <w:szCs w:val="21"/>
                <w:lang w:bidi="bn-IN"/>
              </w:rPr>
            </w:pPr>
            <w:r>
              <w:rPr>
                <w:rFonts w:eastAsia="仿宋_GB2312"/>
                <w:b/>
                <w:kern w:val="0"/>
                <w:szCs w:val="21"/>
                <w:lang w:bidi="bn-IN"/>
              </w:rPr>
              <w:t>3．应当识别和确定各个部门设计和开发的活动和接口，明确各阶段的人员或组织的职责、评审人员的组成，以及各阶段预期的输出结果；</w:t>
            </w:r>
            <w:r>
              <w:rPr>
                <w:rFonts w:eastAsia="仿宋_GB2312"/>
                <w:b/>
                <w:kern w:val="0"/>
                <w:szCs w:val="21"/>
                <w:lang w:bidi="bn-IN"/>
              </w:rPr>
              <w:br w:type="textWrapping"/>
            </w:r>
            <w:r>
              <w:rPr>
                <w:rFonts w:eastAsia="仿宋_GB2312"/>
                <w:b/>
                <w:kern w:val="0"/>
                <w:szCs w:val="21"/>
                <w:lang w:bidi="bn-IN"/>
              </w:rPr>
              <w:t>4.主要任务和阶段性任务的策划安排与整个项目的一致；</w:t>
            </w:r>
            <w:r>
              <w:rPr>
                <w:rFonts w:eastAsia="仿宋_GB2312"/>
                <w:b/>
                <w:kern w:val="0"/>
                <w:szCs w:val="21"/>
                <w:lang w:bidi="bn-IN"/>
              </w:rPr>
              <w:br w:type="textWrapping"/>
            </w:r>
            <w:r>
              <w:rPr>
                <w:rFonts w:eastAsia="仿宋_GB2312"/>
                <w:b/>
                <w:kern w:val="0"/>
                <w:szCs w:val="21"/>
                <w:lang w:bidi="bn-IN"/>
              </w:rPr>
              <w:t>5.确定产品技术要求的制定、验证、确认和生产活动所需的测量装置；</w:t>
            </w:r>
            <w:r>
              <w:rPr>
                <w:rFonts w:eastAsia="仿宋_GB2312"/>
                <w:b/>
                <w:kern w:val="0"/>
                <w:szCs w:val="21"/>
                <w:lang w:bidi="bn-IN"/>
              </w:rPr>
              <w:br w:type="textWrapping"/>
            </w:r>
            <w:r>
              <w:rPr>
                <w:rFonts w:eastAsia="仿宋_GB2312"/>
                <w:b/>
                <w:kern w:val="0"/>
                <w:szCs w:val="21"/>
                <w:lang w:bidi="bn-IN"/>
              </w:rPr>
              <w:t>6.风险管理活动。</w:t>
            </w:r>
          </w:p>
          <w:p w14:paraId="0BA66B11">
            <w:pPr>
              <w:adjustRightInd w:val="0"/>
              <w:snapToGrid w:val="0"/>
              <w:rPr>
                <w:rFonts w:eastAsia="仿宋_GB2312"/>
                <w:kern w:val="0"/>
                <w:szCs w:val="21"/>
                <w:lang w:bidi="bn-IN"/>
              </w:rPr>
            </w:pPr>
            <w:r>
              <w:rPr>
                <w:rFonts w:eastAsia="仿宋_GB2312"/>
                <w:b/>
                <w:kern w:val="0"/>
                <w:szCs w:val="21"/>
                <w:lang w:bidi="bn-IN"/>
              </w:rPr>
              <w:t>应当按照策划实施设计和开发，当偏离计划而需要修改计划时，应当对计划重新评审和批准。</w:t>
            </w:r>
          </w:p>
        </w:tc>
        <w:tc>
          <w:tcPr>
            <w:tcW w:w="1270" w:type="pct"/>
            <w:vAlign w:val="center"/>
          </w:tcPr>
          <w:p w14:paraId="2BDF1C47">
            <w:pPr>
              <w:widowControl/>
              <w:adjustRightInd w:val="0"/>
              <w:snapToGrid w:val="0"/>
              <w:jc w:val="center"/>
              <w:rPr>
                <w:rFonts w:eastAsia="仿宋_GB2312"/>
                <w:kern w:val="0"/>
                <w:szCs w:val="21"/>
              </w:rPr>
            </w:pPr>
          </w:p>
        </w:tc>
        <w:tc>
          <w:tcPr>
            <w:tcW w:w="1269" w:type="pct"/>
            <w:vAlign w:val="center"/>
          </w:tcPr>
          <w:p w14:paraId="65259C7F">
            <w:pPr>
              <w:widowControl/>
              <w:adjustRightInd w:val="0"/>
              <w:snapToGrid w:val="0"/>
              <w:jc w:val="center"/>
              <w:rPr>
                <w:rFonts w:eastAsia="仿宋_GB2312"/>
                <w:kern w:val="0"/>
                <w:szCs w:val="21"/>
              </w:rPr>
            </w:pPr>
          </w:p>
        </w:tc>
      </w:tr>
      <w:tr w14:paraId="4830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BBE5C63">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tcPr>
          <w:p w14:paraId="6CB88CA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5.3.1</w:t>
            </w:r>
          </w:p>
        </w:tc>
        <w:tc>
          <w:tcPr>
            <w:tcW w:w="1753" w:type="pct"/>
            <w:shd w:val="clear" w:color="auto" w:fill="auto"/>
            <w:tcMar>
              <w:left w:w="57" w:type="dxa"/>
              <w:right w:w="57" w:type="dxa"/>
            </w:tcMar>
            <w:vAlign w:val="center"/>
          </w:tcPr>
          <w:p w14:paraId="3C7B19F6">
            <w:pPr>
              <w:adjustRightInd w:val="0"/>
              <w:snapToGrid w:val="0"/>
              <w:rPr>
                <w:rFonts w:eastAsia="仿宋_GB2312"/>
                <w:kern w:val="0"/>
                <w:szCs w:val="21"/>
                <w:lang w:bidi="bn-IN"/>
              </w:rPr>
            </w:pPr>
            <w:r>
              <w:rPr>
                <w:rFonts w:eastAsia="仿宋_GB2312"/>
                <w:kern w:val="0"/>
                <w:szCs w:val="21"/>
              </w:rPr>
              <w:t>设计和开发输入应当包括预期用途规定的功能、性能和安全要求、法规要求、风险管理控制措施和其他要求。</w:t>
            </w:r>
          </w:p>
        </w:tc>
        <w:tc>
          <w:tcPr>
            <w:tcW w:w="1270" w:type="pct"/>
            <w:vAlign w:val="center"/>
          </w:tcPr>
          <w:p w14:paraId="09DF1A08">
            <w:pPr>
              <w:adjustRightInd w:val="0"/>
              <w:snapToGrid w:val="0"/>
              <w:jc w:val="center"/>
              <w:rPr>
                <w:rFonts w:eastAsia="仿宋_GB2312"/>
                <w:kern w:val="0"/>
                <w:szCs w:val="21"/>
              </w:rPr>
            </w:pPr>
          </w:p>
        </w:tc>
        <w:tc>
          <w:tcPr>
            <w:tcW w:w="1269" w:type="pct"/>
            <w:vAlign w:val="center"/>
          </w:tcPr>
          <w:p w14:paraId="1151D690">
            <w:pPr>
              <w:adjustRightInd w:val="0"/>
              <w:snapToGrid w:val="0"/>
              <w:jc w:val="center"/>
              <w:rPr>
                <w:rFonts w:eastAsia="仿宋_GB2312"/>
                <w:kern w:val="0"/>
                <w:szCs w:val="21"/>
              </w:rPr>
            </w:pPr>
          </w:p>
        </w:tc>
      </w:tr>
      <w:tr w14:paraId="5E1E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3BD516F">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tcPr>
          <w:p w14:paraId="0C66B66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5.3.2</w:t>
            </w:r>
          </w:p>
        </w:tc>
        <w:tc>
          <w:tcPr>
            <w:tcW w:w="1753" w:type="pct"/>
            <w:shd w:val="clear" w:color="auto" w:fill="auto"/>
            <w:tcMar>
              <w:left w:w="57" w:type="dxa"/>
              <w:right w:w="57" w:type="dxa"/>
            </w:tcMar>
            <w:vAlign w:val="center"/>
          </w:tcPr>
          <w:p w14:paraId="26482BD5">
            <w:pPr>
              <w:adjustRightInd w:val="0"/>
              <w:snapToGrid w:val="0"/>
              <w:rPr>
                <w:rFonts w:eastAsia="仿宋_GB2312"/>
                <w:kern w:val="0"/>
                <w:szCs w:val="21"/>
                <w:lang w:bidi="bn-IN"/>
              </w:rPr>
            </w:pPr>
            <w:r>
              <w:rPr>
                <w:rFonts w:eastAsia="仿宋_GB2312"/>
                <w:kern w:val="0"/>
                <w:szCs w:val="21"/>
              </w:rPr>
              <w:t>应当对设计和开发输入进行评审并得到批准，保持相关记录。</w:t>
            </w:r>
          </w:p>
        </w:tc>
        <w:tc>
          <w:tcPr>
            <w:tcW w:w="1270" w:type="pct"/>
            <w:vAlign w:val="center"/>
          </w:tcPr>
          <w:p w14:paraId="042CC000">
            <w:pPr>
              <w:adjustRightInd w:val="0"/>
              <w:snapToGrid w:val="0"/>
              <w:jc w:val="center"/>
              <w:rPr>
                <w:rFonts w:eastAsia="仿宋_GB2312"/>
                <w:kern w:val="0"/>
                <w:szCs w:val="21"/>
              </w:rPr>
            </w:pPr>
          </w:p>
        </w:tc>
        <w:tc>
          <w:tcPr>
            <w:tcW w:w="1269" w:type="pct"/>
            <w:vAlign w:val="center"/>
          </w:tcPr>
          <w:p w14:paraId="55E46712">
            <w:pPr>
              <w:adjustRightInd w:val="0"/>
              <w:snapToGrid w:val="0"/>
              <w:jc w:val="center"/>
              <w:rPr>
                <w:rFonts w:eastAsia="仿宋_GB2312"/>
                <w:kern w:val="0"/>
                <w:szCs w:val="21"/>
              </w:rPr>
            </w:pPr>
          </w:p>
        </w:tc>
      </w:tr>
      <w:tr w14:paraId="2DFF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A9F1F21">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73713E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*5.4.1</w:t>
            </w:r>
          </w:p>
        </w:tc>
        <w:tc>
          <w:tcPr>
            <w:tcW w:w="1753" w:type="pct"/>
            <w:shd w:val="clear" w:color="auto" w:fill="auto"/>
            <w:tcMar>
              <w:left w:w="57" w:type="dxa"/>
              <w:right w:w="57" w:type="dxa"/>
            </w:tcMar>
            <w:vAlign w:val="center"/>
          </w:tcPr>
          <w:p w14:paraId="5E1DBC12">
            <w:pPr>
              <w:widowControl/>
              <w:adjustRightInd w:val="0"/>
              <w:snapToGrid w:val="0"/>
              <w:rPr>
                <w:rFonts w:eastAsia="仿宋_GB2312"/>
                <w:kern w:val="0"/>
                <w:szCs w:val="21"/>
                <w:lang w:bidi="bn-IN"/>
              </w:rPr>
            </w:pPr>
            <w:r>
              <w:rPr>
                <w:rFonts w:eastAsia="仿宋_GB2312"/>
                <w:kern w:val="0"/>
                <w:szCs w:val="21"/>
              </w:rPr>
              <w:t>设计和开发输出应当满足输入要求，包括采购、生产和服务所需的相关信息、产品技术要求等。</w:t>
            </w:r>
          </w:p>
          <w:p w14:paraId="3CDE9F10">
            <w:pPr>
              <w:widowControl/>
              <w:adjustRightInd w:val="0"/>
              <w:snapToGrid w:val="0"/>
              <w:rPr>
                <w:rFonts w:eastAsia="仿宋_GB2312"/>
                <w:b/>
                <w:kern w:val="0"/>
                <w:szCs w:val="21"/>
                <w:lang w:bidi="bn-IN"/>
              </w:rPr>
            </w:pPr>
            <w:r>
              <w:rPr>
                <w:rFonts w:eastAsia="仿宋_GB2312"/>
                <w:b/>
                <w:kern w:val="0"/>
                <w:szCs w:val="21"/>
                <w:lang w:bidi="bn-IN"/>
              </w:rPr>
              <w:t>查看设计和开发输出资料，至少符合以下要求：</w:t>
            </w:r>
          </w:p>
          <w:p w14:paraId="729B2495">
            <w:pPr>
              <w:widowControl/>
              <w:adjustRightInd w:val="0"/>
              <w:snapToGrid w:val="0"/>
              <w:rPr>
                <w:rFonts w:eastAsia="仿宋_GB2312"/>
                <w:b/>
                <w:kern w:val="0"/>
                <w:szCs w:val="21"/>
                <w:lang w:bidi="bn-IN"/>
              </w:rPr>
            </w:pPr>
            <w:r>
              <w:rPr>
                <w:rFonts w:eastAsia="仿宋_GB2312"/>
                <w:b/>
                <w:kern w:val="0"/>
                <w:szCs w:val="21"/>
                <w:lang w:bidi="bn-IN"/>
              </w:rPr>
              <w:t>1.采购信息，如原材料、包装材料、组件和部件技术要求；</w:t>
            </w:r>
          </w:p>
          <w:p w14:paraId="6D66622B">
            <w:pPr>
              <w:widowControl/>
              <w:adjustRightInd w:val="0"/>
              <w:snapToGrid w:val="0"/>
              <w:rPr>
                <w:rFonts w:eastAsia="仿宋_GB2312"/>
                <w:b/>
                <w:kern w:val="0"/>
                <w:szCs w:val="21"/>
                <w:lang w:bidi="bn-IN"/>
              </w:rPr>
            </w:pPr>
            <w:r>
              <w:rPr>
                <w:rFonts w:eastAsia="仿宋_GB2312"/>
                <w:b/>
                <w:kern w:val="0"/>
                <w:szCs w:val="21"/>
                <w:lang w:bidi="bn-IN"/>
              </w:rPr>
              <w:t>2.生产和服务所需的信息，如产品图纸（包括零部件图纸）、工艺配方、作业指导书、环境要求等；</w:t>
            </w:r>
          </w:p>
          <w:p w14:paraId="63E82FED">
            <w:pPr>
              <w:widowControl/>
              <w:adjustRightInd w:val="0"/>
              <w:snapToGrid w:val="0"/>
              <w:rPr>
                <w:rFonts w:eastAsia="仿宋_GB2312"/>
                <w:b/>
                <w:kern w:val="0"/>
                <w:szCs w:val="21"/>
                <w:lang w:bidi="bn-IN"/>
              </w:rPr>
            </w:pPr>
            <w:r>
              <w:rPr>
                <w:rFonts w:eastAsia="仿宋_GB2312"/>
                <w:b/>
                <w:kern w:val="0"/>
                <w:szCs w:val="21"/>
                <w:lang w:bidi="bn-IN"/>
              </w:rPr>
              <w:t>3.产品技术要求；</w:t>
            </w:r>
          </w:p>
          <w:p w14:paraId="5CC55767">
            <w:pPr>
              <w:widowControl/>
              <w:adjustRightInd w:val="0"/>
              <w:snapToGrid w:val="0"/>
              <w:rPr>
                <w:rFonts w:eastAsia="仿宋_GB2312"/>
                <w:b/>
                <w:kern w:val="0"/>
                <w:szCs w:val="21"/>
                <w:lang w:bidi="bn-IN"/>
              </w:rPr>
            </w:pPr>
            <w:r>
              <w:rPr>
                <w:rFonts w:eastAsia="仿宋_GB2312"/>
                <w:b/>
                <w:kern w:val="0"/>
                <w:szCs w:val="21"/>
                <w:lang w:bidi="bn-IN"/>
              </w:rPr>
              <w:t>4.产品检验规程或指导书；</w:t>
            </w:r>
          </w:p>
          <w:p w14:paraId="089DFA35">
            <w:pPr>
              <w:widowControl/>
              <w:adjustRightInd w:val="0"/>
              <w:snapToGrid w:val="0"/>
              <w:rPr>
                <w:rFonts w:eastAsia="仿宋_GB2312"/>
                <w:b/>
                <w:kern w:val="0"/>
                <w:szCs w:val="21"/>
                <w:lang w:bidi="bn-IN"/>
              </w:rPr>
            </w:pPr>
            <w:r>
              <w:rPr>
                <w:rFonts w:eastAsia="仿宋_GB2312"/>
                <w:b/>
                <w:kern w:val="0"/>
                <w:szCs w:val="21"/>
                <w:lang w:bidi="bn-IN"/>
              </w:rPr>
              <w:t>5.规定产品的安全和正常使用所必须的产品特性，如产品使用说明书、包装和标签要求等。产品使用说明书是否与注册申报和批准的一致；</w:t>
            </w:r>
          </w:p>
          <w:p w14:paraId="6FA8B32C">
            <w:pPr>
              <w:widowControl/>
              <w:adjustRightInd w:val="0"/>
              <w:snapToGrid w:val="0"/>
              <w:rPr>
                <w:rFonts w:eastAsia="仿宋_GB2312"/>
                <w:b/>
                <w:kern w:val="0"/>
                <w:szCs w:val="21"/>
                <w:lang w:bidi="bn-IN"/>
              </w:rPr>
            </w:pPr>
            <w:r>
              <w:rPr>
                <w:rFonts w:eastAsia="仿宋_GB2312"/>
                <w:b/>
                <w:kern w:val="0"/>
                <w:szCs w:val="21"/>
                <w:lang w:bidi="bn-IN"/>
              </w:rPr>
              <w:t>6.标识和可追溯性要求；</w:t>
            </w:r>
          </w:p>
          <w:p w14:paraId="11038569">
            <w:pPr>
              <w:widowControl/>
              <w:adjustRightInd w:val="0"/>
              <w:snapToGrid w:val="0"/>
              <w:rPr>
                <w:rFonts w:eastAsia="仿宋_GB2312"/>
                <w:b/>
                <w:kern w:val="0"/>
                <w:szCs w:val="21"/>
                <w:lang w:bidi="bn-IN"/>
              </w:rPr>
            </w:pPr>
            <w:r>
              <w:rPr>
                <w:rFonts w:eastAsia="仿宋_GB2312"/>
                <w:b/>
                <w:kern w:val="0"/>
                <w:szCs w:val="21"/>
                <w:lang w:bidi="bn-IN"/>
              </w:rPr>
              <w:t>7.提交给注册审批部门的文件，如研究资料、产品技术要求、检验报告、临床评价资料（如有）、医疗器械安全有效基本要求清单等；</w:t>
            </w:r>
          </w:p>
          <w:p w14:paraId="24F869D9">
            <w:pPr>
              <w:widowControl/>
              <w:adjustRightInd w:val="0"/>
              <w:snapToGrid w:val="0"/>
              <w:rPr>
                <w:rFonts w:eastAsia="仿宋_GB2312"/>
                <w:b/>
                <w:kern w:val="0"/>
                <w:szCs w:val="21"/>
                <w:lang w:bidi="bn-IN"/>
              </w:rPr>
            </w:pPr>
            <w:r>
              <w:rPr>
                <w:rFonts w:eastAsia="仿宋_GB2312"/>
                <w:b/>
                <w:kern w:val="0"/>
                <w:szCs w:val="21"/>
                <w:lang w:bidi="bn-IN"/>
              </w:rPr>
              <w:t>8.样机或样品；</w:t>
            </w:r>
          </w:p>
          <w:p w14:paraId="60A63693">
            <w:pPr>
              <w:adjustRightInd w:val="0"/>
              <w:snapToGrid w:val="0"/>
              <w:rPr>
                <w:rFonts w:eastAsia="仿宋_GB2312"/>
                <w:kern w:val="0"/>
                <w:szCs w:val="21"/>
                <w:lang w:bidi="bn-IN"/>
              </w:rPr>
            </w:pPr>
            <w:r>
              <w:rPr>
                <w:rFonts w:eastAsia="仿宋_GB2312"/>
                <w:b/>
                <w:kern w:val="0"/>
                <w:szCs w:val="21"/>
                <w:lang w:bidi="bn-IN"/>
              </w:rPr>
              <w:t>9.生物学评价结果和记录，包括材料的主要性能要求。</w:t>
            </w:r>
          </w:p>
        </w:tc>
        <w:tc>
          <w:tcPr>
            <w:tcW w:w="1270" w:type="pct"/>
            <w:vAlign w:val="center"/>
          </w:tcPr>
          <w:p w14:paraId="0CB12511">
            <w:pPr>
              <w:widowControl/>
              <w:adjustRightInd w:val="0"/>
              <w:snapToGrid w:val="0"/>
              <w:jc w:val="center"/>
              <w:rPr>
                <w:rFonts w:eastAsia="仿宋_GB2312"/>
                <w:kern w:val="0"/>
                <w:szCs w:val="21"/>
              </w:rPr>
            </w:pPr>
          </w:p>
        </w:tc>
        <w:tc>
          <w:tcPr>
            <w:tcW w:w="1269" w:type="pct"/>
            <w:vAlign w:val="center"/>
          </w:tcPr>
          <w:p w14:paraId="386402C1">
            <w:pPr>
              <w:widowControl/>
              <w:adjustRightInd w:val="0"/>
              <w:snapToGrid w:val="0"/>
              <w:jc w:val="center"/>
              <w:rPr>
                <w:rFonts w:eastAsia="仿宋_GB2312"/>
                <w:kern w:val="0"/>
                <w:szCs w:val="21"/>
              </w:rPr>
            </w:pPr>
          </w:p>
        </w:tc>
      </w:tr>
      <w:tr w14:paraId="65DE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D33E2F4">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CB49AC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5.4.2</w:t>
            </w:r>
          </w:p>
        </w:tc>
        <w:tc>
          <w:tcPr>
            <w:tcW w:w="1753" w:type="pct"/>
            <w:shd w:val="clear" w:color="auto" w:fill="auto"/>
            <w:tcMar>
              <w:left w:w="57" w:type="dxa"/>
              <w:right w:w="57" w:type="dxa"/>
            </w:tcMar>
            <w:vAlign w:val="center"/>
          </w:tcPr>
          <w:p w14:paraId="60553EDC">
            <w:pPr>
              <w:adjustRightInd w:val="0"/>
              <w:snapToGrid w:val="0"/>
              <w:rPr>
                <w:rFonts w:eastAsia="仿宋_GB2312"/>
                <w:kern w:val="0"/>
                <w:szCs w:val="21"/>
                <w:lang w:bidi="bn-IN"/>
              </w:rPr>
            </w:pPr>
            <w:r>
              <w:rPr>
                <w:rFonts w:eastAsia="仿宋_GB2312"/>
                <w:kern w:val="0"/>
                <w:szCs w:val="21"/>
              </w:rPr>
              <w:t>设计和开发输出应当得到批准，保持相关记录。</w:t>
            </w:r>
          </w:p>
        </w:tc>
        <w:tc>
          <w:tcPr>
            <w:tcW w:w="1270" w:type="pct"/>
            <w:vAlign w:val="center"/>
          </w:tcPr>
          <w:p w14:paraId="32D7634D">
            <w:pPr>
              <w:adjustRightInd w:val="0"/>
              <w:snapToGrid w:val="0"/>
              <w:jc w:val="center"/>
              <w:rPr>
                <w:rFonts w:eastAsia="仿宋_GB2312"/>
                <w:kern w:val="0"/>
                <w:szCs w:val="21"/>
              </w:rPr>
            </w:pPr>
          </w:p>
        </w:tc>
        <w:tc>
          <w:tcPr>
            <w:tcW w:w="1269" w:type="pct"/>
            <w:vAlign w:val="center"/>
          </w:tcPr>
          <w:p w14:paraId="614F8355">
            <w:pPr>
              <w:adjustRightInd w:val="0"/>
              <w:snapToGrid w:val="0"/>
              <w:jc w:val="center"/>
              <w:rPr>
                <w:rFonts w:eastAsia="仿宋_GB2312"/>
                <w:kern w:val="0"/>
                <w:szCs w:val="21"/>
              </w:rPr>
            </w:pPr>
          </w:p>
        </w:tc>
      </w:tr>
      <w:tr w14:paraId="13CD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0545C69">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425685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5.5.1</w:t>
            </w:r>
          </w:p>
        </w:tc>
        <w:tc>
          <w:tcPr>
            <w:tcW w:w="1753" w:type="pct"/>
            <w:shd w:val="clear" w:color="auto" w:fill="auto"/>
            <w:tcMar>
              <w:left w:w="57" w:type="dxa"/>
              <w:right w:w="57" w:type="dxa"/>
            </w:tcMar>
          </w:tcPr>
          <w:p w14:paraId="412147CA">
            <w:pPr>
              <w:widowControl/>
              <w:adjustRightInd w:val="0"/>
              <w:snapToGrid w:val="0"/>
              <w:rPr>
                <w:rFonts w:eastAsia="仿宋_GB2312"/>
                <w:kern w:val="0"/>
                <w:szCs w:val="21"/>
                <w:lang w:bidi="bn-IN"/>
              </w:rPr>
            </w:pPr>
            <w:r>
              <w:rPr>
                <w:rFonts w:eastAsia="仿宋_GB2312"/>
                <w:kern w:val="0"/>
                <w:szCs w:val="21"/>
              </w:rPr>
              <w:t>应当在设计和开发过程中开展设计和开发到生产的转换活动，以使设计和开发的输出在成为最终产品规范前得以验证，确保设计和开发输出适用于生产。</w:t>
            </w:r>
          </w:p>
          <w:p w14:paraId="4338E49D">
            <w:pPr>
              <w:widowControl/>
              <w:adjustRightInd w:val="0"/>
              <w:snapToGrid w:val="0"/>
              <w:rPr>
                <w:rFonts w:eastAsia="仿宋_GB2312"/>
                <w:b/>
                <w:kern w:val="0"/>
                <w:szCs w:val="21"/>
                <w:lang w:bidi="bn-IN"/>
              </w:rPr>
            </w:pPr>
            <w:r>
              <w:rPr>
                <w:rFonts w:eastAsia="仿宋_GB2312"/>
                <w:b/>
                <w:kern w:val="0"/>
                <w:szCs w:val="21"/>
                <w:lang w:bidi="bn-IN"/>
              </w:rPr>
              <w:t>查看相关文件，至少符合以下要求：</w:t>
            </w:r>
          </w:p>
          <w:p w14:paraId="1CB0CC97">
            <w:pPr>
              <w:widowControl/>
              <w:adjustRightInd w:val="0"/>
              <w:snapToGrid w:val="0"/>
              <w:rPr>
                <w:rFonts w:eastAsia="仿宋_GB2312"/>
                <w:b/>
                <w:kern w:val="0"/>
                <w:szCs w:val="21"/>
                <w:lang w:bidi="bn-IN"/>
              </w:rPr>
            </w:pPr>
            <w:r>
              <w:rPr>
                <w:rFonts w:eastAsia="仿宋_GB2312"/>
                <w:b/>
                <w:kern w:val="0"/>
                <w:szCs w:val="21"/>
                <w:lang w:bidi="bn-IN"/>
              </w:rPr>
              <w:t>1.应当在设计和开发过程中开展设计转换活动以解决可生产性、部件及材料的可获得性、所需的生产设备、操作人员的培训等；</w:t>
            </w:r>
          </w:p>
          <w:p w14:paraId="00B567FC">
            <w:pPr>
              <w:widowControl/>
              <w:adjustRightInd w:val="0"/>
              <w:snapToGrid w:val="0"/>
              <w:rPr>
                <w:rFonts w:eastAsia="仿宋_GB2312"/>
                <w:b/>
                <w:kern w:val="0"/>
                <w:szCs w:val="21"/>
                <w:lang w:bidi="bn-IN"/>
              </w:rPr>
            </w:pPr>
            <w:r>
              <w:rPr>
                <w:rFonts w:eastAsia="仿宋_GB2312"/>
                <w:b/>
                <w:kern w:val="0"/>
                <w:szCs w:val="21"/>
                <w:lang w:bidi="bn-IN"/>
              </w:rPr>
              <w:t>2.设计转换活动应当将产品的每一技术要求正确转化成与产品实现相关的具体过程或程序；</w:t>
            </w:r>
          </w:p>
          <w:p w14:paraId="0FA86A34">
            <w:pPr>
              <w:widowControl/>
              <w:adjustRightInd w:val="0"/>
              <w:snapToGrid w:val="0"/>
              <w:rPr>
                <w:rFonts w:eastAsia="仿宋_GB2312"/>
                <w:b/>
                <w:kern w:val="0"/>
                <w:szCs w:val="21"/>
                <w:lang w:bidi="bn-IN"/>
              </w:rPr>
            </w:pPr>
            <w:r>
              <w:rPr>
                <w:rFonts w:eastAsia="仿宋_GB2312"/>
                <w:b/>
                <w:kern w:val="0"/>
                <w:szCs w:val="21"/>
                <w:lang w:bidi="bn-IN"/>
              </w:rPr>
              <w:t>3.设计转换活动的记录应当表明设计和开发输出在成为最终产品规范前得到验证，并保留验证记录，以确保设计和开发的输出适于生产；</w:t>
            </w:r>
          </w:p>
          <w:p w14:paraId="29F8B9DD">
            <w:pPr>
              <w:adjustRightInd w:val="0"/>
              <w:snapToGrid w:val="0"/>
              <w:rPr>
                <w:rFonts w:eastAsia="仿宋_GB2312"/>
                <w:kern w:val="0"/>
                <w:szCs w:val="21"/>
                <w:lang w:bidi="bn-IN"/>
              </w:rPr>
            </w:pPr>
            <w:r>
              <w:rPr>
                <w:rFonts w:eastAsia="仿宋_GB2312"/>
                <w:b/>
                <w:kern w:val="0"/>
                <w:szCs w:val="21"/>
                <w:lang w:bidi="bn-IN"/>
              </w:rPr>
              <w:t>4. 应当对特殊过程的转换进行确认，确保其结果适用于生产，并保留确认记录。</w:t>
            </w:r>
          </w:p>
        </w:tc>
        <w:tc>
          <w:tcPr>
            <w:tcW w:w="1270" w:type="pct"/>
            <w:vAlign w:val="center"/>
          </w:tcPr>
          <w:p w14:paraId="0D62305C">
            <w:pPr>
              <w:widowControl/>
              <w:adjustRightInd w:val="0"/>
              <w:snapToGrid w:val="0"/>
              <w:jc w:val="center"/>
              <w:rPr>
                <w:rFonts w:eastAsia="仿宋_GB2312"/>
                <w:kern w:val="0"/>
                <w:szCs w:val="21"/>
              </w:rPr>
            </w:pPr>
          </w:p>
        </w:tc>
        <w:tc>
          <w:tcPr>
            <w:tcW w:w="1269" w:type="pct"/>
            <w:vAlign w:val="center"/>
          </w:tcPr>
          <w:p w14:paraId="6A308CA6">
            <w:pPr>
              <w:widowControl/>
              <w:adjustRightInd w:val="0"/>
              <w:snapToGrid w:val="0"/>
              <w:jc w:val="center"/>
              <w:rPr>
                <w:rFonts w:eastAsia="仿宋_GB2312"/>
                <w:kern w:val="0"/>
                <w:szCs w:val="21"/>
              </w:rPr>
            </w:pPr>
          </w:p>
        </w:tc>
      </w:tr>
      <w:tr w14:paraId="7238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096B4C8">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F94FE2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5.6.1</w:t>
            </w:r>
          </w:p>
        </w:tc>
        <w:tc>
          <w:tcPr>
            <w:tcW w:w="1753" w:type="pct"/>
            <w:shd w:val="clear" w:color="auto" w:fill="auto"/>
            <w:tcMar>
              <w:left w:w="57" w:type="dxa"/>
              <w:right w:w="57" w:type="dxa"/>
            </w:tcMar>
            <w:vAlign w:val="center"/>
          </w:tcPr>
          <w:p w14:paraId="43F67C38">
            <w:pPr>
              <w:adjustRightInd w:val="0"/>
              <w:snapToGrid w:val="0"/>
              <w:rPr>
                <w:rFonts w:eastAsia="仿宋_GB2312"/>
                <w:kern w:val="0"/>
                <w:szCs w:val="21"/>
              </w:rPr>
            </w:pPr>
            <w:r>
              <w:rPr>
                <w:rFonts w:eastAsia="仿宋_GB2312"/>
                <w:kern w:val="0"/>
                <w:szCs w:val="21"/>
              </w:rPr>
              <w:t>应当在设计和开发的适宜阶段安排评审，保持评审结果及任何必要措施的记录。</w:t>
            </w:r>
          </w:p>
          <w:p w14:paraId="12A1A3A6">
            <w:pPr>
              <w:widowControl/>
              <w:adjustRightInd w:val="0"/>
              <w:snapToGrid w:val="0"/>
              <w:rPr>
                <w:rFonts w:eastAsia="仿宋_GB2312"/>
                <w:b/>
                <w:kern w:val="0"/>
                <w:szCs w:val="21"/>
                <w:lang w:bidi="bn-IN"/>
              </w:rPr>
            </w:pPr>
            <w:r>
              <w:rPr>
                <w:rFonts w:eastAsia="仿宋_GB2312"/>
                <w:b/>
                <w:kern w:val="0"/>
                <w:szCs w:val="21"/>
                <w:lang w:bidi="bn-IN"/>
              </w:rPr>
              <w:t>查看相关文件和记录，至少符合以下要求：</w:t>
            </w:r>
          </w:p>
          <w:p w14:paraId="1B5FA33F">
            <w:pPr>
              <w:widowControl/>
              <w:adjustRightInd w:val="0"/>
              <w:snapToGrid w:val="0"/>
              <w:rPr>
                <w:rFonts w:eastAsia="仿宋_GB2312"/>
                <w:b/>
                <w:kern w:val="0"/>
                <w:szCs w:val="21"/>
                <w:lang w:bidi="bn-IN"/>
              </w:rPr>
            </w:pPr>
            <w:r>
              <w:rPr>
                <w:rFonts w:eastAsia="仿宋_GB2312"/>
                <w:b/>
                <w:kern w:val="0"/>
                <w:szCs w:val="21"/>
                <w:lang w:bidi="bn-IN"/>
              </w:rPr>
              <w:t>1.应当按设计开发策划的结果，在适宜的阶段进行设计和开发评审；</w:t>
            </w:r>
          </w:p>
          <w:p w14:paraId="28A27633">
            <w:pPr>
              <w:adjustRightInd w:val="0"/>
              <w:snapToGrid w:val="0"/>
              <w:rPr>
                <w:rFonts w:eastAsia="仿宋_GB2312"/>
                <w:kern w:val="0"/>
                <w:szCs w:val="21"/>
                <w:lang w:bidi="bn-IN"/>
              </w:rPr>
            </w:pPr>
            <w:r>
              <w:rPr>
                <w:rFonts w:eastAsia="仿宋_GB2312"/>
                <w:b/>
                <w:kern w:val="0"/>
                <w:szCs w:val="21"/>
                <w:lang w:bidi="bn-IN"/>
              </w:rPr>
              <w:t>2.应当保持设计和开发评审记录，包括评审结果和评审所采取必要措施的记录。</w:t>
            </w:r>
          </w:p>
        </w:tc>
        <w:tc>
          <w:tcPr>
            <w:tcW w:w="1270" w:type="pct"/>
            <w:vAlign w:val="center"/>
          </w:tcPr>
          <w:p w14:paraId="08E5186D">
            <w:pPr>
              <w:adjustRightInd w:val="0"/>
              <w:snapToGrid w:val="0"/>
              <w:jc w:val="center"/>
              <w:rPr>
                <w:rFonts w:eastAsia="仿宋_GB2312"/>
                <w:kern w:val="0"/>
                <w:szCs w:val="21"/>
              </w:rPr>
            </w:pPr>
          </w:p>
        </w:tc>
        <w:tc>
          <w:tcPr>
            <w:tcW w:w="1269" w:type="pct"/>
            <w:vAlign w:val="center"/>
          </w:tcPr>
          <w:p w14:paraId="6AB2FB7C">
            <w:pPr>
              <w:adjustRightInd w:val="0"/>
              <w:snapToGrid w:val="0"/>
              <w:jc w:val="center"/>
              <w:rPr>
                <w:rFonts w:eastAsia="仿宋_GB2312"/>
                <w:kern w:val="0"/>
                <w:szCs w:val="21"/>
              </w:rPr>
            </w:pPr>
          </w:p>
        </w:tc>
      </w:tr>
      <w:tr w14:paraId="1B9B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697C80C">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074345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5.7.1</w:t>
            </w:r>
          </w:p>
        </w:tc>
        <w:tc>
          <w:tcPr>
            <w:tcW w:w="1753" w:type="pct"/>
            <w:shd w:val="clear" w:color="auto" w:fill="auto"/>
            <w:tcMar>
              <w:left w:w="57" w:type="dxa"/>
              <w:right w:w="57" w:type="dxa"/>
            </w:tcMar>
            <w:vAlign w:val="center"/>
          </w:tcPr>
          <w:p w14:paraId="12200B38">
            <w:pPr>
              <w:widowControl/>
              <w:adjustRightInd w:val="0"/>
              <w:snapToGrid w:val="0"/>
              <w:rPr>
                <w:rFonts w:eastAsia="仿宋_GB2312"/>
                <w:kern w:val="0"/>
                <w:szCs w:val="21"/>
              </w:rPr>
            </w:pPr>
            <w:r>
              <w:rPr>
                <w:rFonts w:eastAsia="仿宋_GB2312"/>
                <w:kern w:val="0"/>
                <w:szCs w:val="21"/>
              </w:rPr>
              <w:t>应当对设计和开发进行验证，以确保设计和开发输出满足输入的要求，并保持验证结果和任何必要措施的记录。</w:t>
            </w:r>
          </w:p>
          <w:p w14:paraId="46CFBF61">
            <w:pPr>
              <w:widowControl/>
              <w:adjustRightInd w:val="0"/>
              <w:snapToGrid w:val="0"/>
              <w:rPr>
                <w:rFonts w:eastAsia="仿宋_GB2312"/>
                <w:b/>
                <w:kern w:val="0"/>
                <w:szCs w:val="21"/>
                <w:lang w:bidi="bn-IN"/>
              </w:rPr>
            </w:pPr>
            <w:r>
              <w:rPr>
                <w:rFonts w:eastAsia="仿宋_GB2312"/>
                <w:b/>
                <w:kern w:val="0"/>
                <w:szCs w:val="21"/>
                <w:lang w:bidi="bn-IN"/>
              </w:rPr>
              <w:t>查看相关文件和记录，至少符合以下要求：</w:t>
            </w:r>
          </w:p>
          <w:p w14:paraId="515F200A">
            <w:pPr>
              <w:widowControl/>
              <w:adjustRightInd w:val="0"/>
              <w:snapToGrid w:val="0"/>
              <w:rPr>
                <w:rFonts w:eastAsia="仿宋_GB2312"/>
                <w:b/>
                <w:kern w:val="0"/>
                <w:szCs w:val="21"/>
                <w:lang w:bidi="bn-IN"/>
              </w:rPr>
            </w:pPr>
            <w:r>
              <w:rPr>
                <w:rFonts w:eastAsia="仿宋_GB2312"/>
                <w:b/>
                <w:kern w:val="0"/>
                <w:szCs w:val="21"/>
                <w:lang w:bidi="bn-IN"/>
              </w:rPr>
              <w:t>1.应当结合策划的结果，在适宜的阶段进行设计和开发验证，确保设计开发输出满足输入的要求；</w:t>
            </w:r>
          </w:p>
          <w:p w14:paraId="4D737F3B">
            <w:pPr>
              <w:widowControl/>
              <w:adjustRightInd w:val="0"/>
              <w:snapToGrid w:val="0"/>
              <w:rPr>
                <w:rFonts w:eastAsia="仿宋_GB2312"/>
                <w:b/>
                <w:kern w:val="0"/>
                <w:szCs w:val="21"/>
                <w:lang w:bidi="bn-IN"/>
              </w:rPr>
            </w:pPr>
            <w:r>
              <w:rPr>
                <w:rFonts w:eastAsia="仿宋_GB2312"/>
                <w:b/>
                <w:kern w:val="0"/>
                <w:szCs w:val="21"/>
                <w:lang w:bidi="bn-IN"/>
              </w:rPr>
              <w:t>2.应当保持设计和开发验证记录、验证结果和任何必要措施的记录；</w:t>
            </w:r>
          </w:p>
          <w:p w14:paraId="37ECB6AE">
            <w:pPr>
              <w:adjustRightInd w:val="0"/>
              <w:snapToGrid w:val="0"/>
              <w:rPr>
                <w:rFonts w:eastAsia="仿宋_GB2312"/>
                <w:b/>
                <w:kern w:val="0"/>
                <w:szCs w:val="21"/>
                <w:lang w:bidi="bn-IN"/>
              </w:rPr>
            </w:pPr>
            <w:r>
              <w:rPr>
                <w:rFonts w:eastAsia="仿宋_GB2312"/>
                <w:b/>
                <w:kern w:val="0"/>
                <w:szCs w:val="21"/>
                <w:lang w:bidi="bn-IN"/>
              </w:rPr>
              <w:t>3.若设计和开发验证采用的是可供选择的计算方法或经证实的设计进行比较的方法，应当评审所用的方法的适宜性，确认方法是否科学和有效。</w:t>
            </w:r>
          </w:p>
        </w:tc>
        <w:tc>
          <w:tcPr>
            <w:tcW w:w="1270" w:type="pct"/>
            <w:vAlign w:val="center"/>
          </w:tcPr>
          <w:p w14:paraId="5FF3E3BB">
            <w:pPr>
              <w:widowControl/>
              <w:adjustRightInd w:val="0"/>
              <w:snapToGrid w:val="0"/>
              <w:jc w:val="center"/>
              <w:rPr>
                <w:rFonts w:eastAsia="仿宋_GB2312"/>
                <w:kern w:val="0"/>
                <w:szCs w:val="21"/>
              </w:rPr>
            </w:pPr>
          </w:p>
        </w:tc>
        <w:tc>
          <w:tcPr>
            <w:tcW w:w="1269" w:type="pct"/>
            <w:vAlign w:val="center"/>
          </w:tcPr>
          <w:p w14:paraId="041A35D1">
            <w:pPr>
              <w:widowControl/>
              <w:adjustRightInd w:val="0"/>
              <w:snapToGrid w:val="0"/>
              <w:jc w:val="center"/>
              <w:rPr>
                <w:rFonts w:eastAsia="仿宋_GB2312"/>
                <w:kern w:val="0"/>
                <w:szCs w:val="21"/>
              </w:rPr>
            </w:pPr>
          </w:p>
        </w:tc>
      </w:tr>
      <w:tr w14:paraId="26EA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4F99552">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3B1B62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5.8.1</w:t>
            </w:r>
          </w:p>
        </w:tc>
        <w:tc>
          <w:tcPr>
            <w:tcW w:w="1753" w:type="pct"/>
            <w:shd w:val="clear" w:color="auto" w:fill="auto"/>
            <w:tcMar>
              <w:left w:w="57" w:type="dxa"/>
              <w:right w:w="57" w:type="dxa"/>
            </w:tcMar>
            <w:vAlign w:val="center"/>
          </w:tcPr>
          <w:p w14:paraId="721FFD18">
            <w:pPr>
              <w:widowControl/>
              <w:adjustRightInd w:val="0"/>
              <w:snapToGrid w:val="0"/>
              <w:rPr>
                <w:rFonts w:eastAsia="仿宋_GB2312"/>
                <w:kern w:val="0"/>
                <w:szCs w:val="21"/>
              </w:rPr>
            </w:pPr>
            <w:r>
              <w:rPr>
                <w:rFonts w:eastAsia="仿宋_GB2312"/>
                <w:kern w:val="0"/>
                <w:szCs w:val="21"/>
              </w:rPr>
              <w:t>应当对设计和开发进行确认，以确保产品满足规定的使用要求或者预期用途的要求，并保持确认结果和任何必要措施的记录。</w:t>
            </w:r>
          </w:p>
          <w:p w14:paraId="2CF73D34">
            <w:pPr>
              <w:adjustRightInd w:val="0"/>
              <w:snapToGrid w:val="0"/>
              <w:rPr>
                <w:rFonts w:eastAsia="仿宋_GB2312"/>
                <w:b/>
                <w:kern w:val="0"/>
                <w:szCs w:val="21"/>
                <w:lang w:bidi="bn-IN"/>
              </w:rPr>
            </w:pPr>
            <w:r>
              <w:rPr>
                <w:rFonts w:eastAsia="仿宋_GB2312"/>
                <w:b/>
                <w:kern w:val="0"/>
                <w:szCs w:val="21"/>
                <w:lang w:bidi="bn-IN"/>
              </w:rPr>
              <w:t>查看相关文件和记录，至少符合以下要求：</w:t>
            </w:r>
          </w:p>
          <w:p w14:paraId="503CA894">
            <w:pPr>
              <w:adjustRightInd w:val="0"/>
              <w:snapToGrid w:val="0"/>
              <w:rPr>
                <w:rFonts w:eastAsia="仿宋_GB2312"/>
                <w:b/>
                <w:kern w:val="0"/>
                <w:szCs w:val="21"/>
                <w:lang w:bidi="bn-IN"/>
              </w:rPr>
            </w:pPr>
            <w:r>
              <w:rPr>
                <w:rFonts w:eastAsia="仿宋_GB2312"/>
                <w:b/>
                <w:kern w:val="0"/>
                <w:szCs w:val="21"/>
                <w:lang w:bidi="bn-IN"/>
              </w:rPr>
              <w:t>1.应当在适宜阶段进行设计和开发确认，确保产品满足规定的使用要求或预期用途的要求；</w:t>
            </w:r>
          </w:p>
          <w:p w14:paraId="489F907A">
            <w:pPr>
              <w:adjustRightInd w:val="0"/>
              <w:snapToGrid w:val="0"/>
              <w:rPr>
                <w:rFonts w:eastAsia="仿宋_GB2312"/>
                <w:b/>
                <w:kern w:val="0"/>
                <w:szCs w:val="21"/>
                <w:lang w:bidi="bn-IN"/>
              </w:rPr>
            </w:pPr>
            <w:r>
              <w:rPr>
                <w:rFonts w:eastAsia="仿宋_GB2312"/>
                <w:b/>
                <w:kern w:val="0"/>
                <w:szCs w:val="21"/>
                <w:lang w:bidi="bn-IN"/>
              </w:rPr>
              <w:t>2.设计和开发确认活动应当在产品交付和实施之前进行；</w:t>
            </w:r>
          </w:p>
          <w:p w14:paraId="376A3239">
            <w:pPr>
              <w:adjustRightInd w:val="0"/>
              <w:snapToGrid w:val="0"/>
              <w:rPr>
                <w:rFonts w:eastAsia="仿宋_GB2312"/>
                <w:b/>
                <w:kern w:val="0"/>
                <w:szCs w:val="21"/>
                <w:lang w:bidi="bn-IN"/>
              </w:rPr>
            </w:pPr>
            <w:r>
              <w:rPr>
                <w:rFonts w:eastAsia="仿宋_GB2312"/>
                <w:b/>
                <w:kern w:val="0"/>
                <w:szCs w:val="21"/>
                <w:lang w:bidi="bn-IN"/>
              </w:rPr>
              <w:t>3.应当保持设计和开发确认记录，包括临床评价或临床试验的记录，保持确认结果和任何必要措施的记录。</w:t>
            </w:r>
          </w:p>
        </w:tc>
        <w:tc>
          <w:tcPr>
            <w:tcW w:w="1270" w:type="pct"/>
            <w:vAlign w:val="center"/>
          </w:tcPr>
          <w:p w14:paraId="6EBADA58">
            <w:pPr>
              <w:widowControl/>
              <w:adjustRightInd w:val="0"/>
              <w:snapToGrid w:val="0"/>
              <w:jc w:val="center"/>
              <w:rPr>
                <w:rFonts w:eastAsia="仿宋_GB2312"/>
                <w:kern w:val="0"/>
                <w:szCs w:val="21"/>
              </w:rPr>
            </w:pPr>
          </w:p>
        </w:tc>
        <w:tc>
          <w:tcPr>
            <w:tcW w:w="1269" w:type="pct"/>
            <w:vAlign w:val="center"/>
          </w:tcPr>
          <w:p w14:paraId="0827C917">
            <w:pPr>
              <w:widowControl/>
              <w:adjustRightInd w:val="0"/>
              <w:snapToGrid w:val="0"/>
              <w:jc w:val="center"/>
              <w:rPr>
                <w:rFonts w:eastAsia="仿宋_GB2312"/>
                <w:kern w:val="0"/>
                <w:szCs w:val="21"/>
              </w:rPr>
            </w:pPr>
          </w:p>
        </w:tc>
      </w:tr>
      <w:tr w14:paraId="4364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E66177A">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24A511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5.9.1</w:t>
            </w:r>
          </w:p>
        </w:tc>
        <w:tc>
          <w:tcPr>
            <w:tcW w:w="1753" w:type="pct"/>
            <w:shd w:val="clear" w:color="auto" w:fill="auto"/>
            <w:tcMar>
              <w:left w:w="57" w:type="dxa"/>
              <w:right w:w="57" w:type="dxa"/>
            </w:tcMar>
            <w:vAlign w:val="center"/>
          </w:tcPr>
          <w:p w14:paraId="010F31F5">
            <w:pPr>
              <w:widowControl/>
              <w:adjustRightInd w:val="0"/>
              <w:snapToGrid w:val="0"/>
              <w:rPr>
                <w:rFonts w:eastAsia="仿宋_GB2312"/>
                <w:kern w:val="0"/>
                <w:szCs w:val="21"/>
              </w:rPr>
            </w:pPr>
            <w:r>
              <w:rPr>
                <w:rFonts w:eastAsia="仿宋_GB2312"/>
                <w:kern w:val="0"/>
                <w:szCs w:val="21"/>
              </w:rPr>
              <w:t>确认可采用临床评价或者性能评价。进行临床试验时应当符合医疗器械临床试验法规的要求。</w:t>
            </w:r>
          </w:p>
          <w:p w14:paraId="0DFE6222">
            <w:pPr>
              <w:adjustRightInd w:val="0"/>
              <w:snapToGrid w:val="0"/>
              <w:rPr>
                <w:rFonts w:eastAsia="仿宋_GB2312"/>
                <w:b/>
                <w:kern w:val="0"/>
                <w:szCs w:val="21"/>
                <w:lang w:bidi="bn-IN"/>
              </w:rPr>
            </w:pPr>
            <w:r>
              <w:rPr>
                <w:rFonts w:eastAsia="仿宋_GB2312"/>
                <w:b/>
                <w:kern w:val="0"/>
                <w:szCs w:val="21"/>
                <w:lang w:bidi="bn-IN"/>
              </w:rPr>
              <w:t>查看临床评价报告及其支持材料。若开展临床试验的，其临床试验应当符合法规要求并提供相应的证明材料。对于需要进行临床评价或性能评价的医疗器械，应当能够提供评价报告和（或）材料。</w:t>
            </w:r>
          </w:p>
        </w:tc>
        <w:tc>
          <w:tcPr>
            <w:tcW w:w="1270" w:type="pct"/>
            <w:vAlign w:val="center"/>
          </w:tcPr>
          <w:p w14:paraId="5D129802">
            <w:pPr>
              <w:widowControl/>
              <w:adjustRightInd w:val="0"/>
              <w:snapToGrid w:val="0"/>
              <w:jc w:val="center"/>
              <w:rPr>
                <w:rFonts w:eastAsia="仿宋_GB2312"/>
                <w:kern w:val="0"/>
                <w:szCs w:val="21"/>
              </w:rPr>
            </w:pPr>
          </w:p>
        </w:tc>
        <w:tc>
          <w:tcPr>
            <w:tcW w:w="1269" w:type="pct"/>
            <w:vAlign w:val="center"/>
          </w:tcPr>
          <w:p w14:paraId="5BF27BBF">
            <w:pPr>
              <w:widowControl/>
              <w:adjustRightInd w:val="0"/>
              <w:snapToGrid w:val="0"/>
              <w:jc w:val="center"/>
              <w:rPr>
                <w:rFonts w:eastAsia="仿宋_GB2312"/>
                <w:kern w:val="0"/>
                <w:szCs w:val="21"/>
              </w:rPr>
            </w:pPr>
          </w:p>
        </w:tc>
      </w:tr>
      <w:tr w14:paraId="7B0E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745B71E">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916C57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5.10.1</w:t>
            </w:r>
          </w:p>
        </w:tc>
        <w:tc>
          <w:tcPr>
            <w:tcW w:w="1753" w:type="pct"/>
            <w:shd w:val="clear" w:color="auto" w:fill="auto"/>
            <w:tcMar>
              <w:left w:w="57" w:type="dxa"/>
              <w:right w:w="57" w:type="dxa"/>
            </w:tcMar>
            <w:vAlign w:val="center"/>
          </w:tcPr>
          <w:p w14:paraId="262D2961">
            <w:pPr>
              <w:adjustRightInd w:val="0"/>
              <w:snapToGrid w:val="0"/>
              <w:rPr>
                <w:rFonts w:eastAsia="仿宋_GB2312"/>
                <w:b/>
                <w:kern w:val="0"/>
                <w:szCs w:val="21"/>
                <w:lang w:bidi="bn-IN"/>
              </w:rPr>
            </w:pPr>
            <w:r>
              <w:rPr>
                <w:rFonts w:eastAsia="仿宋_GB2312"/>
                <w:kern w:val="0"/>
                <w:szCs w:val="21"/>
              </w:rPr>
              <w:t>应当对设计和开发的更改进行识别并保持记录。</w:t>
            </w:r>
          </w:p>
        </w:tc>
        <w:tc>
          <w:tcPr>
            <w:tcW w:w="1270" w:type="pct"/>
            <w:vAlign w:val="center"/>
          </w:tcPr>
          <w:p w14:paraId="4EBFFF76">
            <w:pPr>
              <w:adjustRightInd w:val="0"/>
              <w:snapToGrid w:val="0"/>
              <w:jc w:val="center"/>
              <w:rPr>
                <w:rFonts w:eastAsia="仿宋_GB2312"/>
                <w:kern w:val="0"/>
                <w:szCs w:val="21"/>
              </w:rPr>
            </w:pPr>
          </w:p>
        </w:tc>
        <w:tc>
          <w:tcPr>
            <w:tcW w:w="1269" w:type="pct"/>
            <w:vAlign w:val="center"/>
          </w:tcPr>
          <w:p w14:paraId="2B28D4CE">
            <w:pPr>
              <w:adjustRightInd w:val="0"/>
              <w:snapToGrid w:val="0"/>
              <w:jc w:val="center"/>
              <w:rPr>
                <w:rFonts w:eastAsia="仿宋_GB2312"/>
                <w:kern w:val="0"/>
                <w:szCs w:val="21"/>
              </w:rPr>
            </w:pPr>
          </w:p>
        </w:tc>
      </w:tr>
      <w:tr w14:paraId="3726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D8EE2C2">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F0C256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w:t>
            </w:r>
            <w:r>
              <w:rPr>
                <w:rFonts w:eastAsia="仿宋_GB2312"/>
                <w:szCs w:val="21"/>
              </w:rPr>
              <w:t>10.2</w:t>
            </w:r>
          </w:p>
        </w:tc>
        <w:tc>
          <w:tcPr>
            <w:tcW w:w="1753" w:type="pct"/>
            <w:shd w:val="clear" w:color="auto" w:fill="auto"/>
            <w:tcMar>
              <w:left w:w="57" w:type="dxa"/>
              <w:right w:w="57" w:type="dxa"/>
            </w:tcMar>
            <w:vAlign w:val="center"/>
          </w:tcPr>
          <w:p w14:paraId="311EBEDF">
            <w:pPr>
              <w:widowControl/>
              <w:adjustRightInd w:val="0"/>
              <w:snapToGrid w:val="0"/>
              <w:rPr>
                <w:rFonts w:eastAsia="仿宋_GB2312"/>
                <w:kern w:val="0"/>
                <w:szCs w:val="21"/>
              </w:rPr>
            </w:pPr>
            <w:r>
              <w:rPr>
                <w:rFonts w:eastAsia="仿宋_GB2312"/>
                <w:kern w:val="0"/>
                <w:szCs w:val="21"/>
              </w:rPr>
              <w:t>必要时，应当对设计和开发更改进行评审、验证和确认，并在实施前得到批准。</w:t>
            </w:r>
          </w:p>
          <w:p w14:paraId="4C138AD7">
            <w:pPr>
              <w:adjustRightInd w:val="0"/>
              <w:snapToGrid w:val="0"/>
              <w:rPr>
                <w:rFonts w:eastAsia="仿宋_GB2312"/>
                <w:b/>
                <w:kern w:val="0"/>
                <w:szCs w:val="21"/>
                <w:lang w:bidi="bn-IN"/>
              </w:rPr>
            </w:pPr>
            <w:r>
              <w:rPr>
                <w:rFonts w:eastAsia="仿宋_GB2312"/>
                <w:b/>
                <w:kern w:val="0"/>
                <w:szCs w:val="21"/>
                <w:lang w:bidi="bn-IN"/>
              </w:rPr>
              <w:t>查看设计和开发更改的评审记录，至少符合以下要求：</w:t>
            </w:r>
          </w:p>
          <w:p w14:paraId="0E43817D">
            <w:pPr>
              <w:adjustRightInd w:val="0"/>
              <w:snapToGrid w:val="0"/>
              <w:rPr>
                <w:rFonts w:eastAsia="仿宋_GB2312"/>
                <w:b/>
                <w:kern w:val="0"/>
                <w:szCs w:val="21"/>
                <w:lang w:bidi="bn-IN"/>
              </w:rPr>
            </w:pPr>
            <w:r>
              <w:rPr>
                <w:rFonts w:eastAsia="仿宋_GB2312"/>
                <w:b/>
                <w:kern w:val="0"/>
                <w:szCs w:val="21"/>
                <w:lang w:bidi="bn-IN"/>
              </w:rPr>
              <w:t>1.应当包括更改对产品组成部分和已交付产品的影响；</w:t>
            </w:r>
          </w:p>
          <w:p w14:paraId="79468051">
            <w:pPr>
              <w:adjustRightInd w:val="0"/>
              <w:snapToGrid w:val="0"/>
              <w:rPr>
                <w:rFonts w:eastAsia="仿宋_GB2312"/>
                <w:b/>
                <w:kern w:val="0"/>
                <w:szCs w:val="21"/>
                <w:lang w:bidi="bn-IN"/>
              </w:rPr>
            </w:pPr>
            <w:r>
              <w:rPr>
                <w:rFonts w:eastAsia="仿宋_GB2312"/>
                <w:b/>
                <w:kern w:val="0"/>
                <w:szCs w:val="21"/>
                <w:lang w:bidi="bn-IN"/>
              </w:rPr>
              <w:t>2.设计和开发更改的实施应符合医疗器械产品注册的有关规定；</w:t>
            </w:r>
          </w:p>
          <w:p w14:paraId="34B4EFA9">
            <w:pPr>
              <w:adjustRightInd w:val="0"/>
              <w:snapToGrid w:val="0"/>
              <w:rPr>
                <w:rFonts w:eastAsia="仿宋_GB2312"/>
                <w:b/>
                <w:kern w:val="0"/>
                <w:szCs w:val="21"/>
                <w:lang w:bidi="bn-IN"/>
              </w:rPr>
            </w:pPr>
            <w:r>
              <w:rPr>
                <w:rFonts w:eastAsia="仿宋_GB2312"/>
                <w:b/>
                <w:kern w:val="0"/>
                <w:szCs w:val="21"/>
                <w:lang w:bidi="bn-IN"/>
              </w:rPr>
              <w:t>设计更改的内容和结果涉及到改变医疗器械产品注册证（备案凭证）所载明的内容时，企业应当进行风险分析，并按照相关法规的规定，申请变更注册（备案），以满足法规的要求。</w:t>
            </w:r>
          </w:p>
        </w:tc>
        <w:tc>
          <w:tcPr>
            <w:tcW w:w="1270" w:type="pct"/>
            <w:vAlign w:val="center"/>
          </w:tcPr>
          <w:p w14:paraId="77FF27AC">
            <w:pPr>
              <w:widowControl/>
              <w:adjustRightInd w:val="0"/>
              <w:snapToGrid w:val="0"/>
              <w:jc w:val="center"/>
              <w:rPr>
                <w:rFonts w:eastAsia="仿宋_GB2312"/>
                <w:kern w:val="0"/>
                <w:szCs w:val="21"/>
              </w:rPr>
            </w:pPr>
          </w:p>
        </w:tc>
        <w:tc>
          <w:tcPr>
            <w:tcW w:w="1269" w:type="pct"/>
            <w:vAlign w:val="center"/>
          </w:tcPr>
          <w:p w14:paraId="01299D81">
            <w:pPr>
              <w:widowControl/>
              <w:adjustRightInd w:val="0"/>
              <w:snapToGrid w:val="0"/>
              <w:jc w:val="center"/>
              <w:rPr>
                <w:rFonts w:eastAsia="仿宋_GB2312"/>
                <w:kern w:val="0"/>
                <w:szCs w:val="21"/>
              </w:rPr>
            </w:pPr>
          </w:p>
        </w:tc>
      </w:tr>
      <w:tr w14:paraId="14D5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A6E9255">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D749C3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*5.10.3</w:t>
            </w:r>
          </w:p>
        </w:tc>
        <w:tc>
          <w:tcPr>
            <w:tcW w:w="1753" w:type="pct"/>
            <w:shd w:val="clear" w:color="auto" w:fill="auto"/>
            <w:tcMar>
              <w:left w:w="57" w:type="dxa"/>
              <w:right w:w="57" w:type="dxa"/>
            </w:tcMar>
            <w:vAlign w:val="center"/>
          </w:tcPr>
          <w:p w14:paraId="2710A0F2">
            <w:pPr>
              <w:adjustRightInd w:val="0"/>
              <w:snapToGrid w:val="0"/>
              <w:rPr>
                <w:rFonts w:eastAsia="仿宋_GB2312"/>
                <w:kern w:val="0"/>
                <w:szCs w:val="21"/>
                <w:lang w:bidi="bn-IN"/>
              </w:rPr>
            </w:pPr>
            <w:r>
              <w:rPr>
                <w:rFonts w:eastAsia="仿宋_GB2312"/>
                <w:kern w:val="0"/>
                <w:szCs w:val="21"/>
              </w:rPr>
              <w:t>当选用的材料、零件或者产品功能的改变可能影响到医疗器械产品安全性、有效性时，应当评价因改动可能带来的风险，必要时采取措施将风险降低到可接受水平，同时应当符合相关法规的要求。</w:t>
            </w:r>
          </w:p>
        </w:tc>
        <w:tc>
          <w:tcPr>
            <w:tcW w:w="1270" w:type="pct"/>
            <w:vAlign w:val="center"/>
          </w:tcPr>
          <w:p w14:paraId="7B23776F">
            <w:pPr>
              <w:adjustRightInd w:val="0"/>
              <w:snapToGrid w:val="0"/>
              <w:jc w:val="center"/>
              <w:rPr>
                <w:rFonts w:eastAsia="仿宋_GB2312"/>
                <w:kern w:val="0"/>
                <w:szCs w:val="21"/>
              </w:rPr>
            </w:pPr>
          </w:p>
        </w:tc>
        <w:tc>
          <w:tcPr>
            <w:tcW w:w="1269" w:type="pct"/>
            <w:vAlign w:val="center"/>
          </w:tcPr>
          <w:p w14:paraId="71FF2B60">
            <w:pPr>
              <w:adjustRightInd w:val="0"/>
              <w:snapToGrid w:val="0"/>
              <w:jc w:val="center"/>
              <w:rPr>
                <w:rFonts w:eastAsia="仿宋_GB2312"/>
                <w:kern w:val="0"/>
                <w:szCs w:val="21"/>
              </w:rPr>
            </w:pPr>
          </w:p>
        </w:tc>
      </w:tr>
      <w:tr w14:paraId="5777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60595273">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13F014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5.11.1</w:t>
            </w:r>
          </w:p>
        </w:tc>
        <w:tc>
          <w:tcPr>
            <w:tcW w:w="1753" w:type="pct"/>
            <w:shd w:val="clear" w:color="auto" w:fill="auto"/>
            <w:tcMar>
              <w:left w:w="57" w:type="dxa"/>
              <w:right w:w="57" w:type="dxa"/>
            </w:tcMar>
            <w:vAlign w:val="center"/>
          </w:tcPr>
          <w:p w14:paraId="78967DF3">
            <w:pPr>
              <w:widowControl/>
              <w:adjustRightInd w:val="0"/>
              <w:snapToGrid w:val="0"/>
              <w:rPr>
                <w:rFonts w:eastAsia="仿宋_GB2312"/>
                <w:kern w:val="0"/>
                <w:szCs w:val="21"/>
              </w:rPr>
            </w:pPr>
            <w:r>
              <w:rPr>
                <w:rFonts w:eastAsia="仿宋_GB2312"/>
                <w:kern w:val="0"/>
                <w:szCs w:val="21"/>
              </w:rPr>
              <w:t>应当在包括设计和开发在内的产品实现全过程中，制定风险管理的要求并形成文件，保持相关记录。</w:t>
            </w:r>
          </w:p>
          <w:p w14:paraId="0A38BEA4">
            <w:pPr>
              <w:adjustRightInd w:val="0"/>
              <w:snapToGrid w:val="0"/>
              <w:rPr>
                <w:rFonts w:eastAsia="仿宋_GB2312"/>
                <w:b/>
                <w:kern w:val="0"/>
                <w:szCs w:val="21"/>
                <w:lang w:bidi="bn-IN"/>
              </w:rPr>
            </w:pPr>
            <w:r>
              <w:rPr>
                <w:rFonts w:eastAsia="仿宋_GB2312"/>
                <w:b/>
                <w:kern w:val="0"/>
                <w:szCs w:val="21"/>
                <w:lang w:bidi="bn-IN"/>
              </w:rPr>
              <w:t>查看风险管理文件和记录，至少符合以下要求：</w:t>
            </w:r>
          </w:p>
          <w:p w14:paraId="70FB220D">
            <w:pPr>
              <w:adjustRightInd w:val="0"/>
              <w:snapToGrid w:val="0"/>
              <w:rPr>
                <w:rFonts w:eastAsia="仿宋_GB2312"/>
                <w:b/>
                <w:kern w:val="0"/>
                <w:szCs w:val="21"/>
                <w:lang w:bidi="bn-IN"/>
              </w:rPr>
            </w:pPr>
            <w:r>
              <w:rPr>
                <w:rFonts w:eastAsia="仿宋_GB2312"/>
                <w:b/>
                <w:kern w:val="0"/>
                <w:szCs w:val="21"/>
                <w:lang w:bidi="bn-IN"/>
              </w:rPr>
              <w:t>1.风险管理应当覆盖企业开发的产品实现的全过程；</w:t>
            </w:r>
          </w:p>
          <w:p w14:paraId="619F3F3B">
            <w:pPr>
              <w:adjustRightInd w:val="0"/>
              <w:snapToGrid w:val="0"/>
              <w:rPr>
                <w:rFonts w:eastAsia="仿宋_GB2312"/>
                <w:b/>
                <w:kern w:val="0"/>
                <w:szCs w:val="21"/>
                <w:lang w:bidi="bn-IN"/>
              </w:rPr>
            </w:pPr>
            <w:r>
              <w:rPr>
                <w:rFonts w:eastAsia="仿宋_GB2312"/>
                <w:b/>
                <w:kern w:val="0"/>
                <w:szCs w:val="21"/>
                <w:lang w:bidi="bn-IN"/>
              </w:rPr>
              <w:t>2.应当建立对医疗器械进行风险管理的文件，保持相关记录，以确定实施的证据。</w:t>
            </w:r>
          </w:p>
          <w:p w14:paraId="3F2ED4FD">
            <w:pPr>
              <w:adjustRightInd w:val="0"/>
              <w:snapToGrid w:val="0"/>
              <w:rPr>
                <w:rFonts w:eastAsia="仿宋_GB2312"/>
                <w:kern w:val="0"/>
                <w:szCs w:val="21"/>
              </w:rPr>
            </w:pPr>
            <w:r>
              <w:rPr>
                <w:rFonts w:eastAsia="仿宋_GB2312"/>
                <w:b/>
                <w:kern w:val="0"/>
                <w:szCs w:val="21"/>
                <w:lang w:bidi="bn-IN"/>
              </w:rPr>
              <w:t>3.应当将医疗器械产品的风险控制在可接受水平。</w:t>
            </w:r>
          </w:p>
        </w:tc>
        <w:tc>
          <w:tcPr>
            <w:tcW w:w="1270" w:type="pct"/>
            <w:vAlign w:val="center"/>
          </w:tcPr>
          <w:p w14:paraId="7B1764AC">
            <w:pPr>
              <w:widowControl/>
              <w:adjustRightInd w:val="0"/>
              <w:snapToGrid w:val="0"/>
              <w:jc w:val="center"/>
              <w:rPr>
                <w:rFonts w:eastAsia="仿宋_GB2312"/>
                <w:kern w:val="0"/>
                <w:szCs w:val="21"/>
              </w:rPr>
            </w:pPr>
          </w:p>
        </w:tc>
        <w:tc>
          <w:tcPr>
            <w:tcW w:w="1269" w:type="pct"/>
            <w:vAlign w:val="center"/>
          </w:tcPr>
          <w:p w14:paraId="39B5127F">
            <w:pPr>
              <w:widowControl/>
              <w:adjustRightInd w:val="0"/>
              <w:snapToGrid w:val="0"/>
              <w:jc w:val="center"/>
              <w:rPr>
                <w:rFonts w:eastAsia="仿宋_GB2312"/>
                <w:kern w:val="0"/>
                <w:szCs w:val="21"/>
              </w:rPr>
            </w:pPr>
          </w:p>
        </w:tc>
      </w:tr>
      <w:tr w14:paraId="430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37" w:hRule="atLeast"/>
          <w:jc w:val="center"/>
        </w:trPr>
        <w:tc>
          <w:tcPr>
            <w:tcW w:w="305" w:type="pct"/>
            <w:vMerge w:val="continue"/>
            <w:shd w:val="clear" w:color="auto" w:fill="auto"/>
          </w:tcPr>
          <w:p w14:paraId="40A475A1">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584EC2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5.12.1</w:t>
            </w:r>
          </w:p>
        </w:tc>
        <w:tc>
          <w:tcPr>
            <w:tcW w:w="1753" w:type="pct"/>
            <w:shd w:val="clear" w:color="auto" w:fill="auto"/>
            <w:tcMar>
              <w:left w:w="57" w:type="dxa"/>
              <w:right w:w="57" w:type="dxa"/>
            </w:tcMar>
            <w:vAlign w:val="center"/>
          </w:tcPr>
          <w:p w14:paraId="2BBE2533">
            <w:pPr>
              <w:adjustRightInd w:val="0"/>
              <w:snapToGrid w:val="0"/>
              <w:rPr>
                <w:rFonts w:eastAsia="仿宋_GB2312"/>
                <w:kern w:val="0"/>
                <w:szCs w:val="21"/>
              </w:rPr>
            </w:pPr>
            <w:r>
              <w:rPr>
                <w:rFonts w:eastAsia="仿宋_GB2312"/>
                <w:szCs w:val="21"/>
              </w:rPr>
              <w:t>有源植入性医疗器械的设计与制造应当将与能源使用有关的风险，特别是与绝缘、漏电及过热有关的风险，降至最低。</w:t>
            </w:r>
          </w:p>
        </w:tc>
        <w:tc>
          <w:tcPr>
            <w:tcW w:w="1270" w:type="pct"/>
            <w:vAlign w:val="center"/>
          </w:tcPr>
          <w:p w14:paraId="56DD5FED">
            <w:pPr>
              <w:adjustRightInd w:val="0"/>
              <w:snapToGrid w:val="0"/>
              <w:jc w:val="center"/>
              <w:rPr>
                <w:rFonts w:eastAsia="仿宋_GB2312"/>
                <w:szCs w:val="21"/>
              </w:rPr>
            </w:pPr>
          </w:p>
        </w:tc>
        <w:tc>
          <w:tcPr>
            <w:tcW w:w="1269" w:type="pct"/>
            <w:vAlign w:val="center"/>
          </w:tcPr>
          <w:p w14:paraId="1E688E81">
            <w:pPr>
              <w:adjustRightInd w:val="0"/>
              <w:snapToGrid w:val="0"/>
              <w:jc w:val="center"/>
              <w:rPr>
                <w:rFonts w:eastAsia="仿宋_GB2312"/>
                <w:szCs w:val="21"/>
              </w:rPr>
            </w:pPr>
          </w:p>
        </w:tc>
      </w:tr>
      <w:tr w14:paraId="0308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F56EC15">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C38FFA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5.13.1</w:t>
            </w:r>
          </w:p>
        </w:tc>
        <w:tc>
          <w:tcPr>
            <w:tcW w:w="1753" w:type="pct"/>
            <w:shd w:val="clear" w:color="auto" w:fill="auto"/>
            <w:tcMar>
              <w:left w:w="57" w:type="dxa"/>
              <w:right w:w="57" w:type="dxa"/>
            </w:tcMar>
            <w:vAlign w:val="center"/>
          </w:tcPr>
          <w:p w14:paraId="6FB033D3">
            <w:pPr>
              <w:adjustRightInd w:val="0"/>
              <w:snapToGrid w:val="0"/>
              <w:rPr>
                <w:rFonts w:eastAsia="仿宋_GB2312"/>
                <w:kern w:val="0"/>
                <w:szCs w:val="21"/>
              </w:rPr>
            </w:pPr>
            <w:r>
              <w:rPr>
                <w:rFonts w:eastAsia="仿宋_GB2312"/>
                <w:szCs w:val="21"/>
              </w:rPr>
              <w:t>含有同种异体材料、动物源性材料或生物活性物质等具有生物安全风险类的植入性医疗器械，在研制开发过程中应当对相关材料及生物活性物质的生物安全性进行验证并形成文件。</w:t>
            </w:r>
          </w:p>
        </w:tc>
        <w:tc>
          <w:tcPr>
            <w:tcW w:w="1270" w:type="pct"/>
            <w:vAlign w:val="center"/>
          </w:tcPr>
          <w:p w14:paraId="41FD316D">
            <w:pPr>
              <w:adjustRightInd w:val="0"/>
              <w:snapToGrid w:val="0"/>
              <w:jc w:val="center"/>
              <w:rPr>
                <w:rFonts w:eastAsia="仿宋_GB2312"/>
                <w:szCs w:val="21"/>
              </w:rPr>
            </w:pPr>
          </w:p>
        </w:tc>
        <w:tc>
          <w:tcPr>
            <w:tcW w:w="1269" w:type="pct"/>
            <w:vAlign w:val="center"/>
          </w:tcPr>
          <w:p w14:paraId="6ED2184E">
            <w:pPr>
              <w:adjustRightInd w:val="0"/>
              <w:snapToGrid w:val="0"/>
              <w:jc w:val="center"/>
              <w:rPr>
                <w:rFonts w:eastAsia="仿宋_GB2312"/>
                <w:szCs w:val="21"/>
              </w:rPr>
            </w:pPr>
          </w:p>
        </w:tc>
      </w:tr>
      <w:tr w14:paraId="3571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31" w:hRule="atLeast"/>
          <w:jc w:val="center"/>
        </w:trPr>
        <w:tc>
          <w:tcPr>
            <w:tcW w:w="305" w:type="pct"/>
            <w:vMerge w:val="continue"/>
            <w:shd w:val="clear" w:color="auto" w:fill="auto"/>
          </w:tcPr>
          <w:p w14:paraId="6AFC1452">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A38D53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5.14.1</w:t>
            </w:r>
          </w:p>
        </w:tc>
        <w:tc>
          <w:tcPr>
            <w:tcW w:w="1753" w:type="pct"/>
            <w:shd w:val="clear" w:color="auto" w:fill="auto"/>
            <w:tcMar>
              <w:left w:w="57" w:type="dxa"/>
              <w:right w:w="57" w:type="dxa"/>
            </w:tcMar>
            <w:vAlign w:val="center"/>
          </w:tcPr>
          <w:p w14:paraId="4F02314A">
            <w:pPr>
              <w:adjustRightInd w:val="0"/>
              <w:snapToGrid w:val="0"/>
              <w:rPr>
                <w:rFonts w:eastAsia="仿宋_GB2312"/>
                <w:kern w:val="0"/>
                <w:szCs w:val="21"/>
              </w:rPr>
            </w:pPr>
            <w:r>
              <w:rPr>
                <w:rFonts w:eastAsia="仿宋_GB2312"/>
                <w:szCs w:val="21"/>
              </w:rPr>
              <w:t>研制加工工艺应当对各种助剂的使用及对杂质（如残留单体、小分子残留物等）的控制情况进行验证并形成文件。</w:t>
            </w:r>
          </w:p>
        </w:tc>
        <w:tc>
          <w:tcPr>
            <w:tcW w:w="1270" w:type="pct"/>
            <w:vAlign w:val="center"/>
          </w:tcPr>
          <w:p w14:paraId="6315CF84">
            <w:pPr>
              <w:adjustRightInd w:val="0"/>
              <w:snapToGrid w:val="0"/>
              <w:jc w:val="center"/>
              <w:rPr>
                <w:rFonts w:eastAsia="仿宋_GB2312"/>
                <w:szCs w:val="21"/>
              </w:rPr>
            </w:pPr>
          </w:p>
        </w:tc>
        <w:tc>
          <w:tcPr>
            <w:tcW w:w="1269" w:type="pct"/>
            <w:vAlign w:val="center"/>
          </w:tcPr>
          <w:p w14:paraId="5A7E1122">
            <w:pPr>
              <w:adjustRightInd w:val="0"/>
              <w:snapToGrid w:val="0"/>
              <w:jc w:val="center"/>
              <w:rPr>
                <w:rFonts w:eastAsia="仿宋_GB2312"/>
                <w:szCs w:val="21"/>
              </w:rPr>
            </w:pPr>
          </w:p>
        </w:tc>
      </w:tr>
      <w:tr w14:paraId="3BE5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restart"/>
            <w:shd w:val="clear" w:color="auto" w:fill="auto"/>
            <w:vAlign w:val="center"/>
          </w:tcPr>
          <w:p w14:paraId="36B0763C">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采</w:t>
            </w:r>
          </w:p>
          <w:p w14:paraId="5C1199CE">
            <w:pPr>
              <w:widowControl/>
              <w:adjustRightInd w:val="0"/>
              <w:snapToGrid w:val="0"/>
              <w:spacing w:line="360" w:lineRule="exact"/>
              <w:jc w:val="center"/>
              <w:rPr>
                <w:rFonts w:eastAsia="仿宋_GB2312"/>
                <w:b/>
                <w:kern w:val="0"/>
                <w:sz w:val="28"/>
                <w:szCs w:val="28"/>
                <w:lang w:bidi="bn-IN"/>
              </w:rPr>
            </w:pPr>
          </w:p>
          <w:p w14:paraId="40899CFC">
            <w:pPr>
              <w:widowControl/>
              <w:adjustRightInd w:val="0"/>
              <w:snapToGrid w:val="0"/>
              <w:spacing w:line="360" w:lineRule="exact"/>
              <w:jc w:val="center"/>
              <w:rPr>
                <w:rFonts w:eastAsia="仿宋_GB2312"/>
                <w:b/>
                <w:kern w:val="0"/>
                <w:sz w:val="28"/>
                <w:szCs w:val="28"/>
                <w:lang w:bidi="bn-IN"/>
              </w:rPr>
            </w:pPr>
          </w:p>
          <w:p w14:paraId="0184A8B1">
            <w:pPr>
              <w:widowControl/>
              <w:adjustRightInd w:val="0"/>
              <w:snapToGrid w:val="0"/>
              <w:spacing w:line="360" w:lineRule="exact"/>
              <w:jc w:val="center"/>
              <w:rPr>
                <w:rFonts w:eastAsia="仿宋_GB2312"/>
                <w:b/>
                <w:bCs/>
                <w:kern w:val="0"/>
                <w:sz w:val="44"/>
                <w:szCs w:val="21"/>
                <w:lang w:bidi="bn-IN"/>
              </w:rPr>
            </w:pPr>
            <w:r>
              <w:rPr>
                <w:rFonts w:eastAsia="仿宋_GB2312"/>
                <w:b/>
                <w:kern w:val="0"/>
                <w:sz w:val="28"/>
                <w:szCs w:val="28"/>
                <w:lang w:bidi="bn-IN"/>
              </w:rPr>
              <w:t>购</w:t>
            </w:r>
          </w:p>
        </w:tc>
        <w:tc>
          <w:tcPr>
            <w:tcW w:w="403" w:type="pct"/>
            <w:shd w:val="clear" w:color="auto" w:fill="auto"/>
            <w:tcMar>
              <w:left w:w="57" w:type="dxa"/>
              <w:right w:w="57" w:type="dxa"/>
            </w:tcMar>
            <w:vAlign w:val="center"/>
          </w:tcPr>
          <w:p w14:paraId="411C2066">
            <w:pPr>
              <w:widowControl/>
              <w:adjustRightInd w:val="0"/>
              <w:snapToGrid w:val="0"/>
              <w:spacing w:line="360" w:lineRule="exact"/>
              <w:jc w:val="center"/>
              <w:rPr>
                <w:rStyle w:val="38"/>
                <w:rFonts w:eastAsia="仿宋_GB2312"/>
                <w:b/>
                <w:color w:val="auto"/>
              </w:rPr>
            </w:pPr>
            <w:r>
              <w:rPr>
                <w:rFonts w:eastAsia="仿宋_GB2312"/>
                <w:iCs/>
                <w:kern w:val="0"/>
                <w:szCs w:val="21"/>
                <w:lang w:bidi="bn-IN"/>
              </w:rPr>
              <w:t>*</w:t>
            </w:r>
            <w:r>
              <w:rPr>
                <w:rFonts w:eastAsia="仿宋_GB2312"/>
                <w:kern w:val="0"/>
                <w:szCs w:val="21"/>
                <w:lang w:bidi="bn-IN"/>
              </w:rPr>
              <w:t>6.</w:t>
            </w:r>
            <w:r>
              <w:rPr>
                <w:rFonts w:eastAsia="仿宋_GB2312"/>
                <w:iCs/>
                <w:kern w:val="0"/>
                <w:szCs w:val="21"/>
                <w:lang w:bidi="bn-IN"/>
              </w:rPr>
              <w:t>1.1</w:t>
            </w:r>
          </w:p>
        </w:tc>
        <w:tc>
          <w:tcPr>
            <w:tcW w:w="1753" w:type="pct"/>
            <w:shd w:val="clear" w:color="auto" w:fill="auto"/>
            <w:tcMar>
              <w:left w:w="57" w:type="dxa"/>
              <w:right w:w="57" w:type="dxa"/>
            </w:tcMar>
            <w:vAlign w:val="center"/>
          </w:tcPr>
          <w:p w14:paraId="1F282485">
            <w:pPr>
              <w:widowControl/>
              <w:adjustRightInd w:val="0"/>
              <w:snapToGrid w:val="0"/>
              <w:rPr>
                <w:rFonts w:eastAsia="仿宋_GB2312"/>
                <w:kern w:val="0"/>
                <w:szCs w:val="21"/>
                <w:lang w:bidi="bn-IN"/>
              </w:rPr>
            </w:pPr>
            <w:r>
              <w:rPr>
                <w:rFonts w:eastAsia="仿宋_GB2312"/>
                <w:kern w:val="0"/>
                <w:szCs w:val="21"/>
                <w:lang w:bidi="bn-IN"/>
              </w:rPr>
              <w:t>应当建立采购控制程序。</w:t>
            </w:r>
          </w:p>
          <w:p w14:paraId="288A8C7E">
            <w:pPr>
              <w:widowControl/>
              <w:adjustRightInd w:val="0"/>
              <w:snapToGrid w:val="0"/>
              <w:rPr>
                <w:rStyle w:val="35"/>
                <w:rFonts w:eastAsia="仿宋_GB2312"/>
                <w:b/>
                <w:i w:val="0"/>
                <w:color w:val="auto"/>
              </w:rPr>
            </w:pPr>
            <w:r>
              <w:rPr>
                <w:rStyle w:val="35"/>
                <w:rFonts w:eastAsia="仿宋_GB2312"/>
                <w:color w:val="auto"/>
              </w:rPr>
              <w:t>采购程序内容至少包括：采购流程、合格供应商的选择、评价和再评价规定、采购物品检验或验证的要求、采购记录的要求。</w:t>
            </w:r>
          </w:p>
        </w:tc>
        <w:tc>
          <w:tcPr>
            <w:tcW w:w="1270" w:type="pct"/>
            <w:vAlign w:val="center"/>
          </w:tcPr>
          <w:p w14:paraId="66D4E2E7">
            <w:pPr>
              <w:widowControl/>
              <w:adjustRightInd w:val="0"/>
              <w:snapToGrid w:val="0"/>
              <w:jc w:val="center"/>
              <w:rPr>
                <w:rFonts w:eastAsia="仿宋_GB2312"/>
                <w:kern w:val="0"/>
                <w:szCs w:val="21"/>
                <w:lang w:bidi="bn-IN"/>
              </w:rPr>
            </w:pPr>
          </w:p>
        </w:tc>
        <w:tc>
          <w:tcPr>
            <w:tcW w:w="1269" w:type="pct"/>
            <w:vAlign w:val="center"/>
          </w:tcPr>
          <w:p w14:paraId="032CF161">
            <w:pPr>
              <w:widowControl/>
              <w:adjustRightInd w:val="0"/>
              <w:snapToGrid w:val="0"/>
              <w:jc w:val="center"/>
              <w:rPr>
                <w:rFonts w:eastAsia="仿宋_GB2312"/>
                <w:kern w:val="0"/>
                <w:szCs w:val="21"/>
                <w:lang w:bidi="bn-IN"/>
              </w:rPr>
            </w:pPr>
          </w:p>
        </w:tc>
      </w:tr>
      <w:tr w14:paraId="5901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9" w:hRule="atLeast"/>
          <w:jc w:val="center"/>
        </w:trPr>
        <w:tc>
          <w:tcPr>
            <w:tcW w:w="305" w:type="pct"/>
            <w:vMerge w:val="continue"/>
            <w:shd w:val="clear" w:color="auto" w:fill="auto"/>
            <w:vAlign w:val="center"/>
          </w:tcPr>
          <w:p w14:paraId="2AF6455B">
            <w:pPr>
              <w:widowControl/>
              <w:adjustRightInd w:val="0"/>
              <w:snapToGrid w:val="0"/>
              <w:spacing w:line="360" w:lineRule="exact"/>
              <w:jc w:val="center"/>
              <w:rPr>
                <w:rFonts w:eastAsia="仿宋_GB2312"/>
                <w:b/>
                <w:kern w:val="0"/>
                <w:sz w:val="28"/>
                <w:szCs w:val="28"/>
                <w:lang w:bidi="bn-IN"/>
              </w:rPr>
            </w:pPr>
          </w:p>
        </w:tc>
        <w:tc>
          <w:tcPr>
            <w:tcW w:w="403" w:type="pct"/>
            <w:shd w:val="clear" w:color="auto" w:fill="auto"/>
            <w:tcMar>
              <w:left w:w="57" w:type="dxa"/>
              <w:right w:w="57" w:type="dxa"/>
            </w:tcMar>
            <w:vAlign w:val="center"/>
          </w:tcPr>
          <w:p w14:paraId="3F93620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*6.1.2</w:t>
            </w:r>
          </w:p>
        </w:tc>
        <w:tc>
          <w:tcPr>
            <w:tcW w:w="1753" w:type="pct"/>
            <w:shd w:val="clear" w:color="auto" w:fill="auto"/>
            <w:tcMar>
              <w:left w:w="57" w:type="dxa"/>
              <w:right w:w="57" w:type="dxa"/>
            </w:tcMar>
            <w:vAlign w:val="center"/>
          </w:tcPr>
          <w:p w14:paraId="441F1472">
            <w:pPr>
              <w:widowControl/>
              <w:adjustRightInd w:val="0"/>
              <w:snapToGrid w:val="0"/>
              <w:rPr>
                <w:rStyle w:val="35"/>
                <w:rFonts w:eastAsia="仿宋_GB2312"/>
                <w:b/>
                <w:color w:val="auto"/>
              </w:rPr>
            </w:pPr>
            <w:r>
              <w:rPr>
                <w:rFonts w:eastAsia="仿宋_GB2312"/>
                <w:kern w:val="0"/>
                <w:szCs w:val="21"/>
                <w:lang w:bidi="bn-IN"/>
              </w:rPr>
              <w:t>应当确保采购物品符合规定的要求，且</w:t>
            </w:r>
            <w:r>
              <w:rPr>
                <w:rFonts w:eastAsia="仿宋_GB2312"/>
                <w:kern w:val="0"/>
                <w:szCs w:val="21"/>
              </w:rPr>
              <w:t>不低于</w:t>
            </w:r>
            <w:r>
              <w:rPr>
                <w:rFonts w:eastAsia="仿宋_GB2312"/>
                <w:kern w:val="0"/>
                <w:szCs w:val="21"/>
                <w:lang w:bidi="bn-IN"/>
              </w:rPr>
              <w:t>法律法规的相关规定和国家强制性标准的相关要求。</w:t>
            </w:r>
          </w:p>
        </w:tc>
        <w:tc>
          <w:tcPr>
            <w:tcW w:w="1270" w:type="pct"/>
            <w:vAlign w:val="center"/>
          </w:tcPr>
          <w:p w14:paraId="5521FBA4">
            <w:pPr>
              <w:widowControl/>
              <w:adjustRightInd w:val="0"/>
              <w:snapToGrid w:val="0"/>
              <w:jc w:val="center"/>
              <w:rPr>
                <w:rFonts w:eastAsia="仿宋_GB2312"/>
                <w:kern w:val="0"/>
                <w:szCs w:val="21"/>
                <w:lang w:bidi="bn-IN"/>
              </w:rPr>
            </w:pPr>
          </w:p>
        </w:tc>
        <w:tc>
          <w:tcPr>
            <w:tcW w:w="1269" w:type="pct"/>
            <w:vAlign w:val="center"/>
          </w:tcPr>
          <w:p w14:paraId="6A8773FB">
            <w:pPr>
              <w:widowControl/>
              <w:adjustRightInd w:val="0"/>
              <w:snapToGrid w:val="0"/>
              <w:jc w:val="center"/>
              <w:rPr>
                <w:rFonts w:eastAsia="仿宋_GB2312"/>
                <w:kern w:val="0"/>
                <w:szCs w:val="21"/>
                <w:lang w:bidi="bn-IN"/>
              </w:rPr>
            </w:pPr>
          </w:p>
        </w:tc>
      </w:tr>
      <w:tr w14:paraId="3F88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026B5F78">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8CAD30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6.2.1</w:t>
            </w:r>
          </w:p>
        </w:tc>
        <w:tc>
          <w:tcPr>
            <w:tcW w:w="1753" w:type="pct"/>
            <w:shd w:val="clear" w:color="auto" w:fill="auto"/>
            <w:tcMar>
              <w:left w:w="57" w:type="dxa"/>
              <w:right w:w="57" w:type="dxa"/>
            </w:tcMar>
            <w:vAlign w:val="center"/>
          </w:tcPr>
          <w:p w14:paraId="3BC08F79">
            <w:pPr>
              <w:widowControl/>
              <w:adjustRightInd w:val="0"/>
              <w:snapToGrid w:val="0"/>
              <w:rPr>
                <w:rFonts w:eastAsia="仿宋_GB2312"/>
                <w:kern w:val="0"/>
                <w:szCs w:val="21"/>
                <w:lang w:bidi="bn-IN"/>
              </w:rPr>
            </w:pPr>
            <w:r>
              <w:rPr>
                <w:rFonts w:eastAsia="仿宋_GB2312"/>
                <w:kern w:val="0"/>
                <w:szCs w:val="21"/>
                <w:lang w:bidi="bn-IN"/>
              </w:rPr>
              <w:t>应当根据采购物品对产品的影响，确定对采购物品实行控制的方式和程度。</w:t>
            </w:r>
          </w:p>
          <w:p w14:paraId="4A9FF0D4">
            <w:pPr>
              <w:widowControl/>
              <w:adjustRightInd w:val="0"/>
              <w:snapToGrid w:val="0"/>
              <w:rPr>
                <w:rStyle w:val="35"/>
                <w:rFonts w:eastAsia="仿宋_GB2312"/>
                <w:b/>
                <w:color w:val="auto"/>
              </w:rPr>
            </w:pPr>
            <w:r>
              <w:rPr>
                <w:rFonts w:eastAsia="仿宋_GB2312"/>
                <w:b/>
                <w:kern w:val="0"/>
                <w:szCs w:val="21"/>
                <w:lang w:bidi="bn-IN"/>
              </w:rPr>
              <w:t>查看对采购物品实施控制方式和程度的规定，核实控制方式和程度能够满足产品要求。</w:t>
            </w:r>
          </w:p>
        </w:tc>
        <w:tc>
          <w:tcPr>
            <w:tcW w:w="1270" w:type="pct"/>
            <w:vAlign w:val="center"/>
          </w:tcPr>
          <w:p w14:paraId="543E1885">
            <w:pPr>
              <w:widowControl/>
              <w:adjustRightInd w:val="0"/>
              <w:snapToGrid w:val="0"/>
              <w:jc w:val="center"/>
              <w:rPr>
                <w:rFonts w:eastAsia="仿宋_GB2312"/>
                <w:kern w:val="0"/>
                <w:szCs w:val="21"/>
                <w:lang w:bidi="bn-IN"/>
              </w:rPr>
            </w:pPr>
          </w:p>
        </w:tc>
        <w:tc>
          <w:tcPr>
            <w:tcW w:w="1269" w:type="pct"/>
            <w:vAlign w:val="center"/>
          </w:tcPr>
          <w:p w14:paraId="606EB436">
            <w:pPr>
              <w:widowControl/>
              <w:adjustRightInd w:val="0"/>
              <w:snapToGrid w:val="0"/>
              <w:jc w:val="center"/>
              <w:rPr>
                <w:rFonts w:eastAsia="仿宋_GB2312"/>
                <w:kern w:val="0"/>
                <w:szCs w:val="21"/>
                <w:lang w:bidi="bn-IN"/>
              </w:rPr>
            </w:pPr>
          </w:p>
        </w:tc>
      </w:tr>
      <w:tr w14:paraId="3E69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4C9F1AA">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F5CC88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6.3.1</w:t>
            </w:r>
          </w:p>
        </w:tc>
        <w:tc>
          <w:tcPr>
            <w:tcW w:w="1753" w:type="pct"/>
            <w:shd w:val="clear" w:color="auto" w:fill="auto"/>
            <w:tcMar>
              <w:left w:w="57" w:type="dxa"/>
              <w:right w:w="57" w:type="dxa"/>
            </w:tcMar>
            <w:vAlign w:val="center"/>
          </w:tcPr>
          <w:p w14:paraId="4D020C78">
            <w:pPr>
              <w:widowControl/>
              <w:adjustRightInd w:val="0"/>
              <w:snapToGrid w:val="0"/>
              <w:rPr>
                <w:rFonts w:eastAsia="仿宋_GB2312"/>
                <w:kern w:val="0"/>
                <w:szCs w:val="21"/>
                <w:lang w:bidi="bn-IN"/>
              </w:rPr>
            </w:pPr>
            <w:r>
              <w:rPr>
                <w:rFonts w:eastAsia="仿宋_GB2312"/>
                <w:kern w:val="0"/>
                <w:szCs w:val="21"/>
                <w:lang w:bidi="bn-IN"/>
              </w:rPr>
              <w:t>应当建立供应商审核制度，对供应商进行审核评价。必要时，应当进行现场审核。</w:t>
            </w:r>
          </w:p>
          <w:p w14:paraId="4A6DD982">
            <w:pPr>
              <w:widowControl/>
              <w:adjustRightInd w:val="0"/>
              <w:snapToGrid w:val="0"/>
              <w:rPr>
                <w:rStyle w:val="35"/>
                <w:rFonts w:eastAsia="仿宋_GB2312"/>
                <w:b/>
                <w:i w:val="0"/>
                <w:color w:val="auto"/>
              </w:rPr>
            </w:pPr>
            <w:r>
              <w:rPr>
                <w:rStyle w:val="35"/>
                <w:rFonts w:eastAsia="仿宋_GB2312"/>
                <w:color w:val="auto"/>
              </w:rPr>
              <w:t>是否符合《</w:t>
            </w:r>
            <w:r>
              <w:rPr>
                <w:rFonts w:eastAsia="仿宋_GB2312"/>
                <w:b/>
                <w:iCs/>
              </w:rPr>
              <w:t>医疗器械生产企业供应商审核指南</w:t>
            </w:r>
            <w:r>
              <w:rPr>
                <w:rStyle w:val="35"/>
                <w:rFonts w:eastAsia="仿宋_GB2312"/>
                <w:color w:val="auto"/>
              </w:rPr>
              <w:t>》的要求。</w:t>
            </w:r>
          </w:p>
        </w:tc>
        <w:tc>
          <w:tcPr>
            <w:tcW w:w="1270" w:type="pct"/>
            <w:vAlign w:val="center"/>
          </w:tcPr>
          <w:p w14:paraId="6A85E85E">
            <w:pPr>
              <w:widowControl/>
              <w:adjustRightInd w:val="0"/>
              <w:snapToGrid w:val="0"/>
              <w:jc w:val="center"/>
              <w:rPr>
                <w:rFonts w:eastAsia="仿宋_GB2312"/>
                <w:kern w:val="0"/>
                <w:szCs w:val="21"/>
                <w:lang w:bidi="bn-IN"/>
              </w:rPr>
            </w:pPr>
          </w:p>
        </w:tc>
        <w:tc>
          <w:tcPr>
            <w:tcW w:w="1269" w:type="pct"/>
            <w:vAlign w:val="center"/>
          </w:tcPr>
          <w:p w14:paraId="74E196F6">
            <w:pPr>
              <w:widowControl/>
              <w:adjustRightInd w:val="0"/>
              <w:snapToGrid w:val="0"/>
              <w:jc w:val="center"/>
              <w:rPr>
                <w:rFonts w:eastAsia="仿宋_GB2312"/>
                <w:kern w:val="0"/>
                <w:szCs w:val="21"/>
                <w:lang w:bidi="bn-IN"/>
              </w:rPr>
            </w:pPr>
          </w:p>
        </w:tc>
      </w:tr>
      <w:tr w14:paraId="35F7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5332523F">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295C1D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6.3.2</w:t>
            </w:r>
          </w:p>
        </w:tc>
        <w:tc>
          <w:tcPr>
            <w:tcW w:w="1753" w:type="pct"/>
            <w:shd w:val="clear" w:color="auto" w:fill="auto"/>
            <w:tcMar>
              <w:left w:w="57" w:type="dxa"/>
              <w:right w:w="57" w:type="dxa"/>
            </w:tcMar>
            <w:vAlign w:val="center"/>
          </w:tcPr>
          <w:p w14:paraId="5BDFBF2D">
            <w:pPr>
              <w:widowControl/>
              <w:adjustRightInd w:val="0"/>
              <w:snapToGrid w:val="0"/>
              <w:rPr>
                <w:rStyle w:val="35"/>
                <w:rFonts w:eastAsia="仿宋_GB2312"/>
                <w:b/>
                <w:color w:val="auto"/>
              </w:rPr>
            </w:pPr>
            <w:r>
              <w:rPr>
                <w:rFonts w:eastAsia="仿宋_GB2312"/>
                <w:kern w:val="0"/>
                <w:szCs w:val="21"/>
                <w:lang w:bidi="bn-IN"/>
              </w:rPr>
              <w:t>应当保留供方评价的结果和评价过程的记录。</w:t>
            </w:r>
          </w:p>
        </w:tc>
        <w:tc>
          <w:tcPr>
            <w:tcW w:w="1270" w:type="pct"/>
            <w:vAlign w:val="center"/>
          </w:tcPr>
          <w:p w14:paraId="6A8A86A9">
            <w:pPr>
              <w:widowControl/>
              <w:adjustRightInd w:val="0"/>
              <w:snapToGrid w:val="0"/>
              <w:jc w:val="center"/>
              <w:rPr>
                <w:rFonts w:eastAsia="仿宋_GB2312"/>
                <w:kern w:val="0"/>
                <w:szCs w:val="21"/>
                <w:lang w:bidi="bn-IN"/>
              </w:rPr>
            </w:pPr>
          </w:p>
        </w:tc>
        <w:tc>
          <w:tcPr>
            <w:tcW w:w="1269" w:type="pct"/>
            <w:vAlign w:val="center"/>
          </w:tcPr>
          <w:p w14:paraId="310DC105">
            <w:pPr>
              <w:widowControl/>
              <w:adjustRightInd w:val="0"/>
              <w:snapToGrid w:val="0"/>
              <w:jc w:val="center"/>
              <w:rPr>
                <w:rFonts w:eastAsia="仿宋_GB2312"/>
                <w:kern w:val="0"/>
                <w:szCs w:val="21"/>
                <w:lang w:bidi="bn-IN"/>
              </w:rPr>
            </w:pPr>
          </w:p>
        </w:tc>
      </w:tr>
      <w:tr w14:paraId="6F72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26F8DF3">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55D89B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*6.4.1</w:t>
            </w:r>
          </w:p>
        </w:tc>
        <w:tc>
          <w:tcPr>
            <w:tcW w:w="1753" w:type="pct"/>
            <w:shd w:val="clear" w:color="auto" w:fill="auto"/>
            <w:tcMar>
              <w:left w:w="57" w:type="dxa"/>
              <w:right w:w="57" w:type="dxa"/>
            </w:tcMar>
            <w:vAlign w:val="center"/>
          </w:tcPr>
          <w:p w14:paraId="59939BE1">
            <w:pPr>
              <w:widowControl/>
              <w:adjustRightInd w:val="0"/>
              <w:snapToGrid w:val="0"/>
              <w:rPr>
                <w:rStyle w:val="35"/>
                <w:rFonts w:eastAsia="仿宋_GB2312"/>
                <w:b/>
                <w:color w:val="auto"/>
              </w:rPr>
            </w:pPr>
            <w:r>
              <w:rPr>
                <w:rFonts w:eastAsia="仿宋_GB2312"/>
                <w:kern w:val="0"/>
                <w:szCs w:val="21"/>
                <w:lang w:bidi="bn-IN"/>
              </w:rPr>
              <w:t>应当与主要原材料供应商签订质量协议，明确双方所承担的质量责任。</w:t>
            </w:r>
          </w:p>
        </w:tc>
        <w:tc>
          <w:tcPr>
            <w:tcW w:w="1270" w:type="pct"/>
            <w:vAlign w:val="center"/>
          </w:tcPr>
          <w:p w14:paraId="4432E863">
            <w:pPr>
              <w:widowControl/>
              <w:adjustRightInd w:val="0"/>
              <w:snapToGrid w:val="0"/>
              <w:jc w:val="center"/>
              <w:rPr>
                <w:rFonts w:eastAsia="仿宋_GB2312"/>
                <w:kern w:val="0"/>
                <w:szCs w:val="21"/>
                <w:lang w:bidi="bn-IN"/>
              </w:rPr>
            </w:pPr>
          </w:p>
        </w:tc>
        <w:tc>
          <w:tcPr>
            <w:tcW w:w="1269" w:type="pct"/>
            <w:vAlign w:val="center"/>
          </w:tcPr>
          <w:p w14:paraId="3AAC23C1">
            <w:pPr>
              <w:widowControl/>
              <w:adjustRightInd w:val="0"/>
              <w:snapToGrid w:val="0"/>
              <w:jc w:val="center"/>
              <w:rPr>
                <w:rFonts w:eastAsia="仿宋_GB2312"/>
                <w:kern w:val="0"/>
                <w:szCs w:val="21"/>
                <w:lang w:bidi="bn-IN"/>
              </w:rPr>
            </w:pPr>
          </w:p>
        </w:tc>
      </w:tr>
      <w:tr w14:paraId="0100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4F24EA0">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B6DC3B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6.5.1</w:t>
            </w:r>
          </w:p>
        </w:tc>
        <w:tc>
          <w:tcPr>
            <w:tcW w:w="1753" w:type="pct"/>
            <w:shd w:val="clear" w:color="auto" w:fill="auto"/>
            <w:tcMar>
              <w:left w:w="57" w:type="dxa"/>
              <w:right w:w="57" w:type="dxa"/>
            </w:tcMar>
            <w:vAlign w:val="center"/>
          </w:tcPr>
          <w:p w14:paraId="683FCBEB">
            <w:pPr>
              <w:widowControl/>
              <w:adjustRightInd w:val="0"/>
              <w:snapToGrid w:val="0"/>
              <w:rPr>
                <w:rFonts w:eastAsia="仿宋_GB2312"/>
                <w:kern w:val="0"/>
                <w:szCs w:val="21"/>
                <w:lang w:bidi="bn-IN"/>
              </w:rPr>
            </w:pPr>
            <w:r>
              <w:rPr>
                <w:rFonts w:eastAsia="仿宋_GB2312"/>
                <w:kern w:val="0"/>
                <w:szCs w:val="21"/>
                <w:lang w:bidi="bn-IN"/>
              </w:rPr>
              <w:t>采购时应当明确采购信息，清晰表述采购要求，包括采购物品类别、验收准则、规格型号、规程、图样等内容。</w:t>
            </w:r>
          </w:p>
          <w:p w14:paraId="1EFCD159">
            <w:pPr>
              <w:widowControl/>
              <w:adjustRightInd w:val="0"/>
              <w:snapToGrid w:val="0"/>
              <w:rPr>
                <w:rStyle w:val="35"/>
                <w:rFonts w:eastAsia="仿宋_GB2312"/>
                <w:b/>
                <w:i w:val="0"/>
                <w:color w:val="auto"/>
              </w:rPr>
            </w:pPr>
            <w:r>
              <w:rPr>
                <w:rStyle w:val="35"/>
                <w:rFonts w:eastAsia="仿宋_GB2312"/>
                <w:color w:val="auto"/>
              </w:rPr>
              <w:t>从采购清单中抽查相关采购物品的采购要求，确认是否符合本条要求。</w:t>
            </w:r>
          </w:p>
        </w:tc>
        <w:tc>
          <w:tcPr>
            <w:tcW w:w="1270" w:type="pct"/>
            <w:vAlign w:val="center"/>
          </w:tcPr>
          <w:p w14:paraId="5A549B90">
            <w:pPr>
              <w:widowControl/>
              <w:adjustRightInd w:val="0"/>
              <w:snapToGrid w:val="0"/>
              <w:jc w:val="center"/>
              <w:rPr>
                <w:rFonts w:eastAsia="仿宋_GB2312"/>
                <w:kern w:val="0"/>
                <w:szCs w:val="21"/>
                <w:lang w:bidi="bn-IN"/>
              </w:rPr>
            </w:pPr>
          </w:p>
        </w:tc>
        <w:tc>
          <w:tcPr>
            <w:tcW w:w="1269" w:type="pct"/>
            <w:vAlign w:val="center"/>
          </w:tcPr>
          <w:p w14:paraId="5CFB1890">
            <w:pPr>
              <w:widowControl/>
              <w:adjustRightInd w:val="0"/>
              <w:snapToGrid w:val="0"/>
              <w:jc w:val="center"/>
              <w:rPr>
                <w:rFonts w:eastAsia="仿宋_GB2312"/>
                <w:kern w:val="0"/>
                <w:szCs w:val="21"/>
                <w:lang w:bidi="bn-IN"/>
              </w:rPr>
            </w:pPr>
          </w:p>
        </w:tc>
      </w:tr>
      <w:tr w14:paraId="0CC0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69BA85B7">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F16C86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6.5.2</w:t>
            </w:r>
          </w:p>
        </w:tc>
        <w:tc>
          <w:tcPr>
            <w:tcW w:w="1753" w:type="pct"/>
            <w:shd w:val="clear" w:color="auto" w:fill="auto"/>
            <w:tcMar>
              <w:left w:w="57" w:type="dxa"/>
              <w:right w:w="57" w:type="dxa"/>
            </w:tcMar>
            <w:vAlign w:val="center"/>
          </w:tcPr>
          <w:p w14:paraId="2CE60755">
            <w:pPr>
              <w:widowControl/>
              <w:adjustRightInd w:val="0"/>
              <w:snapToGrid w:val="0"/>
              <w:rPr>
                <w:rStyle w:val="35"/>
                <w:rFonts w:eastAsia="仿宋_GB2312"/>
                <w:b/>
                <w:color w:val="auto"/>
              </w:rPr>
            </w:pPr>
            <w:r>
              <w:rPr>
                <w:rFonts w:eastAsia="仿宋_GB2312"/>
                <w:kern w:val="0"/>
                <w:szCs w:val="21"/>
                <w:lang w:bidi="bn-IN"/>
              </w:rPr>
              <w:t>应当建立采购记录，包括采购合同、原材料清单、供应商资质证明文件、质量标准、检验报告及验收标准等。</w:t>
            </w:r>
          </w:p>
        </w:tc>
        <w:tc>
          <w:tcPr>
            <w:tcW w:w="1270" w:type="pct"/>
            <w:vAlign w:val="center"/>
          </w:tcPr>
          <w:p w14:paraId="214BAE21">
            <w:pPr>
              <w:widowControl/>
              <w:adjustRightInd w:val="0"/>
              <w:snapToGrid w:val="0"/>
              <w:jc w:val="center"/>
              <w:rPr>
                <w:rFonts w:eastAsia="仿宋_GB2312"/>
                <w:kern w:val="0"/>
                <w:szCs w:val="21"/>
                <w:lang w:bidi="bn-IN"/>
              </w:rPr>
            </w:pPr>
          </w:p>
        </w:tc>
        <w:tc>
          <w:tcPr>
            <w:tcW w:w="1269" w:type="pct"/>
            <w:vAlign w:val="center"/>
          </w:tcPr>
          <w:p w14:paraId="7FEE0827">
            <w:pPr>
              <w:widowControl/>
              <w:adjustRightInd w:val="0"/>
              <w:snapToGrid w:val="0"/>
              <w:jc w:val="center"/>
              <w:rPr>
                <w:rFonts w:eastAsia="仿宋_GB2312"/>
                <w:kern w:val="0"/>
                <w:szCs w:val="21"/>
                <w:lang w:bidi="bn-IN"/>
              </w:rPr>
            </w:pPr>
          </w:p>
        </w:tc>
      </w:tr>
      <w:tr w14:paraId="4407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8C67058">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1EEFC2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*6.5.3</w:t>
            </w:r>
          </w:p>
        </w:tc>
        <w:tc>
          <w:tcPr>
            <w:tcW w:w="1753" w:type="pct"/>
            <w:shd w:val="clear" w:color="auto" w:fill="auto"/>
            <w:tcMar>
              <w:left w:w="57" w:type="dxa"/>
              <w:right w:w="57" w:type="dxa"/>
            </w:tcMar>
            <w:vAlign w:val="center"/>
          </w:tcPr>
          <w:p w14:paraId="40001BCB">
            <w:pPr>
              <w:widowControl/>
              <w:adjustRightInd w:val="0"/>
              <w:snapToGrid w:val="0"/>
              <w:rPr>
                <w:rFonts w:eastAsia="仿宋_GB2312"/>
                <w:kern w:val="0"/>
                <w:szCs w:val="21"/>
                <w:lang w:bidi="bn-IN"/>
              </w:rPr>
            </w:pPr>
            <w:r>
              <w:rPr>
                <w:rFonts w:eastAsia="仿宋_GB2312"/>
                <w:kern w:val="0"/>
                <w:szCs w:val="21"/>
                <w:lang w:bidi="bn-IN"/>
              </w:rPr>
              <w:t>采购记录应当满足可追溯要求。</w:t>
            </w:r>
          </w:p>
        </w:tc>
        <w:tc>
          <w:tcPr>
            <w:tcW w:w="1270" w:type="pct"/>
            <w:vAlign w:val="center"/>
          </w:tcPr>
          <w:p w14:paraId="79FD1BE4">
            <w:pPr>
              <w:widowControl/>
              <w:adjustRightInd w:val="0"/>
              <w:snapToGrid w:val="0"/>
              <w:jc w:val="center"/>
              <w:rPr>
                <w:rFonts w:eastAsia="仿宋_GB2312"/>
                <w:kern w:val="0"/>
                <w:szCs w:val="21"/>
                <w:lang w:bidi="bn-IN"/>
              </w:rPr>
            </w:pPr>
          </w:p>
        </w:tc>
        <w:tc>
          <w:tcPr>
            <w:tcW w:w="1269" w:type="pct"/>
            <w:vAlign w:val="center"/>
          </w:tcPr>
          <w:p w14:paraId="057B911C">
            <w:pPr>
              <w:widowControl/>
              <w:adjustRightInd w:val="0"/>
              <w:snapToGrid w:val="0"/>
              <w:jc w:val="center"/>
              <w:rPr>
                <w:rFonts w:eastAsia="仿宋_GB2312"/>
                <w:kern w:val="0"/>
                <w:szCs w:val="21"/>
                <w:lang w:bidi="bn-IN"/>
              </w:rPr>
            </w:pPr>
          </w:p>
        </w:tc>
      </w:tr>
      <w:tr w14:paraId="6D00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76A9FCC">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E3B6FE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6.6.1</w:t>
            </w:r>
          </w:p>
        </w:tc>
        <w:tc>
          <w:tcPr>
            <w:tcW w:w="1753" w:type="pct"/>
            <w:shd w:val="clear" w:color="auto" w:fill="auto"/>
            <w:tcMar>
              <w:left w:w="57" w:type="dxa"/>
              <w:right w:w="57" w:type="dxa"/>
            </w:tcMar>
            <w:vAlign w:val="center"/>
          </w:tcPr>
          <w:p w14:paraId="4C10D3A0">
            <w:pPr>
              <w:jc w:val="left"/>
              <w:rPr>
                <w:rFonts w:eastAsia="仿宋_GB2312"/>
                <w:kern w:val="0"/>
                <w:szCs w:val="21"/>
              </w:rPr>
            </w:pPr>
            <w:r>
              <w:rPr>
                <w:rFonts w:eastAsia="仿宋_GB2312"/>
                <w:kern w:val="0"/>
                <w:szCs w:val="21"/>
              </w:rPr>
              <w:t>应当对采购物品进行检验或验证，需要进行生物学评价的材料，采购物品应当与经生物学评价的材料相同。</w:t>
            </w:r>
          </w:p>
          <w:p w14:paraId="09A666A3">
            <w:pPr>
              <w:widowControl/>
              <w:adjustRightInd w:val="0"/>
              <w:snapToGrid w:val="0"/>
              <w:rPr>
                <w:rFonts w:eastAsia="仿宋_GB2312"/>
                <w:kern w:val="0"/>
                <w:szCs w:val="21"/>
                <w:lang w:bidi="bn-IN"/>
              </w:rPr>
            </w:pPr>
            <w:r>
              <w:rPr>
                <w:rStyle w:val="35"/>
                <w:rFonts w:eastAsia="仿宋_GB2312"/>
                <w:color w:val="auto"/>
                <w:szCs w:val="21"/>
              </w:rPr>
              <w:t>查看采购物品的检验或验证记录，</w:t>
            </w:r>
            <w:r>
              <w:rPr>
                <w:rFonts w:eastAsia="仿宋_GB2312"/>
                <w:b/>
                <w:kern w:val="0"/>
                <w:szCs w:val="21"/>
              </w:rPr>
              <w:t>需要进行生物学评价的材料，</w:t>
            </w:r>
            <w:r>
              <w:rPr>
                <w:rStyle w:val="35"/>
                <w:rFonts w:eastAsia="仿宋_GB2312"/>
                <w:color w:val="auto"/>
                <w:szCs w:val="21"/>
              </w:rPr>
              <w:t>是否符合要求。</w:t>
            </w:r>
          </w:p>
        </w:tc>
        <w:tc>
          <w:tcPr>
            <w:tcW w:w="1270" w:type="pct"/>
            <w:vAlign w:val="center"/>
          </w:tcPr>
          <w:p w14:paraId="216ACBD6">
            <w:pPr>
              <w:jc w:val="center"/>
              <w:rPr>
                <w:rFonts w:eastAsia="仿宋_GB2312"/>
                <w:kern w:val="0"/>
                <w:szCs w:val="21"/>
              </w:rPr>
            </w:pPr>
          </w:p>
        </w:tc>
        <w:tc>
          <w:tcPr>
            <w:tcW w:w="1269" w:type="pct"/>
            <w:vAlign w:val="center"/>
          </w:tcPr>
          <w:p w14:paraId="0E0F7985">
            <w:pPr>
              <w:jc w:val="center"/>
              <w:rPr>
                <w:rFonts w:eastAsia="仿宋_GB2312"/>
                <w:kern w:val="0"/>
                <w:szCs w:val="21"/>
              </w:rPr>
            </w:pPr>
          </w:p>
        </w:tc>
      </w:tr>
      <w:tr w14:paraId="50B5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0156E29">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C2D6DC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6.7.1</w:t>
            </w:r>
          </w:p>
        </w:tc>
        <w:tc>
          <w:tcPr>
            <w:tcW w:w="1753" w:type="pct"/>
            <w:shd w:val="clear" w:color="auto" w:fill="auto"/>
            <w:tcMar>
              <w:left w:w="57" w:type="dxa"/>
              <w:right w:w="57" w:type="dxa"/>
            </w:tcMar>
            <w:vAlign w:val="center"/>
          </w:tcPr>
          <w:p w14:paraId="40B47D12">
            <w:pPr>
              <w:widowControl/>
              <w:adjustRightInd w:val="0"/>
              <w:snapToGrid w:val="0"/>
              <w:rPr>
                <w:rFonts w:eastAsia="仿宋_GB2312"/>
                <w:kern w:val="0"/>
                <w:szCs w:val="21"/>
              </w:rPr>
            </w:pPr>
            <w:r>
              <w:rPr>
                <w:rFonts w:eastAsia="仿宋_GB2312"/>
                <w:kern w:val="0"/>
                <w:szCs w:val="21"/>
              </w:rPr>
              <w:t>植入性无菌医疗器械的初包装材料应当适用于所用的灭菌过程或无菌加工的包装要求，并执行相应法规和标准的规定，确保在包装、运输、贮存和使用时不会对产品造成污染。</w:t>
            </w:r>
          </w:p>
          <w:p w14:paraId="4ADBE269">
            <w:pPr>
              <w:jc w:val="left"/>
              <w:rPr>
                <w:rFonts w:eastAsia="仿宋_GB2312"/>
                <w:kern w:val="0"/>
                <w:szCs w:val="21"/>
              </w:rPr>
            </w:pPr>
            <w:r>
              <w:rPr>
                <w:rStyle w:val="35"/>
                <w:rFonts w:eastAsia="仿宋_GB2312"/>
                <w:color w:val="auto"/>
                <w:szCs w:val="21"/>
              </w:rPr>
              <w:t>查看企业对所用的初包装材料进行选择和/或确认的资料；</w:t>
            </w:r>
            <w:r>
              <w:rPr>
                <w:rStyle w:val="35"/>
                <w:rFonts w:eastAsia="仿宋_GB2312"/>
                <w:color w:val="auto"/>
                <w:szCs w:val="21"/>
              </w:rPr>
              <w:br w:type="textWrapping"/>
            </w:r>
            <w:r>
              <w:rPr>
                <w:rStyle w:val="35"/>
                <w:rFonts w:eastAsia="仿宋_GB2312"/>
                <w:color w:val="auto"/>
                <w:szCs w:val="21"/>
              </w:rPr>
              <w:t>最终灭菌医疗器械的包装要求参见GB/T19633《最终灭菌医疗器械的包装》。</w:t>
            </w:r>
          </w:p>
        </w:tc>
        <w:tc>
          <w:tcPr>
            <w:tcW w:w="1270" w:type="pct"/>
            <w:vAlign w:val="center"/>
          </w:tcPr>
          <w:p w14:paraId="12B9C5AA">
            <w:pPr>
              <w:widowControl/>
              <w:adjustRightInd w:val="0"/>
              <w:snapToGrid w:val="0"/>
              <w:jc w:val="center"/>
              <w:rPr>
                <w:rFonts w:eastAsia="仿宋_GB2312"/>
                <w:kern w:val="0"/>
                <w:szCs w:val="21"/>
              </w:rPr>
            </w:pPr>
          </w:p>
        </w:tc>
        <w:tc>
          <w:tcPr>
            <w:tcW w:w="1269" w:type="pct"/>
            <w:vAlign w:val="center"/>
          </w:tcPr>
          <w:p w14:paraId="582507AB">
            <w:pPr>
              <w:widowControl/>
              <w:adjustRightInd w:val="0"/>
              <w:snapToGrid w:val="0"/>
              <w:jc w:val="center"/>
              <w:rPr>
                <w:rFonts w:eastAsia="仿宋_GB2312"/>
                <w:kern w:val="0"/>
                <w:szCs w:val="21"/>
              </w:rPr>
            </w:pPr>
          </w:p>
        </w:tc>
      </w:tr>
      <w:tr w14:paraId="69B8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7FD5DDD">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149E0F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6.7.2</w:t>
            </w:r>
          </w:p>
        </w:tc>
        <w:tc>
          <w:tcPr>
            <w:tcW w:w="1753" w:type="pct"/>
            <w:shd w:val="clear" w:color="auto" w:fill="auto"/>
            <w:tcMar>
              <w:left w:w="57" w:type="dxa"/>
              <w:right w:w="57" w:type="dxa"/>
            </w:tcMar>
            <w:vAlign w:val="center"/>
          </w:tcPr>
          <w:p w14:paraId="178DF9DF">
            <w:pPr>
              <w:widowControl/>
              <w:adjustRightInd w:val="0"/>
              <w:snapToGrid w:val="0"/>
              <w:rPr>
                <w:rFonts w:eastAsia="仿宋_GB2312"/>
                <w:kern w:val="0"/>
                <w:szCs w:val="21"/>
              </w:rPr>
            </w:pPr>
            <w:r>
              <w:rPr>
                <w:rFonts w:eastAsia="仿宋_GB2312"/>
                <w:kern w:val="0"/>
                <w:szCs w:val="21"/>
              </w:rPr>
              <w:t>应当根据产品质量要求确定所采购初包装材料的初始污染菌和微粒污染可接受水平并形成文件，按照文件要求对采购的初包装材料进行进货检验并保持相关记录。</w:t>
            </w:r>
          </w:p>
          <w:p w14:paraId="3CAFBC0E">
            <w:pPr>
              <w:widowControl/>
              <w:adjustRightInd w:val="0"/>
              <w:snapToGrid w:val="0"/>
              <w:rPr>
                <w:rStyle w:val="35"/>
                <w:rFonts w:eastAsia="仿宋_GB2312"/>
                <w:b/>
                <w:color w:val="auto"/>
              </w:rPr>
            </w:pPr>
            <w:r>
              <w:rPr>
                <w:rFonts w:eastAsia="仿宋_GB2312"/>
                <w:b/>
                <w:szCs w:val="21"/>
              </w:rPr>
              <w:t>查看采购文件是否确定了所采购</w:t>
            </w:r>
            <w:r>
              <w:rPr>
                <w:rFonts w:eastAsia="仿宋_GB2312"/>
                <w:b/>
                <w:kern w:val="0"/>
                <w:szCs w:val="21"/>
              </w:rPr>
              <w:t>初包装材料的初始污染菌和微粒污染可接受水平；查看进货检验记录，是否符合文件要求。</w:t>
            </w:r>
          </w:p>
        </w:tc>
        <w:tc>
          <w:tcPr>
            <w:tcW w:w="1270" w:type="pct"/>
            <w:vAlign w:val="center"/>
          </w:tcPr>
          <w:p w14:paraId="325E7935">
            <w:pPr>
              <w:widowControl/>
              <w:adjustRightInd w:val="0"/>
              <w:snapToGrid w:val="0"/>
              <w:jc w:val="center"/>
              <w:rPr>
                <w:rFonts w:eastAsia="仿宋_GB2312"/>
                <w:kern w:val="0"/>
                <w:szCs w:val="21"/>
              </w:rPr>
            </w:pPr>
          </w:p>
        </w:tc>
        <w:tc>
          <w:tcPr>
            <w:tcW w:w="1269" w:type="pct"/>
            <w:vAlign w:val="center"/>
          </w:tcPr>
          <w:p w14:paraId="3B8C7A60">
            <w:pPr>
              <w:widowControl/>
              <w:adjustRightInd w:val="0"/>
              <w:snapToGrid w:val="0"/>
              <w:jc w:val="center"/>
              <w:rPr>
                <w:rFonts w:eastAsia="仿宋_GB2312"/>
                <w:kern w:val="0"/>
                <w:szCs w:val="21"/>
              </w:rPr>
            </w:pPr>
          </w:p>
        </w:tc>
      </w:tr>
      <w:tr w14:paraId="1497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11858EE">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0E0D94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6.8.1</w:t>
            </w:r>
          </w:p>
        </w:tc>
        <w:tc>
          <w:tcPr>
            <w:tcW w:w="1753" w:type="pct"/>
            <w:shd w:val="clear" w:color="auto" w:fill="auto"/>
            <w:tcMar>
              <w:left w:w="57" w:type="dxa"/>
              <w:right w:w="57" w:type="dxa"/>
            </w:tcMar>
            <w:vAlign w:val="center"/>
          </w:tcPr>
          <w:p w14:paraId="541E7AAF">
            <w:pPr>
              <w:jc w:val="left"/>
              <w:rPr>
                <w:rFonts w:eastAsia="仿宋_GB2312"/>
                <w:szCs w:val="21"/>
              </w:rPr>
            </w:pPr>
            <w:r>
              <w:rPr>
                <w:rFonts w:eastAsia="仿宋_GB2312"/>
                <w:szCs w:val="21"/>
              </w:rPr>
              <w:t>植入性的动物源医疗器械和同种异体医疗器械生产企业对所需供体采购应当向合法和有质量保证的供方采购。</w:t>
            </w:r>
          </w:p>
          <w:p w14:paraId="201A56AD">
            <w:pPr>
              <w:widowControl/>
              <w:adjustRightInd w:val="0"/>
              <w:snapToGrid w:val="0"/>
              <w:rPr>
                <w:rFonts w:eastAsia="仿宋_GB2312"/>
                <w:kern w:val="0"/>
                <w:szCs w:val="21"/>
              </w:rPr>
            </w:pPr>
            <w:r>
              <w:rPr>
                <w:rFonts w:eastAsia="仿宋_GB2312"/>
                <w:b/>
                <w:kern w:val="0"/>
                <w:szCs w:val="21"/>
              </w:rPr>
              <w:t>查看供体采购控制文件，是否对供体的供方资质进行评价，是否向合法并有质量保证的供方采购。</w:t>
            </w:r>
          </w:p>
        </w:tc>
        <w:tc>
          <w:tcPr>
            <w:tcW w:w="1270" w:type="pct"/>
            <w:vAlign w:val="center"/>
          </w:tcPr>
          <w:p w14:paraId="470435F4">
            <w:pPr>
              <w:jc w:val="center"/>
              <w:rPr>
                <w:rFonts w:eastAsia="仿宋_GB2312"/>
                <w:szCs w:val="21"/>
              </w:rPr>
            </w:pPr>
          </w:p>
        </w:tc>
        <w:tc>
          <w:tcPr>
            <w:tcW w:w="1269" w:type="pct"/>
            <w:vAlign w:val="center"/>
          </w:tcPr>
          <w:p w14:paraId="502D5B83">
            <w:pPr>
              <w:jc w:val="center"/>
              <w:rPr>
                <w:rFonts w:eastAsia="仿宋_GB2312"/>
                <w:szCs w:val="21"/>
              </w:rPr>
            </w:pPr>
          </w:p>
        </w:tc>
      </w:tr>
      <w:tr w14:paraId="2063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6C328534">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4D0196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6.8.2</w:t>
            </w:r>
          </w:p>
        </w:tc>
        <w:tc>
          <w:tcPr>
            <w:tcW w:w="1753" w:type="pct"/>
            <w:shd w:val="clear" w:color="auto" w:fill="auto"/>
            <w:tcMar>
              <w:left w:w="57" w:type="dxa"/>
              <w:right w:w="57" w:type="dxa"/>
            </w:tcMar>
            <w:vAlign w:val="center"/>
          </w:tcPr>
          <w:p w14:paraId="6626C7D2">
            <w:pPr>
              <w:jc w:val="left"/>
              <w:rPr>
                <w:rFonts w:eastAsia="仿宋_GB2312"/>
                <w:szCs w:val="21"/>
              </w:rPr>
            </w:pPr>
            <w:r>
              <w:rPr>
                <w:rFonts w:eastAsia="仿宋_GB2312"/>
                <w:szCs w:val="21"/>
              </w:rPr>
              <w:t>与供方签订采购协议书，对供方的资质进行评价，并有详细的采购信息记录。</w:t>
            </w:r>
          </w:p>
          <w:p w14:paraId="059E13A0">
            <w:pPr>
              <w:jc w:val="left"/>
              <w:rPr>
                <w:rFonts w:eastAsia="仿宋_GB2312"/>
                <w:b/>
                <w:kern w:val="0"/>
                <w:szCs w:val="21"/>
              </w:rPr>
            </w:pPr>
            <w:r>
              <w:rPr>
                <w:rFonts w:eastAsia="仿宋_GB2312"/>
                <w:b/>
                <w:kern w:val="0"/>
                <w:szCs w:val="21"/>
              </w:rPr>
              <w:t>查看采购协议书，协议书中供方是否保证供体（材料）来源的伦理、检疫的完整性和可追溯性，是否明确所提供的供体是用来生产医疗器械产品。</w:t>
            </w:r>
          </w:p>
          <w:p w14:paraId="74B7BF2B">
            <w:pPr>
              <w:jc w:val="left"/>
              <w:rPr>
                <w:rFonts w:eastAsia="仿宋_GB2312"/>
                <w:szCs w:val="21"/>
              </w:rPr>
            </w:pPr>
            <w:r>
              <w:rPr>
                <w:rFonts w:eastAsia="仿宋_GB2312"/>
                <w:b/>
                <w:kern w:val="0"/>
                <w:szCs w:val="21"/>
              </w:rPr>
              <w:t>查看采购信息记录，是否符合要求。</w:t>
            </w:r>
          </w:p>
        </w:tc>
        <w:tc>
          <w:tcPr>
            <w:tcW w:w="1270" w:type="pct"/>
            <w:vAlign w:val="center"/>
          </w:tcPr>
          <w:p w14:paraId="7AE3CE0E">
            <w:pPr>
              <w:jc w:val="center"/>
              <w:rPr>
                <w:rFonts w:eastAsia="仿宋_GB2312"/>
                <w:szCs w:val="21"/>
              </w:rPr>
            </w:pPr>
          </w:p>
        </w:tc>
        <w:tc>
          <w:tcPr>
            <w:tcW w:w="1269" w:type="pct"/>
            <w:vAlign w:val="center"/>
          </w:tcPr>
          <w:p w14:paraId="7443B2A1">
            <w:pPr>
              <w:jc w:val="center"/>
              <w:rPr>
                <w:rFonts w:eastAsia="仿宋_GB2312"/>
                <w:szCs w:val="21"/>
              </w:rPr>
            </w:pPr>
          </w:p>
        </w:tc>
      </w:tr>
      <w:tr w14:paraId="3429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8C0F311">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313126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6.9.1</w:t>
            </w:r>
          </w:p>
        </w:tc>
        <w:tc>
          <w:tcPr>
            <w:tcW w:w="1753" w:type="pct"/>
            <w:shd w:val="clear" w:color="auto" w:fill="auto"/>
            <w:tcMar>
              <w:left w:w="57" w:type="dxa"/>
              <w:right w:w="57" w:type="dxa"/>
            </w:tcMar>
            <w:vAlign w:val="center"/>
          </w:tcPr>
          <w:p w14:paraId="119DC9AC">
            <w:pPr>
              <w:jc w:val="left"/>
              <w:rPr>
                <w:rFonts w:eastAsia="仿宋_GB2312"/>
                <w:szCs w:val="21"/>
              </w:rPr>
            </w:pPr>
            <w:r>
              <w:rPr>
                <w:rFonts w:eastAsia="仿宋_GB2312"/>
                <w:szCs w:val="21"/>
              </w:rPr>
              <w:t>植入性的动物源医疗器械生产企业应当对用于医疗器械生产的动物源性供体进行风险分析和管理。</w:t>
            </w:r>
          </w:p>
          <w:p w14:paraId="06DB4BBD">
            <w:pPr>
              <w:jc w:val="left"/>
              <w:rPr>
                <w:rFonts w:eastAsia="仿宋_GB2312"/>
                <w:szCs w:val="21"/>
              </w:rPr>
            </w:pPr>
            <w:r>
              <w:rPr>
                <w:rFonts w:eastAsia="仿宋_GB2312"/>
                <w:b/>
                <w:kern w:val="0"/>
                <w:szCs w:val="21"/>
              </w:rPr>
              <w:t>查看相关文件，是否对用于医疗器械生产的动物源性供体进行了风险的分析和管理。（注：参考ISO 22442-1《医疗器械生产用动物组织及其衍生物 第1部分：风险分析和管理》草案的规定）。</w:t>
            </w:r>
          </w:p>
        </w:tc>
        <w:tc>
          <w:tcPr>
            <w:tcW w:w="1270" w:type="pct"/>
            <w:vAlign w:val="center"/>
          </w:tcPr>
          <w:p w14:paraId="14FEEA5A">
            <w:pPr>
              <w:jc w:val="center"/>
              <w:rPr>
                <w:rFonts w:eastAsia="仿宋_GB2312"/>
                <w:szCs w:val="21"/>
              </w:rPr>
            </w:pPr>
          </w:p>
        </w:tc>
        <w:tc>
          <w:tcPr>
            <w:tcW w:w="1269" w:type="pct"/>
            <w:vAlign w:val="center"/>
          </w:tcPr>
          <w:p w14:paraId="3416C3BF">
            <w:pPr>
              <w:jc w:val="center"/>
              <w:rPr>
                <w:rFonts w:eastAsia="仿宋_GB2312"/>
                <w:szCs w:val="21"/>
              </w:rPr>
            </w:pPr>
          </w:p>
        </w:tc>
      </w:tr>
      <w:tr w14:paraId="186E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256CB01">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4E09E0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*6.9.2</w:t>
            </w:r>
          </w:p>
        </w:tc>
        <w:tc>
          <w:tcPr>
            <w:tcW w:w="1753" w:type="pct"/>
            <w:shd w:val="clear" w:color="auto" w:fill="auto"/>
            <w:tcMar>
              <w:left w:w="57" w:type="dxa"/>
              <w:right w:w="57" w:type="dxa"/>
            </w:tcMar>
            <w:vAlign w:val="center"/>
          </w:tcPr>
          <w:p w14:paraId="536EBCCC">
            <w:pPr>
              <w:keepNext/>
              <w:keepLines/>
              <w:jc w:val="left"/>
              <w:rPr>
                <w:rFonts w:eastAsia="仿宋_GB2312"/>
                <w:szCs w:val="21"/>
              </w:rPr>
            </w:pPr>
            <w:r>
              <w:rPr>
                <w:rFonts w:eastAsia="仿宋_GB2312"/>
                <w:szCs w:val="21"/>
              </w:rPr>
              <w:t>对所需供体可能感染病毒和传染性病原体进行安全性控制并保存资料。</w:t>
            </w:r>
          </w:p>
          <w:p w14:paraId="4F8AB66F">
            <w:pPr>
              <w:jc w:val="left"/>
              <w:rPr>
                <w:rFonts w:eastAsia="仿宋_GB2312"/>
                <w:szCs w:val="21"/>
              </w:rPr>
            </w:pPr>
            <w:r>
              <w:rPr>
                <w:rFonts w:eastAsia="仿宋_GB2312"/>
                <w:b/>
                <w:kern w:val="0"/>
                <w:szCs w:val="21"/>
              </w:rPr>
              <w:t>查看相关记录，对用于医疗器械生产的动物源性供体，是否保存对其可能感染病毒和传染性病原体进行控制的安全性资料，如：动物饲养条件、动物产地(禁止使用进口动物)、年龄、喂养饲料(禁止使用进口饲料、禁止使用动物蛋白饲料)等的证明或确认文件资料。（参见ISO 22442-2《医疗器械生产用动物组织及其衍生物 第2部分：关于来源、收集以及处理的控制》的规定）</w:t>
            </w:r>
          </w:p>
        </w:tc>
        <w:tc>
          <w:tcPr>
            <w:tcW w:w="1270" w:type="pct"/>
            <w:vAlign w:val="center"/>
          </w:tcPr>
          <w:p w14:paraId="6BE74FF8">
            <w:pPr>
              <w:keepNext/>
              <w:keepLines/>
              <w:jc w:val="center"/>
              <w:rPr>
                <w:rFonts w:eastAsia="仿宋_GB2312"/>
                <w:szCs w:val="21"/>
              </w:rPr>
            </w:pPr>
          </w:p>
        </w:tc>
        <w:tc>
          <w:tcPr>
            <w:tcW w:w="1269" w:type="pct"/>
            <w:vAlign w:val="center"/>
          </w:tcPr>
          <w:p w14:paraId="5B9676DB">
            <w:pPr>
              <w:keepNext/>
              <w:keepLines/>
              <w:jc w:val="center"/>
              <w:rPr>
                <w:rFonts w:eastAsia="仿宋_GB2312"/>
                <w:szCs w:val="21"/>
              </w:rPr>
            </w:pPr>
          </w:p>
        </w:tc>
      </w:tr>
      <w:tr w14:paraId="6784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DC3C263">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B61A25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*6.9.3</w:t>
            </w:r>
          </w:p>
        </w:tc>
        <w:tc>
          <w:tcPr>
            <w:tcW w:w="1753" w:type="pct"/>
            <w:shd w:val="clear" w:color="auto" w:fill="auto"/>
            <w:tcMar>
              <w:left w:w="57" w:type="dxa"/>
              <w:right w:w="57" w:type="dxa"/>
            </w:tcMar>
            <w:vAlign w:val="center"/>
          </w:tcPr>
          <w:p w14:paraId="67D0A7D0">
            <w:pPr>
              <w:jc w:val="left"/>
              <w:rPr>
                <w:rFonts w:eastAsia="仿宋_GB2312"/>
                <w:szCs w:val="21"/>
              </w:rPr>
            </w:pPr>
            <w:r>
              <w:rPr>
                <w:rFonts w:eastAsia="仿宋_GB2312"/>
                <w:szCs w:val="21"/>
              </w:rPr>
              <w:t>应当制定灭活或去除病毒和其他传染性病原体的工艺文件，该工艺需经验证并保留验证报告。</w:t>
            </w:r>
          </w:p>
          <w:p w14:paraId="2FD00EBF">
            <w:pPr>
              <w:jc w:val="left"/>
              <w:rPr>
                <w:rFonts w:eastAsia="仿宋_GB2312"/>
                <w:szCs w:val="21"/>
              </w:rPr>
            </w:pPr>
            <w:r>
              <w:rPr>
                <w:rFonts w:eastAsia="仿宋_GB2312"/>
                <w:b/>
                <w:kern w:val="0"/>
                <w:szCs w:val="21"/>
              </w:rPr>
              <w:t>查看相关文件和记录，对用于医疗器械生产的动物源性供体，是否制定灭活或去除病毒和其他传染性病原体工艺文件，是否经验证并保留验证报告。参见ISO 22442-3《医疗器械生产用动物组织及其衍生物 第三部分：病毒及传染去除或灭活的验证》的规定。</w:t>
            </w:r>
          </w:p>
        </w:tc>
        <w:tc>
          <w:tcPr>
            <w:tcW w:w="1270" w:type="pct"/>
            <w:vAlign w:val="center"/>
          </w:tcPr>
          <w:p w14:paraId="5BD60B8F">
            <w:pPr>
              <w:jc w:val="center"/>
              <w:rPr>
                <w:rFonts w:eastAsia="仿宋_GB2312"/>
                <w:szCs w:val="21"/>
              </w:rPr>
            </w:pPr>
          </w:p>
        </w:tc>
        <w:tc>
          <w:tcPr>
            <w:tcW w:w="1269" w:type="pct"/>
            <w:vAlign w:val="center"/>
          </w:tcPr>
          <w:p w14:paraId="7AAA22DD">
            <w:pPr>
              <w:jc w:val="center"/>
              <w:rPr>
                <w:rFonts w:eastAsia="仿宋_GB2312"/>
                <w:szCs w:val="21"/>
              </w:rPr>
            </w:pPr>
          </w:p>
        </w:tc>
      </w:tr>
      <w:tr w14:paraId="49CC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C67C745">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8EEB09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*6.10.1</w:t>
            </w:r>
          </w:p>
        </w:tc>
        <w:tc>
          <w:tcPr>
            <w:tcW w:w="1753" w:type="pct"/>
            <w:shd w:val="clear" w:color="auto" w:fill="auto"/>
            <w:tcMar>
              <w:left w:w="57" w:type="dxa"/>
              <w:right w:w="57" w:type="dxa"/>
            </w:tcMar>
            <w:vAlign w:val="center"/>
          </w:tcPr>
          <w:p w14:paraId="203E13A9">
            <w:pPr>
              <w:jc w:val="left"/>
              <w:rPr>
                <w:rFonts w:eastAsia="仿宋_GB2312"/>
                <w:szCs w:val="21"/>
              </w:rPr>
            </w:pPr>
            <w:r>
              <w:rPr>
                <w:rFonts w:eastAsia="仿宋_GB2312"/>
                <w:szCs w:val="21"/>
              </w:rPr>
              <w:t>植入性的动物源医疗器械生产企业应当与动物定点供应单位签订长期供应协议，在协议中应当载明供体的质量要求，并保存供应单位相关资格证明、动物检疫合格证、动物防疫合格证，执行的检疫标准等资料。</w:t>
            </w:r>
          </w:p>
        </w:tc>
        <w:tc>
          <w:tcPr>
            <w:tcW w:w="1270" w:type="pct"/>
            <w:vAlign w:val="center"/>
          </w:tcPr>
          <w:p w14:paraId="2964CB37">
            <w:pPr>
              <w:jc w:val="center"/>
              <w:rPr>
                <w:rFonts w:eastAsia="仿宋_GB2312"/>
                <w:szCs w:val="21"/>
              </w:rPr>
            </w:pPr>
          </w:p>
        </w:tc>
        <w:tc>
          <w:tcPr>
            <w:tcW w:w="1269" w:type="pct"/>
            <w:vAlign w:val="center"/>
          </w:tcPr>
          <w:p w14:paraId="65D5B083">
            <w:pPr>
              <w:jc w:val="center"/>
              <w:rPr>
                <w:rFonts w:eastAsia="仿宋_GB2312"/>
                <w:szCs w:val="21"/>
              </w:rPr>
            </w:pPr>
          </w:p>
        </w:tc>
      </w:tr>
      <w:tr w14:paraId="4BE4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CA9B0BF">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98B793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*6.10.2</w:t>
            </w:r>
          </w:p>
        </w:tc>
        <w:tc>
          <w:tcPr>
            <w:tcW w:w="1753" w:type="pct"/>
            <w:shd w:val="clear" w:color="auto" w:fill="auto"/>
            <w:tcMar>
              <w:left w:w="57" w:type="dxa"/>
              <w:right w:w="57" w:type="dxa"/>
            </w:tcMar>
            <w:vAlign w:val="center"/>
          </w:tcPr>
          <w:p w14:paraId="07D5434B">
            <w:pPr>
              <w:jc w:val="left"/>
              <w:rPr>
                <w:rFonts w:eastAsia="仿宋_GB2312"/>
                <w:szCs w:val="21"/>
              </w:rPr>
            </w:pPr>
            <w:r>
              <w:rPr>
                <w:rFonts w:eastAsia="仿宋_GB2312"/>
                <w:szCs w:val="21"/>
              </w:rPr>
              <w:t>生产企业应当保存供体的可追溯性文件和记录。</w:t>
            </w:r>
          </w:p>
          <w:p w14:paraId="3BA1030C">
            <w:pPr>
              <w:jc w:val="left"/>
              <w:rPr>
                <w:rFonts w:eastAsia="仿宋_GB2312"/>
                <w:szCs w:val="21"/>
              </w:rPr>
            </w:pPr>
            <w:r>
              <w:rPr>
                <w:rFonts w:eastAsia="仿宋_GB2312"/>
                <w:b/>
                <w:kern w:val="0"/>
                <w:szCs w:val="21"/>
              </w:rPr>
              <w:t>查看追溯记录，是否包括：该产品所用动物的产地、取材供应单位的名称、地址、日期，取材部位、该批动物检疫相关证明等。</w:t>
            </w:r>
          </w:p>
        </w:tc>
        <w:tc>
          <w:tcPr>
            <w:tcW w:w="1270" w:type="pct"/>
            <w:vAlign w:val="center"/>
          </w:tcPr>
          <w:p w14:paraId="4BEB112D">
            <w:pPr>
              <w:jc w:val="center"/>
              <w:rPr>
                <w:rFonts w:eastAsia="仿宋_GB2312"/>
                <w:szCs w:val="21"/>
              </w:rPr>
            </w:pPr>
          </w:p>
        </w:tc>
        <w:tc>
          <w:tcPr>
            <w:tcW w:w="1269" w:type="pct"/>
            <w:vAlign w:val="center"/>
          </w:tcPr>
          <w:p w14:paraId="7A92E463">
            <w:pPr>
              <w:jc w:val="center"/>
              <w:rPr>
                <w:rFonts w:eastAsia="仿宋_GB2312"/>
                <w:szCs w:val="21"/>
              </w:rPr>
            </w:pPr>
          </w:p>
        </w:tc>
      </w:tr>
      <w:tr w14:paraId="7087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3B60627">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548E69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*6.11.1</w:t>
            </w:r>
          </w:p>
        </w:tc>
        <w:tc>
          <w:tcPr>
            <w:tcW w:w="1753" w:type="pct"/>
            <w:shd w:val="clear" w:color="auto" w:fill="auto"/>
            <w:tcMar>
              <w:left w:w="57" w:type="dxa"/>
              <w:right w:w="57" w:type="dxa"/>
            </w:tcMar>
            <w:vAlign w:val="center"/>
          </w:tcPr>
          <w:p w14:paraId="5791C59E">
            <w:pPr>
              <w:jc w:val="left"/>
              <w:rPr>
                <w:rFonts w:eastAsia="仿宋_GB2312"/>
                <w:szCs w:val="21"/>
              </w:rPr>
            </w:pPr>
            <w:r>
              <w:rPr>
                <w:rFonts w:eastAsia="仿宋_GB2312"/>
                <w:szCs w:val="21"/>
              </w:rPr>
              <w:t>植入性的同种异体医疗器械生产企业应当对所需供体进行严格筛查，应当建立供体筛查技术要求，并保存供体病原体及必要的血清学检验报告。</w:t>
            </w:r>
          </w:p>
          <w:p w14:paraId="57C70836">
            <w:pPr>
              <w:jc w:val="left"/>
              <w:rPr>
                <w:rFonts w:eastAsia="仿宋_GB2312"/>
                <w:szCs w:val="21"/>
              </w:rPr>
            </w:pPr>
            <w:r>
              <w:rPr>
                <w:rFonts w:eastAsia="仿宋_GB2312"/>
                <w:b/>
                <w:kern w:val="0"/>
                <w:szCs w:val="21"/>
              </w:rPr>
              <w:t>查看供者筛查技术要求，是否按要求对所需供者进行严格筛查。是否有供体病原体及必要的血清学检验报告，如:艾滋病、乙肝、丙肝、梅毒等相关检验报告。</w:t>
            </w:r>
          </w:p>
        </w:tc>
        <w:tc>
          <w:tcPr>
            <w:tcW w:w="1270" w:type="pct"/>
            <w:vAlign w:val="center"/>
          </w:tcPr>
          <w:p w14:paraId="29A999D9">
            <w:pPr>
              <w:jc w:val="center"/>
              <w:rPr>
                <w:rFonts w:eastAsia="仿宋_GB2312"/>
                <w:szCs w:val="21"/>
              </w:rPr>
            </w:pPr>
          </w:p>
        </w:tc>
        <w:tc>
          <w:tcPr>
            <w:tcW w:w="1269" w:type="pct"/>
            <w:vAlign w:val="center"/>
          </w:tcPr>
          <w:p w14:paraId="41FB0851">
            <w:pPr>
              <w:jc w:val="center"/>
              <w:rPr>
                <w:rFonts w:eastAsia="仿宋_GB2312"/>
                <w:szCs w:val="21"/>
              </w:rPr>
            </w:pPr>
          </w:p>
        </w:tc>
      </w:tr>
      <w:tr w14:paraId="4322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C6443B4">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19305E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*6.12.1</w:t>
            </w:r>
          </w:p>
        </w:tc>
        <w:tc>
          <w:tcPr>
            <w:tcW w:w="1753" w:type="pct"/>
            <w:shd w:val="clear" w:color="auto" w:fill="auto"/>
            <w:tcMar>
              <w:left w:w="57" w:type="dxa"/>
              <w:right w:w="57" w:type="dxa"/>
            </w:tcMar>
            <w:vAlign w:val="center"/>
          </w:tcPr>
          <w:p w14:paraId="06DF1ACC">
            <w:pPr>
              <w:jc w:val="left"/>
              <w:rPr>
                <w:rFonts w:eastAsia="仿宋_GB2312"/>
                <w:szCs w:val="21"/>
              </w:rPr>
            </w:pPr>
            <w:r>
              <w:rPr>
                <w:rFonts w:eastAsia="仿宋_GB2312"/>
                <w:szCs w:val="21"/>
              </w:rPr>
              <w:t>植入性的同种异体医疗器械生产企业应当保存供者志愿捐献书。在志愿捐献书中，应当明确供者所捐献组织的实际用途，并经供者本人或其法定代理人或其直系亲属签名确认。</w:t>
            </w:r>
          </w:p>
          <w:p w14:paraId="2A0B11A0">
            <w:pPr>
              <w:jc w:val="left"/>
              <w:rPr>
                <w:rFonts w:eastAsia="仿宋_GB2312"/>
                <w:szCs w:val="21"/>
              </w:rPr>
            </w:pPr>
            <w:r>
              <w:rPr>
                <w:rFonts w:eastAsia="仿宋_GB2312"/>
                <w:b/>
                <w:kern w:val="0"/>
                <w:szCs w:val="21"/>
              </w:rPr>
              <w:t>查看供者志愿捐献书，是否明确所捐献组织的实际用途，并有供者本人或其法定代理人或其直系亲属签名确认。</w:t>
            </w:r>
          </w:p>
        </w:tc>
        <w:tc>
          <w:tcPr>
            <w:tcW w:w="1270" w:type="pct"/>
            <w:vAlign w:val="center"/>
          </w:tcPr>
          <w:p w14:paraId="2177B45B">
            <w:pPr>
              <w:jc w:val="center"/>
              <w:rPr>
                <w:rFonts w:eastAsia="仿宋_GB2312"/>
                <w:szCs w:val="21"/>
              </w:rPr>
            </w:pPr>
          </w:p>
        </w:tc>
        <w:tc>
          <w:tcPr>
            <w:tcW w:w="1269" w:type="pct"/>
            <w:vAlign w:val="center"/>
          </w:tcPr>
          <w:p w14:paraId="67351A3A">
            <w:pPr>
              <w:jc w:val="center"/>
              <w:rPr>
                <w:rFonts w:eastAsia="仿宋_GB2312"/>
                <w:szCs w:val="21"/>
              </w:rPr>
            </w:pPr>
          </w:p>
        </w:tc>
      </w:tr>
      <w:tr w14:paraId="7FCE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75BA32E">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4F384A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6.12.2</w:t>
            </w:r>
          </w:p>
        </w:tc>
        <w:tc>
          <w:tcPr>
            <w:tcW w:w="1753" w:type="pct"/>
            <w:shd w:val="clear" w:color="auto" w:fill="auto"/>
            <w:tcMar>
              <w:left w:w="57" w:type="dxa"/>
              <w:right w:w="57" w:type="dxa"/>
            </w:tcMar>
            <w:vAlign w:val="center"/>
          </w:tcPr>
          <w:p w14:paraId="706E5824">
            <w:pPr>
              <w:jc w:val="left"/>
              <w:rPr>
                <w:rFonts w:eastAsia="仿宋_GB2312"/>
                <w:szCs w:val="21"/>
              </w:rPr>
            </w:pPr>
            <w:r>
              <w:rPr>
                <w:rFonts w:eastAsia="仿宋_GB2312"/>
                <w:szCs w:val="21"/>
              </w:rPr>
              <w:t>对用于医疗器械生产的同种异体原材料，生产企业应当保存与其合作的医疗机构提供的合法性证明或其伦理委员会的确认文件。</w:t>
            </w:r>
          </w:p>
          <w:p w14:paraId="3C015D52">
            <w:pPr>
              <w:jc w:val="left"/>
              <w:rPr>
                <w:rFonts w:eastAsia="仿宋_GB2312"/>
                <w:szCs w:val="21"/>
              </w:rPr>
            </w:pPr>
            <w:r>
              <w:rPr>
                <w:rFonts w:eastAsia="仿宋_GB2312"/>
                <w:b/>
                <w:kern w:val="0"/>
                <w:szCs w:val="21"/>
              </w:rPr>
              <w:t>查看是否保存合作的医疗机构提供的合法性证明或其伦理委员会的确认文件。</w:t>
            </w:r>
          </w:p>
        </w:tc>
        <w:tc>
          <w:tcPr>
            <w:tcW w:w="1270" w:type="pct"/>
            <w:vAlign w:val="center"/>
          </w:tcPr>
          <w:p w14:paraId="2CD18F35">
            <w:pPr>
              <w:jc w:val="center"/>
              <w:rPr>
                <w:rFonts w:eastAsia="仿宋_GB2312"/>
                <w:szCs w:val="21"/>
              </w:rPr>
            </w:pPr>
          </w:p>
        </w:tc>
        <w:tc>
          <w:tcPr>
            <w:tcW w:w="1269" w:type="pct"/>
            <w:vAlign w:val="center"/>
          </w:tcPr>
          <w:p w14:paraId="68E7ACCE">
            <w:pPr>
              <w:jc w:val="center"/>
              <w:rPr>
                <w:rFonts w:eastAsia="仿宋_GB2312"/>
                <w:szCs w:val="21"/>
              </w:rPr>
            </w:pPr>
          </w:p>
        </w:tc>
      </w:tr>
      <w:tr w14:paraId="0798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restart"/>
            <w:shd w:val="clear" w:color="auto" w:fill="auto"/>
            <w:vAlign w:val="center"/>
          </w:tcPr>
          <w:p w14:paraId="14957AC0">
            <w:pPr>
              <w:widowControl/>
              <w:adjustRightInd w:val="0"/>
              <w:snapToGrid w:val="0"/>
              <w:spacing w:line="360" w:lineRule="exact"/>
              <w:jc w:val="center"/>
              <w:rPr>
                <w:rFonts w:eastAsia="仿宋_GB2312"/>
                <w:b/>
                <w:kern w:val="0"/>
                <w:sz w:val="28"/>
                <w:szCs w:val="28"/>
                <w:lang w:bidi="bn-IN"/>
              </w:rPr>
            </w:pPr>
          </w:p>
          <w:p w14:paraId="40209467">
            <w:pPr>
              <w:widowControl/>
              <w:adjustRightInd w:val="0"/>
              <w:snapToGrid w:val="0"/>
              <w:spacing w:line="360" w:lineRule="exact"/>
              <w:jc w:val="center"/>
              <w:rPr>
                <w:rFonts w:eastAsia="仿宋_GB2312"/>
                <w:b/>
                <w:kern w:val="0"/>
                <w:sz w:val="28"/>
                <w:szCs w:val="28"/>
                <w:lang w:bidi="bn-IN"/>
              </w:rPr>
            </w:pPr>
          </w:p>
          <w:p w14:paraId="34017E4B">
            <w:pPr>
              <w:widowControl/>
              <w:adjustRightInd w:val="0"/>
              <w:snapToGrid w:val="0"/>
              <w:spacing w:line="360" w:lineRule="exact"/>
              <w:jc w:val="center"/>
              <w:rPr>
                <w:rFonts w:eastAsia="仿宋_GB2312"/>
                <w:b/>
                <w:kern w:val="0"/>
                <w:sz w:val="28"/>
                <w:szCs w:val="28"/>
                <w:lang w:bidi="bn-IN"/>
              </w:rPr>
            </w:pPr>
          </w:p>
          <w:p w14:paraId="7E210A37">
            <w:pPr>
              <w:widowControl/>
              <w:adjustRightInd w:val="0"/>
              <w:snapToGrid w:val="0"/>
              <w:spacing w:line="360" w:lineRule="exact"/>
              <w:jc w:val="center"/>
              <w:rPr>
                <w:rFonts w:eastAsia="仿宋_GB2312"/>
                <w:b/>
                <w:kern w:val="0"/>
                <w:sz w:val="28"/>
                <w:szCs w:val="28"/>
                <w:lang w:bidi="bn-IN"/>
              </w:rPr>
            </w:pPr>
          </w:p>
          <w:p w14:paraId="1D9D3504">
            <w:pPr>
              <w:widowControl/>
              <w:adjustRightInd w:val="0"/>
              <w:snapToGrid w:val="0"/>
              <w:spacing w:line="360" w:lineRule="exact"/>
              <w:jc w:val="center"/>
              <w:rPr>
                <w:rFonts w:eastAsia="仿宋_GB2312"/>
                <w:b/>
                <w:kern w:val="0"/>
                <w:sz w:val="28"/>
                <w:szCs w:val="28"/>
                <w:lang w:bidi="bn-IN"/>
              </w:rPr>
            </w:pPr>
          </w:p>
          <w:p w14:paraId="2B305760">
            <w:pPr>
              <w:widowControl/>
              <w:adjustRightInd w:val="0"/>
              <w:snapToGrid w:val="0"/>
              <w:spacing w:line="360" w:lineRule="exact"/>
              <w:jc w:val="center"/>
              <w:rPr>
                <w:rFonts w:eastAsia="仿宋_GB2312"/>
                <w:b/>
                <w:kern w:val="0"/>
                <w:sz w:val="28"/>
                <w:szCs w:val="28"/>
                <w:lang w:bidi="bn-IN"/>
              </w:rPr>
            </w:pPr>
          </w:p>
          <w:p w14:paraId="26F56D1E">
            <w:pPr>
              <w:widowControl/>
              <w:adjustRightInd w:val="0"/>
              <w:snapToGrid w:val="0"/>
              <w:spacing w:line="360" w:lineRule="exact"/>
              <w:jc w:val="center"/>
              <w:rPr>
                <w:rFonts w:eastAsia="仿宋_GB2312"/>
                <w:b/>
                <w:kern w:val="0"/>
                <w:sz w:val="28"/>
                <w:szCs w:val="28"/>
                <w:lang w:bidi="bn-IN"/>
              </w:rPr>
            </w:pPr>
          </w:p>
          <w:p w14:paraId="45F0EBBC">
            <w:pPr>
              <w:widowControl/>
              <w:adjustRightInd w:val="0"/>
              <w:snapToGrid w:val="0"/>
              <w:spacing w:line="360" w:lineRule="exact"/>
              <w:jc w:val="center"/>
              <w:rPr>
                <w:rFonts w:eastAsia="仿宋_GB2312"/>
                <w:b/>
                <w:kern w:val="0"/>
                <w:sz w:val="28"/>
                <w:szCs w:val="28"/>
                <w:lang w:bidi="bn-IN"/>
              </w:rPr>
            </w:pPr>
          </w:p>
          <w:p w14:paraId="39324225">
            <w:pPr>
              <w:widowControl/>
              <w:adjustRightInd w:val="0"/>
              <w:snapToGrid w:val="0"/>
              <w:spacing w:line="360" w:lineRule="exact"/>
              <w:jc w:val="center"/>
              <w:rPr>
                <w:rFonts w:eastAsia="仿宋_GB2312"/>
                <w:b/>
                <w:kern w:val="0"/>
                <w:sz w:val="28"/>
                <w:szCs w:val="28"/>
                <w:lang w:bidi="bn-IN"/>
              </w:rPr>
            </w:pPr>
          </w:p>
          <w:p w14:paraId="6F1468E2">
            <w:pPr>
              <w:widowControl/>
              <w:adjustRightInd w:val="0"/>
              <w:snapToGrid w:val="0"/>
              <w:spacing w:line="360" w:lineRule="exact"/>
              <w:jc w:val="center"/>
              <w:rPr>
                <w:rFonts w:eastAsia="仿宋_GB2312"/>
                <w:b/>
                <w:kern w:val="0"/>
                <w:sz w:val="28"/>
                <w:szCs w:val="28"/>
                <w:lang w:bidi="bn-IN"/>
              </w:rPr>
            </w:pPr>
          </w:p>
          <w:p w14:paraId="1A4347F6">
            <w:pPr>
              <w:widowControl/>
              <w:adjustRightInd w:val="0"/>
              <w:snapToGrid w:val="0"/>
              <w:spacing w:line="360" w:lineRule="exact"/>
              <w:jc w:val="center"/>
              <w:rPr>
                <w:rFonts w:eastAsia="仿宋_GB2312"/>
                <w:b/>
                <w:kern w:val="0"/>
                <w:sz w:val="28"/>
                <w:szCs w:val="28"/>
                <w:lang w:bidi="bn-IN"/>
              </w:rPr>
            </w:pPr>
          </w:p>
          <w:p w14:paraId="1186E530">
            <w:pPr>
              <w:widowControl/>
              <w:adjustRightInd w:val="0"/>
              <w:snapToGrid w:val="0"/>
              <w:spacing w:line="360" w:lineRule="exact"/>
              <w:jc w:val="center"/>
              <w:rPr>
                <w:rFonts w:eastAsia="仿宋_GB2312"/>
                <w:b/>
                <w:kern w:val="0"/>
                <w:sz w:val="28"/>
                <w:szCs w:val="28"/>
                <w:lang w:bidi="bn-IN"/>
              </w:rPr>
            </w:pPr>
          </w:p>
          <w:p w14:paraId="04FA8FC3">
            <w:pPr>
              <w:widowControl/>
              <w:adjustRightInd w:val="0"/>
              <w:snapToGrid w:val="0"/>
              <w:spacing w:line="360" w:lineRule="exact"/>
              <w:jc w:val="center"/>
              <w:rPr>
                <w:rFonts w:eastAsia="仿宋_GB2312"/>
                <w:b/>
                <w:kern w:val="0"/>
                <w:sz w:val="28"/>
                <w:szCs w:val="28"/>
                <w:lang w:bidi="bn-IN"/>
              </w:rPr>
            </w:pPr>
          </w:p>
          <w:p w14:paraId="7E80FDBA">
            <w:pPr>
              <w:widowControl/>
              <w:adjustRightInd w:val="0"/>
              <w:snapToGrid w:val="0"/>
              <w:spacing w:line="360" w:lineRule="exact"/>
              <w:jc w:val="center"/>
              <w:rPr>
                <w:rFonts w:eastAsia="仿宋_GB2312"/>
                <w:b/>
                <w:kern w:val="0"/>
                <w:sz w:val="28"/>
                <w:szCs w:val="28"/>
                <w:lang w:bidi="bn-IN"/>
              </w:rPr>
            </w:pPr>
          </w:p>
          <w:p w14:paraId="133C970A">
            <w:pPr>
              <w:widowControl/>
              <w:adjustRightInd w:val="0"/>
              <w:snapToGrid w:val="0"/>
              <w:spacing w:line="360" w:lineRule="exact"/>
              <w:jc w:val="center"/>
              <w:rPr>
                <w:rFonts w:eastAsia="仿宋_GB2312"/>
                <w:b/>
                <w:kern w:val="0"/>
                <w:sz w:val="28"/>
                <w:szCs w:val="28"/>
                <w:lang w:bidi="bn-IN"/>
              </w:rPr>
            </w:pPr>
          </w:p>
          <w:p w14:paraId="7EF519A1">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生</w:t>
            </w:r>
          </w:p>
          <w:p w14:paraId="43DFB699">
            <w:pPr>
              <w:widowControl/>
              <w:adjustRightInd w:val="0"/>
              <w:snapToGrid w:val="0"/>
              <w:spacing w:line="360" w:lineRule="exact"/>
              <w:jc w:val="center"/>
              <w:rPr>
                <w:rFonts w:eastAsia="仿宋_GB2312"/>
                <w:b/>
                <w:kern w:val="0"/>
                <w:sz w:val="28"/>
                <w:szCs w:val="28"/>
                <w:lang w:bidi="bn-IN"/>
              </w:rPr>
            </w:pPr>
          </w:p>
          <w:p w14:paraId="6A97B0A8">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产</w:t>
            </w:r>
          </w:p>
          <w:p w14:paraId="25ED5DDB">
            <w:pPr>
              <w:widowControl/>
              <w:adjustRightInd w:val="0"/>
              <w:snapToGrid w:val="0"/>
              <w:spacing w:line="360" w:lineRule="exact"/>
              <w:jc w:val="center"/>
              <w:rPr>
                <w:rFonts w:eastAsia="仿宋_GB2312"/>
                <w:b/>
                <w:kern w:val="0"/>
                <w:sz w:val="28"/>
                <w:szCs w:val="28"/>
                <w:lang w:bidi="bn-IN"/>
              </w:rPr>
            </w:pPr>
          </w:p>
          <w:p w14:paraId="50A9C885">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管</w:t>
            </w:r>
          </w:p>
          <w:p w14:paraId="0030B40E">
            <w:pPr>
              <w:widowControl/>
              <w:adjustRightInd w:val="0"/>
              <w:snapToGrid w:val="0"/>
              <w:spacing w:line="360" w:lineRule="exact"/>
              <w:jc w:val="center"/>
              <w:rPr>
                <w:rFonts w:eastAsia="仿宋_GB2312"/>
                <w:b/>
                <w:kern w:val="0"/>
                <w:sz w:val="28"/>
                <w:szCs w:val="28"/>
                <w:lang w:bidi="bn-IN"/>
              </w:rPr>
            </w:pPr>
          </w:p>
          <w:p w14:paraId="66FC35B4">
            <w:pPr>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理</w:t>
            </w:r>
          </w:p>
          <w:p w14:paraId="31183039">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E7B30D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*7.1.1</w:t>
            </w:r>
          </w:p>
        </w:tc>
        <w:tc>
          <w:tcPr>
            <w:tcW w:w="1753" w:type="pct"/>
            <w:shd w:val="clear" w:color="auto" w:fill="auto"/>
            <w:tcMar>
              <w:left w:w="57" w:type="dxa"/>
              <w:right w:w="57" w:type="dxa"/>
            </w:tcMar>
            <w:vAlign w:val="center"/>
          </w:tcPr>
          <w:p w14:paraId="01AEAC30">
            <w:pPr>
              <w:widowControl/>
              <w:adjustRightInd w:val="0"/>
              <w:snapToGrid w:val="0"/>
              <w:rPr>
                <w:rFonts w:eastAsia="仿宋_GB2312"/>
                <w:kern w:val="0"/>
                <w:szCs w:val="21"/>
                <w:lang w:bidi="bn-IN"/>
              </w:rPr>
            </w:pPr>
            <w:r>
              <w:rPr>
                <w:rFonts w:eastAsia="仿宋_GB2312"/>
                <w:kern w:val="0"/>
                <w:szCs w:val="21"/>
                <w:lang w:bidi="bn-IN"/>
              </w:rPr>
              <w:t>应当按照建立的质量管理体系进行生产，以保证产品符合强制性标准和经注册或者备案的产品技术要求。</w:t>
            </w:r>
          </w:p>
        </w:tc>
        <w:tc>
          <w:tcPr>
            <w:tcW w:w="1270" w:type="pct"/>
            <w:vAlign w:val="center"/>
          </w:tcPr>
          <w:p w14:paraId="461D2466">
            <w:pPr>
              <w:widowControl/>
              <w:adjustRightInd w:val="0"/>
              <w:snapToGrid w:val="0"/>
              <w:jc w:val="center"/>
              <w:rPr>
                <w:rFonts w:eastAsia="仿宋_GB2312"/>
                <w:kern w:val="0"/>
                <w:szCs w:val="21"/>
                <w:lang w:bidi="bn-IN"/>
              </w:rPr>
            </w:pPr>
          </w:p>
        </w:tc>
        <w:tc>
          <w:tcPr>
            <w:tcW w:w="1269" w:type="pct"/>
            <w:vAlign w:val="center"/>
          </w:tcPr>
          <w:p w14:paraId="1534FE7F">
            <w:pPr>
              <w:widowControl/>
              <w:adjustRightInd w:val="0"/>
              <w:snapToGrid w:val="0"/>
              <w:jc w:val="center"/>
              <w:rPr>
                <w:rFonts w:eastAsia="仿宋_GB2312"/>
                <w:kern w:val="0"/>
                <w:szCs w:val="21"/>
                <w:lang w:bidi="bn-IN"/>
              </w:rPr>
            </w:pPr>
          </w:p>
        </w:tc>
      </w:tr>
      <w:tr w14:paraId="4A46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97FB124">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F66AE6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*7.2.1</w:t>
            </w:r>
          </w:p>
        </w:tc>
        <w:tc>
          <w:tcPr>
            <w:tcW w:w="1753" w:type="pct"/>
            <w:shd w:val="clear" w:color="auto" w:fill="auto"/>
            <w:tcMar>
              <w:left w:w="57" w:type="dxa"/>
              <w:right w:w="57" w:type="dxa"/>
            </w:tcMar>
            <w:vAlign w:val="center"/>
          </w:tcPr>
          <w:p w14:paraId="1B905345">
            <w:pPr>
              <w:widowControl/>
              <w:adjustRightInd w:val="0"/>
              <w:snapToGrid w:val="0"/>
              <w:rPr>
                <w:rFonts w:eastAsia="仿宋_GB2312"/>
                <w:kern w:val="0"/>
                <w:szCs w:val="21"/>
                <w:lang w:bidi="bn-IN"/>
              </w:rPr>
            </w:pPr>
            <w:r>
              <w:rPr>
                <w:rFonts w:eastAsia="仿宋_GB2312"/>
                <w:kern w:val="0"/>
                <w:szCs w:val="21"/>
                <w:lang w:bidi="bn-IN"/>
              </w:rPr>
              <w:t>应当编制生产工艺规程、作业指导书等，明确关键工序和特殊过程。</w:t>
            </w:r>
          </w:p>
          <w:p w14:paraId="438396C4">
            <w:pPr>
              <w:widowControl/>
              <w:adjustRightInd w:val="0"/>
              <w:snapToGrid w:val="0"/>
              <w:rPr>
                <w:rStyle w:val="35"/>
                <w:rFonts w:eastAsia="仿宋_GB2312"/>
                <w:b/>
                <w:i w:val="0"/>
                <w:color w:val="auto"/>
              </w:rPr>
            </w:pPr>
            <w:r>
              <w:rPr>
                <w:rStyle w:val="35"/>
                <w:rFonts w:eastAsia="仿宋_GB2312"/>
                <w:color w:val="auto"/>
              </w:rPr>
              <w:t>查看相关文件；是否明确关键工序和特殊过程，对关键工序和特殊过程的重要参数是否做验证或确认的规定。</w:t>
            </w:r>
          </w:p>
        </w:tc>
        <w:tc>
          <w:tcPr>
            <w:tcW w:w="1270" w:type="pct"/>
            <w:vAlign w:val="center"/>
          </w:tcPr>
          <w:p w14:paraId="006829DB">
            <w:pPr>
              <w:widowControl/>
              <w:adjustRightInd w:val="0"/>
              <w:snapToGrid w:val="0"/>
              <w:jc w:val="center"/>
              <w:rPr>
                <w:rFonts w:eastAsia="仿宋_GB2312"/>
                <w:kern w:val="0"/>
                <w:szCs w:val="21"/>
                <w:lang w:bidi="bn-IN"/>
              </w:rPr>
            </w:pPr>
          </w:p>
        </w:tc>
        <w:tc>
          <w:tcPr>
            <w:tcW w:w="1269" w:type="pct"/>
            <w:vAlign w:val="center"/>
          </w:tcPr>
          <w:p w14:paraId="6154D50C">
            <w:pPr>
              <w:widowControl/>
              <w:adjustRightInd w:val="0"/>
              <w:snapToGrid w:val="0"/>
              <w:jc w:val="center"/>
              <w:rPr>
                <w:rFonts w:eastAsia="仿宋_GB2312"/>
                <w:kern w:val="0"/>
                <w:szCs w:val="21"/>
                <w:lang w:bidi="bn-IN"/>
              </w:rPr>
            </w:pPr>
          </w:p>
        </w:tc>
      </w:tr>
      <w:tr w14:paraId="3120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2B783BF6">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F5E3D8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7.3.1</w:t>
            </w:r>
          </w:p>
        </w:tc>
        <w:tc>
          <w:tcPr>
            <w:tcW w:w="1753" w:type="pct"/>
            <w:shd w:val="clear" w:color="auto" w:fill="auto"/>
            <w:tcMar>
              <w:left w:w="57" w:type="dxa"/>
              <w:right w:w="57" w:type="dxa"/>
            </w:tcMar>
            <w:vAlign w:val="center"/>
          </w:tcPr>
          <w:p w14:paraId="360DFB64">
            <w:pPr>
              <w:widowControl/>
              <w:adjustRightInd w:val="0"/>
              <w:snapToGrid w:val="0"/>
              <w:rPr>
                <w:rFonts w:eastAsia="仿宋_GB2312"/>
                <w:kern w:val="0"/>
                <w:szCs w:val="21"/>
                <w:lang w:bidi="bn-IN"/>
              </w:rPr>
            </w:pPr>
            <w:r>
              <w:rPr>
                <w:rFonts w:eastAsia="仿宋_GB2312"/>
                <w:kern w:val="0"/>
                <w:szCs w:val="21"/>
                <w:lang w:bidi="bn-IN"/>
              </w:rPr>
              <w:t>在生产过程中需要对原材料、中间品等进行清洁处理的，应当明确清洁方法和要求，并对清洁效果进行验证。</w:t>
            </w:r>
          </w:p>
        </w:tc>
        <w:tc>
          <w:tcPr>
            <w:tcW w:w="1270" w:type="pct"/>
            <w:vAlign w:val="center"/>
          </w:tcPr>
          <w:p w14:paraId="2D31C7CB">
            <w:pPr>
              <w:widowControl/>
              <w:adjustRightInd w:val="0"/>
              <w:snapToGrid w:val="0"/>
              <w:jc w:val="center"/>
              <w:rPr>
                <w:rFonts w:eastAsia="仿宋_GB2312"/>
                <w:kern w:val="0"/>
                <w:szCs w:val="21"/>
                <w:lang w:bidi="bn-IN"/>
              </w:rPr>
            </w:pPr>
          </w:p>
        </w:tc>
        <w:tc>
          <w:tcPr>
            <w:tcW w:w="1269" w:type="pct"/>
            <w:vAlign w:val="center"/>
          </w:tcPr>
          <w:p w14:paraId="6CD8031E">
            <w:pPr>
              <w:widowControl/>
              <w:adjustRightInd w:val="0"/>
              <w:snapToGrid w:val="0"/>
              <w:jc w:val="center"/>
              <w:rPr>
                <w:rFonts w:eastAsia="仿宋_GB2312"/>
                <w:kern w:val="0"/>
                <w:szCs w:val="21"/>
                <w:lang w:bidi="bn-IN"/>
              </w:rPr>
            </w:pPr>
          </w:p>
        </w:tc>
      </w:tr>
      <w:tr w14:paraId="06D4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601000B">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09F865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7.4.1</w:t>
            </w:r>
          </w:p>
        </w:tc>
        <w:tc>
          <w:tcPr>
            <w:tcW w:w="1753" w:type="pct"/>
            <w:shd w:val="clear" w:color="auto" w:fill="auto"/>
            <w:tcMar>
              <w:left w:w="57" w:type="dxa"/>
              <w:right w:w="57" w:type="dxa"/>
            </w:tcMar>
            <w:vAlign w:val="center"/>
          </w:tcPr>
          <w:p w14:paraId="5B884B66">
            <w:pPr>
              <w:widowControl/>
              <w:adjustRightInd w:val="0"/>
              <w:snapToGrid w:val="0"/>
              <w:rPr>
                <w:rFonts w:eastAsia="仿宋_GB2312"/>
                <w:kern w:val="0"/>
                <w:szCs w:val="21"/>
                <w:lang w:bidi="bn-IN"/>
              </w:rPr>
            </w:pPr>
            <w:r>
              <w:rPr>
                <w:rFonts w:eastAsia="仿宋_GB2312"/>
                <w:kern w:val="0"/>
                <w:szCs w:val="21"/>
                <w:lang w:bidi="bn-IN"/>
              </w:rPr>
              <w:t>应当根据生产工艺特点对环境进行监测，并保存记录。</w:t>
            </w:r>
          </w:p>
        </w:tc>
        <w:tc>
          <w:tcPr>
            <w:tcW w:w="1270" w:type="pct"/>
            <w:vAlign w:val="center"/>
          </w:tcPr>
          <w:p w14:paraId="181B2DE2">
            <w:pPr>
              <w:widowControl/>
              <w:adjustRightInd w:val="0"/>
              <w:snapToGrid w:val="0"/>
              <w:jc w:val="center"/>
              <w:rPr>
                <w:rFonts w:eastAsia="仿宋_GB2312"/>
                <w:kern w:val="0"/>
                <w:szCs w:val="21"/>
                <w:lang w:bidi="bn-IN"/>
              </w:rPr>
            </w:pPr>
          </w:p>
        </w:tc>
        <w:tc>
          <w:tcPr>
            <w:tcW w:w="1269" w:type="pct"/>
            <w:vAlign w:val="center"/>
          </w:tcPr>
          <w:p w14:paraId="07CC8074">
            <w:pPr>
              <w:widowControl/>
              <w:adjustRightInd w:val="0"/>
              <w:snapToGrid w:val="0"/>
              <w:jc w:val="center"/>
              <w:rPr>
                <w:rFonts w:eastAsia="仿宋_GB2312"/>
                <w:kern w:val="0"/>
                <w:szCs w:val="21"/>
                <w:lang w:bidi="bn-IN"/>
              </w:rPr>
            </w:pPr>
          </w:p>
        </w:tc>
      </w:tr>
      <w:tr w14:paraId="75A3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FC4E404">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2B3B91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7.5.1</w:t>
            </w:r>
          </w:p>
        </w:tc>
        <w:tc>
          <w:tcPr>
            <w:tcW w:w="1753" w:type="pct"/>
            <w:shd w:val="clear" w:color="auto" w:fill="auto"/>
            <w:tcMar>
              <w:left w:w="57" w:type="dxa"/>
              <w:right w:w="57" w:type="dxa"/>
            </w:tcMar>
            <w:vAlign w:val="center"/>
          </w:tcPr>
          <w:p w14:paraId="7BE40289">
            <w:pPr>
              <w:widowControl/>
              <w:adjustRightInd w:val="0"/>
              <w:snapToGrid w:val="0"/>
              <w:rPr>
                <w:rStyle w:val="35"/>
                <w:rFonts w:eastAsia="仿宋_GB2312"/>
                <w:b/>
                <w:color w:val="auto"/>
              </w:rPr>
            </w:pPr>
            <w:r>
              <w:rPr>
                <w:rFonts w:eastAsia="仿宋_GB2312"/>
                <w:kern w:val="0"/>
                <w:szCs w:val="21"/>
                <w:lang w:bidi="bn-IN"/>
              </w:rPr>
              <w:t>应当对生产的特殊过程进行确认，并保存记录，包括确认方案，确认方法、操作人员、结果评价、再确认等内容。</w:t>
            </w:r>
          </w:p>
        </w:tc>
        <w:tc>
          <w:tcPr>
            <w:tcW w:w="1270" w:type="pct"/>
            <w:vAlign w:val="center"/>
          </w:tcPr>
          <w:p w14:paraId="4FB48646">
            <w:pPr>
              <w:widowControl/>
              <w:adjustRightInd w:val="0"/>
              <w:snapToGrid w:val="0"/>
              <w:jc w:val="center"/>
              <w:rPr>
                <w:rFonts w:eastAsia="仿宋_GB2312"/>
                <w:kern w:val="0"/>
                <w:szCs w:val="21"/>
                <w:lang w:bidi="bn-IN"/>
              </w:rPr>
            </w:pPr>
          </w:p>
        </w:tc>
        <w:tc>
          <w:tcPr>
            <w:tcW w:w="1269" w:type="pct"/>
            <w:vAlign w:val="center"/>
          </w:tcPr>
          <w:p w14:paraId="2BB6BC9E">
            <w:pPr>
              <w:widowControl/>
              <w:adjustRightInd w:val="0"/>
              <w:snapToGrid w:val="0"/>
              <w:jc w:val="center"/>
              <w:rPr>
                <w:rFonts w:eastAsia="仿宋_GB2312"/>
                <w:kern w:val="0"/>
                <w:szCs w:val="21"/>
                <w:lang w:bidi="bn-IN"/>
              </w:rPr>
            </w:pPr>
          </w:p>
        </w:tc>
      </w:tr>
      <w:tr w14:paraId="121B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E8E57AE">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F5E69A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7.5.2</w:t>
            </w:r>
          </w:p>
        </w:tc>
        <w:tc>
          <w:tcPr>
            <w:tcW w:w="1753" w:type="pct"/>
            <w:shd w:val="clear" w:color="auto" w:fill="auto"/>
            <w:tcMar>
              <w:left w:w="57" w:type="dxa"/>
              <w:right w:w="57" w:type="dxa"/>
            </w:tcMar>
            <w:vAlign w:val="center"/>
          </w:tcPr>
          <w:p w14:paraId="4CCEB3FB">
            <w:pPr>
              <w:widowControl/>
              <w:adjustRightInd w:val="0"/>
              <w:snapToGrid w:val="0"/>
              <w:rPr>
                <w:rFonts w:eastAsia="仿宋_GB2312"/>
                <w:kern w:val="0"/>
                <w:szCs w:val="21"/>
                <w:lang w:bidi="bn-IN"/>
              </w:rPr>
            </w:pPr>
            <w:r>
              <w:rPr>
                <w:rFonts w:eastAsia="仿宋_GB2312"/>
                <w:kern w:val="0"/>
                <w:szCs w:val="21"/>
                <w:lang w:bidi="bn-IN"/>
              </w:rPr>
              <w:t>生产过程中采用的计算机软件对产品质量有影响的，应当进行验证或确认。</w:t>
            </w:r>
          </w:p>
        </w:tc>
        <w:tc>
          <w:tcPr>
            <w:tcW w:w="1270" w:type="pct"/>
            <w:vAlign w:val="center"/>
          </w:tcPr>
          <w:p w14:paraId="76FBD5CC">
            <w:pPr>
              <w:widowControl/>
              <w:adjustRightInd w:val="0"/>
              <w:snapToGrid w:val="0"/>
              <w:jc w:val="center"/>
              <w:rPr>
                <w:rFonts w:eastAsia="仿宋_GB2312"/>
                <w:kern w:val="0"/>
                <w:szCs w:val="21"/>
                <w:lang w:bidi="bn-IN"/>
              </w:rPr>
            </w:pPr>
          </w:p>
        </w:tc>
        <w:tc>
          <w:tcPr>
            <w:tcW w:w="1269" w:type="pct"/>
            <w:vAlign w:val="center"/>
          </w:tcPr>
          <w:p w14:paraId="73CD9489">
            <w:pPr>
              <w:widowControl/>
              <w:adjustRightInd w:val="0"/>
              <w:snapToGrid w:val="0"/>
              <w:jc w:val="center"/>
              <w:rPr>
                <w:rFonts w:eastAsia="仿宋_GB2312"/>
                <w:kern w:val="0"/>
                <w:szCs w:val="21"/>
                <w:lang w:bidi="bn-IN"/>
              </w:rPr>
            </w:pPr>
          </w:p>
        </w:tc>
      </w:tr>
      <w:tr w14:paraId="2DFE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B05D3C3">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FB4209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*7.6.1</w:t>
            </w:r>
          </w:p>
        </w:tc>
        <w:tc>
          <w:tcPr>
            <w:tcW w:w="1753" w:type="pct"/>
            <w:shd w:val="clear" w:color="auto" w:fill="auto"/>
            <w:tcMar>
              <w:left w:w="57" w:type="dxa"/>
              <w:right w:w="57" w:type="dxa"/>
            </w:tcMar>
            <w:vAlign w:val="center"/>
          </w:tcPr>
          <w:p w14:paraId="78BC6631">
            <w:pPr>
              <w:widowControl/>
              <w:adjustRightInd w:val="0"/>
              <w:snapToGrid w:val="0"/>
              <w:rPr>
                <w:rFonts w:eastAsia="仿宋_GB2312"/>
                <w:kern w:val="0"/>
                <w:szCs w:val="21"/>
                <w:lang w:bidi="bn-IN"/>
              </w:rPr>
            </w:pPr>
            <w:r>
              <w:rPr>
                <w:rFonts w:eastAsia="仿宋_GB2312"/>
                <w:kern w:val="0"/>
                <w:szCs w:val="21"/>
                <w:lang w:bidi="bn-IN"/>
              </w:rPr>
              <w:t xml:space="preserve">每批（台）产品均应当有生产记录，并满足可追溯的要求。 </w:t>
            </w:r>
          </w:p>
        </w:tc>
        <w:tc>
          <w:tcPr>
            <w:tcW w:w="1270" w:type="pct"/>
            <w:vAlign w:val="center"/>
          </w:tcPr>
          <w:p w14:paraId="68E933AC">
            <w:pPr>
              <w:widowControl/>
              <w:adjustRightInd w:val="0"/>
              <w:snapToGrid w:val="0"/>
              <w:jc w:val="center"/>
              <w:rPr>
                <w:rFonts w:eastAsia="仿宋_GB2312"/>
                <w:kern w:val="0"/>
                <w:szCs w:val="21"/>
                <w:lang w:bidi="bn-IN"/>
              </w:rPr>
            </w:pPr>
          </w:p>
        </w:tc>
        <w:tc>
          <w:tcPr>
            <w:tcW w:w="1269" w:type="pct"/>
            <w:vAlign w:val="center"/>
          </w:tcPr>
          <w:p w14:paraId="03115BDC">
            <w:pPr>
              <w:widowControl/>
              <w:adjustRightInd w:val="0"/>
              <w:snapToGrid w:val="0"/>
              <w:jc w:val="center"/>
              <w:rPr>
                <w:rFonts w:eastAsia="仿宋_GB2312"/>
                <w:kern w:val="0"/>
                <w:szCs w:val="21"/>
                <w:lang w:bidi="bn-IN"/>
              </w:rPr>
            </w:pPr>
          </w:p>
        </w:tc>
      </w:tr>
      <w:tr w14:paraId="5ED8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34F5DE8">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46877A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7.6.2</w:t>
            </w:r>
          </w:p>
        </w:tc>
        <w:tc>
          <w:tcPr>
            <w:tcW w:w="1753" w:type="pct"/>
            <w:shd w:val="clear" w:color="auto" w:fill="auto"/>
            <w:tcMar>
              <w:left w:w="57" w:type="dxa"/>
              <w:right w:w="57" w:type="dxa"/>
            </w:tcMar>
            <w:vAlign w:val="center"/>
          </w:tcPr>
          <w:p w14:paraId="616F2F41">
            <w:pPr>
              <w:widowControl/>
              <w:adjustRightInd w:val="0"/>
              <w:snapToGrid w:val="0"/>
              <w:rPr>
                <w:rStyle w:val="35"/>
                <w:rFonts w:eastAsia="仿宋_GB2312"/>
                <w:b/>
                <w:color w:val="auto"/>
              </w:rPr>
            </w:pPr>
            <w:r>
              <w:rPr>
                <w:rFonts w:eastAsia="仿宋_GB2312"/>
                <w:kern w:val="0"/>
                <w:szCs w:val="21"/>
                <w:lang w:bidi="bn-IN"/>
              </w:rPr>
              <w:t>生产记录应当包括：产品名称、规格型号、原材料批号、生产批号或产品编号、生产日期、数量、主要设备、工艺参数、操作人员等内容。</w:t>
            </w:r>
          </w:p>
        </w:tc>
        <w:tc>
          <w:tcPr>
            <w:tcW w:w="1270" w:type="pct"/>
            <w:vAlign w:val="center"/>
          </w:tcPr>
          <w:p w14:paraId="45EA4CBB">
            <w:pPr>
              <w:widowControl/>
              <w:adjustRightInd w:val="0"/>
              <w:snapToGrid w:val="0"/>
              <w:jc w:val="center"/>
              <w:rPr>
                <w:rFonts w:eastAsia="仿宋_GB2312"/>
                <w:kern w:val="0"/>
                <w:szCs w:val="21"/>
                <w:lang w:bidi="bn-IN"/>
              </w:rPr>
            </w:pPr>
          </w:p>
        </w:tc>
        <w:tc>
          <w:tcPr>
            <w:tcW w:w="1269" w:type="pct"/>
            <w:vAlign w:val="center"/>
          </w:tcPr>
          <w:p w14:paraId="74D208D6">
            <w:pPr>
              <w:widowControl/>
              <w:adjustRightInd w:val="0"/>
              <w:snapToGrid w:val="0"/>
              <w:jc w:val="center"/>
              <w:rPr>
                <w:rFonts w:eastAsia="仿宋_GB2312"/>
                <w:kern w:val="0"/>
                <w:szCs w:val="21"/>
                <w:lang w:bidi="bn-IN"/>
              </w:rPr>
            </w:pPr>
          </w:p>
        </w:tc>
      </w:tr>
      <w:tr w14:paraId="5F07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E9DBB5A">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CB296F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7.7.1</w:t>
            </w:r>
          </w:p>
        </w:tc>
        <w:tc>
          <w:tcPr>
            <w:tcW w:w="1753" w:type="pct"/>
            <w:shd w:val="clear" w:color="auto" w:fill="auto"/>
            <w:tcMar>
              <w:left w:w="57" w:type="dxa"/>
              <w:right w:w="57" w:type="dxa"/>
            </w:tcMar>
            <w:vAlign w:val="center"/>
          </w:tcPr>
          <w:p w14:paraId="0FF9689B">
            <w:pPr>
              <w:widowControl/>
              <w:adjustRightInd w:val="0"/>
              <w:snapToGrid w:val="0"/>
              <w:rPr>
                <w:rStyle w:val="35"/>
                <w:rFonts w:eastAsia="仿宋_GB2312"/>
                <w:b/>
                <w:color w:val="auto"/>
              </w:rPr>
            </w:pPr>
            <w:r>
              <w:rPr>
                <w:rFonts w:eastAsia="仿宋_GB2312"/>
                <w:kern w:val="0"/>
                <w:szCs w:val="21"/>
                <w:lang w:bidi="bn-IN"/>
              </w:rPr>
              <w:t>应当建立产品标识控制程序，用适宜的方法对产品进行标识，以便识别，防止混用和错用。</w:t>
            </w:r>
          </w:p>
        </w:tc>
        <w:tc>
          <w:tcPr>
            <w:tcW w:w="1270" w:type="pct"/>
            <w:vAlign w:val="center"/>
          </w:tcPr>
          <w:p w14:paraId="15701EBB">
            <w:pPr>
              <w:widowControl/>
              <w:adjustRightInd w:val="0"/>
              <w:snapToGrid w:val="0"/>
              <w:jc w:val="center"/>
              <w:rPr>
                <w:rFonts w:eastAsia="仿宋_GB2312"/>
                <w:kern w:val="0"/>
                <w:szCs w:val="21"/>
                <w:lang w:bidi="bn-IN"/>
              </w:rPr>
            </w:pPr>
          </w:p>
        </w:tc>
        <w:tc>
          <w:tcPr>
            <w:tcW w:w="1269" w:type="pct"/>
            <w:vAlign w:val="center"/>
          </w:tcPr>
          <w:p w14:paraId="4D5D505F">
            <w:pPr>
              <w:widowControl/>
              <w:adjustRightInd w:val="0"/>
              <w:snapToGrid w:val="0"/>
              <w:jc w:val="center"/>
              <w:rPr>
                <w:rFonts w:eastAsia="仿宋_GB2312"/>
                <w:kern w:val="0"/>
                <w:szCs w:val="21"/>
                <w:lang w:bidi="bn-IN"/>
              </w:rPr>
            </w:pPr>
          </w:p>
        </w:tc>
      </w:tr>
      <w:tr w14:paraId="6241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78773B0">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DCD468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*7.8.1</w:t>
            </w:r>
          </w:p>
        </w:tc>
        <w:tc>
          <w:tcPr>
            <w:tcW w:w="1753" w:type="pct"/>
            <w:shd w:val="clear" w:color="auto" w:fill="auto"/>
            <w:tcMar>
              <w:left w:w="57" w:type="dxa"/>
              <w:right w:w="57" w:type="dxa"/>
            </w:tcMar>
            <w:vAlign w:val="center"/>
          </w:tcPr>
          <w:p w14:paraId="28F61013">
            <w:pPr>
              <w:widowControl/>
              <w:adjustRightInd w:val="0"/>
              <w:snapToGrid w:val="0"/>
              <w:rPr>
                <w:rFonts w:eastAsia="仿宋_GB2312"/>
                <w:kern w:val="0"/>
                <w:szCs w:val="21"/>
                <w:lang w:bidi="bn-IN"/>
              </w:rPr>
            </w:pPr>
            <w:r>
              <w:rPr>
                <w:rFonts w:eastAsia="仿宋_GB2312"/>
                <w:kern w:val="0"/>
                <w:szCs w:val="21"/>
                <w:lang w:bidi="bn-IN"/>
              </w:rPr>
              <w:t>应当在生产过程中标识产品的检验状态，防止不合格中间产品流向下道工序。</w:t>
            </w:r>
          </w:p>
          <w:p w14:paraId="460108B3">
            <w:pPr>
              <w:widowControl/>
              <w:adjustRightInd w:val="0"/>
              <w:snapToGrid w:val="0"/>
              <w:rPr>
                <w:rFonts w:eastAsia="仿宋_GB2312"/>
                <w:b/>
                <w:kern w:val="0"/>
                <w:szCs w:val="21"/>
                <w:lang w:bidi="bn-IN"/>
              </w:rPr>
            </w:pPr>
            <w:r>
              <w:rPr>
                <w:rStyle w:val="35"/>
                <w:rFonts w:eastAsia="仿宋_GB2312"/>
                <w:color w:val="auto"/>
              </w:rPr>
              <w:t>查看是否对检验状态标识方法</w:t>
            </w:r>
            <w:r>
              <w:rPr>
                <w:rFonts w:eastAsia="仿宋_GB2312"/>
                <w:b/>
                <w:szCs w:val="21"/>
              </w:rPr>
              <w:t>作</w:t>
            </w:r>
            <w:r>
              <w:rPr>
                <w:rStyle w:val="35"/>
                <w:rFonts w:eastAsia="仿宋_GB2312"/>
                <w:color w:val="auto"/>
              </w:rPr>
              <w:t>出规定，现场查看生产过程中的检验状态标识，是否符合文件规定。</w:t>
            </w:r>
          </w:p>
        </w:tc>
        <w:tc>
          <w:tcPr>
            <w:tcW w:w="1270" w:type="pct"/>
            <w:vAlign w:val="center"/>
          </w:tcPr>
          <w:p w14:paraId="3433F199">
            <w:pPr>
              <w:widowControl/>
              <w:adjustRightInd w:val="0"/>
              <w:snapToGrid w:val="0"/>
              <w:jc w:val="center"/>
              <w:rPr>
                <w:rFonts w:eastAsia="仿宋_GB2312"/>
                <w:kern w:val="0"/>
                <w:szCs w:val="21"/>
                <w:lang w:bidi="bn-IN"/>
              </w:rPr>
            </w:pPr>
          </w:p>
        </w:tc>
        <w:tc>
          <w:tcPr>
            <w:tcW w:w="1269" w:type="pct"/>
            <w:vAlign w:val="center"/>
          </w:tcPr>
          <w:p w14:paraId="4BB4B70C">
            <w:pPr>
              <w:widowControl/>
              <w:adjustRightInd w:val="0"/>
              <w:snapToGrid w:val="0"/>
              <w:jc w:val="center"/>
              <w:rPr>
                <w:rFonts w:eastAsia="仿宋_GB2312"/>
                <w:kern w:val="0"/>
                <w:szCs w:val="21"/>
                <w:lang w:bidi="bn-IN"/>
              </w:rPr>
            </w:pPr>
          </w:p>
        </w:tc>
      </w:tr>
      <w:tr w14:paraId="59B1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538901D">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D3D4088">
            <w:pPr>
              <w:widowControl/>
              <w:adjustRightInd w:val="0"/>
              <w:snapToGrid w:val="0"/>
              <w:spacing w:line="360" w:lineRule="exact"/>
              <w:jc w:val="center"/>
              <w:rPr>
                <w:rStyle w:val="38"/>
                <w:rFonts w:eastAsia="仿宋_GB2312"/>
                <w:i w:val="0"/>
                <w:color w:val="auto"/>
              </w:rPr>
            </w:pPr>
            <w:r>
              <w:rPr>
                <w:rFonts w:eastAsia="仿宋_GB2312"/>
                <w:iCs/>
                <w:kern w:val="0"/>
                <w:szCs w:val="21"/>
                <w:lang w:bidi="bn-IN"/>
              </w:rPr>
              <w:t>*</w:t>
            </w:r>
            <w:r>
              <w:rPr>
                <w:rFonts w:eastAsia="仿宋_GB2312"/>
                <w:kern w:val="0"/>
                <w:szCs w:val="21"/>
                <w:lang w:bidi="bn-IN"/>
              </w:rPr>
              <w:t>7.9</w:t>
            </w:r>
            <w:r>
              <w:rPr>
                <w:rFonts w:eastAsia="仿宋_GB2312"/>
                <w:iCs/>
                <w:kern w:val="0"/>
                <w:szCs w:val="21"/>
                <w:lang w:bidi="bn-IN"/>
              </w:rPr>
              <w:t>.1</w:t>
            </w:r>
          </w:p>
        </w:tc>
        <w:tc>
          <w:tcPr>
            <w:tcW w:w="1753" w:type="pct"/>
            <w:shd w:val="clear" w:color="auto" w:fill="auto"/>
            <w:tcMar>
              <w:left w:w="57" w:type="dxa"/>
              <w:right w:w="57" w:type="dxa"/>
            </w:tcMar>
            <w:vAlign w:val="center"/>
          </w:tcPr>
          <w:p w14:paraId="6925F253">
            <w:pPr>
              <w:widowControl/>
              <w:adjustRightInd w:val="0"/>
              <w:snapToGrid w:val="0"/>
              <w:jc w:val="left"/>
              <w:rPr>
                <w:rFonts w:eastAsia="仿宋_GB2312"/>
                <w:kern w:val="0"/>
                <w:szCs w:val="21"/>
                <w:lang w:bidi="bn-IN"/>
              </w:rPr>
            </w:pPr>
            <w:r>
              <w:rPr>
                <w:rFonts w:eastAsia="仿宋_GB2312"/>
                <w:kern w:val="0"/>
                <w:szCs w:val="21"/>
                <w:lang w:bidi="bn-IN"/>
              </w:rPr>
              <w:t>应当建立产品的可追溯性程序，规定产品追溯范围、程度、标识和必要的记录。</w:t>
            </w:r>
          </w:p>
        </w:tc>
        <w:tc>
          <w:tcPr>
            <w:tcW w:w="1270" w:type="pct"/>
            <w:vAlign w:val="center"/>
          </w:tcPr>
          <w:p w14:paraId="57C75543">
            <w:pPr>
              <w:widowControl/>
              <w:adjustRightInd w:val="0"/>
              <w:snapToGrid w:val="0"/>
              <w:jc w:val="center"/>
              <w:rPr>
                <w:rFonts w:eastAsia="仿宋_GB2312"/>
                <w:kern w:val="0"/>
                <w:szCs w:val="21"/>
                <w:lang w:bidi="bn-IN"/>
              </w:rPr>
            </w:pPr>
          </w:p>
        </w:tc>
        <w:tc>
          <w:tcPr>
            <w:tcW w:w="1269" w:type="pct"/>
            <w:vAlign w:val="center"/>
          </w:tcPr>
          <w:p w14:paraId="0A3370DF">
            <w:pPr>
              <w:widowControl/>
              <w:adjustRightInd w:val="0"/>
              <w:snapToGrid w:val="0"/>
              <w:jc w:val="center"/>
              <w:rPr>
                <w:rFonts w:eastAsia="仿宋_GB2312"/>
                <w:kern w:val="0"/>
                <w:szCs w:val="21"/>
                <w:lang w:bidi="bn-IN"/>
              </w:rPr>
            </w:pPr>
          </w:p>
        </w:tc>
      </w:tr>
      <w:tr w14:paraId="351C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AD98803">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F37EAC6">
            <w:pPr>
              <w:widowControl/>
              <w:adjustRightInd w:val="0"/>
              <w:snapToGrid w:val="0"/>
              <w:spacing w:line="360" w:lineRule="exact"/>
              <w:jc w:val="center"/>
              <w:rPr>
                <w:rFonts w:eastAsia="仿宋_GB2312"/>
                <w:kern w:val="0"/>
                <w:szCs w:val="21"/>
                <w:lang w:bidi="bn-IN"/>
              </w:rPr>
            </w:pPr>
            <w:r>
              <w:rPr>
                <w:rFonts w:eastAsia="仿宋_GB2312"/>
                <w:iCs/>
                <w:kern w:val="0"/>
                <w:szCs w:val="21"/>
                <w:lang w:bidi="bn-IN"/>
              </w:rPr>
              <w:t>*</w:t>
            </w:r>
            <w:r>
              <w:rPr>
                <w:rFonts w:eastAsia="仿宋_GB2312"/>
                <w:kern w:val="0"/>
                <w:szCs w:val="21"/>
                <w:lang w:bidi="bn-IN"/>
              </w:rPr>
              <w:t>7.10.1</w:t>
            </w:r>
          </w:p>
        </w:tc>
        <w:tc>
          <w:tcPr>
            <w:tcW w:w="1753" w:type="pct"/>
            <w:shd w:val="clear" w:color="auto" w:fill="auto"/>
            <w:tcMar>
              <w:left w:w="57" w:type="dxa"/>
              <w:right w:w="57" w:type="dxa"/>
            </w:tcMar>
            <w:vAlign w:val="center"/>
          </w:tcPr>
          <w:p w14:paraId="2050F88B">
            <w:pPr>
              <w:widowControl/>
              <w:adjustRightInd w:val="0"/>
              <w:snapToGrid w:val="0"/>
              <w:jc w:val="left"/>
              <w:rPr>
                <w:rFonts w:eastAsia="仿宋_GB2312"/>
                <w:kern w:val="0"/>
                <w:szCs w:val="21"/>
                <w:lang w:bidi="bn-IN"/>
              </w:rPr>
            </w:pPr>
            <w:r>
              <w:rPr>
                <w:rFonts w:eastAsia="仿宋_GB2312"/>
                <w:kern w:val="0"/>
                <w:szCs w:val="21"/>
                <w:lang w:bidi="bn-IN"/>
              </w:rPr>
              <w:t>产品的说明书、标签应当符合相关法律法规及标准要求。</w:t>
            </w:r>
          </w:p>
        </w:tc>
        <w:tc>
          <w:tcPr>
            <w:tcW w:w="1270" w:type="pct"/>
            <w:vAlign w:val="center"/>
          </w:tcPr>
          <w:p w14:paraId="18E60343">
            <w:pPr>
              <w:widowControl/>
              <w:adjustRightInd w:val="0"/>
              <w:snapToGrid w:val="0"/>
              <w:jc w:val="center"/>
              <w:rPr>
                <w:rFonts w:eastAsia="仿宋_GB2312"/>
                <w:kern w:val="0"/>
                <w:szCs w:val="21"/>
                <w:lang w:bidi="bn-IN"/>
              </w:rPr>
            </w:pPr>
          </w:p>
        </w:tc>
        <w:tc>
          <w:tcPr>
            <w:tcW w:w="1269" w:type="pct"/>
            <w:vAlign w:val="center"/>
          </w:tcPr>
          <w:p w14:paraId="0716886D">
            <w:pPr>
              <w:widowControl/>
              <w:adjustRightInd w:val="0"/>
              <w:snapToGrid w:val="0"/>
              <w:jc w:val="center"/>
              <w:rPr>
                <w:rFonts w:eastAsia="仿宋_GB2312"/>
                <w:kern w:val="0"/>
                <w:szCs w:val="21"/>
                <w:lang w:bidi="bn-IN"/>
              </w:rPr>
            </w:pPr>
          </w:p>
        </w:tc>
      </w:tr>
      <w:tr w14:paraId="38DA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7A53ED5">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95EDE1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7.11.1</w:t>
            </w:r>
          </w:p>
        </w:tc>
        <w:tc>
          <w:tcPr>
            <w:tcW w:w="1753" w:type="pct"/>
            <w:shd w:val="clear" w:color="auto" w:fill="auto"/>
            <w:tcMar>
              <w:left w:w="57" w:type="dxa"/>
              <w:right w:w="57" w:type="dxa"/>
            </w:tcMar>
            <w:vAlign w:val="center"/>
          </w:tcPr>
          <w:p w14:paraId="28480725">
            <w:pPr>
              <w:widowControl/>
              <w:adjustRightInd w:val="0"/>
              <w:snapToGrid w:val="0"/>
              <w:rPr>
                <w:rStyle w:val="35"/>
                <w:b/>
                <w:i w:val="0"/>
                <w:color w:val="auto"/>
              </w:rPr>
            </w:pPr>
            <w:r>
              <w:rPr>
                <w:rFonts w:eastAsia="仿宋_GB2312"/>
                <w:kern w:val="0"/>
                <w:szCs w:val="21"/>
                <w:lang w:bidi="bn-IN"/>
              </w:rPr>
              <w:t>应当建立产品防护程序，规定产品及其组成部分的防护要求，包括污染防护、静电防护、粉尘防护、腐蚀防护、运输防护等要求。防护应当包括标识、搬运、包装、贮存和保护等。</w:t>
            </w:r>
          </w:p>
          <w:p w14:paraId="46323936">
            <w:pPr>
              <w:widowControl/>
              <w:adjustRightInd w:val="0"/>
              <w:snapToGrid w:val="0"/>
              <w:rPr>
                <w:rFonts w:eastAsia="仿宋_GB2312"/>
                <w:b/>
                <w:kern w:val="0"/>
                <w:szCs w:val="21"/>
                <w:lang w:bidi="bn-IN"/>
              </w:rPr>
            </w:pPr>
            <w:r>
              <w:rPr>
                <w:rStyle w:val="35"/>
                <w:rFonts w:eastAsia="仿宋_GB2312"/>
                <w:color w:val="auto"/>
              </w:rPr>
              <w:t>现场查看产品防护程序是否符合规范要求；现场查看并抽查相关记录，确认产品防护符合要求。</w:t>
            </w:r>
          </w:p>
        </w:tc>
        <w:tc>
          <w:tcPr>
            <w:tcW w:w="1270" w:type="pct"/>
            <w:vAlign w:val="center"/>
          </w:tcPr>
          <w:p w14:paraId="25266C52">
            <w:pPr>
              <w:widowControl/>
              <w:adjustRightInd w:val="0"/>
              <w:snapToGrid w:val="0"/>
              <w:jc w:val="center"/>
              <w:rPr>
                <w:rFonts w:eastAsia="仿宋_GB2312"/>
                <w:kern w:val="0"/>
                <w:szCs w:val="21"/>
                <w:lang w:bidi="bn-IN"/>
              </w:rPr>
            </w:pPr>
          </w:p>
        </w:tc>
        <w:tc>
          <w:tcPr>
            <w:tcW w:w="1269" w:type="pct"/>
            <w:vAlign w:val="center"/>
          </w:tcPr>
          <w:p w14:paraId="356CE7C0">
            <w:pPr>
              <w:widowControl/>
              <w:adjustRightInd w:val="0"/>
              <w:snapToGrid w:val="0"/>
              <w:jc w:val="center"/>
              <w:rPr>
                <w:rFonts w:eastAsia="仿宋_GB2312"/>
                <w:kern w:val="0"/>
                <w:szCs w:val="21"/>
                <w:lang w:bidi="bn-IN"/>
              </w:rPr>
            </w:pPr>
          </w:p>
        </w:tc>
      </w:tr>
      <w:tr w14:paraId="31AE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64F1D28E">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930E4C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7.12.1</w:t>
            </w:r>
          </w:p>
        </w:tc>
        <w:tc>
          <w:tcPr>
            <w:tcW w:w="1753" w:type="pct"/>
            <w:shd w:val="clear" w:color="auto" w:fill="auto"/>
            <w:tcMar>
              <w:left w:w="57" w:type="dxa"/>
              <w:right w:w="57" w:type="dxa"/>
            </w:tcMar>
            <w:vAlign w:val="center"/>
          </w:tcPr>
          <w:p w14:paraId="2CE5DF8F">
            <w:pPr>
              <w:widowControl/>
              <w:adjustRightInd w:val="0"/>
              <w:snapToGrid w:val="0"/>
              <w:jc w:val="left"/>
              <w:rPr>
                <w:rFonts w:eastAsia="仿宋_GB2312"/>
                <w:kern w:val="0"/>
                <w:szCs w:val="21"/>
                <w:lang w:bidi="bn-IN"/>
              </w:rPr>
            </w:pPr>
            <w:r>
              <w:rPr>
                <w:rFonts w:eastAsia="仿宋_GB2312"/>
                <w:kern w:val="0"/>
                <w:szCs w:val="21"/>
              </w:rPr>
              <w:t>生产过程中产生粉尘、烟雾、毒害物、射线和紫外线等有害物质的厂房、设备应当安装相应的防护装置，建立其工作环境条件的要求并形成文件，以进行有效控制。</w:t>
            </w:r>
          </w:p>
        </w:tc>
        <w:tc>
          <w:tcPr>
            <w:tcW w:w="1270" w:type="pct"/>
            <w:vAlign w:val="center"/>
          </w:tcPr>
          <w:p w14:paraId="7401F472">
            <w:pPr>
              <w:widowControl/>
              <w:adjustRightInd w:val="0"/>
              <w:snapToGrid w:val="0"/>
              <w:jc w:val="center"/>
              <w:rPr>
                <w:rFonts w:eastAsia="仿宋_GB2312"/>
                <w:kern w:val="0"/>
                <w:szCs w:val="21"/>
              </w:rPr>
            </w:pPr>
          </w:p>
        </w:tc>
        <w:tc>
          <w:tcPr>
            <w:tcW w:w="1269" w:type="pct"/>
            <w:vAlign w:val="center"/>
          </w:tcPr>
          <w:p w14:paraId="1B4ACF2A">
            <w:pPr>
              <w:widowControl/>
              <w:adjustRightInd w:val="0"/>
              <w:snapToGrid w:val="0"/>
              <w:jc w:val="center"/>
              <w:rPr>
                <w:rFonts w:eastAsia="仿宋_GB2312"/>
                <w:kern w:val="0"/>
                <w:szCs w:val="21"/>
              </w:rPr>
            </w:pPr>
          </w:p>
        </w:tc>
      </w:tr>
      <w:tr w14:paraId="0E10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D500FB8">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FAAACA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7.13.1</w:t>
            </w:r>
          </w:p>
        </w:tc>
        <w:tc>
          <w:tcPr>
            <w:tcW w:w="1753" w:type="pct"/>
            <w:shd w:val="clear" w:color="auto" w:fill="auto"/>
            <w:tcMar>
              <w:left w:w="57" w:type="dxa"/>
              <w:right w:w="57" w:type="dxa"/>
            </w:tcMar>
            <w:vAlign w:val="center"/>
          </w:tcPr>
          <w:p w14:paraId="4B5987CF">
            <w:pPr>
              <w:jc w:val="left"/>
              <w:rPr>
                <w:rFonts w:eastAsia="仿宋_GB2312"/>
                <w:kern w:val="0"/>
                <w:szCs w:val="21"/>
              </w:rPr>
            </w:pPr>
            <w:r>
              <w:rPr>
                <w:rFonts w:eastAsia="仿宋_GB2312"/>
                <w:kern w:val="0"/>
                <w:szCs w:val="21"/>
              </w:rPr>
              <w:t>应当制定洁净室（区）的卫生管理文件，按照规定对洁净室（区）进行清洁处理和消毒，并保留记录。</w:t>
            </w:r>
          </w:p>
          <w:p w14:paraId="08E9056A">
            <w:pPr>
              <w:jc w:val="left"/>
              <w:rPr>
                <w:rStyle w:val="34"/>
                <w:rFonts w:eastAsia="仿宋_GB2312"/>
                <w:i w:val="0"/>
                <w:color w:val="auto"/>
                <w:szCs w:val="21"/>
              </w:rPr>
            </w:pPr>
            <w:r>
              <w:rPr>
                <w:rStyle w:val="34"/>
                <w:rFonts w:eastAsia="仿宋_GB2312"/>
                <w:color w:val="auto"/>
                <w:szCs w:val="21"/>
              </w:rPr>
              <w:t>查看洁净室（区）工艺卫生管理文件和记录，工艺卫生管理文件应当包含下列内容： 1.设备清洁规定；2.工装模具清洁规定；3.工位器具清洁规定； 4.物料清洁规定；5.操作台、场地、墙壁、顶棚清洁规定； 6.清洁工具的清洁及存放规定；7.洁净室（区）空气消毒规定；8.消毒剂选择、使用的管理规定。</w:t>
            </w:r>
          </w:p>
          <w:p w14:paraId="6D458B4C">
            <w:pPr>
              <w:widowControl/>
              <w:adjustRightInd w:val="0"/>
              <w:snapToGrid w:val="0"/>
              <w:jc w:val="left"/>
              <w:rPr>
                <w:rFonts w:eastAsia="仿宋_GB2312"/>
                <w:kern w:val="0"/>
                <w:szCs w:val="21"/>
                <w:lang w:bidi="bn-IN"/>
              </w:rPr>
            </w:pPr>
            <w:r>
              <w:rPr>
                <w:rFonts w:eastAsia="仿宋_GB2312"/>
                <w:b/>
                <w:bCs/>
                <w:iCs/>
                <w:szCs w:val="21"/>
              </w:rPr>
              <w:t>现场查看洁净室（区）内的清洁卫生工具，是否使用无脱落物、易清洗、易消毒，是否按用途分类使用，不同洁净室（区）的清洁工具不得跨区使用。</w:t>
            </w:r>
          </w:p>
        </w:tc>
        <w:tc>
          <w:tcPr>
            <w:tcW w:w="1270" w:type="pct"/>
            <w:vAlign w:val="center"/>
          </w:tcPr>
          <w:p w14:paraId="2D64F151">
            <w:pPr>
              <w:jc w:val="center"/>
              <w:rPr>
                <w:rFonts w:eastAsia="仿宋_GB2312"/>
                <w:kern w:val="0"/>
                <w:szCs w:val="21"/>
              </w:rPr>
            </w:pPr>
          </w:p>
        </w:tc>
        <w:tc>
          <w:tcPr>
            <w:tcW w:w="1269" w:type="pct"/>
            <w:vAlign w:val="center"/>
          </w:tcPr>
          <w:p w14:paraId="0A5A91F8">
            <w:pPr>
              <w:jc w:val="center"/>
              <w:rPr>
                <w:rFonts w:eastAsia="仿宋_GB2312"/>
                <w:kern w:val="0"/>
                <w:szCs w:val="21"/>
              </w:rPr>
            </w:pPr>
          </w:p>
        </w:tc>
      </w:tr>
      <w:tr w14:paraId="73D2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87E7B90">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4D1124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7.13.2</w:t>
            </w:r>
          </w:p>
        </w:tc>
        <w:tc>
          <w:tcPr>
            <w:tcW w:w="1753" w:type="pct"/>
            <w:shd w:val="clear" w:color="auto" w:fill="auto"/>
            <w:tcMar>
              <w:left w:w="57" w:type="dxa"/>
              <w:right w:w="57" w:type="dxa"/>
            </w:tcMar>
            <w:vAlign w:val="center"/>
          </w:tcPr>
          <w:p w14:paraId="3FA45986">
            <w:pPr>
              <w:widowControl/>
              <w:adjustRightInd w:val="0"/>
              <w:snapToGrid w:val="0"/>
              <w:rPr>
                <w:rStyle w:val="35"/>
                <w:rFonts w:eastAsia="仿宋_GB2312"/>
                <w:b/>
                <w:color w:val="auto"/>
                <w:szCs w:val="21"/>
              </w:rPr>
            </w:pPr>
            <w:r>
              <w:rPr>
                <w:rFonts w:eastAsia="仿宋_GB2312"/>
                <w:kern w:val="0"/>
                <w:szCs w:val="21"/>
              </w:rPr>
              <w:t>所用的消毒剂或消毒方法不得对设备、工艺装备、物料和产品造成污染。</w:t>
            </w:r>
          </w:p>
          <w:p w14:paraId="474DD9F4">
            <w:pPr>
              <w:widowControl/>
              <w:adjustRightInd w:val="0"/>
              <w:snapToGrid w:val="0"/>
              <w:jc w:val="left"/>
              <w:rPr>
                <w:rFonts w:eastAsia="仿宋_GB2312"/>
                <w:b/>
                <w:iCs/>
                <w:szCs w:val="21"/>
              </w:rPr>
            </w:pPr>
            <w:r>
              <w:rPr>
                <w:rFonts w:eastAsia="仿宋_GB2312"/>
                <w:b/>
                <w:iCs/>
                <w:szCs w:val="21"/>
              </w:rPr>
              <w:t>查看相关文件，是否对消毒剂或消毒方法</w:t>
            </w:r>
            <w:r>
              <w:rPr>
                <w:rFonts w:eastAsia="仿宋_GB2312"/>
                <w:b/>
                <w:szCs w:val="21"/>
              </w:rPr>
              <w:t>作</w:t>
            </w:r>
            <w:r>
              <w:rPr>
                <w:rFonts w:eastAsia="仿宋_GB2312"/>
                <w:b/>
                <w:iCs/>
                <w:szCs w:val="21"/>
              </w:rPr>
              <w:t>出规定,应包括消毒剂品种、使用时间、频次、更换周期等内容，应保留相关的记录。</w:t>
            </w:r>
          </w:p>
          <w:p w14:paraId="2D0FCCEA">
            <w:pPr>
              <w:widowControl/>
              <w:adjustRightInd w:val="0"/>
              <w:snapToGrid w:val="0"/>
              <w:jc w:val="left"/>
              <w:rPr>
                <w:rFonts w:eastAsia="仿宋_GB2312"/>
                <w:b/>
                <w:iCs/>
                <w:szCs w:val="21"/>
              </w:rPr>
            </w:pPr>
            <w:r>
              <w:rPr>
                <w:rFonts w:eastAsia="仿宋_GB2312"/>
                <w:b/>
                <w:iCs/>
                <w:szCs w:val="21"/>
              </w:rPr>
              <w:t>应当对所选择的消毒方法、选用的消毒剂进行效果评价或验证；所用的消毒剂或消毒方法不应当对设备、工艺装备、物料和产品造成污染。</w:t>
            </w:r>
          </w:p>
        </w:tc>
        <w:tc>
          <w:tcPr>
            <w:tcW w:w="1270" w:type="pct"/>
            <w:vAlign w:val="center"/>
          </w:tcPr>
          <w:p w14:paraId="18AB12BE">
            <w:pPr>
              <w:widowControl/>
              <w:adjustRightInd w:val="0"/>
              <w:snapToGrid w:val="0"/>
              <w:jc w:val="center"/>
              <w:rPr>
                <w:rFonts w:eastAsia="仿宋_GB2312"/>
                <w:kern w:val="0"/>
                <w:szCs w:val="21"/>
              </w:rPr>
            </w:pPr>
          </w:p>
        </w:tc>
        <w:tc>
          <w:tcPr>
            <w:tcW w:w="1269" w:type="pct"/>
            <w:vAlign w:val="center"/>
          </w:tcPr>
          <w:p w14:paraId="461F1649">
            <w:pPr>
              <w:widowControl/>
              <w:adjustRightInd w:val="0"/>
              <w:snapToGrid w:val="0"/>
              <w:jc w:val="center"/>
              <w:rPr>
                <w:rFonts w:eastAsia="仿宋_GB2312"/>
                <w:kern w:val="0"/>
                <w:szCs w:val="21"/>
              </w:rPr>
            </w:pPr>
          </w:p>
        </w:tc>
      </w:tr>
      <w:tr w14:paraId="6F02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39E4541">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951642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7.13.3</w:t>
            </w:r>
          </w:p>
        </w:tc>
        <w:tc>
          <w:tcPr>
            <w:tcW w:w="1753" w:type="pct"/>
            <w:shd w:val="clear" w:color="auto" w:fill="auto"/>
            <w:tcMar>
              <w:left w:w="57" w:type="dxa"/>
              <w:right w:w="57" w:type="dxa"/>
            </w:tcMar>
            <w:vAlign w:val="center"/>
          </w:tcPr>
          <w:p w14:paraId="48445F33">
            <w:pPr>
              <w:widowControl/>
              <w:adjustRightInd w:val="0"/>
              <w:snapToGrid w:val="0"/>
              <w:jc w:val="left"/>
              <w:rPr>
                <w:rFonts w:eastAsia="仿宋_GB2312"/>
                <w:kern w:val="0"/>
                <w:szCs w:val="21"/>
                <w:lang w:bidi="bn-IN"/>
              </w:rPr>
            </w:pPr>
            <w:r>
              <w:rPr>
                <w:rFonts w:eastAsia="仿宋_GB2312"/>
                <w:kern w:val="0"/>
                <w:szCs w:val="21"/>
              </w:rPr>
              <w:t>消毒剂品种应当定期更换，防止产生耐药菌株。</w:t>
            </w:r>
          </w:p>
        </w:tc>
        <w:tc>
          <w:tcPr>
            <w:tcW w:w="1270" w:type="pct"/>
            <w:vAlign w:val="center"/>
          </w:tcPr>
          <w:p w14:paraId="79C49208">
            <w:pPr>
              <w:widowControl/>
              <w:adjustRightInd w:val="0"/>
              <w:snapToGrid w:val="0"/>
              <w:jc w:val="center"/>
              <w:rPr>
                <w:rFonts w:eastAsia="仿宋_GB2312"/>
                <w:kern w:val="0"/>
                <w:szCs w:val="21"/>
              </w:rPr>
            </w:pPr>
          </w:p>
        </w:tc>
        <w:tc>
          <w:tcPr>
            <w:tcW w:w="1269" w:type="pct"/>
            <w:vAlign w:val="center"/>
          </w:tcPr>
          <w:p w14:paraId="27325A88">
            <w:pPr>
              <w:widowControl/>
              <w:adjustRightInd w:val="0"/>
              <w:snapToGrid w:val="0"/>
              <w:jc w:val="center"/>
              <w:rPr>
                <w:rFonts w:eastAsia="仿宋_GB2312"/>
                <w:kern w:val="0"/>
                <w:szCs w:val="21"/>
              </w:rPr>
            </w:pPr>
          </w:p>
        </w:tc>
      </w:tr>
      <w:tr w14:paraId="3966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5E8C54C">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AD62AB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7.14.1</w:t>
            </w:r>
          </w:p>
        </w:tc>
        <w:tc>
          <w:tcPr>
            <w:tcW w:w="1753" w:type="pct"/>
            <w:shd w:val="clear" w:color="auto" w:fill="auto"/>
            <w:tcMar>
              <w:left w:w="57" w:type="dxa"/>
              <w:right w:w="57" w:type="dxa"/>
            </w:tcMar>
            <w:vAlign w:val="center"/>
          </w:tcPr>
          <w:p w14:paraId="132C04A1">
            <w:pPr>
              <w:jc w:val="left"/>
              <w:rPr>
                <w:rFonts w:eastAsia="仿宋_GB2312"/>
                <w:szCs w:val="21"/>
              </w:rPr>
            </w:pPr>
            <w:r>
              <w:rPr>
                <w:rFonts w:eastAsia="仿宋_GB2312"/>
                <w:kern w:val="0"/>
                <w:szCs w:val="21"/>
              </w:rPr>
              <w:t>生产设备所用的润滑剂、冷却剂、清洗剂及在洁净室（区）内通过模具成型后不需清洁处理的零配件所用的脱模剂，均不得对产品造成污染。</w:t>
            </w:r>
          </w:p>
          <w:p w14:paraId="2F0CED75">
            <w:pPr>
              <w:widowControl/>
              <w:adjustRightInd w:val="0"/>
              <w:snapToGrid w:val="0"/>
              <w:rPr>
                <w:rFonts w:eastAsia="仿宋_GB2312"/>
                <w:b/>
                <w:kern w:val="0"/>
                <w:szCs w:val="21"/>
                <w:lang w:bidi="bn-IN"/>
              </w:rPr>
            </w:pPr>
            <w:r>
              <w:rPr>
                <w:rStyle w:val="35"/>
                <w:rFonts w:eastAsia="仿宋_GB2312"/>
                <w:color w:val="auto"/>
                <w:szCs w:val="21"/>
              </w:rPr>
              <w:t>查看验证报告，所使用的润滑剂、冷却剂、清洗剂等不会对产品造成污染，或有相应措施消除污染的影响。</w:t>
            </w:r>
          </w:p>
        </w:tc>
        <w:tc>
          <w:tcPr>
            <w:tcW w:w="1270" w:type="pct"/>
            <w:vAlign w:val="center"/>
          </w:tcPr>
          <w:p w14:paraId="7F0948C6">
            <w:pPr>
              <w:jc w:val="center"/>
              <w:rPr>
                <w:rFonts w:eastAsia="仿宋_GB2312"/>
                <w:kern w:val="0"/>
                <w:szCs w:val="21"/>
              </w:rPr>
            </w:pPr>
          </w:p>
        </w:tc>
        <w:tc>
          <w:tcPr>
            <w:tcW w:w="1269" w:type="pct"/>
            <w:vAlign w:val="center"/>
          </w:tcPr>
          <w:p w14:paraId="20B1F14E">
            <w:pPr>
              <w:jc w:val="center"/>
              <w:rPr>
                <w:rFonts w:eastAsia="仿宋_GB2312"/>
                <w:kern w:val="0"/>
                <w:szCs w:val="21"/>
              </w:rPr>
            </w:pPr>
          </w:p>
        </w:tc>
      </w:tr>
      <w:tr w14:paraId="0B0D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E44722C">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6E509A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7.15.1</w:t>
            </w:r>
          </w:p>
        </w:tc>
        <w:tc>
          <w:tcPr>
            <w:tcW w:w="1753" w:type="pct"/>
            <w:shd w:val="clear" w:color="auto" w:fill="auto"/>
            <w:tcMar>
              <w:left w:w="57" w:type="dxa"/>
              <w:right w:w="57" w:type="dxa"/>
            </w:tcMar>
          </w:tcPr>
          <w:p w14:paraId="04D67A1B">
            <w:pPr>
              <w:jc w:val="left"/>
              <w:rPr>
                <w:rStyle w:val="35"/>
                <w:rFonts w:eastAsia="仿宋_GB2312"/>
                <w:b/>
                <w:i w:val="0"/>
                <w:color w:val="auto"/>
                <w:szCs w:val="21"/>
              </w:rPr>
            </w:pPr>
            <w:r>
              <w:rPr>
                <w:rFonts w:eastAsia="仿宋_GB2312"/>
                <w:kern w:val="0"/>
                <w:szCs w:val="21"/>
              </w:rPr>
              <w:t>应当制定工位器具的管理文件，所选用的工位器具应当能避免产品在存放和搬运中被污染和损坏。</w:t>
            </w:r>
          </w:p>
          <w:p w14:paraId="698138B7">
            <w:pPr>
              <w:jc w:val="left"/>
              <w:rPr>
                <w:rFonts w:eastAsia="仿宋_GB2312"/>
                <w:b/>
                <w:kern w:val="0"/>
                <w:szCs w:val="21"/>
              </w:rPr>
            </w:pPr>
            <w:r>
              <w:rPr>
                <w:rStyle w:val="35"/>
                <w:rFonts w:eastAsia="仿宋_GB2312"/>
                <w:color w:val="auto"/>
                <w:szCs w:val="21"/>
              </w:rPr>
              <w:t>查看</w:t>
            </w:r>
            <w:r>
              <w:rPr>
                <w:rFonts w:eastAsia="仿宋_GB2312"/>
                <w:b/>
                <w:kern w:val="0"/>
                <w:szCs w:val="21"/>
              </w:rPr>
              <w:t>工位器具的管理文件，是否符合要求。</w:t>
            </w:r>
          </w:p>
          <w:p w14:paraId="030D36F6">
            <w:pPr>
              <w:jc w:val="left"/>
              <w:rPr>
                <w:rFonts w:eastAsia="仿宋_GB2312"/>
                <w:szCs w:val="21"/>
              </w:rPr>
            </w:pPr>
            <w:r>
              <w:rPr>
                <w:rStyle w:val="35"/>
                <w:rFonts w:eastAsia="仿宋_GB2312"/>
                <w:color w:val="auto"/>
                <w:szCs w:val="21"/>
              </w:rPr>
              <w:t>现场查看工位器具是否满足产品防护要求，表面是否光洁、平整、易于清洗和消毒、无物质脱落；是否能够</w:t>
            </w:r>
            <w:r>
              <w:rPr>
                <w:rFonts w:eastAsia="仿宋_GB2312"/>
                <w:b/>
                <w:kern w:val="0"/>
                <w:szCs w:val="21"/>
              </w:rPr>
              <w:t>避免产品在存放和搬运中被污染和损坏</w:t>
            </w:r>
            <w:r>
              <w:rPr>
                <w:rStyle w:val="35"/>
                <w:rFonts w:eastAsia="仿宋_GB2312"/>
                <w:color w:val="auto"/>
                <w:szCs w:val="21"/>
              </w:rPr>
              <w:t>；工位器具是否按区域存放，不同区域的工位器具是否严格区别和分开，有明显标识。</w:t>
            </w:r>
          </w:p>
        </w:tc>
        <w:tc>
          <w:tcPr>
            <w:tcW w:w="1270" w:type="pct"/>
            <w:vAlign w:val="center"/>
          </w:tcPr>
          <w:p w14:paraId="57C468BD">
            <w:pPr>
              <w:jc w:val="center"/>
              <w:rPr>
                <w:rFonts w:eastAsia="仿宋_GB2312"/>
                <w:kern w:val="0"/>
                <w:szCs w:val="21"/>
              </w:rPr>
            </w:pPr>
          </w:p>
        </w:tc>
        <w:tc>
          <w:tcPr>
            <w:tcW w:w="1269" w:type="pct"/>
            <w:vAlign w:val="center"/>
          </w:tcPr>
          <w:p w14:paraId="64BB8D4F">
            <w:pPr>
              <w:jc w:val="center"/>
              <w:rPr>
                <w:rFonts w:eastAsia="仿宋_GB2312"/>
                <w:kern w:val="0"/>
                <w:szCs w:val="21"/>
              </w:rPr>
            </w:pPr>
          </w:p>
        </w:tc>
      </w:tr>
      <w:tr w14:paraId="394B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8308226">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ECA865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7.16.1</w:t>
            </w:r>
          </w:p>
        </w:tc>
        <w:tc>
          <w:tcPr>
            <w:tcW w:w="1753" w:type="pct"/>
            <w:shd w:val="clear" w:color="auto" w:fill="auto"/>
            <w:tcMar>
              <w:left w:w="57" w:type="dxa"/>
              <w:right w:w="57" w:type="dxa"/>
            </w:tcMar>
          </w:tcPr>
          <w:p w14:paraId="472E96E1">
            <w:pPr>
              <w:jc w:val="left"/>
              <w:rPr>
                <w:rFonts w:eastAsia="仿宋_GB2312"/>
                <w:kern w:val="0"/>
                <w:szCs w:val="21"/>
              </w:rPr>
            </w:pPr>
            <w:r>
              <w:rPr>
                <w:rFonts w:eastAsia="仿宋_GB2312"/>
                <w:kern w:val="0"/>
                <w:szCs w:val="21"/>
              </w:rPr>
              <w:t>进入洁净室（区）的物品，包括原料和零配件等必须按程序进行净化处理。</w:t>
            </w:r>
          </w:p>
          <w:p w14:paraId="2AA4A4DE">
            <w:pPr>
              <w:jc w:val="left"/>
              <w:rPr>
                <w:rFonts w:eastAsia="仿宋_GB2312"/>
                <w:b/>
                <w:kern w:val="0"/>
                <w:szCs w:val="21"/>
              </w:rPr>
            </w:pPr>
            <w:r>
              <w:rPr>
                <w:rFonts w:eastAsia="仿宋_GB2312"/>
                <w:b/>
                <w:kern w:val="0"/>
                <w:szCs w:val="21"/>
              </w:rPr>
              <w:t>查看进入洁净室（区）的物品，包括原料和零配件的净化程序及其设施，净化程序和设施是否能有效去除生产过程中的物品，包括原料和零配件等的污染物。</w:t>
            </w:r>
          </w:p>
        </w:tc>
        <w:tc>
          <w:tcPr>
            <w:tcW w:w="1270" w:type="pct"/>
            <w:vAlign w:val="center"/>
          </w:tcPr>
          <w:p w14:paraId="06F05F4A">
            <w:pPr>
              <w:jc w:val="center"/>
              <w:rPr>
                <w:rFonts w:eastAsia="仿宋_GB2312"/>
                <w:kern w:val="0"/>
                <w:szCs w:val="21"/>
              </w:rPr>
            </w:pPr>
          </w:p>
        </w:tc>
        <w:tc>
          <w:tcPr>
            <w:tcW w:w="1269" w:type="pct"/>
            <w:vAlign w:val="center"/>
          </w:tcPr>
          <w:p w14:paraId="21AA39B1">
            <w:pPr>
              <w:jc w:val="center"/>
              <w:rPr>
                <w:rFonts w:eastAsia="仿宋_GB2312"/>
                <w:kern w:val="0"/>
                <w:szCs w:val="21"/>
              </w:rPr>
            </w:pPr>
          </w:p>
        </w:tc>
      </w:tr>
      <w:tr w14:paraId="1A1C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9CCD2A2">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D76FA1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*7.16.2</w:t>
            </w:r>
          </w:p>
        </w:tc>
        <w:tc>
          <w:tcPr>
            <w:tcW w:w="1753" w:type="pct"/>
            <w:shd w:val="clear" w:color="auto" w:fill="auto"/>
            <w:tcMar>
              <w:left w:w="57" w:type="dxa"/>
              <w:right w:w="57" w:type="dxa"/>
            </w:tcMar>
            <w:vAlign w:val="center"/>
          </w:tcPr>
          <w:p w14:paraId="15B14F15">
            <w:pPr>
              <w:jc w:val="left"/>
              <w:rPr>
                <w:rFonts w:eastAsia="仿宋_GB2312"/>
                <w:kern w:val="0"/>
                <w:szCs w:val="21"/>
              </w:rPr>
            </w:pPr>
            <w:r>
              <w:rPr>
                <w:rFonts w:eastAsia="仿宋_GB2312"/>
                <w:kern w:val="0"/>
                <w:szCs w:val="21"/>
              </w:rPr>
              <w:t>对于需清洁处理的植入性无菌医疗器械的零配件，末道清洁处理应当在相应级别的洁净室（区）内进行，末道清洁处理介质应当满足产品质量的要求。</w:t>
            </w:r>
          </w:p>
          <w:p w14:paraId="1A50262C">
            <w:pPr>
              <w:widowControl/>
              <w:adjustRightInd w:val="0"/>
              <w:snapToGrid w:val="0"/>
              <w:jc w:val="left"/>
              <w:rPr>
                <w:rFonts w:eastAsia="仿宋_GB2312"/>
                <w:kern w:val="0"/>
                <w:szCs w:val="21"/>
              </w:rPr>
            </w:pPr>
            <w:r>
              <w:rPr>
                <w:rFonts w:eastAsia="仿宋_GB2312"/>
                <w:b/>
                <w:kern w:val="0"/>
                <w:szCs w:val="21"/>
              </w:rPr>
              <w:t>现场查看末道清洁处理是否在相应级别的洁净室（区）内进行，所用的处理介质是否能满足产品的质量要求。</w:t>
            </w:r>
          </w:p>
        </w:tc>
        <w:tc>
          <w:tcPr>
            <w:tcW w:w="1270" w:type="pct"/>
            <w:vAlign w:val="center"/>
          </w:tcPr>
          <w:p w14:paraId="6899A02C">
            <w:pPr>
              <w:jc w:val="center"/>
              <w:rPr>
                <w:rFonts w:eastAsia="仿宋_GB2312"/>
                <w:kern w:val="0"/>
                <w:szCs w:val="21"/>
              </w:rPr>
            </w:pPr>
          </w:p>
        </w:tc>
        <w:tc>
          <w:tcPr>
            <w:tcW w:w="1269" w:type="pct"/>
            <w:vAlign w:val="center"/>
          </w:tcPr>
          <w:p w14:paraId="5E72FB26">
            <w:pPr>
              <w:jc w:val="center"/>
              <w:rPr>
                <w:rFonts w:eastAsia="仿宋_GB2312"/>
                <w:kern w:val="0"/>
                <w:szCs w:val="21"/>
              </w:rPr>
            </w:pPr>
          </w:p>
        </w:tc>
      </w:tr>
      <w:tr w14:paraId="3BEC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7E293B7">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76A379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7.17.1</w:t>
            </w:r>
          </w:p>
        </w:tc>
        <w:tc>
          <w:tcPr>
            <w:tcW w:w="1753" w:type="pct"/>
            <w:shd w:val="clear" w:color="auto" w:fill="auto"/>
            <w:tcMar>
              <w:left w:w="57" w:type="dxa"/>
              <w:right w:w="57" w:type="dxa"/>
            </w:tcMar>
            <w:vAlign w:val="center"/>
          </w:tcPr>
          <w:p w14:paraId="4DAFC188">
            <w:pPr>
              <w:adjustRightInd w:val="0"/>
              <w:snapToGrid w:val="0"/>
              <w:rPr>
                <w:rFonts w:eastAsia="仿宋_GB2312"/>
                <w:b/>
                <w:szCs w:val="21"/>
              </w:rPr>
            </w:pPr>
            <w:r>
              <w:rPr>
                <w:rFonts w:eastAsia="仿宋_GB2312"/>
                <w:kern w:val="0"/>
                <w:szCs w:val="21"/>
              </w:rPr>
              <w:t>应当建立清场的管理规定，以防止产品的交叉污染，并作好清场记录。</w:t>
            </w:r>
          </w:p>
          <w:p w14:paraId="69D86C10">
            <w:pPr>
              <w:jc w:val="left"/>
              <w:rPr>
                <w:rFonts w:eastAsia="仿宋_GB2312"/>
                <w:kern w:val="0"/>
                <w:szCs w:val="21"/>
              </w:rPr>
            </w:pPr>
            <w:r>
              <w:rPr>
                <w:rFonts w:eastAsia="仿宋_GB2312"/>
                <w:b/>
                <w:kern w:val="0"/>
                <w:szCs w:val="21"/>
              </w:rPr>
              <w:t>是否根据生产工艺制定清场的管理规定及记录</w:t>
            </w:r>
            <w:r>
              <w:rPr>
                <w:rFonts w:eastAsia="仿宋_GB2312"/>
                <w:kern w:val="0"/>
                <w:szCs w:val="21"/>
              </w:rPr>
              <w:t>。</w:t>
            </w:r>
          </w:p>
          <w:p w14:paraId="2A52437B">
            <w:pPr>
              <w:widowControl/>
              <w:adjustRightInd w:val="0"/>
              <w:snapToGrid w:val="0"/>
              <w:jc w:val="left"/>
              <w:rPr>
                <w:rFonts w:eastAsia="仿宋_GB2312"/>
                <w:kern w:val="0"/>
                <w:szCs w:val="21"/>
              </w:rPr>
            </w:pPr>
            <w:r>
              <w:rPr>
                <w:rStyle w:val="35"/>
                <w:rFonts w:eastAsia="仿宋_GB2312"/>
                <w:color w:val="auto"/>
                <w:szCs w:val="21"/>
              </w:rPr>
              <w:t>现场查看上次生产遗留物的处理是否符合规定。</w:t>
            </w:r>
          </w:p>
        </w:tc>
        <w:tc>
          <w:tcPr>
            <w:tcW w:w="1270" w:type="pct"/>
            <w:vAlign w:val="center"/>
          </w:tcPr>
          <w:p w14:paraId="27CEC520">
            <w:pPr>
              <w:adjustRightInd w:val="0"/>
              <w:snapToGrid w:val="0"/>
              <w:jc w:val="center"/>
              <w:rPr>
                <w:rFonts w:eastAsia="仿宋_GB2312"/>
                <w:kern w:val="0"/>
                <w:szCs w:val="21"/>
              </w:rPr>
            </w:pPr>
          </w:p>
        </w:tc>
        <w:tc>
          <w:tcPr>
            <w:tcW w:w="1269" w:type="pct"/>
            <w:vAlign w:val="center"/>
          </w:tcPr>
          <w:p w14:paraId="10B575FB">
            <w:pPr>
              <w:adjustRightInd w:val="0"/>
              <w:snapToGrid w:val="0"/>
              <w:jc w:val="center"/>
              <w:rPr>
                <w:rFonts w:eastAsia="仿宋_GB2312"/>
                <w:kern w:val="0"/>
                <w:szCs w:val="21"/>
              </w:rPr>
            </w:pPr>
          </w:p>
        </w:tc>
      </w:tr>
      <w:tr w14:paraId="5561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5C3A3844">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DE5F7D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7.18.1</w:t>
            </w:r>
          </w:p>
        </w:tc>
        <w:tc>
          <w:tcPr>
            <w:tcW w:w="1753" w:type="pct"/>
            <w:shd w:val="clear" w:color="auto" w:fill="auto"/>
            <w:tcMar>
              <w:left w:w="57" w:type="dxa"/>
              <w:right w:w="57" w:type="dxa"/>
            </w:tcMar>
            <w:vAlign w:val="center"/>
          </w:tcPr>
          <w:p w14:paraId="3CC13CD1">
            <w:pPr>
              <w:jc w:val="left"/>
              <w:rPr>
                <w:rFonts w:eastAsia="仿宋_GB2312"/>
                <w:szCs w:val="21"/>
              </w:rPr>
            </w:pPr>
            <w:r>
              <w:rPr>
                <w:rFonts w:eastAsia="仿宋_GB2312"/>
                <w:kern w:val="0"/>
                <w:szCs w:val="21"/>
              </w:rPr>
              <w:t>应当建立批号管理规定，明确生产批号和灭菌批号的关系，规定每批产品应形成的记录</w:t>
            </w:r>
            <w:r>
              <w:rPr>
                <w:rFonts w:eastAsia="仿宋_GB2312"/>
                <w:szCs w:val="21"/>
              </w:rPr>
              <w:t>。</w:t>
            </w:r>
          </w:p>
          <w:p w14:paraId="64BCE864">
            <w:pPr>
              <w:jc w:val="left"/>
              <w:rPr>
                <w:rFonts w:eastAsia="仿宋_GB2312"/>
                <w:kern w:val="0"/>
                <w:szCs w:val="21"/>
              </w:rPr>
            </w:pPr>
            <w:r>
              <w:rPr>
                <w:rStyle w:val="34"/>
                <w:rFonts w:eastAsia="仿宋_GB2312"/>
                <w:color w:val="auto"/>
                <w:szCs w:val="21"/>
              </w:rPr>
              <w:t>查看是否建立了批号管理文件，是否明确了原材料批、生产批、灭菌批、中间品批等批号的编写方法，规定生产批和灭菌批组批方法，是否明确了生产批号和灭菌批号的关系，生产批的划分是否符合企业相关文件的规定。是否明确了每批应形成的记录。</w:t>
            </w:r>
          </w:p>
        </w:tc>
        <w:tc>
          <w:tcPr>
            <w:tcW w:w="1270" w:type="pct"/>
            <w:vAlign w:val="center"/>
          </w:tcPr>
          <w:p w14:paraId="3C4DC635">
            <w:pPr>
              <w:jc w:val="center"/>
              <w:rPr>
                <w:rFonts w:eastAsia="仿宋_GB2312"/>
                <w:kern w:val="0"/>
                <w:szCs w:val="21"/>
              </w:rPr>
            </w:pPr>
          </w:p>
        </w:tc>
        <w:tc>
          <w:tcPr>
            <w:tcW w:w="1269" w:type="pct"/>
            <w:vAlign w:val="center"/>
          </w:tcPr>
          <w:p w14:paraId="15339311">
            <w:pPr>
              <w:jc w:val="center"/>
              <w:rPr>
                <w:rFonts w:eastAsia="仿宋_GB2312"/>
                <w:kern w:val="0"/>
                <w:szCs w:val="21"/>
              </w:rPr>
            </w:pPr>
          </w:p>
        </w:tc>
      </w:tr>
      <w:tr w14:paraId="505E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9B35403">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7C1F4D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7.19.1</w:t>
            </w:r>
          </w:p>
        </w:tc>
        <w:tc>
          <w:tcPr>
            <w:tcW w:w="1753" w:type="pct"/>
            <w:shd w:val="clear" w:color="auto" w:fill="auto"/>
            <w:tcMar>
              <w:left w:w="57" w:type="dxa"/>
              <w:right w:w="57" w:type="dxa"/>
            </w:tcMar>
            <w:vAlign w:val="center"/>
          </w:tcPr>
          <w:p w14:paraId="6CCE2F77">
            <w:pPr>
              <w:jc w:val="left"/>
              <w:rPr>
                <w:rFonts w:eastAsia="仿宋_GB2312"/>
                <w:szCs w:val="21"/>
              </w:rPr>
            </w:pPr>
            <w:r>
              <w:rPr>
                <w:rFonts w:eastAsia="仿宋_GB2312"/>
                <w:kern w:val="0"/>
                <w:szCs w:val="21"/>
              </w:rPr>
              <w:t>应当选择适宜的方法对产品进行灭菌或采用适宜的无菌加工技术以保证产品无菌，并执行相关法规和标准的要求。</w:t>
            </w:r>
          </w:p>
          <w:p w14:paraId="6C185AE7">
            <w:pPr>
              <w:jc w:val="left"/>
              <w:rPr>
                <w:rFonts w:eastAsia="仿宋_GB2312"/>
                <w:kern w:val="0"/>
                <w:szCs w:val="21"/>
              </w:rPr>
            </w:pPr>
            <w:r>
              <w:rPr>
                <w:rStyle w:val="35"/>
                <w:rFonts w:eastAsia="仿宋_GB2312"/>
                <w:color w:val="auto"/>
                <w:szCs w:val="21"/>
              </w:rPr>
              <w:t>查看企业提供的对所选用的灭菌方法或无菌加工技术进行分析、论证的文件，评价是否适宜于所生产的无菌医疗器械。分析可以包括从文献资料中寻找，相同产品不同方法灭菌后的对比，其他同类产品生产企业的灭菌方法，国家已有具体规定的（如国家标准技术要求的条款）等，还应包括材料对选定灭菌方法的适宜性。</w:t>
            </w:r>
          </w:p>
        </w:tc>
        <w:tc>
          <w:tcPr>
            <w:tcW w:w="1270" w:type="pct"/>
            <w:vAlign w:val="center"/>
          </w:tcPr>
          <w:p w14:paraId="534EFC26">
            <w:pPr>
              <w:jc w:val="center"/>
              <w:rPr>
                <w:rFonts w:eastAsia="仿宋_GB2312"/>
                <w:kern w:val="0"/>
                <w:szCs w:val="21"/>
              </w:rPr>
            </w:pPr>
          </w:p>
        </w:tc>
        <w:tc>
          <w:tcPr>
            <w:tcW w:w="1269" w:type="pct"/>
            <w:vAlign w:val="center"/>
          </w:tcPr>
          <w:p w14:paraId="164EA2AD">
            <w:pPr>
              <w:jc w:val="center"/>
              <w:rPr>
                <w:rFonts w:eastAsia="仿宋_GB2312"/>
                <w:kern w:val="0"/>
                <w:szCs w:val="21"/>
              </w:rPr>
            </w:pPr>
          </w:p>
        </w:tc>
      </w:tr>
      <w:tr w14:paraId="2F90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9231EE2">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7F7107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7.20.1</w:t>
            </w:r>
          </w:p>
        </w:tc>
        <w:tc>
          <w:tcPr>
            <w:tcW w:w="1753" w:type="pct"/>
            <w:shd w:val="clear" w:color="auto" w:fill="auto"/>
            <w:tcMar>
              <w:left w:w="57" w:type="dxa"/>
              <w:right w:w="57" w:type="dxa"/>
            </w:tcMar>
            <w:vAlign w:val="center"/>
          </w:tcPr>
          <w:p w14:paraId="3212539F">
            <w:pPr>
              <w:jc w:val="left"/>
              <w:rPr>
                <w:rFonts w:eastAsia="仿宋_GB2312"/>
                <w:kern w:val="0"/>
                <w:szCs w:val="21"/>
              </w:rPr>
            </w:pPr>
            <w:r>
              <w:rPr>
                <w:rFonts w:eastAsia="仿宋_GB2312"/>
                <w:kern w:val="0"/>
                <w:szCs w:val="21"/>
              </w:rPr>
              <w:t>应当建立植入性无菌医疗器械灭菌过程确认程序并形成文件。</w:t>
            </w:r>
          </w:p>
          <w:p w14:paraId="0501CE7E">
            <w:pPr>
              <w:jc w:val="left"/>
              <w:rPr>
                <w:rFonts w:eastAsia="仿宋_GB2312"/>
                <w:kern w:val="0"/>
                <w:szCs w:val="21"/>
              </w:rPr>
            </w:pPr>
            <w:r>
              <w:rPr>
                <w:rFonts w:eastAsia="仿宋_GB2312"/>
                <w:b/>
                <w:kern w:val="0"/>
                <w:szCs w:val="21"/>
              </w:rPr>
              <w:t>查看灭菌过程确认的程序文件，是否符合要求。</w:t>
            </w:r>
          </w:p>
        </w:tc>
        <w:tc>
          <w:tcPr>
            <w:tcW w:w="1270" w:type="pct"/>
            <w:vAlign w:val="center"/>
          </w:tcPr>
          <w:p w14:paraId="6559FB52">
            <w:pPr>
              <w:jc w:val="center"/>
              <w:rPr>
                <w:rFonts w:eastAsia="仿宋_GB2312"/>
                <w:kern w:val="0"/>
                <w:szCs w:val="21"/>
              </w:rPr>
            </w:pPr>
          </w:p>
        </w:tc>
        <w:tc>
          <w:tcPr>
            <w:tcW w:w="1269" w:type="pct"/>
            <w:vAlign w:val="center"/>
          </w:tcPr>
          <w:p w14:paraId="0E578F1E">
            <w:pPr>
              <w:jc w:val="center"/>
              <w:rPr>
                <w:rFonts w:eastAsia="仿宋_GB2312"/>
                <w:kern w:val="0"/>
                <w:szCs w:val="21"/>
              </w:rPr>
            </w:pPr>
          </w:p>
        </w:tc>
      </w:tr>
      <w:tr w14:paraId="2464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564B5DC3">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2B1808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*7.20.2</w:t>
            </w:r>
          </w:p>
        </w:tc>
        <w:tc>
          <w:tcPr>
            <w:tcW w:w="1753" w:type="pct"/>
            <w:shd w:val="clear" w:color="auto" w:fill="auto"/>
            <w:tcMar>
              <w:left w:w="57" w:type="dxa"/>
              <w:right w:w="57" w:type="dxa"/>
            </w:tcMar>
            <w:vAlign w:val="center"/>
          </w:tcPr>
          <w:p w14:paraId="5883ABD7">
            <w:pPr>
              <w:jc w:val="left"/>
              <w:rPr>
                <w:rFonts w:eastAsia="仿宋_GB2312"/>
                <w:kern w:val="0"/>
                <w:szCs w:val="21"/>
              </w:rPr>
            </w:pPr>
            <w:r>
              <w:rPr>
                <w:rFonts w:eastAsia="仿宋_GB2312"/>
                <w:kern w:val="0"/>
                <w:szCs w:val="21"/>
              </w:rPr>
              <w:t>灭菌过程应当按照相关标准要求在初次实施前进行确认，必要时再确认，并保持灭菌过程确认记录。</w:t>
            </w:r>
          </w:p>
          <w:p w14:paraId="2AE2A66A">
            <w:pPr>
              <w:widowControl/>
              <w:jc w:val="left"/>
              <w:rPr>
                <w:rFonts w:eastAsia="仿宋_GB2312"/>
                <w:b/>
                <w:kern w:val="0"/>
                <w:szCs w:val="21"/>
              </w:rPr>
            </w:pPr>
            <w:r>
              <w:rPr>
                <w:rFonts w:eastAsia="仿宋_GB2312"/>
                <w:b/>
                <w:kern w:val="0"/>
                <w:szCs w:val="21"/>
              </w:rPr>
              <w:t>在初次对产品进行灭菌前，是否对灭菌过程进行确认。在产品、灭菌设备、工艺参数等发生变化时是否对灭菌过程进行再确认。</w:t>
            </w:r>
          </w:p>
          <w:p w14:paraId="69DDCB6B">
            <w:pPr>
              <w:widowControl/>
              <w:jc w:val="left"/>
              <w:rPr>
                <w:rFonts w:eastAsia="仿宋_GB2312"/>
                <w:b/>
                <w:kern w:val="0"/>
                <w:szCs w:val="21"/>
              </w:rPr>
            </w:pPr>
            <w:r>
              <w:rPr>
                <w:rFonts w:eastAsia="仿宋_GB2312"/>
                <w:b/>
                <w:kern w:val="0"/>
                <w:szCs w:val="21"/>
              </w:rPr>
              <w:t>灭菌过程或无菌加工过程的确认是否符合相关标准的规定，如GB18278～GB18280《医疗保健产品灭菌 确认和常规控制要求》，记录或报告是否经过评审和批准。</w:t>
            </w:r>
          </w:p>
          <w:p w14:paraId="61AEB0B9">
            <w:pPr>
              <w:widowControl/>
              <w:jc w:val="left"/>
              <w:rPr>
                <w:rFonts w:eastAsia="仿宋_GB2312"/>
                <w:b/>
                <w:kern w:val="0"/>
                <w:szCs w:val="21"/>
              </w:rPr>
            </w:pPr>
            <w:r>
              <w:rPr>
                <w:rFonts w:eastAsia="仿宋_GB2312"/>
                <w:b/>
                <w:kern w:val="0"/>
                <w:szCs w:val="21"/>
              </w:rPr>
              <w:t>若采用无菌加工技术保证产品无菌，是否按有关标准规定，如YY/T0567《医疗产品的无菌加工》进行了过程模拟试验。</w:t>
            </w:r>
          </w:p>
          <w:p w14:paraId="1AC8EF27">
            <w:pPr>
              <w:jc w:val="left"/>
              <w:rPr>
                <w:rFonts w:eastAsia="仿宋_GB2312"/>
                <w:b/>
                <w:kern w:val="0"/>
                <w:szCs w:val="21"/>
              </w:rPr>
            </w:pPr>
            <w:r>
              <w:rPr>
                <w:rFonts w:eastAsia="仿宋_GB2312"/>
                <w:b/>
                <w:kern w:val="0"/>
                <w:szCs w:val="21"/>
              </w:rPr>
              <w:t>是否保持了灭菌过程确认的记录。</w:t>
            </w:r>
          </w:p>
          <w:p w14:paraId="106983D6">
            <w:pPr>
              <w:jc w:val="left"/>
              <w:rPr>
                <w:rFonts w:eastAsia="仿宋_GB2312"/>
                <w:kern w:val="0"/>
                <w:szCs w:val="21"/>
              </w:rPr>
            </w:pPr>
            <w:r>
              <w:rPr>
                <w:rFonts w:eastAsia="仿宋_GB2312"/>
                <w:b/>
                <w:kern w:val="0"/>
                <w:szCs w:val="21"/>
              </w:rPr>
              <w:t>通过灭菌确认，确定初包装及产品的初始污染菌和微粒污染可接受水平。</w:t>
            </w:r>
          </w:p>
        </w:tc>
        <w:tc>
          <w:tcPr>
            <w:tcW w:w="1270" w:type="pct"/>
            <w:vAlign w:val="center"/>
          </w:tcPr>
          <w:p w14:paraId="10E9799E">
            <w:pPr>
              <w:jc w:val="center"/>
              <w:rPr>
                <w:rFonts w:eastAsia="仿宋_GB2312"/>
                <w:kern w:val="0"/>
                <w:szCs w:val="21"/>
              </w:rPr>
            </w:pPr>
          </w:p>
        </w:tc>
        <w:tc>
          <w:tcPr>
            <w:tcW w:w="1269" w:type="pct"/>
            <w:vAlign w:val="center"/>
          </w:tcPr>
          <w:p w14:paraId="1CC97B9A">
            <w:pPr>
              <w:jc w:val="center"/>
              <w:rPr>
                <w:rFonts w:eastAsia="仿宋_GB2312"/>
                <w:kern w:val="0"/>
                <w:szCs w:val="21"/>
              </w:rPr>
            </w:pPr>
          </w:p>
        </w:tc>
      </w:tr>
      <w:tr w14:paraId="0FED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7B9E82E">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BAE113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7.21.1</w:t>
            </w:r>
          </w:p>
        </w:tc>
        <w:tc>
          <w:tcPr>
            <w:tcW w:w="1753" w:type="pct"/>
            <w:shd w:val="clear" w:color="auto" w:fill="auto"/>
            <w:tcMar>
              <w:left w:w="57" w:type="dxa"/>
              <w:right w:w="57" w:type="dxa"/>
            </w:tcMar>
            <w:vAlign w:val="center"/>
          </w:tcPr>
          <w:p w14:paraId="3F33ADE1">
            <w:pPr>
              <w:jc w:val="left"/>
              <w:rPr>
                <w:rFonts w:eastAsia="仿宋_GB2312"/>
                <w:kern w:val="0"/>
                <w:szCs w:val="21"/>
              </w:rPr>
            </w:pPr>
            <w:r>
              <w:rPr>
                <w:rFonts w:eastAsia="仿宋_GB2312"/>
                <w:kern w:val="0"/>
                <w:szCs w:val="21"/>
              </w:rPr>
              <w:t>应当制定灭菌过程控制文件，保持每一灭菌批的灭菌过程参数记录，灭菌记录应当可追溯到产品的每一生产批。</w:t>
            </w:r>
          </w:p>
          <w:p w14:paraId="67F3091F">
            <w:pPr>
              <w:jc w:val="left"/>
              <w:rPr>
                <w:rStyle w:val="35"/>
                <w:rFonts w:eastAsia="仿宋_GB2312"/>
                <w:b/>
                <w:i w:val="0"/>
                <w:color w:val="auto"/>
                <w:szCs w:val="21"/>
              </w:rPr>
            </w:pPr>
            <w:r>
              <w:rPr>
                <w:rStyle w:val="35"/>
                <w:rFonts w:eastAsia="仿宋_GB2312"/>
                <w:color w:val="auto"/>
                <w:szCs w:val="21"/>
              </w:rPr>
              <w:t>查看灭菌过程控制文件，这些文件应包括：灭菌工艺文件；灭菌设备操作规程；灭菌设备的维护、保养规定；适用时应包括环氧乙烷进货及存放控制；</w:t>
            </w:r>
            <w:r>
              <w:rPr>
                <w:rFonts w:eastAsia="仿宋_GB2312"/>
                <w:b/>
                <w:kern w:val="0"/>
                <w:szCs w:val="21"/>
              </w:rPr>
              <w:t>灭菌过程的确认和再确认。</w:t>
            </w:r>
          </w:p>
          <w:p w14:paraId="026F15E4">
            <w:pPr>
              <w:widowControl/>
              <w:adjustRightInd w:val="0"/>
              <w:snapToGrid w:val="0"/>
              <w:jc w:val="left"/>
              <w:rPr>
                <w:rFonts w:eastAsia="仿宋_GB2312"/>
                <w:kern w:val="0"/>
                <w:szCs w:val="21"/>
              </w:rPr>
            </w:pPr>
            <w:r>
              <w:rPr>
                <w:rStyle w:val="35"/>
                <w:rFonts w:eastAsia="仿宋_GB2312"/>
                <w:color w:val="auto"/>
                <w:szCs w:val="21"/>
              </w:rPr>
              <w:t>现场查看灭菌设备的过程参数和相关记录，是否符合经确认的灭菌工艺，</w:t>
            </w:r>
            <w:r>
              <w:rPr>
                <w:rFonts w:eastAsia="仿宋_GB2312"/>
                <w:b/>
                <w:kern w:val="0"/>
                <w:szCs w:val="21"/>
              </w:rPr>
              <w:t>灭菌设备是否有自动监测及记录装置，灭菌过程和参数记录是否完整、齐全，有可追溯性。</w:t>
            </w:r>
          </w:p>
        </w:tc>
        <w:tc>
          <w:tcPr>
            <w:tcW w:w="1270" w:type="pct"/>
            <w:vAlign w:val="center"/>
          </w:tcPr>
          <w:p w14:paraId="0B179A26">
            <w:pPr>
              <w:jc w:val="center"/>
              <w:rPr>
                <w:rFonts w:eastAsia="仿宋_GB2312"/>
                <w:kern w:val="0"/>
                <w:szCs w:val="21"/>
              </w:rPr>
            </w:pPr>
          </w:p>
        </w:tc>
        <w:tc>
          <w:tcPr>
            <w:tcW w:w="1269" w:type="pct"/>
            <w:vAlign w:val="center"/>
          </w:tcPr>
          <w:p w14:paraId="62155DED">
            <w:pPr>
              <w:jc w:val="center"/>
              <w:rPr>
                <w:rFonts w:eastAsia="仿宋_GB2312"/>
                <w:kern w:val="0"/>
                <w:szCs w:val="21"/>
              </w:rPr>
            </w:pPr>
          </w:p>
        </w:tc>
      </w:tr>
      <w:tr w14:paraId="459E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5AE91457">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8E85B2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*7.22.1</w:t>
            </w:r>
          </w:p>
        </w:tc>
        <w:tc>
          <w:tcPr>
            <w:tcW w:w="1753" w:type="pct"/>
            <w:shd w:val="clear" w:color="auto" w:fill="auto"/>
            <w:tcMar>
              <w:left w:w="57" w:type="dxa"/>
              <w:right w:w="57" w:type="dxa"/>
            </w:tcMar>
            <w:vAlign w:val="center"/>
          </w:tcPr>
          <w:p w14:paraId="46C0D0D5">
            <w:pPr>
              <w:jc w:val="left"/>
              <w:rPr>
                <w:rFonts w:eastAsia="仿宋_GB2312"/>
                <w:szCs w:val="21"/>
              </w:rPr>
            </w:pPr>
            <w:r>
              <w:rPr>
                <w:rFonts w:eastAsia="仿宋_GB2312"/>
                <w:szCs w:val="21"/>
              </w:rPr>
              <w:t>应当建立可追溯性程序并形成文件，规定植入性医疗器械可追溯的范围、程度、唯一性标识和要求的记录。</w:t>
            </w:r>
          </w:p>
          <w:p w14:paraId="35E921C4">
            <w:pPr>
              <w:widowControl/>
              <w:adjustRightInd w:val="0"/>
              <w:snapToGrid w:val="0"/>
              <w:jc w:val="left"/>
              <w:rPr>
                <w:rFonts w:eastAsia="仿宋_GB2312"/>
                <w:kern w:val="0"/>
                <w:szCs w:val="21"/>
              </w:rPr>
            </w:pPr>
            <w:r>
              <w:rPr>
                <w:rStyle w:val="35"/>
                <w:rFonts w:eastAsia="仿宋_GB2312"/>
                <w:color w:val="auto"/>
                <w:szCs w:val="21"/>
              </w:rPr>
              <w:t>查看可追溯性程序文件，是否</w:t>
            </w:r>
            <w:r>
              <w:rPr>
                <w:rFonts w:eastAsia="仿宋_GB2312"/>
                <w:b/>
                <w:szCs w:val="21"/>
              </w:rPr>
              <w:t>规定了植入性医疗器械可追溯的范围、程度、唯一性标识和要求的记录</w:t>
            </w:r>
            <w:r>
              <w:rPr>
                <w:rStyle w:val="35"/>
                <w:rFonts w:eastAsia="仿宋_GB2312"/>
                <w:color w:val="auto"/>
                <w:szCs w:val="21"/>
              </w:rPr>
              <w:t>。</w:t>
            </w:r>
          </w:p>
        </w:tc>
        <w:tc>
          <w:tcPr>
            <w:tcW w:w="1270" w:type="pct"/>
            <w:vAlign w:val="center"/>
          </w:tcPr>
          <w:p w14:paraId="768D7A4E">
            <w:pPr>
              <w:jc w:val="center"/>
              <w:rPr>
                <w:rFonts w:eastAsia="仿宋_GB2312"/>
                <w:szCs w:val="21"/>
              </w:rPr>
            </w:pPr>
          </w:p>
        </w:tc>
        <w:tc>
          <w:tcPr>
            <w:tcW w:w="1269" w:type="pct"/>
            <w:vAlign w:val="center"/>
          </w:tcPr>
          <w:p w14:paraId="6F8675A1">
            <w:pPr>
              <w:jc w:val="center"/>
              <w:rPr>
                <w:rFonts w:eastAsia="仿宋_GB2312"/>
                <w:szCs w:val="21"/>
              </w:rPr>
            </w:pPr>
          </w:p>
        </w:tc>
      </w:tr>
      <w:tr w14:paraId="5205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5BBA9E86">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310395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*7.22.2</w:t>
            </w:r>
          </w:p>
        </w:tc>
        <w:tc>
          <w:tcPr>
            <w:tcW w:w="1753" w:type="pct"/>
            <w:shd w:val="clear" w:color="auto" w:fill="auto"/>
            <w:tcMar>
              <w:left w:w="57" w:type="dxa"/>
              <w:right w:w="57" w:type="dxa"/>
            </w:tcMar>
            <w:vAlign w:val="center"/>
          </w:tcPr>
          <w:p w14:paraId="36FB578E">
            <w:pPr>
              <w:jc w:val="left"/>
              <w:rPr>
                <w:rStyle w:val="35"/>
                <w:rFonts w:eastAsia="仿宋_GB2312"/>
                <w:b/>
                <w:color w:val="auto"/>
                <w:szCs w:val="21"/>
              </w:rPr>
            </w:pPr>
            <w:r>
              <w:rPr>
                <w:rFonts w:eastAsia="仿宋_GB2312"/>
                <w:szCs w:val="21"/>
              </w:rPr>
              <w:t>在规定可追溯性要求的记录时，应当包括可能导致最终产品不满足其规定要求的所用的原材料、生产设备、操作人员和生产环境等记录。</w:t>
            </w:r>
          </w:p>
          <w:p w14:paraId="354055E8">
            <w:pPr>
              <w:jc w:val="left"/>
              <w:rPr>
                <w:rFonts w:eastAsia="仿宋_GB2312"/>
                <w:szCs w:val="21"/>
              </w:rPr>
            </w:pPr>
            <w:r>
              <w:rPr>
                <w:rFonts w:eastAsia="仿宋_GB2312"/>
                <w:b/>
                <w:kern w:val="0"/>
                <w:szCs w:val="21"/>
              </w:rPr>
              <w:t>查看产品的标识、生产记录和检验记录等，是否能追溯到产品生产所用的原材料、生产设备、操作人员和生产环境等内容。</w:t>
            </w:r>
          </w:p>
        </w:tc>
        <w:tc>
          <w:tcPr>
            <w:tcW w:w="1270" w:type="pct"/>
            <w:vAlign w:val="center"/>
          </w:tcPr>
          <w:p w14:paraId="484BB623">
            <w:pPr>
              <w:jc w:val="center"/>
              <w:rPr>
                <w:rFonts w:eastAsia="仿宋_GB2312"/>
                <w:szCs w:val="21"/>
              </w:rPr>
            </w:pPr>
          </w:p>
        </w:tc>
        <w:tc>
          <w:tcPr>
            <w:tcW w:w="1269" w:type="pct"/>
            <w:vAlign w:val="center"/>
          </w:tcPr>
          <w:p w14:paraId="43F22273">
            <w:pPr>
              <w:jc w:val="center"/>
              <w:rPr>
                <w:rFonts w:eastAsia="仿宋_GB2312"/>
                <w:szCs w:val="21"/>
              </w:rPr>
            </w:pPr>
          </w:p>
        </w:tc>
      </w:tr>
      <w:tr w14:paraId="2C5D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DBA3509">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62F1AF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7.23.1</w:t>
            </w:r>
          </w:p>
        </w:tc>
        <w:tc>
          <w:tcPr>
            <w:tcW w:w="1753" w:type="pct"/>
            <w:shd w:val="clear" w:color="auto" w:fill="auto"/>
            <w:tcMar>
              <w:left w:w="57" w:type="dxa"/>
              <w:right w:w="57" w:type="dxa"/>
            </w:tcMar>
            <w:vAlign w:val="center"/>
          </w:tcPr>
          <w:p w14:paraId="2A1C7606">
            <w:pPr>
              <w:jc w:val="left"/>
              <w:rPr>
                <w:rFonts w:eastAsia="仿宋_GB2312"/>
                <w:szCs w:val="21"/>
              </w:rPr>
            </w:pPr>
            <w:r>
              <w:rPr>
                <w:rFonts w:eastAsia="仿宋_GB2312"/>
                <w:szCs w:val="21"/>
              </w:rPr>
              <w:t>植入性医疗器械应当标记生产企业名称或商标、批代码（批号）或系列号，以保证其可追溯性。如果标记会影响产品的预期性能，或因产品体积或物理特性难以清晰标记，上述信息可以使用标签或其他方法标示。</w:t>
            </w:r>
          </w:p>
        </w:tc>
        <w:tc>
          <w:tcPr>
            <w:tcW w:w="1270" w:type="pct"/>
            <w:vAlign w:val="center"/>
          </w:tcPr>
          <w:p w14:paraId="15F2ADBA">
            <w:pPr>
              <w:jc w:val="center"/>
              <w:rPr>
                <w:rFonts w:eastAsia="仿宋_GB2312"/>
                <w:szCs w:val="21"/>
              </w:rPr>
            </w:pPr>
          </w:p>
        </w:tc>
        <w:tc>
          <w:tcPr>
            <w:tcW w:w="1269" w:type="pct"/>
            <w:vAlign w:val="center"/>
          </w:tcPr>
          <w:p w14:paraId="2A052B57">
            <w:pPr>
              <w:jc w:val="center"/>
              <w:rPr>
                <w:rFonts w:eastAsia="仿宋_GB2312"/>
                <w:szCs w:val="21"/>
              </w:rPr>
            </w:pPr>
          </w:p>
        </w:tc>
      </w:tr>
      <w:tr w14:paraId="745F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209F05A">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36D65D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7.24.1</w:t>
            </w:r>
          </w:p>
        </w:tc>
        <w:tc>
          <w:tcPr>
            <w:tcW w:w="1753" w:type="pct"/>
            <w:shd w:val="clear" w:color="auto" w:fill="auto"/>
            <w:tcMar>
              <w:left w:w="57" w:type="dxa"/>
              <w:right w:w="57" w:type="dxa"/>
            </w:tcMar>
            <w:vAlign w:val="center"/>
          </w:tcPr>
          <w:p w14:paraId="2DA7A2D9">
            <w:pPr>
              <w:widowControl/>
              <w:adjustRightInd w:val="0"/>
              <w:snapToGrid w:val="0"/>
              <w:rPr>
                <w:rFonts w:eastAsia="仿宋_GB2312"/>
                <w:kern w:val="0"/>
                <w:szCs w:val="21"/>
              </w:rPr>
            </w:pPr>
            <w:r>
              <w:rPr>
                <w:rFonts w:eastAsia="仿宋_GB2312"/>
                <w:kern w:val="0"/>
                <w:szCs w:val="21"/>
              </w:rPr>
              <w:t>应当根据对产品质量影响的程度规定各种植入性无菌医疗器械产品和材料的贮存条件，贮存场所应当具有相应的环境监控设施，应当控制和记录贮存条件，贮存条件应当在标签或使用说明书中注明。</w:t>
            </w:r>
          </w:p>
          <w:p w14:paraId="2A88E313">
            <w:pPr>
              <w:jc w:val="left"/>
              <w:rPr>
                <w:rFonts w:eastAsia="仿宋_GB2312"/>
                <w:b/>
                <w:szCs w:val="21"/>
              </w:rPr>
            </w:pPr>
            <w:r>
              <w:rPr>
                <w:rFonts w:eastAsia="仿宋_GB2312"/>
                <w:b/>
                <w:kern w:val="0"/>
                <w:szCs w:val="21"/>
              </w:rPr>
              <w:t>应提供无菌密封包装相关验证报告，确认植入性无菌医疗器械的防护密封包装是否具有微生物隔离的能力，能够在规定条件和期限内确保对产品提供有效防护。（注：最终灭菌医疗器械的包装要求可参见GB/T19633《最终灭菌医疗器械的包装》）</w:t>
            </w:r>
            <w:r>
              <w:rPr>
                <w:rFonts w:eastAsia="仿宋_GB2312"/>
                <w:b/>
                <w:szCs w:val="21"/>
              </w:rPr>
              <w:t>。</w:t>
            </w:r>
          </w:p>
          <w:p w14:paraId="708EF0E4">
            <w:pPr>
              <w:jc w:val="left"/>
              <w:rPr>
                <w:rFonts w:eastAsia="仿宋_GB2312"/>
                <w:szCs w:val="21"/>
              </w:rPr>
            </w:pPr>
            <w:r>
              <w:rPr>
                <w:rFonts w:eastAsia="仿宋_GB2312"/>
                <w:b/>
                <w:szCs w:val="21"/>
              </w:rPr>
              <w:t>现场查看环境监控设施及贮存条件记录，是否符合要求。</w:t>
            </w:r>
          </w:p>
        </w:tc>
        <w:tc>
          <w:tcPr>
            <w:tcW w:w="1270" w:type="pct"/>
            <w:vAlign w:val="center"/>
          </w:tcPr>
          <w:p w14:paraId="128D2D53">
            <w:pPr>
              <w:widowControl/>
              <w:adjustRightInd w:val="0"/>
              <w:snapToGrid w:val="0"/>
              <w:jc w:val="center"/>
              <w:rPr>
                <w:rFonts w:eastAsia="仿宋_GB2312"/>
                <w:kern w:val="0"/>
                <w:szCs w:val="21"/>
              </w:rPr>
            </w:pPr>
          </w:p>
        </w:tc>
        <w:tc>
          <w:tcPr>
            <w:tcW w:w="1269" w:type="pct"/>
            <w:vAlign w:val="center"/>
          </w:tcPr>
          <w:p w14:paraId="7617C835">
            <w:pPr>
              <w:widowControl/>
              <w:adjustRightInd w:val="0"/>
              <w:snapToGrid w:val="0"/>
              <w:jc w:val="center"/>
              <w:rPr>
                <w:rFonts w:eastAsia="仿宋_GB2312"/>
                <w:kern w:val="0"/>
                <w:szCs w:val="21"/>
              </w:rPr>
            </w:pPr>
          </w:p>
        </w:tc>
      </w:tr>
      <w:tr w14:paraId="1B00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74ADE17">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6A1AB1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7.25.1</w:t>
            </w:r>
          </w:p>
        </w:tc>
        <w:tc>
          <w:tcPr>
            <w:tcW w:w="1753" w:type="pct"/>
            <w:shd w:val="clear" w:color="auto" w:fill="auto"/>
            <w:tcMar>
              <w:left w:w="57" w:type="dxa"/>
              <w:right w:w="57" w:type="dxa"/>
            </w:tcMar>
            <w:vAlign w:val="center"/>
          </w:tcPr>
          <w:p w14:paraId="4642F8B8">
            <w:pPr>
              <w:jc w:val="left"/>
              <w:rPr>
                <w:rFonts w:eastAsia="仿宋_GB2312"/>
                <w:szCs w:val="21"/>
              </w:rPr>
            </w:pPr>
            <w:r>
              <w:rPr>
                <w:rFonts w:eastAsia="仿宋_GB2312"/>
                <w:szCs w:val="21"/>
              </w:rPr>
              <w:t>以非无菌状态提供的植入性医疗器械，应当在确认过的清洁条件或净化条件下进行末道清洗和包装，清洗水质至少为纯化水，同时采取适当的措施，避免或降低微生物污染。</w:t>
            </w:r>
          </w:p>
        </w:tc>
        <w:tc>
          <w:tcPr>
            <w:tcW w:w="1270" w:type="pct"/>
            <w:vAlign w:val="center"/>
          </w:tcPr>
          <w:p w14:paraId="74C00745">
            <w:pPr>
              <w:jc w:val="center"/>
              <w:rPr>
                <w:rFonts w:eastAsia="仿宋_GB2312"/>
                <w:szCs w:val="21"/>
              </w:rPr>
            </w:pPr>
          </w:p>
        </w:tc>
        <w:tc>
          <w:tcPr>
            <w:tcW w:w="1269" w:type="pct"/>
            <w:vAlign w:val="center"/>
          </w:tcPr>
          <w:p w14:paraId="6E2CB36C">
            <w:pPr>
              <w:jc w:val="center"/>
              <w:rPr>
                <w:rFonts w:eastAsia="仿宋_GB2312"/>
                <w:szCs w:val="21"/>
              </w:rPr>
            </w:pPr>
          </w:p>
        </w:tc>
      </w:tr>
      <w:tr w14:paraId="14D7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69988AB">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8873E6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7.25.2</w:t>
            </w:r>
          </w:p>
        </w:tc>
        <w:tc>
          <w:tcPr>
            <w:tcW w:w="1753" w:type="pct"/>
            <w:shd w:val="clear" w:color="auto" w:fill="auto"/>
            <w:tcMar>
              <w:left w:w="57" w:type="dxa"/>
              <w:right w:w="57" w:type="dxa"/>
            </w:tcMar>
            <w:vAlign w:val="center"/>
          </w:tcPr>
          <w:p w14:paraId="4EFA8CC0">
            <w:pPr>
              <w:jc w:val="left"/>
              <w:rPr>
                <w:rFonts w:eastAsia="仿宋_GB2312"/>
                <w:szCs w:val="21"/>
              </w:rPr>
            </w:pPr>
            <w:r>
              <w:rPr>
                <w:rFonts w:eastAsia="仿宋_GB2312"/>
                <w:szCs w:val="21"/>
              </w:rPr>
              <w:t>以非无菌状态提供的植入性医疗器械，包装应当能保持其产品不发生锈蚀、霉变、蜕变等性质变化，应适宜企业所用的灭菌方法。</w:t>
            </w:r>
          </w:p>
        </w:tc>
        <w:tc>
          <w:tcPr>
            <w:tcW w:w="1270" w:type="pct"/>
            <w:vAlign w:val="center"/>
          </w:tcPr>
          <w:p w14:paraId="76C0BC10">
            <w:pPr>
              <w:jc w:val="center"/>
              <w:rPr>
                <w:rFonts w:eastAsia="仿宋_GB2312"/>
                <w:szCs w:val="21"/>
              </w:rPr>
            </w:pPr>
          </w:p>
        </w:tc>
        <w:tc>
          <w:tcPr>
            <w:tcW w:w="1269" w:type="pct"/>
            <w:vAlign w:val="center"/>
          </w:tcPr>
          <w:p w14:paraId="4A6E5E5A">
            <w:pPr>
              <w:jc w:val="center"/>
              <w:rPr>
                <w:rFonts w:eastAsia="仿宋_GB2312"/>
                <w:szCs w:val="21"/>
              </w:rPr>
            </w:pPr>
          </w:p>
        </w:tc>
      </w:tr>
      <w:tr w14:paraId="4A6C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20B832F">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8A2D5C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7.26.1</w:t>
            </w:r>
          </w:p>
        </w:tc>
        <w:tc>
          <w:tcPr>
            <w:tcW w:w="1753" w:type="pct"/>
            <w:shd w:val="clear" w:color="auto" w:fill="auto"/>
            <w:tcMar>
              <w:left w:w="57" w:type="dxa"/>
              <w:right w:w="57" w:type="dxa"/>
            </w:tcMar>
            <w:vAlign w:val="center"/>
          </w:tcPr>
          <w:p w14:paraId="28E4ECBA">
            <w:pPr>
              <w:jc w:val="left"/>
              <w:rPr>
                <w:rFonts w:eastAsia="仿宋_GB2312"/>
                <w:szCs w:val="21"/>
              </w:rPr>
            </w:pPr>
            <w:r>
              <w:rPr>
                <w:rFonts w:eastAsia="仿宋_GB2312"/>
                <w:szCs w:val="21"/>
              </w:rPr>
              <w:t>植入性的动物源医疗器械和同种异体医疗器械生产企业应当对供体的控制、防护、试验及处理提供有效保障措施。</w:t>
            </w:r>
          </w:p>
        </w:tc>
        <w:tc>
          <w:tcPr>
            <w:tcW w:w="1270" w:type="pct"/>
            <w:vAlign w:val="center"/>
          </w:tcPr>
          <w:p w14:paraId="50E886BB">
            <w:pPr>
              <w:jc w:val="center"/>
              <w:rPr>
                <w:rFonts w:eastAsia="仿宋_GB2312"/>
                <w:szCs w:val="21"/>
              </w:rPr>
            </w:pPr>
          </w:p>
        </w:tc>
        <w:tc>
          <w:tcPr>
            <w:tcW w:w="1269" w:type="pct"/>
            <w:vAlign w:val="center"/>
          </w:tcPr>
          <w:p w14:paraId="1C10D067">
            <w:pPr>
              <w:jc w:val="center"/>
              <w:rPr>
                <w:rFonts w:eastAsia="仿宋_GB2312"/>
                <w:szCs w:val="21"/>
              </w:rPr>
            </w:pPr>
          </w:p>
        </w:tc>
      </w:tr>
      <w:tr w14:paraId="6790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9778351">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ADB797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*7.26.2</w:t>
            </w:r>
          </w:p>
        </w:tc>
        <w:tc>
          <w:tcPr>
            <w:tcW w:w="1753" w:type="pct"/>
            <w:shd w:val="clear" w:color="auto" w:fill="auto"/>
            <w:tcMar>
              <w:left w:w="57" w:type="dxa"/>
              <w:right w:w="57" w:type="dxa"/>
            </w:tcMar>
            <w:vAlign w:val="center"/>
          </w:tcPr>
          <w:p w14:paraId="2831A3A4">
            <w:pPr>
              <w:jc w:val="left"/>
              <w:rPr>
                <w:rFonts w:eastAsia="仿宋_GB2312"/>
                <w:szCs w:val="21"/>
              </w:rPr>
            </w:pPr>
            <w:r>
              <w:rPr>
                <w:rFonts w:eastAsia="仿宋_GB2312"/>
                <w:szCs w:val="21"/>
              </w:rPr>
              <w:t>对于涉及到生物安全性的有关病毒和其他传染性病原体，企业应当采用有效的方法灭活、去除病毒和其他传染性病原体，并对其工艺过程的有效性进行确认。企业应当保存所有与生产有关的控制记录。</w:t>
            </w:r>
          </w:p>
          <w:p w14:paraId="680F00DF">
            <w:pPr>
              <w:jc w:val="left"/>
              <w:rPr>
                <w:rFonts w:eastAsia="仿宋_GB2312"/>
                <w:szCs w:val="21"/>
              </w:rPr>
            </w:pPr>
            <w:r>
              <w:rPr>
                <w:rFonts w:eastAsia="仿宋_GB2312"/>
                <w:b/>
                <w:kern w:val="0"/>
                <w:szCs w:val="21"/>
              </w:rPr>
              <w:t>查看相关文件和记录，对于涉及到生物安全性的有关病毒和</w:t>
            </w:r>
            <w:r>
              <w:rPr>
                <w:rFonts w:eastAsia="仿宋_GB2312"/>
                <w:b/>
                <w:szCs w:val="21"/>
              </w:rPr>
              <w:t>其他传染性病原体</w:t>
            </w:r>
            <w:r>
              <w:rPr>
                <w:rFonts w:eastAsia="仿宋_GB2312"/>
                <w:b/>
                <w:kern w:val="0"/>
                <w:szCs w:val="21"/>
              </w:rPr>
              <w:t>，是否采用有效的方法灭活、去除病毒和其他传染性病原体，并对其工艺过程的有效性进行确认。是否记录与生产有关的所有信息（深冷监测、冷冻监测、环境监测、水质监测、清场监测等）。</w:t>
            </w:r>
          </w:p>
        </w:tc>
        <w:tc>
          <w:tcPr>
            <w:tcW w:w="1270" w:type="pct"/>
            <w:vAlign w:val="center"/>
          </w:tcPr>
          <w:p w14:paraId="4EFF53CB">
            <w:pPr>
              <w:jc w:val="center"/>
              <w:rPr>
                <w:rFonts w:eastAsia="仿宋_GB2312"/>
                <w:szCs w:val="21"/>
              </w:rPr>
            </w:pPr>
          </w:p>
        </w:tc>
        <w:tc>
          <w:tcPr>
            <w:tcW w:w="1269" w:type="pct"/>
            <w:vAlign w:val="center"/>
          </w:tcPr>
          <w:p w14:paraId="3AF20695">
            <w:pPr>
              <w:jc w:val="center"/>
              <w:rPr>
                <w:rFonts w:eastAsia="仿宋_GB2312"/>
                <w:szCs w:val="21"/>
              </w:rPr>
            </w:pPr>
          </w:p>
        </w:tc>
      </w:tr>
      <w:tr w14:paraId="69A5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68D4CD76">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776D74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7.27.1</w:t>
            </w:r>
          </w:p>
        </w:tc>
        <w:tc>
          <w:tcPr>
            <w:tcW w:w="1753" w:type="pct"/>
            <w:shd w:val="clear" w:color="auto" w:fill="auto"/>
            <w:tcMar>
              <w:left w:w="57" w:type="dxa"/>
              <w:right w:w="57" w:type="dxa"/>
            </w:tcMar>
            <w:vAlign w:val="center"/>
          </w:tcPr>
          <w:p w14:paraId="4E0FCBDE">
            <w:pPr>
              <w:jc w:val="left"/>
              <w:rPr>
                <w:rFonts w:eastAsia="仿宋_GB2312"/>
                <w:szCs w:val="21"/>
              </w:rPr>
            </w:pPr>
            <w:r>
              <w:rPr>
                <w:rFonts w:eastAsia="仿宋_GB2312"/>
                <w:szCs w:val="21"/>
              </w:rPr>
              <w:t>植入性的动物源医疗器械和同种异体医疗器械的物料应当在受控条件下进行处理，不应造成污染。企业应当建立废弃的动物和人体组织的处理程序和记录。</w:t>
            </w:r>
          </w:p>
          <w:p w14:paraId="38C8F9F5">
            <w:pPr>
              <w:jc w:val="left"/>
              <w:rPr>
                <w:rFonts w:eastAsia="仿宋_GB2312"/>
                <w:szCs w:val="21"/>
              </w:rPr>
            </w:pPr>
            <w:r>
              <w:rPr>
                <w:rFonts w:eastAsia="仿宋_GB2312"/>
                <w:b/>
                <w:szCs w:val="21"/>
              </w:rPr>
              <w:t>查看相关处理程序和记录，是否符合要求。</w:t>
            </w:r>
          </w:p>
        </w:tc>
        <w:tc>
          <w:tcPr>
            <w:tcW w:w="1270" w:type="pct"/>
            <w:vAlign w:val="center"/>
          </w:tcPr>
          <w:p w14:paraId="455CA464">
            <w:pPr>
              <w:jc w:val="center"/>
              <w:rPr>
                <w:rFonts w:eastAsia="仿宋_GB2312"/>
                <w:szCs w:val="21"/>
              </w:rPr>
            </w:pPr>
          </w:p>
        </w:tc>
        <w:tc>
          <w:tcPr>
            <w:tcW w:w="1269" w:type="pct"/>
            <w:vAlign w:val="center"/>
          </w:tcPr>
          <w:p w14:paraId="60392B4C">
            <w:pPr>
              <w:jc w:val="center"/>
              <w:rPr>
                <w:rFonts w:eastAsia="仿宋_GB2312"/>
                <w:szCs w:val="21"/>
              </w:rPr>
            </w:pPr>
          </w:p>
        </w:tc>
      </w:tr>
      <w:tr w14:paraId="1A85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05" w:type="pct"/>
            <w:vMerge w:val="continue"/>
            <w:shd w:val="clear" w:color="auto" w:fill="auto"/>
          </w:tcPr>
          <w:p w14:paraId="2B63BBC1">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BBA613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7.28.1</w:t>
            </w:r>
          </w:p>
        </w:tc>
        <w:tc>
          <w:tcPr>
            <w:tcW w:w="1753" w:type="pct"/>
            <w:shd w:val="clear" w:color="auto" w:fill="auto"/>
            <w:tcMar>
              <w:left w:w="57" w:type="dxa"/>
              <w:right w:w="57" w:type="dxa"/>
            </w:tcMar>
            <w:vAlign w:val="center"/>
          </w:tcPr>
          <w:p w14:paraId="3AF7FC2A">
            <w:pPr>
              <w:jc w:val="left"/>
              <w:rPr>
                <w:rFonts w:eastAsia="仿宋_GB2312"/>
                <w:szCs w:val="21"/>
              </w:rPr>
            </w:pPr>
            <w:r>
              <w:rPr>
                <w:rFonts w:eastAsia="仿宋_GB2312"/>
                <w:szCs w:val="21"/>
              </w:rPr>
              <w:t>用于生产植入性的动物源医疗器械和同种异体医疗器械的操作区和设备应当便于清洁，能耐受熏蒸和消毒。</w:t>
            </w:r>
          </w:p>
        </w:tc>
        <w:tc>
          <w:tcPr>
            <w:tcW w:w="1270" w:type="pct"/>
            <w:vAlign w:val="center"/>
          </w:tcPr>
          <w:p w14:paraId="3D92D924">
            <w:pPr>
              <w:jc w:val="center"/>
              <w:rPr>
                <w:rFonts w:eastAsia="仿宋_GB2312"/>
                <w:szCs w:val="21"/>
              </w:rPr>
            </w:pPr>
          </w:p>
        </w:tc>
        <w:tc>
          <w:tcPr>
            <w:tcW w:w="1269" w:type="pct"/>
            <w:vAlign w:val="center"/>
          </w:tcPr>
          <w:p w14:paraId="69ED9E6D">
            <w:pPr>
              <w:jc w:val="center"/>
              <w:rPr>
                <w:rFonts w:eastAsia="仿宋_GB2312"/>
                <w:szCs w:val="21"/>
              </w:rPr>
            </w:pPr>
          </w:p>
        </w:tc>
      </w:tr>
      <w:tr w14:paraId="30BA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50237A3E">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5FC664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7.29.1</w:t>
            </w:r>
          </w:p>
        </w:tc>
        <w:tc>
          <w:tcPr>
            <w:tcW w:w="1753" w:type="pct"/>
            <w:shd w:val="clear" w:color="auto" w:fill="auto"/>
            <w:tcMar>
              <w:left w:w="57" w:type="dxa"/>
              <w:right w:w="57" w:type="dxa"/>
            </w:tcMar>
            <w:vAlign w:val="center"/>
          </w:tcPr>
          <w:p w14:paraId="2C249EC7">
            <w:pPr>
              <w:widowControl/>
              <w:adjustRightInd w:val="0"/>
              <w:snapToGrid w:val="0"/>
              <w:rPr>
                <w:rFonts w:eastAsia="仿宋_GB2312"/>
                <w:b/>
                <w:kern w:val="0"/>
                <w:szCs w:val="21"/>
                <w:lang w:bidi="bn-IN"/>
              </w:rPr>
            </w:pPr>
            <w:r>
              <w:rPr>
                <w:rFonts w:eastAsia="仿宋_GB2312"/>
                <w:szCs w:val="21"/>
              </w:rPr>
              <w:t>生产植入性的动物源医疗器械和同种异体医疗器械的洁净室（区）和需要消毒的区域，应当选择使用一种以上的消毒方式，并进行检测，以防止产生耐药菌株。</w:t>
            </w:r>
          </w:p>
        </w:tc>
        <w:tc>
          <w:tcPr>
            <w:tcW w:w="1270" w:type="pct"/>
            <w:vAlign w:val="center"/>
          </w:tcPr>
          <w:p w14:paraId="35285199">
            <w:pPr>
              <w:widowControl/>
              <w:adjustRightInd w:val="0"/>
              <w:snapToGrid w:val="0"/>
              <w:jc w:val="center"/>
              <w:rPr>
                <w:rFonts w:eastAsia="仿宋_GB2312"/>
                <w:szCs w:val="21"/>
              </w:rPr>
            </w:pPr>
          </w:p>
        </w:tc>
        <w:tc>
          <w:tcPr>
            <w:tcW w:w="1269" w:type="pct"/>
            <w:vAlign w:val="center"/>
          </w:tcPr>
          <w:p w14:paraId="16319CC6">
            <w:pPr>
              <w:widowControl/>
              <w:adjustRightInd w:val="0"/>
              <w:snapToGrid w:val="0"/>
              <w:jc w:val="center"/>
              <w:rPr>
                <w:rFonts w:eastAsia="仿宋_GB2312"/>
                <w:szCs w:val="21"/>
              </w:rPr>
            </w:pPr>
          </w:p>
        </w:tc>
      </w:tr>
      <w:tr w14:paraId="5C5D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restart"/>
            <w:shd w:val="clear" w:color="auto" w:fill="auto"/>
            <w:vAlign w:val="center"/>
          </w:tcPr>
          <w:p w14:paraId="21982C84">
            <w:pPr>
              <w:widowControl/>
              <w:adjustRightInd w:val="0"/>
              <w:snapToGrid w:val="0"/>
              <w:spacing w:line="360" w:lineRule="exact"/>
              <w:jc w:val="center"/>
              <w:rPr>
                <w:rFonts w:eastAsia="仿宋_GB2312"/>
                <w:kern w:val="0"/>
                <w:szCs w:val="21"/>
                <w:lang w:bidi="bn-IN"/>
              </w:rPr>
            </w:pPr>
            <w:r>
              <w:rPr>
                <w:rFonts w:eastAsia="仿宋_GB2312"/>
                <w:b/>
                <w:kern w:val="0"/>
                <w:sz w:val="28"/>
                <w:szCs w:val="28"/>
                <w:lang w:bidi="bn-IN"/>
              </w:rPr>
              <w:t>质量控制</w:t>
            </w:r>
          </w:p>
        </w:tc>
        <w:tc>
          <w:tcPr>
            <w:tcW w:w="403" w:type="pct"/>
            <w:shd w:val="clear" w:color="auto" w:fill="auto"/>
            <w:tcMar>
              <w:left w:w="57" w:type="dxa"/>
              <w:right w:w="57" w:type="dxa"/>
            </w:tcMar>
            <w:vAlign w:val="center"/>
          </w:tcPr>
          <w:p w14:paraId="5058F77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8.1.1</w:t>
            </w:r>
          </w:p>
        </w:tc>
        <w:tc>
          <w:tcPr>
            <w:tcW w:w="1753" w:type="pct"/>
            <w:shd w:val="clear" w:color="auto" w:fill="auto"/>
            <w:tcMar>
              <w:left w:w="57" w:type="dxa"/>
              <w:right w:w="57" w:type="dxa"/>
            </w:tcMar>
            <w:vAlign w:val="center"/>
          </w:tcPr>
          <w:p w14:paraId="0F8F02FD">
            <w:pPr>
              <w:widowControl/>
              <w:tabs>
                <w:tab w:val="left" w:pos="3285"/>
              </w:tabs>
              <w:adjustRightInd w:val="0"/>
              <w:snapToGrid w:val="0"/>
              <w:rPr>
                <w:rFonts w:eastAsia="仿宋_GB2312"/>
                <w:kern w:val="0"/>
                <w:szCs w:val="21"/>
                <w:lang w:bidi="bn-IN"/>
              </w:rPr>
            </w:pPr>
            <w:r>
              <w:rPr>
                <w:rFonts w:eastAsia="仿宋_GB2312"/>
                <w:kern w:val="0"/>
                <w:szCs w:val="21"/>
                <w:lang w:bidi="bn-IN"/>
              </w:rPr>
              <w:t>应当建立质量控制程序，规定产品检验部门、人员、操作等要求。</w:t>
            </w:r>
          </w:p>
          <w:p w14:paraId="2E5FE968">
            <w:pPr>
              <w:widowControl/>
              <w:tabs>
                <w:tab w:val="left" w:pos="3285"/>
              </w:tabs>
              <w:adjustRightInd w:val="0"/>
              <w:snapToGrid w:val="0"/>
              <w:rPr>
                <w:rFonts w:eastAsia="仿宋_GB2312"/>
                <w:b/>
                <w:kern w:val="0"/>
                <w:szCs w:val="21"/>
                <w:lang w:bidi="bn-IN"/>
              </w:rPr>
            </w:pPr>
            <w:r>
              <w:rPr>
                <w:rStyle w:val="35"/>
                <w:rFonts w:eastAsia="仿宋_GB2312"/>
                <w:color w:val="auto"/>
              </w:rPr>
              <w:t>查看质量控制程序，是否对产品的检验部门职责、人员资质、检验操作规程等</w:t>
            </w:r>
            <w:r>
              <w:rPr>
                <w:rFonts w:eastAsia="仿宋_GB2312"/>
                <w:b/>
                <w:szCs w:val="21"/>
              </w:rPr>
              <w:t>作</w:t>
            </w:r>
            <w:r>
              <w:rPr>
                <w:rStyle w:val="35"/>
                <w:rFonts w:eastAsia="仿宋_GB2312"/>
                <w:color w:val="auto"/>
              </w:rPr>
              <w:t>出规定。</w:t>
            </w:r>
          </w:p>
        </w:tc>
        <w:tc>
          <w:tcPr>
            <w:tcW w:w="1270" w:type="pct"/>
            <w:vAlign w:val="center"/>
          </w:tcPr>
          <w:p w14:paraId="2AB84C29">
            <w:pPr>
              <w:widowControl/>
              <w:tabs>
                <w:tab w:val="left" w:pos="3285"/>
              </w:tabs>
              <w:adjustRightInd w:val="0"/>
              <w:snapToGrid w:val="0"/>
              <w:jc w:val="center"/>
              <w:rPr>
                <w:rFonts w:eastAsia="仿宋_GB2312"/>
                <w:kern w:val="0"/>
                <w:szCs w:val="21"/>
                <w:lang w:bidi="bn-IN"/>
              </w:rPr>
            </w:pPr>
          </w:p>
        </w:tc>
        <w:tc>
          <w:tcPr>
            <w:tcW w:w="1269" w:type="pct"/>
            <w:vAlign w:val="center"/>
          </w:tcPr>
          <w:p w14:paraId="672CC4A2">
            <w:pPr>
              <w:widowControl/>
              <w:tabs>
                <w:tab w:val="left" w:pos="3285"/>
              </w:tabs>
              <w:adjustRightInd w:val="0"/>
              <w:snapToGrid w:val="0"/>
              <w:jc w:val="center"/>
              <w:rPr>
                <w:rFonts w:eastAsia="仿宋_GB2312"/>
                <w:kern w:val="0"/>
                <w:szCs w:val="21"/>
                <w:lang w:bidi="bn-IN"/>
              </w:rPr>
            </w:pPr>
          </w:p>
        </w:tc>
      </w:tr>
      <w:tr w14:paraId="5D8F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vAlign w:val="center"/>
          </w:tcPr>
          <w:p w14:paraId="27FE9A38">
            <w:pPr>
              <w:widowControl/>
              <w:adjustRightInd w:val="0"/>
              <w:snapToGrid w:val="0"/>
              <w:spacing w:line="360" w:lineRule="exact"/>
              <w:jc w:val="center"/>
              <w:rPr>
                <w:rFonts w:eastAsia="仿宋_GB2312"/>
                <w:b/>
                <w:kern w:val="0"/>
                <w:sz w:val="28"/>
                <w:szCs w:val="28"/>
                <w:lang w:bidi="bn-IN"/>
              </w:rPr>
            </w:pPr>
          </w:p>
        </w:tc>
        <w:tc>
          <w:tcPr>
            <w:tcW w:w="403" w:type="pct"/>
            <w:shd w:val="clear" w:color="auto" w:fill="auto"/>
            <w:tcMar>
              <w:left w:w="57" w:type="dxa"/>
              <w:right w:w="57" w:type="dxa"/>
            </w:tcMar>
            <w:vAlign w:val="center"/>
          </w:tcPr>
          <w:p w14:paraId="53C939D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8.1.2</w:t>
            </w:r>
          </w:p>
        </w:tc>
        <w:tc>
          <w:tcPr>
            <w:tcW w:w="1753" w:type="pct"/>
            <w:shd w:val="clear" w:color="auto" w:fill="auto"/>
            <w:tcMar>
              <w:left w:w="57" w:type="dxa"/>
              <w:right w:w="57" w:type="dxa"/>
            </w:tcMar>
            <w:vAlign w:val="center"/>
          </w:tcPr>
          <w:p w14:paraId="7A3FBAA3">
            <w:pPr>
              <w:widowControl/>
              <w:tabs>
                <w:tab w:val="left" w:pos="3285"/>
              </w:tabs>
              <w:adjustRightInd w:val="0"/>
              <w:snapToGrid w:val="0"/>
              <w:rPr>
                <w:rFonts w:eastAsia="仿宋_GB2312"/>
                <w:kern w:val="0"/>
                <w:szCs w:val="21"/>
                <w:lang w:bidi="bn-IN"/>
              </w:rPr>
            </w:pPr>
            <w:r>
              <w:rPr>
                <w:rFonts w:eastAsia="仿宋_GB2312"/>
                <w:kern w:val="0"/>
                <w:szCs w:val="21"/>
                <w:lang w:bidi="bn-IN"/>
              </w:rPr>
              <w:t>应当规定检验仪器和设备的使用、校准等要求，以及产品放行的程序。</w:t>
            </w:r>
          </w:p>
          <w:p w14:paraId="53D6EF53">
            <w:pPr>
              <w:widowControl/>
              <w:tabs>
                <w:tab w:val="left" w:pos="3285"/>
              </w:tabs>
              <w:adjustRightInd w:val="0"/>
              <w:snapToGrid w:val="0"/>
              <w:rPr>
                <w:rStyle w:val="35"/>
                <w:rFonts w:eastAsia="仿宋_GB2312"/>
                <w:b/>
                <w:i w:val="0"/>
                <w:color w:val="auto"/>
              </w:rPr>
            </w:pPr>
            <w:r>
              <w:rPr>
                <w:rStyle w:val="35"/>
                <w:rFonts w:eastAsia="仿宋_GB2312"/>
                <w:color w:val="auto"/>
              </w:rPr>
              <w:t>查看质量控制程序，是否对检验仪器、设备的使用和校准</w:t>
            </w:r>
            <w:r>
              <w:rPr>
                <w:rFonts w:eastAsia="仿宋_GB2312"/>
                <w:b/>
                <w:szCs w:val="21"/>
              </w:rPr>
              <w:t>作</w:t>
            </w:r>
            <w:r>
              <w:rPr>
                <w:rStyle w:val="35"/>
                <w:rFonts w:eastAsia="仿宋_GB2312"/>
                <w:color w:val="auto"/>
              </w:rPr>
              <w:t>出规定。</w:t>
            </w:r>
          </w:p>
        </w:tc>
        <w:tc>
          <w:tcPr>
            <w:tcW w:w="1270" w:type="pct"/>
            <w:vAlign w:val="center"/>
          </w:tcPr>
          <w:p w14:paraId="073A77C2">
            <w:pPr>
              <w:widowControl/>
              <w:tabs>
                <w:tab w:val="left" w:pos="3285"/>
              </w:tabs>
              <w:adjustRightInd w:val="0"/>
              <w:snapToGrid w:val="0"/>
              <w:jc w:val="center"/>
              <w:rPr>
                <w:rFonts w:eastAsia="仿宋_GB2312"/>
                <w:kern w:val="0"/>
                <w:szCs w:val="21"/>
                <w:lang w:bidi="bn-IN"/>
              </w:rPr>
            </w:pPr>
          </w:p>
        </w:tc>
        <w:tc>
          <w:tcPr>
            <w:tcW w:w="1269" w:type="pct"/>
            <w:vAlign w:val="center"/>
          </w:tcPr>
          <w:p w14:paraId="0D622B49">
            <w:pPr>
              <w:widowControl/>
              <w:tabs>
                <w:tab w:val="left" w:pos="3285"/>
              </w:tabs>
              <w:adjustRightInd w:val="0"/>
              <w:snapToGrid w:val="0"/>
              <w:jc w:val="center"/>
              <w:rPr>
                <w:rFonts w:eastAsia="仿宋_GB2312"/>
                <w:kern w:val="0"/>
                <w:szCs w:val="21"/>
                <w:lang w:bidi="bn-IN"/>
              </w:rPr>
            </w:pPr>
          </w:p>
        </w:tc>
      </w:tr>
      <w:tr w14:paraId="473A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534FAA8">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A35188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8.2.1</w:t>
            </w:r>
          </w:p>
        </w:tc>
        <w:tc>
          <w:tcPr>
            <w:tcW w:w="1753" w:type="pct"/>
            <w:shd w:val="clear" w:color="auto" w:fill="auto"/>
            <w:tcMar>
              <w:left w:w="57" w:type="dxa"/>
              <w:right w:w="57" w:type="dxa"/>
            </w:tcMar>
          </w:tcPr>
          <w:p w14:paraId="45A6885B">
            <w:pPr>
              <w:widowControl/>
              <w:adjustRightInd w:val="0"/>
              <w:snapToGrid w:val="0"/>
              <w:rPr>
                <w:rFonts w:eastAsia="仿宋_GB2312"/>
                <w:bCs/>
                <w:szCs w:val="21"/>
              </w:rPr>
            </w:pPr>
            <w:r>
              <w:rPr>
                <w:rFonts w:eastAsia="仿宋_GB2312"/>
                <w:bCs/>
                <w:szCs w:val="21"/>
              </w:rPr>
              <w:t>应当定期对检验仪器和设备进行校准或检定，并予以标识。</w:t>
            </w:r>
          </w:p>
          <w:p w14:paraId="49DA30B5">
            <w:pPr>
              <w:widowControl/>
              <w:adjustRightInd w:val="0"/>
              <w:snapToGrid w:val="0"/>
              <w:rPr>
                <w:rStyle w:val="35"/>
                <w:rFonts w:eastAsia="仿宋_GB2312"/>
                <w:b/>
                <w:i w:val="0"/>
                <w:color w:val="auto"/>
              </w:rPr>
            </w:pPr>
            <w:r>
              <w:rPr>
                <w:rStyle w:val="35"/>
                <w:rFonts w:eastAsia="仿宋_GB2312"/>
                <w:color w:val="auto"/>
              </w:rPr>
              <w:t>查看检验仪器和设备是否按规定实施了校准或检定，是否进行了标识。</w:t>
            </w:r>
          </w:p>
        </w:tc>
        <w:tc>
          <w:tcPr>
            <w:tcW w:w="1270" w:type="pct"/>
            <w:vAlign w:val="center"/>
          </w:tcPr>
          <w:p w14:paraId="3B56CBA2">
            <w:pPr>
              <w:widowControl/>
              <w:adjustRightInd w:val="0"/>
              <w:snapToGrid w:val="0"/>
              <w:jc w:val="center"/>
              <w:rPr>
                <w:rFonts w:eastAsia="仿宋_GB2312"/>
                <w:bCs/>
                <w:szCs w:val="21"/>
              </w:rPr>
            </w:pPr>
          </w:p>
        </w:tc>
        <w:tc>
          <w:tcPr>
            <w:tcW w:w="1269" w:type="pct"/>
            <w:vAlign w:val="center"/>
          </w:tcPr>
          <w:p w14:paraId="790D06B7">
            <w:pPr>
              <w:widowControl/>
              <w:adjustRightInd w:val="0"/>
              <w:snapToGrid w:val="0"/>
              <w:jc w:val="center"/>
              <w:rPr>
                <w:rFonts w:eastAsia="仿宋_GB2312"/>
                <w:bCs/>
                <w:szCs w:val="21"/>
              </w:rPr>
            </w:pPr>
          </w:p>
        </w:tc>
      </w:tr>
      <w:tr w14:paraId="5860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3FBAF65">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819431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8.2.2</w:t>
            </w:r>
          </w:p>
        </w:tc>
        <w:tc>
          <w:tcPr>
            <w:tcW w:w="1753" w:type="pct"/>
            <w:shd w:val="clear" w:color="auto" w:fill="auto"/>
            <w:tcMar>
              <w:left w:w="57" w:type="dxa"/>
              <w:right w:w="57" w:type="dxa"/>
            </w:tcMar>
            <w:vAlign w:val="center"/>
          </w:tcPr>
          <w:p w14:paraId="6D5680F9">
            <w:pPr>
              <w:widowControl/>
              <w:adjustRightInd w:val="0"/>
              <w:snapToGrid w:val="0"/>
              <w:rPr>
                <w:rStyle w:val="35"/>
                <w:rFonts w:eastAsia="仿宋_GB2312"/>
                <w:b/>
                <w:color w:val="auto"/>
              </w:rPr>
            </w:pPr>
            <w:r>
              <w:rPr>
                <w:rFonts w:eastAsia="仿宋_GB2312"/>
                <w:bCs/>
                <w:szCs w:val="21"/>
              </w:rPr>
              <w:t>应当规定检验仪器和设备在搬运、维护、贮存期间的防护要求，防止检验结果失准。</w:t>
            </w:r>
          </w:p>
        </w:tc>
        <w:tc>
          <w:tcPr>
            <w:tcW w:w="1270" w:type="pct"/>
            <w:vAlign w:val="center"/>
          </w:tcPr>
          <w:p w14:paraId="641C1018">
            <w:pPr>
              <w:widowControl/>
              <w:adjustRightInd w:val="0"/>
              <w:snapToGrid w:val="0"/>
              <w:jc w:val="center"/>
              <w:rPr>
                <w:rFonts w:eastAsia="仿宋_GB2312"/>
                <w:bCs/>
                <w:szCs w:val="21"/>
              </w:rPr>
            </w:pPr>
          </w:p>
        </w:tc>
        <w:tc>
          <w:tcPr>
            <w:tcW w:w="1269" w:type="pct"/>
            <w:vAlign w:val="center"/>
          </w:tcPr>
          <w:p w14:paraId="711AFFA1">
            <w:pPr>
              <w:widowControl/>
              <w:adjustRightInd w:val="0"/>
              <w:snapToGrid w:val="0"/>
              <w:jc w:val="center"/>
              <w:rPr>
                <w:rFonts w:eastAsia="仿宋_GB2312"/>
                <w:bCs/>
                <w:szCs w:val="21"/>
              </w:rPr>
            </w:pPr>
          </w:p>
        </w:tc>
      </w:tr>
      <w:tr w14:paraId="59E4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42881E5">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333418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8.2.3</w:t>
            </w:r>
          </w:p>
        </w:tc>
        <w:tc>
          <w:tcPr>
            <w:tcW w:w="1753" w:type="pct"/>
            <w:shd w:val="clear" w:color="auto" w:fill="auto"/>
            <w:tcMar>
              <w:left w:w="57" w:type="dxa"/>
              <w:right w:w="57" w:type="dxa"/>
            </w:tcMar>
            <w:vAlign w:val="center"/>
          </w:tcPr>
          <w:p w14:paraId="1447A6F9">
            <w:pPr>
              <w:widowControl/>
              <w:adjustRightInd w:val="0"/>
              <w:snapToGrid w:val="0"/>
              <w:rPr>
                <w:rFonts w:eastAsia="仿宋_GB2312"/>
                <w:bCs/>
                <w:szCs w:val="21"/>
              </w:rPr>
            </w:pPr>
            <w:r>
              <w:rPr>
                <w:rFonts w:eastAsia="仿宋_GB2312"/>
                <w:bCs/>
                <w:szCs w:val="21"/>
              </w:rPr>
              <w:t>当发现检验仪器和设备不符合要求时，应当对以往检验结果进行评价，并保存验证记录。</w:t>
            </w:r>
          </w:p>
          <w:p w14:paraId="3A74E708">
            <w:pPr>
              <w:widowControl/>
              <w:adjustRightInd w:val="0"/>
              <w:snapToGrid w:val="0"/>
              <w:rPr>
                <w:rStyle w:val="35"/>
                <w:rFonts w:eastAsia="仿宋_GB2312"/>
                <w:b/>
                <w:i w:val="0"/>
                <w:color w:val="auto"/>
              </w:rPr>
            </w:pPr>
            <w:r>
              <w:rPr>
                <w:rStyle w:val="35"/>
                <w:rFonts w:eastAsia="仿宋_GB2312"/>
                <w:color w:val="auto"/>
              </w:rPr>
              <w:t>查看设备使用、维护记录，当检验仪器设备不符合要求的情况，是否对以往检测的结果进行了评价，并保存相关记录。</w:t>
            </w:r>
          </w:p>
        </w:tc>
        <w:tc>
          <w:tcPr>
            <w:tcW w:w="1270" w:type="pct"/>
            <w:vAlign w:val="center"/>
          </w:tcPr>
          <w:p w14:paraId="429A9B61">
            <w:pPr>
              <w:widowControl/>
              <w:adjustRightInd w:val="0"/>
              <w:snapToGrid w:val="0"/>
              <w:jc w:val="center"/>
              <w:rPr>
                <w:rFonts w:eastAsia="仿宋_GB2312"/>
                <w:bCs/>
                <w:szCs w:val="21"/>
              </w:rPr>
            </w:pPr>
          </w:p>
        </w:tc>
        <w:tc>
          <w:tcPr>
            <w:tcW w:w="1269" w:type="pct"/>
            <w:vAlign w:val="center"/>
          </w:tcPr>
          <w:p w14:paraId="39829B6C">
            <w:pPr>
              <w:widowControl/>
              <w:adjustRightInd w:val="0"/>
              <w:snapToGrid w:val="0"/>
              <w:jc w:val="center"/>
              <w:rPr>
                <w:rFonts w:eastAsia="仿宋_GB2312"/>
                <w:bCs/>
                <w:szCs w:val="21"/>
              </w:rPr>
            </w:pPr>
          </w:p>
        </w:tc>
      </w:tr>
      <w:tr w14:paraId="678E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D797272">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B14306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8.2.4</w:t>
            </w:r>
          </w:p>
        </w:tc>
        <w:tc>
          <w:tcPr>
            <w:tcW w:w="1753" w:type="pct"/>
            <w:shd w:val="clear" w:color="auto" w:fill="auto"/>
            <w:tcMar>
              <w:left w:w="57" w:type="dxa"/>
              <w:right w:w="57" w:type="dxa"/>
            </w:tcMar>
            <w:vAlign w:val="center"/>
          </w:tcPr>
          <w:p w14:paraId="28C1B70F">
            <w:pPr>
              <w:widowControl/>
              <w:tabs>
                <w:tab w:val="left" w:pos="3285"/>
              </w:tabs>
              <w:adjustRightInd w:val="0"/>
              <w:snapToGrid w:val="0"/>
              <w:rPr>
                <w:rFonts w:eastAsia="仿宋_GB2312"/>
                <w:kern w:val="0"/>
                <w:szCs w:val="21"/>
                <w:lang w:bidi="bn-IN"/>
              </w:rPr>
            </w:pPr>
            <w:r>
              <w:rPr>
                <w:rFonts w:eastAsia="仿宋_GB2312"/>
                <w:kern w:val="0"/>
                <w:szCs w:val="21"/>
                <w:lang w:bidi="bn-IN"/>
              </w:rPr>
              <w:t>对用于检验的计算机软件，应当进行确认。</w:t>
            </w:r>
          </w:p>
        </w:tc>
        <w:tc>
          <w:tcPr>
            <w:tcW w:w="1270" w:type="pct"/>
            <w:vAlign w:val="center"/>
          </w:tcPr>
          <w:p w14:paraId="64923CDD">
            <w:pPr>
              <w:widowControl/>
              <w:tabs>
                <w:tab w:val="left" w:pos="3285"/>
              </w:tabs>
              <w:adjustRightInd w:val="0"/>
              <w:snapToGrid w:val="0"/>
              <w:jc w:val="center"/>
              <w:rPr>
                <w:rFonts w:eastAsia="仿宋_GB2312"/>
                <w:kern w:val="0"/>
                <w:szCs w:val="21"/>
                <w:lang w:bidi="bn-IN"/>
              </w:rPr>
            </w:pPr>
          </w:p>
        </w:tc>
        <w:tc>
          <w:tcPr>
            <w:tcW w:w="1269" w:type="pct"/>
            <w:vAlign w:val="center"/>
          </w:tcPr>
          <w:p w14:paraId="0C71294C">
            <w:pPr>
              <w:widowControl/>
              <w:tabs>
                <w:tab w:val="left" w:pos="3285"/>
              </w:tabs>
              <w:adjustRightInd w:val="0"/>
              <w:snapToGrid w:val="0"/>
              <w:jc w:val="center"/>
              <w:rPr>
                <w:rFonts w:eastAsia="仿宋_GB2312"/>
                <w:kern w:val="0"/>
                <w:szCs w:val="21"/>
                <w:lang w:bidi="bn-IN"/>
              </w:rPr>
            </w:pPr>
          </w:p>
        </w:tc>
      </w:tr>
      <w:tr w14:paraId="10B7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143149D">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E7E777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*8.3.1</w:t>
            </w:r>
          </w:p>
        </w:tc>
        <w:tc>
          <w:tcPr>
            <w:tcW w:w="1753" w:type="pct"/>
            <w:shd w:val="clear" w:color="auto" w:fill="auto"/>
            <w:tcMar>
              <w:left w:w="57" w:type="dxa"/>
              <w:right w:w="57" w:type="dxa"/>
            </w:tcMar>
            <w:vAlign w:val="center"/>
          </w:tcPr>
          <w:p w14:paraId="57129E6E">
            <w:pPr>
              <w:widowControl/>
              <w:adjustRightInd w:val="0"/>
              <w:snapToGrid w:val="0"/>
              <w:rPr>
                <w:rStyle w:val="38"/>
                <w:rFonts w:eastAsia="仿宋_GB2312"/>
                <w:i w:val="0"/>
                <w:color w:val="auto"/>
              </w:rPr>
            </w:pPr>
            <w:r>
              <w:rPr>
                <w:rStyle w:val="38"/>
                <w:rFonts w:eastAsia="仿宋_GB2312"/>
                <w:i w:val="0"/>
                <w:color w:val="auto"/>
              </w:rPr>
              <w:t>应当根据强制性标准以及经注册或者备案的产品技术要求制定产品的检验规程</w:t>
            </w:r>
            <w:r>
              <w:rPr>
                <w:rFonts w:eastAsia="仿宋_GB2312"/>
                <w:i/>
                <w:kern w:val="0"/>
                <w:szCs w:val="21"/>
                <w:lang w:bidi="bn-IN"/>
              </w:rPr>
              <w:t>，</w:t>
            </w:r>
            <w:r>
              <w:rPr>
                <w:rFonts w:eastAsia="仿宋_GB2312"/>
                <w:kern w:val="0"/>
                <w:szCs w:val="21"/>
                <w:lang w:bidi="bn-IN"/>
              </w:rPr>
              <w:t>并出具相应的检验报告或证书</w:t>
            </w:r>
            <w:r>
              <w:rPr>
                <w:rStyle w:val="38"/>
                <w:rFonts w:eastAsia="仿宋_GB2312"/>
                <w:color w:val="auto"/>
              </w:rPr>
              <w:t>。</w:t>
            </w:r>
          </w:p>
          <w:p w14:paraId="75235515">
            <w:pPr>
              <w:widowControl/>
              <w:adjustRightInd w:val="0"/>
              <w:snapToGrid w:val="0"/>
              <w:rPr>
                <w:rStyle w:val="34"/>
                <w:rFonts w:eastAsia="仿宋_GB2312"/>
                <w:i w:val="0"/>
                <w:color w:val="auto"/>
              </w:rPr>
            </w:pPr>
            <w:r>
              <w:rPr>
                <w:rStyle w:val="35"/>
                <w:rFonts w:eastAsia="仿宋_GB2312"/>
                <w:color w:val="auto"/>
              </w:rPr>
              <w:t>查看产品检验规程是否涵盖强制性标准以及经注册或者备案的产品技术要求</w:t>
            </w:r>
            <w:r>
              <w:rPr>
                <w:rFonts w:eastAsia="仿宋_GB2312"/>
                <w:b/>
                <w:iCs/>
              </w:rPr>
              <w:t>的性能指标</w:t>
            </w:r>
            <w:r>
              <w:rPr>
                <w:rStyle w:val="35"/>
                <w:rFonts w:eastAsia="仿宋_GB2312"/>
                <w:color w:val="auto"/>
              </w:rPr>
              <w:t>；确认检验记录是否能够证实产品符合要求；查看是否根据检验规程及检验结果出具相应的检验报告或证书。</w:t>
            </w:r>
          </w:p>
        </w:tc>
        <w:tc>
          <w:tcPr>
            <w:tcW w:w="1270" w:type="pct"/>
            <w:vAlign w:val="center"/>
          </w:tcPr>
          <w:p w14:paraId="718E90CA">
            <w:pPr>
              <w:widowControl/>
              <w:adjustRightInd w:val="0"/>
              <w:snapToGrid w:val="0"/>
              <w:jc w:val="center"/>
              <w:rPr>
                <w:rStyle w:val="38"/>
                <w:rFonts w:eastAsia="仿宋_GB2312"/>
                <w:i w:val="0"/>
                <w:color w:val="auto"/>
              </w:rPr>
            </w:pPr>
          </w:p>
        </w:tc>
        <w:tc>
          <w:tcPr>
            <w:tcW w:w="1269" w:type="pct"/>
            <w:vAlign w:val="center"/>
          </w:tcPr>
          <w:p w14:paraId="38311243">
            <w:pPr>
              <w:widowControl/>
              <w:adjustRightInd w:val="0"/>
              <w:snapToGrid w:val="0"/>
              <w:jc w:val="center"/>
              <w:rPr>
                <w:rStyle w:val="38"/>
                <w:rFonts w:eastAsia="仿宋_GB2312"/>
                <w:i w:val="0"/>
                <w:color w:val="auto"/>
              </w:rPr>
            </w:pPr>
          </w:p>
        </w:tc>
      </w:tr>
      <w:tr w14:paraId="4676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CD57BAE">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8937B7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8.3.2</w:t>
            </w:r>
          </w:p>
        </w:tc>
        <w:tc>
          <w:tcPr>
            <w:tcW w:w="1753" w:type="pct"/>
            <w:shd w:val="clear" w:color="auto" w:fill="auto"/>
            <w:tcMar>
              <w:left w:w="57" w:type="dxa"/>
              <w:right w:w="57" w:type="dxa"/>
            </w:tcMar>
            <w:vAlign w:val="center"/>
          </w:tcPr>
          <w:p w14:paraId="470A8DF7">
            <w:pPr>
              <w:widowControl/>
              <w:tabs>
                <w:tab w:val="left" w:pos="3285"/>
              </w:tabs>
              <w:adjustRightInd w:val="0"/>
              <w:snapToGrid w:val="0"/>
              <w:rPr>
                <w:rFonts w:eastAsia="仿宋_GB2312"/>
                <w:kern w:val="0"/>
                <w:szCs w:val="21"/>
                <w:lang w:bidi="bn-IN"/>
              </w:rPr>
            </w:pPr>
            <w:r>
              <w:rPr>
                <w:rFonts w:eastAsia="仿宋_GB2312"/>
                <w:kern w:val="0"/>
                <w:szCs w:val="21"/>
                <w:lang w:bidi="bn-IN"/>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c>
          <w:tcPr>
            <w:tcW w:w="1270" w:type="pct"/>
            <w:vAlign w:val="center"/>
          </w:tcPr>
          <w:p w14:paraId="4C3AB886">
            <w:pPr>
              <w:widowControl/>
              <w:tabs>
                <w:tab w:val="left" w:pos="3285"/>
              </w:tabs>
              <w:adjustRightInd w:val="0"/>
              <w:snapToGrid w:val="0"/>
              <w:jc w:val="center"/>
              <w:rPr>
                <w:rFonts w:eastAsia="仿宋_GB2312"/>
                <w:kern w:val="0"/>
                <w:szCs w:val="21"/>
                <w:lang w:bidi="bn-IN"/>
              </w:rPr>
            </w:pPr>
          </w:p>
        </w:tc>
        <w:tc>
          <w:tcPr>
            <w:tcW w:w="1269" w:type="pct"/>
            <w:vAlign w:val="center"/>
          </w:tcPr>
          <w:p w14:paraId="746BD431">
            <w:pPr>
              <w:widowControl/>
              <w:tabs>
                <w:tab w:val="left" w:pos="3285"/>
              </w:tabs>
              <w:adjustRightInd w:val="0"/>
              <w:snapToGrid w:val="0"/>
              <w:jc w:val="center"/>
              <w:rPr>
                <w:rFonts w:eastAsia="仿宋_GB2312"/>
                <w:kern w:val="0"/>
                <w:szCs w:val="21"/>
                <w:lang w:bidi="bn-IN"/>
              </w:rPr>
            </w:pPr>
          </w:p>
        </w:tc>
      </w:tr>
      <w:tr w14:paraId="1B1C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1696AB1">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7F79A7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*8.4.1</w:t>
            </w:r>
          </w:p>
        </w:tc>
        <w:tc>
          <w:tcPr>
            <w:tcW w:w="1753" w:type="pct"/>
            <w:shd w:val="clear" w:color="auto" w:fill="auto"/>
            <w:tcMar>
              <w:left w:w="57" w:type="dxa"/>
              <w:right w:w="57" w:type="dxa"/>
            </w:tcMar>
            <w:vAlign w:val="center"/>
          </w:tcPr>
          <w:p w14:paraId="693BF185">
            <w:pPr>
              <w:widowControl/>
              <w:tabs>
                <w:tab w:val="left" w:pos="3285"/>
              </w:tabs>
              <w:adjustRightInd w:val="0"/>
              <w:snapToGrid w:val="0"/>
              <w:rPr>
                <w:rFonts w:eastAsia="仿宋_GB2312"/>
                <w:kern w:val="0"/>
                <w:szCs w:val="21"/>
              </w:rPr>
            </w:pPr>
            <w:r>
              <w:rPr>
                <w:rFonts w:eastAsia="仿宋_GB2312"/>
                <w:kern w:val="0"/>
                <w:szCs w:val="21"/>
                <w:lang w:bidi="bn-IN"/>
              </w:rPr>
              <w:t>每批（台）产品均应当有批检验记录，并满足可追溯要求。</w:t>
            </w:r>
          </w:p>
        </w:tc>
        <w:tc>
          <w:tcPr>
            <w:tcW w:w="1270" w:type="pct"/>
            <w:vAlign w:val="center"/>
          </w:tcPr>
          <w:p w14:paraId="6913CF49">
            <w:pPr>
              <w:widowControl/>
              <w:tabs>
                <w:tab w:val="left" w:pos="3285"/>
              </w:tabs>
              <w:adjustRightInd w:val="0"/>
              <w:snapToGrid w:val="0"/>
              <w:jc w:val="center"/>
              <w:rPr>
                <w:rFonts w:eastAsia="仿宋_GB2312"/>
                <w:kern w:val="0"/>
                <w:szCs w:val="21"/>
                <w:lang w:bidi="bn-IN"/>
              </w:rPr>
            </w:pPr>
          </w:p>
        </w:tc>
        <w:tc>
          <w:tcPr>
            <w:tcW w:w="1269" w:type="pct"/>
            <w:vAlign w:val="center"/>
          </w:tcPr>
          <w:p w14:paraId="5D57F16F">
            <w:pPr>
              <w:widowControl/>
              <w:tabs>
                <w:tab w:val="left" w:pos="3285"/>
              </w:tabs>
              <w:adjustRightInd w:val="0"/>
              <w:snapToGrid w:val="0"/>
              <w:jc w:val="center"/>
              <w:rPr>
                <w:rFonts w:eastAsia="仿宋_GB2312"/>
                <w:kern w:val="0"/>
                <w:szCs w:val="21"/>
                <w:lang w:bidi="bn-IN"/>
              </w:rPr>
            </w:pPr>
          </w:p>
        </w:tc>
      </w:tr>
      <w:tr w14:paraId="6EFB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7938EC6">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FF3E44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8.4.2</w:t>
            </w:r>
          </w:p>
        </w:tc>
        <w:tc>
          <w:tcPr>
            <w:tcW w:w="1753" w:type="pct"/>
            <w:shd w:val="clear" w:color="auto" w:fill="auto"/>
            <w:tcMar>
              <w:left w:w="57" w:type="dxa"/>
              <w:right w:w="57" w:type="dxa"/>
            </w:tcMar>
            <w:vAlign w:val="center"/>
          </w:tcPr>
          <w:p w14:paraId="568CC53E">
            <w:pPr>
              <w:widowControl/>
              <w:adjustRightInd w:val="0"/>
              <w:snapToGrid w:val="0"/>
              <w:rPr>
                <w:rFonts w:eastAsia="仿宋_GB2312"/>
                <w:b/>
                <w:kern w:val="0"/>
                <w:szCs w:val="21"/>
              </w:rPr>
            </w:pPr>
            <w:r>
              <w:rPr>
                <w:rFonts w:eastAsia="仿宋_GB2312"/>
                <w:kern w:val="0"/>
                <w:szCs w:val="21"/>
              </w:rPr>
              <w:t>检验记录应当包括进货检验、过程检验和成品检验的检验记录、检验报告或证书等。</w:t>
            </w:r>
          </w:p>
        </w:tc>
        <w:tc>
          <w:tcPr>
            <w:tcW w:w="1270" w:type="pct"/>
            <w:vAlign w:val="center"/>
          </w:tcPr>
          <w:p w14:paraId="087537E2">
            <w:pPr>
              <w:widowControl/>
              <w:adjustRightInd w:val="0"/>
              <w:snapToGrid w:val="0"/>
              <w:jc w:val="center"/>
              <w:rPr>
                <w:rFonts w:eastAsia="仿宋_GB2312"/>
                <w:kern w:val="0"/>
                <w:szCs w:val="21"/>
              </w:rPr>
            </w:pPr>
          </w:p>
        </w:tc>
        <w:tc>
          <w:tcPr>
            <w:tcW w:w="1269" w:type="pct"/>
            <w:vAlign w:val="center"/>
          </w:tcPr>
          <w:p w14:paraId="0CB3A0F5">
            <w:pPr>
              <w:widowControl/>
              <w:adjustRightInd w:val="0"/>
              <w:snapToGrid w:val="0"/>
              <w:jc w:val="center"/>
              <w:rPr>
                <w:rFonts w:eastAsia="仿宋_GB2312"/>
                <w:kern w:val="0"/>
                <w:szCs w:val="21"/>
              </w:rPr>
            </w:pPr>
          </w:p>
        </w:tc>
      </w:tr>
      <w:tr w14:paraId="0C47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9A80C4F">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247F6F0">
            <w:pPr>
              <w:widowControl/>
              <w:adjustRightInd w:val="0"/>
              <w:snapToGrid w:val="0"/>
              <w:spacing w:line="360" w:lineRule="exact"/>
              <w:jc w:val="center"/>
              <w:rPr>
                <w:rFonts w:eastAsia="仿宋_GB2312"/>
                <w:kern w:val="0"/>
                <w:szCs w:val="21"/>
                <w:highlight w:val="yellow"/>
                <w:lang w:bidi="bn-IN"/>
              </w:rPr>
            </w:pPr>
            <w:r>
              <w:rPr>
                <w:rFonts w:eastAsia="仿宋_GB2312"/>
                <w:kern w:val="0"/>
                <w:szCs w:val="21"/>
                <w:lang w:bidi="bn-IN"/>
              </w:rPr>
              <w:t>*8.5.1</w:t>
            </w:r>
          </w:p>
        </w:tc>
        <w:tc>
          <w:tcPr>
            <w:tcW w:w="1753" w:type="pct"/>
            <w:shd w:val="clear" w:color="auto" w:fill="auto"/>
            <w:tcMar>
              <w:left w:w="57" w:type="dxa"/>
              <w:right w:w="57" w:type="dxa"/>
            </w:tcMar>
            <w:vAlign w:val="center"/>
          </w:tcPr>
          <w:p w14:paraId="671B60E6">
            <w:pPr>
              <w:widowControl/>
              <w:adjustRightInd w:val="0"/>
              <w:snapToGrid w:val="0"/>
              <w:rPr>
                <w:rFonts w:eastAsia="仿宋_GB2312"/>
                <w:kern w:val="0"/>
                <w:szCs w:val="21"/>
              </w:rPr>
            </w:pPr>
            <w:r>
              <w:rPr>
                <w:rFonts w:eastAsia="仿宋_GB2312"/>
                <w:kern w:val="0"/>
                <w:szCs w:val="21"/>
              </w:rPr>
              <w:t>应当规定产品放行程序、条件和放行批准要求。</w:t>
            </w:r>
          </w:p>
          <w:p w14:paraId="6467EC95">
            <w:pPr>
              <w:widowControl/>
              <w:adjustRightInd w:val="0"/>
              <w:snapToGrid w:val="0"/>
              <w:rPr>
                <w:rFonts w:eastAsia="仿宋_GB2312"/>
                <w:b/>
                <w:kern w:val="0"/>
                <w:szCs w:val="21"/>
                <w:highlight w:val="yellow"/>
              </w:rPr>
            </w:pPr>
            <w:r>
              <w:rPr>
                <w:rStyle w:val="35"/>
                <w:rFonts w:eastAsia="仿宋_GB2312"/>
                <w:color w:val="auto"/>
              </w:rPr>
              <w:t>查看产品放行程序，是否明确了放行的条件和放行批准的要求。应当规定有权放行产品人员及其职责权限，并应当保持批准的记录。</w:t>
            </w:r>
          </w:p>
        </w:tc>
        <w:tc>
          <w:tcPr>
            <w:tcW w:w="1270" w:type="pct"/>
            <w:vAlign w:val="center"/>
          </w:tcPr>
          <w:p w14:paraId="27D87050">
            <w:pPr>
              <w:widowControl/>
              <w:adjustRightInd w:val="0"/>
              <w:snapToGrid w:val="0"/>
              <w:jc w:val="center"/>
              <w:rPr>
                <w:rFonts w:eastAsia="仿宋_GB2312"/>
                <w:kern w:val="0"/>
                <w:szCs w:val="21"/>
              </w:rPr>
            </w:pPr>
          </w:p>
        </w:tc>
        <w:tc>
          <w:tcPr>
            <w:tcW w:w="1269" w:type="pct"/>
            <w:vAlign w:val="center"/>
          </w:tcPr>
          <w:p w14:paraId="4C58E649">
            <w:pPr>
              <w:widowControl/>
              <w:adjustRightInd w:val="0"/>
              <w:snapToGrid w:val="0"/>
              <w:jc w:val="center"/>
              <w:rPr>
                <w:rFonts w:eastAsia="仿宋_GB2312"/>
                <w:kern w:val="0"/>
                <w:szCs w:val="21"/>
              </w:rPr>
            </w:pPr>
          </w:p>
        </w:tc>
      </w:tr>
      <w:tr w14:paraId="6974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6C6C74E">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74A65B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8.5.2</w:t>
            </w:r>
          </w:p>
        </w:tc>
        <w:tc>
          <w:tcPr>
            <w:tcW w:w="1753" w:type="pct"/>
            <w:shd w:val="clear" w:color="auto" w:fill="auto"/>
            <w:tcMar>
              <w:left w:w="57" w:type="dxa"/>
              <w:right w:w="57" w:type="dxa"/>
            </w:tcMar>
            <w:vAlign w:val="center"/>
          </w:tcPr>
          <w:p w14:paraId="545382B2">
            <w:pPr>
              <w:widowControl/>
              <w:adjustRightInd w:val="0"/>
              <w:snapToGrid w:val="0"/>
              <w:rPr>
                <w:rFonts w:eastAsia="仿宋_GB2312"/>
                <w:kern w:val="0"/>
                <w:szCs w:val="21"/>
              </w:rPr>
            </w:pPr>
            <w:r>
              <w:rPr>
                <w:rFonts w:eastAsia="仿宋_GB2312"/>
                <w:kern w:val="0"/>
                <w:szCs w:val="21"/>
              </w:rPr>
              <w:t>放行的产品应当附有合格证明。</w:t>
            </w:r>
          </w:p>
        </w:tc>
        <w:tc>
          <w:tcPr>
            <w:tcW w:w="1270" w:type="pct"/>
            <w:vAlign w:val="center"/>
          </w:tcPr>
          <w:p w14:paraId="503B4528">
            <w:pPr>
              <w:widowControl/>
              <w:adjustRightInd w:val="0"/>
              <w:snapToGrid w:val="0"/>
              <w:jc w:val="center"/>
              <w:rPr>
                <w:rFonts w:eastAsia="仿宋_GB2312"/>
                <w:kern w:val="0"/>
                <w:szCs w:val="21"/>
              </w:rPr>
            </w:pPr>
          </w:p>
        </w:tc>
        <w:tc>
          <w:tcPr>
            <w:tcW w:w="1269" w:type="pct"/>
            <w:vAlign w:val="center"/>
          </w:tcPr>
          <w:p w14:paraId="7AA7F317">
            <w:pPr>
              <w:widowControl/>
              <w:adjustRightInd w:val="0"/>
              <w:snapToGrid w:val="0"/>
              <w:jc w:val="center"/>
              <w:rPr>
                <w:rFonts w:eastAsia="仿宋_GB2312"/>
                <w:kern w:val="0"/>
                <w:szCs w:val="21"/>
              </w:rPr>
            </w:pPr>
          </w:p>
        </w:tc>
      </w:tr>
      <w:tr w14:paraId="7510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54E94815">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CBF653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8.6.1</w:t>
            </w:r>
          </w:p>
        </w:tc>
        <w:tc>
          <w:tcPr>
            <w:tcW w:w="1753" w:type="pct"/>
            <w:shd w:val="clear" w:color="auto" w:fill="auto"/>
            <w:tcMar>
              <w:left w:w="57" w:type="dxa"/>
              <w:right w:w="57" w:type="dxa"/>
            </w:tcMar>
            <w:vAlign w:val="center"/>
          </w:tcPr>
          <w:p w14:paraId="1DAA3E97">
            <w:pPr>
              <w:widowControl/>
              <w:adjustRightInd w:val="0"/>
              <w:snapToGrid w:val="0"/>
              <w:rPr>
                <w:rFonts w:eastAsia="仿宋_GB2312"/>
                <w:b/>
                <w:kern w:val="0"/>
                <w:szCs w:val="21"/>
              </w:rPr>
            </w:pPr>
            <w:r>
              <w:rPr>
                <w:rFonts w:eastAsia="仿宋_GB2312"/>
                <w:kern w:val="0"/>
                <w:szCs w:val="21"/>
              </w:rPr>
              <w:t>应当根据产品和工艺特点制定留样管理规定，按规定进行留样，并保持留样观察记录。</w:t>
            </w:r>
          </w:p>
        </w:tc>
        <w:tc>
          <w:tcPr>
            <w:tcW w:w="1270" w:type="pct"/>
            <w:vAlign w:val="center"/>
          </w:tcPr>
          <w:p w14:paraId="5321226E">
            <w:pPr>
              <w:widowControl/>
              <w:adjustRightInd w:val="0"/>
              <w:snapToGrid w:val="0"/>
              <w:jc w:val="center"/>
              <w:rPr>
                <w:rFonts w:eastAsia="仿宋_GB2312"/>
                <w:kern w:val="0"/>
                <w:szCs w:val="21"/>
              </w:rPr>
            </w:pPr>
          </w:p>
        </w:tc>
        <w:tc>
          <w:tcPr>
            <w:tcW w:w="1269" w:type="pct"/>
            <w:vAlign w:val="center"/>
          </w:tcPr>
          <w:p w14:paraId="23F731FF">
            <w:pPr>
              <w:widowControl/>
              <w:adjustRightInd w:val="0"/>
              <w:snapToGrid w:val="0"/>
              <w:jc w:val="center"/>
              <w:rPr>
                <w:rFonts w:eastAsia="仿宋_GB2312"/>
                <w:kern w:val="0"/>
                <w:szCs w:val="21"/>
              </w:rPr>
            </w:pPr>
          </w:p>
        </w:tc>
      </w:tr>
      <w:tr w14:paraId="2576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E68CE1D">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CDCCEC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*8.7.1</w:t>
            </w:r>
          </w:p>
        </w:tc>
        <w:tc>
          <w:tcPr>
            <w:tcW w:w="1753" w:type="pct"/>
            <w:shd w:val="clear" w:color="auto" w:fill="auto"/>
            <w:tcMar>
              <w:left w:w="57" w:type="dxa"/>
              <w:right w:w="57" w:type="dxa"/>
            </w:tcMar>
            <w:vAlign w:val="center"/>
          </w:tcPr>
          <w:p w14:paraId="3B4C4273">
            <w:pPr>
              <w:jc w:val="left"/>
              <w:rPr>
                <w:rFonts w:eastAsia="仿宋_GB2312"/>
                <w:kern w:val="0"/>
                <w:szCs w:val="21"/>
              </w:rPr>
            </w:pPr>
            <w:r>
              <w:rPr>
                <w:rFonts w:eastAsia="仿宋_GB2312"/>
                <w:kern w:val="0"/>
                <w:szCs w:val="21"/>
              </w:rPr>
              <w:t>植入性无菌医疗器械生产企业应当具备无菌、微生物限度和阳性对照的检测能力和条件。</w:t>
            </w:r>
          </w:p>
          <w:p w14:paraId="37ABC8DE">
            <w:pPr>
              <w:widowControl/>
              <w:adjustRightInd w:val="0"/>
              <w:snapToGrid w:val="0"/>
              <w:rPr>
                <w:rFonts w:eastAsia="仿宋_GB2312"/>
                <w:kern w:val="0"/>
                <w:szCs w:val="21"/>
              </w:rPr>
            </w:pPr>
            <w:r>
              <w:rPr>
                <w:rStyle w:val="35"/>
                <w:rFonts w:eastAsia="仿宋_GB2312"/>
                <w:color w:val="auto"/>
                <w:szCs w:val="21"/>
              </w:rPr>
              <w:t>现场查看是否具备无菌、微生物限度和阳性对照的检测条件，是否配备了相应的设备和检测人员（如：超净工作台、恒温培养箱、生化培养箱、压力蒸汽灭菌器、薄膜过滤设备、生物安全柜等）。</w:t>
            </w:r>
          </w:p>
        </w:tc>
        <w:tc>
          <w:tcPr>
            <w:tcW w:w="1270" w:type="pct"/>
            <w:vAlign w:val="center"/>
          </w:tcPr>
          <w:p w14:paraId="7F3D5944">
            <w:pPr>
              <w:jc w:val="center"/>
              <w:rPr>
                <w:rFonts w:eastAsia="仿宋_GB2312"/>
                <w:kern w:val="0"/>
                <w:szCs w:val="21"/>
              </w:rPr>
            </w:pPr>
          </w:p>
        </w:tc>
        <w:tc>
          <w:tcPr>
            <w:tcW w:w="1269" w:type="pct"/>
            <w:vAlign w:val="center"/>
          </w:tcPr>
          <w:p w14:paraId="51FDC60E">
            <w:pPr>
              <w:jc w:val="center"/>
              <w:rPr>
                <w:rFonts w:eastAsia="仿宋_GB2312"/>
                <w:kern w:val="0"/>
                <w:szCs w:val="21"/>
              </w:rPr>
            </w:pPr>
          </w:p>
        </w:tc>
      </w:tr>
      <w:tr w14:paraId="27B3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1ED8DCE3">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B90C90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8.8.1</w:t>
            </w:r>
          </w:p>
        </w:tc>
        <w:tc>
          <w:tcPr>
            <w:tcW w:w="1753" w:type="pct"/>
            <w:shd w:val="clear" w:color="auto" w:fill="auto"/>
            <w:tcMar>
              <w:left w:w="57" w:type="dxa"/>
              <w:right w:w="57" w:type="dxa"/>
            </w:tcMar>
            <w:vAlign w:val="center"/>
          </w:tcPr>
          <w:p w14:paraId="4D8E54B2">
            <w:pPr>
              <w:jc w:val="left"/>
              <w:rPr>
                <w:rStyle w:val="35"/>
                <w:rFonts w:eastAsia="仿宋_GB2312"/>
                <w:b/>
                <w:i w:val="0"/>
                <w:color w:val="auto"/>
                <w:szCs w:val="21"/>
              </w:rPr>
            </w:pPr>
            <w:r>
              <w:rPr>
                <w:rFonts w:eastAsia="仿宋_GB2312"/>
                <w:kern w:val="0"/>
                <w:szCs w:val="21"/>
              </w:rPr>
              <w:t>应当对工艺用水进行监控和定期检测，并保持监控记录和检测报告。</w:t>
            </w:r>
          </w:p>
          <w:p w14:paraId="4DA1DC8F">
            <w:pPr>
              <w:jc w:val="left"/>
              <w:rPr>
                <w:rStyle w:val="34"/>
                <w:rFonts w:eastAsia="仿宋_GB2312"/>
                <w:i w:val="0"/>
                <w:color w:val="auto"/>
                <w:szCs w:val="21"/>
              </w:rPr>
            </w:pPr>
            <w:r>
              <w:rPr>
                <w:rStyle w:val="34"/>
                <w:rFonts w:eastAsia="仿宋_GB2312"/>
                <w:color w:val="auto"/>
                <w:szCs w:val="21"/>
              </w:rPr>
              <w:t>查看是否有工艺用水管理规定，工艺用水检测项目和检测要求是否符合相应级别的水质要求，是否规定了取样点和检测的频次等内容。</w:t>
            </w:r>
          </w:p>
          <w:p w14:paraId="097C1A7E">
            <w:pPr>
              <w:snapToGrid w:val="0"/>
              <w:rPr>
                <w:rStyle w:val="34"/>
                <w:rFonts w:eastAsia="仿宋_GB2312"/>
                <w:i w:val="0"/>
                <w:color w:val="auto"/>
                <w:szCs w:val="21"/>
              </w:rPr>
            </w:pPr>
            <w:r>
              <w:rPr>
                <w:rStyle w:val="34"/>
                <w:rFonts w:eastAsia="仿宋_GB2312"/>
                <w:color w:val="auto"/>
                <w:szCs w:val="21"/>
              </w:rPr>
              <w:t>现场查看生化实验室是否有用于工艺用水检验的有关设备、器具、试剂及储存环境，试剂如为自行制备，是否标识试剂名称、制备人、制备日期以及有效期等信息。</w:t>
            </w:r>
          </w:p>
          <w:p w14:paraId="729E68F0">
            <w:pPr>
              <w:widowControl/>
              <w:adjustRightInd w:val="0"/>
              <w:snapToGrid w:val="0"/>
              <w:rPr>
                <w:rFonts w:eastAsia="仿宋_GB2312"/>
                <w:kern w:val="0"/>
                <w:szCs w:val="21"/>
              </w:rPr>
            </w:pPr>
            <w:r>
              <w:rPr>
                <w:rStyle w:val="34"/>
                <w:rFonts w:eastAsia="仿宋_GB2312"/>
                <w:color w:val="auto"/>
                <w:szCs w:val="21"/>
              </w:rPr>
              <w:t>查看工艺用水监控记录、检测报告是否符合文件的规定要求</w:t>
            </w:r>
            <w:r>
              <w:rPr>
                <w:rStyle w:val="35"/>
                <w:rFonts w:eastAsia="仿宋_GB2312"/>
                <w:color w:val="auto"/>
                <w:szCs w:val="21"/>
              </w:rPr>
              <w:t>。</w:t>
            </w:r>
          </w:p>
        </w:tc>
        <w:tc>
          <w:tcPr>
            <w:tcW w:w="1270" w:type="pct"/>
            <w:vAlign w:val="center"/>
          </w:tcPr>
          <w:p w14:paraId="4F8EB8FC">
            <w:pPr>
              <w:jc w:val="center"/>
              <w:rPr>
                <w:rFonts w:eastAsia="仿宋_GB2312"/>
                <w:kern w:val="0"/>
                <w:szCs w:val="21"/>
              </w:rPr>
            </w:pPr>
          </w:p>
        </w:tc>
        <w:tc>
          <w:tcPr>
            <w:tcW w:w="1269" w:type="pct"/>
            <w:vAlign w:val="center"/>
          </w:tcPr>
          <w:p w14:paraId="2AD0C1C8">
            <w:pPr>
              <w:jc w:val="center"/>
              <w:rPr>
                <w:rFonts w:eastAsia="仿宋_GB2312"/>
                <w:kern w:val="0"/>
                <w:szCs w:val="21"/>
              </w:rPr>
            </w:pPr>
          </w:p>
        </w:tc>
      </w:tr>
      <w:tr w14:paraId="321F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0762DC1D">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79FE11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8.9.1</w:t>
            </w:r>
          </w:p>
        </w:tc>
        <w:tc>
          <w:tcPr>
            <w:tcW w:w="1753" w:type="pct"/>
            <w:shd w:val="clear" w:color="auto" w:fill="auto"/>
            <w:tcMar>
              <w:left w:w="57" w:type="dxa"/>
              <w:right w:w="57" w:type="dxa"/>
            </w:tcMar>
            <w:vAlign w:val="center"/>
          </w:tcPr>
          <w:p w14:paraId="6F3A77F7">
            <w:pPr>
              <w:jc w:val="left"/>
              <w:rPr>
                <w:rFonts w:eastAsia="仿宋_GB2312"/>
                <w:kern w:val="0"/>
                <w:szCs w:val="21"/>
              </w:rPr>
            </w:pPr>
            <w:r>
              <w:rPr>
                <w:rFonts w:eastAsia="仿宋_GB2312"/>
                <w:kern w:val="0"/>
                <w:szCs w:val="21"/>
              </w:rPr>
              <w:t>应当按照医疗器械相关行业标准要求对洁净室（区）的尘粒、浮游菌或沉降菌、换气次数或风速、静压差、温度和相对湿度进行定期检（监）测，并保留检（监）测记录。</w:t>
            </w:r>
          </w:p>
          <w:p w14:paraId="371CC902">
            <w:pPr>
              <w:jc w:val="left"/>
              <w:rPr>
                <w:rStyle w:val="34"/>
                <w:rFonts w:eastAsia="仿宋_GB2312"/>
                <w:i w:val="0"/>
                <w:color w:val="auto"/>
                <w:szCs w:val="21"/>
              </w:rPr>
            </w:pPr>
            <w:r>
              <w:rPr>
                <w:rStyle w:val="34"/>
                <w:rFonts w:eastAsia="仿宋_GB2312"/>
                <w:color w:val="auto"/>
                <w:szCs w:val="21"/>
              </w:rPr>
              <w:t>查看洁净室（区）的监测记录,检查项目和检测周期是否符合YY0033标准要求。</w:t>
            </w:r>
          </w:p>
          <w:p w14:paraId="745CBC8D">
            <w:pPr>
              <w:jc w:val="left"/>
              <w:rPr>
                <w:rStyle w:val="34"/>
                <w:rFonts w:eastAsia="仿宋_GB2312"/>
                <w:i w:val="0"/>
                <w:color w:val="auto"/>
                <w:szCs w:val="21"/>
              </w:rPr>
            </w:pPr>
            <w:r>
              <w:rPr>
                <w:rStyle w:val="34"/>
                <w:rFonts w:eastAsia="仿宋_GB2312"/>
                <w:color w:val="auto"/>
                <w:szCs w:val="21"/>
              </w:rPr>
              <w:t>现场查看使用的培养基是否符合GB/T16294-2010中规定的要求；</w:t>
            </w:r>
          </w:p>
          <w:p w14:paraId="732F381E">
            <w:pPr>
              <w:jc w:val="left"/>
              <w:rPr>
                <w:rStyle w:val="34"/>
                <w:rFonts w:eastAsia="仿宋_GB2312"/>
                <w:i w:val="0"/>
                <w:color w:val="auto"/>
                <w:szCs w:val="21"/>
              </w:rPr>
            </w:pPr>
            <w:r>
              <w:rPr>
                <w:rStyle w:val="34"/>
                <w:rFonts w:eastAsia="仿宋_GB2312"/>
                <w:color w:val="auto"/>
                <w:szCs w:val="21"/>
              </w:rPr>
              <w:t>现场查看是否配备了尘埃粒子计数器、风速仪（或风量罩）、温湿度计、压差计等设备，是否经过检定或校准，是否在有效期内。</w:t>
            </w:r>
          </w:p>
          <w:p w14:paraId="433B0D11">
            <w:pPr>
              <w:widowControl/>
              <w:adjustRightInd w:val="0"/>
              <w:snapToGrid w:val="0"/>
              <w:rPr>
                <w:rFonts w:eastAsia="仿宋_GB2312"/>
                <w:kern w:val="0"/>
                <w:szCs w:val="21"/>
              </w:rPr>
            </w:pPr>
            <w:r>
              <w:rPr>
                <w:rStyle w:val="34"/>
                <w:rFonts w:eastAsia="仿宋_GB2312"/>
                <w:color w:val="auto"/>
                <w:szCs w:val="21"/>
              </w:rPr>
              <w:t>现场查看压差、温湿度等是否符合文件规定要求。</w:t>
            </w:r>
          </w:p>
        </w:tc>
        <w:tc>
          <w:tcPr>
            <w:tcW w:w="1270" w:type="pct"/>
            <w:vAlign w:val="center"/>
          </w:tcPr>
          <w:p w14:paraId="61AF588C">
            <w:pPr>
              <w:jc w:val="center"/>
              <w:rPr>
                <w:rFonts w:eastAsia="仿宋_GB2312"/>
                <w:kern w:val="0"/>
                <w:szCs w:val="21"/>
              </w:rPr>
            </w:pPr>
          </w:p>
        </w:tc>
        <w:tc>
          <w:tcPr>
            <w:tcW w:w="1269" w:type="pct"/>
            <w:vAlign w:val="center"/>
          </w:tcPr>
          <w:p w14:paraId="673B424F">
            <w:pPr>
              <w:jc w:val="center"/>
              <w:rPr>
                <w:rFonts w:eastAsia="仿宋_GB2312"/>
                <w:kern w:val="0"/>
                <w:szCs w:val="21"/>
              </w:rPr>
            </w:pPr>
          </w:p>
        </w:tc>
      </w:tr>
      <w:tr w14:paraId="15D3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524E2F7C">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91224B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8.10.1</w:t>
            </w:r>
          </w:p>
        </w:tc>
        <w:tc>
          <w:tcPr>
            <w:tcW w:w="1753" w:type="pct"/>
            <w:shd w:val="clear" w:color="auto" w:fill="auto"/>
            <w:tcMar>
              <w:left w:w="57" w:type="dxa"/>
              <w:right w:w="57" w:type="dxa"/>
            </w:tcMar>
            <w:vAlign w:val="center"/>
          </w:tcPr>
          <w:p w14:paraId="0D6305D0">
            <w:pPr>
              <w:jc w:val="left"/>
              <w:rPr>
                <w:rStyle w:val="35"/>
                <w:rFonts w:eastAsia="仿宋_GB2312"/>
                <w:b/>
                <w:i w:val="0"/>
                <w:color w:val="auto"/>
                <w:szCs w:val="21"/>
              </w:rPr>
            </w:pPr>
            <w:r>
              <w:rPr>
                <w:rFonts w:eastAsia="仿宋_GB2312"/>
                <w:szCs w:val="21"/>
              </w:rPr>
              <w:t>应当根据产品质量要求确定产品的初始污染菌和微粒污染的控制水平并形成文件,明确中间品的存储环境要求和存放时间。</w:t>
            </w:r>
          </w:p>
          <w:p w14:paraId="02DDEC84">
            <w:pPr>
              <w:widowControl/>
              <w:adjustRightInd w:val="0"/>
              <w:snapToGrid w:val="0"/>
              <w:rPr>
                <w:rFonts w:eastAsia="仿宋_GB2312"/>
                <w:kern w:val="0"/>
                <w:szCs w:val="21"/>
              </w:rPr>
            </w:pPr>
            <w:r>
              <w:rPr>
                <w:rStyle w:val="34"/>
                <w:rFonts w:eastAsia="仿宋_GB2312"/>
                <w:color w:val="auto"/>
                <w:szCs w:val="21"/>
              </w:rPr>
              <w:t>查看是否有产品的初始污染菌和微粒污染控制水平的文件规定，文件中是否明确了中间品的存储环境要求和存放时间。</w:t>
            </w:r>
          </w:p>
        </w:tc>
        <w:tc>
          <w:tcPr>
            <w:tcW w:w="1270" w:type="pct"/>
            <w:vAlign w:val="center"/>
          </w:tcPr>
          <w:p w14:paraId="2FBBBC8B">
            <w:pPr>
              <w:jc w:val="center"/>
              <w:rPr>
                <w:rFonts w:eastAsia="仿宋_GB2312"/>
                <w:szCs w:val="21"/>
              </w:rPr>
            </w:pPr>
          </w:p>
        </w:tc>
        <w:tc>
          <w:tcPr>
            <w:tcW w:w="1269" w:type="pct"/>
            <w:vAlign w:val="center"/>
          </w:tcPr>
          <w:p w14:paraId="388D3AC2">
            <w:pPr>
              <w:jc w:val="center"/>
              <w:rPr>
                <w:rFonts w:eastAsia="仿宋_GB2312"/>
                <w:szCs w:val="21"/>
              </w:rPr>
            </w:pPr>
          </w:p>
        </w:tc>
      </w:tr>
      <w:tr w14:paraId="468B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EC79E2A">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A8EB6A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8.10.2</w:t>
            </w:r>
          </w:p>
        </w:tc>
        <w:tc>
          <w:tcPr>
            <w:tcW w:w="1753" w:type="pct"/>
            <w:shd w:val="clear" w:color="auto" w:fill="auto"/>
            <w:tcMar>
              <w:left w:w="57" w:type="dxa"/>
              <w:right w:w="57" w:type="dxa"/>
            </w:tcMar>
            <w:vAlign w:val="center"/>
          </w:tcPr>
          <w:p w14:paraId="6969A58D">
            <w:pPr>
              <w:jc w:val="left"/>
              <w:rPr>
                <w:rFonts w:eastAsia="仿宋_GB2312"/>
                <w:szCs w:val="21"/>
              </w:rPr>
            </w:pPr>
            <w:r>
              <w:rPr>
                <w:rFonts w:eastAsia="仿宋_GB2312"/>
                <w:szCs w:val="21"/>
              </w:rPr>
              <w:t xml:space="preserve">按文件要求定期检测并保持相关记录。 </w:t>
            </w:r>
          </w:p>
          <w:p w14:paraId="392B36A4">
            <w:pPr>
              <w:widowControl/>
              <w:adjustRightInd w:val="0"/>
              <w:snapToGrid w:val="0"/>
              <w:rPr>
                <w:rFonts w:eastAsia="仿宋_GB2312"/>
                <w:kern w:val="0"/>
                <w:szCs w:val="21"/>
              </w:rPr>
            </w:pPr>
            <w:r>
              <w:rPr>
                <w:rStyle w:val="34"/>
                <w:rFonts w:eastAsia="仿宋_GB2312"/>
                <w:color w:val="auto"/>
                <w:szCs w:val="21"/>
              </w:rPr>
              <w:t>查看初始污染菌和微粒污染检测记录，是否符合文件规定要求。</w:t>
            </w:r>
          </w:p>
        </w:tc>
        <w:tc>
          <w:tcPr>
            <w:tcW w:w="1270" w:type="pct"/>
            <w:vAlign w:val="center"/>
          </w:tcPr>
          <w:p w14:paraId="16C19474">
            <w:pPr>
              <w:jc w:val="center"/>
              <w:rPr>
                <w:rFonts w:eastAsia="仿宋_GB2312"/>
                <w:szCs w:val="21"/>
              </w:rPr>
            </w:pPr>
          </w:p>
        </w:tc>
        <w:tc>
          <w:tcPr>
            <w:tcW w:w="1269" w:type="pct"/>
            <w:vAlign w:val="center"/>
          </w:tcPr>
          <w:p w14:paraId="05980C46">
            <w:pPr>
              <w:jc w:val="center"/>
              <w:rPr>
                <w:rFonts w:eastAsia="仿宋_GB2312"/>
                <w:szCs w:val="21"/>
              </w:rPr>
            </w:pPr>
          </w:p>
        </w:tc>
      </w:tr>
      <w:tr w14:paraId="73E2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7E6AC59">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FF197D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8.10.3</w:t>
            </w:r>
          </w:p>
        </w:tc>
        <w:tc>
          <w:tcPr>
            <w:tcW w:w="1753" w:type="pct"/>
            <w:shd w:val="clear" w:color="auto" w:fill="auto"/>
            <w:tcMar>
              <w:left w:w="57" w:type="dxa"/>
              <w:right w:w="57" w:type="dxa"/>
            </w:tcMar>
            <w:vAlign w:val="center"/>
          </w:tcPr>
          <w:p w14:paraId="6DC4A016">
            <w:pPr>
              <w:widowControl/>
              <w:adjustRightInd w:val="0"/>
              <w:snapToGrid w:val="0"/>
              <w:rPr>
                <w:rFonts w:eastAsia="仿宋_GB2312"/>
                <w:kern w:val="0"/>
                <w:szCs w:val="21"/>
              </w:rPr>
            </w:pPr>
            <w:r>
              <w:rPr>
                <w:rFonts w:eastAsia="仿宋_GB2312"/>
                <w:kern w:val="0"/>
                <w:szCs w:val="21"/>
              </w:rPr>
              <w:t>应当定期对检测记录进行汇总和趋势分析。</w:t>
            </w:r>
          </w:p>
        </w:tc>
        <w:tc>
          <w:tcPr>
            <w:tcW w:w="1270" w:type="pct"/>
            <w:vAlign w:val="center"/>
          </w:tcPr>
          <w:p w14:paraId="3E264041">
            <w:pPr>
              <w:widowControl/>
              <w:adjustRightInd w:val="0"/>
              <w:snapToGrid w:val="0"/>
              <w:jc w:val="center"/>
              <w:rPr>
                <w:rFonts w:eastAsia="仿宋_GB2312"/>
                <w:kern w:val="0"/>
                <w:szCs w:val="21"/>
              </w:rPr>
            </w:pPr>
          </w:p>
        </w:tc>
        <w:tc>
          <w:tcPr>
            <w:tcW w:w="1269" w:type="pct"/>
            <w:vAlign w:val="center"/>
          </w:tcPr>
          <w:p w14:paraId="418EE03F">
            <w:pPr>
              <w:widowControl/>
              <w:adjustRightInd w:val="0"/>
              <w:snapToGrid w:val="0"/>
              <w:jc w:val="center"/>
              <w:rPr>
                <w:rFonts w:eastAsia="仿宋_GB2312"/>
                <w:kern w:val="0"/>
                <w:szCs w:val="21"/>
              </w:rPr>
            </w:pPr>
          </w:p>
        </w:tc>
      </w:tr>
      <w:tr w14:paraId="45C9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46B3CB8E">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E9B14A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8.11.1</w:t>
            </w:r>
          </w:p>
        </w:tc>
        <w:tc>
          <w:tcPr>
            <w:tcW w:w="1753" w:type="pct"/>
            <w:shd w:val="clear" w:color="auto" w:fill="auto"/>
            <w:tcMar>
              <w:left w:w="57" w:type="dxa"/>
              <w:right w:w="57" w:type="dxa"/>
            </w:tcMar>
            <w:vAlign w:val="center"/>
          </w:tcPr>
          <w:p w14:paraId="4AE025C8">
            <w:pPr>
              <w:widowControl/>
              <w:adjustRightInd w:val="0"/>
              <w:snapToGrid w:val="0"/>
              <w:rPr>
                <w:rFonts w:eastAsia="仿宋_GB2312"/>
                <w:kern w:val="0"/>
                <w:szCs w:val="21"/>
              </w:rPr>
            </w:pPr>
            <w:r>
              <w:rPr>
                <w:rFonts w:eastAsia="仿宋_GB2312"/>
                <w:szCs w:val="21"/>
              </w:rPr>
              <w:t>应当建立与生产产品相适应的检验机构，对产品按批进行出厂检验项目的检验。检验记录应当载明检验和试验人员的姓名、职务和检验日期。</w:t>
            </w:r>
          </w:p>
        </w:tc>
        <w:tc>
          <w:tcPr>
            <w:tcW w:w="1270" w:type="pct"/>
            <w:vAlign w:val="center"/>
          </w:tcPr>
          <w:p w14:paraId="22C90912">
            <w:pPr>
              <w:widowControl/>
              <w:adjustRightInd w:val="0"/>
              <w:snapToGrid w:val="0"/>
              <w:jc w:val="center"/>
              <w:rPr>
                <w:rFonts w:eastAsia="仿宋_GB2312"/>
                <w:szCs w:val="21"/>
              </w:rPr>
            </w:pPr>
          </w:p>
        </w:tc>
        <w:tc>
          <w:tcPr>
            <w:tcW w:w="1269" w:type="pct"/>
            <w:vAlign w:val="center"/>
          </w:tcPr>
          <w:p w14:paraId="6529C765">
            <w:pPr>
              <w:widowControl/>
              <w:adjustRightInd w:val="0"/>
              <w:snapToGrid w:val="0"/>
              <w:jc w:val="center"/>
              <w:rPr>
                <w:rFonts w:eastAsia="仿宋_GB2312"/>
                <w:szCs w:val="21"/>
              </w:rPr>
            </w:pPr>
          </w:p>
        </w:tc>
      </w:tr>
      <w:tr w14:paraId="5EA3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29BB1220">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42EC7B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8.12.1</w:t>
            </w:r>
          </w:p>
        </w:tc>
        <w:tc>
          <w:tcPr>
            <w:tcW w:w="1753" w:type="pct"/>
            <w:shd w:val="clear" w:color="auto" w:fill="auto"/>
            <w:tcMar>
              <w:left w:w="57" w:type="dxa"/>
              <w:right w:w="57" w:type="dxa"/>
            </w:tcMar>
            <w:vAlign w:val="center"/>
          </w:tcPr>
          <w:p w14:paraId="63CA3B19">
            <w:pPr>
              <w:widowControl/>
              <w:adjustRightInd w:val="0"/>
              <w:snapToGrid w:val="0"/>
              <w:rPr>
                <w:rFonts w:eastAsia="仿宋_GB2312"/>
                <w:kern w:val="0"/>
                <w:szCs w:val="21"/>
              </w:rPr>
            </w:pPr>
            <w:r>
              <w:rPr>
                <w:rFonts w:eastAsia="仿宋_GB2312"/>
                <w:kern w:val="0"/>
                <w:szCs w:val="21"/>
              </w:rPr>
              <w:t>应根据产品留样目的确定留样数量和留样方式（按生产批或灭菌批等留样），制定留样管理办法。</w:t>
            </w:r>
          </w:p>
          <w:p w14:paraId="5DECE8AE">
            <w:pPr>
              <w:widowControl/>
              <w:adjustRightInd w:val="0"/>
              <w:snapToGrid w:val="0"/>
              <w:rPr>
                <w:rStyle w:val="34"/>
                <w:rFonts w:eastAsia="仿宋_GB2312"/>
                <w:i w:val="0"/>
                <w:color w:val="auto"/>
                <w:szCs w:val="21"/>
              </w:rPr>
            </w:pPr>
            <w:r>
              <w:rPr>
                <w:rStyle w:val="34"/>
                <w:rFonts w:eastAsia="仿宋_GB2312"/>
                <w:color w:val="auto"/>
                <w:szCs w:val="21"/>
              </w:rPr>
              <w:t>查看是否制定了留样管理办法，并确保每个生产批或灭菌批均应留样（文件中是否根据留样的目的明确了留样的数量、留样方式、观察方法、观察频次等内容）。</w:t>
            </w:r>
          </w:p>
          <w:p w14:paraId="0C270E7F">
            <w:pPr>
              <w:widowControl/>
              <w:adjustRightInd w:val="0"/>
              <w:snapToGrid w:val="0"/>
              <w:rPr>
                <w:rFonts w:eastAsia="仿宋_GB2312"/>
                <w:kern w:val="0"/>
                <w:szCs w:val="21"/>
              </w:rPr>
            </w:pPr>
            <w:r>
              <w:rPr>
                <w:rStyle w:val="34"/>
                <w:rFonts w:eastAsia="仿宋_GB2312"/>
                <w:color w:val="auto"/>
                <w:szCs w:val="21"/>
              </w:rPr>
              <w:t>现场查看是否有留样室（或留样区），留样室（或留样区）的环境是否满足产品质量特性的要求，是否配备了满足产品质量要求的环境监测设备，是否有记录。</w:t>
            </w:r>
          </w:p>
        </w:tc>
        <w:tc>
          <w:tcPr>
            <w:tcW w:w="1270" w:type="pct"/>
            <w:vAlign w:val="center"/>
          </w:tcPr>
          <w:p w14:paraId="4D53C4F0">
            <w:pPr>
              <w:widowControl/>
              <w:adjustRightInd w:val="0"/>
              <w:snapToGrid w:val="0"/>
              <w:jc w:val="center"/>
              <w:rPr>
                <w:rFonts w:eastAsia="仿宋_GB2312"/>
                <w:kern w:val="0"/>
                <w:szCs w:val="21"/>
              </w:rPr>
            </w:pPr>
          </w:p>
        </w:tc>
        <w:tc>
          <w:tcPr>
            <w:tcW w:w="1269" w:type="pct"/>
            <w:vAlign w:val="center"/>
          </w:tcPr>
          <w:p w14:paraId="5B040A51">
            <w:pPr>
              <w:widowControl/>
              <w:adjustRightInd w:val="0"/>
              <w:snapToGrid w:val="0"/>
              <w:jc w:val="center"/>
              <w:rPr>
                <w:rFonts w:eastAsia="仿宋_GB2312"/>
                <w:kern w:val="0"/>
                <w:szCs w:val="21"/>
              </w:rPr>
            </w:pPr>
          </w:p>
        </w:tc>
      </w:tr>
      <w:tr w14:paraId="5430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66759CCA">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CA26F1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8.12.2</w:t>
            </w:r>
          </w:p>
        </w:tc>
        <w:tc>
          <w:tcPr>
            <w:tcW w:w="1753" w:type="pct"/>
            <w:shd w:val="clear" w:color="auto" w:fill="auto"/>
            <w:tcMar>
              <w:left w:w="57" w:type="dxa"/>
              <w:right w:w="57" w:type="dxa"/>
            </w:tcMar>
            <w:vAlign w:val="center"/>
          </w:tcPr>
          <w:p w14:paraId="48B64FF5">
            <w:pPr>
              <w:widowControl/>
              <w:jc w:val="left"/>
              <w:rPr>
                <w:rFonts w:eastAsia="仿宋_GB2312"/>
                <w:kern w:val="0"/>
                <w:szCs w:val="21"/>
              </w:rPr>
            </w:pPr>
            <w:r>
              <w:rPr>
                <w:rFonts w:eastAsia="仿宋_GB2312"/>
                <w:kern w:val="0"/>
                <w:szCs w:val="21"/>
              </w:rPr>
              <w:t>应当作好留样观察或检验记录。</w:t>
            </w:r>
          </w:p>
          <w:p w14:paraId="55742B08">
            <w:pPr>
              <w:widowControl/>
              <w:adjustRightInd w:val="0"/>
              <w:snapToGrid w:val="0"/>
              <w:rPr>
                <w:rFonts w:eastAsia="仿宋_GB2312"/>
                <w:b/>
                <w:kern w:val="0"/>
                <w:szCs w:val="21"/>
              </w:rPr>
            </w:pPr>
            <w:r>
              <w:rPr>
                <w:rStyle w:val="34"/>
                <w:rFonts w:eastAsia="仿宋_GB2312"/>
                <w:color w:val="auto"/>
                <w:szCs w:val="21"/>
              </w:rPr>
              <w:t>查看留样台账、留样观察或检验记录是否符合文件规定要求。</w:t>
            </w:r>
          </w:p>
        </w:tc>
        <w:tc>
          <w:tcPr>
            <w:tcW w:w="1270" w:type="pct"/>
            <w:vAlign w:val="center"/>
          </w:tcPr>
          <w:p w14:paraId="2192BD48">
            <w:pPr>
              <w:widowControl/>
              <w:jc w:val="center"/>
              <w:rPr>
                <w:rFonts w:eastAsia="仿宋_GB2312"/>
                <w:kern w:val="0"/>
                <w:szCs w:val="21"/>
              </w:rPr>
            </w:pPr>
          </w:p>
        </w:tc>
        <w:tc>
          <w:tcPr>
            <w:tcW w:w="1269" w:type="pct"/>
            <w:vAlign w:val="center"/>
          </w:tcPr>
          <w:p w14:paraId="1A0E4908">
            <w:pPr>
              <w:widowControl/>
              <w:jc w:val="center"/>
              <w:rPr>
                <w:rFonts w:eastAsia="仿宋_GB2312"/>
                <w:kern w:val="0"/>
                <w:szCs w:val="21"/>
              </w:rPr>
            </w:pPr>
          </w:p>
        </w:tc>
      </w:tr>
      <w:tr w14:paraId="14B4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restart"/>
            <w:vAlign w:val="center"/>
          </w:tcPr>
          <w:p w14:paraId="5373A112">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销</w:t>
            </w:r>
          </w:p>
          <w:p w14:paraId="3F2AB3DF">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售</w:t>
            </w:r>
          </w:p>
          <w:p w14:paraId="211792B9">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和售后</w:t>
            </w:r>
          </w:p>
          <w:p w14:paraId="69210371">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服</w:t>
            </w:r>
          </w:p>
          <w:p w14:paraId="39ADA7F4">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务</w:t>
            </w:r>
          </w:p>
          <w:p w14:paraId="7C620402">
            <w:pPr>
              <w:adjustRightInd w:val="0"/>
              <w:snapToGrid w:val="0"/>
              <w:spacing w:line="360" w:lineRule="exact"/>
              <w:jc w:val="center"/>
              <w:rPr>
                <w:rFonts w:eastAsia="仿宋_GB2312"/>
                <w:b/>
                <w:kern w:val="0"/>
                <w:sz w:val="28"/>
                <w:szCs w:val="28"/>
                <w:lang w:bidi="bn-IN"/>
              </w:rPr>
            </w:pPr>
          </w:p>
        </w:tc>
        <w:tc>
          <w:tcPr>
            <w:tcW w:w="403" w:type="pct"/>
            <w:shd w:val="clear" w:color="auto" w:fill="auto"/>
            <w:tcMar>
              <w:left w:w="57" w:type="dxa"/>
              <w:right w:w="57" w:type="dxa"/>
            </w:tcMar>
            <w:vAlign w:val="center"/>
          </w:tcPr>
          <w:p w14:paraId="5264628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*9.1.1</w:t>
            </w:r>
          </w:p>
        </w:tc>
        <w:tc>
          <w:tcPr>
            <w:tcW w:w="1753" w:type="pct"/>
            <w:shd w:val="clear" w:color="auto" w:fill="auto"/>
            <w:tcMar>
              <w:left w:w="57" w:type="dxa"/>
              <w:right w:w="57" w:type="dxa"/>
            </w:tcMar>
            <w:vAlign w:val="center"/>
          </w:tcPr>
          <w:p w14:paraId="21840B22">
            <w:pPr>
              <w:widowControl/>
              <w:adjustRightInd w:val="0"/>
              <w:snapToGrid w:val="0"/>
              <w:rPr>
                <w:rFonts w:eastAsia="仿宋_GB2312"/>
                <w:kern w:val="0"/>
                <w:szCs w:val="21"/>
              </w:rPr>
            </w:pPr>
            <w:r>
              <w:rPr>
                <w:rFonts w:eastAsia="仿宋_GB2312"/>
                <w:kern w:val="0"/>
                <w:szCs w:val="21"/>
              </w:rPr>
              <w:t>应当建立产品销售记录，并满足可追溯要求。</w:t>
            </w:r>
          </w:p>
        </w:tc>
        <w:tc>
          <w:tcPr>
            <w:tcW w:w="1270" w:type="pct"/>
            <w:vAlign w:val="center"/>
          </w:tcPr>
          <w:p w14:paraId="5DB0ACB7">
            <w:pPr>
              <w:widowControl/>
              <w:adjustRightInd w:val="0"/>
              <w:snapToGrid w:val="0"/>
              <w:jc w:val="center"/>
              <w:rPr>
                <w:rFonts w:eastAsia="仿宋_GB2312"/>
                <w:kern w:val="0"/>
                <w:szCs w:val="21"/>
              </w:rPr>
            </w:pPr>
          </w:p>
        </w:tc>
        <w:tc>
          <w:tcPr>
            <w:tcW w:w="1269" w:type="pct"/>
            <w:vAlign w:val="center"/>
          </w:tcPr>
          <w:p w14:paraId="2F1D47A1">
            <w:pPr>
              <w:widowControl/>
              <w:adjustRightInd w:val="0"/>
              <w:snapToGrid w:val="0"/>
              <w:jc w:val="center"/>
              <w:rPr>
                <w:rFonts w:eastAsia="仿宋_GB2312"/>
                <w:kern w:val="0"/>
                <w:szCs w:val="21"/>
              </w:rPr>
            </w:pPr>
          </w:p>
        </w:tc>
      </w:tr>
      <w:tr w14:paraId="2D5B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vAlign w:val="center"/>
          </w:tcPr>
          <w:p w14:paraId="722854EF">
            <w:pPr>
              <w:widowControl/>
              <w:adjustRightInd w:val="0"/>
              <w:snapToGrid w:val="0"/>
              <w:spacing w:line="360" w:lineRule="exact"/>
              <w:jc w:val="center"/>
              <w:rPr>
                <w:rFonts w:eastAsia="仿宋_GB2312"/>
                <w:b/>
                <w:kern w:val="0"/>
                <w:sz w:val="28"/>
                <w:szCs w:val="28"/>
                <w:lang w:bidi="bn-IN"/>
              </w:rPr>
            </w:pPr>
          </w:p>
        </w:tc>
        <w:tc>
          <w:tcPr>
            <w:tcW w:w="403" w:type="pct"/>
            <w:shd w:val="clear" w:color="auto" w:fill="auto"/>
            <w:tcMar>
              <w:left w:w="57" w:type="dxa"/>
              <w:right w:w="57" w:type="dxa"/>
            </w:tcMar>
            <w:vAlign w:val="center"/>
          </w:tcPr>
          <w:p w14:paraId="6F9D0AE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9.1.2</w:t>
            </w:r>
          </w:p>
        </w:tc>
        <w:tc>
          <w:tcPr>
            <w:tcW w:w="1753" w:type="pct"/>
            <w:shd w:val="clear" w:color="auto" w:fill="auto"/>
            <w:tcMar>
              <w:left w:w="57" w:type="dxa"/>
              <w:right w:w="57" w:type="dxa"/>
            </w:tcMar>
            <w:vAlign w:val="center"/>
          </w:tcPr>
          <w:p w14:paraId="3D81FFE9">
            <w:pPr>
              <w:widowControl/>
              <w:adjustRightInd w:val="0"/>
              <w:snapToGrid w:val="0"/>
              <w:rPr>
                <w:rStyle w:val="35"/>
                <w:rFonts w:eastAsia="仿宋_GB2312"/>
                <w:b/>
                <w:color w:val="auto"/>
              </w:rPr>
            </w:pPr>
            <w:r>
              <w:rPr>
                <w:rFonts w:eastAsia="仿宋_GB2312"/>
                <w:kern w:val="0"/>
                <w:szCs w:val="21"/>
              </w:rPr>
              <w:t>销售记录至少应当包括：医疗器械名称、规格、型号、数量、生产批号、有效期、销售日期、购货单位名称、地址、联系方式等内容。</w:t>
            </w:r>
          </w:p>
        </w:tc>
        <w:tc>
          <w:tcPr>
            <w:tcW w:w="1270" w:type="pct"/>
            <w:vAlign w:val="center"/>
          </w:tcPr>
          <w:p w14:paraId="128BE623">
            <w:pPr>
              <w:widowControl/>
              <w:adjustRightInd w:val="0"/>
              <w:snapToGrid w:val="0"/>
              <w:jc w:val="center"/>
              <w:rPr>
                <w:rFonts w:eastAsia="仿宋_GB2312"/>
                <w:kern w:val="0"/>
                <w:szCs w:val="21"/>
              </w:rPr>
            </w:pPr>
          </w:p>
        </w:tc>
        <w:tc>
          <w:tcPr>
            <w:tcW w:w="1269" w:type="pct"/>
            <w:vAlign w:val="center"/>
          </w:tcPr>
          <w:p w14:paraId="60DA7A86">
            <w:pPr>
              <w:widowControl/>
              <w:adjustRightInd w:val="0"/>
              <w:snapToGrid w:val="0"/>
              <w:jc w:val="center"/>
              <w:rPr>
                <w:rFonts w:eastAsia="仿宋_GB2312"/>
                <w:kern w:val="0"/>
                <w:szCs w:val="21"/>
              </w:rPr>
            </w:pPr>
          </w:p>
        </w:tc>
      </w:tr>
      <w:tr w14:paraId="76E9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tcPr>
          <w:p w14:paraId="1D9996D0">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C673F1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9.2.1</w:t>
            </w:r>
          </w:p>
        </w:tc>
        <w:tc>
          <w:tcPr>
            <w:tcW w:w="1753" w:type="pct"/>
            <w:shd w:val="clear" w:color="auto" w:fill="auto"/>
            <w:tcMar>
              <w:left w:w="57" w:type="dxa"/>
              <w:right w:w="57" w:type="dxa"/>
            </w:tcMar>
            <w:vAlign w:val="center"/>
          </w:tcPr>
          <w:p w14:paraId="0D52BBC6">
            <w:pPr>
              <w:widowControl/>
              <w:adjustRightInd w:val="0"/>
              <w:snapToGrid w:val="0"/>
              <w:rPr>
                <w:rStyle w:val="35"/>
                <w:rFonts w:eastAsia="仿宋_GB2312"/>
                <w:b/>
                <w:color w:val="auto"/>
              </w:rPr>
            </w:pPr>
            <w:r>
              <w:rPr>
                <w:rFonts w:eastAsia="仿宋_GB2312"/>
                <w:kern w:val="0"/>
                <w:szCs w:val="21"/>
              </w:rPr>
              <w:t>直接销售自产产品或者选择医疗器械经营企业，应当符合医疗器械相关法规和规范要求。</w:t>
            </w:r>
          </w:p>
        </w:tc>
        <w:tc>
          <w:tcPr>
            <w:tcW w:w="1270" w:type="pct"/>
            <w:vAlign w:val="center"/>
          </w:tcPr>
          <w:p w14:paraId="79C9595F">
            <w:pPr>
              <w:widowControl/>
              <w:adjustRightInd w:val="0"/>
              <w:snapToGrid w:val="0"/>
              <w:jc w:val="center"/>
              <w:rPr>
                <w:rFonts w:eastAsia="仿宋_GB2312"/>
                <w:kern w:val="0"/>
                <w:szCs w:val="21"/>
              </w:rPr>
            </w:pPr>
          </w:p>
        </w:tc>
        <w:tc>
          <w:tcPr>
            <w:tcW w:w="1269" w:type="pct"/>
            <w:vAlign w:val="center"/>
          </w:tcPr>
          <w:p w14:paraId="67DD4B9E">
            <w:pPr>
              <w:widowControl/>
              <w:adjustRightInd w:val="0"/>
              <w:snapToGrid w:val="0"/>
              <w:jc w:val="center"/>
              <w:rPr>
                <w:rFonts w:eastAsia="仿宋_GB2312"/>
                <w:kern w:val="0"/>
                <w:szCs w:val="21"/>
              </w:rPr>
            </w:pPr>
          </w:p>
        </w:tc>
      </w:tr>
      <w:tr w14:paraId="60DC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tcPr>
          <w:p w14:paraId="45A1F85B">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DEDB90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9.2.2</w:t>
            </w:r>
          </w:p>
        </w:tc>
        <w:tc>
          <w:tcPr>
            <w:tcW w:w="1753" w:type="pct"/>
            <w:shd w:val="clear" w:color="auto" w:fill="auto"/>
            <w:tcMar>
              <w:left w:w="57" w:type="dxa"/>
              <w:right w:w="57" w:type="dxa"/>
            </w:tcMar>
            <w:vAlign w:val="center"/>
          </w:tcPr>
          <w:p w14:paraId="0A8BFD9F">
            <w:pPr>
              <w:widowControl/>
              <w:adjustRightInd w:val="0"/>
              <w:snapToGrid w:val="0"/>
              <w:rPr>
                <w:rFonts w:eastAsia="仿宋_GB2312"/>
                <w:kern w:val="0"/>
                <w:szCs w:val="21"/>
              </w:rPr>
            </w:pPr>
            <w:r>
              <w:rPr>
                <w:rFonts w:eastAsia="仿宋_GB2312"/>
                <w:kern w:val="0"/>
                <w:szCs w:val="21"/>
              </w:rPr>
              <w:t>发现医疗器械经营企业存在违法违规经营行为时，应当及时向当地食品药品监督管理部门报告。</w:t>
            </w:r>
          </w:p>
        </w:tc>
        <w:tc>
          <w:tcPr>
            <w:tcW w:w="1270" w:type="pct"/>
            <w:vAlign w:val="center"/>
          </w:tcPr>
          <w:p w14:paraId="426A790F">
            <w:pPr>
              <w:widowControl/>
              <w:adjustRightInd w:val="0"/>
              <w:snapToGrid w:val="0"/>
              <w:jc w:val="center"/>
              <w:rPr>
                <w:rFonts w:eastAsia="仿宋_GB2312"/>
                <w:kern w:val="0"/>
                <w:szCs w:val="21"/>
              </w:rPr>
            </w:pPr>
          </w:p>
        </w:tc>
        <w:tc>
          <w:tcPr>
            <w:tcW w:w="1269" w:type="pct"/>
            <w:vAlign w:val="center"/>
          </w:tcPr>
          <w:p w14:paraId="62857F59">
            <w:pPr>
              <w:widowControl/>
              <w:adjustRightInd w:val="0"/>
              <w:snapToGrid w:val="0"/>
              <w:jc w:val="center"/>
              <w:rPr>
                <w:rFonts w:eastAsia="仿宋_GB2312"/>
                <w:kern w:val="0"/>
                <w:szCs w:val="21"/>
              </w:rPr>
            </w:pPr>
          </w:p>
        </w:tc>
      </w:tr>
      <w:tr w14:paraId="201A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05" w:type="pct"/>
            <w:vMerge w:val="continue"/>
          </w:tcPr>
          <w:p w14:paraId="04461953">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661681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9.3.1</w:t>
            </w:r>
          </w:p>
        </w:tc>
        <w:tc>
          <w:tcPr>
            <w:tcW w:w="1753" w:type="pct"/>
            <w:shd w:val="clear" w:color="auto" w:fill="auto"/>
            <w:tcMar>
              <w:left w:w="57" w:type="dxa"/>
              <w:right w:w="57" w:type="dxa"/>
            </w:tcMar>
            <w:vAlign w:val="center"/>
          </w:tcPr>
          <w:p w14:paraId="0E5D4D32">
            <w:pPr>
              <w:widowControl/>
              <w:adjustRightInd w:val="0"/>
              <w:snapToGrid w:val="0"/>
              <w:rPr>
                <w:rStyle w:val="35"/>
                <w:rFonts w:eastAsia="仿宋_GB2312"/>
                <w:b/>
                <w:color w:val="auto"/>
              </w:rPr>
            </w:pPr>
            <w:r>
              <w:rPr>
                <w:rFonts w:eastAsia="仿宋_GB2312"/>
                <w:kern w:val="0"/>
                <w:szCs w:val="21"/>
              </w:rPr>
              <w:t>应当具备与所生产产品相适应的售后服务能力，建立健全售后服务制度。</w:t>
            </w:r>
          </w:p>
        </w:tc>
        <w:tc>
          <w:tcPr>
            <w:tcW w:w="1270" w:type="pct"/>
            <w:vAlign w:val="center"/>
          </w:tcPr>
          <w:p w14:paraId="0A3F931D">
            <w:pPr>
              <w:widowControl/>
              <w:adjustRightInd w:val="0"/>
              <w:snapToGrid w:val="0"/>
              <w:jc w:val="center"/>
              <w:rPr>
                <w:rFonts w:eastAsia="仿宋_GB2312"/>
                <w:kern w:val="0"/>
                <w:szCs w:val="21"/>
              </w:rPr>
            </w:pPr>
          </w:p>
        </w:tc>
        <w:tc>
          <w:tcPr>
            <w:tcW w:w="1269" w:type="pct"/>
            <w:vAlign w:val="center"/>
          </w:tcPr>
          <w:p w14:paraId="63749925">
            <w:pPr>
              <w:widowControl/>
              <w:adjustRightInd w:val="0"/>
              <w:snapToGrid w:val="0"/>
              <w:jc w:val="center"/>
              <w:rPr>
                <w:rFonts w:eastAsia="仿宋_GB2312"/>
                <w:kern w:val="0"/>
                <w:szCs w:val="21"/>
              </w:rPr>
            </w:pPr>
          </w:p>
        </w:tc>
      </w:tr>
      <w:tr w14:paraId="2E82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tcPr>
          <w:p w14:paraId="50C58DF1">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DA55C9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9.3.2</w:t>
            </w:r>
          </w:p>
        </w:tc>
        <w:tc>
          <w:tcPr>
            <w:tcW w:w="1753" w:type="pct"/>
            <w:shd w:val="clear" w:color="auto" w:fill="auto"/>
            <w:tcMar>
              <w:left w:w="57" w:type="dxa"/>
              <w:right w:w="57" w:type="dxa"/>
            </w:tcMar>
            <w:vAlign w:val="center"/>
          </w:tcPr>
          <w:p w14:paraId="0CFC42F0">
            <w:pPr>
              <w:widowControl/>
              <w:adjustRightInd w:val="0"/>
              <w:snapToGrid w:val="0"/>
              <w:rPr>
                <w:rFonts w:eastAsia="仿宋_GB2312"/>
                <w:b/>
                <w:kern w:val="0"/>
                <w:szCs w:val="21"/>
              </w:rPr>
            </w:pPr>
            <w:r>
              <w:rPr>
                <w:rFonts w:eastAsia="仿宋_GB2312"/>
                <w:kern w:val="0"/>
                <w:szCs w:val="21"/>
              </w:rPr>
              <w:t>应当规定售后服务要求并建立售后服务记录，并满足可追溯的要求。</w:t>
            </w:r>
          </w:p>
        </w:tc>
        <w:tc>
          <w:tcPr>
            <w:tcW w:w="1270" w:type="pct"/>
            <w:vAlign w:val="center"/>
          </w:tcPr>
          <w:p w14:paraId="789D6A94">
            <w:pPr>
              <w:widowControl/>
              <w:adjustRightInd w:val="0"/>
              <w:snapToGrid w:val="0"/>
              <w:jc w:val="center"/>
              <w:rPr>
                <w:rFonts w:eastAsia="仿宋_GB2312"/>
                <w:kern w:val="0"/>
                <w:szCs w:val="21"/>
              </w:rPr>
            </w:pPr>
          </w:p>
        </w:tc>
        <w:tc>
          <w:tcPr>
            <w:tcW w:w="1269" w:type="pct"/>
            <w:vAlign w:val="center"/>
          </w:tcPr>
          <w:p w14:paraId="57DDF0A2">
            <w:pPr>
              <w:widowControl/>
              <w:adjustRightInd w:val="0"/>
              <w:snapToGrid w:val="0"/>
              <w:jc w:val="center"/>
              <w:rPr>
                <w:rFonts w:eastAsia="仿宋_GB2312"/>
                <w:kern w:val="0"/>
                <w:szCs w:val="21"/>
              </w:rPr>
            </w:pPr>
          </w:p>
        </w:tc>
      </w:tr>
      <w:tr w14:paraId="3E06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tcPr>
          <w:p w14:paraId="58504863">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2CBE1A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9.4.1</w:t>
            </w:r>
          </w:p>
        </w:tc>
        <w:tc>
          <w:tcPr>
            <w:tcW w:w="1753" w:type="pct"/>
            <w:shd w:val="clear" w:color="auto" w:fill="auto"/>
            <w:tcMar>
              <w:left w:w="57" w:type="dxa"/>
              <w:right w:w="57" w:type="dxa"/>
            </w:tcMar>
            <w:vAlign w:val="center"/>
          </w:tcPr>
          <w:p w14:paraId="198F0B6C">
            <w:pPr>
              <w:widowControl/>
              <w:adjustRightInd w:val="0"/>
              <w:snapToGrid w:val="0"/>
              <w:rPr>
                <w:rFonts w:eastAsia="仿宋_GB2312"/>
                <w:kern w:val="0"/>
                <w:szCs w:val="21"/>
              </w:rPr>
            </w:pPr>
            <w:r>
              <w:rPr>
                <w:rFonts w:eastAsia="仿宋_GB2312"/>
                <w:kern w:val="0"/>
                <w:szCs w:val="21"/>
              </w:rPr>
              <w:t>需要由企业安装的医疗器械，应当确定安装要求和安装验证的接收标准，建立安装和验收记录。</w:t>
            </w:r>
          </w:p>
        </w:tc>
        <w:tc>
          <w:tcPr>
            <w:tcW w:w="1270" w:type="pct"/>
            <w:vAlign w:val="center"/>
          </w:tcPr>
          <w:p w14:paraId="6D5677FB">
            <w:pPr>
              <w:widowControl/>
              <w:adjustRightInd w:val="0"/>
              <w:snapToGrid w:val="0"/>
              <w:jc w:val="center"/>
              <w:rPr>
                <w:rFonts w:eastAsia="仿宋_GB2312"/>
                <w:kern w:val="0"/>
                <w:szCs w:val="21"/>
              </w:rPr>
            </w:pPr>
          </w:p>
        </w:tc>
        <w:tc>
          <w:tcPr>
            <w:tcW w:w="1269" w:type="pct"/>
            <w:vAlign w:val="center"/>
          </w:tcPr>
          <w:p w14:paraId="6BEF8EB8">
            <w:pPr>
              <w:widowControl/>
              <w:adjustRightInd w:val="0"/>
              <w:snapToGrid w:val="0"/>
              <w:jc w:val="center"/>
              <w:rPr>
                <w:rFonts w:eastAsia="仿宋_GB2312"/>
                <w:kern w:val="0"/>
                <w:szCs w:val="21"/>
              </w:rPr>
            </w:pPr>
          </w:p>
        </w:tc>
      </w:tr>
      <w:tr w14:paraId="67D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tcPr>
          <w:p w14:paraId="1D256CCC">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561B04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9.4.2</w:t>
            </w:r>
          </w:p>
        </w:tc>
        <w:tc>
          <w:tcPr>
            <w:tcW w:w="1753" w:type="pct"/>
            <w:shd w:val="clear" w:color="auto" w:fill="auto"/>
            <w:tcMar>
              <w:left w:w="57" w:type="dxa"/>
              <w:right w:w="57" w:type="dxa"/>
            </w:tcMar>
            <w:vAlign w:val="center"/>
          </w:tcPr>
          <w:p w14:paraId="70009D79">
            <w:pPr>
              <w:widowControl/>
              <w:adjustRightInd w:val="0"/>
              <w:snapToGrid w:val="0"/>
              <w:rPr>
                <w:rFonts w:eastAsia="仿宋_GB2312"/>
                <w:kern w:val="0"/>
                <w:szCs w:val="21"/>
              </w:rPr>
            </w:pPr>
            <w:r>
              <w:rPr>
                <w:rFonts w:eastAsia="仿宋_GB2312"/>
                <w:kern w:val="0"/>
                <w:szCs w:val="21"/>
              </w:rPr>
              <w:t>由使用单位或其他企业进行安装、维修的，应当提供安装要求、标准和维修零部件、资料、密码等，并进行指导。</w:t>
            </w:r>
          </w:p>
        </w:tc>
        <w:tc>
          <w:tcPr>
            <w:tcW w:w="1270" w:type="pct"/>
            <w:vAlign w:val="center"/>
          </w:tcPr>
          <w:p w14:paraId="4C855793">
            <w:pPr>
              <w:widowControl/>
              <w:adjustRightInd w:val="0"/>
              <w:snapToGrid w:val="0"/>
              <w:jc w:val="center"/>
              <w:rPr>
                <w:rFonts w:eastAsia="仿宋_GB2312"/>
                <w:kern w:val="0"/>
                <w:szCs w:val="21"/>
              </w:rPr>
            </w:pPr>
          </w:p>
        </w:tc>
        <w:tc>
          <w:tcPr>
            <w:tcW w:w="1269" w:type="pct"/>
            <w:vAlign w:val="center"/>
          </w:tcPr>
          <w:p w14:paraId="1A90BD55">
            <w:pPr>
              <w:widowControl/>
              <w:adjustRightInd w:val="0"/>
              <w:snapToGrid w:val="0"/>
              <w:jc w:val="center"/>
              <w:rPr>
                <w:rFonts w:eastAsia="仿宋_GB2312"/>
                <w:kern w:val="0"/>
                <w:szCs w:val="21"/>
              </w:rPr>
            </w:pPr>
          </w:p>
        </w:tc>
      </w:tr>
      <w:tr w14:paraId="432C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tcPr>
          <w:p w14:paraId="690F23EB">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81BD0B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9.5.1</w:t>
            </w:r>
          </w:p>
        </w:tc>
        <w:tc>
          <w:tcPr>
            <w:tcW w:w="1753" w:type="pct"/>
            <w:shd w:val="clear" w:color="auto" w:fill="auto"/>
            <w:tcMar>
              <w:left w:w="57" w:type="dxa"/>
              <w:right w:w="57" w:type="dxa"/>
            </w:tcMar>
            <w:vAlign w:val="center"/>
          </w:tcPr>
          <w:p w14:paraId="3DB1EF5C">
            <w:pPr>
              <w:widowControl/>
              <w:adjustRightInd w:val="0"/>
              <w:snapToGrid w:val="0"/>
              <w:rPr>
                <w:rFonts w:eastAsia="仿宋_GB2312"/>
                <w:kern w:val="0"/>
                <w:szCs w:val="21"/>
              </w:rPr>
            </w:pPr>
            <w:r>
              <w:rPr>
                <w:rFonts w:eastAsia="仿宋_GB2312"/>
                <w:kern w:val="0"/>
                <w:szCs w:val="21"/>
              </w:rPr>
              <w:t>应当建立顾客反馈处理程序，对顾客反馈信息进行跟踪分析。</w:t>
            </w:r>
          </w:p>
          <w:p w14:paraId="016749F2">
            <w:pPr>
              <w:widowControl/>
              <w:adjustRightInd w:val="0"/>
              <w:snapToGrid w:val="0"/>
              <w:rPr>
                <w:rFonts w:eastAsia="仿宋_GB2312"/>
                <w:b/>
                <w:kern w:val="0"/>
                <w:szCs w:val="21"/>
              </w:rPr>
            </w:pPr>
            <w:r>
              <w:rPr>
                <w:rStyle w:val="35"/>
                <w:rFonts w:eastAsia="仿宋_GB2312"/>
                <w:color w:val="auto"/>
              </w:rPr>
              <w:t>查看程序文件是否对上述活动的实施</w:t>
            </w:r>
            <w:r>
              <w:rPr>
                <w:rFonts w:eastAsia="仿宋_GB2312"/>
                <w:b/>
                <w:szCs w:val="21"/>
              </w:rPr>
              <w:t>作</w:t>
            </w:r>
            <w:r>
              <w:rPr>
                <w:rStyle w:val="35"/>
                <w:rFonts w:eastAsia="仿宋_GB2312"/>
                <w:color w:val="auto"/>
              </w:rPr>
              <w:t>出了规定，并对顾客反馈信息进行了跟踪和分析。</w:t>
            </w:r>
          </w:p>
        </w:tc>
        <w:tc>
          <w:tcPr>
            <w:tcW w:w="1270" w:type="pct"/>
            <w:vAlign w:val="center"/>
          </w:tcPr>
          <w:p w14:paraId="07553FFD">
            <w:pPr>
              <w:widowControl/>
              <w:adjustRightInd w:val="0"/>
              <w:snapToGrid w:val="0"/>
              <w:jc w:val="center"/>
              <w:rPr>
                <w:rFonts w:eastAsia="仿宋_GB2312"/>
                <w:kern w:val="0"/>
                <w:szCs w:val="21"/>
              </w:rPr>
            </w:pPr>
          </w:p>
        </w:tc>
        <w:tc>
          <w:tcPr>
            <w:tcW w:w="1269" w:type="pct"/>
            <w:vAlign w:val="center"/>
          </w:tcPr>
          <w:p w14:paraId="3E7494F0">
            <w:pPr>
              <w:widowControl/>
              <w:adjustRightInd w:val="0"/>
              <w:snapToGrid w:val="0"/>
              <w:jc w:val="center"/>
              <w:rPr>
                <w:rFonts w:eastAsia="仿宋_GB2312"/>
                <w:kern w:val="0"/>
                <w:szCs w:val="21"/>
              </w:rPr>
            </w:pPr>
          </w:p>
        </w:tc>
      </w:tr>
      <w:tr w14:paraId="2E5E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5" w:hRule="atLeast"/>
          <w:jc w:val="center"/>
        </w:trPr>
        <w:tc>
          <w:tcPr>
            <w:tcW w:w="305" w:type="pct"/>
            <w:vMerge w:val="continue"/>
          </w:tcPr>
          <w:p w14:paraId="16F44ABA">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382347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9.6.1</w:t>
            </w:r>
          </w:p>
        </w:tc>
        <w:tc>
          <w:tcPr>
            <w:tcW w:w="1753" w:type="pct"/>
            <w:shd w:val="clear" w:color="auto" w:fill="auto"/>
            <w:tcMar>
              <w:left w:w="57" w:type="dxa"/>
              <w:right w:w="57" w:type="dxa"/>
            </w:tcMar>
            <w:vAlign w:val="center"/>
          </w:tcPr>
          <w:p w14:paraId="161FAD00">
            <w:pPr>
              <w:widowControl/>
              <w:adjustRightInd w:val="0"/>
              <w:snapToGrid w:val="0"/>
              <w:rPr>
                <w:rFonts w:eastAsia="仿宋_GB2312"/>
                <w:kern w:val="0"/>
                <w:szCs w:val="21"/>
              </w:rPr>
            </w:pPr>
            <w:r>
              <w:rPr>
                <w:rFonts w:eastAsia="仿宋_GB2312"/>
                <w:szCs w:val="21"/>
              </w:rPr>
              <w:t>应当要求其代理商或经销商保存医疗器械分销记录以便追溯。</w:t>
            </w:r>
          </w:p>
        </w:tc>
        <w:tc>
          <w:tcPr>
            <w:tcW w:w="1270" w:type="pct"/>
            <w:vAlign w:val="center"/>
          </w:tcPr>
          <w:p w14:paraId="46EE4515">
            <w:pPr>
              <w:widowControl/>
              <w:adjustRightInd w:val="0"/>
              <w:snapToGrid w:val="0"/>
              <w:jc w:val="center"/>
              <w:rPr>
                <w:rFonts w:eastAsia="仿宋_GB2312"/>
                <w:szCs w:val="21"/>
              </w:rPr>
            </w:pPr>
          </w:p>
        </w:tc>
        <w:tc>
          <w:tcPr>
            <w:tcW w:w="1269" w:type="pct"/>
            <w:vAlign w:val="center"/>
          </w:tcPr>
          <w:p w14:paraId="437D2880">
            <w:pPr>
              <w:widowControl/>
              <w:adjustRightInd w:val="0"/>
              <w:snapToGrid w:val="0"/>
              <w:jc w:val="center"/>
              <w:rPr>
                <w:rFonts w:eastAsia="仿宋_GB2312"/>
                <w:szCs w:val="21"/>
              </w:rPr>
            </w:pPr>
          </w:p>
        </w:tc>
      </w:tr>
      <w:tr w14:paraId="3E49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85" w:hRule="atLeast"/>
          <w:jc w:val="center"/>
        </w:trPr>
        <w:tc>
          <w:tcPr>
            <w:tcW w:w="305" w:type="pct"/>
            <w:vMerge w:val="continue"/>
          </w:tcPr>
          <w:p w14:paraId="20DABEBA">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7A164A5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9.6.2</w:t>
            </w:r>
          </w:p>
        </w:tc>
        <w:tc>
          <w:tcPr>
            <w:tcW w:w="1753" w:type="pct"/>
            <w:shd w:val="clear" w:color="auto" w:fill="auto"/>
            <w:tcMar>
              <w:left w:w="57" w:type="dxa"/>
              <w:right w:w="57" w:type="dxa"/>
            </w:tcMar>
            <w:vAlign w:val="center"/>
          </w:tcPr>
          <w:p w14:paraId="61EC05AC">
            <w:pPr>
              <w:widowControl/>
              <w:adjustRightInd w:val="0"/>
              <w:snapToGrid w:val="0"/>
              <w:rPr>
                <w:rFonts w:eastAsia="仿宋_GB2312"/>
                <w:b/>
                <w:kern w:val="0"/>
                <w:szCs w:val="21"/>
              </w:rPr>
            </w:pPr>
            <w:r>
              <w:rPr>
                <w:rFonts w:eastAsia="仿宋_GB2312"/>
                <w:szCs w:val="21"/>
              </w:rPr>
              <w:t>应当保存货运包装收件人的名字和地址的记录。</w:t>
            </w:r>
          </w:p>
        </w:tc>
        <w:tc>
          <w:tcPr>
            <w:tcW w:w="1270" w:type="pct"/>
            <w:vAlign w:val="center"/>
          </w:tcPr>
          <w:p w14:paraId="10614B8E">
            <w:pPr>
              <w:widowControl/>
              <w:adjustRightInd w:val="0"/>
              <w:snapToGrid w:val="0"/>
              <w:jc w:val="center"/>
              <w:rPr>
                <w:rFonts w:eastAsia="仿宋_GB2312"/>
                <w:szCs w:val="21"/>
              </w:rPr>
            </w:pPr>
          </w:p>
        </w:tc>
        <w:tc>
          <w:tcPr>
            <w:tcW w:w="1269" w:type="pct"/>
            <w:vAlign w:val="center"/>
          </w:tcPr>
          <w:p w14:paraId="12A44AE4">
            <w:pPr>
              <w:widowControl/>
              <w:adjustRightInd w:val="0"/>
              <w:snapToGrid w:val="0"/>
              <w:jc w:val="center"/>
              <w:rPr>
                <w:rFonts w:eastAsia="仿宋_GB2312"/>
                <w:szCs w:val="21"/>
              </w:rPr>
            </w:pPr>
          </w:p>
        </w:tc>
      </w:tr>
      <w:tr w14:paraId="5566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restart"/>
            <w:shd w:val="clear" w:color="auto" w:fill="auto"/>
            <w:vAlign w:val="center"/>
          </w:tcPr>
          <w:p w14:paraId="24A6E24F">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不</w:t>
            </w:r>
          </w:p>
          <w:p w14:paraId="3B2434E7">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合</w:t>
            </w:r>
          </w:p>
          <w:p w14:paraId="28D692B0">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格</w:t>
            </w:r>
          </w:p>
          <w:p w14:paraId="04369A18">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品</w:t>
            </w:r>
          </w:p>
          <w:p w14:paraId="0F40DF67">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控</w:t>
            </w:r>
          </w:p>
          <w:p w14:paraId="1B7EDD6C">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制</w:t>
            </w:r>
          </w:p>
          <w:p w14:paraId="144DC189">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858D02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10.1.1</w:t>
            </w:r>
          </w:p>
        </w:tc>
        <w:tc>
          <w:tcPr>
            <w:tcW w:w="1753" w:type="pct"/>
            <w:shd w:val="clear" w:color="auto" w:fill="auto"/>
            <w:tcMar>
              <w:left w:w="57" w:type="dxa"/>
              <w:right w:w="57" w:type="dxa"/>
            </w:tcMar>
            <w:vAlign w:val="center"/>
          </w:tcPr>
          <w:p w14:paraId="762F310E">
            <w:pPr>
              <w:widowControl/>
              <w:adjustRightInd w:val="0"/>
              <w:snapToGrid w:val="0"/>
              <w:rPr>
                <w:rStyle w:val="35"/>
                <w:rFonts w:eastAsia="仿宋_GB2312"/>
                <w:b/>
                <w:color w:val="auto"/>
              </w:rPr>
            </w:pPr>
            <w:r>
              <w:rPr>
                <w:rFonts w:eastAsia="仿宋_GB2312"/>
                <w:kern w:val="0"/>
                <w:szCs w:val="21"/>
              </w:rPr>
              <w:t>应当建立不合格品控制程序，规定不合格品控制的部门和人员的职责与权限。</w:t>
            </w:r>
          </w:p>
        </w:tc>
        <w:tc>
          <w:tcPr>
            <w:tcW w:w="1270" w:type="pct"/>
            <w:vAlign w:val="center"/>
          </w:tcPr>
          <w:p w14:paraId="142407A0">
            <w:pPr>
              <w:widowControl/>
              <w:adjustRightInd w:val="0"/>
              <w:snapToGrid w:val="0"/>
              <w:jc w:val="center"/>
              <w:rPr>
                <w:rFonts w:eastAsia="仿宋_GB2312"/>
                <w:kern w:val="0"/>
                <w:szCs w:val="21"/>
              </w:rPr>
            </w:pPr>
          </w:p>
        </w:tc>
        <w:tc>
          <w:tcPr>
            <w:tcW w:w="1269" w:type="pct"/>
            <w:vAlign w:val="center"/>
          </w:tcPr>
          <w:p w14:paraId="22ECFC96">
            <w:pPr>
              <w:widowControl/>
              <w:adjustRightInd w:val="0"/>
              <w:snapToGrid w:val="0"/>
              <w:jc w:val="center"/>
              <w:rPr>
                <w:rFonts w:eastAsia="仿宋_GB2312"/>
                <w:kern w:val="0"/>
                <w:szCs w:val="21"/>
              </w:rPr>
            </w:pPr>
          </w:p>
        </w:tc>
      </w:tr>
      <w:tr w14:paraId="7A6D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3B1840EC">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2E0A36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*10.2.1</w:t>
            </w:r>
          </w:p>
        </w:tc>
        <w:tc>
          <w:tcPr>
            <w:tcW w:w="1753" w:type="pct"/>
            <w:shd w:val="clear" w:color="auto" w:fill="auto"/>
            <w:tcMar>
              <w:left w:w="57" w:type="dxa"/>
              <w:right w:w="57" w:type="dxa"/>
            </w:tcMar>
            <w:vAlign w:val="center"/>
          </w:tcPr>
          <w:p w14:paraId="3C8DFA4B">
            <w:pPr>
              <w:widowControl/>
              <w:adjustRightInd w:val="0"/>
              <w:snapToGrid w:val="0"/>
              <w:rPr>
                <w:rFonts w:eastAsia="仿宋_GB2312"/>
                <w:kern w:val="0"/>
                <w:szCs w:val="21"/>
              </w:rPr>
            </w:pPr>
            <w:r>
              <w:rPr>
                <w:rFonts w:eastAsia="仿宋_GB2312"/>
                <w:kern w:val="0"/>
                <w:szCs w:val="21"/>
              </w:rPr>
              <w:t>应当对不合格品进行标识、记录、隔离、评审，根据评审结果，应当对不合格品采取相应的处置措施。</w:t>
            </w:r>
          </w:p>
          <w:p w14:paraId="771D932C">
            <w:pPr>
              <w:widowControl/>
              <w:adjustRightInd w:val="0"/>
              <w:snapToGrid w:val="0"/>
              <w:rPr>
                <w:rStyle w:val="35"/>
                <w:rFonts w:eastAsia="仿宋_GB2312"/>
                <w:b/>
                <w:i w:val="0"/>
                <w:color w:val="auto"/>
              </w:rPr>
            </w:pPr>
            <w:r>
              <w:rPr>
                <w:rStyle w:val="35"/>
                <w:rFonts w:eastAsia="仿宋_GB2312"/>
                <w:color w:val="auto"/>
              </w:rPr>
              <w:t>现场查看不合格品的标识、隔离是否符合程序文件的规定，抽查不合格品处理记录，是否按文件的规定进行评审。</w:t>
            </w:r>
          </w:p>
        </w:tc>
        <w:tc>
          <w:tcPr>
            <w:tcW w:w="1270" w:type="pct"/>
            <w:vAlign w:val="center"/>
          </w:tcPr>
          <w:p w14:paraId="0D39A501">
            <w:pPr>
              <w:widowControl/>
              <w:adjustRightInd w:val="0"/>
              <w:snapToGrid w:val="0"/>
              <w:jc w:val="center"/>
              <w:rPr>
                <w:rFonts w:eastAsia="仿宋_GB2312"/>
                <w:kern w:val="0"/>
                <w:szCs w:val="21"/>
              </w:rPr>
            </w:pPr>
          </w:p>
        </w:tc>
        <w:tc>
          <w:tcPr>
            <w:tcW w:w="1269" w:type="pct"/>
            <w:vAlign w:val="center"/>
          </w:tcPr>
          <w:p w14:paraId="30EFD12B">
            <w:pPr>
              <w:widowControl/>
              <w:adjustRightInd w:val="0"/>
              <w:snapToGrid w:val="0"/>
              <w:jc w:val="center"/>
              <w:rPr>
                <w:rFonts w:eastAsia="仿宋_GB2312"/>
                <w:kern w:val="0"/>
                <w:szCs w:val="21"/>
              </w:rPr>
            </w:pPr>
          </w:p>
        </w:tc>
      </w:tr>
      <w:tr w14:paraId="3124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05" w:type="pct"/>
            <w:vMerge w:val="continue"/>
            <w:shd w:val="clear" w:color="auto" w:fill="auto"/>
          </w:tcPr>
          <w:p w14:paraId="374D2289">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54C9B74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10.3.1</w:t>
            </w:r>
          </w:p>
        </w:tc>
        <w:tc>
          <w:tcPr>
            <w:tcW w:w="1753" w:type="pct"/>
            <w:shd w:val="clear" w:color="auto" w:fill="auto"/>
            <w:tcMar>
              <w:left w:w="57" w:type="dxa"/>
              <w:right w:w="57" w:type="dxa"/>
            </w:tcMar>
            <w:vAlign w:val="center"/>
          </w:tcPr>
          <w:p w14:paraId="4A925E00">
            <w:pPr>
              <w:widowControl/>
              <w:adjustRightInd w:val="0"/>
              <w:snapToGrid w:val="0"/>
              <w:rPr>
                <w:rFonts w:eastAsia="仿宋_GB2312"/>
                <w:kern w:val="0"/>
                <w:szCs w:val="21"/>
              </w:rPr>
            </w:pPr>
            <w:r>
              <w:rPr>
                <w:rFonts w:eastAsia="仿宋_GB2312"/>
                <w:kern w:val="0"/>
                <w:szCs w:val="21"/>
              </w:rPr>
              <w:t>在产品销售后发现产品不合格时，应及时采取相应措施，如召回、销毁等措施。现场查看在产品销售后发现不合格时的处置措施，是否召回和销毁等。</w:t>
            </w:r>
          </w:p>
        </w:tc>
        <w:tc>
          <w:tcPr>
            <w:tcW w:w="1270" w:type="pct"/>
            <w:vAlign w:val="center"/>
          </w:tcPr>
          <w:p w14:paraId="6E660388">
            <w:pPr>
              <w:widowControl/>
              <w:adjustRightInd w:val="0"/>
              <w:snapToGrid w:val="0"/>
              <w:jc w:val="center"/>
              <w:rPr>
                <w:rFonts w:eastAsia="仿宋_GB2312"/>
                <w:kern w:val="0"/>
                <w:szCs w:val="21"/>
              </w:rPr>
            </w:pPr>
          </w:p>
        </w:tc>
        <w:tc>
          <w:tcPr>
            <w:tcW w:w="1269" w:type="pct"/>
            <w:vAlign w:val="center"/>
          </w:tcPr>
          <w:p w14:paraId="73207E3A">
            <w:pPr>
              <w:widowControl/>
              <w:adjustRightInd w:val="0"/>
              <w:snapToGrid w:val="0"/>
              <w:jc w:val="center"/>
              <w:rPr>
                <w:rFonts w:eastAsia="仿宋_GB2312"/>
                <w:kern w:val="0"/>
                <w:szCs w:val="21"/>
              </w:rPr>
            </w:pPr>
          </w:p>
        </w:tc>
      </w:tr>
      <w:tr w14:paraId="01DE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6BB8B30">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4B7299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10.4.1</w:t>
            </w:r>
          </w:p>
        </w:tc>
        <w:tc>
          <w:tcPr>
            <w:tcW w:w="1753" w:type="pct"/>
            <w:shd w:val="clear" w:color="auto" w:fill="auto"/>
            <w:tcMar>
              <w:left w:w="57" w:type="dxa"/>
              <w:right w:w="57" w:type="dxa"/>
            </w:tcMar>
            <w:vAlign w:val="center"/>
          </w:tcPr>
          <w:p w14:paraId="2E6EF78C">
            <w:pPr>
              <w:widowControl/>
              <w:adjustRightInd w:val="0"/>
              <w:snapToGrid w:val="0"/>
              <w:rPr>
                <w:rFonts w:eastAsia="仿宋_GB2312"/>
                <w:kern w:val="0"/>
                <w:szCs w:val="21"/>
              </w:rPr>
            </w:pPr>
            <w:r>
              <w:rPr>
                <w:rFonts w:eastAsia="仿宋_GB2312"/>
                <w:kern w:val="0"/>
                <w:szCs w:val="21"/>
              </w:rPr>
              <w:t>不合格品可以返工的，企业应当编制返工控制文件。返工控制文件应当包括作业指导书、重新检验和重新验证等内容。</w:t>
            </w:r>
          </w:p>
          <w:p w14:paraId="51E4946F">
            <w:pPr>
              <w:widowControl/>
              <w:adjustRightInd w:val="0"/>
              <w:snapToGrid w:val="0"/>
              <w:rPr>
                <w:rStyle w:val="35"/>
                <w:rFonts w:eastAsia="仿宋_GB2312"/>
                <w:b/>
                <w:i w:val="0"/>
                <w:color w:val="auto"/>
              </w:rPr>
            </w:pPr>
            <w:r>
              <w:rPr>
                <w:rStyle w:val="35"/>
                <w:rFonts w:eastAsia="仿宋_GB2312"/>
                <w:color w:val="auto"/>
              </w:rPr>
              <w:t>查看返工控制文件，是否对可以返工的不合格品</w:t>
            </w:r>
            <w:r>
              <w:rPr>
                <w:rFonts w:eastAsia="仿宋_GB2312"/>
                <w:b/>
                <w:szCs w:val="21"/>
              </w:rPr>
              <w:t>作</w:t>
            </w:r>
            <w:r>
              <w:rPr>
                <w:rStyle w:val="35"/>
                <w:rFonts w:eastAsia="仿宋_GB2312"/>
                <w:color w:val="auto"/>
              </w:rPr>
              <w:t>出规定；抽查返工活动记录，确认是否符合返工控制文件的要求。</w:t>
            </w:r>
          </w:p>
        </w:tc>
        <w:tc>
          <w:tcPr>
            <w:tcW w:w="1270" w:type="pct"/>
            <w:vAlign w:val="center"/>
          </w:tcPr>
          <w:p w14:paraId="71095EDC">
            <w:pPr>
              <w:widowControl/>
              <w:adjustRightInd w:val="0"/>
              <w:snapToGrid w:val="0"/>
              <w:jc w:val="center"/>
              <w:rPr>
                <w:rFonts w:eastAsia="仿宋_GB2312"/>
                <w:kern w:val="0"/>
                <w:szCs w:val="21"/>
              </w:rPr>
            </w:pPr>
          </w:p>
        </w:tc>
        <w:tc>
          <w:tcPr>
            <w:tcW w:w="1269" w:type="pct"/>
            <w:vAlign w:val="center"/>
          </w:tcPr>
          <w:p w14:paraId="62001499">
            <w:pPr>
              <w:widowControl/>
              <w:adjustRightInd w:val="0"/>
              <w:snapToGrid w:val="0"/>
              <w:jc w:val="center"/>
              <w:rPr>
                <w:rFonts w:eastAsia="仿宋_GB2312"/>
                <w:kern w:val="0"/>
                <w:szCs w:val="21"/>
              </w:rPr>
            </w:pPr>
          </w:p>
        </w:tc>
      </w:tr>
      <w:tr w14:paraId="33DA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shd w:val="clear" w:color="auto" w:fill="auto"/>
          </w:tcPr>
          <w:p w14:paraId="754FF71D">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266A70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10.4.2</w:t>
            </w:r>
          </w:p>
        </w:tc>
        <w:tc>
          <w:tcPr>
            <w:tcW w:w="1753" w:type="pct"/>
            <w:shd w:val="clear" w:color="auto" w:fill="auto"/>
            <w:tcMar>
              <w:left w:w="57" w:type="dxa"/>
              <w:right w:w="57" w:type="dxa"/>
            </w:tcMar>
            <w:vAlign w:val="center"/>
          </w:tcPr>
          <w:p w14:paraId="560E1AC8">
            <w:pPr>
              <w:widowControl/>
              <w:adjustRightInd w:val="0"/>
              <w:snapToGrid w:val="0"/>
              <w:rPr>
                <w:rStyle w:val="35"/>
                <w:rFonts w:eastAsia="仿宋_GB2312"/>
                <w:b/>
                <w:color w:val="auto"/>
              </w:rPr>
            </w:pPr>
            <w:r>
              <w:rPr>
                <w:rFonts w:eastAsia="仿宋_GB2312"/>
                <w:kern w:val="0"/>
                <w:szCs w:val="21"/>
              </w:rPr>
              <w:t>不能返工的，应当建立相关处置制度。</w:t>
            </w:r>
          </w:p>
        </w:tc>
        <w:tc>
          <w:tcPr>
            <w:tcW w:w="1270" w:type="pct"/>
            <w:vAlign w:val="center"/>
          </w:tcPr>
          <w:p w14:paraId="78067D13">
            <w:pPr>
              <w:widowControl/>
              <w:adjustRightInd w:val="0"/>
              <w:snapToGrid w:val="0"/>
              <w:jc w:val="center"/>
              <w:rPr>
                <w:rFonts w:eastAsia="仿宋_GB2312"/>
                <w:kern w:val="0"/>
                <w:szCs w:val="21"/>
              </w:rPr>
            </w:pPr>
          </w:p>
        </w:tc>
        <w:tc>
          <w:tcPr>
            <w:tcW w:w="1269" w:type="pct"/>
            <w:vAlign w:val="center"/>
          </w:tcPr>
          <w:p w14:paraId="50140C2F">
            <w:pPr>
              <w:widowControl/>
              <w:adjustRightInd w:val="0"/>
              <w:snapToGrid w:val="0"/>
              <w:jc w:val="center"/>
              <w:rPr>
                <w:rFonts w:eastAsia="仿宋_GB2312"/>
                <w:kern w:val="0"/>
                <w:szCs w:val="21"/>
              </w:rPr>
            </w:pPr>
          </w:p>
        </w:tc>
      </w:tr>
      <w:tr w14:paraId="352B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restart"/>
            <w:vAlign w:val="center"/>
          </w:tcPr>
          <w:p w14:paraId="0B4614D5">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不良事件监测</w:t>
            </w:r>
          </w:p>
          <w:p w14:paraId="617FE3EA">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w:t>
            </w:r>
          </w:p>
          <w:p w14:paraId="13489413">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分</w:t>
            </w:r>
          </w:p>
          <w:p w14:paraId="377BFCB8">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析</w:t>
            </w:r>
          </w:p>
          <w:p w14:paraId="76B0A1A9">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和</w:t>
            </w:r>
          </w:p>
          <w:p w14:paraId="621AA330">
            <w:pPr>
              <w:widowControl/>
              <w:adjustRightInd w:val="0"/>
              <w:snapToGrid w:val="0"/>
              <w:spacing w:line="360" w:lineRule="exact"/>
              <w:jc w:val="center"/>
              <w:rPr>
                <w:rFonts w:eastAsia="仿宋_GB2312"/>
                <w:b/>
                <w:kern w:val="0"/>
                <w:sz w:val="28"/>
                <w:szCs w:val="28"/>
                <w:lang w:bidi="bn-IN"/>
              </w:rPr>
            </w:pPr>
            <w:r>
              <w:rPr>
                <w:rFonts w:eastAsia="仿宋_GB2312"/>
                <w:b/>
                <w:kern w:val="0"/>
                <w:sz w:val="28"/>
                <w:szCs w:val="28"/>
                <w:lang w:bidi="bn-IN"/>
              </w:rPr>
              <w:t>改</w:t>
            </w:r>
          </w:p>
          <w:p w14:paraId="5837060B">
            <w:pPr>
              <w:widowControl/>
              <w:adjustRightInd w:val="0"/>
              <w:snapToGrid w:val="0"/>
              <w:spacing w:line="360" w:lineRule="exact"/>
              <w:jc w:val="center"/>
              <w:rPr>
                <w:rFonts w:eastAsia="仿宋_GB2312"/>
                <w:kern w:val="0"/>
                <w:szCs w:val="21"/>
                <w:lang w:bidi="bn-IN"/>
              </w:rPr>
            </w:pPr>
            <w:r>
              <w:rPr>
                <w:rFonts w:eastAsia="仿宋_GB2312"/>
                <w:b/>
                <w:kern w:val="0"/>
                <w:sz w:val="28"/>
                <w:szCs w:val="28"/>
                <w:lang w:bidi="bn-IN"/>
              </w:rPr>
              <w:t>进</w:t>
            </w:r>
          </w:p>
        </w:tc>
        <w:tc>
          <w:tcPr>
            <w:tcW w:w="403" w:type="pct"/>
            <w:shd w:val="clear" w:color="auto" w:fill="auto"/>
            <w:tcMar>
              <w:left w:w="57" w:type="dxa"/>
              <w:right w:w="57" w:type="dxa"/>
            </w:tcMar>
            <w:vAlign w:val="center"/>
          </w:tcPr>
          <w:p w14:paraId="2DD7BCE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11.1.1</w:t>
            </w:r>
          </w:p>
        </w:tc>
        <w:tc>
          <w:tcPr>
            <w:tcW w:w="1753" w:type="pct"/>
            <w:shd w:val="clear" w:color="auto" w:fill="auto"/>
            <w:tcMar>
              <w:left w:w="57" w:type="dxa"/>
              <w:right w:w="57" w:type="dxa"/>
            </w:tcMar>
            <w:vAlign w:val="center"/>
          </w:tcPr>
          <w:p w14:paraId="6A443A25">
            <w:pPr>
              <w:widowControl/>
              <w:adjustRightInd w:val="0"/>
              <w:snapToGrid w:val="0"/>
              <w:rPr>
                <w:rFonts w:eastAsia="仿宋_GB2312"/>
                <w:kern w:val="0"/>
                <w:szCs w:val="21"/>
                <w:lang w:bidi="bn-IN"/>
              </w:rPr>
            </w:pPr>
            <w:r>
              <w:rPr>
                <w:rFonts w:eastAsia="仿宋_GB2312"/>
                <w:kern w:val="0"/>
                <w:szCs w:val="21"/>
                <w:lang w:bidi="bn-IN"/>
              </w:rPr>
              <w:t>应当指定相关部门负责接收、调查、评价和处理顾客投诉，并保持相关记录。</w:t>
            </w:r>
          </w:p>
          <w:p w14:paraId="6BE53753">
            <w:pPr>
              <w:widowControl/>
              <w:adjustRightInd w:val="0"/>
              <w:snapToGrid w:val="0"/>
              <w:rPr>
                <w:rStyle w:val="35"/>
                <w:rFonts w:eastAsia="仿宋_GB2312"/>
                <w:b/>
                <w:i w:val="0"/>
                <w:color w:val="auto"/>
              </w:rPr>
            </w:pPr>
            <w:r>
              <w:rPr>
                <w:rStyle w:val="35"/>
                <w:rFonts w:eastAsia="仿宋_GB2312"/>
                <w:color w:val="auto"/>
              </w:rPr>
              <w:t>查看有关职责权限的文件，确定是否对上述活动</w:t>
            </w:r>
            <w:r>
              <w:rPr>
                <w:rFonts w:eastAsia="仿宋_GB2312"/>
                <w:b/>
                <w:szCs w:val="21"/>
              </w:rPr>
              <w:t>作</w:t>
            </w:r>
            <w:r>
              <w:rPr>
                <w:rStyle w:val="35"/>
                <w:rFonts w:eastAsia="仿宋_GB2312"/>
                <w:color w:val="auto"/>
              </w:rPr>
              <w:t>出了规定。</w:t>
            </w:r>
          </w:p>
        </w:tc>
        <w:tc>
          <w:tcPr>
            <w:tcW w:w="1270" w:type="pct"/>
            <w:vAlign w:val="center"/>
          </w:tcPr>
          <w:p w14:paraId="472ACBDD">
            <w:pPr>
              <w:widowControl/>
              <w:adjustRightInd w:val="0"/>
              <w:snapToGrid w:val="0"/>
              <w:jc w:val="center"/>
              <w:rPr>
                <w:rFonts w:eastAsia="仿宋_GB2312"/>
                <w:kern w:val="0"/>
                <w:szCs w:val="21"/>
                <w:lang w:bidi="bn-IN"/>
              </w:rPr>
            </w:pPr>
          </w:p>
        </w:tc>
        <w:tc>
          <w:tcPr>
            <w:tcW w:w="1269" w:type="pct"/>
            <w:vAlign w:val="center"/>
          </w:tcPr>
          <w:p w14:paraId="4D17D649">
            <w:pPr>
              <w:widowControl/>
              <w:adjustRightInd w:val="0"/>
              <w:snapToGrid w:val="0"/>
              <w:jc w:val="center"/>
              <w:rPr>
                <w:rFonts w:eastAsia="仿宋_GB2312"/>
                <w:kern w:val="0"/>
                <w:szCs w:val="21"/>
                <w:lang w:bidi="bn-IN"/>
              </w:rPr>
            </w:pPr>
          </w:p>
        </w:tc>
      </w:tr>
      <w:tr w14:paraId="115B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tcPr>
          <w:p w14:paraId="2B56268B">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23E569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*11.2.1</w:t>
            </w:r>
          </w:p>
        </w:tc>
        <w:tc>
          <w:tcPr>
            <w:tcW w:w="1753" w:type="pct"/>
            <w:shd w:val="clear" w:color="auto" w:fill="auto"/>
            <w:tcMar>
              <w:left w:w="57" w:type="dxa"/>
              <w:right w:w="57" w:type="dxa"/>
            </w:tcMar>
            <w:vAlign w:val="center"/>
          </w:tcPr>
          <w:p w14:paraId="4C89DFF6">
            <w:pPr>
              <w:widowControl/>
              <w:adjustRightInd w:val="0"/>
              <w:snapToGrid w:val="0"/>
              <w:rPr>
                <w:rFonts w:eastAsia="仿宋_GB2312"/>
                <w:kern w:val="0"/>
                <w:szCs w:val="21"/>
                <w:lang w:bidi="bn-IN"/>
              </w:rPr>
            </w:pPr>
            <w:r>
              <w:rPr>
                <w:rFonts w:eastAsia="仿宋_GB2312"/>
                <w:kern w:val="0"/>
                <w:szCs w:val="21"/>
                <w:lang w:bidi="bn-IN"/>
              </w:rPr>
              <w:t>应当按照有关法规要求建立医疗器械不良事件监测制度，开展不良事件监测和再评价工作，保持相关记录。</w:t>
            </w:r>
          </w:p>
          <w:p w14:paraId="14677A4D">
            <w:pPr>
              <w:widowControl/>
              <w:adjustRightInd w:val="0"/>
              <w:snapToGrid w:val="0"/>
              <w:rPr>
                <w:rStyle w:val="35"/>
                <w:rFonts w:eastAsia="仿宋_GB2312"/>
                <w:b/>
                <w:i w:val="0"/>
                <w:color w:val="auto"/>
              </w:rPr>
            </w:pPr>
            <w:r>
              <w:rPr>
                <w:rStyle w:val="35"/>
                <w:rFonts w:eastAsia="仿宋_GB2312"/>
                <w:color w:val="auto"/>
              </w:rPr>
              <w:t>查看企业建立的不良事件的监测制度，是否</w:t>
            </w:r>
            <w:r>
              <w:rPr>
                <w:rFonts w:eastAsia="仿宋_GB2312"/>
                <w:b/>
                <w:kern w:val="0"/>
                <w:szCs w:val="21"/>
              </w:rPr>
              <w:t>规定了可疑不良事件管理人员的职责、报告原则、上报程序、上报时限，制定了启动实施医疗器械再评价的程序和文件等，并符合法规要求。</w:t>
            </w:r>
            <w:r>
              <w:rPr>
                <w:rStyle w:val="35"/>
                <w:rFonts w:eastAsia="仿宋_GB2312"/>
                <w:color w:val="auto"/>
              </w:rPr>
              <w:t>查看相关记录，确认是否存在不良事件，并按规定要求实施。</w:t>
            </w:r>
          </w:p>
        </w:tc>
        <w:tc>
          <w:tcPr>
            <w:tcW w:w="1270" w:type="pct"/>
            <w:vAlign w:val="center"/>
          </w:tcPr>
          <w:p w14:paraId="651446B6">
            <w:pPr>
              <w:widowControl/>
              <w:adjustRightInd w:val="0"/>
              <w:snapToGrid w:val="0"/>
              <w:jc w:val="center"/>
              <w:rPr>
                <w:rFonts w:eastAsia="仿宋_GB2312"/>
                <w:kern w:val="0"/>
                <w:szCs w:val="21"/>
                <w:lang w:bidi="bn-IN"/>
              </w:rPr>
            </w:pPr>
          </w:p>
        </w:tc>
        <w:tc>
          <w:tcPr>
            <w:tcW w:w="1269" w:type="pct"/>
            <w:vAlign w:val="center"/>
          </w:tcPr>
          <w:p w14:paraId="56F53707">
            <w:pPr>
              <w:widowControl/>
              <w:adjustRightInd w:val="0"/>
              <w:snapToGrid w:val="0"/>
              <w:jc w:val="center"/>
              <w:rPr>
                <w:rFonts w:eastAsia="仿宋_GB2312"/>
                <w:kern w:val="0"/>
                <w:szCs w:val="21"/>
                <w:lang w:bidi="bn-IN"/>
              </w:rPr>
            </w:pPr>
          </w:p>
        </w:tc>
      </w:tr>
      <w:tr w14:paraId="159C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tcPr>
          <w:p w14:paraId="6FC3BDBB">
            <w:pPr>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692E9ED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11.3.1</w:t>
            </w:r>
          </w:p>
        </w:tc>
        <w:tc>
          <w:tcPr>
            <w:tcW w:w="1753" w:type="pct"/>
            <w:shd w:val="clear" w:color="auto" w:fill="auto"/>
            <w:tcMar>
              <w:left w:w="57" w:type="dxa"/>
              <w:right w:w="57" w:type="dxa"/>
            </w:tcMar>
            <w:vAlign w:val="center"/>
          </w:tcPr>
          <w:p w14:paraId="23015F98">
            <w:pPr>
              <w:widowControl/>
              <w:adjustRightInd w:val="0"/>
              <w:snapToGrid w:val="0"/>
              <w:rPr>
                <w:rFonts w:eastAsia="仿宋_GB2312"/>
                <w:kern w:val="0"/>
                <w:szCs w:val="21"/>
                <w:lang w:bidi="bn-IN"/>
              </w:rPr>
            </w:pPr>
            <w:r>
              <w:rPr>
                <w:rFonts w:eastAsia="仿宋_GB2312"/>
                <w:kern w:val="0"/>
                <w:szCs w:val="21"/>
                <w:lang w:bidi="bn-IN"/>
              </w:rPr>
              <w:t>应当建立数据分析程序，收集分析与产品质量、不良事件、顾客反馈和质量管理体系运行有关的数据</w:t>
            </w:r>
            <w:r>
              <w:rPr>
                <w:rFonts w:eastAsia="仿宋_GB2312"/>
                <w:kern w:val="0"/>
                <w:szCs w:val="21"/>
              </w:rPr>
              <w:t>，</w:t>
            </w:r>
            <w:r>
              <w:rPr>
                <w:rFonts w:eastAsia="仿宋_GB2312"/>
                <w:kern w:val="0"/>
                <w:szCs w:val="21"/>
                <w:lang w:bidi="bn-IN"/>
              </w:rPr>
              <w:t>验证产品安全性和有效性，</w:t>
            </w:r>
            <w:r>
              <w:rPr>
                <w:rFonts w:eastAsia="仿宋_GB2312"/>
                <w:kern w:val="0"/>
                <w:szCs w:val="21"/>
              </w:rPr>
              <w:t>并保持相关记录</w:t>
            </w:r>
            <w:r>
              <w:rPr>
                <w:rFonts w:eastAsia="仿宋_GB2312"/>
                <w:kern w:val="0"/>
                <w:szCs w:val="21"/>
                <w:lang w:bidi="bn-IN"/>
              </w:rPr>
              <w:t>。</w:t>
            </w:r>
          </w:p>
          <w:p w14:paraId="1DDA931A">
            <w:pPr>
              <w:widowControl/>
              <w:adjustRightInd w:val="0"/>
              <w:snapToGrid w:val="0"/>
              <w:rPr>
                <w:rFonts w:eastAsia="仿宋_GB2312"/>
                <w:b/>
                <w:kern w:val="0"/>
                <w:szCs w:val="21"/>
                <w:lang w:bidi="bn-IN"/>
              </w:rPr>
            </w:pPr>
            <w:r>
              <w:rPr>
                <w:rStyle w:val="35"/>
                <w:rFonts w:eastAsia="仿宋_GB2312"/>
                <w:color w:val="auto"/>
              </w:rPr>
              <w:t>查看数据分析的实施记录，是否按程序规定进行，是否应用了统计技术并保留了数据分析结果的记录。</w:t>
            </w:r>
          </w:p>
        </w:tc>
        <w:tc>
          <w:tcPr>
            <w:tcW w:w="1270" w:type="pct"/>
            <w:vAlign w:val="center"/>
          </w:tcPr>
          <w:p w14:paraId="5FA86E6D">
            <w:pPr>
              <w:widowControl/>
              <w:adjustRightInd w:val="0"/>
              <w:snapToGrid w:val="0"/>
              <w:jc w:val="center"/>
              <w:rPr>
                <w:rFonts w:eastAsia="仿宋_GB2312"/>
                <w:kern w:val="0"/>
                <w:szCs w:val="21"/>
                <w:lang w:bidi="bn-IN"/>
              </w:rPr>
            </w:pPr>
          </w:p>
        </w:tc>
        <w:tc>
          <w:tcPr>
            <w:tcW w:w="1269" w:type="pct"/>
            <w:vAlign w:val="center"/>
          </w:tcPr>
          <w:p w14:paraId="69F53E75">
            <w:pPr>
              <w:widowControl/>
              <w:adjustRightInd w:val="0"/>
              <w:snapToGrid w:val="0"/>
              <w:jc w:val="center"/>
              <w:rPr>
                <w:rFonts w:eastAsia="仿宋_GB2312"/>
                <w:kern w:val="0"/>
                <w:szCs w:val="21"/>
                <w:lang w:bidi="bn-IN"/>
              </w:rPr>
            </w:pPr>
          </w:p>
        </w:tc>
      </w:tr>
      <w:tr w14:paraId="734E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tcPr>
          <w:p w14:paraId="618E993D">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DDE86E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11.4.1</w:t>
            </w:r>
          </w:p>
        </w:tc>
        <w:tc>
          <w:tcPr>
            <w:tcW w:w="1753" w:type="pct"/>
            <w:shd w:val="clear" w:color="auto" w:fill="auto"/>
            <w:tcMar>
              <w:left w:w="57" w:type="dxa"/>
              <w:right w:w="57" w:type="dxa"/>
            </w:tcMar>
            <w:vAlign w:val="center"/>
          </w:tcPr>
          <w:p w14:paraId="7FA05DDB">
            <w:pPr>
              <w:widowControl/>
              <w:adjustRightInd w:val="0"/>
              <w:snapToGrid w:val="0"/>
              <w:rPr>
                <w:rFonts w:eastAsia="仿宋_GB2312"/>
                <w:kern w:val="0"/>
                <w:szCs w:val="21"/>
                <w:lang w:bidi="bn-IN"/>
              </w:rPr>
            </w:pPr>
            <w:r>
              <w:rPr>
                <w:rFonts w:eastAsia="仿宋_GB2312"/>
                <w:kern w:val="0"/>
                <w:szCs w:val="21"/>
                <w:lang w:bidi="bn-IN"/>
              </w:rPr>
              <w:t>应当建立纠正措施程序，确定产生问题的原因，采取有效措施，防止相关问题再次发生。</w:t>
            </w:r>
          </w:p>
        </w:tc>
        <w:tc>
          <w:tcPr>
            <w:tcW w:w="1270" w:type="pct"/>
            <w:vAlign w:val="center"/>
          </w:tcPr>
          <w:p w14:paraId="2BE0EDBE">
            <w:pPr>
              <w:widowControl/>
              <w:adjustRightInd w:val="0"/>
              <w:snapToGrid w:val="0"/>
              <w:jc w:val="center"/>
              <w:rPr>
                <w:rFonts w:eastAsia="仿宋_GB2312"/>
                <w:kern w:val="0"/>
                <w:szCs w:val="21"/>
                <w:lang w:bidi="bn-IN"/>
              </w:rPr>
            </w:pPr>
          </w:p>
        </w:tc>
        <w:tc>
          <w:tcPr>
            <w:tcW w:w="1269" w:type="pct"/>
            <w:vAlign w:val="center"/>
          </w:tcPr>
          <w:p w14:paraId="71413A99">
            <w:pPr>
              <w:widowControl/>
              <w:adjustRightInd w:val="0"/>
              <w:snapToGrid w:val="0"/>
              <w:jc w:val="center"/>
              <w:rPr>
                <w:rFonts w:eastAsia="仿宋_GB2312"/>
                <w:kern w:val="0"/>
                <w:szCs w:val="21"/>
                <w:lang w:bidi="bn-IN"/>
              </w:rPr>
            </w:pPr>
          </w:p>
        </w:tc>
      </w:tr>
      <w:tr w14:paraId="49B7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05" w:type="pct"/>
            <w:vMerge w:val="continue"/>
          </w:tcPr>
          <w:p w14:paraId="7533D7BB">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ECA889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11.4.2</w:t>
            </w:r>
          </w:p>
        </w:tc>
        <w:tc>
          <w:tcPr>
            <w:tcW w:w="1753" w:type="pct"/>
            <w:shd w:val="clear" w:color="auto" w:fill="auto"/>
            <w:tcMar>
              <w:left w:w="57" w:type="dxa"/>
              <w:right w:w="57" w:type="dxa"/>
            </w:tcMar>
            <w:vAlign w:val="center"/>
          </w:tcPr>
          <w:p w14:paraId="789D3E42">
            <w:pPr>
              <w:widowControl/>
              <w:adjustRightInd w:val="0"/>
              <w:snapToGrid w:val="0"/>
              <w:rPr>
                <w:rStyle w:val="35"/>
                <w:rFonts w:eastAsia="仿宋_GB2312"/>
                <w:b/>
                <w:color w:val="auto"/>
              </w:rPr>
            </w:pPr>
            <w:r>
              <w:rPr>
                <w:rFonts w:eastAsia="仿宋_GB2312"/>
                <w:kern w:val="0"/>
                <w:szCs w:val="21"/>
                <w:lang w:bidi="bn-IN"/>
              </w:rPr>
              <w:t>应当建立预防措施程序，确定潜在问题的原因，采取有效措施，防止问题发生。</w:t>
            </w:r>
          </w:p>
        </w:tc>
        <w:tc>
          <w:tcPr>
            <w:tcW w:w="1270" w:type="pct"/>
            <w:vAlign w:val="center"/>
          </w:tcPr>
          <w:p w14:paraId="0FE09933">
            <w:pPr>
              <w:widowControl/>
              <w:adjustRightInd w:val="0"/>
              <w:snapToGrid w:val="0"/>
              <w:jc w:val="center"/>
              <w:rPr>
                <w:rFonts w:eastAsia="仿宋_GB2312"/>
                <w:kern w:val="0"/>
                <w:szCs w:val="21"/>
                <w:lang w:bidi="bn-IN"/>
              </w:rPr>
            </w:pPr>
          </w:p>
        </w:tc>
        <w:tc>
          <w:tcPr>
            <w:tcW w:w="1269" w:type="pct"/>
            <w:vAlign w:val="center"/>
          </w:tcPr>
          <w:p w14:paraId="61D6FAED">
            <w:pPr>
              <w:widowControl/>
              <w:adjustRightInd w:val="0"/>
              <w:snapToGrid w:val="0"/>
              <w:jc w:val="center"/>
              <w:rPr>
                <w:rFonts w:eastAsia="仿宋_GB2312"/>
                <w:kern w:val="0"/>
                <w:szCs w:val="21"/>
                <w:lang w:bidi="bn-IN"/>
              </w:rPr>
            </w:pPr>
          </w:p>
        </w:tc>
      </w:tr>
      <w:tr w14:paraId="33F3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tcPr>
          <w:p w14:paraId="45D1F473">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B8F237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*11.5.1</w:t>
            </w:r>
          </w:p>
        </w:tc>
        <w:tc>
          <w:tcPr>
            <w:tcW w:w="1753" w:type="pct"/>
            <w:shd w:val="clear" w:color="auto" w:fill="auto"/>
            <w:tcMar>
              <w:left w:w="57" w:type="dxa"/>
              <w:right w:w="57" w:type="dxa"/>
            </w:tcMar>
            <w:vAlign w:val="center"/>
          </w:tcPr>
          <w:p w14:paraId="530D47C9">
            <w:pPr>
              <w:widowControl/>
              <w:adjustRightInd w:val="0"/>
              <w:snapToGrid w:val="0"/>
              <w:rPr>
                <w:rStyle w:val="35"/>
                <w:rFonts w:eastAsia="仿宋_GB2312"/>
                <w:b/>
                <w:color w:val="auto"/>
              </w:rPr>
            </w:pPr>
            <w:r>
              <w:rPr>
                <w:rFonts w:eastAsia="仿宋_GB2312"/>
                <w:kern w:val="0"/>
                <w:szCs w:val="21"/>
                <w:lang w:bidi="bn-IN"/>
              </w:rPr>
              <w:t>对存在安全隐患的医疗器械，应当按照有关法规要求采取召回等措施，并按规定向有关部门报告。</w:t>
            </w:r>
          </w:p>
        </w:tc>
        <w:tc>
          <w:tcPr>
            <w:tcW w:w="1270" w:type="pct"/>
            <w:vAlign w:val="center"/>
          </w:tcPr>
          <w:p w14:paraId="46841A7C">
            <w:pPr>
              <w:widowControl/>
              <w:adjustRightInd w:val="0"/>
              <w:snapToGrid w:val="0"/>
              <w:jc w:val="center"/>
              <w:rPr>
                <w:rFonts w:eastAsia="仿宋_GB2312"/>
                <w:kern w:val="0"/>
                <w:szCs w:val="21"/>
                <w:lang w:bidi="bn-IN"/>
              </w:rPr>
            </w:pPr>
          </w:p>
        </w:tc>
        <w:tc>
          <w:tcPr>
            <w:tcW w:w="1269" w:type="pct"/>
            <w:vAlign w:val="center"/>
          </w:tcPr>
          <w:p w14:paraId="13237011">
            <w:pPr>
              <w:widowControl/>
              <w:adjustRightInd w:val="0"/>
              <w:snapToGrid w:val="0"/>
              <w:jc w:val="center"/>
              <w:rPr>
                <w:rFonts w:eastAsia="仿宋_GB2312"/>
                <w:kern w:val="0"/>
                <w:szCs w:val="21"/>
                <w:lang w:bidi="bn-IN"/>
              </w:rPr>
            </w:pPr>
          </w:p>
        </w:tc>
      </w:tr>
      <w:tr w14:paraId="4547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tcPr>
          <w:p w14:paraId="529BDC9B">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065E31F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11.6.1</w:t>
            </w:r>
          </w:p>
        </w:tc>
        <w:tc>
          <w:tcPr>
            <w:tcW w:w="1753" w:type="pct"/>
            <w:shd w:val="clear" w:color="auto" w:fill="auto"/>
            <w:tcMar>
              <w:left w:w="57" w:type="dxa"/>
              <w:right w:w="57" w:type="dxa"/>
            </w:tcMar>
            <w:vAlign w:val="center"/>
          </w:tcPr>
          <w:p w14:paraId="5C138251">
            <w:pPr>
              <w:widowControl/>
              <w:adjustRightInd w:val="0"/>
              <w:snapToGrid w:val="0"/>
              <w:rPr>
                <w:rStyle w:val="35"/>
                <w:rFonts w:eastAsia="仿宋_GB2312"/>
                <w:b/>
                <w:color w:val="auto"/>
              </w:rPr>
            </w:pPr>
            <w:r>
              <w:rPr>
                <w:rFonts w:eastAsia="仿宋_GB2312"/>
                <w:kern w:val="0"/>
                <w:szCs w:val="21"/>
                <w:lang w:bidi="bn-IN"/>
              </w:rPr>
              <w:t>应当建立产品信息告知程序，及时将产品变动、使用等补充信息通知使用单位、相关企业或消费者。</w:t>
            </w:r>
          </w:p>
        </w:tc>
        <w:tc>
          <w:tcPr>
            <w:tcW w:w="1270" w:type="pct"/>
            <w:vAlign w:val="center"/>
          </w:tcPr>
          <w:p w14:paraId="356C868F">
            <w:pPr>
              <w:widowControl/>
              <w:adjustRightInd w:val="0"/>
              <w:snapToGrid w:val="0"/>
              <w:jc w:val="center"/>
              <w:rPr>
                <w:rFonts w:eastAsia="仿宋_GB2312"/>
                <w:kern w:val="0"/>
                <w:szCs w:val="21"/>
                <w:lang w:bidi="bn-IN"/>
              </w:rPr>
            </w:pPr>
          </w:p>
        </w:tc>
        <w:tc>
          <w:tcPr>
            <w:tcW w:w="1269" w:type="pct"/>
            <w:vAlign w:val="center"/>
          </w:tcPr>
          <w:p w14:paraId="67BAD2BF">
            <w:pPr>
              <w:widowControl/>
              <w:adjustRightInd w:val="0"/>
              <w:snapToGrid w:val="0"/>
              <w:jc w:val="center"/>
              <w:rPr>
                <w:rFonts w:eastAsia="仿宋_GB2312"/>
                <w:kern w:val="0"/>
                <w:szCs w:val="21"/>
                <w:lang w:bidi="bn-IN"/>
              </w:rPr>
            </w:pPr>
          </w:p>
        </w:tc>
      </w:tr>
      <w:tr w14:paraId="218A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tcPr>
          <w:p w14:paraId="4436380A">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19CAEB9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11.7.1</w:t>
            </w:r>
          </w:p>
        </w:tc>
        <w:tc>
          <w:tcPr>
            <w:tcW w:w="1753" w:type="pct"/>
            <w:shd w:val="clear" w:color="auto" w:fill="auto"/>
            <w:tcMar>
              <w:left w:w="57" w:type="dxa"/>
              <w:right w:w="57" w:type="dxa"/>
            </w:tcMar>
            <w:vAlign w:val="center"/>
          </w:tcPr>
          <w:p w14:paraId="788B4711">
            <w:pPr>
              <w:widowControl/>
              <w:adjustRightInd w:val="0"/>
              <w:snapToGrid w:val="0"/>
              <w:rPr>
                <w:rFonts w:eastAsia="仿宋_GB2312"/>
                <w:kern w:val="0"/>
                <w:szCs w:val="21"/>
                <w:lang w:bidi="bn-IN"/>
              </w:rPr>
            </w:pPr>
            <w:r>
              <w:rPr>
                <w:rFonts w:eastAsia="仿宋_GB2312"/>
                <w:kern w:val="0"/>
                <w:szCs w:val="21"/>
                <w:lang w:bidi="bn-IN"/>
              </w:rPr>
              <w:t>应当建立质量管理体系内部审核程序，规定审核的准则、范围、频次、参加人员、方法、记录要求、纠正预防措施有效性的评定等内容，以确保质量管理体系符合本规范的要求。</w:t>
            </w:r>
          </w:p>
          <w:p w14:paraId="55DAC1C4">
            <w:pPr>
              <w:widowControl/>
              <w:adjustRightInd w:val="0"/>
              <w:snapToGrid w:val="0"/>
              <w:rPr>
                <w:rStyle w:val="35"/>
                <w:rFonts w:eastAsia="仿宋_GB2312"/>
                <w:b/>
                <w:i w:val="0"/>
                <w:color w:val="auto"/>
              </w:rPr>
            </w:pPr>
            <w:r>
              <w:rPr>
                <w:rStyle w:val="35"/>
                <w:rFonts w:eastAsia="仿宋_GB2312"/>
                <w:color w:val="auto"/>
              </w:rPr>
              <w:t>查看内部审核程序是否包括了上述内容。查看内审资料，实施内审的人员是否经过培训，内审的记录是否符合要求，针对内审发现的问题是否采取了纠正措施，是否有效。</w:t>
            </w:r>
          </w:p>
        </w:tc>
        <w:tc>
          <w:tcPr>
            <w:tcW w:w="1270" w:type="pct"/>
            <w:vAlign w:val="center"/>
          </w:tcPr>
          <w:p w14:paraId="477D7149">
            <w:pPr>
              <w:widowControl/>
              <w:adjustRightInd w:val="0"/>
              <w:snapToGrid w:val="0"/>
              <w:jc w:val="center"/>
              <w:rPr>
                <w:rFonts w:eastAsia="仿宋_GB2312"/>
                <w:kern w:val="0"/>
                <w:szCs w:val="21"/>
                <w:lang w:bidi="bn-IN"/>
              </w:rPr>
            </w:pPr>
          </w:p>
        </w:tc>
        <w:tc>
          <w:tcPr>
            <w:tcW w:w="1269" w:type="pct"/>
            <w:vAlign w:val="center"/>
          </w:tcPr>
          <w:p w14:paraId="03635D94">
            <w:pPr>
              <w:widowControl/>
              <w:adjustRightInd w:val="0"/>
              <w:snapToGrid w:val="0"/>
              <w:jc w:val="center"/>
              <w:rPr>
                <w:rFonts w:eastAsia="仿宋_GB2312"/>
                <w:kern w:val="0"/>
                <w:szCs w:val="21"/>
                <w:lang w:bidi="bn-IN"/>
              </w:rPr>
            </w:pPr>
          </w:p>
        </w:tc>
      </w:tr>
      <w:tr w14:paraId="57BF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tcPr>
          <w:p w14:paraId="202C88E9">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2F0B4E6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*11.8.1</w:t>
            </w:r>
          </w:p>
        </w:tc>
        <w:tc>
          <w:tcPr>
            <w:tcW w:w="1753" w:type="pct"/>
            <w:shd w:val="clear" w:color="auto" w:fill="auto"/>
            <w:tcMar>
              <w:left w:w="57" w:type="dxa"/>
              <w:right w:w="57" w:type="dxa"/>
            </w:tcMar>
            <w:vAlign w:val="center"/>
          </w:tcPr>
          <w:p w14:paraId="1D2B6A1E">
            <w:pPr>
              <w:widowControl/>
              <w:adjustRightInd w:val="0"/>
              <w:snapToGrid w:val="0"/>
              <w:rPr>
                <w:rFonts w:eastAsia="仿宋_GB2312"/>
                <w:iCs/>
                <w:kern w:val="0"/>
                <w:szCs w:val="21"/>
                <w:lang w:bidi="bn-IN"/>
              </w:rPr>
            </w:pPr>
            <w:r>
              <w:rPr>
                <w:rFonts w:eastAsia="仿宋_GB2312"/>
                <w:kern w:val="0"/>
                <w:szCs w:val="21"/>
                <w:lang w:bidi="bn-IN"/>
              </w:rPr>
              <w:t>应当定期开展管理评审，对质量管理体系进行评价和审核，以确保其</w:t>
            </w:r>
            <w:r>
              <w:rPr>
                <w:rFonts w:eastAsia="仿宋_GB2312"/>
                <w:iCs/>
                <w:kern w:val="0"/>
                <w:szCs w:val="21"/>
                <w:lang w:bidi="bn-IN"/>
              </w:rPr>
              <w:t>持续的适宜性、充分性和有效性。</w:t>
            </w:r>
          </w:p>
          <w:p w14:paraId="0092A7B0">
            <w:pPr>
              <w:widowControl/>
              <w:adjustRightInd w:val="0"/>
              <w:snapToGrid w:val="0"/>
              <w:rPr>
                <w:rFonts w:eastAsia="仿宋_GB2312"/>
                <w:b/>
                <w:sz w:val="30"/>
                <w:szCs w:val="30"/>
              </w:rPr>
            </w:pPr>
            <w:r>
              <w:rPr>
                <w:rStyle w:val="35"/>
                <w:rFonts w:eastAsia="仿宋_GB2312"/>
                <w:color w:val="auto"/>
              </w:rPr>
              <w:t>查看</w:t>
            </w:r>
            <w:r>
              <w:rPr>
                <w:rFonts w:eastAsia="仿宋_GB2312"/>
                <w:b/>
                <w:kern w:val="0"/>
                <w:szCs w:val="21"/>
                <w:lang w:bidi="bn-IN"/>
              </w:rPr>
              <w:t>管理评审文件和记录，应包括管理评审计划、管理评审报告以及相关改进措施，管理评审报告中是否包括了对法规符合性的评价。</w:t>
            </w:r>
            <w:r>
              <w:rPr>
                <w:rStyle w:val="35"/>
                <w:rFonts w:eastAsia="仿宋_GB2312"/>
                <w:color w:val="auto"/>
              </w:rPr>
              <w:t>是否在规定时间内进行了管理评审。，是否提出了改进措施并落实具体职责和要求，是否按计划实施。</w:t>
            </w:r>
          </w:p>
        </w:tc>
        <w:tc>
          <w:tcPr>
            <w:tcW w:w="1270" w:type="pct"/>
            <w:vAlign w:val="center"/>
          </w:tcPr>
          <w:p w14:paraId="66646EB8">
            <w:pPr>
              <w:widowControl/>
              <w:adjustRightInd w:val="0"/>
              <w:snapToGrid w:val="0"/>
              <w:jc w:val="center"/>
              <w:rPr>
                <w:rFonts w:eastAsia="仿宋_GB2312"/>
                <w:kern w:val="0"/>
                <w:szCs w:val="21"/>
                <w:lang w:bidi="bn-IN"/>
              </w:rPr>
            </w:pPr>
          </w:p>
        </w:tc>
        <w:tc>
          <w:tcPr>
            <w:tcW w:w="1269" w:type="pct"/>
            <w:vAlign w:val="center"/>
          </w:tcPr>
          <w:p w14:paraId="6E982200">
            <w:pPr>
              <w:widowControl/>
              <w:adjustRightInd w:val="0"/>
              <w:snapToGrid w:val="0"/>
              <w:jc w:val="center"/>
              <w:rPr>
                <w:rFonts w:eastAsia="仿宋_GB2312"/>
                <w:kern w:val="0"/>
                <w:szCs w:val="21"/>
                <w:lang w:bidi="bn-IN"/>
              </w:rPr>
            </w:pPr>
          </w:p>
        </w:tc>
      </w:tr>
      <w:tr w14:paraId="1361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tcPr>
          <w:p w14:paraId="33B0242A">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4574DBF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11.9.1</w:t>
            </w:r>
          </w:p>
        </w:tc>
        <w:tc>
          <w:tcPr>
            <w:tcW w:w="1753" w:type="pct"/>
            <w:shd w:val="clear" w:color="auto" w:fill="auto"/>
            <w:tcMar>
              <w:left w:w="57" w:type="dxa"/>
              <w:right w:w="57" w:type="dxa"/>
            </w:tcMar>
            <w:vAlign w:val="center"/>
          </w:tcPr>
          <w:p w14:paraId="6D2AF201">
            <w:pPr>
              <w:jc w:val="left"/>
              <w:rPr>
                <w:rFonts w:eastAsia="仿宋_GB2312"/>
                <w:szCs w:val="21"/>
              </w:rPr>
            </w:pPr>
            <w:r>
              <w:rPr>
                <w:rFonts w:eastAsia="仿宋_GB2312"/>
                <w:szCs w:val="21"/>
              </w:rPr>
              <w:t>应当制定对取出的植入性医疗器械进行分析研究的规定并形成文件。在获得取出的植入性医疗器械后，企业应当对其分析研究，了解植入产品有效性和安全性方面的信息，以用于提高产品质量和改进产品安全性。</w:t>
            </w:r>
          </w:p>
          <w:p w14:paraId="332AD2BE">
            <w:pPr>
              <w:widowControl/>
              <w:adjustRightInd w:val="0"/>
              <w:snapToGrid w:val="0"/>
              <w:rPr>
                <w:rFonts w:eastAsia="仿宋_GB2312"/>
                <w:kern w:val="0"/>
                <w:szCs w:val="21"/>
                <w:lang w:bidi="bn-IN"/>
              </w:rPr>
            </w:pPr>
            <w:r>
              <w:rPr>
                <w:rFonts w:eastAsia="仿宋_GB2312"/>
                <w:b/>
                <w:szCs w:val="21"/>
              </w:rPr>
              <w:t>查看相关文件，</w:t>
            </w:r>
            <w:r>
              <w:rPr>
                <w:rFonts w:eastAsia="仿宋_GB2312"/>
                <w:b/>
                <w:kern w:val="0"/>
                <w:szCs w:val="21"/>
              </w:rPr>
              <w:t>是否对取出的植入性医疗器械进行分析研究</w:t>
            </w:r>
            <w:r>
              <w:rPr>
                <w:rFonts w:eastAsia="仿宋_GB2312"/>
                <w:b/>
                <w:szCs w:val="21"/>
              </w:rPr>
              <w:t>作</w:t>
            </w:r>
            <w:r>
              <w:rPr>
                <w:rFonts w:eastAsia="仿宋_GB2312"/>
                <w:b/>
                <w:kern w:val="0"/>
                <w:szCs w:val="21"/>
              </w:rPr>
              <w:t>出规定。在获得取出的植入性医疗器械时，是否对其分析研究，了解植入产品有效性和安全性方面的信息，用于提高产品质量和改进产品的安全性。 （注：外科植入物的取出和分析可参见ISO 12891《外科植入物的取出和分析》）</w:t>
            </w:r>
          </w:p>
        </w:tc>
        <w:tc>
          <w:tcPr>
            <w:tcW w:w="1270" w:type="pct"/>
            <w:vAlign w:val="center"/>
          </w:tcPr>
          <w:p w14:paraId="29F613C0">
            <w:pPr>
              <w:jc w:val="center"/>
              <w:rPr>
                <w:rFonts w:eastAsia="仿宋_GB2312"/>
                <w:szCs w:val="21"/>
              </w:rPr>
            </w:pPr>
          </w:p>
        </w:tc>
        <w:tc>
          <w:tcPr>
            <w:tcW w:w="1269" w:type="pct"/>
            <w:vAlign w:val="center"/>
          </w:tcPr>
          <w:p w14:paraId="2B765BA0">
            <w:pPr>
              <w:jc w:val="center"/>
              <w:rPr>
                <w:rFonts w:eastAsia="仿宋_GB2312"/>
                <w:szCs w:val="21"/>
              </w:rPr>
            </w:pPr>
          </w:p>
        </w:tc>
      </w:tr>
      <w:tr w14:paraId="6F1C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305" w:type="pct"/>
            <w:vMerge w:val="continue"/>
          </w:tcPr>
          <w:p w14:paraId="2A61FE0E">
            <w:pPr>
              <w:widowControl/>
              <w:adjustRightInd w:val="0"/>
              <w:snapToGrid w:val="0"/>
              <w:spacing w:line="360" w:lineRule="exact"/>
              <w:jc w:val="center"/>
              <w:rPr>
                <w:rFonts w:eastAsia="仿宋_GB2312"/>
                <w:kern w:val="0"/>
                <w:szCs w:val="21"/>
                <w:lang w:bidi="bn-IN"/>
              </w:rPr>
            </w:pPr>
          </w:p>
        </w:tc>
        <w:tc>
          <w:tcPr>
            <w:tcW w:w="403" w:type="pct"/>
            <w:shd w:val="clear" w:color="auto" w:fill="auto"/>
            <w:tcMar>
              <w:left w:w="57" w:type="dxa"/>
              <w:right w:w="57" w:type="dxa"/>
            </w:tcMar>
            <w:vAlign w:val="center"/>
          </w:tcPr>
          <w:p w14:paraId="364C4FF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*11.10.1</w:t>
            </w:r>
          </w:p>
        </w:tc>
        <w:tc>
          <w:tcPr>
            <w:tcW w:w="1753" w:type="pct"/>
            <w:shd w:val="clear" w:color="auto" w:fill="auto"/>
            <w:tcMar>
              <w:left w:w="57" w:type="dxa"/>
              <w:right w:w="57" w:type="dxa"/>
            </w:tcMar>
            <w:vAlign w:val="center"/>
          </w:tcPr>
          <w:p w14:paraId="0725A1AC">
            <w:pPr>
              <w:widowControl/>
              <w:adjustRightInd w:val="0"/>
              <w:snapToGrid w:val="0"/>
              <w:jc w:val="left"/>
              <w:rPr>
                <w:rFonts w:eastAsia="仿宋_GB2312"/>
                <w:szCs w:val="21"/>
              </w:rPr>
            </w:pPr>
            <w:r>
              <w:rPr>
                <w:rFonts w:eastAsia="仿宋_GB2312"/>
                <w:szCs w:val="21"/>
              </w:rPr>
              <w:t>应当建立与其生产产品相适应的医疗器械不良事件信息收集方法，及时收集医疗器械不良事件。</w:t>
            </w:r>
          </w:p>
          <w:p w14:paraId="38CF155A">
            <w:pPr>
              <w:widowControl/>
              <w:adjustRightInd w:val="0"/>
              <w:snapToGrid w:val="0"/>
              <w:rPr>
                <w:rStyle w:val="35"/>
                <w:rFonts w:eastAsia="仿宋_GB2312"/>
                <w:b/>
                <w:color w:val="auto"/>
              </w:rPr>
            </w:pPr>
            <w:r>
              <w:rPr>
                <w:rFonts w:eastAsia="仿宋_GB2312"/>
                <w:b/>
                <w:szCs w:val="21"/>
              </w:rPr>
              <w:t>查看相关文件，是否建立了与其生产产品相适应的医疗器械不良事件信息收集方法和渠道，并及时收集医疗器械不良事件。</w:t>
            </w:r>
          </w:p>
        </w:tc>
        <w:tc>
          <w:tcPr>
            <w:tcW w:w="1270" w:type="pct"/>
            <w:vAlign w:val="center"/>
          </w:tcPr>
          <w:p w14:paraId="74C267D5">
            <w:pPr>
              <w:widowControl/>
              <w:adjustRightInd w:val="0"/>
              <w:snapToGrid w:val="0"/>
              <w:jc w:val="center"/>
              <w:rPr>
                <w:rFonts w:eastAsia="仿宋_GB2312"/>
                <w:szCs w:val="21"/>
              </w:rPr>
            </w:pPr>
          </w:p>
        </w:tc>
        <w:tc>
          <w:tcPr>
            <w:tcW w:w="1269" w:type="pct"/>
            <w:vAlign w:val="center"/>
          </w:tcPr>
          <w:p w14:paraId="53842151">
            <w:pPr>
              <w:widowControl/>
              <w:adjustRightInd w:val="0"/>
              <w:snapToGrid w:val="0"/>
              <w:jc w:val="center"/>
              <w:rPr>
                <w:rFonts w:eastAsia="仿宋_GB2312"/>
                <w:szCs w:val="21"/>
              </w:rPr>
            </w:pPr>
          </w:p>
        </w:tc>
      </w:tr>
    </w:tbl>
    <w:p w14:paraId="3B4A560A">
      <w:pPr>
        <w:spacing w:line="360" w:lineRule="auto"/>
        <w:ind w:right="2240"/>
        <w:rPr>
          <w:sz w:val="28"/>
        </w:rPr>
      </w:pPr>
    </w:p>
    <w:p w14:paraId="0A042B43">
      <w:pPr>
        <w:widowControl/>
        <w:jc w:val="left"/>
        <w:rPr>
          <w:sz w:val="28"/>
        </w:rPr>
      </w:pPr>
      <w:r>
        <w:rPr>
          <w:sz w:val="28"/>
        </w:rPr>
        <w:br w:type="page"/>
      </w:r>
    </w:p>
    <w:p w14:paraId="74631190">
      <w:pPr>
        <w:spacing w:after="156" w:afterLines="50"/>
        <w:jc w:val="center"/>
        <w:rPr>
          <w:b/>
          <w:sz w:val="36"/>
          <w:szCs w:val="36"/>
        </w:rPr>
      </w:pPr>
      <w:bookmarkStart w:id="3" w:name="医疗器械生产质量管理规范体外诊断试剂自查表"/>
      <w:r>
        <w:rPr>
          <w:rFonts w:hint="eastAsia"/>
          <w:b/>
          <w:sz w:val="36"/>
          <w:szCs w:val="36"/>
        </w:rPr>
        <w:t>《医疗器械生产质量管理规范》体外诊断试剂自查报告</w:t>
      </w:r>
      <w:bookmarkEnd w:id="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4336"/>
        <w:gridCol w:w="1244"/>
        <w:gridCol w:w="1591"/>
        <w:gridCol w:w="2549"/>
      </w:tblGrid>
      <w:tr w14:paraId="0A86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04CAD488">
            <w:pPr>
              <w:jc w:val="center"/>
              <w:rPr>
                <w:rFonts w:ascii="宋体"/>
                <w:sz w:val="24"/>
              </w:rPr>
            </w:pPr>
            <w:r>
              <w:rPr>
                <w:rFonts w:hint="eastAsia" w:ascii="宋体" w:hAnsi="宋体"/>
                <w:sz w:val="24"/>
              </w:rPr>
              <w:t>自查企业名称</w:t>
            </w:r>
          </w:p>
        </w:tc>
        <w:tc>
          <w:tcPr>
            <w:tcW w:w="9720" w:type="dxa"/>
            <w:gridSpan w:val="4"/>
            <w:vAlign w:val="center"/>
          </w:tcPr>
          <w:p w14:paraId="376E57F6">
            <w:pPr>
              <w:jc w:val="right"/>
              <w:rPr>
                <w:rFonts w:ascii="宋体"/>
                <w:sz w:val="24"/>
              </w:rPr>
            </w:pPr>
            <w:r>
              <w:rPr>
                <w:rFonts w:hint="eastAsia" w:ascii="宋体" w:hAnsi="宋体"/>
                <w:sz w:val="24"/>
              </w:rPr>
              <w:t>（盖章）</w:t>
            </w:r>
          </w:p>
        </w:tc>
      </w:tr>
      <w:tr w14:paraId="0827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5ABAC886">
            <w:pPr>
              <w:jc w:val="center"/>
              <w:rPr>
                <w:rFonts w:ascii="宋体"/>
                <w:sz w:val="24"/>
              </w:rPr>
            </w:pPr>
            <w:r>
              <w:rPr>
                <w:rFonts w:hint="eastAsia" w:ascii="宋体" w:hAnsi="宋体"/>
                <w:sz w:val="24"/>
              </w:rPr>
              <w:t>自查产品名称</w:t>
            </w:r>
          </w:p>
        </w:tc>
        <w:tc>
          <w:tcPr>
            <w:tcW w:w="9720" w:type="dxa"/>
            <w:gridSpan w:val="4"/>
            <w:vAlign w:val="center"/>
          </w:tcPr>
          <w:p w14:paraId="1612A84A">
            <w:pPr>
              <w:jc w:val="right"/>
              <w:rPr>
                <w:rFonts w:ascii="宋体" w:hAnsi="宋体"/>
                <w:sz w:val="24"/>
              </w:rPr>
            </w:pPr>
            <w:r>
              <w:rPr>
                <w:rFonts w:ascii="宋体" w:hAnsi="宋体"/>
                <w:sz w:val="24"/>
              </w:rPr>
              <w:t>(</w:t>
            </w:r>
            <w:r>
              <w:rPr>
                <w:rFonts w:hint="eastAsia" w:ascii="宋体" w:hAnsi="宋体"/>
                <w:sz w:val="24"/>
              </w:rPr>
              <w:t>页面不够可附页</w:t>
            </w:r>
            <w:r>
              <w:rPr>
                <w:rFonts w:ascii="宋体" w:hAnsi="宋体"/>
                <w:sz w:val="24"/>
              </w:rPr>
              <w:t>)</w:t>
            </w:r>
          </w:p>
        </w:tc>
      </w:tr>
      <w:tr w14:paraId="5855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5A316471">
            <w:pPr>
              <w:jc w:val="center"/>
              <w:rPr>
                <w:rFonts w:ascii="宋体"/>
                <w:sz w:val="24"/>
              </w:rPr>
            </w:pPr>
            <w:r>
              <w:rPr>
                <w:rFonts w:hint="eastAsia" w:ascii="宋体" w:hAnsi="宋体"/>
                <w:sz w:val="24"/>
              </w:rPr>
              <w:t>自查参与人员</w:t>
            </w:r>
          </w:p>
        </w:tc>
        <w:tc>
          <w:tcPr>
            <w:tcW w:w="5580" w:type="dxa"/>
            <w:gridSpan w:val="2"/>
            <w:vAlign w:val="center"/>
          </w:tcPr>
          <w:p w14:paraId="5423A8B3">
            <w:pPr>
              <w:jc w:val="center"/>
              <w:rPr>
                <w:rFonts w:ascii="宋体"/>
                <w:sz w:val="24"/>
              </w:rPr>
            </w:pPr>
          </w:p>
        </w:tc>
        <w:tc>
          <w:tcPr>
            <w:tcW w:w="1591" w:type="dxa"/>
            <w:vAlign w:val="center"/>
          </w:tcPr>
          <w:p w14:paraId="24692CB5">
            <w:pPr>
              <w:jc w:val="center"/>
              <w:rPr>
                <w:rFonts w:ascii="宋体"/>
                <w:sz w:val="24"/>
              </w:rPr>
            </w:pPr>
            <w:r>
              <w:rPr>
                <w:rFonts w:hint="eastAsia" w:ascii="宋体" w:hAnsi="宋体"/>
                <w:sz w:val="24"/>
              </w:rPr>
              <w:t>自查日期</w:t>
            </w:r>
          </w:p>
        </w:tc>
        <w:tc>
          <w:tcPr>
            <w:tcW w:w="2549" w:type="dxa"/>
            <w:vAlign w:val="center"/>
          </w:tcPr>
          <w:p w14:paraId="05C2B788">
            <w:pPr>
              <w:jc w:val="center"/>
              <w:rPr>
                <w:rFonts w:ascii="宋体"/>
                <w:sz w:val="24"/>
              </w:rPr>
            </w:pPr>
          </w:p>
        </w:tc>
      </w:tr>
      <w:tr w14:paraId="27D5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595F3796">
            <w:pPr>
              <w:jc w:val="center"/>
              <w:rPr>
                <w:rFonts w:ascii="宋体"/>
                <w:sz w:val="24"/>
              </w:rPr>
            </w:pPr>
            <w:r>
              <w:rPr>
                <w:rFonts w:hint="eastAsia" w:ascii="宋体" w:hAnsi="宋体"/>
                <w:sz w:val="24"/>
              </w:rPr>
              <w:t>管理者代表（签名）</w:t>
            </w:r>
          </w:p>
        </w:tc>
        <w:tc>
          <w:tcPr>
            <w:tcW w:w="4336" w:type="dxa"/>
            <w:vAlign w:val="center"/>
          </w:tcPr>
          <w:p w14:paraId="680F01E5">
            <w:pPr>
              <w:jc w:val="center"/>
              <w:rPr>
                <w:rFonts w:ascii="宋体"/>
                <w:sz w:val="24"/>
              </w:rPr>
            </w:pPr>
          </w:p>
        </w:tc>
        <w:tc>
          <w:tcPr>
            <w:tcW w:w="2835" w:type="dxa"/>
            <w:gridSpan w:val="2"/>
            <w:vAlign w:val="center"/>
          </w:tcPr>
          <w:p w14:paraId="384F6B4C">
            <w:pPr>
              <w:jc w:val="center"/>
              <w:rPr>
                <w:rFonts w:ascii="宋体"/>
                <w:sz w:val="24"/>
              </w:rPr>
            </w:pPr>
            <w:r>
              <w:rPr>
                <w:rFonts w:hint="eastAsia" w:ascii="宋体" w:hAnsi="宋体"/>
                <w:sz w:val="24"/>
              </w:rPr>
              <w:t>企业负责人（签名）</w:t>
            </w:r>
          </w:p>
        </w:tc>
        <w:tc>
          <w:tcPr>
            <w:tcW w:w="2549" w:type="dxa"/>
            <w:vAlign w:val="center"/>
          </w:tcPr>
          <w:p w14:paraId="6A2A992F">
            <w:pPr>
              <w:jc w:val="center"/>
              <w:rPr>
                <w:rFonts w:ascii="宋体"/>
                <w:sz w:val="24"/>
              </w:rPr>
            </w:pPr>
          </w:p>
        </w:tc>
      </w:tr>
    </w:tbl>
    <w:p w14:paraId="6317C7B7">
      <w:pPr>
        <w:rPr>
          <w:rFonts w:ascii="宋体"/>
          <w:sz w:val="28"/>
          <w:szCs w:val="28"/>
        </w:rPr>
      </w:pPr>
      <w:r>
        <mc:AlternateContent>
          <mc:Choice Requires="wps">
            <w:drawing>
              <wp:anchor distT="0" distB="0" distL="114300" distR="114300" simplePos="0" relativeHeight="251662336" behindDoc="0" locked="0" layoutInCell="1" allowOverlap="1">
                <wp:simplePos x="0" y="0"/>
                <wp:positionH relativeFrom="column">
                  <wp:posOffset>-571500</wp:posOffset>
                </wp:positionH>
                <wp:positionV relativeFrom="paragraph">
                  <wp:posOffset>257175</wp:posOffset>
                </wp:positionV>
                <wp:extent cx="10744200" cy="0"/>
                <wp:effectExtent l="0" t="0" r="19050" b="19050"/>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074420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45pt;margin-top:20.25pt;height:0pt;width:846pt;z-index:251662336;mso-width-relative:page;mso-height-relative:page;" filled="f" stroked="t" coordsize="21600,21600" o:gfxdata="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Xcb4XWAAAACgEA&#10;AA8AAAAAAAAAAQAgAAAAIgAAAGRycy9kb3ducmV2LnhtbFBLAQIUABQAAAAIAIdO4kBpM9y94wEA&#10;AKsDAAAOAAAAAAAAAAEAIAAAACUBAABkcnMvZTJvRG9jLnhtbFBLBQYAAAAABgAGAFkBAAB6BQAA&#10;AAA=&#10;">
                <v:fill on="f" focussize="0,0"/>
                <v:stroke color="#000000" joinstyle="round"/>
                <v:imagedata o:title=""/>
                <o:lock v:ext="edit" aspectratio="f"/>
              </v:line>
            </w:pict>
          </mc:Fallback>
        </mc:AlternateContent>
      </w:r>
    </w:p>
    <w:p w14:paraId="7CF77584">
      <w:pPr>
        <w:rPr>
          <w:szCs w:val="21"/>
        </w:rPr>
      </w:pPr>
      <w:r>
        <w:rPr>
          <w:rFonts w:hint="eastAsia"/>
          <w:szCs w:val="21"/>
        </w:rPr>
        <w:t>（下表由检查人员填写）</w:t>
      </w:r>
    </w:p>
    <w:p w14:paraId="56BA4CE8">
      <w:pPr>
        <w:jc w:val="center"/>
        <w:rPr>
          <w:b/>
          <w:sz w:val="36"/>
          <w:szCs w:val="36"/>
        </w:rPr>
      </w:pPr>
      <w:r>
        <w:rPr>
          <w:rFonts w:hint="eastAsia"/>
          <w:b/>
          <w:sz w:val="36"/>
          <w:szCs w:val="36"/>
        </w:rPr>
        <w:t>《医疗器械生产质量管理规范》体外诊断试剂现场核查表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1842"/>
        <w:gridCol w:w="1843"/>
        <w:gridCol w:w="1418"/>
        <w:gridCol w:w="1559"/>
        <w:gridCol w:w="1381"/>
        <w:gridCol w:w="2160"/>
      </w:tblGrid>
      <w:tr w14:paraId="2582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37" w:type="dxa"/>
            <w:vAlign w:val="center"/>
          </w:tcPr>
          <w:p w14:paraId="796B01D0">
            <w:pPr>
              <w:jc w:val="center"/>
              <w:rPr>
                <w:rFonts w:ascii="宋体"/>
                <w:sz w:val="24"/>
              </w:rPr>
            </w:pPr>
            <w:r>
              <w:rPr>
                <w:rFonts w:hint="eastAsia" w:ascii="宋体" w:hAnsi="宋体"/>
                <w:sz w:val="24"/>
              </w:rPr>
              <w:t>核查企业名称</w:t>
            </w:r>
          </w:p>
        </w:tc>
        <w:tc>
          <w:tcPr>
            <w:tcW w:w="3685" w:type="dxa"/>
            <w:gridSpan w:val="2"/>
            <w:vAlign w:val="center"/>
          </w:tcPr>
          <w:p w14:paraId="113FE620">
            <w:pPr>
              <w:jc w:val="center"/>
              <w:rPr>
                <w:rFonts w:ascii="宋体"/>
                <w:sz w:val="24"/>
              </w:rPr>
            </w:pPr>
          </w:p>
        </w:tc>
        <w:tc>
          <w:tcPr>
            <w:tcW w:w="1418" w:type="dxa"/>
            <w:vAlign w:val="center"/>
          </w:tcPr>
          <w:p w14:paraId="1F00A15F">
            <w:pPr>
              <w:jc w:val="center"/>
              <w:rPr>
                <w:rFonts w:ascii="宋体"/>
                <w:sz w:val="24"/>
              </w:rPr>
            </w:pPr>
            <w:r>
              <w:rPr>
                <w:rFonts w:hint="eastAsia" w:ascii="宋体" w:hAnsi="宋体"/>
                <w:sz w:val="24"/>
              </w:rPr>
              <w:t>核查地址</w:t>
            </w:r>
          </w:p>
        </w:tc>
        <w:tc>
          <w:tcPr>
            <w:tcW w:w="5100" w:type="dxa"/>
            <w:gridSpan w:val="3"/>
            <w:vAlign w:val="center"/>
          </w:tcPr>
          <w:p w14:paraId="37F7F567">
            <w:pPr>
              <w:jc w:val="center"/>
              <w:rPr>
                <w:rFonts w:ascii="宋体"/>
                <w:sz w:val="24"/>
              </w:rPr>
            </w:pPr>
          </w:p>
        </w:tc>
      </w:tr>
      <w:tr w14:paraId="5C87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037" w:type="dxa"/>
            <w:vAlign w:val="center"/>
          </w:tcPr>
          <w:p w14:paraId="3063334F">
            <w:pPr>
              <w:jc w:val="center"/>
              <w:rPr>
                <w:rFonts w:ascii="宋体"/>
                <w:sz w:val="24"/>
              </w:rPr>
            </w:pPr>
            <w:r>
              <w:rPr>
                <w:rFonts w:hint="eastAsia" w:ascii="宋体" w:hAnsi="宋体"/>
                <w:sz w:val="24"/>
              </w:rPr>
              <w:t>核查产品名称</w:t>
            </w:r>
          </w:p>
          <w:p w14:paraId="648C4025">
            <w:pPr>
              <w:jc w:val="center"/>
              <w:rPr>
                <w:rFonts w:ascii="宋体"/>
                <w:sz w:val="24"/>
              </w:rPr>
            </w:pPr>
            <w:r>
              <w:rPr>
                <w:rFonts w:hint="eastAsia" w:ascii="宋体" w:hAnsi="宋体"/>
                <w:sz w:val="24"/>
              </w:rPr>
              <w:t>（含型号、规格）</w:t>
            </w:r>
          </w:p>
        </w:tc>
        <w:tc>
          <w:tcPr>
            <w:tcW w:w="10203" w:type="dxa"/>
            <w:gridSpan w:val="6"/>
            <w:vAlign w:val="center"/>
          </w:tcPr>
          <w:p w14:paraId="35E94C4F">
            <w:pPr>
              <w:jc w:val="center"/>
              <w:rPr>
                <w:rFonts w:ascii="宋体"/>
                <w:sz w:val="24"/>
              </w:rPr>
            </w:pPr>
          </w:p>
        </w:tc>
      </w:tr>
      <w:tr w14:paraId="6455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37" w:type="dxa"/>
            <w:vAlign w:val="center"/>
          </w:tcPr>
          <w:p w14:paraId="7553938F">
            <w:pPr>
              <w:jc w:val="center"/>
              <w:rPr>
                <w:rFonts w:ascii="宋体"/>
                <w:sz w:val="24"/>
              </w:rPr>
            </w:pPr>
            <w:r>
              <w:rPr>
                <w:rFonts w:hint="eastAsia" w:ascii="宋体" w:hAnsi="宋体"/>
                <w:sz w:val="24"/>
              </w:rPr>
              <w:t>核查组长</w:t>
            </w:r>
          </w:p>
        </w:tc>
        <w:tc>
          <w:tcPr>
            <w:tcW w:w="1842" w:type="dxa"/>
            <w:vAlign w:val="center"/>
          </w:tcPr>
          <w:p w14:paraId="132ACAE7">
            <w:pPr>
              <w:jc w:val="center"/>
              <w:rPr>
                <w:rFonts w:ascii="宋体"/>
                <w:sz w:val="24"/>
              </w:rPr>
            </w:pPr>
          </w:p>
        </w:tc>
        <w:tc>
          <w:tcPr>
            <w:tcW w:w="1843" w:type="dxa"/>
            <w:vAlign w:val="center"/>
          </w:tcPr>
          <w:p w14:paraId="10095A48">
            <w:pPr>
              <w:jc w:val="center"/>
              <w:rPr>
                <w:rFonts w:ascii="宋体"/>
                <w:sz w:val="24"/>
              </w:rPr>
            </w:pPr>
            <w:r>
              <w:rPr>
                <w:rFonts w:hint="eastAsia" w:ascii="宋体" w:hAnsi="宋体"/>
                <w:sz w:val="24"/>
              </w:rPr>
              <w:t>其他核查人员</w:t>
            </w:r>
          </w:p>
        </w:tc>
        <w:tc>
          <w:tcPr>
            <w:tcW w:w="2977" w:type="dxa"/>
            <w:gridSpan w:val="2"/>
            <w:vAlign w:val="center"/>
          </w:tcPr>
          <w:p w14:paraId="2C9852C1">
            <w:pPr>
              <w:jc w:val="center"/>
              <w:rPr>
                <w:rFonts w:ascii="宋体"/>
                <w:sz w:val="24"/>
              </w:rPr>
            </w:pPr>
          </w:p>
        </w:tc>
        <w:tc>
          <w:tcPr>
            <w:tcW w:w="1381" w:type="dxa"/>
            <w:vAlign w:val="center"/>
          </w:tcPr>
          <w:p w14:paraId="53E5EA0C">
            <w:pPr>
              <w:jc w:val="center"/>
              <w:rPr>
                <w:rFonts w:ascii="宋体"/>
                <w:sz w:val="24"/>
              </w:rPr>
            </w:pPr>
            <w:r>
              <w:rPr>
                <w:rFonts w:hint="eastAsia" w:ascii="宋体" w:hAnsi="宋体"/>
                <w:sz w:val="24"/>
              </w:rPr>
              <w:t>核查日期</w:t>
            </w:r>
          </w:p>
        </w:tc>
        <w:tc>
          <w:tcPr>
            <w:tcW w:w="2160" w:type="dxa"/>
            <w:vAlign w:val="center"/>
          </w:tcPr>
          <w:p w14:paraId="1AFC4F15">
            <w:pPr>
              <w:jc w:val="center"/>
              <w:rPr>
                <w:sz w:val="24"/>
              </w:rPr>
            </w:pPr>
          </w:p>
        </w:tc>
      </w:tr>
    </w:tbl>
    <w:p w14:paraId="0BD580FF">
      <w:pPr>
        <w:jc w:val="center"/>
        <w:rPr>
          <w:b/>
          <w:sz w:val="24"/>
        </w:rPr>
      </w:pPr>
    </w:p>
    <w:p w14:paraId="47FED3E8">
      <w:pPr>
        <w:spacing w:line="360" w:lineRule="auto"/>
        <w:jc w:val="center"/>
        <w:rPr>
          <w:rFonts w:ascii="华文中宋" w:hAnsi="华文中宋" w:eastAsia="华文中宋"/>
          <w:b/>
          <w:sz w:val="28"/>
          <w:szCs w:val="28"/>
        </w:rPr>
      </w:pPr>
      <w:r>
        <w:rPr>
          <w:rFonts w:hint="eastAsia"/>
          <w:b/>
          <w:sz w:val="24"/>
        </w:rPr>
        <w:t>上海市药品监督管理局编制</w:t>
      </w:r>
      <w:r>
        <w:rPr>
          <w:rFonts w:ascii="仿宋_GB2312" w:eastAsia="仿宋_GB2312"/>
        </w:rPr>
        <w:br w:type="page"/>
      </w:r>
      <w:r>
        <w:rPr>
          <w:rFonts w:hint="eastAsia" w:ascii="华文中宋" w:hAnsi="华文中宋" w:eastAsia="华文中宋"/>
          <w:b/>
          <w:sz w:val="28"/>
          <w:szCs w:val="28"/>
        </w:rPr>
        <w:t>说明：</w:t>
      </w:r>
    </w:p>
    <w:p w14:paraId="49DAF331">
      <w:pPr>
        <w:spacing w:line="360" w:lineRule="auto"/>
        <w:ind w:firstLine="560" w:firstLineChars="200"/>
        <w:rPr>
          <w:rFonts w:ascii="宋体" w:hAnsi="宋体"/>
          <w:sz w:val="28"/>
          <w:szCs w:val="28"/>
        </w:rPr>
      </w:pPr>
      <w:r>
        <w:rPr>
          <w:rFonts w:hint="eastAsia" w:ascii="宋体" w:hAnsi="宋体"/>
          <w:sz w:val="28"/>
          <w:szCs w:val="28"/>
        </w:rPr>
        <w:t>按照《医疗器械生产质量管理规范》及其附录的要求，为了提高企业对质量管理体系自我检查的能力，统一检查标准，制定本自查报告以供参考。企业在申请质量管理体系核查之前，应按照本报告要求进行全面自查，并按要求逐项填写。</w:t>
      </w:r>
    </w:p>
    <w:p w14:paraId="1BDFC78F">
      <w:pPr>
        <w:spacing w:line="360" w:lineRule="auto"/>
        <w:rPr>
          <w:sz w:val="28"/>
          <w:szCs w:val="28"/>
        </w:rPr>
      </w:pPr>
      <w:r>
        <w:rPr>
          <w:rFonts w:hint="eastAsia" w:ascii="宋体" w:hAnsi="宋体"/>
          <w:sz w:val="28"/>
          <w:szCs w:val="28"/>
        </w:rPr>
        <w:t>1．企业可以根据申请核查医疗器械的特点、范围、要求，确定相应的检查条款和内容。对“不适用条款”应当说明“不适用的理由”。</w:t>
      </w:r>
      <w:r>
        <w:rPr>
          <w:rFonts w:hint="eastAsia"/>
          <w:sz w:val="28"/>
          <w:szCs w:val="28"/>
        </w:rPr>
        <w:t>核查组予以确认。</w:t>
      </w:r>
    </w:p>
    <w:p w14:paraId="5FA799FF">
      <w:pPr>
        <w:spacing w:line="360" w:lineRule="auto"/>
        <w:rPr>
          <w:rFonts w:ascii="宋体" w:hAnsi="宋体"/>
          <w:sz w:val="28"/>
          <w:szCs w:val="28"/>
        </w:rPr>
      </w:pPr>
      <w:r>
        <w:rPr>
          <w:rFonts w:hint="eastAsia" w:ascii="宋体" w:hAnsi="宋体"/>
          <w:sz w:val="28"/>
          <w:szCs w:val="28"/>
        </w:rPr>
        <w:t>2．对自查结果的填写，要求描写可核查的事实。对于只填写“是”“符合”的，可以作为资料不全退回补充。</w:t>
      </w:r>
    </w:p>
    <w:p w14:paraId="5A636E0B">
      <w:pPr>
        <w:spacing w:line="360" w:lineRule="auto"/>
        <w:rPr>
          <w:rFonts w:ascii="宋体" w:hAnsi="宋体"/>
          <w:sz w:val="28"/>
          <w:szCs w:val="28"/>
        </w:rPr>
      </w:pPr>
      <w:r>
        <w:rPr>
          <w:rFonts w:hint="eastAsia" w:ascii="宋体" w:hAnsi="宋体"/>
          <w:sz w:val="28"/>
          <w:szCs w:val="28"/>
        </w:rPr>
        <w:t>3．企业承诺对自查情况的真实性负责，并愿意承担任何由于失实而引起的法律后果。</w:t>
      </w:r>
    </w:p>
    <w:p w14:paraId="0B5504F8">
      <w:pPr>
        <w:spacing w:line="360" w:lineRule="auto"/>
        <w:rPr>
          <w:rFonts w:ascii="华文中宋" w:hAnsi="华文中宋" w:eastAsia="华文中宋"/>
          <w:b/>
          <w:sz w:val="28"/>
          <w:szCs w:val="28"/>
        </w:rPr>
      </w:pPr>
      <w:r>
        <w:rPr>
          <w:rFonts w:hint="eastAsia" w:ascii="华文中宋" w:hAnsi="华文中宋" w:eastAsia="华文中宋"/>
          <w:b/>
          <w:sz w:val="28"/>
          <w:szCs w:val="28"/>
        </w:rPr>
        <w:t>自查结果汇总：</w:t>
      </w:r>
    </w:p>
    <w:p w14:paraId="12720D8A">
      <w:pPr>
        <w:spacing w:line="360" w:lineRule="auto"/>
        <w:rPr>
          <w:rFonts w:ascii="宋体" w:hAnsi="宋体"/>
          <w:sz w:val="28"/>
          <w:szCs w:val="28"/>
        </w:rPr>
      </w:pPr>
      <w:r>
        <w:rPr>
          <w:rFonts w:hint="eastAsia" w:ascii="宋体" w:hAnsi="宋体"/>
          <w:sz w:val="28"/>
          <w:szCs w:val="28"/>
        </w:rPr>
        <w:t>本次自查关键项目（标识“*”项）</w:t>
      </w:r>
      <w:r>
        <w:rPr>
          <w:rFonts w:hint="eastAsia" w:ascii="宋体" w:hAnsi="宋体"/>
          <w:sz w:val="28"/>
          <w:szCs w:val="28"/>
          <w:u w:val="single"/>
        </w:rPr>
        <w:t xml:space="preserve">    </w:t>
      </w:r>
      <w:r>
        <w:rPr>
          <w:rFonts w:hint="eastAsia" w:ascii="宋体" w:hAnsi="宋体"/>
          <w:sz w:val="28"/>
          <w:szCs w:val="28"/>
        </w:rPr>
        <w:t>条；其中不合格</w:t>
      </w:r>
      <w:r>
        <w:rPr>
          <w:rFonts w:hint="eastAsia" w:ascii="宋体" w:hAnsi="宋体"/>
          <w:sz w:val="28"/>
          <w:szCs w:val="28"/>
          <w:u w:val="single"/>
        </w:rPr>
        <w:t xml:space="preserve">    </w:t>
      </w:r>
      <w:r>
        <w:rPr>
          <w:rFonts w:hint="eastAsia" w:ascii="宋体" w:hAnsi="宋体"/>
          <w:sz w:val="28"/>
          <w:szCs w:val="28"/>
        </w:rPr>
        <w:t>条，是否已经整改：是 □  否 □  部分整改 □。</w:t>
      </w:r>
    </w:p>
    <w:p w14:paraId="67904AE5">
      <w:pPr>
        <w:spacing w:line="360" w:lineRule="auto"/>
        <w:rPr>
          <w:rFonts w:ascii="宋体" w:hAnsi="宋体"/>
          <w:sz w:val="28"/>
          <w:szCs w:val="28"/>
        </w:rPr>
      </w:pPr>
      <w:r>
        <w:rPr>
          <w:rFonts w:hint="eastAsia" w:ascii="宋体" w:hAnsi="宋体"/>
          <w:sz w:val="28"/>
          <w:szCs w:val="28"/>
        </w:rPr>
        <w:t>本次自查一般项目（未标识“*”项）</w:t>
      </w:r>
      <w:r>
        <w:rPr>
          <w:rFonts w:hint="eastAsia" w:ascii="宋体" w:hAnsi="宋体"/>
          <w:sz w:val="28"/>
          <w:szCs w:val="28"/>
          <w:u w:val="single"/>
        </w:rPr>
        <w:t xml:space="preserve">    </w:t>
      </w:r>
      <w:r>
        <w:rPr>
          <w:rFonts w:hint="eastAsia" w:ascii="宋体" w:hAnsi="宋体"/>
          <w:sz w:val="28"/>
          <w:szCs w:val="28"/>
        </w:rPr>
        <w:t>条；其中不合格</w:t>
      </w:r>
      <w:r>
        <w:rPr>
          <w:rFonts w:hint="eastAsia" w:ascii="宋体" w:hAnsi="宋体"/>
          <w:sz w:val="28"/>
          <w:szCs w:val="28"/>
          <w:u w:val="single"/>
        </w:rPr>
        <w:t xml:space="preserve">    </w:t>
      </w:r>
      <w:r>
        <w:rPr>
          <w:rFonts w:hint="eastAsia" w:ascii="宋体" w:hAnsi="宋体"/>
          <w:sz w:val="28"/>
          <w:szCs w:val="28"/>
        </w:rPr>
        <w:t>条，是否已经整改：是 □  否 □  部分整改 □。</w:t>
      </w:r>
    </w:p>
    <w:p w14:paraId="1FC2EE7D">
      <w:pPr>
        <w:spacing w:line="360" w:lineRule="auto"/>
        <w:rPr>
          <w:rFonts w:ascii="宋体" w:hAnsi="宋体"/>
          <w:sz w:val="28"/>
          <w:szCs w:val="28"/>
        </w:rPr>
      </w:pPr>
      <w:r>
        <w:rPr>
          <w:rFonts w:hint="eastAsia" w:ascii="宋体" w:hAnsi="宋体"/>
          <w:sz w:val="28"/>
          <w:szCs w:val="28"/>
        </w:rPr>
        <w:t>企业对自查不合格情况已经完成整改，可以附书面整改报告或资料，这些资料可作为认同企业自查报告的附件。</w:t>
      </w:r>
    </w:p>
    <w:p w14:paraId="77A6C8EF">
      <w:pPr>
        <w:spacing w:line="360" w:lineRule="auto"/>
        <w:rPr>
          <w:rFonts w:ascii="宋体" w:hAnsi="宋体"/>
          <w:sz w:val="28"/>
          <w:szCs w:val="28"/>
        </w:rPr>
      </w:pPr>
    </w:p>
    <w:p w14:paraId="3D62024A">
      <w:pPr>
        <w:spacing w:line="640" w:lineRule="exact"/>
        <w:jc w:val="center"/>
        <w:rPr>
          <w:rFonts w:eastAsia="方正小标宋简体"/>
          <w:sz w:val="44"/>
          <w:szCs w:val="44"/>
        </w:rPr>
      </w:pPr>
      <w:r>
        <w:rPr>
          <w:rFonts w:hint="eastAsia" w:eastAsia="方正小标宋简体"/>
          <w:sz w:val="44"/>
          <w:szCs w:val="44"/>
        </w:rPr>
        <w:t>医疗器械生产质量管理规范</w:t>
      </w:r>
    </w:p>
    <w:p w14:paraId="0EA35669">
      <w:pPr>
        <w:spacing w:line="640" w:lineRule="exact"/>
        <w:jc w:val="center"/>
        <w:rPr>
          <w:rFonts w:eastAsia="方正小标宋简体"/>
          <w:sz w:val="44"/>
          <w:szCs w:val="44"/>
        </w:rPr>
      </w:pPr>
      <w:r>
        <w:rPr>
          <w:rFonts w:hint="eastAsia" w:eastAsia="方正小标宋简体"/>
          <w:sz w:val="44"/>
          <w:szCs w:val="44"/>
        </w:rPr>
        <w:t>体外诊断试剂自查/核查表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501"/>
        <w:gridCol w:w="745"/>
        <w:gridCol w:w="7495"/>
        <w:gridCol w:w="2743"/>
        <w:gridCol w:w="2743"/>
      </w:tblGrid>
      <w:tr w14:paraId="5198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blHeader/>
          <w:jc w:val="center"/>
        </w:trPr>
        <w:tc>
          <w:tcPr>
            <w:tcW w:w="176" w:type="pct"/>
            <w:vAlign w:val="center"/>
          </w:tcPr>
          <w:p w14:paraId="200243F1">
            <w:pPr>
              <w:spacing w:line="360" w:lineRule="auto"/>
              <w:jc w:val="left"/>
              <w:rPr>
                <w:rFonts w:eastAsia="仿宋_GB2312"/>
                <w:b/>
                <w:bCs/>
                <w:szCs w:val="21"/>
              </w:rPr>
            </w:pPr>
            <w:r>
              <w:rPr>
                <w:rFonts w:eastAsia="仿宋_GB2312"/>
                <w:b/>
                <w:bCs/>
                <w:szCs w:val="21"/>
              </w:rPr>
              <w:t>章节</w:t>
            </w:r>
          </w:p>
        </w:tc>
        <w:tc>
          <w:tcPr>
            <w:tcW w:w="262" w:type="pct"/>
            <w:shd w:val="clear" w:color="auto" w:fill="auto"/>
            <w:tcMar>
              <w:left w:w="57" w:type="dxa"/>
              <w:right w:w="57" w:type="dxa"/>
            </w:tcMar>
            <w:vAlign w:val="center"/>
          </w:tcPr>
          <w:p w14:paraId="0B71593E">
            <w:pPr>
              <w:spacing w:line="360" w:lineRule="auto"/>
              <w:jc w:val="center"/>
              <w:rPr>
                <w:rFonts w:eastAsia="仿宋_GB2312"/>
                <w:b/>
                <w:bCs/>
                <w:szCs w:val="21"/>
              </w:rPr>
            </w:pPr>
            <w:r>
              <w:rPr>
                <w:rFonts w:eastAsia="仿宋_GB2312"/>
                <w:b/>
                <w:bCs/>
                <w:szCs w:val="21"/>
              </w:rPr>
              <w:t>条款</w:t>
            </w:r>
          </w:p>
        </w:tc>
        <w:tc>
          <w:tcPr>
            <w:tcW w:w="2634" w:type="pct"/>
            <w:shd w:val="clear" w:color="auto" w:fill="auto"/>
            <w:tcMar>
              <w:left w:w="57" w:type="dxa"/>
              <w:right w:w="57" w:type="dxa"/>
            </w:tcMar>
            <w:vAlign w:val="center"/>
          </w:tcPr>
          <w:p w14:paraId="57249C59">
            <w:pPr>
              <w:spacing w:line="360" w:lineRule="auto"/>
              <w:jc w:val="center"/>
              <w:rPr>
                <w:rFonts w:eastAsia="仿宋_GB2312"/>
                <w:b/>
                <w:bCs/>
                <w:szCs w:val="21"/>
              </w:rPr>
            </w:pPr>
            <w:r>
              <w:rPr>
                <w:rFonts w:hint="eastAsia" w:eastAsia="仿宋_GB2312"/>
                <w:b/>
                <w:bCs/>
                <w:szCs w:val="21"/>
              </w:rPr>
              <w:t>自查</w:t>
            </w:r>
            <w:r>
              <w:rPr>
                <w:rFonts w:eastAsia="仿宋_GB2312"/>
                <w:b/>
                <w:bCs/>
                <w:szCs w:val="21"/>
              </w:rPr>
              <w:t>内容</w:t>
            </w:r>
          </w:p>
        </w:tc>
        <w:tc>
          <w:tcPr>
            <w:tcW w:w="964" w:type="pct"/>
            <w:vAlign w:val="center"/>
          </w:tcPr>
          <w:p w14:paraId="2F420530">
            <w:pPr>
              <w:jc w:val="center"/>
              <w:rPr>
                <w:rFonts w:eastAsia="仿宋_GB2312"/>
                <w:b/>
                <w:bCs/>
                <w:szCs w:val="21"/>
              </w:rPr>
            </w:pPr>
            <w:r>
              <w:rPr>
                <w:rFonts w:hint="eastAsia" w:eastAsia="仿宋_GB2312"/>
                <w:b/>
                <w:bCs/>
                <w:szCs w:val="21"/>
              </w:rPr>
              <w:t>自查结果</w:t>
            </w:r>
          </w:p>
          <w:p w14:paraId="67CFEAC1">
            <w:pPr>
              <w:jc w:val="center"/>
              <w:rPr>
                <w:rFonts w:eastAsia="仿宋_GB2312"/>
                <w:b/>
                <w:bCs/>
                <w:szCs w:val="21"/>
              </w:rPr>
            </w:pPr>
            <w:r>
              <w:rPr>
                <w:rFonts w:hint="eastAsia" w:eastAsia="仿宋_GB2312"/>
                <w:b/>
                <w:bCs/>
                <w:szCs w:val="21"/>
              </w:rPr>
              <w:t>（描写可核查的事实）</w:t>
            </w:r>
          </w:p>
        </w:tc>
        <w:tc>
          <w:tcPr>
            <w:tcW w:w="964" w:type="pct"/>
            <w:vAlign w:val="center"/>
          </w:tcPr>
          <w:p w14:paraId="425E30F3">
            <w:pPr>
              <w:jc w:val="center"/>
              <w:rPr>
                <w:rFonts w:eastAsia="仿宋_GB2312"/>
                <w:b/>
                <w:bCs/>
                <w:szCs w:val="21"/>
              </w:rPr>
            </w:pPr>
            <w:r>
              <w:rPr>
                <w:rFonts w:hint="eastAsia" w:eastAsia="仿宋_GB2312"/>
                <w:b/>
                <w:bCs/>
                <w:szCs w:val="21"/>
              </w:rPr>
              <w:t>核查</w:t>
            </w:r>
            <w:r>
              <w:rPr>
                <w:rFonts w:eastAsia="仿宋_GB2312"/>
                <w:b/>
                <w:bCs/>
                <w:szCs w:val="21"/>
              </w:rPr>
              <w:t>/</w:t>
            </w:r>
            <w:r>
              <w:rPr>
                <w:rFonts w:hint="eastAsia" w:eastAsia="仿宋_GB2312"/>
                <w:b/>
                <w:bCs/>
                <w:szCs w:val="21"/>
              </w:rPr>
              <w:t>检查结果</w:t>
            </w:r>
          </w:p>
          <w:p w14:paraId="6C571964">
            <w:pPr>
              <w:jc w:val="center"/>
              <w:rPr>
                <w:rFonts w:eastAsia="仿宋_GB2312"/>
                <w:b/>
                <w:bCs/>
                <w:szCs w:val="21"/>
              </w:rPr>
            </w:pPr>
            <w:r>
              <w:rPr>
                <w:rFonts w:hint="eastAsia" w:eastAsia="仿宋_GB2312"/>
                <w:b/>
                <w:bCs/>
                <w:szCs w:val="21"/>
              </w:rPr>
              <w:t>（由核查</w:t>
            </w:r>
            <w:r>
              <w:rPr>
                <w:rFonts w:eastAsia="仿宋_GB2312"/>
                <w:b/>
                <w:bCs/>
                <w:szCs w:val="21"/>
              </w:rPr>
              <w:t>/</w:t>
            </w:r>
            <w:r>
              <w:rPr>
                <w:rFonts w:hint="eastAsia" w:eastAsia="仿宋_GB2312"/>
                <w:b/>
                <w:bCs/>
                <w:szCs w:val="21"/>
              </w:rPr>
              <w:t>检查人员填写）</w:t>
            </w:r>
          </w:p>
        </w:tc>
      </w:tr>
      <w:tr w14:paraId="752E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restart"/>
            <w:shd w:val="clear" w:color="auto" w:fill="auto"/>
            <w:vAlign w:val="center"/>
          </w:tcPr>
          <w:p w14:paraId="52DF68EF">
            <w:pPr>
              <w:spacing w:line="360" w:lineRule="auto"/>
              <w:jc w:val="left"/>
              <w:rPr>
                <w:rFonts w:eastAsia="仿宋_GB2312"/>
                <w:b/>
                <w:kern w:val="0"/>
                <w:sz w:val="28"/>
                <w:szCs w:val="28"/>
                <w:lang w:bidi="bn-IN"/>
              </w:rPr>
            </w:pPr>
            <w:r>
              <w:rPr>
                <w:rFonts w:eastAsia="仿宋_GB2312"/>
                <w:b/>
                <w:kern w:val="0"/>
                <w:sz w:val="28"/>
                <w:szCs w:val="28"/>
                <w:lang w:bidi="bn-IN"/>
              </w:rPr>
              <w:t>机</w:t>
            </w:r>
          </w:p>
          <w:p w14:paraId="4884FFC0">
            <w:pPr>
              <w:spacing w:line="360" w:lineRule="auto"/>
              <w:jc w:val="left"/>
              <w:rPr>
                <w:rFonts w:eastAsia="仿宋_GB2312"/>
                <w:b/>
                <w:kern w:val="0"/>
                <w:sz w:val="28"/>
                <w:szCs w:val="28"/>
                <w:lang w:bidi="bn-IN"/>
              </w:rPr>
            </w:pPr>
            <w:r>
              <w:rPr>
                <w:rFonts w:eastAsia="仿宋_GB2312"/>
                <w:b/>
                <w:kern w:val="0"/>
                <w:sz w:val="28"/>
                <w:szCs w:val="28"/>
                <w:lang w:bidi="bn-IN"/>
              </w:rPr>
              <w:t>构</w:t>
            </w:r>
          </w:p>
          <w:p w14:paraId="1DD2352A">
            <w:pPr>
              <w:spacing w:line="360" w:lineRule="auto"/>
              <w:jc w:val="left"/>
              <w:rPr>
                <w:rFonts w:eastAsia="仿宋_GB2312"/>
                <w:b/>
                <w:kern w:val="0"/>
                <w:sz w:val="28"/>
                <w:szCs w:val="28"/>
                <w:lang w:bidi="bn-IN"/>
              </w:rPr>
            </w:pPr>
            <w:r>
              <w:rPr>
                <w:rFonts w:eastAsia="仿宋_GB2312"/>
                <w:b/>
                <w:kern w:val="0"/>
                <w:sz w:val="28"/>
                <w:szCs w:val="28"/>
                <w:lang w:bidi="bn-IN"/>
              </w:rPr>
              <w:t>和</w:t>
            </w:r>
          </w:p>
          <w:p w14:paraId="13EE56C2">
            <w:pPr>
              <w:spacing w:line="360" w:lineRule="auto"/>
              <w:jc w:val="left"/>
              <w:rPr>
                <w:rFonts w:eastAsia="仿宋_GB2312"/>
                <w:b/>
                <w:kern w:val="0"/>
                <w:sz w:val="28"/>
                <w:szCs w:val="28"/>
                <w:lang w:bidi="bn-IN"/>
              </w:rPr>
            </w:pPr>
            <w:r>
              <w:rPr>
                <w:rFonts w:eastAsia="仿宋_GB2312"/>
                <w:b/>
                <w:kern w:val="0"/>
                <w:sz w:val="28"/>
                <w:szCs w:val="28"/>
                <w:lang w:bidi="bn-IN"/>
              </w:rPr>
              <w:t>人</w:t>
            </w:r>
          </w:p>
          <w:p w14:paraId="40B8BAC8">
            <w:pPr>
              <w:spacing w:line="360" w:lineRule="auto"/>
              <w:jc w:val="left"/>
              <w:rPr>
                <w:rFonts w:eastAsia="仿宋_GB2312"/>
                <w:b/>
                <w:kern w:val="0"/>
                <w:sz w:val="28"/>
                <w:szCs w:val="28"/>
                <w:lang w:bidi="bn-IN"/>
              </w:rPr>
            </w:pPr>
            <w:r>
              <w:rPr>
                <w:rFonts w:eastAsia="仿宋_GB2312"/>
                <w:b/>
                <w:kern w:val="0"/>
                <w:sz w:val="28"/>
                <w:szCs w:val="28"/>
                <w:lang w:bidi="bn-IN"/>
              </w:rPr>
              <w:t>员</w:t>
            </w:r>
          </w:p>
        </w:tc>
        <w:tc>
          <w:tcPr>
            <w:tcW w:w="262" w:type="pct"/>
            <w:shd w:val="clear" w:color="auto" w:fill="auto"/>
            <w:tcMar>
              <w:left w:w="57" w:type="dxa"/>
              <w:right w:w="57" w:type="dxa"/>
            </w:tcMar>
            <w:vAlign w:val="center"/>
          </w:tcPr>
          <w:p w14:paraId="62F4054F">
            <w:pPr>
              <w:jc w:val="center"/>
              <w:rPr>
                <w:rFonts w:eastAsia="仿宋_GB2312"/>
                <w:szCs w:val="21"/>
              </w:rPr>
            </w:pPr>
            <w:r>
              <w:rPr>
                <w:rFonts w:eastAsia="仿宋_GB2312"/>
                <w:szCs w:val="21"/>
              </w:rPr>
              <w:t>1.1.1</w:t>
            </w:r>
          </w:p>
        </w:tc>
        <w:tc>
          <w:tcPr>
            <w:tcW w:w="2634" w:type="pct"/>
            <w:shd w:val="clear" w:color="auto" w:fill="auto"/>
            <w:tcMar>
              <w:left w:w="57" w:type="dxa"/>
              <w:right w:w="57" w:type="dxa"/>
            </w:tcMar>
            <w:vAlign w:val="center"/>
          </w:tcPr>
          <w:p w14:paraId="235DD106">
            <w:pPr>
              <w:jc w:val="left"/>
              <w:rPr>
                <w:rFonts w:eastAsia="仿宋_GB2312"/>
                <w:szCs w:val="21"/>
              </w:rPr>
            </w:pPr>
            <w:r>
              <w:rPr>
                <w:rFonts w:eastAsia="仿宋_GB2312"/>
                <w:szCs w:val="21"/>
              </w:rPr>
              <w:t>应当建立与医疗器械生产相适应的管理机构，具备组织机构图。</w:t>
            </w:r>
          </w:p>
          <w:p w14:paraId="0D5AD970">
            <w:pPr>
              <w:jc w:val="left"/>
              <w:rPr>
                <w:rFonts w:eastAsia="仿宋_GB2312"/>
                <w:b/>
                <w:szCs w:val="21"/>
              </w:rPr>
            </w:pPr>
            <w:r>
              <w:rPr>
                <w:rFonts w:eastAsia="仿宋_GB2312"/>
                <w:b/>
                <w:szCs w:val="21"/>
              </w:rPr>
              <w:t>查看提供的质量手册，是否包括企业的组织机构图，是否明确各部门的相互关系。</w:t>
            </w:r>
          </w:p>
        </w:tc>
        <w:tc>
          <w:tcPr>
            <w:tcW w:w="964" w:type="pct"/>
            <w:vAlign w:val="center"/>
          </w:tcPr>
          <w:p w14:paraId="3110120F">
            <w:pPr>
              <w:jc w:val="center"/>
              <w:rPr>
                <w:rFonts w:eastAsia="仿宋_GB2312"/>
                <w:szCs w:val="21"/>
              </w:rPr>
            </w:pPr>
          </w:p>
        </w:tc>
        <w:tc>
          <w:tcPr>
            <w:tcW w:w="964" w:type="pct"/>
            <w:vAlign w:val="center"/>
          </w:tcPr>
          <w:p w14:paraId="612A5AA7">
            <w:pPr>
              <w:jc w:val="center"/>
              <w:rPr>
                <w:rFonts w:eastAsia="仿宋_GB2312"/>
                <w:szCs w:val="21"/>
              </w:rPr>
            </w:pPr>
          </w:p>
        </w:tc>
      </w:tr>
      <w:tr w14:paraId="49DE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15763A4">
            <w:pPr>
              <w:spacing w:line="360" w:lineRule="auto"/>
              <w:jc w:val="left"/>
              <w:rPr>
                <w:rFonts w:eastAsia="仿宋_GB2312"/>
                <w:szCs w:val="21"/>
              </w:rPr>
            </w:pPr>
          </w:p>
        </w:tc>
        <w:tc>
          <w:tcPr>
            <w:tcW w:w="262" w:type="pct"/>
            <w:shd w:val="clear" w:color="auto" w:fill="auto"/>
            <w:tcMar>
              <w:left w:w="57" w:type="dxa"/>
              <w:right w:w="57" w:type="dxa"/>
            </w:tcMar>
            <w:vAlign w:val="center"/>
          </w:tcPr>
          <w:p w14:paraId="52347976">
            <w:pPr>
              <w:jc w:val="center"/>
              <w:rPr>
                <w:rFonts w:eastAsia="仿宋_GB2312"/>
                <w:szCs w:val="21"/>
              </w:rPr>
            </w:pPr>
            <w:r>
              <w:rPr>
                <w:rFonts w:eastAsia="仿宋_GB2312"/>
                <w:kern w:val="0"/>
                <w:szCs w:val="21"/>
                <w:lang w:bidi="bn-IN"/>
              </w:rPr>
              <w:t>*1.1.2</w:t>
            </w:r>
          </w:p>
        </w:tc>
        <w:tc>
          <w:tcPr>
            <w:tcW w:w="2634" w:type="pct"/>
            <w:shd w:val="clear" w:color="auto" w:fill="auto"/>
            <w:tcMar>
              <w:left w:w="57" w:type="dxa"/>
              <w:right w:w="57" w:type="dxa"/>
            </w:tcMar>
            <w:vAlign w:val="center"/>
          </w:tcPr>
          <w:p w14:paraId="00AE3C76">
            <w:pPr>
              <w:widowControl/>
              <w:adjustRightInd w:val="0"/>
              <w:snapToGrid w:val="0"/>
              <w:rPr>
                <w:rFonts w:eastAsia="仿宋_GB2312"/>
                <w:kern w:val="0"/>
                <w:szCs w:val="21"/>
              </w:rPr>
            </w:pPr>
            <w:r>
              <w:rPr>
                <w:rFonts w:eastAsia="仿宋_GB2312"/>
                <w:kern w:val="0"/>
                <w:szCs w:val="21"/>
              </w:rPr>
              <w:t>应当明确各部门的职责和权限，明确质量管理职能。</w:t>
            </w:r>
          </w:p>
          <w:p w14:paraId="4944978E">
            <w:pPr>
              <w:jc w:val="left"/>
              <w:rPr>
                <w:rFonts w:eastAsia="仿宋_GB2312"/>
                <w:b/>
                <w:iCs/>
                <w:szCs w:val="21"/>
              </w:rPr>
            </w:pPr>
            <w:r>
              <w:rPr>
                <w:rFonts w:eastAsia="仿宋_GB2312"/>
                <w:b/>
                <w:kern w:val="0"/>
                <w:szCs w:val="21"/>
                <w:lang w:bidi="bn-IN"/>
              </w:rPr>
              <w:t>查看企业的质量手册，程序文件或相关文件，是否对各部门的职责权限作出规定；质量管理部门应当能独立行使职能, 查看质量管理部门的文件，是否明确规定对产品质量的相关事宜负有决策的权利。</w:t>
            </w:r>
          </w:p>
        </w:tc>
        <w:tc>
          <w:tcPr>
            <w:tcW w:w="964" w:type="pct"/>
            <w:vAlign w:val="center"/>
          </w:tcPr>
          <w:p w14:paraId="76C1C432">
            <w:pPr>
              <w:widowControl/>
              <w:adjustRightInd w:val="0"/>
              <w:snapToGrid w:val="0"/>
              <w:jc w:val="center"/>
              <w:rPr>
                <w:rFonts w:eastAsia="仿宋_GB2312"/>
                <w:kern w:val="0"/>
                <w:szCs w:val="21"/>
              </w:rPr>
            </w:pPr>
          </w:p>
        </w:tc>
        <w:tc>
          <w:tcPr>
            <w:tcW w:w="964" w:type="pct"/>
            <w:vAlign w:val="center"/>
          </w:tcPr>
          <w:p w14:paraId="3FC23762">
            <w:pPr>
              <w:widowControl/>
              <w:adjustRightInd w:val="0"/>
              <w:snapToGrid w:val="0"/>
              <w:jc w:val="center"/>
              <w:rPr>
                <w:rFonts w:eastAsia="仿宋_GB2312"/>
                <w:kern w:val="0"/>
                <w:szCs w:val="21"/>
              </w:rPr>
            </w:pPr>
          </w:p>
        </w:tc>
      </w:tr>
      <w:tr w14:paraId="4693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8D745E4">
            <w:pPr>
              <w:spacing w:line="360" w:lineRule="auto"/>
              <w:jc w:val="left"/>
              <w:rPr>
                <w:rFonts w:eastAsia="仿宋_GB2312"/>
                <w:szCs w:val="21"/>
              </w:rPr>
            </w:pPr>
          </w:p>
        </w:tc>
        <w:tc>
          <w:tcPr>
            <w:tcW w:w="262" w:type="pct"/>
            <w:shd w:val="clear" w:color="auto" w:fill="auto"/>
            <w:tcMar>
              <w:left w:w="57" w:type="dxa"/>
              <w:right w:w="57" w:type="dxa"/>
            </w:tcMar>
            <w:vAlign w:val="center"/>
          </w:tcPr>
          <w:p w14:paraId="6E4E07AE">
            <w:pPr>
              <w:jc w:val="center"/>
              <w:rPr>
                <w:rFonts w:eastAsia="仿宋_GB2312"/>
                <w:szCs w:val="21"/>
              </w:rPr>
            </w:pPr>
            <w:r>
              <w:rPr>
                <w:rFonts w:eastAsia="仿宋_GB2312"/>
                <w:szCs w:val="21"/>
              </w:rPr>
              <w:t>1.1.3</w:t>
            </w:r>
          </w:p>
        </w:tc>
        <w:tc>
          <w:tcPr>
            <w:tcW w:w="2634" w:type="pct"/>
            <w:shd w:val="clear" w:color="auto" w:fill="auto"/>
            <w:tcMar>
              <w:left w:w="57" w:type="dxa"/>
              <w:right w:w="57" w:type="dxa"/>
            </w:tcMar>
            <w:vAlign w:val="center"/>
          </w:tcPr>
          <w:p w14:paraId="5379653B">
            <w:pPr>
              <w:jc w:val="left"/>
              <w:rPr>
                <w:rFonts w:eastAsia="仿宋_GB2312"/>
                <w:szCs w:val="21"/>
              </w:rPr>
            </w:pPr>
            <w:r>
              <w:rPr>
                <w:rFonts w:eastAsia="仿宋_GB2312"/>
                <w:szCs w:val="21"/>
              </w:rPr>
              <w:t>生产管理部门和质量管理部门负责人不得互相兼任。</w:t>
            </w:r>
          </w:p>
          <w:p w14:paraId="5D9644E3">
            <w:pPr>
              <w:jc w:val="left"/>
              <w:rPr>
                <w:rFonts w:eastAsia="仿宋_GB2312"/>
                <w:b/>
                <w:iCs/>
                <w:szCs w:val="21"/>
              </w:rPr>
            </w:pPr>
            <w:r>
              <w:rPr>
                <w:rFonts w:eastAsia="仿宋_GB2312"/>
                <w:b/>
                <w:szCs w:val="21"/>
              </w:rPr>
              <w:t>查看公司的任职文件或授权文件并对照相关生产、检验等履行职责的记录，核实是否与授权一致。</w:t>
            </w:r>
          </w:p>
        </w:tc>
        <w:tc>
          <w:tcPr>
            <w:tcW w:w="964" w:type="pct"/>
            <w:vAlign w:val="center"/>
          </w:tcPr>
          <w:p w14:paraId="2DDD835A">
            <w:pPr>
              <w:jc w:val="center"/>
              <w:rPr>
                <w:rFonts w:eastAsia="仿宋_GB2312"/>
                <w:szCs w:val="21"/>
              </w:rPr>
            </w:pPr>
          </w:p>
        </w:tc>
        <w:tc>
          <w:tcPr>
            <w:tcW w:w="964" w:type="pct"/>
            <w:vAlign w:val="center"/>
          </w:tcPr>
          <w:p w14:paraId="412F8819">
            <w:pPr>
              <w:jc w:val="center"/>
              <w:rPr>
                <w:rFonts w:eastAsia="仿宋_GB2312"/>
                <w:szCs w:val="21"/>
              </w:rPr>
            </w:pPr>
          </w:p>
        </w:tc>
      </w:tr>
      <w:tr w14:paraId="6BCD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35FA88C">
            <w:pPr>
              <w:spacing w:line="360" w:lineRule="auto"/>
              <w:jc w:val="left"/>
              <w:rPr>
                <w:rFonts w:eastAsia="仿宋_GB2312"/>
                <w:szCs w:val="21"/>
              </w:rPr>
            </w:pPr>
          </w:p>
        </w:tc>
        <w:tc>
          <w:tcPr>
            <w:tcW w:w="262" w:type="pct"/>
            <w:shd w:val="clear" w:color="auto" w:fill="auto"/>
            <w:tcMar>
              <w:left w:w="57" w:type="dxa"/>
              <w:right w:w="57" w:type="dxa"/>
            </w:tcMar>
            <w:vAlign w:val="center"/>
          </w:tcPr>
          <w:p w14:paraId="5A47524A">
            <w:pPr>
              <w:jc w:val="center"/>
              <w:rPr>
                <w:rFonts w:eastAsia="仿宋_GB2312"/>
                <w:szCs w:val="21"/>
              </w:rPr>
            </w:pPr>
            <w:r>
              <w:rPr>
                <w:rFonts w:eastAsia="仿宋_GB2312"/>
                <w:szCs w:val="21"/>
              </w:rPr>
              <w:t>1.2.1</w:t>
            </w:r>
          </w:p>
        </w:tc>
        <w:tc>
          <w:tcPr>
            <w:tcW w:w="2634" w:type="pct"/>
            <w:shd w:val="clear" w:color="auto" w:fill="auto"/>
            <w:tcMar>
              <w:left w:w="57" w:type="dxa"/>
              <w:right w:w="57" w:type="dxa"/>
            </w:tcMar>
            <w:vAlign w:val="center"/>
          </w:tcPr>
          <w:p w14:paraId="4C0463A0">
            <w:pPr>
              <w:jc w:val="left"/>
              <w:rPr>
                <w:rFonts w:eastAsia="仿宋_GB2312"/>
                <w:szCs w:val="21"/>
              </w:rPr>
            </w:pPr>
            <w:r>
              <w:rPr>
                <w:rFonts w:eastAsia="仿宋_GB2312"/>
                <w:szCs w:val="21"/>
              </w:rPr>
              <w:t>企业负责人应当是医疗器械产品质量的主要责任人。</w:t>
            </w:r>
          </w:p>
        </w:tc>
        <w:tc>
          <w:tcPr>
            <w:tcW w:w="964" w:type="pct"/>
            <w:vAlign w:val="center"/>
          </w:tcPr>
          <w:p w14:paraId="3CE2C757">
            <w:pPr>
              <w:jc w:val="center"/>
              <w:rPr>
                <w:rFonts w:eastAsia="仿宋_GB2312"/>
                <w:szCs w:val="21"/>
              </w:rPr>
            </w:pPr>
          </w:p>
        </w:tc>
        <w:tc>
          <w:tcPr>
            <w:tcW w:w="964" w:type="pct"/>
            <w:vAlign w:val="center"/>
          </w:tcPr>
          <w:p w14:paraId="4CECE0F4">
            <w:pPr>
              <w:jc w:val="center"/>
              <w:rPr>
                <w:rFonts w:eastAsia="仿宋_GB2312"/>
                <w:szCs w:val="21"/>
              </w:rPr>
            </w:pPr>
          </w:p>
        </w:tc>
      </w:tr>
      <w:tr w14:paraId="26AD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63625B8">
            <w:pPr>
              <w:spacing w:line="360" w:lineRule="auto"/>
              <w:jc w:val="left"/>
              <w:rPr>
                <w:rFonts w:eastAsia="仿宋_GB2312"/>
                <w:szCs w:val="21"/>
              </w:rPr>
            </w:pPr>
          </w:p>
        </w:tc>
        <w:tc>
          <w:tcPr>
            <w:tcW w:w="262" w:type="pct"/>
            <w:shd w:val="clear" w:color="auto" w:fill="auto"/>
            <w:tcMar>
              <w:left w:w="57" w:type="dxa"/>
              <w:right w:w="57" w:type="dxa"/>
            </w:tcMar>
            <w:vAlign w:val="center"/>
          </w:tcPr>
          <w:p w14:paraId="615130CF">
            <w:pPr>
              <w:jc w:val="center"/>
              <w:rPr>
                <w:rFonts w:eastAsia="仿宋_GB2312"/>
                <w:szCs w:val="21"/>
              </w:rPr>
            </w:pPr>
            <w:r>
              <w:rPr>
                <w:rFonts w:eastAsia="仿宋_GB2312"/>
                <w:szCs w:val="21"/>
              </w:rPr>
              <w:t>1.2.2</w:t>
            </w:r>
          </w:p>
        </w:tc>
        <w:tc>
          <w:tcPr>
            <w:tcW w:w="2634" w:type="pct"/>
            <w:shd w:val="clear" w:color="auto" w:fill="auto"/>
            <w:tcMar>
              <w:left w:w="57" w:type="dxa"/>
              <w:right w:w="57" w:type="dxa"/>
            </w:tcMar>
            <w:vAlign w:val="center"/>
          </w:tcPr>
          <w:p w14:paraId="611DB875">
            <w:pPr>
              <w:jc w:val="left"/>
              <w:rPr>
                <w:rFonts w:eastAsia="仿宋_GB2312"/>
                <w:szCs w:val="21"/>
              </w:rPr>
            </w:pPr>
            <w:r>
              <w:rPr>
                <w:rFonts w:eastAsia="仿宋_GB2312"/>
                <w:szCs w:val="21"/>
              </w:rPr>
              <w:t>企业负责人应当组织制定质量方针和质量目标。</w:t>
            </w:r>
          </w:p>
          <w:p w14:paraId="755BFA7C">
            <w:pPr>
              <w:jc w:val="left"/>
              <w:rPr>
                <w:rFonts w:eastAsia="仿宋_GB2312"/>
                <w:b/>
                <w:szCs w:val="21"/>
              </w:rPr>
            </w:pPr>
            <w:r>
              <w:rPr>
                <w:rFonts w:eastAsia="仿宋_GB2312"/>
                <w:b/>
                <w:szCs w:val="21"/>
              </w:rPr>
              <w:t>查看质量方针和质量目标的制定程序、批准人员。</w:t>
            </w:r>
          </w:p>
        </w:tc>
        <w:tc>
          <w:tcPr>
            <w:tcW w:w="964" w:type="pct"/>
            <w:vAlign w:val="center"/>
          </w:tcPr>
          <w:p w14:paraId="41002DF0">
            <w:pPr>
              <w:jc w:val="center"/>
              <w:rPr>
                <w:rFonts w:eastAsia="仿宋_GB2312"/>
                <w:szCs w:val="21"/>
              </w:rPr>
            </w:pPr>
          </w:p>
        </w:tc>
        <w:tc>
          <w:tcPr>
            <w:tcW w:w="964" w:type="pct"/>
            <w:vAlign w:val="center"/>
          </w:tcPr>
          <w:p w14:paraId="1E681BBC">
            <w:pPr>
              <w:jc w:val="center"/>
              <w:rPr>
                <w:rFonts w:eastAsia="仿宋_GB2312"/>
                <w:szCs w:val="21"/>
              </w:rPr>
            </w:pPr>
          </w:p>
        </w:tc>
      </w:tr>
      <w:tr w14:paraId="1EDD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DA59109">
            <w:pPr>
              <w:spacing w:line="360" w:lineRule="auto"/>
              <w:jc w:val="left"/>
              <w:rPr>
                <w:rFonts w:eastAsia="仿宋_GB2312"/>
                <w:szCs w:val="21"/>
              </w:rPr>
            </w:pPr>
          </w:p>
        </w:tc>
        <w:tc>
          <w:tcPr>
            <w:tcW w:w="262" w:type="pct"/>
            <w:shd w:val="clear" w:color="auto" w:fill="auto"/>
            <w:tcMar>
              <w:left w:w="57" w:type="dxa"/>
              <w:right w:w="57" w:type="dxa"/>
            </w:tcMar>
            <w:vAlign w:val="center"/>
          </w:tcPr>
          <w:p w14:paraId="2ADBA1D6">
            <w:pPr>
              <w:jc w:val="center"/>
              <w:rPr>
                <w:rFonts w:eastAsia="仿宋_GB2312"/>
                <w:szCs w:val="21"/>
              </w:rPr>
            </w:pPr>
            <w:r>
              <w:rPr>
                <w:rFonts w:eastAsia="仿宋_GB2312"/>
                <w:szCs w:val="21"/>
              </w:rPr>
              <w:t>1.2.3</w:t>
            </w:r>
          </w:p>
        </w:tc>
        <w:tc>
          <w:tcPr>
            <w:tcW w:w="2634" w:type="pct"/>
            <w:shd w:val="clear" w:color="auto" w:fill="auto"/>
            <w:tcMar>
              <w:left w:w="57" w:type="dxa"/>
              <w:right w:w="57" w:type="dxa"/>
            </w:tcMar>
            <w:vAlign w:val="center"/>
          </w:tcPr>
          <w:p w14:paraId="6648D854">
            <w:pPr>
              <w:jc w:val="left"/>
              <w:rPr>
                <w:rFonts w:eastAsia="仿宋_GB2312"/>
                <w:szCs w:val="21"/>
              </w:rPr>
            </w:pPr>
            <w:r>
              <w:rPr>
                <w:rFonts w:eastAsia="仿宋_GB2312"/>
                <w:szCs w:val="21"/>
              </w:rPr>
              <w:t>企业负责人应当确保质量管理体系有效运行所需的人力资源、基础设施和工作环境。</w:t>
            </w:r>
          </w:p>
        </w:tc>
        <w:tc>
          <w:tcPr>
            <w:tcW w:w="964" w:type="pct"/>
            <w:vAlign w:val="center"/>
          </w:tcPr>
          <w:p w14:paraId="6EB8AD55">
            <w:pPr>
              <w:jc w:val="center"/>
              <w:rPr>
                <w:rFonts w:eastAsia="仿宋_GB2312"/>
                <w:szCs w:val="21"/>
              </w:rPr>
            </w:pPr>
          </w:p>
        </w:tc>
        <w:tc>
          <w:tcPr>
            <w:tcW w:w="964" w:type="pct"/>
            <w:vAlign w:val="center"/>
          </w:tcPr>
          <w:p w14:paraId="7880B022">
            <w:pPr>
              <w:jc w:val="center"/>
              <w:rPr>
                <w:rFonts w:eastAsia="仿宋_GB2312"/>
                <w:szCs w:val="21"/>
              </w:rPr>
            </w:pPr>
          </w:p>
        </w:tc>
      </w:tr>
      <w:tr w14:paraId="2E31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CB86C0E">
            <w:pPr>
              <w:spacing w:line="360" w:lineRule="auto"/>
              <w:jc w:val="left"/>
              <w:rPr>
                <w:rFonts w:eastAsia="仿宋_GB2312"/>
                <w:szCs w:val="21"/>
              </w:rPr>
            </w:pPr>
          </w:p>
        </w:tc>
        <w:tc>
          <w:tcPr>
            <w:tcW w:w="262" w:type="pct"/>
            <w:shd w:val="clear" w:color="auto" w:fill="auto"/>
            <w:tcMar>
              <w:left w:w="57" w:type="dxa"/>
              <w:right w:w="57" w:type="dxa"/>
            </w:tcMar>
            <w:vAlign w:val="center"/>
          </w:tcPr>
          <w:p w14:paraId="0EC38053">
            <w:pPr>
              <w:jc w:val="center"/>
              <w:rPr>
                <w:rFonts w:eastAsia="仿宋_GB2312"/>
                <w:szCs w:val="21"/>
              </w:rPr>
            </w:pPr>
            <w:r>
              <w:rPr>
                <w:rFonts w:eastAsia="仿宋_GB2312"/>
                <w:szCs w:val="21"/>
              </w:rPr>
              <w:t>1.2.4</w:t>
            </w:r>
          </w:p>
        </w:tc>
        <w:tc>
          <w:tcPr>
            <w:tcW w:w="2634" w:type="pct"/>
            <w:shd w:val="clear" w:color="auto" w:fill="auto"/>
            <w:tcMar>
              <w:left w:w="57" w:type="dxa"/>
              <w:right w:w="57" w:type="dxa"/>
            </w:tcMar>
            <w:vAlign w:val="center"/>
          </w:tcPr>
          <w:p w14:paraId="03E599EE">
            <w:pPr>
              <w:jc w:val="left"/>
              <w:rPr>
                <w:rFonts w:eastAsia="仿宋_GB2312"/>
                <w:szCs w:val="21"/>
              </w:rPr>
            </w:pPr>
            <w:r>
              <w:rPr>
                <w:rFonts w:eastAsia="仿宋_GB2312"/>
                <w:szCs w:val="21"/>
              </w:rPr>
              <w:t>企业负责人应当组织实施管理评审，定期对质量管理体系运行情况进行评估，并持续改进。</w:t>
            </w:r>
          </w:p>
          <w:p w14:paraId="7A47A9A5">
            <w:pPr>
              <w:jc w:val="left"/>
              <w:rPr>
                <w:rFonts w:eastAsia="仿宋_GB2312"/>
                <w:b/>
                <w:szCs w:val="21"/>
              </w:rPr>
            </w:pPr>
            <w:r>
              <w:rPr>
                <w:rFonts w:eastAsia="仿宋_GB2312"/>
                <w:b/>
                <w:szCs w:val="21"/>
              </w:rPr>
              <w:t>查看管理评审文件和记录，核实企业负责人是否组织实施管理评审。</w:t>
            </w:r>
          </w:p>
        </w:tc>
        <w:tc>
          <w:tcPr>
            <w:tcW w:w="964" w:type="pct"/>
            <w:vAlign w:val="center"/>
          </w:tcPr>
          <w:p w14:paraId="49FD5093">
            <w:pPr>
              <w:jc w:val="center"/>
              <w:rPr>
                <w:rFonts w:eastAsia="仿宋_GB2312"/>
                <w:szCs w:val="21"/>
              </w:rPr>
            </w:pPr>
          </w:p>
        </w:tc>
        <w:tc>
          <w:tcPr>
            <w:tcW w:w="964" w:type="pct"/>
            <w:vAlign w:val="center"/>
          </w:tcPr>
          <w:p w14:paraId="74344110">
            <w:pPr>
              <w:jc w:val="center"/>
              <w:rPr>
                <w:rFonts w:eastAsia="仿宋_GB2312"/>
                <w:szCs w:val="21"/>
              </w:rPr>
            </w:pPr>
          </w:p>
        </w:tc>
      </w:tr>
      <w:tr w14:paraId="13DB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D4F1050">
            <w:pPr>
              <w:spacing w:line="360" w:lineRule="auto"/>
              <w:jc w:val="left"/>
              <w:rPr>
                <w:rFonts w:eastAsia="仿宋_GB2312"/>
                <w:szCs w:val="21"/>
              </w:rPr>
            </w:pPr>
          </w:p>
        </w:tc>
        <w:tc>
          <w:tcPr>
            <w:tcW w:w="262" w:type="pct"/>
            <w:shd w:val="clear" w:color="auto" w:fill="auto"/>
            <w:tcMar>
              <w:left w:w="57" w:type="dxa"/>
              <w:right w:w="57" w:type="dxa"/>
            </w:tcMar>
            <w:vAlign w:val="center"/>
          </w:tcPr>
          <w:p w14:paraId="0EECBC5C">
            <w:pPr>
              <w:jc w:val="center"/>
              <w:rPr>
                <w:rFonts w:eastAsia="仿宋_GB2312"/>
                <w:szCs w:val="21"/>
              </w:rPr>
            </w:pPr>
            <w:r>
              <w:rPr>
                <w:rFonts w:eastAsia="仿宋_GB2312"/>
                <w:szCs w:val="21"/>
              </w:rPr>
              <w:t>*1.2.5</w:t>
            </w:r>
          </w:p>
        </w:tc>
        <w:tc>
          <w:tcPr>
            <w:tcW w:w="2634" w:type="pct"/>
            <w:shd w:val="clear" w:color="auto" w:fill="auto"/>
            <w:tcMar>
              <w:left w:w="57" w:type="dxa"/>
              <w:right w:w="57" w:type="dxa"/>
            </w:tcMar>
            <w:vAlign w:val="center"/>
          </w:tcPr>
          <w:p w14:paraId="7FFC4D63">
            <w:pPr>
              <w:jc w:val="left"/>
              <w:rPr>
                <w:rFonts w:eastAsia="仿宋_GB2312"/>
                <w:szCs w:val="21"/>
              </w:rPr>
            </w:pPr>
            <w:r>
              <w:rPr>
                <w:rFonts w:eastAsia="仿宋_GB2312"/>
                <w:szCs w:val="21"/>
              </w:rPr>
              <w:t>企业负责人应当确保企业按照法律、法规和规章的要求组织生产。</w:t>
            </w:r>
          </w:p>
        </w:tc>
        <w:tc>
          <w:tcPr>
            <w:tcW w:w="964" w:type="pct"/>
            <w:vAlign w:val="center"/>
          </w:tcPr>
          <w:p w14:paraId="34153172">
            <w:pPr>
              <w:jc w:val="center"/>
              <w:rPr>
                <w:rFonts w:eastAsia="仿宋_GB2312"/>
                <w:szCs w:val="21"/>
              </w:rPr>
            </w:pPr>
          </w:p>
        </w:tc>
        <w:tc>
          <w:tcPr>
            <w:tcW w:w="964" w:type="pct"/>
            <w:vAlign w:val="center"/>
          </w:tcPr>
          <w:p w14:paraId="70915AC8">
            <w:pPr>
              <w:jc w:val="center"/>
              <w:rPr>
                <w:rFonts w:eastAsia="仿宋_GB2312"/>
                <w:szCs w:val="21"/>
              </w:rPr>
            </w:pPr>
          </w:p>
        </w:tc>
      </w:tr>
      <w:tr w14:paraId="47FD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E9DF20F">
            <w:pPr>
              <w:spacing w:line="360" w:lineRule="auto"/>
              <w:jc w:val="left"/>
              <w:rPr>
                <w:rFonts w:eastAsia="仿宋_GB2312"/>
                <w:szCs w:val="21"/>
              </w:rPr>
            </w:pPr>
          </w:p>
        </w:tc>
        <w:tc>
          <w:tcPr>
            <w:tcW w:w="262" w:type="pct"/>
            <w:shd w:val="clear" w:color="auto" w:fill="auto"/>
            <w:tcMar>
              <w:left w:w="57" w:type="dxa"/>
              <w:right w:w="57" w:type="dxa"/>
            </w:tcMar>
            <w:vAlign w:val="center"/>
          </w:tcPr>
          <w:p w14:paraId="0FC071BB">
            <w:pPr>
              <w:jc w:val="center"/>
              <w:rPr>
                <w:rFonts w:eastAsia="仿宋_GB2312"/>
                <w:szCs w:val="21"/>
              </w:rPr>
            </w:pPr>
            <w:r>
              <w:rPr>
                <w:rFonts w:eastAsia="仿宋_GB2312"/>
                <w:szCs w:val="21"/>
              </w:rPr>
              <w:t>1.3.1</w:t>
            </w:r>
          </w:p>
        </w:tc>
        <w:tc>
          <w:tcPr>
            <w:tcW w:w="2634" w:type="pct"/>
            <w:shd w:val="clear" w:color="auto" w:fill="auto"/>
            <w:tcMar>
              <w:left w:w="57" w:type="dxa"/>
              <w:right w:w="57" w:type="dxa"/>
            </w:tcMar>
            <w:vAlign w:val="center"/>
          </w:tcPr>
          <w:p w14:paraId="44A5BC59">
            <w:pPr>
              <w:jc w:val="left"/>
              <w:rPr>
                <w:rFonts w:eastAsia="仿宋_GB2312"/>
                <w:szCs w:val="21"/>
              </w:rPr>
            </w:pPr>
            <w:r>
              <w:rPr>
                <w:rFonts w:eastAsia="仿宋_GB2312"/>
                <w:kern w:val="0"/>
                <w:szCs w:val="21"/>
              </w:rPr>
              <w:t>企业负责人应当确定一名管理者代表。</w:t>
            </w:r>
          </w:p>
          <w:p w14:paraId="12F0C64A">
            <w:pPr>
              <w:jc w:val="left"/>
              <w:rPr>
                <w:rFonts w:eastAsia="仿宋_GB2312"/>
                <w:b/>
                <w:szCs w:val="21"/>
              </w:rPr>
            </w:pPr>
            <w:r>
              <w:rPr>
                <w:rFonts w:eastAsia="仿宋_GB2312"/>
                <w:b/>
                <w:szCs w:val="21"/>
              </w:rPr>
              <w:t xml:space="preserve">查看管理者代表的任命文件。 </w:t>
            </w:r>
          </w:p>
        </w:tc>
        <w:tc>
          <w:tcPr>
            <w:tcW w:w="964" w:type="pct"/>
            <w:vAlign w:val="center"/>
          </w:tcPr>
          <w:p w14:paraId="4E86A96E">
            <w:pPr>
              <w:jc w:val="center"/>
              <w:rPr>
                <w:rFonts w:eastAsia="仿宋_GB2312"/>
                <w:kern w:val="0"/>
                <w:szCs w:val="21"/>
              </w:rPr>
            </w:pPr>
          </w:p>
        </w:tc>
        <w:tc>
          <w:tcPr>
            <w:tcW w:w="964" w:type="pct"/>
            <w:vAlign w:val="center"/>
          </w:tcPr>
          <w:p w14:paraId="63647742">
            <w:pPr>
              <w:jc w:val="center"/>
              <w:rPr>
                <w:rFonts w:eastAsia="仿宋_GB2312"/>
                <w:kern w:val="0"/>
                <w:szCs w:val="21"/>
              </w:rPr>
            </w:pPr>
          </w:p>
        </w:tc>
      </w:tr>
      <w:tr w14:paraId="28E0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8731644">
            <w:pPr>
              <w:spacing w:line="360" w:lineRule="auto"/>
              <w:jc w:val="left"/>
              <w:rPr>
                <w:rFonts w:eastAsia="仿宋_GB2312"/>
                <w:szCs w:val="21"/>
              </w:rPr>
            </w:pPr>
          </w:p>
        </w:tc>
        <w:tc>
          <w:tcPr>
            <w:tcW w:w="262" w:type="pct"/>
            <w:shd w:val="clear" w:color="auto" w:fill="auto"/>
            <w:tcMar>
              <w:left w:w="57" w:type="dxa"/>
              <w:right w:w="57" w:type="dxa"/>
            </w:tcMar>
            <w:vAlign w:val="center"/>
          </w:tcPr>
          <w:p w14:paraId="10EB9BBF">
            <w:pPr>
              <w:jc w:val="center"/>
              <w:rPr>
                <w:rFonts w:eastAsia="仿宋_GB2312"/>
                <w:szCs w:val="21"/>
              </w:rPr>
            </w:pPr>
            <w:r>
              <w:rPr>
                <w:rFonts w:eastAsia="仿宋_GB2312"/>
                <w:kern w:val="0"/>
                <w:szCs w:val="21"/>
                <w:lang w:bidi="bn-IN"/>
              </w:rPr>
              <w:t>*1.3.2</w:t>
            </w:r>
          </w:p>
        </w:tc>
        <w:tc>
          <w:tcPr>
            <w:tcW w:w="2634" w:type="pct"/>
            <w:shd w:val="clear" w:color="auto" w:fill="auto"/>
            <w:tcMar>
              <w:left w:w="57" w:type="dxa"/>
              <w:right w:w="57" w:type="dxa"/>
            </w:tcMar>
            <w:vAlign w:val="center"/>
          </w:tcPr>
          <w:p w14:paraId="2ADD8A13">
            <w:pPr>
              <w:widowControl/>
              <w:adjustRightInd w:val="0"/>
              <w:snapToGrid w:val="0"/>
              <w:rPr>
                <w:rFonts w:eastAsia="仿宋_GB2312"/>
                <w:kern w:val="0"/>
                <w:szCs w:val="21"/>
              </w:rPr>
            </w:pPr>
            <w:r>
              <w:rPr>
                <w:rFonts w:eastAsia="仿宋_GB2312"/>
                <w:kern w:val="0"/>
                <w:szCs w:val="21"/>
              </w:rPr>
              <w:t>管理者代表应当负责建立、实施并保持质量管理体系，报告质量管理体系的运行情况和改进需求，提高员工满足法规、规章和顾客要求的意识。</w:t>
            </w:r>
          </w:p>
          <w:p w14:paraId="647E0A77">
            <w:pPr>
              <w:jc w:val="left"/>
              <w:rPr>
                <w:rFonts w:eastAsia="仿宋_GB2312"/>
                <w:b/>
                <w:szCs w:val="21"/>
              </w:rPr>
            </w:pPr>
            <w:r>
              <w:rPr>
                <w:rFonts w:eastAsia="仿宋_GB2312"/>
                <w:b/>
                <w:kern w:val="0"/>
                <w:szCs w:val="21"/>
                <w:lang w:bidi="bn-IN"/>
              </w:rPr>
              <w:t>查看是否对上述职责作出明确规定。查看管理者代表报告质量管理体系运行情况和改进的相关记录</w:t>
            </w:r>
          </w:p>
        </w:tc>
        <w:tc>
          <w:tcPr>
            <w:tcW w:w="964" w:type="pct"/>
            <w:vAlign w:val="center"/>
          </w:tcPr>
          <w:p w14:paraId="002E694B">
            <w:pPr>
              <w:widowControl/>
              <w:adjustRightInd w:val="0"/>
              <w:snapToGrid w:val="0"/>
              <w:jc w:val="center"/>
              <w:rPr>
                <w:rFonts w:eastAsia="仿宋_GB2312"/>
                <w:kern w:val="0"/>
                <w:szCs w:val="21"/>
              </w:rPr>
            </w:pPr>
          </w:p>
        </w:tc>
        <w:tc>
          <w:tcPr>
            <w:tcW w:w="964" w:type="pct"/>
            <w:vAlign w:val="center"/>
          </w:tcPr>
          <w:p w14:paraId="24745FCC">
            <w:pPr>
              <w:widowControl/>
              <w:adjustRightInd w:val="0"/>
              <w:snapToGrid w:val="0"/>
              <w:jc w:val="center"/>
              <w:rPr>
                <w:rFonts w:eastAsia="仿宋_GB2312"/>
                <w:kern w:val="0"/>
                <w:szCs w:val="21"/>
              </w:rPr>
            </w:pPr>
          </w:p>
        </w:tc>
      </w:tr>
      <w:tr w14:paraId="7A95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3F8958D">
            <w:pPr>
              <w:spacing w:line="360" w:lineRule="auto"/>
              <w:jc w:val="left"/>
              <w:rPr>
                <w:rFonts w:eastAsia="仿宋_GB2312"/>
                <w:szCs w:val="21"/>
              </w:rPr>
            </w:pPr>
          </w:p>
        </w:tc>
        <w:tc>
          <w:tcPr>
            <w:tcW w:w="262" w:type="pct"/>
            <w:shd w:val="clear" w:color="auto" w:fill="auto"/>
            <w:tcMar>
              <w:left w:w="57" w:type="dxa"/>
              <w:right w:w="57" w:type="dxa"/>
            </w:tcMar>
            <w:vAlign w:val="center"/>
          </w:tcPr>
          <w:p w14:paraId="28F54DA7">
            <w:pPr>
              <w:jc w:val="center"/>
              <w:rPr>
                <w:rFonts w:eastAsia="仿宋_GB2312"/>
                <w:szCs w:val="21"/>
              </w:rPr>
            </w:pPr>
            <w:r>
              <w:rPr>
                <w:rFonts w:eastAsia="仿宋_GB2312"/>
                <w:szCs w:val="21"/>
              </w:rPr>
              <w:t>1.4.1</w:t>
            </w:r>
          </w:p>
        </w:tc>
        <w:tc>
          <w:tcPr>
            <w:tcW w:w="2634" w:type="pct"/>
            <w:shd w:val="clear" w:color="auto" w:fill="auto"/>
            <w:tcMar>
              <w:left w:w="57" w:type="dxa"/>
              <w:right w:w="57" w:type="dxa"/>
            </w:tcMar>
            <w:vAlign w:val="center"/>
          </w:tcPr>
          <w:p w14:paraId="29E2B81F">
            <w:pPr>
              <w:jc w:val="left"/>
              <w:rPr>
                <w:rFonts w:eastAsia="仿宋_GB2312"/>
                <w:szCs w:val="21"/>
              </w:rPr>
            </w:pPr>
            <w:r>
              <w:rPr>
                <w:rFonts w:eastAsia="仿宋_GB2312"/>
                <w:szCs w:val="21"/>
              </w:rPr>
              <w:t>技术、生产、质量管理部门负责人应当熟悉医疗器械法律法规，具有质量管理的实践经验，应当有能力对生产管理和质量管理中实际问题作出正确判断和处理。</w:t>
            </w:r>
          </w:p>
          <w:p w14:paraId="1049CE39">
            <w:pPr>
              <w:jc w:val="left"/>
              <w:rPr>
                <w:rFonts w:eastAsia="仿宋_GB2312"/>
                <w:b/>
                <w:szCs w:val="21"/>
              </w:rPr>
            </w:pPr>
            <w:r>
              <w:rPr>
                <w:rFonts w:eastAsia="仿宋_GB2312"/>
                <w:b/>
                <w:szCs w:val="21"/>
              </w:rPr>
              <w:t>查看相关部门负责人的任职资格要求，是否对专业知识、工作技能、工作经历作出规定；查看考核评价记录，现场询问，确定是否符合要求。</w:t>
            </w:r>
          </w:p>
        </w:tc>
        <w:tc>
          <w:tcPr>
            <w:tcW w:w="964" w:type="pct"/>
            <w:vAlign w:val="center"/>
          </w:tcPr>
          <w:p w14:paraId="46C24914">
            <w:pPr>
              <w:jc w:val="center"/>
              <w:rPr>
                <w:rFonts w:eastAsia="仿宋_GB2312"/>
                <w:szCs w:val="21"/>
              </w:rPr>
            </w:pPr>
          </w:p>
        </w:tc>
        <w:tc>
          <w:tcPr>
            <w:tcW w:w="964" w:type="pct"/>
            <w:vAlign w:val="center"/>
          </w:tcPr>
          <w:p w14:paraId="01A0E2A6">
            <w:pPr>
              <w:jc w:val="center"/>
              <w:rPr>
                <w:rFonts w:eastAsia="仿宋_GB2312"/>
                <w:szCs w:val="21"/>
              </w:rPr>
            </w:pPr>
          </w:p>
        </w:tc>
      </w:tr>
      <w:tr w14:paraId="67C2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F2E7741">
            <w:pPr>
              <w:spacing w:line="360" w:lineRule="auto"/>
              <w:jc w:val="left"/>
              <w:rPr>
                <w:rFonts w:eastAsia="仿宋_GB2312"/>
                <w:szCs w:val="21"/>
              </w:rPr>
            </w:pPr>
          </w:p>
        </w:tc>
        <w:tc>
          <w:tcPr>
            <w:tcW w:w="262" w:type="pct"/>
            <w:shd w:val="clear" w:color="auto" w:fill="auto"/>
            <w:tcMar>
              <w:left w:w="57" w:type="dxa"/>
              <w:right w:w="57" w:type="dxa"/>
            </w:tcMar>
            <w:vAlign w:val="center"/>
          </w:tcPr>
          <w:p w14:paraId="603E4DD3">
            <w:pPr>
              <w:jc w:val="center"/>
              <w:rPr>
                <w:rFonts w:eastAsia="仿宋_GB2312"/>
                <w:szCs w:val="21"/>
              </w:rPr>
            </w:pPr>
            <w:r>
              <w:rPr>
                <w:rFonts w:eastAsia="仿宋_GB2312"/>
                <w:szCs w:val="21"/>
              </w:rPr>
              <w:t>1.5.1</w:t>
            </w:r>
          </w:p>
        </w:tc>
        <w:tc>
          <w:tcPr>
            <w:tcW w:w="2634" w:type="pct"/>
            <w:shd w:val="clear" w:color="auto" w:fill="auto"/>
            <w:tcMar>
              <w:left w:w="57" w:type="dxa"/>
              <w:right w:w="57" w:type="dxa"/>
            </w:tcMar>
            <w:vAlign w:val="center"/>
          </w:tcPr>
          <w:p w14:paraId="38489B39">
            <w:pPr>
              <w:jc w:val="left"/>
              <w:rPr>
                <w:rFonts w:eastAsia="仿宋_GB2312"/>
                <w:szCs w:val="21"/>
              </w:rPr>
            </w:pPr>
            <w:r>
              <w:rPr>
                <w:rFonts w:eastAsia="仿宋_GB2312"/>
                <w:szCs w:val="21"/>
              </w:rPr>
              <w:t>应当配备与生产产品相适应的专业技术人员、管理人员和操作人员。</w:t>
            </w:r>
          </w:p>
          <w:p w14:paraId="417752DA">
            <w:pPr>
              <w:jc w:val="left"/>
              <w:rPr>
                <w:rFonts w:eastAsia="仿宋_GB2312"/>
                <w:b/>
                <w:szCs w:val="21"/>
              </w:rPr>
            </w:pPr>
            <w:r>
              <w:rPr>
                <w:rFonts w:eastAsia="仿宋_GB2312"/>
                <w:b/>
                <w:szCs w:val="21"/>
              </w:rPr>
              <w:t>查看相关人员的资格要求。</w:t>
            </w:r>
          </w:p>
        </w:tc>
        <w:tc>
          <w:tcPr>
            <w:tcW w:w="964" w:type="pct"/>
            <w:vAlign w:val="center"/>
          </w:tcPr>
          <w:p w14:paraId="3C915D3D">
            <w:pPr>
              <w:jc w:val="center"/>
              <w:rPr>
                <w:rFonts w:eastAsia="仿宋_GB2312"/>
                <w:szCs w:val="21"/>
              </w:rPr>
            </w:pPr>
          </w:p>
        </w:tc>
        <w:tc>
          <w:tcPr>
            <w:tcW w:w="964" w:type="pct"/>
            <w:vAlign w:val="center"/>
          </w:tcPr>
          <w:p w14:paraId="600CD967">
            <w:pPr>
              <w:jc w:val="center"/>
              <w:rPr>
                <w:rFonts w:eastAsia="仿宋_GB2312"/>
                <w:szCs w:val="21"/>
              </w:rPr>
            </w:pPr>
          </w:p>
        </w:tc>
      </w:tr>
      <w:tr w14:paraId="14B9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F55527C">
            <w:pPr>
              <w:spacing w:line="360" w:lineRule="auto"/>
              <w:jc w:val="left"/>
              <w:rPr>
                <w:rFonts w:eastAsia="仿宋_GB2312"/>
                <w:szCs w:val="21"/>
              </w:rPr>
            </w:pPr>
          </w:p>
        </w:tc>
        <w:tc>
          <w:tcPr>
            <w:tcW w:w="262" w:type="pct"/>
            <w:shd w:val="clear" w:color="auto" w:fill="auto"/>
            <w:tcMar>
              <w:left w:w="57" w:type="dxa"/>
              <w:right w:w="57" w:type="dxa"/>
            </w:tcMar>
            <w:vAlign w:val="center"/>
          </w:tcPr>
          <w:p w14:paraId="504B8275">
            <w:pPr>
              <w:jc w:val="center"/>
              <w:rPr>
                <w:rFonts w:eastAsia="仿宋_GB2312"/>
                <w:szCs w:val="21"/>
              </w:rPr>
            </w:pPr>
            <w:r>
              <w:rPr>
                <w:rFonts w:eastAsia="仿宋_GB2312"/>
                <w:szCs w:val="21"/>
              </w:rPr>
              <w:t>*1.5.2</w:t>
            </w:r>
          </w:p>
        </w:tc>
        <w:tc>
          <w:tcPr>
            <w:tcW w:w="2634" w:type="pct"/>
            <w:shd w:val="clear" w:color="auto" w:fill="auto"/>
            <w:tcMar>
              <w:left w:w="57" w:type="dxa"/>
              <w:right w:w="57" w:type="dxa"/>
            </w:tcMar>
            <w:vAlign w:val="center"/>
          </w:tcPr>
          <w:p w14:paraId="7F18C8B5">
            <w:pPr>
              <w:jc w:val="left"/>
              <w:rPr>
                <w:rFonts w:eastAsia="仿宋_GB2312"/>
                <w:szCs w:val="21"/>
              </w:rPr>
            </w:pPr>
            <w:r>
              <w:rPr>
                <w:rFonts w:eastAsia="仿宋_GB2312"/>
                <w:szCs w:val="21"/>
              </w:rPr>
              <w:t>应当具有相应的质量检验机构或专职检验人员。</w:t>
            </w:r>
          </w:p>
          <w:p w14:paraId="51496879">
            <w:pPr>
              <w:jc w:val="left"/>
              <w:rPr>
                <w:rFonts w:eastAsia="仿宋_GB2312"/>
                <w:b/>
                <w:iCs/>
                <w:szCs w:val="21"/>
              </w:rPr>
            </w:pPr>
            <w:r>
              <w:rPr>
                <w:rFonts w:eastAsia="仿宋_GB2312"/>
                <w:b/>
                <w:iCs/>
                <w:szCs w:val="21"/>
              </w:rPr>
              <w:t>查看组织机构图、部门职责要求、岗位人员任命等文件确认是否符合要求。</w:t>
            </w:r>
          </w:p>
        </w:tc>
        <w:tc>
          <w:tcPr>
            <w:tcW w:w="964" w:type="pct"/>
            <w:vAlign w:val="center"/>
          </w:tcPr>
          <w:p w14:paraId="4F63324F">
            <w:pPr>
              <w:jc w:val="center"/>
              <w:rPr>
                <w:rFonts w:eastAsia="仿宋_GB2312"/>
                <w:szCs w:val="21"/>
              </w:rPr>
            </w:pPr>
          </w:p>
        </w:tc>
        <w:tc>
          <w:tcPr>
            <w:tcW w:w="964" w:type="pct"/>
            <w:vAlign w:val="center"/>
          </w:tcPr>
          <w:p w14:paraId="292562C7">
            <w:pPr>
              <w:jc w:val="center"/>
              <w:rPr>
                <w:rFonts w:eastAsia="仿宋_GB2312"/>
                <w:szCs w:val="21"/>
              </w:rPr>
            </w:pPr>
          </w:p>
        </w:tc>
      </w:tr>
      <w:tr w14:paraId="28B2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4F31589">
            <w:pPr>
              <w:spacing w:line="360" w:lineRule="auto"/>
              <w:jc w:val="left"/>
              <w:rPr>
                <w:rFonts w:eastAsia="仿宋_GB2312"/>
                <w:szCs w:val="21"/>
              </w:rPr>
            </w:pPr>
          </w:p>
        </w:tc>
        <w:tc>
          <w:tcPr>
            <w:tcW w:w="262" w:type="pct"/>
            <w:shd w:val="clear" w:color="auto" w:fill="auto"/>
            <w:tcMar>
              <w:left w:w="57" w:type="dxa"/>
              <w:right w:w="57" w:type="dxa"/>
            </w:tcMar>
            <w:vAlign w:val="center"/>
          </w:tcPr>
          <w:p w14:paraId="7919F47E">
            <w:pPr>
              <w:jc w:val="center"/>
              <w:rPr>
                <w:rFonts w:eastAsia="仿宋_GB2312"/>
                <w:i/>
                <w:iCs/>
                <w:szCs w:val="21"/>
                <w:u w:val="double"/>
              </w:rPr>
            </w:pPr>
            <w:r>
              <w:rPr>
                <w:rFonts w:eastAsia="仿宋_GB2312"/>
                <w:szCs w:val="21"/>
              </w:rPr>
              <w:t>*1.6.1</w:t>
            </w:r>
          </w:p>
        </w:tc>
        <w:tc>
          <w:tcPr>
            <w:tcW w:w="2634" w:type="pct"/>
            <w:shd w:val="clear" w:color="auto" w:fill="auto"/>
            <w:tcMar>
              <w:left w:w="57" w:type="dxa"/>
              <w:right w:w="57" w:type="dxa"/>
            </w:tcMar>
            <w:vAlign w:val="center"/>
          </w:tcPr>
          <w:p w14:paraId="436DCC98">
            <w:pPr>
              <w:jc w:val="left"/>
              <w:rPr>
                <w:rFonts w:eastAsia="仿宋_GB2312"/>
                <w:szCs w:val="21"/>
              </w:rPr>
            </w:pPr>
            <w:r>
              <w:rPr>
                <w:rFonts w:eastAsia="仿宋_GB2312"/>
                <w:szCs w:val="21"/>
              </w:rPr>
              <w:t>从事影响产品质量工作的人员，应当经过与其岗位要求相适应的培训，具有相关的理论知识和实际操作技能。</w:t>
            </w:r>
          </w:p>
          <w:p w14:paraId="2BF48DDC">
            <w:pPr>
              <w:jc w:val="left"/>
              <w:rPr>
                <w:rFonts w:eastAsia="仿宋_GB2312"/>
                <w:b/>
                <w:szCs w:val="21"/>
              </w:rPr>
            </w:pPr>
            <w:r>
              <w:rPr>
                <w:rFonts w:eastAsia="仿宋_GB2312"/>
                <w:b/>
                <w:iCs/>
                <w:szCs w:val="21"/>
              </w:rPr>
              <w:t>应当确定影响医疗器械质量的岗位，规定这些岗位人员所必须具备的专业知识水平（包括学历要求）、工作技能、工作经验。查看培训内容、培训记录和考核记录，是否符合要求。</w:t>
            </w:r>
          </w:p>
        </w:tc>
        <w:tc>
          <w:tcPr>
            <w:tcW w:w="964" w:type="pct"/>
            <w:vAlign w:val="center"/>
          </w:tcPr>
          <w:p w14:paraId="3FDC7665">
            <w:pPr>
              <w:jc w:val="center"/>
              <w:rPr>
                <w:rFonts w:eastAsia="仿宋_GB2312"/>
                <w:szCs w:val="21"/>
              </w:rPr>
            </w:pPr>
          </w:p>
        </w:tc>
        <w:tc>
          <w:tcPr>
            <w:tcW w:w="964" w:type="pct"/>
            <w:vAlign w:val="center"/>
          </w:tcPr>
          <w:p w14:paraId="738224E8">
            <w:pPr>
              <w:jc w:val="center"/>
              <w:rPr>
                <w:rFonts w:eastAsia="仿宋_GB2312"/>
                <w:szCs w:val="21"/>
              </w:rPr>
            </w:pPr>
          </w:p>
        </w:tc>
      </w:tr>
      <w:tr w14:paraId="4A4A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FF65E0B">
            <w:pPr>
              <w:spacing w:line="360" w:lineRule="auto"/>
              <w:jc w:val="left"/>
              <w:rPr>
                <w:rFonts w:eastAsia="仿宋_GB2312"/>
                <w:szCs w:val="21"/>
              </w:rPr>
            </w:pPr>
          </w:p>
        </w:tc>
        <w:tc>
          <w:tcPr>
            <w:tcW w:w="262" w:type="pct"/>
            <w:shd w:val="clear" w:color="auto" w:fill="auto"/>
            <w:tcMar>
              <w:left w:w="57" w:type="dxa"/>
              <w:right w:w="57" w:type="dxa"/>
            </w:tcMar>
            <w:vAlign w:val="center"/>
          </w:tcPr>
          <w:p w14:paraId="5EFAC096">
            <w:pPr>
              <w:jc w:val="center"/>
              <w:rPr>
                <w:rFonts w:eastAsia="仿宋_GB2312"/>
                <w:szCs w:val="21"/>
              </w:rPr>
            </w:pPr>
            <w:r>
              <w:rPr>
                <w:rFonts w:eastAsia="仿宋_GB2312"/>
                <w:szCs w:val="21"/>
              </w:rPr>
              <w:t>1.7.1</w:t>
            </w:r>
          </w:p>
        </w:tc>
        <w:tc>
          <w:tcPr>
            <w:tcW w:w="2634" w:type="pct"/>
            <w:shd w:val="clear" w:color="auto" w:fill="auto"/>
            <w:tcMar>
              <w:left w:w="57" w:type="dxa"/>
              <w:right w:w="57" w:type="dxa"/>
            </w:tcMar>
            <w:vAlign w:val="center"/>
          </w:tcPr>
          <w:p w14:paraId="49D2235A">
            <w:pPr>
              <w:jc w:val="left"/>
              <w:rPr>
                <w:rFonts w:eastAsia="仿宋_GB2312"/>
                <w:szCs w:val="21"/>
              </w:rPr>
            </w:pPr>
            <w:r>
              <w:rPr>
                <w:rFonts w:eastAsia="仿宋_GB2312"/>
                <w:szCs w:val="21"/>
              </w:rPr>
              <w:t>体外诊断试剂生产、技术和质量管理人员应当具有医学、检验学、生物学、免疫学或药学等与所生产产品相关的专业知识，并具有相应的实践经验，以确保具备在生产、质量管理中履行职责的能力。</w:t>
            </w:r>
          </w:p>
          <w:p w14:paraId="2B43BCD9">
            <w:pPr>
              <w:jc w:val="left"/>
              <w:rPr>
                <w:rFonts w:eastAsia="仿宋_GB2312"/>
                <w:szCs w:val="21"/>
              </w:rPr>
            </w:pPr>
            <w:r>
              <w:rPr>
                <w:rFonts w:eastAsia="仿宋_GB2312"/>
                <w:b/>
                <w:szCs w:val="21"/>
              </w:rPr>
              <w:t>查看企业对相关</w:t>
            </w:r>
            <w:r>
              <w:rPr>
                <w:rFonts w:eastAsia="仿宋_GB2312"/>
                <w:b/>
                <w:iCs/>
                <w:szCs w:val="21"/>
              </w:rPr>
              <w:t>岗位人员的任职</w:t>
            </w:r>
            <w:r>
              <w:rPr>
                <w:rFonts w:eastAsia="仿宋_GB2312"/>
                <w:b/>
                <w:szCs w:val="21"/>
              </w:rPr>
              <w:t>要求、学历证书或培训等材料，是否符合要求。</w:t>
            </w:r>
          </w:p>
        </w:tc>
        <w:tc>
          <w:tcPr>
            <w:tcW w:w="964" w:type="pct"/>
            <w:vAlign w:val="center"/>
          </w:tcPr>
          <w:p w14:paraId="142763A4">
            <w:pPr>
              <w:jc w:val="center"/>
              <w:rPr>
                <w:rFonts w:eastAsia="仿宋_GB2312"/>
                <w:szCs w:val="21"/>
              </w:rPr>
            </w:pPr>
          </w:p>
        </w:tc>
        <w:tc>
          <w:tcPr>
            <w:tcW w:w="964" w:type="pct"/>
            <w:vAlign w:val="center"/>
          </w:tcPr>
          <w:p w14:paraId="26EBC3DD">
            <w:pPr>
              <w:jc w:val="center"/>
              <w:rPr>
                <w:rFonts w:eastAsia="仿宋_GB2312"/>
                <w:szCs w:val="21"/>
              </w:rPr>
            </w:pPr>
          </w:p>
        </w:tc>
      </w:tr>
      <w:tr w14:paraId="03C5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53B0721">
            <w:pPr>
              <w:spacing w:line="360" w:lineRule="auto"/>
              <w:jc w:val="left"/>
              <w:rPr>
                <w:rFonts w:eastAsia="仿宋_GB2312"/>
                <w:szCs w:val="21"/>
              </w:rPr>
            </w:pPr>
          </w:p>
        </w:tc>
        <w:tc>
          <w:tcPr>
            <w:tcW w:w="262" w:type="pct"/>
            <w:tcBorders>
              <w:bottom w:val="single" w:color="008000" w:sz="4" w:space="0"/>
            </w:tcBorders>
            <w:shd w:val="clear" w:color="auto" w:fill="auto"/>
            <w:tcMar>
              <w:left w:w="57" w:type="dxa"/>
              <w:right w:w="57" w:type="dxa"/>
            </w:tcMar>
            <w:vAlign w:val="center"/>
          </w:tcPr>
          <w:p w14:paraId="791A31A2">
            <w:pPr>
              <w:jc w:val="center"/>
              <w:rPr>
                <w:rFonts w:eastAsia="仿宋_GB2312"/>
                <w:szCs w:val="21"/>
              </w:rPr>
            </w:pPr>
            <w:r>
              <w:rPr>
                <w:rFonts w:eastAsia="仿宋_GB2312"/>
                <w:szCs w:val="21"/>
              </w:rPr>
              <w:t>1.8.1</w:t>
            </w:r>
          </w:p>
        </w:tc>
        <w:tc>
          <w:tcPr>
            <w:tcW w:w="2634" w:type="pct"/>
            <w:tcBorders>
              <w:bottom w:val="single" w:color="008000" w:sz="4" w:space="0"/>
            </w:tcBorders>
            <w:shd w:val="clear" w:color="auto" w:fill="auto"/>
            <w:tcMar>
              <w:left w:w="57" w:type="dxa"/>
              <w:right w:w="57" w:type="dxa"/>
            </w:tcMar>
            <w:vAlign w:val="center"/>
          </w:tcPr>
          <w:p w14:paraId="7A56EC3D">
            <w:pPr>
              <w:jc w:val="left"/>
              <w:rPr>
                <w:rFonts w:eastAsia="仿宋_GB2312"/>
                <w:szCs w:val="21"/>
              </w:rPr>
            </w:pPr>
            <w:r>
              <w:rPr>
                <w:rFonts w:eastAsia="仿宋_GB2312"/>
                <w:szCs w:val="21"/>
              </w:rPr>
              <w:t>凡在洁净室（区）工作的人员应当定期进行卫生和微生物学基础知识、洁净作业等方面培训。</w:t>
            </w:r>
          </w:p>
          <w:p w14:paraId="274808EE">
            <w:pPr>
              <w:jc w:val="left"/>
              <w:rPr>
                <w:rFonts w:eastAsia="仿宋_GB2312"/>
                <w:b/>
                <w:szCs w:val="21"/>
              </w:rPr>
            </w:pPr>
            <w:r>
              <w:rPr>
                <w:rFonts w:eastAsia="仿宋_GB2312"/>
                <w:b/>
                <w:szCs w:val="21"/>
              </w:rPr>
              <w:t>查看培训计划和记录,是否对在洁净室（区）工作的人员定期进行了卫生和微生物学基础知识、洁净技术等方面的培训。</w:t>
            </w:r>
          </w:p>
        </w:tc>
        <w:tc>
          <w:tcPr>
            <w:tcW w:w="964" w:type="pct"/>
            <w:tcBorders>
              <w:bottom w:val="single" w:color="008000" w:sz="4" w:space="0"/>
            </w:tcBorders>
            <w:vAlign w:val="center"/>
          </w:tcPr>
          <w:p w14:paraId="3F9DC394">
            <w:pPr>
              <w:jc w:val="center"/>
              <w:rPr>
                <w:rFonts w:eastAsia="仿宋_GB2312"/>
                <w:szCs w:val="21"/>
              </w:rPr>
            </w:pPr>
          </w:p>
        </w:tc>
        <w:tc>
          <w:tcPr>
            <w:tcW w:w="964" w:type="pct"/>
            <w:tcBorders>
              <w:bottom w:val="single" w:color="008000" w:sz="4" w:space="0"/>
            </w:tcBorders>
            <w:vAlign w:val="center"/>
          </w:tcPr>
          <w:p w14:paraId="7B0F3028">
            <w:pPr>
              <w:jc w:val="center"/>
              <w:rPr>
                <w:rFonts w:eastAsia="仿宋_GB2312"/>
                <w:szCs w:val="21"/>
              </w:rPr>
            </w:pPr>
          </w:p>
        </w:tc>
      </w:tr>
      <w:tr w14:paraId="68E7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4498134">
            <w:pPr>
              <w:spacing w:line="360" w:lineRule="auto"/>
              <w:jc w:val="left"/>
              <w:rPr>
                <w:rFonts w:eastAsia="仿宋_GB2312"/>
                <w:szCs w:val="21"/>
              </w:rPr>
            </w:pPr>
          </w:p>
        </w:tc>
        <w:tc>
          <w:tcPr>
            <w:tcW w:w="262" w:type="pct"/>
            <w:tcBorders>
              <w:top w:val="single" w:color="008000" w:sz="4" w:space="0"/>
            </w:tcBorders>
            <w:shd w:val="clear" w:color="auto" w:fill="auto"/>
            <w:tcMar>
              <w:left w:w="57" w:type="dxa"/>
              <w:right w:w="57" w:type="dxa"/>
            </w:tcMar>
            <w:vAlign w:val="center"/>
          </w:tcPr>
          <w:p w14:paraId="223C1211">
            <w:pPr>
              <w:jc w:val="center"/>
              <w:rPr>
                <w:rFonts w:eastAsia="仿宋_GB2312"/>
                <w:szCs w:val="21"/>
              </w:rPr>
            </w:pPr>
            <w:r>
              <w:rPr>
                <w:rFonts w:eastAsia="仿宋_GB2312"/>
                <w:szCs w:val="21"/>
              </w:rPr>
              <w:t>1.8.2</w:t>
            </w:r>
          </w:p>
        </w:tc>
        <w:tc>
          <w:tcPr>
            <w:tcW w:w="2634" w:type="pct"/>
            <w:tcBorders>
              <w:top w:val="single" w:color="008000" w:sz="4" w:space="0"/>
            </w:tcBorders>
            <w:shd w:val="clear" w:color="auto" w:fill="auto"/>
            <w:tcMar>
              <w:left w:w="57" w:type="dxa"/>
              <w:right w:w="57" w:type="dxa"/>
            </w:tcMar>
            <w:vAlign w:val="center"/>
          </w:tcPr>
          <w:p w14:paraId="799206B6">
            <w:pPr>
              <w:jc w:val="left"/>
              <w:rPr>
                <w:rFonts w:eastAsia="仿宋_GB2312"/>
                <w:szCs w:val="21"/>
              </w:rPr>
            </w:pPr>
            <w:r>
              <w:rPr>
                <w:rFonts w:eastAsia="仿宋_GB2312"/>
                <w:szCs w:val="21"/>
              </w:rPr>
              <w:t>临时进入洁净室（区）的人员，应当对其进行指导和监督。</w:t>
            </w:r>
          </w:p>
          <w:p w14:paraId="7A076AC5">
            <w:pPr>
              <w:jc w:val="left"/>
              <w:rPr>
                <w:rFonts w:eastAsia="仿宋_GB2312"/>
                <w:szCs w:val="21"/>
              </w:rPr>
            </w:pPr>
            <w:r>
              <w:rPr>
                <w:rFonts w:eastAsia="仿宋_GB2312"/>
                <w:b/>
                <w:szCs w:val="21"/>
              </w:rPr>
              <w:t>查看是否制定了相关文件，对临时进入洁净室的人员 (包括外来人员)进出洁净区的指导和监督作出了规定。</w:t>
            </w:r>
          </w:p>
        </w:tc>
        <w:tc>
          <w:tcPr>
            <w:tcW w:w="964" w:type="pct"/>
            <w:tcBorders>
              <w:top w:val="single" w:color="008000" w:sz="4" w:space="0"/>
            </w:tcBorders>
            <w:vAlign w:val="center"/>
          </w:tcPr>
          <w:p w14:paraId="262709A1">
            <w:pPr>
              <w:jc w:val="center"/>
              <w:rPr>
                <w:rFonts w:eastAsia="仿宋_GB2312"/>
                <w:szCs w:val="21"/>
              </w:rPr>
            </w:pPr>
          </w:p>
        </w:tc>
        <w:tc>
          <w:tcPr>
            <w:tcW w:w="964" w:type="pct"/>
            <w:tcBorders>
              <w:top w:val="single" w:color="008000" w:sz="4" w:space="0"/>
            </w:tcBorders>
            <w:vAlign w:val="center"/>
          </w:tcPr>
          <w:p w14:paraId="3B67B587">
            <w:pPr>
              <w:jc w:val="center"/>
              <w:rPr>
                <w:rFonts w:eastAsia="仿宋_GB2312"/>
                <w:szCs w:val="21"/>
              </w:rPr>
            </w:pPr>
          </w:p>
        </w:tc>
      </w:tr>
      <w:tr w14:paraId="60F8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8D38793">
            <w:pPr>
              <w:spacing w:line="360" w:lineRule="auto"/>
              <w:jc w:val="left"/>
              <w:rPr>
                <w:rFonts w:eastAsia="仿宋_GB2312"/>
                <w:szCs w:val="21"/>
              </w:rPr>
            </w:pPr>
          </w:p>
        </w:tc>
        <w:tc>
          <w:tcPr>
            <w:tcW w:w="262" w:type="pct"/>
            <w:shd w:val="clear" w:color="auto" w:fill="auto"/>
            <w:tcMar>
              <w:left w:w="57" w:type="dxa"/>
              <w:right w:w="57" w:type="dxa"/>
            </w:tcMar>
            <w:vAlign w:val="center"/>
          </w:tcPr>
          <w:p w14:paraId="4C6A1CE1">
            <w:pPr>
              <w:jc w:val="center"/>
              <w:rPr>
                <w:rFonts w:eastAsia="仿宋_GB2312"/>
                <w:szCs w:val="21"/>
              </w:rPr>
            </w:pPr>
            <w:r>
              <w:rPr>
                <w:rFonts w:eastAsia="仿宋_GB2312"/>
                <w:szCs w:val="21"/>
              </w:rPr>
              <w:t>1.9.1</w:t>
            </w:r>
          </w:p>
        </w:tc>
        <w:tc>
          <w:tcPr>
            <w:tcW w:w="2634" w:type="pct"/>
            <w:shd w:val="clear" w:color="auto" w:fill="auto"/>
            <w:tcMar>
              <w:left w:w="57" w:type="dxa"/>
              <w:right w:w="57" w:type="dxa"/>
            </w:tcMar>
            <w:vAlign w:val="center"/>
          </w:tcPr>
          <w:p w14:paraId="5225FC0F">
            <w:pPr>
              <w:jc w:val="left"/>
              <w:rPr>
                <w:rFonts w:eastAsia="仿宋_GB2312"/>
                <w:szCs w:val="21"/>
              </w:rPr>
            </w:pPr>
            <w:r>
              <w:rPr>
                <w:rFonts w:eastAsia="仿宋_GB2312"/>
                <w:szCs w:val="21"/>
              </w:rPr>
              <w:t>从事体外诊断试剂生产的全体人员，包括清洁、维修等人员均应当根据其产品和所从事的生产操作进行专业和安全防护培训。</w:t>
            </w:r>
          </w:p>
          <w:p w14:paraId="2606F4A5">
            <w:pPr>
              <w:jc w:val="left"/>
              <w:rPr>
                <w:rFonts w:eastAsia="仿宋_GB2312"/>
                <w:b/>
                <w:szCs w:val="21"/>
              </w:rPr>
            </w:pPr>
            <w:r>
              <w:rPr>
                <w:rFonts w:eastAsia="仿宋_GB2312"/>
                <w:b/>
                <w:szCs w:val="21"/>
              </w:rPr>
              <w:t>查看培训计划和记录,是否对从事体外诊断试剂生产的全体人员，包括清洁、维修等人员根据其产品和所从事的生产操作进行了专业和安全防护培训。</w:t>
            </w:r>
          </w:p>
          <w:p w14:paraId="55585A2B">
            <w:pPr>
              <w:jc w:val="left"/>
              <w:rPr>
                <w:rFonts w:eastAsia="仿宋_GB2312"/>
                <w:szCs w:val="21"/>
              </w:rPr>
            </w:pPr>
            <w:r>
              <w:rPr>
                <w:rFonts w:eastAsia="仿宋_GB2312"/>
                <w:b/>
                <w:szCs w:val="21"/>
              </w:rPr>
              <w:t>企业从事高生物活性、高毒性、强传染性、强致敏性等有特殊要求产品的生产和质量检验人员应当具备相关岗位操作资格或接受相关专业技术培训和防护知识培训，合格后方可上岗。</w:t>
            </w:r>
          </w:p>
        </w:tc>
        <w:tc>
          <w:tcPr>
            <w:tcW w:w="964" w:type="pct"/>
            <w:vAlign w:val="center"/>
          </w:tcPr>
          <w:p w14:paraId="7ADB5AA2">
            <w:pPr>
              <w:jc w:val="center"/>
              <w:rPr>
                <w:rFonts w:eastAsia="仿宋_GB2312"/>
                <w:szCs w:val="21"/>
              </w:rPr>
            </w:pPr>
          </w:p>
        </w:tc>
        <w:tc>
          <w:tcPr>
            <w:tcW w:w="964" w:type="pct"/>
            <w:vAlign w:val="center"/>
          </w:tcPr>
          <w:p w14:paraId="6929513E">
            <w:pPr>
              <w:jc w:val="center"/>
              <w:rPr>
                <w:rFonts w:eastAsia="仿宋_GB2312"/>
                <w:szCs w:val="21"/>
              </w:rPr>
            </w:pPr>
          </w:p>
        </w:tc>
      </w:tr>
      <w:tr w14:paraId="25AF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187458D">
            <w:pPr>
              <w:spacing w:line="360" w:lineRule="auto"/>
              <w:jc w:val="left"/>
              <w:rPr>
                <w:rFonts w:eastAsia="仿宋_GB2312"/>
                <w:szCs w:val="21"/>
              </w:rPr>
            </w:pPr>
          </w:p>
        </w:tc>
        <w:tc>
          <w:tcPr>
            <w:tcW w:w="262" w:type="pct"/>
            <w:tcBorders>
              <w:bottom w:val="single" w:color="008000" w:sz="4" w:space="0"/>
            </w:tcBorders>
            <w:shd w:val="clear" w:color="auto" w:fill="auto"/>
            <w:tcMar>
              <w:left w:w="57" w:type="dxa"/>
              <w:right w:w="57" w:type="dxa"/>
            </w:tcMar>
            <w:vAlign w:val="center"/>
          </w:tcPr>
          <w:p w14:paraId="335307A8">
            <w:pPr>
              <w:jc w:val="center"/>
              <w:rPr>
                <w:rFonts w:eastAsia="仿宋_GB2312"/>
                <w:szCs w:val="21"/>
              </w:rPr>
            </w:pPr>
            <w:r>
              <w:rPr>
                <w:rFonts w:eastAsia="仿宋_GB2312"/>
                <w:szCs w:val="21"/>
              </w:rPr>
              <w:t>1.10.1</w:t>
            </w:r>
          </w:p>
        </w:tc>
        <w:tc>
          <w:tcPr>
            <w:tcW w:w="2634" w:type="pct"/>
            <w:tcBorders>
              <w:bottom w:val="single" w:color="008000" w:sz="4" w:space="0"/>
            </w:tcBorders>
            <w:shd w:val="clear" w:color="auto" w:fill="auto"/>
            <w:tcMar>
              <w:left w:w="57" w:type="dxa"/>
              <w:right w:w="57" w:type="dxa"/>
            </w:tcMar>
            <w:vAlign w:val="center"/>
          </w:tcPr>
          <w:p w14:paraId="06740AE7">
            <w:pPr>
              <w:jc w:val="left"/>
              <w:rPr>
                <w:rFonts w:eastAsia="仿宋_GB2312"/>
                <w:szCs w:val="21"/>
              </w:rPr>
            </w:pPr>
            <w:r>
              <w:rPr>
                <w:rFonts w:eastAsia="仿宋_GB2312"/>
                <w:szCs w:val="21"/>
              </w:rPr>
              <w:t>应当建立对人员的清洁要求，制定洁净室（区）工作人员卫生守则。</w:t>
            </w:r>
          </w:p>
          <w:p w14:paraId="3D32E863">
            <w:pPr>
              <w:jc w:val="left"/>
              <w:rPr>
                <w:rFonts w:eastAsia="仿宋_GB2312"/>
                <w:b/>
                <w:szCs w:val="21"/>
              </w:rPr>
            </w:pPr>
            <w:r>
              <w:rPr>
                <w:rFonts w:eastAsia="仿宋_GB2312"/>
                <w:b/>
                <w:szCs w:val="21"/>
              </w:rPr>
              <w:t>查看工作人员卫生守则,是否对人员清洁、进出程序、洁净服的穿戴作出规定。</w:t>
            </w:r>
          </w:p>
        </w:tc>
        <w:tc>
          <w:tcPr>
            <w:tcW w:w="964" w:type="pct"/>
            <w:tcBorders>
              <w:bottom w:val="single" w:color="008000" w:sz="4" w:space="0"/>
            </w:tcBorders>
            <w:vAlign w:val="center"/>
          </w:tcPr>
          <w:p w14:paraId="412C399C">
            <w:pPr>
              <w:jc w:val="center"/>
              <w:rPr>
                <w:rFonts w:eastAsia="仿宋_GB2312"/>
                <w:szCs w:val="21"/>
              </w:rPr>
            </w:pPr>
          </w:p>
        </w:tc>
        <w:tc>
          <w:tcPr>
            <w:tcW w:w="964" w:type="pct"/>
            <w:tcBorders>
              <w:bottom w:val="single" w:color="008000" w:sz="4" w:space="0"/>
            </w:tcBorders>
            <w:vAlign w:val="center"/>
          </w:tcPr>
          <w:p w14:paraId="7D5E2C48">
            <w:pPr>
              <w:jc w:val="center"/>
              <w:rPr>
                <w:rFonts w:eastAsia="仿宋_GB2312"/>
                <w:szCs w:val="21"/>
              </w:rPr>
            </w:pPr>
          </w:p>
        </w:tc>
      </w:tr>
      <w:tr w14:paraId="7D93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FCB0782">
            <w:pPr>
              <w:spacing w:line="360" w:lineRule="auto"/>
              <w:jc w:val="left"/>
              <w:rPr>
                <w:rFonts w:eastAsia="仿宋_GB2312"/>
                <w:szCs w:val="21"/>
              </w:rPr>
            </w:pPr>
          </w:p>
        </w:tc>
        <w:tc>
          <w:tcPr>
            <w:tcW w:w="262" w:type="pct"/>
            <w:tcBorders>
              <w:top w:val="single" w:color="008000" w:sz="4" w:space="0"/>
              <w:bottom w:val="single" w:color="008000" w:sz="4" w:space="0"/>
            </w:tcBorders>
            <w:shd w:val="clear" w:color="auto" w:fill="auto"/>
            <w:tcMar>
              <w:left w:w="57" w:type="dxa"/>
              <w:right w:w="57" w:type="dxa"/>
            </w:tcMar>
            <w:vAlign w:val="center"/>
          </w:tcPr>
          <w:p w14:paraId="1D58B4B4">
            <w:pPr>
              <w:jc w:val="center"/>
              <w:rPr>
                <w:rFonts w:eastAsia="仿宋_GB2312"/>
                <w:szCs w:val="21"/>
              </w:rPr>
            </w:pPr>
            <w:r>
              <w:rPr>
                <w:rFonts w:eastAsia="仿宋_GB2312"/>
                <w:szCs w:val="21"/>
              </w:rPr>
              <w:t>1.10.2</w:t>
            </w:r>
          </w:p>
        </w:tc>
        <w:tc>
          <w:tcPr>
            <w:tcW w:w="2634" w:type="pct"/>
            <w:tcBorders>
              <w:top w:val="single" w:color="008000" w:sz="4" w:space="0"/>
              <w:bottom w:val="single" w:color="008000" w:sz="4" w:space="0"/>
            </w:tcBorders>
            <w:shd w:val="clear" w:color="auto" w:fill="auto"/>
            <w:tcMar>
              <w:left w:w="57" w:type="dxa"/>
              <w:right w:w="57" w:type="dxa"/>
            </w:tcMar>
            <w:vAlign w:val="center"/>
          </w:tcPr>
          <w:p w14:paraId="051CFF58">
            <w:pPr>
              <w:jc w:val="left"/>
              <w:rPr>
                <w:rFonts w:eastAsia="仿宋_GB2312"/>
                <w:szCs w:val="21"/>
              </w:rPr>
            </w:pPr>
            <w:r>
              <w:rPr>
                <w:rFonts w:eastAsia="仿宋_GB2312"/>
                <w:szCs w:val="21"/>
              </w:rPr>
              <w:t>人员进入洁净室（区）应当按照程序进行净化，并穿戴工作帽、口罩、洁净工作服、工作鞋。</w:t>
            </w:r>
          </w:p>
          <w:p w14:paraId="626EB617">
            <w:pPr>
              <w:jc w:val="left"/>
              <w:rPr>
                <w:rFonts w:eastAsia="仿宋_GB2312"/>
                <w:szCs w:val="21"/>
              </w:rPr>
            </w:pPr>
            <w:r>
              <w:rPr>
                <w:rFonts w:eastAsia="仿宋_GB2312"/>
                <w:b/>
                <w:szCs w:val="21"/>
              </w:rPr>
              <w:t>现场观察人员进入洁净室（区）是否按照程序进行净化，并按规定正确穿戴工作帽、口罩、洁净工作服、工作鞋或鞋套。</w:t>
            </w:r>
          </w:p>
        </w:tc>
        <w:tc>
          <w:tcPr>
            <w:tcW w:w="964" w:type="pct"/>
            <w:tcBorders>
              <w:top w:val="single" w:color="008000" w:sz="4" w:space="0"/>
              <w:bottom w:val="single" w:color="008000" w:sz="4" w:space="0"/>
            </w:tcBorders>
            <w:vAlign w:val="center"/>
          </w:tcPr>
          <w:p w14:paraId="6F15B042">
            <w:pPr>
              <w:jc w:val="center"/>
              <w:rPr>
                <w:rFonts w:eastAsia="仿宋_GB2312"/>
                <w:szCs w:val="21"/>
              </w:rPr>
            </w:pPr>
          </w:p>
        </w:tc>
        <w:tc>
          <w:tcPr>
            <w:tcW w:w="964" w:type="pct"/>
            <w:tcBorders>
              <w:top w:val="single" w:color="008000" w:sz="4" w:space="0"/>
              <w:bottom w:val="single" w:color="008000" w:sz="4" w:space="0"/>
            </w:tcBorders>
            <w:vAlign w:val="center"/>
          </w:tcPr>
          <w:p w14:paraId="1E801493">
            <w:pPr>
              <w:jc w:val="center"/>
              <w:rPr>
                <w:rFonts w:eastAsia="仿宋_GB2312"/>
                <w:szCs w:val="21"/>
              </w:rPr>
            </w:pPr>
          </w:p>
        </w:tc>
      </w:tr>
      <w:tr w14:paraId="35BD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E8B56D4">
            <w:pPr>
              <w:spacing w:line="360" w:lineRule="auto"/>
              <w:jc w:val="left"/>
              <w:rPr>
                <w:rFonts w:eastAsia="仿宋_GB2312"/>
                <w:szCs w:val="21"/>
              </w:rPr>
            </w:pPr>
          </w:p>
        </w:tc>
        <w:tc>
          <w:tcPr>
            <w:tcW w:w="262" w:type="pct"/>
            <w:tcBorders>
              <w:top w:val="single" w:color="008000" w:sz="4" w:space="0"/>
            </w:tcBorders>
            <w:shd w:val="clear" w:color="auto" w:fill="auto"/>
            <w:tcMar>
              <w:left w:w="57" w:type="dxa"/>
              <w:right w:w="57" w:type="dxa"/>
            </w:tcMar>
            <w:vAlign w:val="center"/>
          </w:tcPr>
          <w:p w14:paraId="617861F2">
            <w:pPr>
              <w:jc w:val="center"/>
              <w:rPr>
                <w:rFonts w:eastAsia="仿宋_GB2312"/>
                <w:szCs w:val="21"/>
              </w:rPr>
            </w:pPr>
            <w:r>
              <w:rPr>
                <w:rFonts w:eastAsia="仿宋_GB2312"/>
                <w:szCs w:val="21"/>
              </w:rPr>
              <w:t>1.10.3</w:t>
            </w:r>
          </w:p>
        </w:tc>
        <w:tc>
          <w:tcPr>
            <w:tcW w:w="2634" w:type="pct"/>
            <w:tcBorders>
              <w:top w:val="single" w:color="008000" w:sz="4" w:space="0"/>
            </w:tcBorders>
            <w:shd w:val="clear" w:color="auto" w:fill="auto"/>
            <w:tcMar>
              <w:left w:w="57" w:type="dxa"/>
              <w:right w:w="57" w:type="dxa"/>
            </w:tcMar>
            <w:vAlign w:val="center"/>
          </w:tcPr>
          <w:p w14:paraId="29307C77">
            <w:pPr>
              <w:jc w:val="left"/>
              <w:rPr>
                <w:rFonts w:eastAsia="仿宋_GB2312"/>
                <w:szCs w:val="21"/>
              </w:rPr>
            </w:pPr>
            <w:r>
              <w:rPr>
                <w:rFonts w:eastAsia="仿宋_GB2312"/>
                <w:szCs w:val="21"/>
              </w:rPr>
              <w:t>裸手接触产品的操作人员每隔一定时间应当对手再次进行消毒。裸手消毒剂的种类应当定期更换。</w:t>
            </w:r>
          </w:p>
          <w:p w14:paraId="4E04B046">
            <w:pPr>
              <w:jc w:val="left"/>
              <w:rPr>
                <w:rFonts w:eastAsia="仿宋_GB2312"/>
                <w:szCs w:val="21"/>
              </w:rPr>
            </w:pPr>
            <w:r>
              <w:rPr>
                <w:rFonts w:eastAsia="仿宋_GB2312"/>
                <w:b/>
                <w:szCs w:val="21"/>
              </w:rPr>
              <w:t>查看消毒剂配制或领用记录，是否按要求定期更换裸手消毒剂的种类。</w:t>
            </w:r>
          </w:p>
        </w:tc>
        <w:tc>
          <w:tcPr>
            <w:tcW w:w="964" w:type="pct"/>
            <w:tcBorders>
              <w:top w:val="single" w:color="008000" w:sz="4" w:space="0"/>
            </w:tcBorders>
            <w:vAlign w:val="center"/>
          </w:tcPr>
          <w:p w14:paraId="457EAACC">
            <w:pPr>
              <w:jc w:val="center"/>
              <w:rPr>
                <w:rFonts w:eastAsia="仿宋_GB2312"/>
                <w:szCs w:val="21"/>
              </w:rPr>
            </w:pPr>
          </w:p>
        </w:tc>
        <w:tc>
          <w:tcPr>
            <w:tcW w:w="964" w:type="pct"/>
            <w:tcBorders>
              <w:top w:val="single" w:color="008000" w:sz="4" w:space="0"/>
            </w:tcBorders>
            <w:vAlign w:val="center"/>
          </w:tcPr>
          <w:p w14:paraId="4729D366">
            <w:pPr>
              <w:jc w:val="center"/>
              <w:rPr>
                <w:rFonts w:eastAsia="仿宋_GB2312"/>
                <w:szCs w:val="21"/>
              </w:rPr>
            </w:pPr>
          </w:p>
        </w:tc>
      </w:tr>
      <w:tr w14:paraId="45BF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3372677">
            <w:pPr>
              <w:spacing w:line="360" w:lineRule="auto"/>
              <w:jc w:val="left"/>
              <w:rPr>
                <w:rFonts w:eastAsia="仿宋_GB2312"/>
                <w:szCs w:val="21"/>
              </w:rPr>
            </w:pPr>
          </w:p>
        </w:tc>
        <w:tc>
          <w:tcPr>
            <w:tcW w:w="262" w:type="pct"/>
            <w:tcBorders>
              <w:bottom w:val="single" w:color="008000" w:sz="4" w:space="0"/>
            </w:tcBorders>
            <w:shd w:val="clear" w:color="auto" w:fill="auto"/>
            <w:tcMar>
              <w:left w:w="57" w:type="dxa"/>
              <w:right w:w="57" w:type="dxa"/>
            </w:tcMar>
            <w:vAlign w:val="center"/>
          </w:tcPr>
          <w:p w14:paraId="71D83C74">
            <w:pPr>
              <w:jc w:val="center"/>
              <w:rPr>
                <w:rFonts w:eastAsia="仿宋_GB2312"/>
                <w:szCs w:val="21"/>
              </w:rPr>
            </w:pPr>
            <w:r>
              <w:rPr>
                <w:rFonts w:eastAsia="仿宋_GB2312"/>
                <w:szCs w:val="21"/>
              </w:rPr>
              <w:t>1.11.1</w:t>
            </w:r>
          </w:p>
        </w:tc>
        <w:tc>
          <w:tcPr>
            <w:tcW w:w="2634" w:type="pct"/>
            <w:tcBorders>
              <w:bottom w:val="single" w:color="008000" w:sz="4" w:space="0"/>
            </w:tcBorders>
            <w:shd w:val="clear" w:color="auto" w:fill="auto"/>
            <w:tcMar>
              <w:left w:w="57" w:type="dxa"/>
              <w:right w:w="57" w:type="dxa"/>
            </w:tcMar>
            <w:vAlign w:val="center"/>
          </w:tcPr>
          <w:p w14:paraId="43C43459">
            <w:pPr>
              <w:jc w:val="left"/>
              <w:rPr>
                <w:rFonts w:eastAsia="仿宋_GB2312"/>
                <w:szCs w:val="21"/>
              </w:rPr>
            </w:pPr>
            <w:r>
              <w:rPr>
                <w:rFonts w:eastAsia="仿宋_GB2312"/>
                <w:szCs w:val="21"/>
              </w:rPr>
              <w:t>应当制定人员健康要求，建立人员健康档案。</w:t>
            </w:r>
          </w:p>
          <w:p w14:paraId="5BD96A88">
            <w:pPr>
              <w:jc w:val="left"/>
              <w:rPr>
                <w:rFonts w:eastAsia="仿宋_GB2312"/>
                <w:szCs w:val="21"/>
              </w:rPr>
            </w:pPr>
            <w:r>
              <w:rPr>
                <w:rFonts w:eastAsia="仿宋_GB2312"/>
                <w:b/>
                <w:szCs w:val="21"/>
              </w:rPr>
              <w:t>查看人员健康要求的文件，是否对人员健康要求作出规定，并建立人员健康档案。</w:t>
            </w:r>
          </w:p>
        </w:tc>
        <w:tc>
          <w:tcPr>
            <w:tcW w:w="964" w:type="pct"/>
            <w:tcBorders>
              <w:bottom w:val="single" w:color="008000" w:sz="4" w:space="0"/>
            </w:tcBorders>
            <w:vAlign w:val="center"/>
          </w:tcPr>
          <w:p w14:paraId="34A12A32">
            <w:pPr>
              <w:jc w:val="center"/>
              <w:rPr>
                <w:rFonts w:eastAsia="仿宋_GB2312"/>
                <w:szCs w:val="21"/>
              </w:rPr>
            </w:pPr>
          </w:p>
        </w:tc>
        <w:tc>
          <w:tcPr>
            <w:tcW w:w="964" w:type="pct"/>
            <w:tcBorders>
              <w:bottom w:val="single" w:color="008000" w:sz="4" w:space="0"/>
            </w:tcBorders>
            <w:vAlign w:val="center"/>
          </w:tcPr>
          <w:p w14:paraId="3E05FF9E">
            <w:pPr>
              <w:jc w:val="center"/>
              <w:rPr>
                <w:rFonts w:eastAsia="仿宋_GB2312"/>
                <w:szCs w:val="21"/>
              </w:rPr>
            </w:pPr>
          </w:p>
        </w:tc>
      </w:tr>
      <w:tr w14:paraId="0C84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B54690F">
            <w:pPr>
              <w:spacing w:line="360" w:lineRule="auto"/>
              <w:jc w:val="left"/>
              <w:rPr>
                <w:rFonts w:eastAsia="仿宋_GB2312"/>
                <w:szCs w:val="21"/>
              </w:rPr>
            </w:pPr>
          </w:p>
        </w:tc>
        <w:tc>
          <w:tcPr>
            <w:tcW w:w="262" w:type="pct"/>
            <w:tcBorders>
              <w:top w:val="single" w:color="008000" w:sz="4" w:space="0"/>
            </w:tcBorders>
            <w:shd w:val="clear" w:color="auto" w:fill="auto"/>
            <w:tcMar>
              <w:left w:w="57" w:type="dxa"/>
              <w:right w:w="57" w:type="dxa"/>
            </w:tcMar>
            <w:vAlign w:val="center"/>
          </w:tcPr>
          <w:p w14:paraId="6D2DD61C">
            <w:pPr>
              <w:jc w:val="center"/>
              <w:rPr>
                <w:rFonts w:eastAsia="仿宋_GB2312"/>
                <w:szCs w:val="21"/>
              </w:rPr>
            </w:pPr>
            <w:r>
              <w:rPr>
                <w:rFonts w:eastAsia="仿宋_GB2312"/>
                <w:szCs w:val="21"/>
              </w:rPr>
              <w:t>1.11.2</w:t>
            </w:r>
          </w:p>
        </w:tc>
        <w:tc>
          <w:tcPr>
            <w:tcW w:w="2634" w:type="pct"/>
            <w:tcBorders>
              <w:top w:val="single" w:color="008000" w:sz="4" w:space="0"/>
            </w:tcBorders>
            <w:shd w:val="clear" w:color="auto" w:fill="auto"/>
            <w:tcMar>
              <w:left w:w="57" w:type="dxa"/>
              <w:right w:w="57" w:type="dxa"/>
            </w:tcMar>
            <w:vAlign w:val="center"/>
          </w:tcPr>
          <w:p w14:paraId="6DBD8C6F">
            <w:pPr>
              <w:jc w:val="left"/>
              <w:rPr>
                <w:rFonts w:eastAsia="仿宋_GB2312"/>
                <w:szCs w:val="21"/>
              </w:rPr>
            </w:pPr>
            <w:r>
              <w:rPr>
                <w:rFonts w:eastAsia="仿宋_GB2312"/>
                <w:szCs w:val="21"/>
              </w:rPr>
              <w:t>直接接触物料和产品的操作人员每年至少体检一次。患有传染性和感染性疾病的人员不得从事直接接触产品的工作。</w:t>
            </w:r>
          </w:p>
          <w:p w14:paraId="37AA6888">
            <w:pPr>
              <w:jc w:val="left"/>
              <w:rPr>
                <w:rFonts w:eastAsia="仿宋_GB2312"/>
                <w:szCs w:val="21"/>
              </w:rPr>
            </w:pPr>
            <w:r>
              <w:rPr>
                <w:rFonts w:eastAsia="仿宋_GB2312"/>
                <w:b/>
                <w:szCs w:val="21"/>
              </w:rPr>
              <w:t>查看洁净间直接接触物料和产品的人员的体检报告或健康证明,是否按规定时间进行体检，患有传染性和感染性疾病的人员未从事直接接触产品的工作。</w:t>
            </w:r>
          </w:p>
        </w:tc>
        <w:tc>
          <w:tcPr>
            <w:tcW w:w="964" w:type="pct"/>
            <w:tcBorders>
              <w:top w:val="single" w:color="008000" w:sz="4" w:space="0"/>
            </w:tcBorders>
            <w:vAlign w:val="center"/>
          </w:tcPr>
          <w:p w14:paraId="1053F2AC">
            <w:pPr>
              <w:jc w:val="center"/>
              <w:rPr>
                <w:rFonts w:eastAsia="仿宋_GB2312"/>
                <w:szCs w:val="21"/>
              </w:rPr>
            </w:pPr>
          </w:p>
        </w:tc>
        <w:tc>
          <w:tcPr>
            <w:tcW w:w="964" w:type="pct"/>
            <w:tcBorders>
              <w:top w:val="single" w:color="008000" w:sz="4" w:space="0"/>
            </w:tcBorders>
            <w:vAlign w:val="center"/>
          </w:tcPr>
          <w:p w14:paraId="6B62E7BA">
            <w:pPr>
              <w:jc w:val="center"/>
              <w:rPr>
                <w:rFonts w:eastAsia="仿宋_GB2312"/>
                <w:szCs w:val="21"/>
              </w:rPr>
            </w:pPr>
          </w:p>
        </w:tc>
      </w:tr>
      <w:tr w14:paraId="6D96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493AAA6">
            <w:pPr>
              <w:spacing w:line="360" w:lineRule="auto"/>
              <w:jc w:val="left"/>
              <w:rPr>
                <w:rFonts w:eastAsia="仿宋_GB2312"/>
                <w:szCs w:val="21"/>
              </w:rPr>
            </w:pPr>
          </w:p>
        </w:tc>
        <w:tc>
          <w:tcPr>
            <w:tcW w:w="262" w:type="pct"/>
            <w:shd w:val="clear" w:color="auto" w:fill="auto"/>
            <w:tcMar>
              <w:left w:w="57" w:type="dxa"/>
              <w:right w:w="57" w:type="dxa"/>
            </w:tcMar>
            <w:vAlign w:val="center"/>
          </w:tcPr>
          <w:p w14:paraId="7ED1ABCB">
            <w:pPr>
              <w:jc w:val="center"/>
              <w:rPr>
                <w:rFonts w:eastAsia="仿宋_GB2312"/>
                <w:szCs w:val="21"/>
              </w:rPr>
            </w:pPr>
            <w:r>
              <w:rPr>
                <w:rFonts w:eastAsia="仿宋_GB2312"/>
                <w:szCs w:val="21"/>
              </w:rPr>
              <w:t>1.12.1</w:t>
            </w:r>
          </w:p>
        </w:tc>
        <w:tc>
          <w:tcPr>
            <w:tcW w:w="2634" w:type="pct"/>
            <w:shd w:val="clear" w:color="auto" w:fill="auto"/>
            <w:tcMar>
              <w:left w:w="57" w:type="dxa"/>
              <w:right w:w="57" w:type="dxa"/>
            </w:tcMar>
            <w:vAlign w:val="center"/>
          </w:tcPr>
          <w:p w14:paraId="6825CAE6">
            <w:pPr>
              <w:jc w:val="left"/>
              <w:rPr>
                <w:rFonts w:eastAsia="仿宋_GB2312"/>
                <w:szCs w:val="21"/>
              </w:rPr>
            </w:pPr>
            <w:r>
              <w:rPr>
                <w:rFonts w:eastAsia="仿宋_GB2312"/>
                <w:szCs w:val="21"/>
              </w:rPr>
              <w:t>应当明确人员服装要求，制定洁净和无菌工作服的管理规定。工作服及其质量应当与生产操作的要求及操作区的洁净度级别相适应，其式样和穿着方式应当能够满足保护产品和人员的要求。无菌工作服应当能够包盖全部头发、胡须及脚部，并能阻留人体脱落物。</w:t>
            </w:r>
          </w:p>
          <w:p w14:paraId="2EE9DF6A">
            <w:pPr>
              <w:jc w:val="left"/>
              <w:rPr>
                <w:rFonts w:eastAsia="仿宋_GB2312"/>
                <w:szCs w:val="21"/>
              </w:rPr>
            </w:pPr>
            <w:r>
              <w:rPr>
                <w:rFonts w:eastAsia="仿宋_GB2312"/>
                <w:b/>
                <w:szCs w:val="21"/>
              </w:rPr>
              <w:t>查看洁净和无菌工作服的管理规定；现场观察服装的符合性及人员穿戴的符合性。</w:t>
            </w:r>
          </w:p>
        </w:tc>
        <w:tc>
          <w:tcPr>
            <w:tcW w:w="964" w:type="pct"/>
            <w:vAlign w:val="center"/>
          </w:tcPr>
          <w:p w14:paraId="126CDAC3">
            <w:pPr>
              <w:jc w:val="center"/>
              <w:rPr>
                <w:rFonts w:eastAsia="仿宋_GB2312"/>
                <w:szCs w:val="21"/>
              </w:rPr>
            </w:pPr>
          </w:p>
        </w:tc>
        <w:tc>
          <w:tcPr>
            <w:tcW w:w="964" w:type="pct"/>
            <w:vAlign w:val="center"/>
          </w:tcPr>
          <w:p w14:paraId="6C333C4B">
            <w:pPr>
              <w:jc w:val="center"/>
              <w:rPr>
                <w:rFonts w:eastAsia="仿宋_GB2312"/>
                <w:szCs w:val="21"/>
              </w:rPr>
            </w:pPr>
          </w:p>
        </w:tc>
      </w:tr>
      <w:tr w14:paraId="76D5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1F8D2C5">
            <w:pPr>
              <w:spacing w:line="360" w:lineRule="auto"/>
              <w:jc w:val="left"/>
              <w:rPr>
                <w:rFonts w:eastAsia="仿宋_GB2312"/>
                <w:szCs w:val="21"/>
              </w:rPr>
            </w:pPr>
          </w:p>
        </w:tc>
        <w:tc>
          <w:tcPr>
            <w:tcW w:w="262" w:type="pct"/>
            <w:shd w:val="clear" w:color="auto" w:fill="auto"/>
            <w:tcMar>
              <w:left w:w="57" w:type="dxa"/>
              <w:right w:w="57" w:type="dxa"/>
            </w:tcMar>
            <w:vAlign w:val="center"/>
          </w:tcPr>
          <w:p w14:paraId="56B84799">
            <w:pPr>
              <w:jc w:val="center"/>
              <w:rPr>
                <w:rFonts w:eastAsia="仿宋_GB2312"/>
                <w:szCs w:val="21"/>
              </w:rPr>
            </w:pPr>
            <w:r>
              <w:rPr>
                <w:rFonts w:eastAsia="仿宋_GB2312"/>
                <w:szCs w:val="21"/>
              </w:rPr>
              <w:t>1.12.2</w:t>
            </w:r>
          </w:p>
        </w:tc>
        <w:tc>
          <w:tcPr>
            <w:tcW w:w="2634" w:type="pct"/>
            <w:shd w:val="clear" w:color="auto" w:fill="auto"/>
            <w:tcMar>
              <w:left w:w="57" w:type="dxa"/>
              <w:right w:w="57" w:type="dxa"/>
            </w:tcMar>
            <w:vAlign w:val="center"/>
          </w:tcPr>
          <w:p w14:paraId="68A2ABB5">
            <w:pPr>
              <w:jc w:val="left"/>
              <w:rPr>
                <w:rFonts w:eastAsia="仿宋_GB2312"/>
                <w:b/>
                <w:bCs/>
                <w:iCs/>
                <w:szCs w:val="21"/>
              </w:rPr>
            </w:pPr>
            <w:r>
              <w:rPr>
                <w:rFonts w:eastAsia="仿宋_GB2312"/>
                <w:szCs w:val="21"/>
              </w:rPr>
              <w:t>洁净工作服和无菌工作服不得脱落纤维和颗粒性物质。</w:t>
            </w:r>
          </w:p>
          <w:p w14:paraId="78517559">
            <w:pPr>
              <w:jc w:val="left"/>
              <w:rPr>
                <w:rFonts w:eastAsia="仿宋_GB2312"/>
                <w:b/>
                <w:bCs/>
                <w:iCs/>
                <w:szCs w:val="21"/>
              </w:rPr>
            </w:pPr>
            <w:r>
              <w:rPr>
                <w:rFonts w:eastAsia="仿宋_GB2312"/>
                <w:b/>
                <w:bCs/>
                <w:iCs/>
                <w:szCs w:val="21"/>
              </w:rPr>
              <w:t>查看洁净工作服和无菌工作服是否选择质地光滑、不易产生静电、不脱落纤维和颗粒性物质的材料制作。</w:t>
            </w:r>
          </w:p>
        </w:tc>
        <w:tc>
          <w:tcPr>
            <w:tcW w:w="964" w:type="pct"/>
            <w:vAlign w:val="center"/>
          </w:tcPr>
          <w:p w14:paraId="2BEE6A99">
            <w:pPr>
              <w:jc w:val="center"/>
              <w:rPr>
                <w:rFonts w:eastAsia="仿宋_GB2312"/>
                <w:szCs w:val="21"/>
              </w:rPr>
            </w:pPr>
          </w:p>
        </w:tc>
        <w:tc>
          <w:tcPr>
            <w:tcW w:w="964" w:type="pct"/>
            <w:vAlign w:val="center"/>
          </w:tcPr>
          <w:p w14:paraId="5757AA38">
            <w:pPr>
              <w:jc w:val="center"/>
              <w:rPr>
                <w:rFonts w:eastAsia="仿宋_GB2312"/>
                <w:szCs w:val="21"/>
              </w:rPr>
            </w:pPr>
          </w:p>
        </w:tc>
      </w:tr>
      <w:tr w14:paraId="14FB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restart"/>
            <w:shd w:val="clear" w:color="auto" w:fill="auto"/>
            <w:vAlign w:val="center"/>
          </w:tcPr>
          <w:p w14:paraId="6C507944">
            <w:pPr>
              <w:spacing w:line="360" w:lineRule="auto"/>
              <w:jc w:val="left"/>
              <w:rPr>
                <w:rFonts w:eastAsia="仿宋_GB2312"/>
                <w:b/>
                <w:kern w:val="0"/>
                <w:sz w:val="28"/>
                <w:szCs w:val="28"/>
                <w:lang w:bidi="bn-IN"/>
              </w:rPr>
            </w:pPr>
            <w:r>
              <w:rPr>
                <w:rFonts w:eastAsia="仿宋_GB2312"/>
                <w:b/>
                <w:kern w:val="0"/>
                <w:sz w:val="28"/>
                <w:szCs w:val="28"/>
                <w:lang w:bidi="bn-IN"/>
              </w:rPr>
              <w:t>厂房与设施</w:t>
            </w:r>
          </w:p>
          <w:p w14:paraId="6C690566">
            <w:pPr>
              <w:spacing w:line="360" w:lineRule="auto"/>
              <w:jc w:val="left"/>
              <w:rPr>
                <w:rFonts w:eastAsia="仿宋_GB2312"/>
                <w:b/>
                <w:bCs/>
                <w:szCs w:val="21"/>
              </w:rPr>
            </w:pPr>
          </w:p>
        </w:tc>
        <w:tc>
          <w:tcPr>
            <w:tcW w:w="262" w:type="pct"/>
            <w:shd w:val="clear" w:color="auto" w:fill="auto"/>
            <w:tcMar>
              <w:left w:w="57" w:type="dxa"/>
              <w:right w:w="57" w:type="dxa"/>
            </w:tcMar>
            <w:vAlign w:val="center"/>
          </w:tcPr>
          <w:p w14:paraId="32B4890B">
            <w:pPr>
              <w:jc w:val="center"/>
              <w:rPr>
                <w:rFonts w:eastAsia="仿宋_GB2312"/>
                <w:szCs w:val="21"/>
              </w:rPr>
            </w:pPr>
            <w:r>
              <w:rPr>
                <w:rFonts w:eastAsia="仿宋_GB2312"/>
                <w:szCs w:val="21"/>
              </w:rPr>
              <w:t>2.1.1</w:t>
            </w:r>
          </w:p>
        </w:tc>
        <w:tc>
          <w:tcPr>
            <w:tcW w:w="2634" w:type="pct"/>
            <w:shd w:val="clear" w:color="auto" w:fill="auto"/>
            <w:tcMar>
              <w:left w:w="57" w:type="dxa"/>
              <w:right w:w="57" w:type="dxa"/>
            </w:tcMar>
            <w:vAlign w:val="center"/>
          </w:tcPr>
          <w:p w14:paraId="5DAB4DD9">
            <w:pPr>
              <w:jc w:val="left"/>
              <w:rPr>
                <w:rFonts w:eastAsia="仿宋_GB2312"/>
                <w:szCs w:val="21"/>
              </w:rPr>
            </w:pPr>
            <w:r>
              <w:rPr>
                <w:rFonts w:eastAsia="仿宋_GB2312"/>
                <w:szCs w:val="21"/>
              </w:rPr>
              <w:t>厂房与设施应当符合产品的生产要求。</w:t>
            </w:r>
          </w:p>
        </w:tc>
        <w:tc>
          <w:tcPr>
            <w:tcW w:w="964" w:type="pct"/>
            <w:vAlign w:val="center"/>
          </w:tcPr>
          <w:p w14:paraId="28EBFE0D">
            <w:pPr>
              <w:jc w:val="center"/>
              <w:rPr>
                <w:rFonts w:eastAsia="仿宋_GB2312"/>
                <w:szCs w:val="21"/>
              </w:rPr>
            </w:pPr>
          </w:p>
        </w:tc>
        <w:tc>
          <w:tcPr>
            <w:tcW w:w="964" w:type="pct"/>
            <w:vAlign w:val="center"/>
          </w:tcPr>
          <w:p w14:paraId="0335B61E">
            <w:pPr>
              <w:jc w:val="center"/>
              <w:rPr>
                <w:rFonts w:eastAsia="仿宋_GB2312"/>
                <w:szCs w:val="21"/>
              </w:rPr>
            </w:pPr>
          </w:p>
        </w:tc>
      </w:tr>
      <w:tr w14:paraId="1E46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2236211">
            <w:pPr>
              <w:spacing w:line="360" w:lineRule="auto"/>
              <w:jc w:val="left"/>
              <w:rPr>
                <w:rFonts w:eastAsia="仿宋_GB2312"/>
                <w:b/>
                <w:szCs w:val="21"/>
              </w:rPr>
            </w:pPr>
          </w:p>
        </w:tc>
        <w:tc>
          <w:tcPr>
            <w:tcW w:w="262" w:type="pct"/>
            <w:shd w:val="clear" w:color="auto" w:fill="auto"/>
            <w:tcMar>
              <w:left w:w="57" w:type="dxa"/>
              <w:right w:w="57" w:type="dxa"/>
            </w:tcMar>
            <w:vAlign w:val="center"/>
          </w:tcPr>
          <w:p w14:paraId="183A1D03">
            <w:pPr>
              <w:jc w:val="center"/>
              <w:rPr>
                <w:rFonts w:eastAsia="仿宋_GB2312"/>
                <w:szCs w:val="21"/>
              </w:rPr>
            </w:pPr>
            <w:r>
              <w:rPr>
                <w:rFonts w:eastAsia="仿宋_GB2312"/>
                <w:szCs w:val="21"/>
              </w:rPr>
              <w:t>2.1.2</w:t>
            </w:r>
          </w:p>
        </w:tc>
        <w:tc>
          <w:tcPr>
            <w:tcW w:w="2634" w:type="pct"/>
            <w:shd w:val="clear" w:color="auto" w:fill="auto"/>
            <w:tcMar>
              <w:left w:w="57" w:type="dxa"/>
              <w:right w:w="57" w:type="dxa"/>
            </w:tcMar>
            <w:vAlign w:val="center"/>
          </w:tcPr>
          <w:p w14:paraId="63EC73F0">
            <w:pPr>
              <w:jc w:val="left"/>
              <w:rPr>
                <w:rFonts w:eastAsia="仿宋_GB2312"/>
                <w:szCs w:val="21"/>
              </w:rPr>
            </w:pPr>
            <w:r>
              <w:rPr>
                <w:rFonts w:eastAsia="仿宋_GB2312"/>
                <w:szCs w:val="21"/>
              </w:rPr>
              <w:t>生产、行政和辅助区的总体布局应当合理，不得互相妨碍。</w:t>
            </w:r>
          </w:p>
        </w:tc>
        <w:tc>
          <w:tcPr>
            <w:tcW w:w="964" w:type="pct"/>
            <w:vAlign w:val="center"/>
          </w:tcPr>
          <w:p w14:paraId="2B98B4EB">
            <w:pPr>
              <w:jc w:val="center"/>
              <w:rPr>
                <w:rFonts w:eastAsia="仿宋_GB2312"/>
                <w:szCs w:val="21"/>
              </w:rPr>
            </w:pPr>
          </w:p>
        </w:tc>
        <w:tc>
          <w:tcPr>
            <w:tcW w:w="964" w:type="pct"/>
            <w:vAlign w:val="center"/>
          </w:tcPr>
          <w:p w14:paraId="1E781634">
            <w:pPr>
              <w:jc w:val="center"/>
              <w:rPr>
                <w:rFonts w:eastAsia="仿宋_GB2312"/>
                <w:szCs w:val="21"/>
              </w:rPr>
            </w:pPr>
          </w:p>
        </w:tc>
      </w:tr>
      <w:tr w14:paraId="3D4D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4835715">
            <w:pPr>
              <w:spacing w:line="360" w:lineRule="auto"/>
              <w:jc w:val="left"/>
              <w:rPr>
                <w:rFonts w:eastAsia="仿宋_GB2312"/>
                <w:szCs w:val="21"/>
              </w:rPr>
            </w:pPr>
          </w:p>
        </w:tc>
        <w:tc>
          <w:tcPr>
            <w:tcW w:w="262" w:type="pct"/>
            <w:shd w:val="clear" w:color="auto" w:fill="auto"/>
            <w:tcMar>
              <w:left w:w="57" w:type="dxa"/>
              <w:right w:w="57" w:type="dxa"/>
            </w:tcMar>
            <w:vAlign w:val="center"/>
          </w:tcPr>
          <w:p w14:paraId="096E0E39">
            <w:pPr>
              <w:jc w:val="center"/>
              <w:rPr>
                <w:rFonts w:eastAsia="仿宋_GB2312"/>
                <w:szCs w:val="21"/>
              </w:rPr>
            </w:pPr>
            <w:r>
              <w:rPr>
                <w:rFonts w:eastAsia="仿宋_GB2312"/>
                <w:szCs w:val="21"/>
              </w:rPr>
              <w:t>*2.2.1</w:t>
            </w:r>
          </w:p>
        </w:tc>
        <w:tc>
          <w:tcPr>
            <w:tcW w:w="2634" w:type="pct"/>
            <w:shd w:val="clear" w:color="auto" w:fill="auto"/>
            <w:tcMar>
              <w:left w:w="57" w:type="dxa"/>
              <w:right w:w="57" w:type="dxa"/>
            </w:tcMar>
            <w:vAlign w:val="center"/>
          </w:tcPr>
          <w:p w14:paraId="1EC56104">
            <w:pPr>
              <w:jc w:val="left"/>
              <w:rPr>
                <w:rFonts w:eastAsia="仿宋_GB2312"/>
                <w:szCs w:val="21"/>
              </w:rPr>
            </w:pPr>
            <w:r>
              <w:rPr>
                <w:rFonts w:eastAsia="仿宋_GB2312"/>
                <w:szCs w:val="21"/>
              </w:rPr>
              <w:t>厂房与设施应当根据所生产产品的特性、工艺流程及相应的洁净级别要求进行合理设计、布局和使用。</w:t>
            </w:r>
          </w:p>
        </w:tc>
        <w:tc>
          <w:tcPr>
            <w:tcW w:w="964" w:type="pct"/>
            <w:vAlign w:val="center"/>
          </w:tcPr>
          <w:p w14:paraId="7207F59D">
            <w:pPr>
              <w:jc w:val="center"/>
              <w:rPr>
                <w:rFonts w:eastAsia="仿宋_GB2312"/>
                <w:szCs w:val="21"/>
              </w:rPr>
            </w:pPr>
          </w:p>
        </w:tc>
        <w:tc>
          <w:tcPr>
            <w:tcW w:w="964" w:type="pct"/>
            <w:vAlign w:val="center"/>
          </w:tcPr>
          <w:p w14:paraId="553E92C8">
            <w:pPr>
              <w:jc w:val="center"/>
              <w:rPr>
                <w:rFonts w:eastAsia="仿宋_GB2312"/>
                <w:szCs w:val="21"/>
              </w:rPr>
            </w:pPr>
          </w:p>
        </w:tc>
      </w:tr>
      <w:tr w14:paraId="207A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7F76B24">
            <w:pPr>
              <w:spacing w:line="360" w:lineRule="auto"/>
              <w:jc w:val="left"/>
              <w:rPr>
                <w:rFonts w:eastAsia="仿宋_GB2312"/>
                <w:szCs w:val="21"/>
              </w:rPr>
            </w:pPr>
          </w:p>
        </w:tc>
        <w:tc>
          <w:tcPr>
            <w:tcW w:w="262" w:type="pct"/>
            <w:shd w:val="clear" w:color="auto" w:fill="auto"/>
            <w:tcMar>
              <w:left w:w="57" w:type="dxa"/>
              <w:right w:w="57" w:type="dxa"/>
            </w:tcMar>
            <w:vAlign w:val="center"/>
          </w:tcPr>
          <w:p w14:paraId="509DFD49">
            <w:pPr>
              <w:jc w:val="center"/>
              <w:rPr>
                <w:rFonts w:eastAsia="仿宋_GB2312"/>
                <w:szCs w:val="21"/>
              </w:rPr>
            </w:pPr>
            <w:r>
              <w:rPr>
                <w:rFonts w:eastAsia="仿宋_GB2312"/>
                <w:szCs w:val="21"/>
              </w:rPr>
              <w:t>2.2.2</w:t>
            </w:r>
          </w:p>
        </w:tc>
        <w:tc>
          <w:tcPr>
            <w:tcW w:w="2634" w:type="pct"/>
            <w:shd w:val="clear" w:color="auto" w:fill="auto"/>
            <w:tcMar>
              <w:left w:w="57" w:type="dxa"/>
              <w:right w:w="57" w:type="dxa"/>
            </w:tcMar>
            <w:vAlign w:val="center"/>
          </w:tcPr>
          <w:p w14:paraId="40967D05">
            <w:pPr>
              <w:jc w:val="left"/>
              <w:rPr>
                <w:rFonts w:eastAsia="仿宋_GB2312"/>
                <w:szCs w:val="21"/>
              </w:rPr>
            </w:pPr>
            <w:r>
              <w:rPr>
                <w:rFonts w:eastAsia="仿宋_GB2312"/>
                <w:szCs w:val="21"/>
              </w:rPr>
              <w:t>生产环境应当整洁、符合产品质量需要及相关技术标准的要求。</w:t>
            </w:r>
          </w:p>
        </w:tc>
        <w:tc>
          <w:tcPr>
            <w:tcW w:w="964" w:type="pct"/>
            <w:vAlign w:val="center"/>
          </w:tcPr>
          <w:p w14:paraId="550BA759">
            <w:pPr>
              <w:jc w:val="center"/>
              <w:rPr>
                <w:rFonts w:eastAsia="仿宋_GB2312"/>
                <w:szCs w:val="21"/>
              </w:rPr>
            </w:pPr>
          </w:p>
        </w:tc>
        <w:tc>
          <w:tcPr>
            <w:tcW w:w="964" w:type="pct"/>
            <w:vAlign w:val="center"/>
          </w:tcPr>
          <w:p w14:paraId="7319F2C6">
            <w:pPr>
              <w:jc w:val="center"/>
              <w:rPr>
                <w:rFonts w:eastAsia="仿宋_GB2312"/>
                <w:szCs w:val="21"/>
              </w:rPr>
            </w:pPr>
          </w:p>
        </w:tc>
      </w:tr>
      <w:tr w14:paraId="7723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CF43581">
            <w:pPr>
              <w:spacing w:line="360" w:lineRule="auto"/>
              <w:jc w:val="left"/>
              <w:rPr>
                <w:rFonts w:eastAsia="仿宋_GB2312"/>
                <w:szCs w:val="21"/>
              </w:rPr>
            </w:pPr>
          </w:p>
        </w:tc>
        <w:tc>
          <w:tcPr>
            <w:tcW w:w="262" w:type="pct"/>
            <w:shd w:val="clear" w:color="auto" w:fill="auto"/>
            <w:tcMar>
              <w:left w:w="57" w:type="dxa"/>
              <w:right w:w="57" w:type="dxa"/>
            </w:tcMar>
            <w:vAlign w:val="center"/>
          </w:tcPr>
          <w:p w14:paraId="664A608C">
            <w:pPr>
              <w:jc w:val="center"/>
              <w:rPr>
                <w:rFonts w:eastAsia="仿宋_GB2312"/>
                <w:szCs w:val="21"/>
              </w:rPr>
            </w:pPr>
            <w:r>
              <w:rPr>
                <w:rFonts w:eastAsia="仿宋_GB2312"/>
                <w:szCs w:val="21"/>
              </w:rPr>
              <w:t>2.2.3</w:t>
            </w:r>
          </w:p>
        </w:tc>
        <w:tc>
          <w:tcPr>
            <w:tcW w:w="2634" w:type="pct"/>
            <w:shd w:val="clear" w:color="auto" w:fill="auto"/>
            <w:tcMar>
              <w:left w:w="57" w:type="dxa"/>
              <w:right w:w="57" w:type="dxa"/>
            </w:tcMar>
            <w:vAlign w:val="center"/>
          </w:tcPr>
          <w:p w14:paraId="475E4108">
            <w:pPr>
              <w:jc w:val="left"/>
              <w:rPr>
                <w:rFonts w:eastAsia="仿宋_GB2312"/>
                <w:szCs w:val="21"/>
              </w:rPr>
            </w:pPr>
            <w:r>
              <w:rPr>
                <w:rFonts w:eastAsia="仿宋_GB2312"/>
                <w:szCs w:val="21"/>
              </w:rPr>
              <w:t>产品有特殊要求的，应当确保厂房的外部环境不能对产品质量产生影响，必要时应当进行验证。</w:t>
            </w:r>
          </w:p>
        </w:tc>
        <w:tc>
          <w:tcPr>
            <w:tcW w:w="964" w:type="pct"/>
            <w:vAlign w:val="center"/>
          </w:tcPr>
          <w:p w14:paraId="3CDAB17F">
            <w:pPr>
              <w:jc w:val="center"/>
              <w:rPr>
                <w:rFonts w:eastAsia="仿宋_GB2312"/>
                <w:szCs w:val="21"/>
              </w:rPr>
            </w:pPr>
          </w:p>
        </w:tc>
        <w:tc>
          <w:tcPr>
            <w:tcW w:w="964" w:type="pct"/>
            <w:vAlign w:val="center"/>
          </w:tcPr>
          <w:p w14:paraId="00AA5B61">
            <w:pPr>
              <w:jc w:val="center"/>
              <w:rPr>
                <w:rFonts w:eastAsia="仿宋_GB2312"/>
                <w:szCs w:val="21"/>
              </w:rPr>
            </w:pPr>
          </w:p>
        </w:tc>
      </w:tr>
      <w:tr w14:paraId="3DDA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F818BF5">
            <w:pPr>
              <w:spacing w:line="360" w:lineRule="auto"/>
              <w:jc w:val="left"/>
              <w:rPr>
                <w:rFonts w:eastAsia="仿宋_GB2312"/>
                <w:szCs w:val="21"/>
              </w:rPr>
            </w:pPr>
          </w:p>
        </w:tc>
        <w:tc>
          <w:tcPr>
            <w:tcW w:w="262" w:type="pct"/>
            <w:shd w:val="clear" w:color="auto" w:fill="auto"/>
            <w:tcMar>
              <w:left w:w="57" w:type="dxa"/>
              <w:right w:w="57" w:type="dxa"/>
            </w:tcMar>
            <w:vAlign w:val="center"/>
          </w:tcPr>
          <w:p w14:paraId="212B7741">
            <w:pPr>
              <w:jc w:val="center"/>
              <w:rPr>
                <w:rFonts w:eastAsia="仿宋_GB2312"/>
                <w:szCs w:val="21"/>
              </w:rPr>
            </w:pPr>
            <w:r>
              <w:rPr>
                <w:rFonts w:eastAsia="仿宋_GB2312"/>
                <w:szCs w:val="21"/>
              </w:rPr>
              <w:t>2.3.1</w:t>
            </w:r>
          </w:p>
        </w:tc>
        <w:tc>
          <w:tcPr>
            <w:tcW w:w="2634" w:type="pct"/>
            <w:shd w:val="clear" w:color="auto" w:fill="auto"/>
            <w:tcMar>
              <w:left w:w="57" w:type="dxa"/>
              <w:right w:w="57" w:type="dxa"/>
            </w:tcMar>
            <w:vAlign w:val="center"/>
          </w:tcPr>
          <w:p w14:paraId="6F657B55">
            <w:pPr>
              <w:jc w:val="left"/>
              <w:rPr>
                <w:rFonts w:eastAsia="仿宋_GB2312"/>
                <w:szCs w:val="21"/>
              </w:rPr>
            </w:pPr>
            <w:r>
              <w:rPr>
                <w:rFonts w:eastAsia="仿宋_GB2312"/>
                <w:szCs w:val="21"/>
              </w:rPr>
              <w:t>厂房应当确保生产和贮存产品质量以及相关设备性能不会直接或间接地受到影响。</w:t>
            </w:r>
          </w:p>
        </w:tc>
        <w:tc>
          <w:tcPr>
            <w:tcW w:w="964" w:type="pct"/>
            <w:vAlign w:val="center"/>
          </w:tcPr>
          <w:p w14:paraId="2F7576E5">
            <w:pPr>
              <w:jc w:val="center"/>
              <w:rPr>
                <w:rFonts w:eastAsia="仿宋_GB2312"/>
                <w:szCs w:val="21"/>
              </w:rPr>
            </w:pPr>
          </w:p>
        </w:tc>
        <w:tc>
          <w:tcPr>
            <w:tcW w:w="964" w:type="pct"/>
            <w:vAlign w:val="center"/>
          </w:tcPr>
          <w:p w14:paraId="0564F457">
            <w:pPr>
              <w:jc w:val="center"/>
              <w:rPr>
                <w:rFonts w:eastAsia="仿宋_GB2312"/>
                <w:szCs w:val="21"/>
              </w:rPr>
            </w:pPr>
          </w:p>
        </w:tc>
      </w:tr>
      <w:tr w14:paraId="64F1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CC60A78">
            <w:pPr>
              <w:spacing w:line="360" w:lineRule="auto"/>
              <w:jc w:val="left"/>
              <w:rPr>
                <w:rFonts w:eastAsia="仿宋_GB2312"/>
                <w:szCs w:val="21"/>
              </w:rPr>
            </w:pPr>
          </w:p>
        </w:tc>
        <w:tc>
          <w:tcPr>
            <w:tcW w:w="262" w:type="pct"/>
            <w:shd w:val="clear" w:color="auto" w:fill="auto"/>
            <w:tcMar>
              <w:left w:w="57" w:type="dxa"/>
              <w:right w:w="57" w:type="dxa"/>
            </w:tcMar>
            <w:vAlign w:val="center"/>
          </w:tcPr>
          <w:p w14:paraId="36AC317F">
            <w:pPr>
              <w:jc w:val="center"/>
              <w:rPr>
                <w:rFonts w:eastAsia="仿宋_GB2312"/>
                <w:szCs w:val="21"/>
              </w:rPr>
            </w:pPr>
            <w:r>
              <w:rPr>
                <w:rFonts w:eastAsia="仿宋_GB2312"/>
                <w:szCs w:val="21"/>
              </w:rPr>
              <w:t>2.3.2</w:t>
            </w:r>
          </w:p>
        </w:tc>
        <w:tc>
          <w:tcPr>
            <w:tcW w:w="2634" w:type="pct"/>
            <w:shd w:val="clear" w:color="auto" w:fill="auto"/>
            <w:tcMar>
              <w:left w:w="57" w:type="dxa"/>
              <w:right w:w="57" w:type="dxa"/>
            </w:tcMar>
            <w:vAlign w:val="center"/>
          </w:tcPr>
          <w:p w14:paraId="16179278">
            <w:pPr>
              <w:jc w:val="left"/>
              <w:rPr>
                <w:rFonts w:eastAsia="仿宋_GB2312"/>
                <w:szCs w:val="21"/>
              </w:rPr>
            </w:pPr>
            <w:r>
              <w:rPr>
                <w:rFonts w:eastAsia="仿宋_GB2312"/>
                <w:szCs w:val="21"/>
              </w:rPr>
              <w:t>厂房应当有适当的照明、温度、湿度和通风控制条件。</w:t>
            </w:r>
          </w:p>
        </w:tc>
        <w:tc>
          <w:tcPr>
            <w:tcW w:w="964" w:type="pct"/>
            <w:vAlign w:val="center"/>
          </w:tcPr>
          <w:p w14:paraId="518D0F01">
            <w:pPr>
              <w:jc w:val="center"/>
              <w:rPr>
                <w:rFonts w:eastAsia="仿宋_GB2312"/>
                <w:szCs w:val="21"/>
              </w:rPr>
            </w:pPr>
          </w:p>
        </w:tc>
        <w:tc>
          <w:tcPr>
            <w:tcW w:w="964" w:type="pct"/>
            <w:vAlign w:val="center"/>
          </w:tcPr>
          <w:p w14:paraId="685033EA">
            <w:pPr>
              <w:jc w:val="center"/>
              <w:rPr>
                <w:rFonts w:eastAsia="仿宋_GB2312"/>
                <w:szCs w:val="21"/>
              </w:rPr>
            </w:pPr>
          </w:p>
        </w:tc>
      </w:tr>
      <w:tr w14:paraId="0627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4102B7B">
            <w:pPr>
              <w:spacing w:line="360" w:lineRule="auto"/>
              <w:jc w:val="left"/>
              <w:rPr>
                <w:rFonts w:eastAsia="仿宋_GB2312"/>
                <w:szCs w:val="21"/>
              </w:rPr>
            </w:pPr>
          </w:p>
        </w:tc>
        <w:tc>
          <w:tcPr>
            <w:tcW w:w="262" w:type="pct"/>
            <w:shd w:val="clear" w:color="auto" w:fill="auto"/>
            <w:tcMar>
              <w:left w:w="57" w:type="dxa"/>
              <w:right w:w="57" w:type="dxa"/>
            </w:tcMar>
            <w:vAlign w:val="center"/>
          </w:tcPr>
          <w:p w14:paraId="0367F477">
            <w:pPr>
              <w:jc w:val="center"/>
              <w:rPr>
                <w:rFonts w:eastAsia="仿宋_GB2312"/>
                <w:szCs w:val="21"/>
              </w:rPr>
            </w:pPr>
            <w:r>
              <w:rPr>
                <w:rFonts w:eastAsia="仿宋_GB2312"/>
                <w:szCs w:val="21"/>
              </w:rPr>
              <w:t>2.4.1</w:t>
            </w:r>
          </w:p>
        </w:tc>
        <w:tc>
          <w:tcPr>
            <w:tcW w:w="2634" w:type="pct"/>
            <w:shd w:val="clear" w:color="auto" w:fill="auto"/>
            <w:tcMar>
              <w:left w:w="57" w:type="dxa"/>
              <w:right w:w="57" w:type="dxa"/>
            </w:tcMar>
            <w:vAlign w:val="center"/>
          </w:tcPr>
          <w:p w14:paraId="071F1E7A">
            <w:pPr>
              <w:jc w:val="left"/>
              <w:rPr>
                <w:rFonts w:eastAsia="仿宋_GB2312"/>
                <w:szCs w:val="21"/>
              </w:rPr>
            </w:pPr>
            <w:r>
              <w:rPr>
                <w:rFonts w:eastAsia="仿宋_GB2312"/>
                <w:szCs w:val="21"/>
              </w:rPr>
              <w:t>厂房与设施的设计和安装应当根据产品特性采取必要措施，有效防止昆虫或其他动物进入。</w:t>
            </w:r>
          </w:p>
          <w:p w14:paraId="2E139648">
            <w:pPr>
              <w:jc w:val="left"/>
              <w:rPr>
                <w:rFonts w:eastAsia="仿宋_GB2312"/>
                <w:b/>
                <w:iCs/>
                <w:szCs w:val="21"/>
              </w:rPr>
            </w:pPr>
            <w:r>
              <w:rPr>
                <w:rFonts w:eastAsia="仿宋_GB2312"/>
                <w:b/>
                <w:iCs/>
                <w:szCs w:val="21"/>
              </w:rPr>
              <w:t>现场查看是否配备了相关设施。</w:t>
            </w:r>
          </w:p>
        </w:tc>
        <w:tc>
          <w:tcPr>
            <w:tcW w:w="964" w:type="pct"/>
            <w:vAlign w:val="center"/>
          </w:tcPr>
          <w:p w14:paraId="0D07D4DA">
            <w:pPr>
              <w:jc w:val="center"/>
              <w:rPr>
                <w:rFonts w:eastAsia="仿宋_GB2312"/>
                <w:szCs w:val="21"/>
              </w:rPr>
            </w:pPr>
          </w:p>
        </w:tc>
        <w:tc>
          <w:tcPr>
            <w:tcW w:w="964" w:type="pct"/>
            <w:vAlign w:val="center"/>
          </w:tcPr>
          <w:p w14:paraId="104B882D">
            <w:pPr>
              <w:jc w:val="center"/>
              <w:rPr>
                <w:rFonts w:eastAsia="仿宋_GB2312"/>
                <w:szCs w:val="21"/>
              </w:rPr>
            </w:pPr>
          </w:p>
        </w:tc>
      </w:tr>
      <w:tr w14:paraId="2E51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C06672C">
            <w:pPr>
              <w:spacing w:line="360" w:lineRule="auto"/>
              <w:jc w:val="left"/>
              <w:rPr>
                <w:rFonts w:eastAsia="仿宋_GB2312"/>
                <w:szCs w:val="21"/>
              </w:rPr>
            </w:pPr>
          </w:p>
        </w:tc>
        <w:tc>
          <w:tcPr>
            <w:tcW w:w="262" w:type="pct"/>
            <w:shd w:val="clear" w:color="auto" w:fill="auto"/>
            <w:tcMar>
              <w:left w:w="57" w:type="dxa"/>
              <w:right w:w="57" w:type="dxa"/>
            </w:tcMar>
            <w:vAlign w:val="center"/>
          </w:tcPr>
          <w:p w14:paraId="5E9FBF9F">
            <w:pPr>
              <w:jc w:val="center"/>
              <w:rPr>
                <w:rFonts w:eastAsia="仿宋_GB2312"/>
                <w:szCs w:val="21"/>
              </w:rPr>
            </w:pPr>
            <w:r>
              <w:rPr>
                <w:rFonts w:eastAsia="仿宋_GB2312"/>
                <w:szCs w:val="21"/>
              </w:rPr>
              <w:t>2.4.2</w:t>
            </w:r>
          </w:p>
        </w:tc>
        <w:tc>
          <w:tcPr>
            <w:tcW w:w="2634" w:type="pct"/>
            <w:shd w:val="clear" w:color="auto" w:fill="auto"/>
            <w:tcMar>
              <w:left w:w="57" w:type="dxa"/>
              <w:right w:w="57" w:type="dxa"/>
            </w:tcMar>
            <w:vAlign w:val="center"/>
          </w:tcPr>
          <w:p w14:paraId="59EE6F5A">
            <w:pPr>
              <w:jc w:val="left"/>
              <w:rPr>
                <w:rFonts w:eastAsia="仿宋_GB2312"/>
                <w:szCs w:val="21"/>
              </w:rPr>
            </w:pPr>
            <w:r>
              <w:rPr>
                <w:rFonts w:eastAsia="仿宋_GB2312"/>
                <w:szCs w:val="21"/>
              </w:rPr>
              <w:t>对厂房与设施的维护和维修不应影响产品质量。</w:t>
            </w:r>
          </w:p>
        </w:tc>
        <w:tc>
          <w:tcPr>
            <w:tcW w:w="964" w:type="pct"/>
            <w:vAlign w:val="center"/>
          </w:tcPr>
          <w:p w14:paraId="3EE66EBE">
            <w:pPr>
              <w:jc w:val="center"/>
              <w:rPr>
                <w:rFonts w:eastAsia="仿宋_GB2312"/>
                <w:szCs w:val="21"/>
              </w:rPr>
            </w:pPr>
          </w:p>
        </w:tc>
        <w:tc>
          <w:tcPr>
            <w:tcW w:w="964" w:type="pct"/>
            <w:vAlign w:val="center"/>
          </w:tcPr>
          <w:p w14:paraId="640639D5">
            <w:pPr>
              <w:jc w:val="center"/>
              <w:rPr>
                <w:rFonts w:eastAsia="仿宋_GB2312"/>
                <w:szCs w:val="21"/>
              </w:rPr>
            </w:pPr>
          </w:p>
        </w:tc>
      </w:tr>
      <w:tr w14:paraId="291C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AD76B51">
            <w:pPr>
              <w:spacing w:line="360" w:lineRule="auto"/>
              <w:jc w:val="left"/>
              <w:rPr>
                <w:rFonts w:eastAsia="仿宋_GB2312"/>
                <w:szCs w:val="21"/>
              </w:rPr>
            </w:pPr>
          </w:p>
        </w:tc>
        <w:tc>
          <w:tcPr>
            <w:tcW w:w="262" w:type="pct"/>
            <w:shd w:val="clear" w:color="auto" w:fill="auto"/>
            <w:tcMar>
              <w:left w:w="57" w:type="dxa"/>
              <w:right w:w="57" w:type="dxa"/>
            </w:tcMar>
            <w:vAlign w:val="center"/>
          </w:tcPr>
          <w:p w14:paraId="26F32554">
            <w:pPr>
              <w:jc w:val="center"/>
              <w:rPr>
                <w:rFonts w:eastAsia="仿宋_GB2312"/>
                <w:szCs w:val="21"/>
              </w:rPr>
            </w:pPr>
            <w:r>
              <w:rPr>
                <w:rFonts w:eastAsia="仿宋_GB2312"/>
                <w:szCs w:val="21"/>
              </w:rPr>
              <w:t>2.5.1</w:t>
            </w:r>
          </w:p>
        </w:tc>
        <w:tc>
          <w:tcPr>
            <w:tcW w:w="2634" w:type="pct"/>
            <w:shd w:val="clear" w:color="auto" w:fill="auto"/>
            <w:tcMar>
              <w:left w:w="57" w:type="dxa"/>
              <w:right w:w="57" w:type="dxa"/>
            </w:tcMar>
            <w:vAlign w:val="center"/>
          </w:tcPr>
          <w:p w14:paraId="191B53B9">
            <w:pPr>
              <w:jc w:val="left"/>
              <w:rPr>
                <w:rFonts w:eastAsia="仿宋_GB2312"/>
                <w:szCs w:val="21"/>
              </w:rPr>
            </w:pPr>
            <w:r>
              <w:rPr>
                <w:rFonts w:eastAsia="仿宋_GB2312"/>
                <w:szCs w:val="21"/>
              </w:rPr>
              <w:t>生产区应当有足够空间，并与产品生产规模、品种相适应。</w:t>
            </w:r>
          </w:p>
        </w:tc>
        <w:tc>
          <w:tcPr>
            <w:tcW w:w="964" w:type="pct"/>
            <w:vAlign w:val="center"/>
          </w:tcPr>
          <w:p w14:paraId="1797183C">
            <w:pPr>
              <w:jc w:val="center"/>
              <w:rPr>
                <w:rFonts w:eastAsia="仿宋_GB2312"/>
                <w:szCs w:val="21"/>
              </w:rPr>
            </w:pPr>
          </w:p>
        </w:tc>
        <w:tc>
          <w:tcPr>
            <w:tcW w:w="964" w:type="pct"/>
            <w:vAlign w:val="center"/>
          </w:tcPr>
          <w:p w14:paraId="6D3983F9">
            <w:pPr>
              <w:jc w:val="center"/>
              <w:rPr>
                <w:rFonts w:eastAsia="仿宋_GB2312"/>
                <w:szCs w:val="21"/>
              </w:rPr>
            </w:pPr>
          </w:p>
        </w:tc>
      </w:tr>
      <w:tr w14:paraId="2221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49521A4">
            <w:pPr>
              <w:spacing w:line="360" w:lineRule="auto"/>
              <w:jc w:val="left"/>
              <w:rPr>
                <w:rFonts w:eastAsia="仿宋_GB2312"/>
                <w:szCs w:val="21"/>
              </w:rPr>
            </w:pPr>
          </w:p>
        </w:tc>
        <w:tc>
          <w:tcPr>
            <w:tcW w:w="262" w:type="pct"/>
            <w:shd w:val="clear" w:color="auto" w:fill="auto"/>
            <w:tcMar>
              <w:left w:w="57" w:type="dxa"/>
              <w:right w:w="57" w:type="dxa"/>
            </w:tcMar>
            <w:vAlign w:val="center"/>
          </w:tcPr>
          <w:p w14:paraId="5DCF577B">
            <w:pPr>
              <w:jc w:val="center"/>
              <w:rPr>
                <w:rFonts w:eastAsia="仿宋_GB2312"/>
                <w:szCs w:val="21"/>
              </w:rPr>
            </w:pPr>
            <w:r>
              <w:rPr>
                <w:rFonts w:eastAsia="仿宋_GB2312"/>
                <w:kern w:val="0"/>
                <w:szCs w:val="21"/>
                <w:lang w:bidi="bn-IN"/>
              </w:rPr>
              <w:t>2.6.1</w:t>
            </w:r>
          </w:p>
        </w:tc>
        <w:tc>
          <w:tcPr>
            <w:tcW w:w="2634" w:type="pct"/>
            <w:shd w:val="clear" w:color="auto" w:fill="auto"/>
            <w:tcMar>
              <w:left w:w="57" w:type="dxa"/>
              <w:right w:w="57" w:type="dxa"/>
            </w:tcMar>
            <w:vAlign w:val="center"/>
          </w:tcPr>
          <w:p w14:paraId="10E85367">
            <w:pPr>
              <w:widowControl/>
              <w:adjustRightInd w:val="0"/>
              <w:snapToGrid w:val="0"/>
              <w:rPr>
                <w:rFonts w:eastAsia="仿宋_GB2312"/>
                <w:szCs w:val="21"/>
              </w:rPr>
            </w:pPr>
            <w:r>
              <w:rPr>
                <w:rFonts w:eastAsia="仿宋_GB2312"/>
                <w:szCs w:val="21"/>
              </w:rPr>
              <w:t>仓储区应当能够满足原材料、包装材料、中间品、产品等贮存条件和要求。</w:t>
            </w:r>
          </w:p>
          <w:p w14:paraId="2402ECA4">
            <w:pPr>
              <w:jc w:val="left"/>
              <w:rPr>
                <w:rFonts w:eastAsia="仿宋_GB2312"/>
                <w:b/>
                <w:iCs/>
                <w:szCs w:val="21"/>
                <w:u w:val="double"/>
              </w:rPr>
            </w:pPr>
          </w:p>
        </w:tc>
        <w:tc>
          <w:tcPr>
            <w:tcW w:w="964" w:type="pct"/>
            <w:vAlign w:val="center"/>
          </w:tcPr>
          <w:p w14:paraId="548F18F2">
            <w:pPr>
              <w:widowControl/>
              <w:adjustRightInd w:val="0"/>
              <w:snapToGrid w:val="0"/>
              <w:jc w:val="center"/>
              <w:rPr>
                <w:rFonts w:eastAsia="仿宋_GB2312"/>
                <w:szCs w:val="21"/>
              </w:rPr>
            </w:pPr>
          </w:p>
        </w:tc>
        <w:tc>
          <w:tcPr>
            <w:tcW w:w="964" w:type="pct"/>
            <w:vAlign w:val="center"/>
          </w:tcPr>
          <w:p w14:paraId="15234DE8">
            <w:pPr>
              <w:widowControl/>
              <w:adjustRightInd w:val="0"/>
              <w:snapToGrid w:val="0"/>
              <w:jc w:val="center"/>
              <w:rPr>
                <w:rFonts w:eastAsia="仿宋_GB2312"/>
                <w:szCs w:val="21"/>
              </w:rPr>
            </w:pPr>
          </w:p>
        </w:tc>
      </w:tr>
      <w:tr w14:paraId="0DF9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E3645C3">
            <w:pPr>
              <w:spacing w:line="360" w:lineRule="auto"/>
              <w:jc w:val="left"/>
              <w:rPr>
                <w:rFonts w:eastAsia="仿宋_GB2312"/>
                <w:szCs w:val="21"/>
              </w:rPr>
            </w:pPr>
          </w:p>
        </w:tc>
        <w:tc>
          <w:tcPr>
            <w:tcW w:w="262" w:type="pct"/>
            <w:shd w:val="clear" w:color="auto" w:fill="auto"/>
            <w:tcMar>
              <w:left w:w="57" w:type="dxa"/>
              <w:right w:w="57" w:type="dxa"/>
            </w:tcMar>
            <w:vAlign w:val="center"/>
          </w:tcPr>
          <w:p w14:paraId="1A8BE84B">
            <w:pPr>
              <w:jc w:val="center"/>
              <w:rPr>
                <w:rFonts w:eastAsia="仿宋_GB2312"/>
                <w:szCs w:val="21"/>
              </w:rPr>
            </w:pPr>
            <w:r>
              <w:rPr>
                <w:rFonts w:eastAsia="仿宋_GB2312"/>
                <w:kern w:val="0"/>
                <w:szCs w:val="21"/>
                <w:lang w:bidi="bn-IN"/>
              </w:rPr>
              <w:t>2.6.2</w:t>
            </w:r>
          </w:p>
        </w:tc>
        <w:tc>
          <w:tcPr>
            <w:tcW w:w="2634" w:type="pct"/>
            <w:shd w:val="clear" w:color="auto" w:fill="auto"/>
            <w:tcMar>
              <w:left w:w="57" w:type="dxa"/>
              <w:right w:w="57" w:type="dxa"/>
            </w:tcMar>
            <w:vAlign w:val="center"/>
          </w:tcPr>
          <w:p w14:paraId="03F1E032">
            <w:pPr>
              <w:widowControl/>
              <w:adjustRightInd w:val="0"/>
              <w:snapToGrid w:val="0"/>
              <w:rPr>
                <w:rFonts w:eastAsia="仿宋_GB2312"/>
                <w:szCs w:val="21"/>
              </w:rPr>
            </w:pPr>
            <w:r>
              <w:rPr>
                <w:rFonts w:eastAsia="仿宋_GB2312"/>
                <w:szCs w:val="21"/>
              </w:rPr>
              <w:t>仓储区应当按照待验、合格、不合格、退货或召回等进行有序、分区存放各类材料和产品，便于检查和监控。</w:t>
            </w:r>
          </w:p>
          <w:p w14:paraId="7C70D252">
            <w:pPr>
              <w:jc w:val="left"/>
              <w:rPr>
                <w:rFonts w:eastAsia="仿宋_GB2312"/>
                <w:b/>
                <w:iCs/>
                <w:szCs w:val="21"/>
              </w:rPr>
            </w:pPr>
            <w:r>
              <w:rPr>
                <w:rStyle w:val="35"/>
                <w:rFonts w:eastAsia="仿宋_GB2312"/>
                <w:color w:val="auto"/>
              </w:rPr>
              <w:t>现场查看是否设置了相关区域并进行了标识，对各类物料是否按规定区域存放，</w:t>
            </w:r>
            <w:r>
              <w:rPr>
                <w:rFonts w:eastAsia="仿宋_GB2312"/>
                <w:b/>
                <w:szCs w:val="21"/>
              </w:rPr>
              <w:t>应当有各类物品的贮存记录。</w:t>
            </w:r>
          </w:p>
        </w:tc>
        <w:tc>
          <w:tcPr>
            <w:tcW w:w="964" w:type="pct"/>
            <w:vAlign w:val="center"/>
          </w:tcPr>
          <w:p w14:paraId="79C6620A">
            <w:pPr>
              <w:widowControl/>
              <w:adjustRightInd w:val="0"/>
              <w:snapToGrid w:val="0"/>
              <w:jc w:val="center"/>
              <w:rPr>
                <w:rFonts w:eastAsia="仿宋_GB2312"/>
                <w:szCs w:val="21"/>
              </w:rPr>
            </w:pPr>
          </w:p>
        </w:tc>
        <w:tc>
          <w:tcPr>
            <w:tcW w:w="964" w:type="pct"/>
            <w:vAlign w:val="center"/>
          </w:tcPr>
          <w:p w14:paraId="26A59C71">
            <w:pPr>
              <w:widowControl/>
              <w:adjustRightInd w:val="0"/>
              <w:snapToGrid w:val="0"/>
              <w:jc w:val="center"/>
              <w:rPr>
                <w:rFonts w:eastAsia="仿宋_GB2312"/>
                <w:szCs w:val="21"/>
              </w:rPr>
            </w:pPr>
          </w:p>
        </w:tc>
      </w:tr>
      <w:tr w14:paraId="4DFC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DAAEC3F">
            <w:pPr>
              <w:spacing w:line="360" w:lineRule="auto"/>
              <w:jc w:val="left"/>
              <w:rPr>
                <w:rFonts w:eastAsia="仿宋_GB2312"/>
                <w:szCs w:val="21"/>
              </w:rPr>
            </w:pPr>
          </w:p>
        </w:tc>
        <w:tc>
          <w:tcPr>
            <w:tcW w:w="262" w:type="pct"/>
            <w:shd w:val="clear" w:color="auto" w:fill="auto"/>
            <w:tcMar>
              <w:left w:w="57" w:type="dxa"/>
              <w:right w:w="57" w:type="dxa"/>
            </w:tcMar>
            <w:vAlign w:val="center"/>
          </w:tcPr>
          <w:p w14:paraId="0127ADD1">
            <w:pPr>
              <w:jc w:val="center"/>
              <w:rPr>
                <w:rFonts w:eastAsia="仿宋_GB2312"/>
                <w:szCs w:val="21"/>
              </w:rPr>
            </w:pPr>
            <w:r>
              <w:rPr>
                <w:rFonts w:eastAsia="仿宋_GB2312"/>
                <w:szCs w:val="21"/>
              </w:rPr>
              <w:t>*2.7.1</w:t>
            </w:r>
          </w:p>
        </w:tc>
        <w:tc>
          <w:tcPr>
            <w:tcW w:w="2634" w:type="pct"/>
            <w:shd w:val="clear" w:color="auto" w:fill="auto"/>
            <w:tcMar>
              <w:left w:w="57" w:type="dxa"/>
              <w:right w:w="57" w:type="dxa"/>
            </w:tcMar>
            <w:vAlign w:val="center"/>
          </w:tcPr>
          <w:p w14:paraId="0DF60C6F">
            <w:pPr>
              <w:jc w:val="left"/>
              <w:rPr>
                <w:rFonts w:eastAsia="仿宋_GB2312"/>
                <w:szCs w:val="21"/>
              </w:rPr>
            </w:pPr>
            <w:r>
              <w:rPr>
                <w:rFonts w:eastAsia="仿宋_GB2312"/>
                <w:szCs w:val="21"/>
              </w:rPr>
              <w:t>应当配备与产品生产规模、品种、检验要求相适应的检验场所和设施。</w:t>
            </w:r>
          </w:p>
          <w:p w14:paraId="0055B43E">
            <w:pPr>
              <w:jc w:val="left"/>
              <w:rPr>
                <w:rFonts w:eastAsia="仿宋_GB2312"/>
                <w:b/>
                <w:iCs/>
                <w:szCs w:val="21"/>
              </w:rPr>
            </w:pPr>
            <w:r>
              <w:rPr>
                <w:rFonts w:eastAsia="仿宋_GB2312"/>
                <w:b/>
                <w:iCs/>
                <w:szCs w:val="21"/>
              </w:rPr>
              <w:t>对照产品生产工艺的要求和产品检验要求以及检验方法，核实企业是否具备相关检测条件。</w:t>
            </w:r>
          </w:p>
        </w:tc>
        <w:tc>
          <w:tcPr>
            <w:tcW w:w="964" w:type="pct"/>
            <w:vAlign w:val="center"/>
          </w:tcPr>
          <w:p w14:paraId="29441AB1">
            <w:pPr>
              <w:jc w:val="center"/>
              <w:rPr>
                <w:rFonts w:eastAsia="仿宋_GB2312"/>
                <w:szCs w:val="21"/>
              </w:rPr>
            </w:pPr>
          </w:p>
        </w:tc>
        <w:tc>
          <w:tcPr>
            <w:tcW w:w="964" w:type="pct"/>
            <w:vAlign w:val="center"/>
          </w:tcPr>
          <w:p w14:paraId="341093CF">
            <w:pPr>
              <w:jc w:val="center"/>
              <w:rPr>
                <w:rFonts w:eastAsia="仿宋_GB2312"/>
                <w:szCs w:val="21"/>
              </w:rPr>
            </w:pPr>
          </w:p>
        </w:tc>
      </w:tr>
      <w:tr w14:paraId="1E35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DD48A8C">
            <w:pPr>
              <w:spacing w:line="360" w:lineRule="auto"/>
              <w:jc w:val="left"/>
              <w:rPr>
                <w:rFonts w:eastAsia="仿宋_GB2312"/>
                <w:szCs w:val="21"/>
              </w:rPr>
            </w:pPr>
          </w:p>
        </w:tc>
        <w:tc>
          <w:tcPr>
            <w:tcW w:w="262" w:type="pct"/>
            <w:shd w:val="clear" w:color="auto" w:fill="auto"/>
            <w:tcMar>
              <w:left w:w="57" w:type="dxa"/>
              <w:right w:w="57" w:type="dxa"/>
            </w:tcMar>
            <w:vAlign w:val="center"/>
          </w:tcPr>
          <w:p w14:paraId="5D809081">
            <w:pPr>
              <w:jc w:val="center"/>
              <w:rPr>
                <w:rFonts w:eastAsia="仿宋_GB2312"/>
                <w:szCs w:val="21"/>
              </w:rPr>
            </w:pPr>
            <w:r>
              <w:rPr>
                <w:rFonts w:eastAsia="仿宋_GB2312"/>
                <w:szCs w:val="21"/>
              </w:rPr>
              <w:t>2.8.1</w:t>
            </w:r>
          </w:p>
        </w:tc>
        <w:tc>
          <w:tcPr>
            <w:tcW w:w="2634" w:type="pct"/>
            <w:shd w:val="clear" w:color="auto" w:fill="auto"/>
            <w:tcMar>
              <w:left w:w="57" w:type="dxa"/>
              <w:right w:w="57" w:type="dxa"/>
            </w:tcMar>
            <w:vAlign w:val="center"/>
          </w:tcPr>
          <w:p w14:paraId="76A3AF23">
            <w:pPr>
              <w:jc w:val="left"/>
              <w:rPr>
                <w:rFonts w:eastAsia="仿宋_GB2312"/>
                <w:szCs w:val="21"/>
              </w:rPr>
            </w:pPr>
            <w:r>
              <w:rPr>
                <w:rFonts w:eastAsia="仿宋_GB2312"/>
                <w:szCs w:val="21"/>
              </w:rPr>
              <w:t>应当有整洁的生产环境。厂区的地面、路面周围环境及运输等不应对产品的生产造成污染。厂区应当远离有污染的空气和水等污染源的区域。</w:t>
            </w:r>
          </w:p>
          <w:p w14:paraId="6C34E5BA">
            <w:pPr>
              <w:jc w:val="left"/>
              <w:rPr>
                <w:rFonts w:eastAsia="仿宋_GB2312"/>
                <w:szCs w:val="21"/>
              </w:rPr>
            </w:pPr>
            <w:r>
              <w:rPr>
                <w:rFonts w:eastAsia="仿宋_GB2312"/>
                <w:b/>
                <w:bCs/>
                <w:iCs/>
                <w:szCs w:val="21"/>
              </w:rPr>
              <w:t>现场查看生产环境，应当整洁、无积水和杂草。厂区的地面、路面周围环境及运输等不应对产品的生产造成污染。检查地面、道路平整情况及减少露土、扬尘的措施和厂区的绿化，以及垃圾、闲置物品等的存放情况。</w:t>
            </w:r>
          </w:p>
        </w:tc>
        <w:tc>
          <w:tcPr>
            <w:tcW w:w="964" w:type="pct"/>
            <w:vAlign w:val="center"/>
          </w:tcPr>
          <w:p w14:paraId="431D946A">
            <w:pPr>
              <w:jc w:val="center"/>
              <w:rPr>
                <w:rFonts w:eastAsia="仿宋_GB2312"/>
                <w:szCs w:val="21"/>
              </w:rPr>
            </w:pPr>
          </w:p>
        </w:tc>
        <w:tc>
          <w:tcPr>
            <w:tcW w:w="964" w:type="pct"/>
            <w:vAlign w:val="center"/>
          </w:tcPr>
          <w:p w14:paraId="32141CC4">
            <w:pPr>
              <w:jc w:val="center"/>
              <w:rPr>
                <w:rFonts w:eastAsia="仿宋_GB2312"/>
                <w:szCs w:val="21"/>
              </w:rPr>
            </w:pPr>
          </w:p>
        </w:tc>
      </w:tr>
      <w:tr w14:paraId="3E0F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D34CEF2">
            <w:pPr>
              <w:spacing w:line="360" w:lineRule="auto"/>
              <w:jc w:val="left"/>
              <w:rPr>
                <w:rFonts w:eastAsia="仿宋_GB2312"/>
                <w:szCs w:val="21"/>
              </w:rPr>
            </w:pPr>
          </w:p>
        </w:tc>
        <w:tc>
          <w:tcPr>
            <w:tcW w:w="262" w:type="pct"/>
            <w:shd w:val="clear" w:color="auto" w:fill="auto"/>
            <w:tcMar>
              <w:left w:w="57" w:type="dxa"/>
              <w:right w:w="57" w:type="dxa"/>
            </w:tcMar>
            <w:vAlign w:val="center"/>
          </w:tcPr>
          <w:p w14:paraId="34DFA2F9">
            <w:pPr>
              <w:jc w:val="center"/>
              <w:rPr>
                <w:rFonts w:eastAsia="仿宋_GB2312"/>
                <w:szCs w:val="21"/>
              </w:rPr>
            </w:pPr>
            <w:r>
              <w:rPr>
                <w:rFonts w:eastAsia="仿宋_GB2312"/>
                <w:szCs w:val="21"/>
              </w:rPr>
              <w:t>2.8.2</w:t>
            </w:r>
          </w:p>
        </w:tc>
        <w:tc>
          <w:tcPr>
            <w:tcW w:w="2634" w:type="pct"/>
            <w:shd w:val="clear" w:color="auto" w:fill="auto"/>
            <w:tcMar>
              <w:left w:w="57" w:type="dxa"/>
              <w:right w:w="57" w:type="dxa"/>
            </w:tcMar>
            <w:vAlign w:val="center"/>
          </w:tcPr>
          <w:p w14:paraId="03000159">
            <w:pPr>
              <w:jc w:val="left"/>
              <w:rPr>
                <w:rFonts w:eastAsia="仿宋_GB2312"/>
                <w:szCs w:val="21"/>
              </w:rPr>
            </w:pPr>
            <w:r>
              <w:rPr>
                <w:rFonts w:eastAsia="仿宋_GB2312"/>
                <w:szCs w:val="21"/>
              </w:rPr>
              <w:t>行政区、生活区和辅助区的总体布局合理，不得对生产区有不良影响。</w:t>
            </w:r>
          </w:p>
        </w:tc>
        <w:tc>
          <w:tcPr>
            <w:tcW w:w="964" w:type="pct"/>
            <w:vAlign w:val="center"/>
          </w:tcPr>
          <w:p w14:paraId="014CA3C4">
            <w:pPr>
              <w:jc w:val="center"/>
              <w:rPr>
                <w:rFonts w:eastAsia="仿宋_GB2312"/>
                <w:szCs w:val="21"/>
              </w:rPr>
            </w:pPr>
          </w:p>
        </w:tc>
        <w:tc>
          <w:tcPr>
            <w:tcW w:w="964" w:type="pct"/>
            <w:vAlign w:val="center"/>
          </w:tcPr>
          <w:p w14:paraId="68447FD7">
            <w:pPr>
              <w:jc w:val="center"/>
              <w:rPr>
                <w:rFonts w:eastAsia="仿宋_GB2312"/>
                <w:szCs w:val="21"/>
              </w:rPr>
            </w:pPr>
          </w:p>
        </w:tc>
      </w:tr>
      <w:tr w14:paraId="129C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CBFD46F">
            <w:pPr>
              <w:spacing w:line="360" w:lineRule="auto"/>
              <w:jc w:val="left"/>
              <w:rPr>
                <w:rFonts w:eastAsia="仿宋_GB2312"/>
                <w:szCs w:val="21"/>
              </w:rPr>
            </w:pPr>
          </w:p>
        </w:tc>
        <w:tc>
          <w:tcPr>
            <w:tcW w:w="262" w:type="pct"/>
            <w:shd w:val="clear" w:color="auto" w:fill="auto"/>
            <w:tcMar>
              <w:left w:w="57" w:type="dxa"/>
              <w:right w:w="57" w:type="dxa"/>
            </w:tcMar>
            <w:vAlign w:val="center"/>
          </w:tcPr>
          <w:p w14:paraId="58A7C7F0">
            <w:pPr>
              <w:jc w:val="center"/>
              <w:rPr>
                <w:rFonts w:eastAsia="仿宋_GB2312"/>
                <w:szCs w:val="21"/>
              </w:rPr>
            </w:pPr>
            <w:r>
              <w:rPr>
                <w:rFonts w:eastAsia="仿宋_GB2312"/>
                <w:szCs w:val="21"/>
              </w:rPr>
              <w:t>2.9.1</w:t>
            </w:r>
          </w:p>
        </w:tc>
        <w:tc>
          <w:tcPr>
            <w:tcW w:w="2634" w:type="pct"/>
            <w:shd w:val="clear" w:color="auto" w:fill="auto"/>
            <w:tcMar>
              <w:left w:w="57" w:type="dxa"/>
              <w:right w:w="57" w:type="dxa"/>
            </w:tcMar>
            <w:vAlign w:val="center"/>
          </w:tcPr>
          <w:p w14:paraId="454B463F">
            <w:pPr>
              <w:jc w:val="left"/>
              <w:rPr>
                <w:rFonts w:eastAsia="仿宋_GB2312"/>
                <w:szCs w:val="21"/>
              </w:rPr>
            </w:pPr>
            <w:r>
              <w:rPr>
                <w:rFonts w:eastAsia="仿宋_GB2312"/>
                <w:szCs w:val="21"/>
              </w:rPr>
              <w:t>生产厂房应当设置防尘、防止昆虫和其他动物进入的设施。洁净室（区）的门、窗及安全门应当密闭，洁净室（区）的门应当向洁净度高的方向开启。</w:t>
            </w:r>
          </w:p>
        </w:tc>
        <w:tc>
          <w:tcPr>
            <w:tcW w:w="964" w:type="pct"/>
            <w:vAlign w:val="center"/>
          </w:tcPr>
          <w:p w14:paraId="277EF4A9">
            <w:pPr>
              <w:jc w:val="center"/>
              <w:rPr>
                <w:rFonts w:eastAsia="仿宋_GB2312"/>
                <w:szCs w:val="21"/>
              </w:rPr>
            </w:pPr>
          </w:p>
        </w:tc>
        <w:tc>
          <w:tcPr>
            <w:tcW w:w="964" w:type="pct"/>
            <w:vAlign w:val="center"/>
          </w:tcPr>
          <w:p w14:paraId="5609F8EF">
            <w:pPr>
              <w:jc w:val="center"/>
              <w:rPr>
                <w:rFonts w:eastAsia="仿宋_GB2312"/>
                <w:szCs w:val="21"/>
              </w:rPr>
            </w:pPr>
          </w:p>
        </w:tc>
      </w:tr>
      <w:tr w14:paraId="3D55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50FB428">
            <w:pPr>
              <w:spacing w:line="360" w:lineRule="auto"/>
              <w:jc w:val="left"/>
              <w:rPr>
                <w:rFonts w:eastAsia="仿宋_GB2312"/>
                <w:szCs w:val="21"/>
              </w:rPr>
            </w:pPr>
          </w:p>
        </w:tc>
        <w:tc>
          <w:tcPr>
            <w:tcW w:w="262" w:type="pct"/>
            <w:shd w:val="clear" w:color="auto" w:fill="auto"/>
            <w:tcMar>
              <w:left w:w="57" w:type="dxa"/>
              <w:right w:w="57" w:type="dxa"/>
            </w:tcMar>
            <w:vAlign w:val="center"/>
          </w:tcPr>
          <w:p w14:paraId="22110E02">
            <w:pPr>
              <w:jc w:val="center"/>
              <w:rPr>
                <w:rFonts w:eastAsia="仿宋_GB2312"/>
                <w:szCs w:val="21"/>
              </w:rPr>
            </w:pPr>
            <w:r>
              <w:rPr>
                <w:rFonts w:eastAsia="仿宋_GB2312"/>
                <w:szCs w:val="21"/>
              </w:rPr>
              <w:t>2.10.1</w:t>
            </w:r>
          </w:p>
        </w:tc>
        <w:tc>
          <w:tcPr>
            <w:tcW w:w="2634" w:type="pct"/>
            <w:shd w:val="clear" w:color="auto" w:fill="auto"/>
            <w:tcMar>
              <w:left w:w="57" w:type="dxa"/>
              <w:right w:w="57" w:type="dxa"/>
            </w:tcMar>
            <w:vAlign w:val="center"/>
          </w:tcPr>
          <w:p w14:paraId="66496471">
            <w:pPr>
              <w:jc w:val="left"/>
              <w:rPr>
                <w:rFonts w:eastAsia="仿宋_GB2312"/>
                <w:szCs w:val="21"/>
              </w:rPr>
            </w:pPr>
            <w:r>
              <w:rPr>
                <w:rFonts w:eastAsia="仿宋_GB2312"/>
                <w:szCs w:val="21"/>
              </w:rPr>
              <w:t>应当根据体外诊断试剂的生产过程控制，确定在相应级别的洁净室（区）内进行生产的过程，避免生产中的污染。</w:t>
            </w:r>
          </w:p>
          <w:p w14:paraId="00140EC5">
            <w:pPr>
              <w:jc w:val="left"/>
              <w:rPr>
                <w:rFonts w:eastAsia="仿宋_GB2312"/>
                <w:szCs w:val="21"/>
              </w:rPr>
            </w:pPr>
            <w:r>
              <w:rPr>
                <w:rFonts w:eastAsia="仿宋_GB2312"/>
                <w:b/>
                <w:szCs w:val="21"/>
              </w:rPr>
              <w:t>查看相关文件，是否明确了生产过程的洁净度级别；现场查看是否在相应级别洁净室（区）内进行生产，是否能避免生产中的污染。</w:t>
            </w:r>
          </w:p>
        </w:tc>
        <w:tc>
          <w:tcPr>
            <w:tcW w:w="964" w:type="pct"/>
            <w:vAlign w:val="center"/>
          </w:tcPr>
          <w:p w14:paraId="364ECE2B">
            <w:pPr>
              <w:jc w:val="center"/>
              <w:rPr>
                <w:rFonts w:eastAsia="仿宋_GB2312"/>
                <w:szCs w:val="21"/>
              </w:rPr>
            </w:pPr>
          </w:p>
        </w:tc>
        <w:tc>
          <w:tcPr>
            <w:tcW w:w="964" w:type="pct"/>
            <w:vAlign w:val="center"/>
          </w:tcPr>
          <w:p w14:paraId="120724DD">
            <w:pPr>
              <w:jc w:val="center"/>
              <w:rPr>
                <w:rFonts w:eastAsia="仿宋_GB2312"/>
                <w:szCs w:val="21"/>
              </w:rPr>
            </w:pPr>
          </w:p>
        </w:tc>
      </w:tr>
      <w:tr w14:paraId="1129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B4E528F">
            <w:pPr>
              <w:spacing w:line="360" w:lineRule="auto"/>
              <w:jc w:val="left"/>
              <w:rPr>
                <w:rFonts w:eastAsia="仿宋_GB2312"/>
                <w:szCs w:val="21"/>
              </w:rPr>
            </w:pPr>
          </w:p>
        </w:tc>
        <w:tc>
          <w:tcPr>
            <w:tcW w:w="262" w:type="pct"/>
            <w:shd w:val="clear" w:color="auto" w:fill="auto"/>
            <w:tcMar>
              <w:left w:w="57" w:type="dxa"/>
              <w:right w:w="57" w:type="dxa"/>
            </w:tcMar>
            <w:vAlign w:val="center"/>
          </w:tcPr>
          <w:p w14:paraId="122D6A58">
            <w:pPr>
              <w:jc w:val="center"/>
              <w:rPr>
                <w:rFonts w:eastAsia="仿宋_GB2312"/>
                <w:szCs w:val="21"/>
              </w:rPr>
            </w:pPr>
            <w:r>
              <w:rPr>
                <w:rFonts w:eastAsia="仿宋_GB2312"/>
                <w:szCs w:val="21"/>
              </w:rPr>
              <w:t>2.10.2</w:t>
            </w:r>
          </w:p>
        </w:tc>
        <w:tc>
          <w:tcPr>
            <w:tcW w:w="2634" w:type="pct"/>
            <w:shd w:val="clear" w:color="auto" w:fill="auto"/>
            <w:tcMar>
              <w:left w:w="57" w:type="dxa"/>
              <w:right w:w="57" w:type="dxa"/>
            </w:tcMar>
            <w:vAlign w:val="center"/>
          </w:tcPr>
          <w:p w14:paraId="399091C7">
            <w:pPr>
              <w:jc w:val="left"/>
              <w:rPr>
                <w:rFonts w:eastAsia="仿宋_GB2312"/>
                <w:szCs w:val="21"/>
              </w:rPr>
            </w:pPr>
            <w:r>
              <w:rPr>
                <w:rFonts w:eastAsia="仿宋_GB2312"/>
                <w:szCs w:val="21"/>
              </w:rPr>
              <w:t>空气洁净级别不同的洁净室（区）之间的静压差应当大于5帕，洁净室（区）与室外大气的静压差应大于10帕，并应当有指示压差的装置。</w:t>
            </w:r>
          </w:p>
          <w:p w14:paraId="5681D07A">
            <w:pPr>
              <w:jc w:val="left"/>
              <w:rPr>
                <w:rFonts w:eastAsia="仿宋_GB2312"/>
                <w:b/>
                <w:szCs w:val="21"/>
              </w:rPr>
            </w:pPr>
            <w:r>
              <w:rPr>
                <w:rFonts w:eastAsia="仿宋_GB2312"/>
                <w:b/>
                <w:szCs w:val="21"/>
              </w:rPr>
              <w:t>现场查看是否配备了指示压差的装置，空气洁净级别不同的洁净室（区）之间以及洁净室（区）与室外大气的静压差是否符合要求。</w:t>
            </w:r>
          </w:p>
        </w:tc>
        <w:tc>
          <w:tcPr>
            <w:tcW w:w="964" w:type="pct"/>
            <w:vAlign w:val="center"/>
          </w:tcPr>
          <w:p w14:paraId="5FBEAE99">
            <w:pPr>
              <w:jc w:val="center"/>
              <w:rPr>
                <w:rFonts w:eastAsia="仿宋_GB2312"/>
                <w:szCs w:val="21"/>
              </w:rPr>
            </w:pPr>
          </w:p>
        </w:tc>
        <w:tc>
          <w:tcPr>
            <w:tcW w:w="964" w:type="pct"/>
            <w:vAlign w:val="center"/>
          </w:tcPr>
          <w:p w14:paraId="3EFEB3B1">
            <w:pPr>
              <w:jc w:val="center"/>
              <w:rPr>
                <w:rFonts w:eastAsia="仿宋_GB2312"/>
                <w:szCs w:val="21"/>
              </w:rPr>
            </w:pPr>
          </w:p>
        </w:tc>
      </w:tr>
      <w:tr w14:paraId="6991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D18EA68">
            <w:pPr>
              <w:spacing w:line="360" w:lineRule="auto"/>
              <w:jc w:val="left"/>
              <w:rPr>
                <w:rFonts w:eastAsia="仿宋_GB2312"/>
                <w:szCs w:val="21"/>
              </w:rPr>
            </w:pPr>
          </w:p>
        </w:tc>
        <w:tc>
          <w:tcPr>
            <w:tcW w:w="262" w:type="pct"/>
            <w:shd w:val="clear" w:color="auto" w:fill="auto"/>
            <w:tcMar>
              <w:left w:w="57" w:type="dxa"/>
              <w:right w:w="57" w:type="dxa"/>
            </w:tcMar>
            <w:vAlign w:val="center"/>
          </w:tcPr>
          <w:p w14:paraId="5745F750">
            <w:pPr>
              <w:jc w:val="center"/>
              <w:rPr>
                <w:rFonts w:eastAsia="仿宋_GB2312"/>
                <w:szCs w:val="21"/>
              </w:rPr>
            </w:pPr>
            <w:r>
              <w:rPr>
                <w:rFonts w:eastAsia="仿宋_GB2312"/>
                <w:szCs w:val="21"/>
              </w:rPr>
              <w:t>2.10.3</w:t>
            </w:r>
          </w:p>
        </w:tc>
        <w:tc>
          <w:tcPr>
            <w:tcW w:w="2634" w:type="pct"/>
            <w:shd w:val="clear" w:color="auto" w:fill="auto"/>
            <w:tcMar>
              <w:left w:w="57" w:type="dxa"/>
              <w:right w:w="57" w:type="dxa"/>
            </w:tcMar>
            <w:vAlign w:val="center"/>
          </w:tcPr>
          <w:p w14:paraId="5DEF95B0">
            <w:pPr>
              <w:jc w:val="left"/>
              <w:rPr>
                <w:rFonts w:eastAsia="仿宋_GB2312"/>
                <w:szCs w:val="21"/>
              </w:rPr>
            </w:pPr>
            <w:r>
              <w:rPr>
                <w:rFonts w:eastAsia="仿宋_GB2312"/>
                <w:szCs w:val="21"/>
              </w:rPr>
              <w:t>相同级别洁净室间的压差梯度应当合理。</w:t>
            </w:r>
          </w:p>
          <w:p w14:paraId="6848459D">
            <w:pPr>
              <w:jc w:val="left"/>
              <w:rPr>
                <w:rFonts w:eastAsia="仿宋_GB2312"/>
                <w:szCs w:val="21"/>
              </w:rPr>
            </w:pPr>
            <w:r>
              <w:rPr>
                <w:rFonts w:eastAsia="仿宋_GB2312"/>
                <w:b/>
                <w:szCs w:val="21"/>
              </w:rPr>
              <w:t>查看相关文件，是否明确相同级别洁净室间的压差梯度，现场查看是否符合要求。</w:t>
            </w:r>
          </w:p>
        </w:tc>
        <w:tc>
          <w:tcPr>
            <w:tcW w:w="964" w:type="pct"/>
            <w:vAlign w:val="center"/>
          </w:tcPr>
          <w:p w14:paraId="4C8C0363">
            <w:pPr>
              <w:jc w:val="center"/>
              <w:rPr>
                <w:rFonts w:eastAsia="仿宋_GB2312"/>
                <w:szCs w:val="21"/>
              </w:rPr>
            </w:pPr>
          </w:p>
        </w:tc>
        <w:tc>
          <w:tcPr>
            <w:tcW w:w="964" w:type="pct"/>
            <w:vAlign w:val="center"/>
          </w:tcPr>
          <w:p w14:paraId="008862C4">
            <w:pPr>
              <w:jc w:val="center"/>
              <w:rPr>
                <w:rFonts w:eastAsia="仿宋_GB2312"/>
                <w:szCs w:val="21"/>
              </w:rPr>
            </w:pPr>
          </w:p>
        </w:tc>
      </w:tr>
      <w:tr w14:paraId="7BEF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BFE62C8">
            <w:pPr>
              <w:spacing w:line="360" w:lineRule="auto"/>
              <w:jc w:val="left"/>
              <w:rPr>
                <w:rFonts w:eastAsia="仿宋_GB2312"/>
                <w:szCs w:val="21"/>
              </w:rPr>
            </w:pPr>
          </w:p>
        </w:tc>
        <w:tc>
          <w:tcPr>
            <w:tcW w:w="262" w:type="pct"/>
            <w:shd w:val="clear" w:color="auto" w:fill="auto"/>
            <w:tcMar>
              <w:left w:w="57" w:type="dxa"/>
              <w:right w:w="57" w:type="dxa"/>
            </w:tcMar>
            <w:vAlign w:val="center"/>
          </w:tcPr>
          <w:p w14:paraId="61C04ED0">
            <w:pPr>
              <w:jc w:val="center"/>
              <w:rPr>
                <w:rFonts w:eastAsia="仿宋_GB2312"/>
                <w:szCs w:val="21"/>
              </w:rPr>
            </w:pPr>
            <w:r>
              <w:rPr>
                <w:rFonts w:eastAsia="仿宋_GB2312"/>
                <w:szCs w:val="21"/>
              </w:rPr>
              <w:t>2.11.1</w:t>
            </w:r>
          </w:p>
        </w:tc>
        <w:tc>
          <w:tcPr>
            <w:tcW w:w="2634" w:type="pct"/>
            <w:shd w:val="clear" w:color="auto" w:fill="auto"/>
            <w:tcMar>
              <w:left w:w="57" w:type="dxa"/>
              <w:right w:w="57" w:type="dxa"/>
            </w:tcMar>
            <w:vAlign w:val="center"/>
          </w:tcPr>
          <w:p w14:paraId="3BE50ED5">
            <w:pPr>
              <w:jc w:val="left"/>
              <w:rPr>
                <w:rFonts w:eastAsia="仿宋_GB2312"/>
                <w:szCs w:val="21"/>
              </w:rPr>
            </w:pPr>
            <w:r>
              <w:rPr>
                <w:rFonts w:eastAsia="仿宋_GB2312"/>
                <w:szCs w:val="21"/>
              </w:rPr>
              <w:t>酶联免疫吸附试验试剂、免疫荧光试剂、免疫发光试剂、聚合酶链反应（PCR）试剂、金标试剂、干化学法试剂、细胞培养基、校准品与质控品、酶类、抗原、抗体和其他活性类组分的配制及分装等产品的配液、包被、分装、点膜、干燥、切割、贴膜以及内包装等，生产区域应当不低于100,000级洁净度级别。</w:t>
            </w:r>
          </w:p>
        </w:tc>
        <w:tc>
          <w:tcPr>
            <w:tcW w:w="964" w:type="pct"/>
            <w:vAlign w:val="center"/>
          </w:tcPr>
          <w:p w14:paraId="5E840710">
            <w:pPr>
              <w:jc w:val="center"/>
              <w:rPr>
                <w:rFonts w:eastAsia="仿宋_GB2312"/>
                <w:szCs w:val="21"/>
              </w:rPr>
            </w:pPr>
          </w:p>
        </w:tc>
        <w:tc>
          <w:tcPr>
            <w:tcW w:w="964" w:type="pct"/>
            <w:vAlign w:val="center"/>
          </w:tcPr>
          <w:p w14:paraId="185222A7">
            <w:pPr>
              <w:jc w:val="center"/>
              <w:rPr>
                <w:rFonts w:eastAsia="仿宋_GB2312"/>
                <w:szCs w:val="21"/>
              </w:rPr>
            </w:pPr>
          </w:p>
        </w:tc>
      </w:tr>
      <w:tr w14:paraId="663E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B08BAB6">
            <w:pPr>
              <w:spacing w:line="360" w:lineRule="auto"/>
              <w:jc w:val="left"/>
              <w:rPr>
                <w:rFonts w:eastAsia="仿宋_GB2312"/>
                <w:szCs w:val="21"/>
              </w:rPr>
            </w:pPr>
          </w:p>
        </w:tc>
        <w:tc>
          <w:tcPr>
            <w:tcW w:w="262" w:type="pct"/>
            <w:shd w:val="clear" w:color="auto" w:fill="auto"/>
            <w:tcMar>
              <w:left w:w="57" w:type="dxa"/>
              <w:right w:w="57" w:type="dxa"/>
            </w:tcMar>
            <w:vAlign w:val="center"/>
          </w:tcPr>
          <w:p w14:paraId="19EF126A">
            <w:pPr>
              <w:jc w:val="center"/>
              <w:rPr>
                <w:rFonts w:eastAsia="仿宋_GB2312"/>
                <w:szCs w:val="21"/>
              </w:rPr>
            </w:pPr>
            <w:r>
              <w:rPr>
                <w:rFonts w:eastAsia="仿宋_GB2312"/>
                <w:szCs w:val="21"/>
              </w:rPr>
              <w:t>2.12.1</w:t>
            </w:r>
          </w:p>
        </w:tc>
        <w:tc>
          <w:tcPr>
            <w:tcW w:w="2634" w:type="pct"/>
            <w:shd w:val="clear" w:color="auto" w:fill="auto"/>
            <w:tcMar>
              <w:left w:w="57" w:type="dxa"/>
              <w:right w:w="57" w:type="dxa"/>
            </w:tcMar>
            <w:vAlign w:val="center"/>
          </w:tcPr>
          <w:p w14:paraId="3444CDB2">
            <w:pPr>
              <w:jc w:val="left"/>
              <w:rPr>
                <w:rFonts w:eastAsia="仿宋_GB2312"/>
                <w:szCs w:val="21"/>
              </w:rPr>
            </w:pPr>
            <w:r>
              <w:rPr>
                <w:rFonts w:eastAsia="仿宋_GB2312"/>
                <w:szCs w:val="21"/>
              </w:rPr>
              <w:t>阴性或阳性血清、质粒或血液制品等的处理操作，生产区域应当不低于10，000级洁净度级别，并应当与相邻区域保持相对负压。</w:t>
            </w:r>
          </w:p>
        </w:tc>
        <w:tc>
          <w:tcPr>
            <w:tcW w:w="964" w:type="pct"/>
            <w:vAlign w:val="center"/>
          </w:tcPr>
          <w:p w14:paraId="18F62209">
            <w:pPr>
              <w:jc w:val="center"/>
              <w:rPr>
                <w:rFonts w:eastAsia="仿宋_GB2312"/>
                <w:szCs w:val="21"/>
              </w:rPr>
            </w:pPr>
          </w:p>
        </w:tc>
        <w:tc>
          <w:tcPr>
            <w:tcW w:w="964" w:type="pct"/>
            <w:vAlign w:val="center"/>
          </w:tcPr>
          <w:p w14:paraId="0745951A">
            <w:pPr>
              <w:jc w:val="center"/>
              <w:rPr>
                <w:rFonts w:eastAsia="仿宋_GB2312"/>
                <w:szCs w:val="21"/>
              </w:rPr>
            </w:pPr>
          </w:p>
        </w:tc>
      </w:tr>
      <w:tr w14:paraId="70D2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207D7FC">
            <w:pPr>
              <w:spacing w:line="360" w:lineRule="auto"/>
              <w:jc w:val="left"/>
              <w:rPr>
                <w:rFonts w:eastAsia="仿宋_GB2312"/>
                <w:szCs w:val="21"/>
              </w:rPr>
            </w:pPr>
          </w:p>
        </w:tc>
        <w:tc>
          <w:tcPr>
            <w:tcW w:w="262" w:type="pct"/>
            <w:shd w:val="clear" w:color="auto" w:fill="auto"/>
            <w:tcMar>
              <w:left w:w="57" w:type="dxa"/>
              <w:right w:w="57" w:type="dxa"/>
            </w:tcMar>
            <w:vAlign w:val="center"/>
          </w:tcPr>
          <w:p w14:paraId="5E400FA7">
            <w:pPr>
              <w:jc w:val="center"/>
              <w:rPr>
                <w:rFonts w:eastAsia="仿宋_GB2312"/>
                <w:szCs w:val="21"/>
              </w:rPr>
            </w:pPr>
            <w:r>
              <w:rPr>
                <w:rFonts w:eastAsia="仿宋_GB2312"/>
                <w:szCs w:val="21"/>
              </w:rPr>
              <w:t>2.13.1</w:t>
            </w:r>
          </w:p>
        </w:tc>
        <w:tc>
          <w:tcPr>
            <w:tcW w:w="2634" w:type="pct"/>
            <w:shd w:val="clear" w:color="auto" w:fill="auto"/>
            <w:tcMar>
              <w:left w:w="57" w:type="dxa"/>
              <w:right w:w="57" w:type="dxa"/>
            </w:tcMar>
            <w:vAlign w:val="center"/>
          </w:tcPr>
          <w:p w14:paraId="2C925191">
            <w:pPr>
              <w:jc w:val="left"/>
              <w:rPr>
                <w:rFonts w:eastAsia="仿宋_GB2312"/>
                <w:szCs w:val="21"/>
              </w:rPr>
            </w:pPr>
            <w:r>
              <w:rPr>
                <w:rFonts w:eastAsia="仿宋_GB2312"/>
                <w:szCs w:val="21"/>
              </w:rPr>
              <w:t>无菌物料等分装处理操作，操作区域应当符合局部100级洁净度级别。</w:t>
            </w:r>
          </w:p>
        </w:tc>
        <w:tc>
          <w:tcPr>
            <w:tcW w:w="964" w:type="pct"/>
            <w:vAlign w:val="center"/>
          </w:tcPr>
          <w:p w14:paraId="128CA325">
            <w:pPr>
              <w:jc w:val="center"/>
              <w:rPr>
                <w:rFonts w:eastAsia="仿宋_GB2312"/>
                <w:szCs w:val="21"/>
              </w:rPr>
            </w:pPr>
          </w:p>
        </w:tc>
        <w:tc>
          <w:tcPr>
            <w:tcW w:w="964" w:type="pct"/>
            <w:vAlign w:val="center"/>
          </w:tcPr>
          <w:p w14:paraId="630E6738">
            <w:pPr>
              <w:jc w:val="center"/>
              <w:rPr>
                <w:rFonts w:eastAsia="仿宋_GB2312"/>
                <w:szCs w:val="21"/>
              </w:rPr>
            </w:pPr>
          </w:p>
        </w:tc>
      </w:tr>
      <w:tr w14:paraId="1654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F6D9BBB">
            <w:pPr>
              <w:spacing w:line="360" w:lineRule="auto"/>
              <w:jc w:val="left"/>
              <w:rPr>
                <w:rFonts w:eastAsia="仿宋_GB2312"/>
                <w:szCs w:val="21"/>
              </w:rPr>
            </w:pPr>
          </w:p>
        </w:tc>
        <w:tc>
          <w:tcPr>
            <w:tcW w:w="262" w:type="pct"/>
            <w:shd w:val="clear" w:color="auto" w:fill="auto"/>
            <w:tcMar>
              <w:left w:w="57" w:type="dxa"/>
              <w:right w:w="57" w:type="dxa"/>
            </w:tcMar>
            <w:vAlign w:val="center"/>
          </w:tcPr>
          <w:p w14:paraId="0ED994F7">
            <w:pPr>
              <w:jc w:val="center"/>
              <w:rPr>
                <w:rFonts w:eastAsia="仿宋_GB2312"/>
                <w:szCs w:val="21"/>
              </w:rPr>
            </w:pPr>
            <w:r>
              <w:rPr>
                <w:rFonts w:eastAsia="仿宋_GB2312"/>
                <w:szCs w:val="21"/>
              </w:rPr>
              <w:t>2.14.1</w:t>
            </w:r>
          </w:p>
        </w:tc>
        <w:tc>
          <w:tcPr>
            <w:tcW w:w="2634" w:type="pct"/>
            <w:shd w:val="clear" w:color="auto" w:fill="auto"/>
            <w:tcMar>
              <w:left w:w="57" w:type="dxa"/>
              <w:right w:w="57" w:type="dxa"/>
            </w:tcMar>
            <w:vAlign w:val="center"/>
          </w:tcPr>
          <w:p w14:paraId="3F7747D2">
            <w:pPr>
              <w:jc w:val="left"/>
              <w:rPr>
                <w:rFonts w:eastAsia="仿宋_GB2312"/>
                <w:szCs w:val="21"/>
              </w:rPr>
            </w:pPr>
            <w:r>
              <w:rPr>
                <w:rFonts w:eastAsia="仿宋_GB2312"/>
                <w:szCs w:val="21"/>
              </w:rPr>
              <w:t xml:space="preserve">  普通类化学试剂的生产应当在清洁环境中进行。</w:t>
            </w:r>
          </w:p>
        </w:tc>
        <w:tc>
          <w:tcPr>
            <w:tcW w:w="964" w:type="pct"/>
            <w:vAlign w:val="center"/>
          </w:tcPr>
          <w:p w14:paraId="6F26B28C">
            <w:pPr>
              <w:jc w:val="center"/>
              <w:rPr>
                <w:rFonts w:eastAsia="仿宋_GB2312"/>
                <w:szCs w:val="21"/>
              </w:rPr>
            </w:pPr>
          </w:p>
        </w:tc>
        <w:tc>
          <w:tcPr>
            <w:tcW w:w="964" w:type="pct"/>
            <w:vAlign w:val="center"/>
          </w:tcPr>
          <w:p w14:paraId="7463E418">
            <w:pPr>
              <w:jc w:val="center"/>
              <w:rPr>
                <w:rFonts w:eastAsia="仿宋_GB2312"/>
                <w:szCs w:val="21"/>
              </w:rPr>
            </w:pPr>
          </w:p>
        </w:tc>
      </w:tr>
      <w:tr w14:paraId="101F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71" w:hRule="atLeast"/>
          <w:jc w:val="center"/>
        </w:trPr>
        <w:tc>
          <w:tcPr>
            <w:tcW w:w="176" w:type="pct"/>
            <w:vMerge w:val="continue"/>
            <w:shd w:val="clear" w:color="auto" w:fill="auto"/>
            <w:vAlign w:val="center"/>
          </w:tcPr>
          <w:p w14:paraId="73A43F2C">
            <w:pPr>
              <w:spacing w:line="360" w:lineRule="auto"/>
              <w:jc w:val="left"/>
              <w:rPr>
                <w:rFonts w:eastAsia="仿宋_GB2312"/>
                <w:szCs w:val="21"/>
              </w:rPr>
            </w:pPr>
          </w:p>
        </w:tc>
        <w:tc>
          <w:tcPr>
            <w:tcW w:w="262" w:type="pct"/>
            <w:shd w:val="clear" w:color="auto" w:fill="auto"/>
            <w:tcMar>
              <w:left w:w="57" w:type="dxa"/>
              <w:right w:w="57" w:type="dxa"/>
            </w:tcMar>
            <w:vAlign w:val="center"/>
          </w:tcPr>
          <w:p w14:paraId="31AE1070">
            <w:pPr>
              <w:jc w:val="center"/>
              <w:rPr>
                <w:rFonts w:eastAsia="仿宋_GB2312"/>
                <w:szCs w:val="21"/>
              </w:rPr>
            </w:pPr>
            <w:r>
              <w:rPr>
                <w:rFonts w:eastAsia="仿宋_GB2312"/>
                <w:szCs w:val="21"/>
              </w:rPr>
              <w:t>2.15.1</w:t>
            </w:r>
          </w:p>
        </w:tc>
        <w:tc>
          <w:tcPr>
            <w:tcW w:w="2634" w:type="pct"/>
            <w:shd w:val="clear" w:color="auto" w:fill="auto"/>
            <w:tcMar>
              <w:left w:w="57" w:type="dxa"/>
              <w:right w:w="57" w:type="dxa"/>
            </w:tcMar>
            <w:vAlign w:val="center"/>
          </w:tcPr>
          <w:p w14:paraId="45656AC5">
            <w:pPr>
              <w:jc w:val="left"/>
              <w:rPr>
                <w:rFonts w:eastAsia="仿宋_GB2312"/>
                <w:szCs w:val="21"/>
              </w:rPr>
            </w:pPr>
            <w:r>
              <w:rPr>
                <w:rFonts w:eastAsia="仿宋_GB2312"/>
                <w:szCs w:val="21"/>
              </w:rPr>
              <w:t xml:space="preserve">  洁净室（区）空气洁净度级别应当符合下表规定:</w:t>
            </w:r>
          </w:p>
          <w:p w14:paraId="44834FCF">
            <w:pPr>
              <w:jc w:val="center"/>
              <w:rPr>
                <w:rFonts w:eastAsia="仿宋_GB2312"/>
                <w:szCs w:val="21"/>
              </w:rPr>
            </w:pPr>
            <w:r>
              <w:rPr>
                <w:rFonts w:eastAsia="仿宋_GB2312"/>
                <w:szCs w:val="21"/>
              </w:rPr>
              <w:t>洁净室（区）空气洁净度级别表</w:t>
            </w:r>
          </w:p>
          <w:tbl>
            <w:tblPr>
              <w:tblStyle w:val="22"/>
              <w:tblW w:w="7289" w:type="dxa"/>
              <w:jc w:val="center"/>
              <w:tblLayout w:type="autofit"/>
              <w:tblCellMar>
                <w:top w:w="0" w:type="dxa"/>
                <w:left w:w="0" w:type="dxa"/>
                <w:bottom w:w="0" w:type="dxa"/>
                <w:right w:w="0" w:type="dxa"/>
              </w:tblCellMar>
            </w:tblPr>
            <w:tblGrid>
              <w:gridCol w:w="1283"/>
              <w:gridCol w:w="1501"/>
              <w:gridCol w:w="1502"/>
              <w:gridCol w:w="1501"/>
              <w:gridCol w:w="1502"/>
            </w:tblGrid>
            <w:tr w14:paraId="034C0A68">
              <w:tblPrEx>
                <w:tblCellMar>
                  <w:top w:w="0" w:type="dxa"/>
                  <w:left w:w="0" w:type="dxa"/>
                  <w:bottom w:w="0" w:type="dxa"/>
                  <w:right w:w="0" w:type="dxa"/>
                </w:tblCellMar>
              </w:tblPrEx>
              <w:trPr>
                <w:trHeight w:val="348" w:hRule="atLeast"/>
                <w:jc w:val="center"/>
              </w:trPr>
              <w:tc>
                <w:tcPr>
                  <w:tcW w:w="128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23A1D9">
                  <w:pPr>
                    <w:jc w:val="center"/>
                    <w:rPr>
                      <w:rFonts w:eastAsia="仿宋_GB2312"/>
                      <w:szCs w:val="21"/>
                    </w:rPr>
                  </w:pPr>
                  <w:r>
                    <w:rPr>
                      <w:rFonts w:eastAsia="仿宋_GB2312"/>
                      <w:szCs w:val="21"/>
                    </w:rPr>
                    <w:t>洁净度级 别</w:t>
                  </w:r>
                </w:p>
              </w:tc>
              <w:tc>
                <w:tcPr>
                  <w:tcW w:w="300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BDD273B">
                  <w:pPr>
                    <w:jc w:val="center"/>
                    <w:rPr>
                      <w:rFonts w:eastAsia="仿宋_GB2312"/>
                      <w:szCs w:val="21"/>
                    </w:rPr>
                  </w:pPr>
                  <w:r>
                    <w:rPr>
                      <w:rFonts w:eastAsia="仿宋_GB2312"/>
                      <w:szCs w:val="21"/>
                    </w:rPr>
                    <w:t>尘粒最大允许数／m</w:t>
                  </w:r>
                  <w:r>
                    <w:rPr>
                      <w:rFonts w:eastAsia="仿宋_GB2312"/>
                      <w:szCs w:val="21"/>
                      <w:vertAlign w:val="superscript"/>
                    </w:rPr>
                    <w:t>3</w:t>
                  </w:r>
                </w:p>
              </w:tc>
              <w:tc>
                <w:tcPr>
                  <w:tcW w:w="300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5F0CAC6">
                  <w:pPr>
                    <w:jc w:val="center"/>
                    <w:rPr>
                      <w:rFonts w:eastAsia="仿宋_GB2312"/>
                      <w:szCs w:val="21"/>
                    </w:rPr>
                  </w:pPr>
                  <w:r>
                    <w:rPr>
                      <w:rFonts w:eastAsia="仿宋_GB2312"/>
                      <w:szCs w:val="21"/>
                    </w:rPr>
                    <w:t>微生物最大允许数</w:t>
                  </w:r>
                </w:p>
              </w:tc>
            </w:tr>
            <w:tr w14:paraId="327F1629">
              <w:tblPrEx>
                <w:tblCellMar>
                  <w:top w:w="0" w:type="dxa"/>
                  <w:left w:w="0" w:type="dxa"/>
                  <w:bottom w:w="0" w:type="dxa"/>
                  <w:right w:w="0" w:type="dxa"/>
                </w:tblCellMar>
              </w:tblPrEx>
              <w:trPr>
                <w:trHeight w:val="348" w:hRule="atLeast"/>
                <w:jc w:val="center"/>
              </w:trPr>
              <w:tc>
                <w:tcPr>
                  <w:tcW w:w="1283" w:type="dxa"/>
                  <w:vMerge w:val="continue"/>
                  <w:tcBorders>
                    <w:top w:val="single" w:color="auto" w:sz="8" w:space="0"/>
                    <w:left w:val="single" w:color="auto" w:sz="8" w:space="0"/>
                    <w:bottom w:val="single" w:color="auto" w:sz="8" w:space="0"/>
                    <w:right w:val="single" w:color="auto" w:sz="8" w:space="0"/>
                  </w:tcBorders>
                  <w:vAlign w:val="center"/>
                </w:tcPr>
                <w:p w14:paraId="4EE38A5D">
                  <w:pPr>
                    <w:jc w:val="center"/>
                    <w:rPr>
                      <w:rFonts w:eastAsia="仿宋_GB2312"/>
                      <w:szCs w:val="21"/>
                    </w:rPr>
                  </w:pP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16C24934">
                  <w:pPr>
                    <w:jc w:val="center"/>
                    <w:rPr>
                      <w:rFonts w:eastAsia="仿宋_GB2312"/>
                      <w:szCs w:val="21"/>
                    </w:rPr>
                  </w:pPr>
                  <w:r>
                    <w:rPr>
                      <w:rFonts w:eastAsia="仿宋_GB2312"/>
                      <w:szCs w:val="21"/>
                    </w:rPr>
                    <w:t>≥0.5μm</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7576E735">
                  <w:pPr>
                    <w:jc w:val="center"/>
                    <w:rPr>
                      <w:rFonts w:eastAsia="仿宋_GB2312"/>
                      <w:szCs w:val="21"/>
                    </w:rPr>
                  </w:pPr>
                  <w:r>
                    <w:rPr>
                      <w:rFonts w:eastAsia="仿宋_GB2312"/>
                      <w:szCs w:val="21"/>
                    </w:rPr>
                    <w:t>≥5μm</w:t>
                  </w: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4B349CD3">
                  <w:pPr>
                    <w:jc w:val="center"/>
                    <w:rPr>
                      <w:rFonts w:eastAsia="仿宋_GB2312"/>
                      <w:szCs w:val="21"/>
                    </w:rPr>
                  </w:pPr>
                  <w:r>
                    <w:rPr>
                      <w:rFonts w:eastAsia="仿宋_GB2312"/>
                      <w:szCs w:val="21"/>
                    </w:rPr>
                    <w:t>浮游菌／m</w:t>
                  </w:r>
                  <w:r>
                    <w:rPr>
                      <w:rFonts w:eastAsia="仿宋_GB2312"/>
                      <w:szCs w:val="21"/>
                      <w:vertAlign w:val="superscript"/>
                    </w:rPr>
                    <w:t>3</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12D32FB4">
                  <w:pPr>
                    <w:jc w:val="center"/>
                    <w:rPr>
                      <w:rFonts w:eastAsia="仿宋_GB2312"/>
                      <w:szCs w:val="21"/>
                    </w:rPr>
                  </w:pPr>
                  <w:r>
                    <w:rPr>
                      <w:rFonts w:eastAsia="仿宋_GB2312"/>
                      <w:szCs w:val="21"/>
                    </w:rPr>
                    <w:t>沉降菌／皿</w:t>
                  </w:r>
                </w:p>
              </w:tc>
            </w:tr>
            <w:tr w14:paraId="66F033E3">
              <w:tblPrEx>
                <w:tblCellMar>
                  <w:top w:w="0" w:type="dxa"/>
                  <w:left w:w="0" w:type="dxa"/>
                  <w:bottom w:w="0" w:type="dxa"/>
                  <w:right w:w="0" w:type="dxa"/>
                </w:tblCellMar>
              </w:tblPrEx>
              <w:trPr>
                <w:trHeight w:val="348" w:hRule="atLeast"/>
                <w:jc w:val="center"/>
              </w:trPr>
              <w:tc>
                <w:tcPr>
                  <w:tcW w:w="1283" w:type="dxa"/>
                  <w:tcBorders>
                    <w:top w:val="single" w:color="auto" w:sz="8" w:space="0"/>
                    <w:left w:val="single" w:color="auto" w:sz="8" w:space="0"/>
                    <w:bottom w:val="single" w:color="auto" w:sz="8" w:space="0"/>
                    <w:right w:val="single" w:color="auto" w:sz="8" w:space="0"/>
                  </w:tcBorders>
                  <w:vAlign w:val="center"/>
                </w:tcPr>
                <w:p w14:paraId="25C05250">
                  <w:pPr>
                    <w:jc w:val="center"/>
                    <w:rPr>
                      <w:rFonts w:eastAsia="仿宋_GB2312"/>
                      <w:szCs w:val="21"/>
                    </w:rPr>
                  </w:pPr>
                  <w:r>
                    <w:rPr>
                      <w:rFonts w:eastAsia="仿宋_GB2312"/>
                      <w:szCs w:val="21"/>
                    </w:rPr>
                    <w:t>100级</w:t>
                  </w: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243D1976">
                  <w:pPr>
                    <w:jc w:val="center"/>
                    <w:rPr>
                      <w:rFonts w:eastAsia="仿宋_GB2312"/>
                      <w:szCs w:val="21"/>
                    </w:rPr>
                  </w:pPr>
                  <w:r>
                    <w:rPr>
                      <w:rFonts w:eastAsia="仿宋_GB2312"/>
                      <w:szCs w:val="21"/>
                    </w:rPr>
                    <w:t>3,500</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6A5A45B6">
                  <w:pPr>
                    <w:jc w:val="center"/>
                    <w:rPr>
                      <w:rFonts w:eastAsia="仿宋_GB2312"/>
                      <w:szCs w:val="21"/>
                    </w:rPr>
                  </w:pPr>
                  <w:r>
                    <w:rPr>
                      <w:rFonts w:eastAsia="仿宋_GB2312"/>
                      <w:szCs w:val="21"/>
                    </w:rPr>
                    <w:t>0</w:t>
                  </w: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57EE2CFF">
                  <w:pPr>
                    <w:jc w:val="center"/>
                    <w:rPr>
                      <w:rFonts w:eastAsia="仿宋_GB2312"/>
                      <w:szCs w:val="21"/>
                    </w:rPr>
                  </w:pPr>
                  <w:r>
                    <w:rPr>
                      <w:rFonts w:eastAsia="仿宋_GB2312"/>
                      <w:szCs w:val="21"/>
                    </w:rPr>
                    <w:t>5</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65D7FA3E">
                  <w:pPr>
                    <w:jc w:val="center"/>
                    <w:rPr>
                      <w:rFonts w:eastAsia="仿宋_GB2312"/>
                      <w:szCs w:val="21"/>
                    </w:rPr>
                  </w:pPr>
                  <w:r>
                    <w:rPr>
                      <w:rFonts w:eastAsia="仿宋_GB2312"/>
                      <w:szCs w:val="21"/>
                    </w:rPr>
                    <w:t>l</w:t>
                  </w:r>
                </w:p>
              </w:tc>
            </w:tr>
            <w:tr w14:paraId="2979B220">
              <w:tblPrEx>
                <w:tblCellMar>
                  <w:top w:w="0" w:type="dxa"/>
                  <w:left w:w="0" w:type="dxa"/>
                  <w:bottom w:w="0" w:type="dxa"/>
                  <w:right w:w="0" w:type="dxa"/>
                </w:tblCellMar>
              </w:tblPrEx>
              <w:trPr>
                <w:trHeight w:val="348" w:hRule="atLeast"/>
                <w:jc w:val="center"/>
              </w:trPr>
              <w:tc>
                <w:tcPr>
                  <w:tcW w:w="1283" w:type="dxa"/>
                  <w:tcBorders>
                    <w:top w:val="single" w:color="auto" w:sz="8" w:space="0"/>
                    <w:left w:val="single" w:color="auto" w:sz="8" w:space="0"/>
                    <w:bottom w:val="single" w:color="auto" w:sz="8" w:space="0"/>
                    <w:right w:val="single" w:color="auto" w:sz="8" w:space="0"/>
                  </w:tcBorders>
                  <w:vAlign w:val="center"/>
                </w:tcPr>
                <w:p w14:paraId="38CBEBE4">
                  <w:pPr>
                    <w:jc w:val="center"/>
                    <w:rPr>
                      <w:rFonts w:eastAsia="仿宋_GB2312"/>
                      <w:szCs w:val="21"/>
                    </w:rPr>
                  </w:pPr>
                  <w:r>
                    <w:rPr>
                      <w:rFonts w:eastAsia="仿宋_GB2312"/>
                      <w:szCs w:val="21"/>
                    </w:rPr>
                    <w:t>10,000级</w:t>
                  </w: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6602D8A9">
                  <w:pPr>
                    <w:jc w:val="center"/>
                    <w:rPr>
                      <w:rFonts w:eastAsia="仿宋_GB2312"/>
                      <w:szCs w:val="21"/>
                    </w:rPr>
                  </w:pPr>
                  <w:r>
                    <w:rPr>
                      <w:rFonts w:eastAsia="仿宋_GB2312"/>
                      <w:szCs w:val="21"/>
                    </w:rPr>
                    <w:t>350,0O0</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31DBD442">
                  <w:pPr>
                    <w:jc w:val="center"/>
                    <w:rPr>
                      <w:rFonts w:eastAsia="仿宋_GB2312"/>
                      <w:szCs w:val="21"/>
                    </w:rPr>
                  </w:pPr>
                  <w:r>
                    <w:rPr>
                      <w:rFonts w:eastAsia="仿宋_GB2312"/>
                      <w:szCs w:val="21"/>
                    </w:rPr>
                    <w:t>2,000</w:t>
                  </w: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6EF99B69">
                  <w:pPr>
                    <w:jc w:val="center"/>
                    <w:rPr>
                      <w:rFonts w:eastAsia="仿宋_GB2312"/>
                      <w:szCs w:val="21"/>
                    </w:rPr>
                  </w:pPr>
                  <w:r>
                    <w:rPr>
                      <w:rFonts w:eastAsia="仿宋_GB2312"/>
                      <w:szCs w:val="21"/>
                    </w:rPr>
                    <w:t>100</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2CEE471D">
                  <w:pPr>
                    <w:jc w:val="center"/>
                    <w:rPr>
                      <w:rFonts w:eastAsia="仿宋_GB2312"/>
                      <w:szCs w:val="21"/>
                    </w:rPr>
                  </w:pPr>
                  <w:r>
                    <w:rPr>
                      <w:rFonts w:eastAsia="仿宋_GB2312"/>
                      <w:szCs w:val="21"/>
                    </w:rPr>
                    <w:t>3</w:t>
                  </w:r>
                </w:p>
              </w:tc>
            </w:tr>
            <w:tr w14:paraId="36572338">
              <w:tblPrEx>
                <w:tblCellMar>
                  <w:top w:w="0" w:type="dxa"/>
                  <w:left w:w="0" w:type="dxa"/>
                  <w:bottom w:w="0" w:type="dxa"/>
                  <w:right w:w="0" w:type="dxa"/>
                </w:tblCellMar>
              </w:tblPrEx>
              <w:trPr>
                <w:trHeight w:val="348" w:hRule="atLeast"/>
                <w:jc w:val="center"/>
              </w:trPr>
              <w:tc>
                <w:tcPr>
                  <w:tcW w:w="1283" w:type="dxa"/>
                  <w:tcBorders>
                    <w:top w:val="single" w:color="auto" w:sz="8" w:space="0"/>
                    <w:left w:val="single" w:color="auto" w:sz="8" w:space="0"/>
                    <w:bottom w:val="single" w:color="auto" w:sz="8" w:space="0"/>
                    <w:right w:val="single" w:color="auto" w:sz="8" w:space="0"/>
                  </w:tcBorders>
                  <w:vAlign w:val="center"/>
                </w:tcPr>
                <w:p w14:paraId="0CC7238C">
                  <w:pPr>
                    <w:jc w:val="center"/>
                    <w:rPr>
                      <w:rFonts w:eastAsia="仿宋_GB2312"/>
                      <w:szCs w:val="21"/>
                    </w:rPr>
                  </w:pPr>
                  <w:r>
                    <w:rPr>
                      <w:rFonts w:eastAsia="仿宋_GB2312"/>
                      <w:szCs w:val="21"/>
                    </w:rPr>
                    <w:t>1OO,000级</w:t>
                  </w: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6E640B89">
                  <w:pPr>
                    <w:jc w:val="center"/>
                    <w:rPr>
                      <w:rFonts w:eastAsia="仿宋_GB2312"/>
                      <w:szCs w:val="21"/>
                    </w:rPr>
                  </w:pPr>
                  <w:r>
                    <w:rPr>
                      <w:rFonts w:eastAsia="仿宋_GB2312"/>
                      <w:szCs w:val="21"/>
                    </w:rPr>
                    <w:t>3,500,000</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277341E9">
                  <w:pPr>
                    <w:jc w:val="center"/>
                    <w:rPr>
                      <w:rFonts w:eastAsia="仿宋_GB2312"/>
                      <w:szCs w:val="21"/>
                    </w:rPr>
                  </w:pPr>
                  <w:r>
                    <w:rPr>
                      <w:rFonts w:eastAsia="仿宋_GB2312"/>
                      <w:szCs w:val="21"/>
                    </w:rPr>
                    <w:t>20,000</w:t>
                  </w: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52C4AE8E">
                  <w:pPr>
                    <w:jc w:val="center"/>
                    <w:rPr>
                      <w:rFonts w:eastAsia="仿宋_GB2312"/>
                      <w:szCs w:val="21"/>
                    </w:rPr>
                  </w:pPr>
                  <w:r>
                    <w:rPr>
                      <w:rFonts w:eastAsia="仿宋_GB2312"/>
                      <w:szCs w:val="21"/>
                    </w:rPr>
                    <w:t>500</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298CA2D9">
                  <w:pPr>
                    <w:jc w:val="center"/>
                    <w:rPr>
                      <w:rFonts w:eastAsia="仿宋_GB2312"/>
                      <w:szCs w:val="21"/>
                    </w:rPr>
                  </w:pPr>
                  <w:r>
                    <w:rPr>
                      <w:rFonts w:eastAsia="仿宋_GB2312"/>
                      <w:szCs w:val="21"/>
                    </w:rPr>
                    <w:t>10</w:t>
                  </w:r>
                </w:p>
              </w:tc>
            </w:tr>
          </w:tbl>
          <w:p w14:paraId="4654BB00">
            <w:pPr>
              <w:jc w:val="left"/>
              <w:rPr>
                <w:rFonts w:eastAsia="仿宋_GB2312"/>
                <w:szCs w:val="21"/>
              </w:rPr>
            </w:pPr>
          </w:p>
        </w:tc>
        <w:tc>
          <w:tcPr>
            <w:tcW w:w="964" w:type="pct"/>
            <w:vAlign w:val="center"/>
          </w:tcPr>
          <w:p w14:paraId="272BCD86">
            <w:pPr>
              <w:jc w:val="center"/>
              <w:rPr>
                <w:rFonts w:eastAsia="仿宋_GB2312"/>
                <w:szCs w:val="21"/>
              </w:rPr>
            </w:pPr>
          </w:p>
        </w:tc>
        <w:tc>
          <w:tcPr>
            <w:tcW w:w="964" w:type="pct"/>
            <w:vAlign w:val="center"/>
          </w:tcPr>
          <w:p w14:paraId="3438CA40">
            <w:pPr>
              <w:jc w:val="center"/>
              <w:rPr>
                <w:rFonts w:eastAsia="仿宋_GB2312"/>
                <w:szCs w:val="21"/>
              </w:rPr>
            </w:pPr>
          </w:p>
        </w:tc>
      </w:tr>
      <w:tr w14:paraId="0BC7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73725DC">
            <w:pPr>
              <w:spacing w:line="360" w:lineRule="auto"/>
              <w:jc w:val="left"/>
              <w:rPr>
                <w:rFonts w:eastAsia="仿宋_GB2312"/>
                <w:szCs w:val="21"/>
              </w:rPr>
            </w:pPr>
          </w:p>
        </w:tc>
        <w:tc>
          <w:tcPr>
            <w:tcW w:w="262" w:type="pct"/>
            <w:shd w:val="clear" w:color="auto" w:fill="auto"/>
            <w:tcMar>
              <w:left w:w="57" w:type="dxa"/>
              <w:right w:w="57" w:type="dxa"/>
            </w:tcMar>
            <w:vAlign w:val="center"/>
          </w:tcPr>
          <w:p w14:paraId="03DF1E35">
            <w:pPr>
              <w:jc w:val="center"/>
              <w:rPr>
                <w:rFonts w:eastAsia="仿宋_GB2312"/>
                <w:szCs w:val="21"/>
              </w:rPr>
            </w:pPr>
            <w:r>
              <w:rPr>
                <w:rFonts w:eastAsia="仿宋_GB2312"/>
                <w:szCs w:val="21"/>
              </w:rPr>
              <w:t>2.16.1</w:t>
            </w:r>
          </w:p>
        </w:tc>
        <w:tc>
          <w:tcPr>
            <w:tcW w:w="2634" w:type="pct"/>
            <w:shd w:val="clear" w:color="auto" w:fill="auto"/>
            <w:tcMar>
              <w:left w:w="57" w:type="dxa"/>
              <w:right w:w="57" w:type="dxa"/>
            </w:tcMar>
            <w:vAlign w:val="center"/>
          </w:tcPr>
          <w:p w14:paraId="12B69C8F">
            <w:pPr>
              <w:jc w:val="left"/>
              <w:rPr>
                <w:rFonts w:eastAsia="仿宋_GB2312"/>
                <w:szCs w:val="21"/>
              </w:rPr>
            </w:pPr>
            <w:r>
              <w:rPr>
                <w:rFonts w:eastAsia="仿宋_GB2312"/>
                <w:szCs w:val="21"/>
              </w:rPr>
              <w:t>洁净室（区）应当按照体外诊断试剂的生产工艺流程及所要求的空气洁净度级别进行合理布局，人流、物流走向应当合理。同一洁净室（区）内或相邻洁净室（区）间的生产操作不得互相交叉污染。</w:t>
            </w:r>
          </w:p>
          <w:p w14:paraId="00C3F7D9">
            <w:pPr>
              <w:jc w:val="left"/>
              <w:rPr>
                <w:rFonts w:eastAsia="仿宋_GB2312"/>
                <w:szCs w:val="21"/>
              </w:rPr>
            </w:pPr>
            <w:r>
              <w:rPr>
                <w:rFonts w:eastAsia="仿宋_GB2312"/>
                <w:b/>
                <w:bCs/>
                <w:iCs/>
                <w:szCs w:val="21"/>
              </w:rPr>
              <w:t>现场查看洁净室（区）的人流、物流走向是否合理，是否能够避免交叉污染。</w:t>
            </w:r>
          </w:p>
        </w:tc>
        <w:tc>
          <w:tcPr>
            <w:tcW w:w="964" w:type="pct"/>
            <w:vAlign w:val="center"/>
          </w:tcPr>
          <w:p w14:paraId="6EDC8312">
            <w:pPr>
              <w:jc w:val="center"/>
              <w:rPr>
                <w:rFonts w:eastAsia="仿宋_GB2312"/>
                <w:szCs w:val="21"/>
              </w:rPr>
            </w:pPr>
          </w:p>
        </w:tc>
        <w:tc>
          <w:tcPr>
            <w:tcW w:w="964" w:type="pct"/>
            <w:vAlign w:val="center"/>
          </w:tcPr>
          <w:p w14:paraId="79D81B10">
            <w:pPr>
              <w:jc w:val="center"/>
              <w:rPr>
                <w:rFonts w:eastAsia="仿宋_GB2312"/>
                <w:szCs w:val="21"/>
              </w:rPr>
            </w:pPr>
          </w:p>
        </w:tc>
      </w:tr>
      <w:tr w14:paraId="20A7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DA77E55">
            <w:pPr>
              <w:spacing w:line="360" w:lineRule="auto"/>
              <w:jc w:val="left"/>
              <w:rPr>
                <w:rFonts w:eastAsia="仿宋_GB2312"/>
                <w:szCs w:val="21"/>
              </w:rPr>
            </w:pPr>
          </w:p>
        </w:tc>
        <w:tc>
          <w:tcPr>
            <w:tcW w:w="262" w:type="pct"/>
            <w:shd w:val="clear" w:color="auto" w:fill="auto"/>
            <w:tcMar>
              <w:left w:w="57" w:type="dxa"/>
              <w:right w:w="57" w:type="dxa"/>
            </w:tcMar>
            <w:vAlign w:val="center"/>
          </w:tcPr>
          <w:p w14:paraId="602CE78C">
            <w:pPr>
              <w:jc w:val="center"/>
              <w:rPr>
                <w:rFonts w:eastAsia="仿宋_GB2312"/>
                <w:szCs w:val="21"/>
              </w:rPr>
            </w:pPr>
            <w:r>
              <w:rPr>
                <w:rFonts w:eastAsia="仿宋_GB2312"/>
                <w:szCs w:val="21"/>
              </w:rPr>
              <w:t>2.17.1</w:t>
            </w:r>
          </w:p>
        </w:tc>
        <w:tc>
          <w:tcPr>
            <w:tcW w:w="2634" w:type="pct"/>
            <w:shd w:val="clear" w:color="auto" w:fill="auto"/>
            <w:tcMar>
              <w:left w:w="57" w:type="dxa"/>
              <w:right w:w="57" w:type="dxa"/>
            </w:tcMar>
            <w:vAlign w:val="center"/>
          </w:tcPr>
          <w:p w14:paraId="10FAC9CF">
            <w:pPr>
              <w:jc w:val="left"/>
              <w:rPr>
                <w:rFonts w:eastAsia="仿宋_GB2312"/>
                <w:szCs w:val="21"/>
              </w:rPr>
            </w:pPr>
            <w:r>
              <w:rPr>
                <w:rFonts w:eastAsia="仿宋_GB2312"/>
                <w:szCs w:val="21"/>
              </w:rPr>
              <w:t>进入洁净室（区）的管道、进回风口布局应当合理，水、电、气输送线路与墙体接口处应当可靠密封，照明灯具不得悬吊。</w:t>
            </w:r>
          </w:p>
        </w:tc>
        <w:tc>
          <w:tcPr>
            <w:tcW w:w="964" w:type="pct"/>
            <w:vAlign w:val="center"/>
          </w:tcPr>
          <w:p w14:paraId="23F53410">
            <w:pPr>
              <w:jc w:val="center"/>
              <w:rPr>
                <w:rFonts w:eastAsia="仿宋_GB2312"/>
                <w:szCs w:val="21"/>
              </w:rPr>
            </w:pPr>
          </w:p>
        </w:tc>
        <w:tc>
          <w:tcPr>
            <w:tcW w:w="964" w:type="pct"/>
            <w:vAlign w:val="center"/>
          </w:tcPr>
          <w:p w14:paraId="25C08F15">
            <w:pPr>
              <w:jc w:val="center"/>
              <w:rPr>
                <w:rFonts w:eastAsia="仿宋_GB2312"/>
                <w:szCs w:val="21"/>
              </w:rPr>
            </w:pPr>
          </w:p>
        </w:tc>
      </w:tr>
      <w:tr w14:paraId="45D2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1328B42">
            <w:pPr>
              <w:spacing w:line="360" w:lineRule="auto"/>
              <w:jc w:val="left"/>
              <w:rPr>
                <w:rFonts w:eastAsia="仿宋_GB2312"/>
                <w:szCs w:val="21"/>
              </w:rPr>
            </w:pPr>
          </w:p>
        </w:tc>
        <w:tc>
          <w:tcPr>
            <w:tcW w:w="262" w:type="pct"/>
            <w:shd w:val="clear" w:color="auto" w:fill="auto"/>
            <w:tcMar>
              <w:left w:w="57" w:type="dxa"/>
              <w:right w:w="57" w:type="dxa"/>
            </w:tcMar>
            <w:vAlign w:val="center"/>
          </w:tcPr>
          <w:p w14:paraId="5FA93FF1">
            <w:pPr>
              <w:jc w:val="center"/>
              <w:rPr>
                <w:rFonts w:eastAsia="仿宋_GB2312"/>
                <w:szCs w:val="21"/>
              </w:rPr>
            </w:pPr>
            <w:r>
              <w:rPr>
                <w:rFonts w:eastAsia="仿宋_GB2312"/>
                <w:szCs w:val="21"/>
              </w:rPr>
              <w:t>2.18.1</w:t>
            </w:r>
          </w:p>
        </w:tc>
        <w:tc>
          <w:tcPr>
            <w:tcW w:w="2634" w:type="pct"/>
            <w:shd w:val="clear" w:color="auto" w:fill="auto"/>
            <w:tcMar>
              <w:left w:w="57" w:type="dxa"/>
              <w:right w:w="57" w:type="dxa"/>
            </w:tcMar>
            <w:vAlign w:val="center"/>
          </w:tcPr>
          <w:p w14:paraId="134B098E">
            <w:pPr>
              <w:jc w:val="left"/>
              <w:rPr>
                <w:rFonts w:eastAsia="仿宋_GB2312"/>
                <w:szCs w:val="21"/>
              </w:rPr>
            </w:pPr>
            <w:r>
              <w:rPr>
                <w:rFonts w:eastAsia="仿宋_GB2312"/>
                <w:szCs w:val="21"/>
              </w:rPr>
              <w:t>洁净室（区）的温度和相对湿度应当与产品生产工艺要求相适应。无特殊要求时，温度应当控制在18～28</w:t>
            </w:r>
            <w:r>
              <w:rPr>
                <w:rFonts w:hint="eastAsia" w:ascii="宋体" w:hAnsi="宋体" w:cs="宋体"/>
                <w:szCs w:val="21"/>
              </w:rPr>
              <w:t>℃</w:t>
            </w:r>
            <w:r>
              <w:rPr>
                <w:rFonts w:eastAsia="仿宋_GB2312"/>
                <w:szCs w:val="21"/>
              </w:rPr>
              <w:t>，相对湿度控制在45%～65%。</w:t>
            </w:r>
          </w:p>
          <w:p w14:paraId="17397DCE">
            <w:pPr>
              <w:jc w:val="left"/>
              <w:rPr>
                <w:rFonts w:eastAsia="仿宋_GB2312"/>
                <w:b/>
                <w:bCs/>
                <w:iCs/>
                <w:szCs w:val="21"/>
              </w:rPr>
            </w:pPr>
            <w:r>
              <w:rPr>
                <w:rFonts w:eastAsia="仿宋_GB2312"/>
                <w:b/>
                <w:szCs w:val="21"/>
              </w:rPr>
              <w:t>现场查看温湿度装置及记录，是否符合要求。</w:t>
            </w:r>
          </w:p>
        </w:tc>
        <w:tc>
          <w:tcPr>
            <w:tcW w:w="964" w:type="pct"/>
            <w:vAlign w:val="center"/>
          </w:tcPr>
          <w:p w14:paraId="20355B4D">
            <w:pPr>
              <w:jc w:val="center"/>
              <w:rPr>
                <w:rFonts w:eastAsia="仿宋_GB2312"/>
                <w:szCs w:val="21"/>
              </w:rPr>
            </w:pPr>
          </w:p>
        </w:tc>
        <w:tc>
          <w:tcPr>
            <w:tcW w:w="964" w:type="pct"/>
            <w:vAlign w:val="center"/>
          </w:tcPr>
          <w:p w14:paraId="194FD6B5">
            <w:pPr>
              <w:jc w:val="center"/>
              <w:rPr>
                <w:rFonts w:eastAsia="仿宋_GB2312"/>
                <w:szCs w:val="21"/>
              </w:rPr>
            </w:pPr>
          </w:p>
        </w:tc>
      </w:tr>
      <w:tr w14:paraId="4C29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F41508C">
            <w:pPr>
              <w:spacing w:line="360" w:lineRule="auto"/>
              <w:jc w:val="left"/>
              <w:rPr>
                <w:rFonts w:eastAsia="仿宋_GB2312"/>
                <w:szCs w:val="21"/>
              </w:rPr>
            </w:pPr>
          </w:p>
        </w:tc>
        <w:tc>
          <w:tcPr>
            <w:tcW w:w="262" w:type="pct"/>
            <w:shd w:val="clear" w:color="auto" w:fill="auto"/>
            <w:tcMar>
              <w:left w:w="57" w:type="dxa"/>
              <w:right w:w="57" w:type="dxa"/>
            </w:tcMar>
            <w:vAlign w:val="center"/>
          </w:tcPr>
          <w:p w14:paraId="174CDBCF">
            <w:pPr>
              <w:jc w:val="center"/>
              <w:rPr>
                <w:rFonts w:eastAsia="仿宋_GB2312"/>
                <w:szCs w:val="21"/>
              </w:rPr>
            </w:pPr>
            <w:r>
              <w:rPr>
                <w:rFonts w:eastAsia="仿宋_GB2312"/>
                <w:szCs w:val="21"/>
              </w:rPr>
              <w:t>2.19.1</w:t>
            </w:r>
          </w:p>
        </w:tc>
        <w:tc>
          <w:tcPr>
            <w:tcW w:w="2634" w:type="pct"/>
            <w:shd w:val="clear" w:color="auto" w:fill="auto"/>
            <w:tcMar>
              <w:left w:w="57" w:type="dxa"/>
              <w:right w:w="57" w:type="dxa"/>
            </w:tcMar>
            <w:vAlign w:val="center"/>
          </w:tcPr>
          <w:p w14:paraId="3D172DDF">
            <w:pPr>
              <w:jc w:val="left"/>
              <w:rPr>
                <w:rFonts w:eastAsia="仿宋_GB2312"/>
                <w:szCs w:val="21"/>
              </w:rPr>
            </w:pPr>
            <w:r>
              <w:rPr>
                <w:rFonts w:eastAsia="仿宋_GB2312"/>
                <w:szCs w:val="21"/>
              </w:rPr>
              <w:t>洁净室（区）和非洁净室（区）之间应有缓冲设施。</w:t>
            </w:r>
          </w:p>
        </w:tc>
        <w:tc>
          <w:tcPr>
            <w:tcW w:w="964" w:type="pct"/>
            <w:vAlign w:val="center"/>
          </w:tcPr>
          <w:p w14:paraId="57E3ABD8">
            <w:pPr>
              <w:jc w:val="center"/>
              <w:rPr>
                <w:rFonts w:eastAsia="仿宋_GB2312"/>
                <w:szCs w:val="21"/>
              </w:rPr>
            </w:pPr>
          </w:p>
        </w:tc>
        <w:tc>
          <w:tcPr>
            <w:tcW w:w="964" w:type="pct"/>
            <w:vAlign w:val="center"/>
          </w:tcPr>
          <w:p w14:paraId="41B6BC28">
            <w:pPr>
              <w:jc w:val="center"/>
              <w:rPr>
                <w:rFonts w:eastAsia="仿宋_GB2312"/>
                <w:szCs w:val="21"/>
              </w:rPr>
            </w:pPr>
          </w:p>
        </w:tc>
      </w:tr>
      <w:tr w14:paraId="074C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862B1CF">
            <w:pPr>
              <w:spacing w:line="360" w:lineRule="auto"/>
              <w:jc w:val="left"/>
              <w:rPr>
                <w:rFonts w:eastAsia="仿宋_GB2312"/>
                <w:szCs w:val="21"/>
              </w:rPr>
            </w:pPr>
          </w:p>
        </w:tc>
        <w:tc>
          <w:tcPr>
            <w:tcW w:w="262" w:type="pct"/>
            <w:shd w:val="clear" w:color="auto" w:fill="auto"/>
            <w:tcMar>
              <w:left w:w="57" w:type="dxa"/>
              <w:right w:w="57" w:type="dxa"/>
            </w:tcMar>
            <w:vAlign w:val="center"/>
          </w:tcPr>
          <w:p w14:paraId="700999CA">
            <w:pPr>
              <w:jc w:val="center"/>
              <w:rPr>
                <w:rFonts w:eastAsia="仿宋_GB2312"/>
                <w:szCs w:val="21"/>
              </w:rPr>
            </w:pPr>
            <w:r>
              <w:rPr>
                <w:rFonts w:eastAsia="仿宋_GB2312"/>
                <w:szCs w:val="21"/>
              </w:rPr>
              <w:t>2.20.1</w:t>
            </w:r>
          </w:p>
        </w:tc>
        <w:tc>
          <w:tcPr>
            <w:tcW w:w="2634" w:type="pct"/>
            <w:shd w:val="clear" w:color="auto" w:fill="auto"/>
            <w:tcMar>
              <w:left w:w="57" w:type="dxa"/>
              <w:right w:w="57" w:type="dxa"/>
            </w:tcMar>
            <w:vAlign w:val="center"/>
          </w:tcPr>
          <w:p w14:paraId="62F4CF8A">
            <w:pPr>
              <w:jc w:val="left"/>
              <w:rPr>
                <w:rFonts w:eastAsia="仿宋_GB2312"/>
                <w:szCs w:val="21"/>
              </w:rPr>
            </w:pPr>
            <w:r>
              <w:rPr>
                <w:rFonts w:eastAsia="仿宋_GB2312"/>
                <w:szCs w:val="21"/>
              </w:rPr>
              <w:t>洁净室（区）的内表面（墙面、地面、天棚、操作台等）应当平整光滑、无裂缝、接口严密、无颗粒物脱落，避免积尘，并便于清洁处理和消毒。</w:t>
            </w:r>
          </w:p>
        </w:tc>
        <w:tc>
          <w:tcPr>
            <w:tcW w:w="964" w:type="pct"/>
            <w:vAlign w:val="center"/>
          </w:tcPr>
          <w:p w14:paraId="67CD1E50">
            <w:pPr>
              <w:jc w:val="center"/>
              <w:rPr>
                <w:rFonts w:eastAsia="仿宋_GB2312"/>
                <w:szCs w:val="21"/>
              </w:rPr>
            </w:pPr>
          </w:p>
        </w:tc>
        <w:tc>
          <w:tcPr>
            <w:tcW w:w="964" w:type="pct"/>
            <w:vAlign w:val="center"/>
          </w:tcPr>
          <w:p w14:paraId="798BDDA0">
            <w:pPr>
              <w:jc w:val="center"/>
              <w:rPr>
                <w:rFonts w:eastAsia="仿宋_GB2312"/>
                <w:szCs w:val="21"/>
              </w:rPr>
            </w:pPr>
          </w:p>
        </w:tc>
      </w:tr>
      <w:tr w14:paraId="01E3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9245EF9">
            <w:pPr>
              <w:spacing w:line="360" w:lineRule="auto"/>
              <w:jc w:val="left"/>
              <w:rPr>
                <w:rFonts w:eastAsia="仿宋_GB2312"/>
                <w:szCs w:val="21"/>
              </w:rPr>
            </w:pPr>
          </w:p>
        </w:tc>
        <w:tc>
          <w:tcPr>
            <w:tcW w:w="262" w:type="pct"/>
            <w:shd w:val="clear" w:color="auto" w:fill="auto"/>
            <w:tcMar>
              <w:left w:w="57" w:type="dxa"/>
              <w:right w:w="57" w:type="dxa"/>
            </w:tcMar>
            <w:vAlign w:val="center"/>
          </w:tcPr>
          <w:p w14:paraId="4F4CE164">
            <w:pPr>
              <w:jc w:val="center"/>
              <w:rPr>
                <w:rFonts w:eastAsia="仿宋_GB2312"/>
                <w:szCs w:val="21"/>
              </w:rPr>
            </w:pPr>
            <w:r>
              <w:rPr>
                <w:rFonts w:eastAsia="仿宋_GB2312"/>
                <w:szCs w:val="21"/>
              </w:rPr>
              <w:t>2.21.1</w:t>
            </w:r>
          </w:p>
        </w:tc>
        <w:tc>
          <w:tcPr>
            <w:tcW w:w="2634" w:type="pct"/>
            <w:shd w:val="clear" w:color="auto" w:fill="auto"/>
            <w:tcMar>
              <w:left w:w="57" w:type="dxa"/>
              <w:right w:w="57" w:type="dxa"/>
            </w:tcMar>
            <w:vAlign w:val="center"/>
          </w:tcPr>
          <w:p w14:paraId="1AFC6D08">
            <w:pPr>
              <w:jc w:val="left"/>
              <w:rPr>
                <w:rFonts w:eastAsia="仿宋_GB2312"/>
                <w:szCs w:val="21"/>
              </w:rPr>
            </w:pPr>
            <w:r>
              <w:rPr>
                <w:rFonts w:eastAsia="仿宋_GB2312"/>
                <w:szCs w:val="21"/>
              </w:rPr>
              <w:t>洁净室（区）的空气如循环使用应当采取有效措施避免污染和交叉污染。</w:t>
            </w:r>
          </w:p>
          <w:p w14:paraId="2DF2A54C">
            <w:pPr>
              <w:jc w:val="left"/>
              <w:rPr>
                <w:rFonts w:eastAsia="仿宋_GB2312"/>
                <w:szCs w:val="21"/>
              </w:rPr>
            </w:pPr>
            <w:r>
              <w:rPr>
                <w:rFonts w:eastAsia="仿宋_GB2312"/>
                <w:b/>
                <w:bCs/>
                <w:iCs/>
                <w:szCs w:val="21"/>
              </w:rPr>
              <w:t>查看空调净化系统送、回、排风相关图纸，空气如循环使用的，核实控制措施是否有效。</w:t>
            </w:r>
          </w:p>
        </w:tc>
        <w:tc>
          <w:tcPr>
            <w:tcW w:w="964" w:type="pct"/>
            <w:vAlign w:val="center"/>
          </w:tcPr>
          <w:p w14:paraId="319379D7">
            <w:pPr>
              <w:jc w:val="center"/>
              <w:rPr>
                <w:rFonts w:eastAsia="仿宋_GB2312"/>
                <w:szCs w:val="21"/>
              </w:rPr>
            </w:pPr>
          </w:p>
        </w:tc>
        <w:tc>
          <w:tcPr>
            <w:tcW w:w="964" w:type="pct"/>
            <w:vAlign w:val="center"/>
          </w:tcPr>
          <w:p w14:paraId="2352D659">
            <w:pPr>
              <w:jc w:val="center"/>
              <w:rPr>
                <w:rFonts w:eastAsia="仿宋_GB2312"/>
                <w:szCs w:val="21"/>
              </w:rPr>
            </w:pPr>
          </w:p>
        </w:tc>
      </w:tr>
      <w:tr w14:paraId="1E0D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DBE976B">
            <w:pPr>
              <w:spacing w:line="360" w:lineRule="auto"/>
              <w:jc w:val="left"/>
              <w:rPr>
                <w:rFonts w:eastAsia="仿宋_GB2312"/>
                <w:szCs w:val="21"/>
              </w:rPr>
            </w:pPr>
          </w:p>
        </w:tc>
        <w:tc>
          <w:tcPr>
            <w:tcW w:w="262" w:type="pct"/>
            <w:shd w:val="clear" w:color="auto" w:fill="auto"/>
            <w:tcMar>
              <w:left w:w="57" w:type="dxa"/>
              <w:right w:w="57" w:type="dxa"/>
            </w:tcMar>
            <w:vAlign w:val="center"/>
          </w:tcPr>
          <w:p w14:paraId="1B4635FE">
            <w:pPr>
              <w:jc w:val="center"/>
              <w:rPr>
                <w:rFonts w:eastAsia="仿宋_GB2312"/>
                <w:szCs w:val="21"/>
              </w:rPr>
            </w:pPr>
            <w:r>
              <w:rPr>
                <w:rFonts w:eastAsia="仿宋_GB2312"/>
                <w:szCs w:val="21"/>
              </w:rPr>
              <w:t>2.22.1</w:t>
            </w:r>
          </w:p>
        </w:tc>
        <w:tc>
          <w:tcPr>
            <w:tcW w:w="2634" w:type="pct"/>
            <w:shd w:val="clear" w:color="auto" w:fill="auto"/>
            <w:tcMar>
              <w:left w:w="57" w:type="dxa"/>
              <w:right w:w="57" w:type="dxa"/>
            </w:tcMar>
            <w:vAlign w:val="center"/>
          </w:tcPr>
          <w:p w14:paraId="2F48FB0D">
            <w:pPr>
              <w:jc w:val="left"/>
              <w:rPr>
                <w:rFonts w:eastAsia="仿宋_GB2312"/>
                <w:szCs w:val="21"/>
              </w:rPr>
            </w:pPr>
            <w:r>
              <w:rPr>
                <w:rFonts w:eastAsia="仿宋_GB2312"/>
                <w:szCs w:val="21"/>
              </w:rPr>
              <w:t>洁净室（区）内的水池、地漏应安装防止倒灌的装置，避免对环境和物料造成污染。</w:t>
            </w:r>
          </w:p>
        </w:tc>
        <w:tc>
          <w:tcPr>
            <w:tcW w:w="964" w:type="pct"/>
            <w:vAlign w:val="center"/>
          </w:tcPr>
          <w:p w14:paraId="11BA50CC">
            <w:pPr>
              <w:jc w:val="center"/>
              <w:rPr>
                <w:rFonts w:eastAsia="仿宋_GB2312"/>
                <w:szCs w:val="21"/>
              </w:rPr>
            </w:pPr>
          </w:p>
        </w:tc>
        <w:tc>
          <w:tcPr>
            <w:tcW w:w="964" w:type="pct"/>
            <w:vAlign w:val="center"/>
          </w:tcPr>
          <w:p w14:paraId="0A509380">
            <w:pPr>
              <w:jc w:val="center"/>
              <w:rPr>
                <w:rFonts w:eastAsia="仿宋_GB2312"/>
                <w:szCs w:val="21"/>
              </w:rPr>
            </w:pPr>
          </w:p>
        </w:tc>
      </w:tr>
      <w:tr w14:paraId="3BCE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DDF00FF">
            <w:pPr>
              <w:spacing w:line="360" w:lineRule="auto"/>
              <w:jc w:val="left"/>
              <w:rPr>
                <w:rFonts w:eastAsia="仿宋_GB2312"/>
                <w:szCs w:val="21"/>
              </w:rPr>
            </w:pPr>
          </w:p>
        </w:tc>
        <w:tc>
          <w:tcPr>
            <w:tcW w:w="262" w:type="pct"/>
            <w:shd w:val="clear" w:color="auto" w:fill="auto"/>
            <w:tcMar>
              <w:left w:w="57" w:type="dxa"/>
              <w:right w:w="57" w:type="dxa"/>
            </w:tcMar>
            <w:vAlign w:val="center"/>
          </w:tcPr>
          <w:p w14:paraId="6AEA4E84">
            <w:pPr>
              <w:jc w:val="center"/>
              <w:rPr>
                <w:rFonts w:eastAsia="仿宋_GB2312"/>
                <w:szCs w:val="21"/>
              </w:rPr>
            </w:pPr>
            <w:r>
              <w:rPr>
                <w:rFonts w:eastAsia="仿宋_GB2312"/>
                <w:szCs w:val="21"/>
              </w:rPr>
              <w:t>2.22.2</w:t>
            </w:r>
          </w:p>
        </w:tc>
        <w:tc>
          <w:tcPr>
            <w:tcW w:w="2634" w:type="pct"/>
            <w:shd w:val="clear" w:color="auto" w:fill="auto"/>
            <w:tcMar>
              <w:left w:w="57" w:type="dxa"/>
              <w:right w:w="57" w:type="dxa"/>
            </w:tcMar>
            <w:vAlign w:val="center"/>
          </w:tcPr>
          <w:p w14:paraId="6577BFF3">
            <w:pPr>
              <w:jc w:val="left"/>
              <w:rPr>
                <w:rFonts w:eastAsia="仿宋_GB2312"/>
                <w:szCs w:val="21"/>
              </w:rPr>
            </w:pPr>
            <w:r>
              <w:rPr>
                <w:rFonts w:eastAsia="仿宋_GB2312"/>
                <w:szCs w:val="21"/>
              </w:rPr>
              <w:t>100级的洁净室（区）内不得设置地漏。</w:t>
            </w:r>
          </w:p>
        </w:tc>
        <w:tc>
          <w:tcPr>
            <w:tcW w:w="964" w:type="pct"/>
            <w:vAlign w:val="center"/>
          </w:tcPr>
          <w:p w14:paraId="56C3CED1">
            <w:pPr>
              <w:jc w:val="center"/>
              <w:rPr>
                <w:rFonts w:eastAsia="仿宋_GB2312"/>
                <w:szCs w:val="21"/>
              </w:rPr>
            </w:pPr>
          </w:p>
        </w:tc>
        <w:tc>
          <w:tcPr>
            <w:tcW w:w="964" w:type="pct"/>
            <w:vAlign w:val="center"/>
          </w:tcPr>
          <w:p w14:paraId="20AE3A14">
            <w:pPr>
              <w:jc w:val="center"/>
              <w:rPr>
                <w:rFonts w:eastAsia="仿宋_GB2312"/>
                <w:szCs w:val="21"/>
              </w:rPr>
            </w:pPr>
          </w:p>
        </w:tc>
      </w:tr>
      <w:tr w14:paraId="7ADD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36F220A">
            <w:pPr>
              <w:spacing w:line="360" w:lineRule="auto"/>
              <w:jc w:val="left"/>
              <w:rPr>
                <w:rFonts w:eastAsia="仿宋_GB2312"/>
                <w:szCs w:val="21"/>
              </w:rPr>
            </w:pPr>
          </w:p>
        </w:tc>
        <w:tc>
          <w:tcPr>
            <w:tcW w:w="262" w:type="pct"/>
            <w:shd w:val="clear" w:color="auto" w:fill="auto"/>
            <w:tcMar>
              <w:left w:w="57" w:type="dxa"/>
              <w:right w:w="57" w:type="dxa"/>
            </w:tcMar>
            <w:vAlign w:val="center"/>
          </w:tcPr>
          <w:p w14:paraId="5D384FAD">
            <w:pPr>
              <w:jc w:val="center"/>
              <w:rPr>
                <w:rFonts w:eastAsia="仿宋_GB2312"/>
                <w:szCs w:val="21"/>
              </w:rPr>
            </w:pPr>
            <w:r>
              <w:rPr>
                <w:rFonts w:eastAsia="仿宋_GB2312"/>
                <w:szCs w:val="21"/>
              </w:rPr>
              <w:t>2.23.1</w:t>
            </w:r>
          </w:p>
        </w:tc>
        <w:tc>
          <w:tcPr>
            <w:tcW w:w="2634" w:type="pct"/>
            <w:shd w:val="clear" w:color="auto" w:fill="auto"/>
            <w:tcMar>
              <w:left w:w="57" w:type="dxa"/>
              <w:right w:w="57" w:type="dxa"/>
            </w:tcMar>
            <w:vAlign w:val="center"/>
          </w:tcPr>
          <w:p w14:paraId="2F622C1E">
            <w:pPr>
              <w:jc w:val="left"/>
              <w:rPr>
                <w:rFonts w:eastAsia="仿宋_GB2312"/>
                <w:szCs w:val="21"/>
              </w:rPr>
            </w:pPr>
            <w:r>
              <w:rPr>
                <w:rFonts w:eastAsia="仿宋_GB2312"/>
                <w:szCs w:val="21"/>
              </w:rPr>
              <w:t>产尘操作间应当保持相对负压或采取有效措施，防止粉尘扩散，避免交叉污染。</w:t>
            </w:r>
          </w:p>
        </w:tc>
        <w:tc>
          <w:tcPr>
            <w:tcW w:w="964" w:type="pct"/>
            <w:vAlign w:val="center"/>
          </w:tcPr>
          <w:p w14:paraId="79ED8FEF">
            <w:pPr>
              <w:jc w:val="center"/>
              <w:rPr>
                <w:rFonts w:eastAsia="仿宋_GB2312"/>
                <w:szCs w:val="21"/>
              </w:rPr>
            </w:pPr>
          </w:p>
        </w:tc>
        <w:tc>
          <w:tcPr>
            <w:tcW w:w="964" w:type="pct"/>
            <w:vAlign w:val="center"/>
          </w:tcPr>
          <w:p w14:paraId="7DF45A1E">
            <w:pPr>
              <w:jc w:val="center"/>
              <w:rPr>
                <w:rFonts w:eastAsia="仿宋_GB2312"/>
                <w:szCs w:val="21"/>
              </w:rPr>
            </w:pPr>
          </w:p>
        </w:tc>
      </w:tr>
      <w:tr w14:paraId="7C95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988EC7A">
            <w:pPr>
              <w:spacing w:line="360" w:lineRule="auto"/>
              <w:jc w:val="left"/>
              <w:rPr>
                <w:rFonts w:eastAsia="仿宋_GB2312"/>
                <w:szCs w:val="21"/>
              </w:rPr>
            </w:pPr>
          </w:p>
        </w:tc>
        <w:tc>
          <w:tcPr>
            <w:tcW w:w="262" w:type="pct"/>
            <w:shd w:val="clear" w:color="auto" w:fill="auto"/>
            <w:tcMar>
              <w:left w:w="57" w:type="dxa"/>
              <w:right w:w="57" w:type="dxa"/>
            </w:tcMar>
            <w:vAlign w:val="center"/>
          </w:tcPr>
          <w:p w14:paraId="50787AA5">
            <w:pPr>
              <w:jc w:val="center"/>
              <w:rPr>
                <w:rFonts w:eastAsia="仿宋_GB2312"/>
                <w:szCs w:val="21"/>
              </w:rPr>
            </w:pPr>
            <w:r>
              <w:rPr>
                <w:rFonts w:eastAsia="仿宋_GB2312"/>
                <w:szCs w:val="21"/>
              </w:rPr>
              <w:t>*2.24.1</w:t>
            </w:r>
          </w:p>
        </w:tc>
        <w:tc>
          <w:tcPr>
            <w:tcW w:w="2634" w:type="pct"/>
            <w:shd w:val="clear" w:color="auto" w:fill="auto"/>
            <w:tcMar>
              <w:left w:w="57" w:type="dxa"/>
              <w:right w:w="57" w:type="dxa"/>
            </w:tcMar>
            <w:vAlign w:val="center"/>
          </w:tcPr>
          <w:p w14:paraId="13D1FC3D">
            <w:pPr>
              <w:jc w:val="left"/>
              <w:rPr>
                <w:rFonts w:eastAsia="仿宋_GB2312"/>
                <w:szCs w:val="21"/>
              </w:rPr>
            </w:pPr>
            <w:r>
              <w:rPr>
                <w:rFonts w:eastAsia="仿宋_GB2312"/>
                <w:szCs w:val="21"/>
              </w:rPr>
              <w:t>对具有污染性、传染性和高生物活性的物料应当在受控条件下进行处理，避免造成传染、污染或泄漏等。</w:t>
            </w:r>
          </w:p>
        </w:tc>
        <w:tc>
          <w:tcPr>
            <w:tcW w:w="964" w:type="pct"/>
            <w:vAlign w:val="center"/>
          </w:tcPr>
          <w:p w14:paraId="2BC161CD">
            <w:pPr>
              <w:jc w:val="center"/>
              <w:rPr>
                <w:rFonts w:eastAsia="仿宋_GB2312"/>
                <w:szCs w:val="21"/>
              </w:rPr>
            </w:pPr>
          </w:p>
        </w:tc>
        <w:tc>
          <w:tcPr>
            <w:tcW w:w="964" w:type="pct"/>
            <w:vAlign w:val="center"/>
          </w:tcPr>
          <w:p w14:paraId="6653B5A7">
            <w:pPr>
              <w:jc w:val="center"/>
              <w:rPr>
                <w:rFonts w:eastAsia="仿宋_GB2312"/>
                <w:szCs w:val="21"/>
              </w:rPr>
            </w:pPr>
          </w:p>
        </w:tc>
      </w:tr>
      <w:tr w14:paraId="420E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6663BA4">
            <w:pPr>
              <w:spacing w:line="360" w:lineRule="auto"/>
              <w:jc w:val="left"/>
              <w:rPr>
                <w:rFonts w:eastAsia="仿宋_GB2312"/>
                <w:szCs w:val="21"/>
              </w:rPr>
            </w:pPr>
          </w:p>
        </w:tc>
        <w:tc>
          <w:tcPr>
            <w:tcW w:w="262" w:type="pct"/>
            <w:shd w:val="clear" w:color="auto" w:fill="auto"/>
            <w:tcMar>
              <w:left w:w="57" w:type="dxa"/>
              <w:right w:w="57" w:type="dxa"/>
            </w:tcMar>
            <w:vAlign w:val="center"/>
          </w:tcPr>
          <w:p w14:paraId="047F3DF3">
            <w:pPr>
              <w:jc w:val="center"/>
              <w:rPr>
                <w:rFonts w:eastAsia="仿宋_GB2312"/>
                <w:szCs w:val="21"/>
              </w:rPr>
            </w:pPr>
            <w:r>
              <w:rPr>
                <w:rFonts w:eastAsia="仿宋_GB2312"/>
                <w:szCs w:val="21"/>
              </w:rPr>
              <w:t>*2.25.1</w:t>
            </w:r>
          </w:p>
        </w:tc>
        <w:tc>
          <w:tcPr>
            <w:tcW w:w="2634" w:type="pct"/>
            <w:shd w:val="clear" w:color="auto" w:fill="auto"/>
            <w:tcMar>
              <w:left w:w="57" w:type="dxa"/>
              <w:right w:w="57" w:type="dxa"/>
            </w:tcMar>
            <w:vAlign w:val="center"/>
          </w:tcPr>
          <w:p w14:paraId="63C3E585">
            <w:pPr>
              <w:jc w:val="left"/>
              <w:rPr>
                <w:rFonts w:eastAsia="仿宋_GB2312"/>
                <w:szCs w:val="21"/>
              </w:rPr>
            </w:pPr>
            <w:r>
              <w:rPr>
                <w:rFonts w:eastAsia="仿宋_GB2312"/>
                <w:szCs w:val="21"/>
              </w:rPr>
              <w:t>生产激素类、操作有致病性病原体或芽胞菌制品的，应当使用单独的空气净化系统，与相邻区域保持负压，排出的空气不能循环使用。</w:t>
            </w:r>
          </w:p>
          <w:p w14:paraId="06D09780">
            <w:pPr>
              <w:jc w:val="left"/>
              <w:rPr>
                <w:rFonts w:eastAsia="仿宋_GB2312"/>
                <w:b/>
                <w:bCs/>
                <w:iCs/>
                <w:szCs w:val="21"/>
              </w:rPr>
            </w:pPr>
            <w:r>
              <w:rPr>
                <w:rFonts w:eastAsia="仿宋_GB2312"/>
                <w:b/>
                <w:bCs/>
                <w:iCs/>
                <w:szCs w:val="21"/>
              </w:rPr>
              <w:t>现场查看生产激素类、操作有致病性病原体、芽胞菌制品的区域与其他类产品生产区域是否严格分开。如系多楼层建筑，在同一生产层面与其他一般品种的生产线不能共用物料通道、人员通道、包装线等，防止产品交叉污染。</w:t>
            </w:r>
          </w:p>
          <w:p w14:paraId="74955BB0">
            <w:pPr>
              <w:jc w:val="left"/>
              <w:rPr>
                <w:rFonts w:eastAsia="仿宋_GB2312"/>
                <w:b/>
                <w:bCs/>
                <w:iCs/>
                <w:szCs w:val="21"/>
              </w:rPr>
            </w:pPr>
            <w:r>
              <w:rPr>
                <w:rFonts w:eastAsia="仿宋_GB2312"/>
                <w:b/>
                <w:bCs/>
                <w:iCs/>
                <w:szCs w:val="21"/>
              </w:rPr>
              <w:t>现场查看是否为独立的空气净化系统，排出的空气不能循环使用。</w:t>
            </w:r>
          </w:p>
          <w:p w14:paraId="6A0CF34F">
            <w:pPr>
              <w:jc w:val="left"/>
              <w:rPr>
                <w:rFonts w:eastAsia="仿宋_GB2312"/>
                <w:b/>
                <w:bCs/>
                <w:iCs/>
                <w:szCs w:val="21"/>
              </w:rPr>
            </w:pPr>
            <w:r>
              <w:rPr>
                <w:rFonts w:eastAsia="仿宋_GB2312"/>
                <w:b/>
                <w:bCs/>
                <w:iCs/>
                <w:szCs w:val="21"/>
              </w:rPr>
              <w:t>现场查看压差表，是否与相邻区域保持负压。</w:t>
            </w:r>
          </w:p>
        </w:tc>
        <w:tc>
          <w:tcPr>
            <w:tcW w:w="964" w:type="pct"/>
            <w:vAlign w:val="center"/>
          </w:tcPr>
          <w:p w14:paraId="68ABB3DB">
            <w:pPr>
              <w:jc w:val="center"/>
              <w:rPr>
                <w:rFonts w:eastAsia="仿宋_GB2312"/>
                <w:szCs w:val="21"/>
              </w:rPr>
            </w:pPr>
          </w:p>
        </w:tc>
        <w:tc>
          <w:tcPr>
            <w:tcW w:w="964" w:type="pct"/>
            <w:vAlign w:val="center"/>
          </w:tcPr>
          <w:p w14:paraId="7E7D1683">
            <w:pPr>
              <w:jc w:val="center"/>
              <w:rPr>
                <w:rFonts w:eastAsia="仿宋_GB2312"/>
                <w:szCs w:val="21"/>
              </w:rPr>
            </w:pPr>
          </w:p>
        </w:tc>
      </w:tr>
      <w:tr w14:paraId="3E7D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8AFD090">
            <w:pPr>
              <w:spacing w:line="360" w:lineRule="auto"/>
              <w:jc w:val="left"/>
              <w:rPr>
                <w:rFonts w:eastAsia="仿宋_GB2312"/>
                <w:szCs w:val="21"/>
              </w:rPr>
            </w:pPr>
          </w:p>
        </w:tc>
        <w:tc>
          <w:tcPr>
            <w:tcW w:w="262" w:type="pct"/>
            <w:shd w:val="clear" w:color="auto" w:fill="auto"/>
            <w:tcMar>
              <w:left w:w="57" w:type="dxa"/>
              <w:right w:w="57" w:type="dxa"/>
            </w:tcMar>
            <w:vAlign w:val="center"/>
          </w:tcPr>
          <w:p w14:paraId="20F01C80">
            <w:pPr>
              <w:jc w:val="center"/>
              <w:rPr>
                <w:rFonts w:eastAsia="仿宋_GB2312"/>
                <w:szCs w:val="21"/>
              </w:rPr>
            </w:pPr>
            <w:r>
              <w:rPr>
                <w:rFonts w:eastAsia="仿宋_GB2312"/>
                <w:szCs w:val="21"/>
              </w:rPr>
              <w:t>2.26.1</w:t>
            </w:r>
          </w:p>
        </w:tc>
        <w:tc>
          <w:tcPr>
            <w:tcW w:w="2634" w:type="pct"/>
            <w:shd w:val="clear" w:color="auto" w:fill="auto"/>
            <w:tcMar>
              <w:left w:w="57" w:type="dxa"/>
              <w:right w:w="57" w:type="dxa"/>
            </w:tcMar>
            <w:vAlign w:val="center"/>
          </w:tcPr>
          <w:p w14:paraId="34629023">
            <w:pPr>
              <w:jc w:val="left"/>
              <w:rPr>
                <w:rFonts w:eastAsia="仿宋_GB2312"/>
                <w:szCs w:val="21"/>
              </w:rPr>
            </w:pPr>
            <w:r>
              <w:rPr>
                <w:rFonts w:eastAsia="仿宋_GB2312"/>
                <w:szCs w:val="21"/>
              </w:rPr>
              <w:t>进行危险度二级及以上的病原体操作应当配备生物安全柜，空气应当进行过滤处理后方可排出。</w:t>
            </w:r>
          </w:p>
        </w:tc>
        <w:tc>
          <w:tcPr>
            <w:tcW w:w="964" w:type="pct"/>
            <w:vAlign w:val="center"/>
          </w:tcPr>
          <w:p w14:paraId="7931706A">
            <w:pPr>
              <w:jc w:val="center"/>
              <w:rPr>
                <w:rFonts w:eastAsia="仿宋_GB2312"/>
                <w:szCs w:val="21"/>
              </w:rPr>
            </w:pPr>
          </w:p>
        </w:tc>
        <w:tc>
          <w:tcPr>
            <w:tcW w:w="964" w:type="pct"/>
            <w:vAlign w:val="center"/>
          </w:tcPr>
          <w:p w14:paraId="0ABED7F1">
            <w:pPr>
              <w:jc w:val="center"/>
              <w:rPr>
                <w:rFonts w:eastAsia="仿宋_GB2312"/>
                <w:szCs w:val="21"/>
              </w:rPr>
            </w:pPr>
          </w:p>
        </w:tc>
      </w:tr>
      <w:tr w14:paraId="7E71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753DCBF">
            <w:pPr>
              <w:spacing w:line="360" w:lineRule="auto"/>
              <w:jc w:val="left"/>
              <w:rPr>
                <w:rFonts w:eastAsia="仿宋_GB2312"/>
                <w:szCs w:val="21"/>
              </w:rPr>
            </w:pPr>
          </w:p>
        </w:tc>
        <w:tc>
          <w:tcPr>
            <w:tcW w:w="262" w:type="pct"/>
            <w:shd w:val="clear" w:color="auto" w:fill="auto"/>
            <w:tcMar>
              <w:left w:w="57" w:type="dxa"/>
              <w:right w:w="57" w:type="dxa"/>
            </w:tcMar>
            <w:vAlign w:val="center"/>
          </w:tcPr>
          <w:p w14:paraId="64184EAD">
            <w:pPr>
              <w:jc w:val="center"/>
              <w:rPr>
                <w:rFonts w:eastAsia="仿宋_GB2312"/>
                <w:szCs w:val="21"/>
              </w:rPr>
            </w:pPr>
            <w:r>
              <w:rPr>
                <w:rFonts w:eastAsia="仿宋_GB2312"/>
                <w:szCs w:val="21"/>
              </w:rPr>
              <w:t>2.26.2</w:t>
            </w:r>
          </w:p>
        </w:tc>
        <w:tc>
          <w:tcPr>
            <w:tcW w:w="2634" w:type="pct"/>
            <w:shd w:val="clear" w:color="auto" w:fill="auto"/>
            <w:tcMar>
              <w:left w:w="57" w:type="dxa"/>
              <w:right w:w="57" w:type="dxa"/>
            </w:tcMar>
            <w:vAlign w:val="center"/>
          </w:tcPr>
          <w:p w14:paraId="7CA86559">
            <w:pPr>
              <w:jc w:val="left"/>
              <w:rPr>
                <w:rFonts w:eastAsia="仿宋_GB2312"/>
                <w:szCs w:val="21"/>
              </w:rPr>
            </w:pPr>
            <w:r>
              <w:rPr>
                <w:rFonts w:eastAsia="仿宋_GB2312"/>
                <w:szCs w:val="21"/>
              </w:rPr>
              <w:t>应当对过滤器的性能进行定期检查以保证其有效性。</w:t>
            </w:r>
          </w:p>
          <w:p w14:paraId="7E9E881A">
            <w:pPr>
              <w:jc w:val="left"/>
              <w:rPr>
                <w:rFonts w:eastAsia="仿宋_GB2312"/>
                <w:b/>
                <w:bCs/>
                <w:iCs/>
                <w:szCs w:val="21"/>
              </w:rPr>
            </w:pPr>
            <w:r>
              <w:rPr>
                <w:rFonts w:eastAsia="仿宋_GB2312"/>
                <w:b/>
                <w:bCs/>
                <w:iCs/>
                <w:szCs w:val="21"/>
              </w:rPr>
              <w:t>查看维护保养记录，是否进行定期检查。</w:t>
            </w:r>
          </w:p>
        </w:tc>
        <w:tc>
          <w:tcPr>
            <w:tcW w:w="964" w:type="pct"/>
            <w:vAlign w:val="center"/>
          </w:tcPr>
          <w:p w14:paraId="610F4A4F">
            <w:pPr>
              <w:jc w:val="center"/>
              <w:rPr>
                <w:rFonts w:eastAsia="仿宋_GB2312"/>
                <w:szCs w:val="21"/>
              </w:rPr>
            </w:pPr>
          </w:p>
        </w:tc>
        <w:tc>
          <w:tcPr>
            <w:tcW w:w="964" w:type="pct"/>
            <w:vAlign w:val="center"/>
          </w:tcPr>
          <w:p w14:paraId="41269A7C">
            <w:pPr>
              <w:jc w:val="center"/>
              <w:rPr>
                <w:rFonts w:eastAsia="仿宋_GB2312"/>
                <w:szCs w:val="21"/>
              </w:rPr>
            </w:pPr>
          </w:p>
        </w:tc>
      </w:tr>
      <w:tr w14:paraId="5286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E55F396">
            <w:pPr>
              <w:spacing w:line="360" w:lineRule="auto"/>
              <w:jc w:val="left"/>
              <w:rPr>
                <w:rFonts w:eastAsia="仿宋_GB2312"/>
                <w:szCs w:val="21"/>
              </w:rPr>
            </w:pPr>
          </w:p>
        </w:tc>
        <w:tc>
          <w:tcPr>
            <w:tcW w:w="262" w:type="pct"/>
            <w:shd w:val="clear" w:color="auto" w:fill="auto"/>
            <w:tcMar>
              <w:left w:w="57" w:type="dxa"/>
              <w:right w:w="57" w:type="dxa"/>
            </w:tcMar>
            <w:vAlign w:val="center"/>
          </w:tcPr>
          <w:p w14:paraId="3BDFD7F5">
            <w:pPr>
              <w:jc w:val="center"/>
              <w:rPr>
                <w:rFonts w:eastAsia="仿宋_GB2312"/>
                <w:szCs w:val="21"/>
              </w:rPr>
            </w:pPr>
            <w:r>
              <w:rPr>
                <w:rFonts w:eastAsia="仿宋_GB2312"/>
                <w:szCs w:val="21"/>
              </w:rPr>
              <w:t>2.26.3</w:t>
            </w:r>
          </w:p>
        </w:tc>
        <w:tc>
          <w:tcPr>
            <w:tcW w:w="2634" w:type="pct"/>
            <w:shd w:val="clear" w:color="auto" w:fill="auto"/>
            <w:tcMar>
              <w:left w:w="57" w:type="dxa"/>
              <w:right w:w="57" w:type="dxa"/>
            </w:tcMar>
            <w:vAlign w:val="center"/>
          </w:tcPr>
          <w:p w14:paraId="63C632EA">
            <w:pPr>
              <w:jc w:val="left"/>
              <w:rPr>
                <w:rFonts w:eastAsia="仿宋_GB2312"/>
                <w:szCs w:val="21"/>
              </w:rPr>
            </w:pPr>
            <w:r>
              <w:rPr>
                <w:rFonts w:eastAsia="仿宋_GB2312"/>
                <w:szCs w:val="21"/>
              </w:rPr>
              <w:t>使用病原体类检测试剂的阳性血清应当有相应的防护措施。</w:t>
            </w:r>
          </w:p>
          <w:p w14:paraId="4A7970A4">
            <w:pPr>
              <w:jc w:val="left"/>
              <w:rPr>
                <w:rFonts w:eastAsia="仿宋_GB2312"/>
                <w:b/>
                <w:bCs/>
                <w:iCs/>
                <w:szCs w:val="21"/>
              </w:rPr>
            </w:pPr>
            <w:r>
              <w:rPr>
                <w:rFonts w:eastAsia="仿宋_GB2312"/>
                <w:b/>
                <w:bCs/>
                <w:iCs/>
                <w:szCs w:val="21"/>
              </w:rPr>
              <w:t>查看相关文件，是否明确了防护措施。</w:t>
            </w:r>
          </w:p>
          <w:p w14:paraId="5BFEAEB6">
            <w:pPr>
              <w:jc w:val="left"/>
              <w:rPr>
                <w:rFonts w:eastAsia="仿宋_GB2312"/>
                <w:szCs w:val="21"/>
              </w:rPr>
            </w:pPr>
            <w:r>
              <w:rPr>
                <w:rFonts w:eastAsia="仿宋_GB2312"/>
                <w:b/>
                <w:bCs/>
                <w:iCs/>
                <w:szCs w:val="21"/>
              </w:rPr>
              <w:t>现场查看阳性血清的保存条件及使用记录。</w:t>
            </w:r>
          </w:p>
        </w:tc>
        <w:tc>
          <w:tcPr>
            <w:tcW w:w="964" w:type="pct"/>
            <w:vAlign w:val="center"/>
          </w:tcPr>
          <w:p w14:paraId="5B617455">
            <w:pPr>
              <w:jc w:val="center"/>
              <w:rPr>
                <w:rFonts w:eastAsia="仿宋_GB2312"/>
                <w:szCs w:val="21"/>
              </w:rPr>
            </w:pPr>
          </w:p>
        </w:tc>
        <w:tc>
          <w:tcPr>
            <w:tcW w:w="964" w:type="pct"/>
            <w:vAlign w:val="center"/>
          </w:tcPr>
          <w:p w14:paraId="79FB1B87">
            <w:pPr>
              <w:jc w:val="center"/>
              <w:rPr>
                <w:rFonts w:eastAsia="仿宋_GB2312"/>
                <w:szCs w:val="21"/>
              </w:rPr>
            </w:pPr>
          </w:p>
        </w:tc>
      </w:tr>
      <w:tr w14:paraId="6A38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C826ABD">
            <w:pPr>
              <w:spacing w:line="360" w:lineRule="auto"/>
              <w:jc w:val="left"/>
              <w:rPr>
                <w:rFonts w:eastAsia="仿宋_GB2312"/>
                <w:szCs w:val="21"/>
              </w:rPr>
            </w:pPr>
          </w:p>
        </w:tc>
        <w:tc>
          <w:tcPr>
            <w:tcW w:w="262" w:type="pct"/>
            <w:shd w:val="clear" w:color="auto" w:fill="auto"/>
            <w:tcMar>
              <w:left w:w="57" w:type="dxa"/>
              <w:right w:w="57" w:type="dxa"/>
            </w:tcMar>
            <w:vAlign w:val="center"/>
          </w:tcPr>
          <w:p w14:paraId="5878AC3A">
            <w:pPr>
              <w:jc w:val="center"/>
              <w:rPr>
                <w:rFonts w:eastAsia="仿宋_GB2312"/>
                <w:szCs w:val="21"/>
              </w:rPr>
            </w:pPr>
            <w:r>
              <w:rPr>
                <w:rFonts w:eastAsia="仿宋_GB2312"/>
                <w:szCs w:val="21"/>
              </w:rPr>
              <w:t>*2.27.1</w:t>
            </w:r>
          </w:p>
        </w:tc>
        <w:tc>
          <w:tcPr>
            <w:tcW w:w="2634" w:type="pct"/>
            <w:shd w:val="clear" w:color="auto" w:fill="auto"/>
            <w:tcMar>
              <w:left w:w="57" w:type="dxa"/>
              <w:right w:w="57" w:type="dxa"/>
            </w:tcMar>
            <w:vAlign w:val="center"/>
          </w:tcPr>
          <w:p w14:paraId="53F6822C">
            <w:pPr>
              <w:jc w:val="left"/>
              <w:rPr>
                <w:rFonts w:eastAsia="仿宋_GB2312"/>
                <w:szCs w:val="21"/>
              </w:rPr>
            </w:pPr>
            <w:r>
              <w:rPr>
                <w:rFonts w:eastAsia="仿宋_GB2312"/>
                <w:szCs w:val="21"/>
              </w:rPr>
              <w:t>对于特殊的高致病性病原体的采集、制备，应当按照有关部门颁布的行业标准如人间传染病微生物名录、微生物和生物医学实验室生物安全通用准则、实验室生物安全通用要求等相关规定，配备相应的生物安全设施。</w:t>
            </w:r>
          </w:p>
          <w:p w14:paraId="388CA025">
            <w:pPr>
              <w:jc w:val="left"/>
              <w:rPr>
                <w:rFonts w:eastAsia="仿宋_GB2312"/>
                <w:b/>
                <w:bCs/>
                <w:iCs/>
                <w:szCs w:val="21"/>
              </w:rPr>
            </w:pPr>
            <w:r>
              <w:rPr>
                <w:rFonts w:eastAsia="仿宋_GB2312"/>
                <w:b/>
                <w:bCs/>
                <w:iCs/>
                <w:szCs w:val="21"/>
              </w:rPr>
              <w:t>查看相应文件，是否明确病原体的危险等级，生物安全防护要求是否符合相关规定。</w:t>
            </w:r>
          </w:p>
          <w:p w14:paraId="54AB1A48">
            <w:pPr>
              <w:jc w:val="left"/>
              <w:rPr>
                <w:rFonts w:eastAsia="仿宋_GB2312"/>
                <w:szCs w:val="21"/>
              </w:rPr>
            </w:pPr>
            <w:r>
              <w:rPr>
                <w:rFonts w:eastAsia="仿宋_GB2312"/>
                <w:b/>
                <w:bCs/>
                <w:iCs/>
                <w:szCs w:val="21"/>
              </w:rPr>
              <w:t>现场查看是否配备生物安全设施，是否符合防护要求。</w:t>
            </w:r>
          </w:p>
        </w:tc>
        <w:tc>
          <w:tcPr>
            <w:tcW w:w="964" w:type="pct"/>
            <w:vAlign w:val="center"/>
          </w:tcPr>
          <w:p w14:paraId="3B2F99E9">
            <w:pPr>
              <w:jc w:val="center"/>
              <w:rPr>
                <w:rFonts w:eastAsia="仿宋_GB2312"/>
                <w:szCs w:val="21"/>
              </w:rPr>
            </w:pPr>
          </w:p>
        </w:tc>
        <w:tc>
          <w:tcPr>
            <w:tcW w:w="964" w:type="pct"/>
            <w:vAlign w:val="center"/>
          </w:tcPr>
          <w:p w14:paraId="4D63CE6D">
            <w:pPr>
              <w:jc w:val="center"/>
              <w:rPr>
                <w:rFonts w:eastAsia="仿宋_GB2312"/>
                <w:szCs w:val="21"/>
              </w:rPr>
            </w:pPr>
          </w:p>
        </w:tc>
      </w:tr>
      <w:tr w14:paraId="3696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B178876">
            <w:pPr>
              <w:spacing w:line="360" w:lineRule="auto"/>
              <w:jc w:val="left"/>
              <w:rPr>
                <w:rFonts w:eastAsia="仿宋_GB2312"/>
                <w:szCs w:val="21"/>
              </w:rPr>
            </w:pPr>
          </w:p>
        </w:tc>
        <w:tc>
          <w:tcPr>
            <w:tcW w:w="262" w:type="pct"/>
            <w:shd w:val="clear" w:color="auto" w:fill="auto"/>
            <w:tcMar>
              <w:left w:w="57" w:type="dxa"/>
              <w:right w:w="57" w:type="dxa"/>
            </w:tcMar>
            <w:vAlign w:val="center"/>
          </w:tcPr>
          <w:p w14:paraId="113F797C">
            <w:pPr>
              <w:jc w:val="center"/>
              <w:rPr>
                <w:rFonts w:eastAsia="仿宋_GB2312"/>
                <w:szCs w:val="21"/>
              </w:rPr>
            </w:pPr>
            <w:r>
              <w:rPr>
                <w:rFonts w:eastAsia="仿宋_GB2312"/>
                <w:szCs w:val="21"/>
              </w:rPr>
              <w:t>*2.28.1</w:t>
            </w:r>
          </w:p>
        </w:tc>
        <w:tc>
          <w:tcPr>
            <w:tcW w:w="2634" w:type="pct"/>
            <w:shd w:val="clear" w:color="auto" w:fill="auto"/>
            <w:tcMar>
              <w:left w:w="57" w:type="dxa"/>
              <w:right w:w="57" w:type="dxa"/>
            </w:tcMar>
            <w:vAlign w:val="center"/>
          </w:tcPr>
          <w:p w14:paraId="4F2980A2">
            <w:pPr>
              <w:jc w:val="left"/>
              <w:rPr>
                <w:rFonts w:eastAsia="仿宋_GB2312"/>
                <w:szCs w:val="21"/>
              </w:rPr>
            </w:pPr>
            <w:r>
              <w:rPr>
                <w:rFonts w:eastAsia="仿宋_GB2312"/>
                <w:szCs w:val="21"/>
              </w:rPr>
              <w:t>生产聚合酶链反应（PCR）试剂的，其生产和检验应当在独立的建筑物或空间内，保证空气不直接联通，防止扩增时形成的气溶胶造成交叉污染。生产聚合酶链反应（PCR）试剂的，其生产和质检的器具不得混用，用后应严格清洗和消毒。</w:t>
            </w:r>
          </w:p>
        </w:tc>
        <w:tc>
          <w:tcPr>
            <w:tcW w:w="964" w:type="pct"/>
            <w:vAlign w:val="center"/>
          </w:tcPr>
          <w:p w14:paraId="12A9D944">
            <w:pPr>
              <w:jc w:val="center"/>
              <w:rPr>
                <w:rFonts w:eastAsia="仿宋_GB2312"/>
                <w:szCs w:val="21"/>
              </w:rPr>
            </w:pPr>
          </w:p>
        </w:tc>
        <w:tc>
          <w:tcPr>
            <w:tcW w:w="964" w:type="pct"/>
            <w:vAlign w:val="center"/>
          </w:tcPr>
          <w:p w14:paraId="744427F7">
            <w:pPr>
              <w:jc w:val="center"/>
              <w:rPr>
                <w:rFonts w:eastAsia="仿宋_GB2312"/>
                <w:szCs w:val="21"/>
              </w:rPr>
            </w:pPr>
          </w:p>
        </w:tc>
      </w:tr>
      <w:tr w14:paraId="37E1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5B95BD0">
            <w:pPr>
              <w:spacing w:line="360" w:lineRule="auto"/>
              <w:jc w:val="left"/>
              <w:rPr>
                <w:rFonts w:eastAsia="仿宋_GB2312"/>
                <w:szCs w:val="21"/>
              </w:rPr>
            </w:pPr>
          </w:p>
        </w:tc>
        <w:tc>
          <w:tcPr>
            <w:tcW w:w="262" w:type="pct"/>
            <w:shd w:val="clear" w:color="auto" w:fill="auto"/>
            <w:tcMar>
              <w:left w:w="57" w:type="dxa"/>
              <w:right w:w="57" w:type="dxa"/>
            </w:tcMar>
            <w:vAlign w:val="center"/>
          </w:tcPr>
          <w:p w14:paraId="51C0699A">
            <w:pPr>
              <w:jc w:val="center"/>
              <w:rPr>
                <w:rFonts w:eastAsia="仿宋_GB2312"/>
                <w:szCs w:val="21"/>
              </w:rPr>
            </w:pPr>
            <w:r>
              <w:rPr>
                <w:rFonts w:eastAsia="仿宋_GB2312"/>
                <w:szCs w:val="21"/>
              </w:rPr>
              <w:t>2.29.1</w:t>
            </w:r>
          </w:p>
        </w:tc>
        <w:tc>
          <w:tcPr>
            <w:tcW w:w="2634" w:type="pct"/>
            <w:shd w:val="clear" w:color="auto" w:fill="auto"/>
            <w:tcMar>
              <w:left w:w="57" w:type="dxa"/>
              <w:right w:w="57" w:type="dxa"/>
            </w:tcMar>
            <w:vAlign w:val="center"/>
          </w:tcPr>
          <w:p w14:paraId="1C23D896">
            <w:pPr>
              <w:jc w:val="left"/>
              <w:rPr>
                <w:rFonts w:eastAsia="仿宋_GB2312"/>
                <w:szCs w:val="21"/>
              </w:rPr>
            </w:pPr>
            <w:r>
              <w:rPr>
                <w:rFonts w:eastAsia="仿宋_GB2312"/>
                <w:szCs w:val="21"/>
              </w:rPr>
              <w:t>洁净室（区）内的人数应当与洁净室（区）面积相适应。</w:t>
            </w:r>
          </w:p>
          <w:p w14:paraId="67153D40">
            <w:pPr>
              <w:jc w:val="left"/>
              <w:rPr>
                <w:rFonts w:eastAsia="仿宋_GB2312"/>
                <w:szCs w:val="21"/>
              </w:rPr>
            </w:pPr>
            <w:r>
              <w:rPr>
                <w:rFonts w:eastAsia="仿宋_GB2312"/>
                <w:b/>
                <w:szCs w:val="21"/>
              </w:rPr>
              <w:t>查看验证记录，是否对现场工作人员数量上限进行验证，确认能够满足洁净控制要求。核实现场工作人员数量，查看相关记录，不应超过验证时所确认的现场工作人员数量上限。</w:t>
            </w:r>
          </w:p>
        </w:tc>
        <w:tc>
          <w:tcPr>
            <w:tcW w:w="964" w:type="pct"/>
            <w:vAlign w:val="center"/>
          </w:tcPr>
          <w:p w14:paraId="789C768D">
            <w:pPr>
              <w:jc w:val="center"/>
              <w:rPr>
                <w:rFonts w:eastAsia="仿宋_GB2312"/>
                <w:szCs w:val="21"/>
              </w:rPr>
            </w:pPr>
          </w:p>
        </w:tc>
        <w:tc>
          <w:tcPr>
            <w:tcW w:w="964" w:type="pct"/>
            <w:vAlign w:val="center"/>
          </w:tcPr>
          <w:p w14:paraId="45EE3DD4">
            <w:pPr>
              <w:jc w:val="center"/>
              <w:rPr>
                <w:rFonts w:eastAsia="仿宋_GB2312"/>
                <w:szCs w:val="21"/>
              </w:rPr>
            </w:pPr>
          </w:p>
        </w:tc>
      </w:tr>
      <w:tr w14:paraId="49A3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25D95F1">
            <w:pPr>
              <w:spacing w:line="360" w:lineRule="auto"/>
              <w:jc w:val="left"/>
              <w:rPr>
                <w:rFonts w:eastAsia="仿宋_GB2312"/>
                <w:szCs w:val="21"/>
              </w:rPr>
            </w:pPr>
          </w:p>
        </w:tc>
        <w:tc>
          <w:tcPr>
            <w:tcW w:w="262" w:type="pct"/>
            <w:shd w:val="clear" w:color="auto" w:fill="auto"/>
            <w:tcMar>
              <w:left w:w="57" w:type="dxa"/>
              <w:right w:w="57" w:type="dxa"/>
            </w:tcMar>
            <w:vAlign w:val="center"/>
          </w:tcPr>
          <w:p w14:paraId="7D24AD9C">
            <w:pPr>
              <w:jc w:val="center"/>
              <w:rPr>
                <w:rFonts w:eastAsia="仿宋_GB2312"/>
                <w:szCs w:val="21"/>
              </w:rPr>
            </w:pPr>
            <w:r>
              <w:rPr>
                <w:rFonts w:eastAsia="仿宋_GB2312"/>
                <w:szCs w:val="21"/>
              </w:rPr>
              <w:t>2.30.1</w:t>
            </w:r>
          </w:p>
        </w:tc>
        <w:tc>
          <w:tcPr>
            <w:tcW w:w="2634" w:type="pct"/>
            <w:shd w:val="clear" w:color="auto" w:fill="auto"/>
            <w:tcMar>
              <w:left w:w="57" w:type="dxa"/>
              <w:right w:w="57" w:type="dxa"/>
            </w:tcMar>
            <w:vAlign w:val="center"/>
          </w:tcPr>
          <w:p w14:paraId="3C7BBE59">
            <w:pPr>
              <w:jc w:val="left"/>
              <w:rPr>
                <w:rFonts w:eastAsia="仿宋_GB2312"/>
                <w:szCs w:val="21"/>
              </w:rPr>
            </w:pPr>
            <w:r>
              <w:rPr>
                <w:rFonts w:eastAsia="仿宋_GB2312"/>
                <w:szCs w:val="21"/>
              </w:rPr>
              <w:t>对生产环境没有空气净化要求的体外诊断试剂，应当在清洁环境内进行生产。</w:t>
            </w:r>
          </w:p>
          <w:p w14:paraId="02625582">
            <w:pPr>
              <w:jc w:val="left"/>
              <w:rPr>
                <w:rFonts w:eastAsia="仿宋_GB2312"/>
                <w:szCs w:val="21"/>
              </w:rPr>
            </w:pPr>
            <w:r>
              <w:rPr>
                <w:rFonts w:eastAsia="仿宋_GB2312"/>
                <w:szCs w:val="21"/>
              </w:rPr>
              <w:t>清洁条件的基本要求：要有防尘、通风、防止昆虫或其他动物以及异物混入等措施；人流、物流分开，人员进入生产车间前应当有换鞋、更衣、佩戴口罩和帽子、洗手、手消毒等清洁措施；生产场地的地面应当便于清洁，墙、顶部应平整、光滑，无颗粒物脱落；操作台应当光滑、平整、无缝隙、耐腐蚀，便于清洗、消毒；应当对生产区域进行定期清洁、清洗和消毒；应当根据生产要求对生产车间的温湿度进行控制。</w:t>
            </w:r>
          </w:p>
        </w:tc>
        <w:tc>
          <w:tcPr>
            <w:tcW w:w="964" w:type="pct"/>
            <w:vAlign w:val="center"/>
          </w:tcPr>
          <w:p w14:paraId="5D611679">
            <w:pPr>
              <w:jc w:val="center"/>
              <w:rPr>
                <w:rFonts w:eastAsia="仿宋_GB2312"/>
                <w:szCs w:val="21"/>
              </w:rPr>
            </w:pPr>
          </w:p>
        </w:tc>
        <w:tc>
          <w:tcPr>
            <w:tcW w:w="964" w:type="pct"/>
            <w:vAlign w:val="center"/>
          </w:tcPr>
          <w:p w14:paraId="0FD87457">
            <w:pPr>
              <w:jc w:val="center"/>
              <w:rPr>
                <w:rFonts w:eastAsia="仿宋_GB2312"/>
                <w:szCs w:val="21"/>
              </w:rPr>
            </w:pPr>
          </w:p>
        </w:tc>
      </w:tr>
      <w:tr w14:paraId="474C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2836E1F">
            <w:pPr>
              <w:spacing w:line="360" w:lineRule="auto"/>
              <w:jc w:val="left"/>
              <w:rPr>
                <w:rFonts w:eastAsia="仿宋_GB2312"/>
                <w:szCs w:val="21"/>
              </w:rPr>
            </w:pPr>
          </w:p>
        </w:tc>
        <w:tc>
          <w:tcPr>
            <w:tcW w:w="262" w:type="pct"/>
            <w:shd w:val="clear" w:color="auto" w:fill="auto"/>
            <w:tcMar>
              <w:left w:w="57" w:type="dxa"/>
              <w:right w:w="57" w:type="dxa"/>
            </w:tcMar>
            <w:vAlign w:val="center"/>
          </w:tcPr>
          <w:p w14:paraId="1E2B7FA0">
            <w:pPr>
              <w:jc w:val="center"/>
              <w:rPr>
                <w:rFonts w:eastAsia="仿宋_GB2312"/>
                <w:szCs w:val="21"/>
              </w:rPr>
            </w:pPr>
            <w:r>
              <w:rPr>
                <w:rFonts w:eastAsia="仿宋_GB2312"/>
                <w:szCs w:val="21"/>
              </w:rPr>
              <w:t>*2.31.1</w:t>
            </w:r>
          </w:p>
        </w:tc>
        <w:tc>
          <w:tcPr>
            <w:tcW w:w="2634" w:type="pct"/>
            <w:shd w:val="clear" w:color="auto" w:fill="auto"/>
            <w:tcMar>
              <w:left w:w="57" w:type="dxa"/>
              <w:right w:w="57" w:type="dxa"/>
            </w:tcMar>
            <w:vAlign w:val="center"/>
          </w:tcPr>
          <w:p w14:paraId="037572AE">
            <w:pPr>
              <w:jc w:val="left"/>
              <w:rPr>
                <w:rFonts w:eastAsia="仿宋_GB2312"/>
                <w:szCs w:val="21"/>
              </w:rPr>
            </w:pPr>
            <w:r>
              <w:rPr>
                <w:rFonts w:eastAsia="仿宋_GB2312"/>
                <w:szCs w:val="21"/>
              </w:rPr>
              <w:t>易燃、易爆、有毒、有害、具有污染性或传染性、具有生物活性或来源于生物体的物料的管理应当符合国家相关规定。所涉及的物料应当列出清单，专区存放、专人保管和发放，并制定相应的防护规程。</w:t>
            </w:r>
          </w:p>
          <w:p w14:paraId="3BA898DA">
            <w:pPr>
              <w:jc w:val="left"/>
              <w:rPr>
                <w:rFonts w:eastAsia="仿宋_GB2312"/>
                <w:b/>
                <w:szCs w:val="21"/>
              </w:rPr>
            </w:pPr>
            <w:r>
              <w:rPr>
                <w:rFonts w:eastAsia="仿宋_GB2312"/>
                <w:b/>
                <w:szCs w:val="21"/>
              </w:rPr>
              <w:t>查看清单，是否将易燃、易爆、有毒、有害、具有污染性或传染性、具有生物活性或来源于生物体的物料均已纳入。</w:t>
            </w:r>
          </w:p>
          <w:p w14:paraId="4F63C5A8">
            <w:pPr>
              <w:jc w:val="left"/>
              <w:rPr>
                <w:rFonts w:eastAsia="仿宋_GB2312"/>
                <w:b/>
                <w:szCs w:val="21"/>
              </w:rPr>
            </w:pPr>
            <w:r>
              <w:rPr>
                <w:rFonts w:eastAsia="仿宋_GB2312"/>
                <w:b/>
                <w:szCs w:val="21"/>
              </w:rPr>
              <w:t>查看防护规程，是否明确管理、防护要求。</w:t>
            </w:r>
          </w:p>
          <w:p w14:paraId="3EAF6093">
            <w:pPr>
              <w:jc w:val="left"/>
              <w:rPr>
                <w:rFonts w:eastAsia="仿宋_GB2312"/>
                <w:szCs w:val="21"/>
              </w:rPr>
            </w:pPr>
            <w:r>
              <w:rPr>
                <w:rFonts w:eastAsia="仿宋_GB2312"/>
                <w:b/>
                <w:szCs w:val="21"/>
              </w:rPr>
              <w:t>现场查看是否专区、专人管理，是否有发放记录。</w:t>
            </w:r>
          </w:p>
        </w:tc>
        <w:tc>
          <w:tcPr>
            <w:tcW w:w="964" w:type="pct"/>
            <w:vAlign w:val="center"/>
          </w:tcPr>
          <w:p w14:paraId="6C656CDA">
            <w:pPr>
              <w:jc w:val="center"/>
              <w:rPr>
                <w:rFonts w:eastAsia="仿宋_GB2312"/>
                <w:szCs w:val="21"/>
              </w:rPr>
            </w:pPr>
          </w:p>
        </w:tc>
        <w:tc>
          <w:tcPr>
            <w:tcW w:w="964" w:type="pct"/>
            <w:vAlign w:val="center"/>
          </w:tcPr>
          <w:p w14:paraId="169AE648">
            <w:pPr>
              <w:jc w:val="center"/>
              <w:rPr>
                <w:rFonts w:eastAsia="仿宋_GB2312"/>
                <w:szCs w:val="21"/>
              </w:rPr>
            </w:pPr>
          </w:p>
        </w:tc>
      </w:tr>
      <w:tr w14:paraId="7A4E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31B817E">
            <w:pPr>
              <w:spacing w:line="360" w:lineRule="auto"/>
              <w:jc w:val="left"/>
              <w:rPr>
                <w:rFonts w:eastAsia="仿宋_GB2312"/>
                <w:szCs w:val="21"/>
              </w:rPr>
            </w:pPr>
          </w:p>
        </w:tc>
        <w:tc>
          <w:tcPr>
            <w:tcW w:w="262" w:type="pct"/>
            <w:shd w:val="clear" w:color="auto" w:fill="auto"/>
            <w:tcMar>
              <w:left w:w="57" w:type="dxa"/>
              <w:right w:w="57" w:type="dxa"/>
            </w:tcMar>
            <w:vAlign w:val="center"/>
          </w:tcPr>
          <w:p w14:paraId="2FDED2A9">
            <w:pPr>
              <w:jc w:val="center"/>
              <w:rPr>
                <w:rFonts w:eastAsia="仿宋_GB2312"/>
                <w:szCs w:val="21"/>
              </w:rPr>
            </w:pPr>
            <w:r>
              <w:rPr>
                <w:rFonts w:eastAsia="仿宋_GB2312"/>
                <w:szCs w:val="21"/>
              </w:rPr>
              <w:t>2.32.1</w:t>
            </w:r>
          </w:p>
        </w:tc>
        <w:tc>
          <w:tcPr>
            <w:tcW w:w="2634" w:type="pct"/>
            <w:shd w:val="clear" w:color="auto" w:fill="auto"/>
            <w:tcMar>
              <w:left w:w="57" w:type="dxa"/>
              <w:right w:w="57" w:type="dxa"/>
            </w:tcMar>
            <w:vAlign w:val="center"/>
          </w:tcPr>
          <w:p w14:paraId="5AB0617A">
            <w:pPr>
              <w:jc w:val="left"/>
              <w:rPr>
                <w:rFonts w:eastAsia="仿宋_GB2312"/>
                <w:b/>
                <w:szCs w:val="21"/>
              </w:rPr>
            </w:pPr>
            <w:r>
              <w:rPr>
                <w:rFonts w:eastAsia="仿宋_GB2312"/>
                <w:szCs w:val="21"/>
              </w:rPr>
              <w:t>动物室应当在隔离良好的建筑体内，与生产、质检区分开，不得对生产造成污染。</w:t>
            </w:r>
          </w:p>
        </w:tc>
        <w:tc>
          <w:tcPr>
            <w:tcW w:w="964" w:type="pct"/>
            <w:vAlign w:val="center"/>
          </w:tcPr>
          <w:p w14:paraId="22D11656">
            <w:pPr>
              <w:jc w:val="center"/>
              <w:rPr>
                <w:rFonts w:eastAsia="仿宋_GB2312"/>
                <w:szCs w:val="21"/>
              </w:rPr>
            </w:pPr>
          </w:p>
        </w:tc>
        <w:tc>
          <w:tcPr>
            <w:tcW w:w="964" w:type="pct"/>
            <w:vAlign w:val="center"/>
          </w:tcPr>
          <w:p w14:paraId="5C6D41BE">
            <w:pPr>
              <w:jc w:val="center"/>
              <w:rPr>
                <w:rFonts w:eastAsia="仿宋_GB2312"/>
                <w:szCs w:val="21"/>
              </w:rPr>
            </w:pPr>
          </w:p>
        </w:tc>
      </w:tr>
      <w:tr w14:paraId="11F8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restart"/>
            <w:shd w:val="clear" w:color="auto" w:fill="auto"/>
            <w:vAlign w:val="center"/>
          </w:tcPr>
          <w:p w14:paraId="5A4D99E9">
            <w:pPr>
              <w:spacing w:line="360" w:lineRule="auto"/>
              <w:jc w:val="left"/>
              <w:rPr>
                <w:rFonts w:eastAsia="仿宋_GB2312"/>
                <w:b/>
                <w:kern w:val="0"/>
                <w:sz w:val="28"/>
                <w:szCs w:val="28"/>
                <w:lang w:bidi="bn-IN"/>
              </w:rPr>
            </w:pPr>
            <w:r>
              <w:rPr>
                <w:rFonts w:eastAsia="仿宋_GB2312"/>
                <w:b/>
                <w:kern w:val="0"/>
                <w:sz w:val="28"/>
                <w:szCs w:val="28"/>
                <w:lang w:bidi="bn-IN"/>
              </w:rPr>
              <w:t>设</w:t>
            </w:r>
          </w:p>
          <w:p w14:paraId="4A0A4F81">
            <w:pPr>
              <w:spacing w:line="360" w:lineRule="auto"/>
              <w:jc w:val="left"/>
              <w:rPr>
                <w:rFonts w:eastAsia="仿宋_GB2312"/>
                <w:b/>
                <w:kern w:val="0"/>
                <w:sz w:val="28"/>
                <w:szCs w:val="28"/>
                <w:lang w:bidi="bn-IN"/>
              </w:rPr>
            </w:pPr>
          </w:p>
          <w:p w14:paraId="57F0C9DE">
            <w:pPr>
              <w:spacing w:line="360" w:lineRule="auto"/>
              <w:jc w:val="left"/>
              <w:rPr>
                <w:rFonts w:eastAsia="仿宋_GB2312"/>
                <w:b/>
                <w:kern w:val="0"/>
                <w:sz w:val="28"/>
                <w:szCs w:val="28"/>
                <w:lang w:bidi="bn-IN"/>
              </w:rPr>
            </w:pPr>
          </w:p>
          <w:p w14:paraId="61FF7F53">
            <w:pPr>
              <w:spacing w:line="360" w:lineRule="auto"/>
              <w:jc w:val="left"/>
              <w:rPr>
                <w:rFonts w:eastAsia="仿宋_GB2312"/>
                <w:b/>
                <w:szCs w:val="21"/>
              </w:rPr>
            </w:pPr>
            <w:r>
              <w:rPr>
                <w:rFonts w:eastAsia="仿宋_GB2312"/>
                <w:b/>
                <w:kern w:val="0"/>
                <w:sz w:val="28"/>
                <w:szCs w:val="28"/>
                <w:lang w:bidi="bn-IN"/>
              </w:rPr>
              <w:t>备</w:t>
            </w:r>
          </w:p>
          <w:p w14:paraId="1285464B">
            <w:pPr>
              <w:spacing w:line="360" w:lineRule="auto"/>
              <w:jc w:val="left"/>
              <w:rPr>
                <w:rFonts w:eastAsia="仿宋_GB2312"/>
                <w:b/>
                <w:bCs/>
                <w:szCs w:val="21"/>
              </w:rPr>
            </w:pPr>
          </w:p>
        </w:tc>
        <w:tc>
          <w:tcPr>
            <w:tcW w:w="262" w:type="pct"/>
            <w:shd w:val="clear" w:color="auto" w:fill="auto"/>
            <w:tcMar>
              <w:left w:w="57" w:type="dxa"/>
              <w:right w:w="57" w:type="dxa"/>
            </w:tcMar>
            <w:vAlign w:val="center"/>
          </w:tcPr>
          <w:p w14:paraId="4C87864F">
            <w:pPr>
              <w:jc w:val="center"/>
              <w:rPr>
                <w:rFonts w:eastAsia="仿宋_GB2312"/>
                <w:szCs w:val="21"/>
              </w:rPr>
            </w:pPr>
            <w:r>
              <w:rPr>
                <w:rFonts w:eastAsia="仿宋_GB2312"/>
                <w:kern w:val="0"/>
                <w:szCs w:val="21"/>
                <w:lang w:bidi="bn-IN"/>
              </w:rPr>
              <w:t>*3.1.1</w:t>
            </w:r>
          </w:p>
        </w:tc>
        <w:tc>
          <w:tcPr>
            <w:tcW w:w="2634" w:type="pct"/>
            <w:shd w:val="clear" w:color="auto" w:fill="auto"/>
            <w:tcMar>
              <w:left w:w="57" w:type="dxa"/>
              <w:right w:w="57" w:type="dxa"/>
            </w:tcMar>
          </w:tcPr>
          <w:p w14:paraId="10971F8F">
            <w:pPr>
              <w:adjustRightInd w:val="0"/>
              <w:snapToGrid w:val="0"/>
              <w:rPr>
                <w:rFonts w:eastAsia="仿宋_GB2312"/>
                <w:szCs w:val="21"/>
              </w:rPr>
            </w:pPr>
            <w:r>
              <w:rPr>
                <w:rFonts w:eastAsia="仿宋_GB2312"/>
                <w:szCs w:val="21"/>
              </w:rPr>
              <w:t>应当配备与所生产产品和规模相匹配的生产设备、工艺装备，应当确保有效运行。</w:t>
            </w:r>
          </w:p>
          <w:p w14:paraId="44D14495">
            <w:pPr>
              <w:jc w:val="left"/>
              <w:rPr>
                <w:rFonts w:eastAsia="仿宋_GB2312"/>
                <w:b/>
                <w:iCs/>
                <w:szCs w:val="21"/>
              </w:rPr>
            </w:pPr>
            <w:r>
              <w:rPr>
                <w:rFonts w:eastAsia="仿宋_GB2312"/>
                <w:b/>
                <w:szCs w:val="21"/>
              </w:rPr>
              <w:t>对照生产工艺流程图，查看设备清单，所列设备是否满足生产需要；核查现场设备是否与设备清单相关内容一致；应当制定设备管理制度。</w:t>
            </w:r>
          </w:p>
        </w:tc>
        <w:tc>
          <w:tcPr>
            <w:tcW w:w="964" w:type="pct"/>
            <w:vAlign w:val="center"/>
          </w:tcPr>
          <w:p w14:paraId="7864A7F0">
            <w:pPr>
              <w:adjustRightInd w:val="0"/>
              <w:snapToGrid w:val="0"/>
              <w:jc w:val="center"/>
              <w:rPr>
                <w:rFonts w:eastAsia="仿宋_GB2312"/>
                <w:szCs w:val="21"/>
              </w:rPr>
            </w:pPr>
          </w:p>
        </w:tc>
        <w:tc>
          <w:tcPr>
            <w:tcW w:w="964" w:type="pct"/>
            <w:vAlign w:val="center"/>
          </w:tcPr>
          <w:p w14:paraId="1E59A116">
            <w:pPr>
              <w:adjustRightInd w:val="0"/>
              <w:snapToGrid w:val="0"/>
              <w:jc w:val="center"/>
              <w:rPr>
                <w:rFonts w:eastAsia="仿宋_GB2312"/>
                <w:szCs w:val="21"/>
              </w:rPr>
            </w:pPr>
          </w:p>
        </w:tc>
      </w:tr>
      <w:tr w14:paraId="5015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53F76A5">
            <w:pPr>
              <w:spacing w:line="360" w:lineRule="auto"/>
              <w:jc w:val="left"/>
              <w:rPr>
                <w:rFonts w:eastAsia="仿宋_GB2312"/>
                <w:szCs w:val="21"/>
              </w:rPr>
            </w:pPr>
          </w:p>
        </w:tc>
        <w:tc>
          <w:tcPr>
            <w:tcW w:w="262" w:type="pct"/>
            <w:shd w:val="clear" w:color="auto" w:fill="auto"/>
            <w:tcMar>
              <w:left w:w="57" w:type="dxa"/>
              <w:right w:w="57" w:type="dxa"/>
            </w:tcMar>
            <w:vAlign w:val="center"/>
          </w:tcPr>
          <w:p w14:paraId="20A5D650">
            <w:pPr>
              <w:jc w:val="center"/>
              <w:rPr>
                <w:rFonts w:eastAsia="仿宋_GB2312"/>
                <w:szCs w:val="21"/>
              </w:rPr>
            </w:pPr>
            <w:r>
              <w:rPr>
                <w:rFonts w:eastAsia="仿宋_GB2312"/>
                <w:szCs w:val="21"/>
              </w:rPr>
              <w:t>3.2.1</w:t>
            </w:r>
          </w:p>
        </w:tc>
        <w:tc>
          <w:tcPr>
            <w:tcW w:w="2634" w:type="pct"/>
            <w:shd w:val="clear" w:color="auto" w:fill="auto"/>
            <w:tcMar>
              <w:left w:w="57" w:type="dxa"/>
              <w:right w:w="57" w:type="dxa"/>
            </w:tcMar>
            <w:vAlign w:val="center"/>
          </w:tcPr>
          <w:p w14:paraId="08787CC6">
            <w:pPr>
              <w:jc w:val="left"/>
              <w:rPr>
                <w:rFonts w:eastAsia="仿宋_GB2312"/>
                <w:szCs w:val="21"/>
              </w:rPr>
            </w:pPr>
            <w:r>
              <w:rPr>
                <w:rFonts w:eastAsia="仿宋_GB2312"/>
                <w:szCs w:val="21"/>
              </w:rPr>
              <w:t>生产设备的设计、选型、安装、维修和维护应当符合预定用途，便于操作、清洁和维护。</w:t>
            </w:r>
          </w:p>
          <w:p w14:paraId="6B0FAC14">
            <w:pPr>
              <w:jc w:val="left"/>
              <w:rPr>
                <w:rFonts w:eastAsia="仿宋_GB2312"/>
                <w:b/>
                <w:bCs/>
                <w:iCs/>
                <w:szCs w:val="21"/>
              </w:rPr>
            </w:pPr>
            <w:r>
              <w:rPr>
                <w:rFonts w:eastAsia="仿宋_GB2312"/>
                <w:b/>
                <w:bCs/>
                <w:iCs/>
                <w:szCs w:val="21"/>
              </w:rPr>
              <w:t>查看生产设备验证记录，确认是否满足预定要求。现场查看生产设备是否便于操作、清洁和维护。</w:t>
            </w:r>
          </w:p>
        </w:tc>
        <w:tc>
          <w:tcPr>
            <w:tcW w:w="964" w:type="pct"/>
            <w:vAlign w:val="center"/>
          </w:tcPr>
          <w:p w14:paraId="4CFE2E5B">
            <w:pPr>
              <w:jc w:val="center"/>
              <w:rPr>
                <w:rFonts w:eastAsia="仿宋_GB2312"/>
                <w:szCs w:val="21"/>
              </w:rPr>
            </w:pPr>
          </w:p>
        </w:tc>
        <w:tc>
          <w:tcPr>
            <w:tcW w:w="964" w:type="pct"/>
            <w:vAlign w:val="center"/>
          </w:tcPr>
          <w:p w14:paraId="0D0C408A">
            <w:pPr>
              <w:jc w:val="center"/>
              <w:rPr>
                <w:rFonts w:eastAsia="仿宋_GB2312"/>
                <w:szCs w:val="21"/>
              </w:rPr>
            </w:pPr>
          </w:p>
        </w:tc>
      </w:tr>
      <w:tr w14:paraId="62B7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E362D54">
            <w:pPr>
              <w:spacing w:line="360" w:lineRule="auto"/>
              <w:jc w:val="left"/>
              <w:rPr>
                <w:rFonts w:eastAsia="仿宋_GB2312"/>
                <w:szCs w:val="21"/>
              </w:rPr>
            </w:pPr>
          </w:p>
        </w:tc>
        <w:tc>
          <w:tcPr>
            <w:tcW w:w="262" w:type="pct"/>
            <w:shd w:val="clear" w:color="auto" w:fill="auto"/>
            <w:tcMar>
              <w:left w:w="57" w:type="dxa"/>
              <w:right w:w="57" w:type="dxa"/>
            </w:tcMar>
            <w:vAlign w:val="center"/>
          </w:tcPr>
          <w:p w14:paraId="3145E18E">
            <w:pPr>
              <w:jc w:val="center"/>
              <w:rPr>
                <w:rFonts w:eastAsia="仿宋_GB2312"/>
                <w:szCs w:val="21"/>
              </w:rPr>
            </w:pPr>
            <w:r>
              <w:rPr>
                <w:rFonts w:eastAsia="仿宋_GB2312"/>
                <w:szCs w:val="21"/>
              </w:rPr>
              <w:t>3.2.2</w:t>
            </w:r>
          </w:p>
        </w:tc>
        <w:tc>
          <w:tcPr>
            <w:tcW w:w="2634" w:type="pct"/>
            <w:shd w:val="clear" w:color="auto" w:fill="auto"/>
            <w:tcMar>
              <w:left w:w="57" w:type="dxa"/>
              <w:right w:w="57" w:type="dxa"/>
            </w:tcMar>
            <w:vAlign w:val="center"/>
          </w:tcPr>
          <w:p w14:paraId="4409F7B3">
            <w:pPr>
              <w:jc w:val="left"/>
              <w:rPr>
                <w:rFonts w:eastAsia="仿宋_GB2312"/>
                <w:szCs w:val="21"/>
              </w:rPr>
            </w:pPr>
            <w:r>
              <w:rPr>
                <w:rFonts w:eastAsia="仿宋_GB2312"/>
                <w:szCs w:val="21"/>
              </w:rPr>
              <w:t>生产设备应当有明显的状态标识，防止非预期使用。</w:t>
            </w:r>
          </w:p>
          <w:p w14:paraId="0C83F28A">
            <w:pPr>
              <w:jc w:val="left"/>
              <w:rPr>
                <w:rFonts w:eastAsia="仿宋_GB2312"/>
                <w:b/>
                <w:bCs/>
                <w:iCs/>
                <w:szCs w:val="21"/>
              </w:rPr>
            </w:pPr>
            <w:r>
              <w:rPr>
                <w:rFonts w:eastAsia="仿宋_GB2312"/>
                <w:b/>
                <w:bCs/>
                <w:iCs/>
                <w:szCs w:val="21"/>
              </w:rPr>
              <w:t>现场查看生产设备标识。</w:t>
            </w:r>
            <w:r>
              <w:rPr>
                <w:rFonts w:eastAsia="仿宋_GB2312"/>
                <w:b/>
                <w:bCs/>
                <w:iCs/>
                <w:szCs w:val="21"/>
              </w:rPr>
              <w:tab/>
            </w:r>
          </w:p>
        </w:tc>
        <w:tc>
          <w:tcPr>
            <w:tcW w:w="964" w:type="pct"/>
            <w:vAlign w:val="center"/>
          </w:tcPr>
          <w:p w14:paraId="60B892E4">
            <w:pPr>
              <w:jc w:val="center"/>
              <w:rPr>
                <w:rFonts w:eastAsia="仿宋_GB2312"/>
                <w:szCs w:val="21"/>
              </w:rPr>
            </w:pPr>
          </w:p>
        </w:tc>
        <w:tc>
          <w:tcPr>
            <w:tcW w:w="964" w:type="pct"/>
            <w:vAlign w:val="center"/>
          </w:tcPr>
          <w:p w14:paraId="09035D5C">
            <w:pPr>
              <w:jc w:val="center"/>
              <w:rPr>
                <w:rFonts w:eastAsia="仿宋_GB2312"/>
                <w:szCs w:val="21"/>
              </w:rPr>
            </w:pPr>
          </w:p>
        </w:tc>
      </w:tr>
      <w:tr w14:paraId="4D45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BC10E23">
            <w:pPr>
              <w:spacing w:line="360" w:lineRule="auto"/>
              <w:jc w:val="left"/>
              <w:rPr>
                <w:rFonts w:eastAsia="仿宋_GB2312"/>
                <w:szCs w:val="21"/>
              </w:rPr>
            </w:pPr>
          </w:p>
        </w:tc>
        <w:tc>
          <w:tcPr>
            <w:tcW w:w="262" w:type="pct"/>
            <w:shd w:val="clear" w:color="auto" w:fill="auto"/>
            <w:tcMar>
              <w:left w:w="57" w:type="dxa"/>
              <w:right w:w="57" w:type="dxa"/>
            </w:tcMar>
            <w:vAlign w:val="center"/>
          </w:tcPr>
          <w:p w14:paraId="149E4493">
            <w:pPr>
              <w:jc w:val="center"/>
              <w:rPr>
                <w:rFonts w:eastAsia="仿宋_GB2312"/>
                <w:szCs w:val="21"/>
              </w:rPr>
            </w:pPr>
            <w:r>
              <w:rPr>
                <w:rFonts w:eastAsia="仿宋_GB2312"/>
                <w:szCs w:val="21"/>
              </w:rPr>
              <w:t>3.2.3</w:t>
            </w:r>
          </w:p>
        </w:tc>
        <w:tc>
          <w:tcPr>
            <w:tcW w:w="2634" w:type="pct"/>
            <w:shd w:val="clear" w:color="auto" w:fill="auto"/>
            <w:tcMar>
              <w:left w:w="57" w:type="dxa"/>
              <w:right w:w="57" w:type="dxa"/>
            </w:tcMar>
            <w:vAlign w:val="center"/>
          </w:tcPr>
          <w:p w14:paraId="04C2EDA6">
            <w:pPr>
              <w:jc w:val="left"/>
              <w:rPr>
                <w:rFonts w:eastAsia="仿宋_GB2312"/>
                <w:iCs/>
                <w:szCs w:val="21"/>
              </w:rPr>
            </w:pPr>
            <w:r>
              <w:rPr>
                <w:rFonts w:eastAsia="仿宋_GB2312"/>
                <w:szCs w:val="21"/>
              </w:rPr>
              <w:t>应当建立生产设备使用、清洁、维护和维修的操作规程，并保存相应的设备操作记录。</w:t>
            </w:r>
          </w:p>
        </w:tc>
        <w:tc>
          <w:tcPr>
            <w:tcW w:w="964" w:type="pct"/>
            <w:vAlign w:val="center"/>
          </w:tcPr>
          <w:p w14:paraId="31EE6EB2">
            <w:pPr>
              <w:jc w:val="center"/>
              <w:rPr>
                <w:rFonts w:eastAsia="仿宋_GB2312"/>
                <w:szCs w:val="21"/>
              </w:rPr>
            </w:pPr>
          </w:p>
        </w:tc>
        <w:tc>
          <w:tcPr>
            <w:tcW w:w="964" w:type="pct"/>
            <w:vAlign w:val="center"/>
          </w:tcPr>
          <w:p w14:paraId="6FF3029C">
            <w:pPr>
              <w:jc w:val="center"/>
              <w:rPr>
                <w:rFonts w:eastAsia="仿宋_GB2312"/>
                <w:szCs w:val="21"/>
              </w:rPr>
            </w:pPr>
          </w:p>
        </w:tc>
      </w:tr>
      <w:tr w14:paraId="2FBB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A1584FA">
            <w:pPr>
              <w:spacing w:line="360" w:lineRule="auto"/>
              <w:jc w:val="left"/>
              <w:rPr>
                <w:rFonts w:eastAsia="仿宋_GB2312"/>
                <w:szCs w:val="21"/>
              </w:rPr>
            </w:pPr>
          </w:p>
        </w:tc>
        <w:tc>
          <w:tcPr>
            <w:tcW w:w="262" w:type="pct"/>
            <w:shd w:val="clear" w:color="auto" w:fill="auto"/>
            <w:tcMar>
              <w:left w:w="57" w:type="dxa"/>
              <w:right w:w="57" w:type="dxa"/>
            </w:tcMar>
            <w:vAlign w:val="center"/>
          </w:tcPr>
          <w:p w14:paraId="4E134726">
            <w:pPr>
              <w:jc w:val="center"/>
              <w:rPr>
                <w:rFonts w:eastAsia="仿宋_GB2312"/>
                <w:szCs w:val="21"/>
              </w:rPr>
            </w:pPr>
            <w:r>
              <w:rPr>
                <w:rFonts w:eastAsia="仿宋_GB2312"/>
                <w:szCs w:val="21"/>
              </w:rPr>
              <w:t>*3.3.1</w:t>
            </w:r>
          </w:p>
        </w:tc>
        <w:tc>
          <w:tcPr>
            <w:tcW w:w="2634" w:type="pct"/>
            <w:shd w:val="clear" w:color="auto" w:fill="auto"/>
            <w:tcMar>
              <w:left w:w="57" w:type="dxa"/>
              <w:right w:w="57" w:type="dxa"/>
            </w:tcMar>
            <w:vAlign w:val="center"/>
          </w:tcPr>
          <w:p w14:paraId="7D80F4E2">
            <w:pPr>
              <w:jc w:val="left"/>
              <w:rPr>
                <w:rFonts w:eastAsia="仿宋_GB2312"/>
                <w:szCs w:val="21"/>
              </w:rPr>
            </w:pPr>
            <w:r>
              <w:rPr>
                <w:rFonts w:eastAsia="仿宋_GB2312"/>
                <w:szCs w:val="21"/>
              </w:rPr>
              <w:t>应当配备与产品检验要求相适应的检验仪器和设备，主要检验仪器和设备应当具有明确的操作规程。</w:t>
            </w:r>
          </w:p>
          <w:p w14:paraId="0CA5A285">
            <w:pPr>
              <w:jc w:val="left"/>
              <w:rPr>
                <w:rFonts w:eastAsia="仿宋_GB2312"/>
                <w:b/>
                <w:bCs/>
                <w:iCs/>
                <w:szCs w:val="21"/>
              </w:rPr>
            </w:pPr>
            <w:r>
              <w:rPr>
                <w:rFonts w:eastAsia="仿宋_GB2312"/>
                <w:b/>
                <w:bCs/>
                <w:iCs/>
                <w:szCs w:val="21"/>
              </w:rPr>
              <w:t>对照产品检验要求和检验方法，核实企业是否具备相关检测设备。主要检测设备是否制定的了操作规程。</w:t>
            </w:r>
          </w:p>
        </w:tc>
        <w:tc>
          <w:tcPr>
            <w:tcW w:w="964" w:type="pct"/>
            <w:vAlign w:val="center"/>
          </w:tcPr>
          <w:p w14:paraId="35AFC15D">
            <w:pPr>
              <w:jc w:val="center"/>
              <w:rPr>
                <w:rFonts w:eastAsia="仿宋_GB2312"/>
                <w:szCs w:val="21"/>
              </w:rPr>
            </w:pPr>
          </w:p>
        </w:tc>
        <w:tc>
          <w:tcPr>
            <w:tcW w:w="964" w:type="pct"/>
            <w:vAlign w:val="center"/>
          </w:tcPr>
          <w:p w14:paraId="6280D855">
            <w:pPr>
              <w:jc w:val="center"/>
              <w:rPr>
                <w:rFonts w:eastAsia="仿宋_GB2312"/>
                <w:szCs w:val="21"/>
              </w:rPr>
            </w:pPr>
          </w:p>
        </w:tc>
      </w:tr>
      <w:tr w14:paraId="490B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61A7B24">
            <w:pPr>
              <w:spacing w:line="360" w:lineRule="auto"/>
              <w:jc w:val="left"/>
              <w:rPr>
                <w:rFonts w:eastAsia="仿宋_GB2312"/>
                <w:szCs w:val="21"/>
              </w:rPr>
            </w:pPr>
          </w:p>
        </w:tc>
        <w:tc>
          <w:tcPr>
            <w:tcW w:w="262" w:type="pct"/>
            <w:shd w:val="clear" w:color="auto" w:fill="auto"/>
            <w:tcMar>
              <w:left w:w="57" w:type="dxa"/>
              <w:right w:w="57" w:type="dxa"/>
            </w:tcMar>
            <w:vAlign w:val="center"/>
          </w:tcPr>
          <w:p w14:paraId="0056AEFB">
            <w:pPr>
              <w:jc w:val="center"/>
              <w:rPr>
                <w:rFonts w:eastAsia="仿宋_GB2312"/>
                <w:szCs w:val="21"/>
              </w:rPr>
            </w:pPr>
            <w:r>
              <w:rPr>
                <w:rFonts w:eastAsia="仿宋_GB2312"/>
                <w:szCs w:val="21"/>
              </w:rPr>
              <w:t>3.4.1</w:t>
            </w:r>
          </w:p>
        </w:tc>
        <w:tc>
          <w:tcPr>
            <w:tcW w:w="2634" w:type="pct"/>
            <w:shd w:val="clear" w:color="auto" w:fill="auto"/>
            <w:tcMar>
              <w:left w:w="57" w:type="dxa"/>
              <w:right w:w="57" w:type="dxa"/>
            </w:tcMar>
            <w:vAlign w:val="center"/>
          </w:tcPr>
          <w:p w14:paraId="22738B56">
            <w:pPr>
              <w:jc w:val="left"/>
              <w:rPr>
                <w:rFonts w:eastAsia="仿宋_GB2312"/>
                <w:iCs/>
                <w:szCs w:val="21"/>
              </w:rPr>
            </w:pPr>
            <w:r>
              <w:rPr>
                <w:rFonts w:eastAsia="仿宋_GB2312"/>
                <w:szCs w:val="21"/>
              </w:rPr>
              <w:t>应当建立检验仪器和设备的使用记录，记录内容应当包括使用、校准、维护和维修等情况。</w:t>
            </w:r>
          </w:p>
        </w:tc>
        <w:tc>
          <w:tcPr>
            <w:tcW w:w="964" w:type="pct"/>
            <w:vAlign w:val="center"/>
          </w:tcPr>
          <w:p w14:paraId="36F8D9E9">
            <w:pPr>
              <w:jc w:val="center"/>
              <w:rPr>
                <w:rFonts w:eastAsia="仿宋_GB2312"/>
                <w:szCs w:val="21"/>
              </w:rPr>
            </w:pPr>
          </w:p>
        </w:tc>
        <w:tc>
          <w:tcPr>
            <w:tcW w:w="964" w:type="pct"/>
            <w:vAlign w:val="center"/>
          </w:tcPr>
          <w:p w14:paraId="2A858129">
            <w:pPr>
              <w:jc w:val="center"/>
              <w:rPr>
                <w:rFonts w:eastAsia="仿宋_GB2312"/>
                <w:szCs w:val="21"/>
              </w:rPr>
            </w:pPr>
          </w:p>
        </w:tc>
      </w:tr>
      <w:tr w14:paraId="5F71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AEB4911">
            <w:pPr>
              <w:spacing w:line="360" w:lineRule="auto"/>
              <w:jc w:val="left"/>
              <w:rPr>
                <w:rFonts w:eastAsia="仿宋_GB2312"/>
                <w:szCs w:val="21"/>
              </w:rPr>
            </w:pPr>
          </w:p>
        </w:tc>
        <w:tc>
          <w:tcPr>
            <w:tcW w:w="262" w:type="pct"/>
            <w:shd w:val="clear" w:color="auto" w:fill="auto"/>
            <w:tcMar>
              <w:left w:w="57" w:type="dxa"/>
              <w:right w:w="57" w:type="dxa"/>
            </w:tcMar>
            <w:vAlign w:val="center"/>
          </w:tcPr>
          <w:p w14:paraId="268534BF">
            <w:pPr>
              <w:jc w:val="center"/>
              <w:rPr>
                <w:rFonts w:eastAsia="仿宋_GB2312"/>
                <w:szCs w:val="21"/>
              </w:rPr>
            </w:pPr>
            <w:r>
              <w:rPr>
                <w:rFonts w:eastAsia="仿宋_GB2312"/>
                <w:szCs w:val="21"/>
              </w:rPr>
              <w:t>3.5.1</w:t>
            </w:r>
          </w:p>
        </w:tc>
        <w:tc>
          <w:tcPr>
            <w:tcW w:w="2634" w:type="pct"/>
            <w:shd w:val="clear" w:color="auto" w:fill="auto"/>
            <w:tcMar>
              <w:left w:w="57" w:type="dxa"/>
              <w:right w:w="57" w:type="dxa"/>
            </w:tcMar>
            <w:vAlign w:val="center"/>
          </w:tcPr>
          <w:p w14:paraId="3DC1383F">
            <w:pPr>
              <w:jc w:val="left"/>
              <w:rPr>
                <w:rFonts w:eastAsia="仿宋_GB2312"/>
                <w:szCs w:val="21"/>
              </w:rPr>
            </w:pPr>
            <w:r>
              <w:rPr>
                <w:rFonts w:eastAsia="仿宋_GB2312"/>
                <w:szCs w:val="21"/>
              </w:rPr>
              <w:t>应当配备适当的计量器具，计量器具的量程和精度应当满足使用要求，计量器具应当标明其校准有效期，保存相应记录。</w:t>
            </w:r>
          </w:p>
          <w:p w14:paraId="65A4574B">
            <w:pPr>
              <w:jc w:val="left"/>
              <w:rPr>
                <w:rFonts w:eastAsia="仿宋_GB2312"/>
                <w:b/>
                <w:bCs/>
                <w:iCs/>
                <w:szCs w:val="21"/>
              </w:rPr>
            </w:pPr>
            <w:r>
              <w:rPr>
                <w:rFonts w:eastAsia="仿宋_GB2312"/>
                <w:b/>
                <w:bCs/>
                <w:iCs/>
                <w:szCs w:val="21"/>
              </w:rPr>
              <w:t>查看计量器具的校准记录，确定是否在有效期内使用。</w:t>
            </w:r>
          </w:p>
        </w:tc>
        <w:tc>
          <w:tcPr>
            <w:tcW w:w="964" w:type="pct"/>
            <w:vAlign w:val="center"/>
          </w:tcPr>
          <w:p w14:paraId="77F0A371">
            <w:pPr>
              <w:jc w:val="center"/>
              <w:rPr>
                <w:rFonts w:eastAsia="仿宋_GB2312"/>
                <w:szCs w:val="21"/>
              </w:rPr>
            </w:pPr>
          </w:p>
        </w:tc>
        <w:tc>
          <w:tcPr>
            <w:tcW w:w="964" w:type="pct"/>
            <w:vAlign w:val="center"/>
          </w:tcPr>
          <w:p w14:paraId="31B169E9">
            <w:pPr>
              <w:jc w:val="center"/>
              <w:rPr>
                <w:rFonts w:eastAsia="仿宋_GB2312"/>
                <w:szCs w:val="21"/>
              </w:rPr>
            </w:pPr>
          </w:p>
        </w:tc>
      </w:tr>
      <w:tr w14:paraId="6872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3C821A5">
            <w:pPr>
              <w:spacing w:line="360" w:lineRule="auto"/>
              <w:jc w:val="left"/>
              <w:rPr>
                <w:rFonts w:eastAsia="仿宋_GB2312"/>
                <w:szCs w:val="21"/>
              </w:rPr>
            </w:pPr>
          </w:p>
        </w:tc>
        <w:tc>
          <w:tcPr>
            <w:tcW w:w="262" w:type="pct"/>
            <w:shd w:val="clear" w:color="auto" w:fill="auto"/>
            <w:tcMar>
              <w:left w:w="57" w:type="dxa"/>
              <w:right w:w="57" w:type="dxa"/>
            </w:tcMar>
            <w:vAlign w:val="center"/>
          </w:tcPr>
          <w:p w14:paraId="5655255B">
            <w:pPr>
              <w:jc w:val="center"/>
              <w:rPr>
                <w:rFonts w:eastAsia="仿宋_GB2312"/>
                <w:szCs w:val="21"/>
              </w:rPr>
            </w:pPr>
            <w:r>
              <w:rPr>
                <w:rFonts w:eastAsia="仿宋_GB2312"/>
                <w:szCs w:val="21"/>
              </w:rPr>
              <w:t>3.6.1</w:t>
            </w:r>
          </w:p>
        </w:tc>
        <w:tc>
          <w:tcPr>
            <w:tcW w:w="2634" w:type="pct"/>
            <w:shd w:val="clear" w:color="auto" w:fill="auto"/>
            <w:tcMar>
              <w:left w:w="57" w:type="dxa"/>
              <w:right w:w="57" w:type="dxa"/>
            </w:tcMar>
            <w:vAlign w:val="center"/>
          </w:tcPr>
          <w:p w14:paraId="3B5D4454">
            <w:pPr>
              <w:jc w:val="left"/>
              <w:rPr>
                <w:rFonts w:eastAsia="仿宋_GB2312"/>
                <w:szCs w:val="21"/>
              </w:rPr>
            </w:pPr>
            <w:r>
              <w:rPr>
                <w:rFonts w:eastAsia="仿宋_GB2312"/>
                <w:szCs w:val="21"/>
              </w:rPr>
              <w:t>洁净室（区）空气净化系统应当经过确认并保持连续运行，维持相应的洁净度级别，并在一定周期后进行再确认。</w:t>
            </w:r>
          </w:p>
          <w:p w14:paraId="6696FEFB">
            <w:pPr>
              <w:jc w:val="left"/>
              <w:rPr>
                <w:rFonts w:eastAsia="仿宋_GB2312"/>
                <w:szCs w:val="21"/>
              </w:rPr>
            </w:pPr>
            <w:r>
              <w:rPr>
                <w:rFonts w:eastAsia="仿宋_GB2312"/>
                <w:b/>
                <w:bCs/>
                <w:iCs/>
                <w:szCs w:val="21"/>
              </w:rPr>
              <w:t>查看洁净室（区）空气净化系统的确认和再确认记录。</w:t>
            </w:r>
          </w:p>
        </w:tc>
        <w:tc>
          <w:tcPr>
            <w:tcW w:w="964" w:type="pct"/>
            <w:vAlign w:val="center"/>
          </w:tcPr>
          <w:p w14:paraId="143935BF">
            <w:pPr>
              <w:jc w:val="center"/>
              <w:rPr>
                <w:rFonts w:eastAsia="仿宋_GB2312"/>
                <w:szCs w:val="21"/>
              </w:rPr>
            </w:pPr>
          </w:p>
        </w:tc>
        <w:tc>
          <w:tcPr>
            <w:tcW w:w="964" w:type="pct"/>
            <w:vAlign w:val="center"/>
          </w:tcPr>
          <w:p w14:paraId="59225217">
            <w:pPr>
              <w:jc w:val="center"/>
              <w:rPr>
                <w:rFonts w:eastAsia="仿宋_GB2312"/>
                <w:szCs w:val="21"/>
              </w:rPr>
            </w:pPr>
          </w:p>
        </w:tc>
      </w:tr>
      <w:tr w14:paraId="4B32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CC604DA">
            <w:pPr>
              <w:spacing w:line="360" w:lineRule="auto"/>
              <w:jc w:val="left"/>
              <w:rPr>
                <w:rFonts w:eastAsia="仿宋_GB2312"/>
                <w:szCs w:val="21"/>
              </w:rPr>
            </w:pPr>
          </w:p>
        </w:tc>
        <w:tc>
          <w:tcPr>
            <w:tcW w:w="262" w:type="pct"/>
            <w:shd w:val="clear" w:color="auto" w:fill="auto"/>
            <w:tcMar>
              <w:left w:w="57" w:type="dxa"/>
              <w:right w:w="57" w:type="dxa"/>
            </w:tcMar>
            <w:vAlign w:val="center"/>
          </w:tcPr>
          <w:p w14:paraId="0097040E">
            <w:pPr>
              <w:jc w:val="center"/>
              <w:rPr>
                <w:rFonts w:eastAsia="仿宋_GB2312"/>
                <w:szCs w:val="21"/>
              </w:rPr>
            </w:pPr>
            <w:r>
              <w:rPr>
                <w:rFonts w:eastAsia="仿宋_GB2312"/>
                <w:szCs w:val="21"/>
              </w:rPr>
              <w:t>3.6.2</w:t>
            </w:r>
          </w:p>
        </w:tc>
        <w:tc>
          <w:tcPr>
            <w:tcW w:w="2634" w:type="pct"/>
            <w:shd w:val="clear" w:color="auto" w:fill="auto"/>
            <w:tcMar>
              <w:left w:w="57" w:type="dxa"/>
              <w:right w:w="57" w:type="dxa"/>
            </w:tcMar>
            <w:vAlign w:val="center"/>
          </w:tcPr>
          <w:p w14:paraId="6BD4396C">
            <w:pPr>
              <w:jc w:val="left"/>
              <w:rPr>
                <w:rFonts w:eastAsia="仿宋_GB2312"/>
                <w:szCs w:val="21"/>
              </w:rPr>
            </w:pPr>
            <w:r>
              <w:rPr>
                <w:rFonts w:eastAsia="仿宋_GB2312"/>
                <w:szCs w:val="21"/>
              </w:rPr>
              <w:t>若停机后再次开启空气净化系统，应当进行必要的测试或验证，以确认仍能达到规定的洁净度级别要求。</w:t>
            </w:r>
          </w:p>
          <w:p w14:paraId="4F28C81A">
            <w:pPr>
              <w:jc w:val="left"/>
              <w:rPr>
                <w:rFonts w:eastAsia="仿宋_GB2312"/>
                <w:b/>
                <w:bCs/>
                <w:iCs/>
                <w:szCs w:val="21"/>
              </w:rPr>
            </w:pPr>
            <w:r>
              <w:rPr>
                <w:rFonts w:eastAsia="仿宋_GB2312"/>
                <w:b/>
                <w:bCs/>
                <w:iCs/>
                <w:szCs w:val="21"/>
              </w:rPr>
              <w:t>如果洁净室（区）空气净化系统不连续使用，应当通过验证明确洁净室（区）空气净化系统重新启用的要求，并查看每次启用空气净化系统前的操作记录是否符合控制要求。</w:t>
            </w:r>
          </w:p>
          <w:p w14:paraId="173FC185">
            <w:pPr>
              <w:jc w:val="left"/>
              <w:rPr>
                <w:rFonts w:eastAsia="仿宋_GB2312"/>
                <w:szCs w:val="21"/>
              </w:rPr>
            </w:pPr>
            <w:r>
              <w:rPr>
                <w:rFonts w:eastAsia="仿宋_GB2312"/>
                <w:b/>
                <w:bCs/>
                <w:iCs/>
                <w:szCs w:val="21"/>
              </w:rPr>
              <w:t>如果未进行验证，在停机后再次开始生产前应当对洁净室（区）的环境参数进行检测，确认达到相关标准要求。</w:t>
            </w:r>
          </w:p>
        </w:tc>
        <w:tc>
          <w:tcPr>
            <w:tcW w:w="964" w:type="pct"/>
            <w:vAlign w:val="center"/>
          </w:tcPr>
          <w:p w14:paraId="2067256F">
            <w:pPr>
              <w:jc w:val="center"/>
              <w:rPr>
                <w:rFonts w:eastAsia="仿宋_GB2312"/>
                <w:szCs w:val="21"/>
              </w:rPr>
            </w:pPr>
          </w:p>
        </w:tc>
        <w:tc>
          <w:tcPr>
            <w:tcW w:w="964" w:type="pct"/>
            <w:vAlign w:val="center"/>
          </w:tcPr>
          <w:p w14:paraId="24560B21">
            <w:pPr>
              <w:jc w:val="center"/>
              <w:rPr>
                <w:rFonts w:eastAsia="仿宋_GB2312"/>
                <w:szCs w:val="21"/>
              </w:rPr>
            </w:pPr>
          </w:p>
        </w:tc>
      </w:tr>
      <w:tr w14:paraId="26F4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21" w:hRule="atLeast"/>
          <w:jc w:val="center"/>
        </w:trPr>
        <w:tc>
          <w:tcPr>
            <w:tcW w:w="176" w:type="pct"/>
            <w:vMerge w:val="continue"/>
            <w:shd w:val="clear" w:color="auto" w:fill="auto"/>
            <w:vAlign w:val="center"/>
          </w:tcPr>
          <w:p w14:paraId="7D77DC14">
            <w:pPr>
              <w:spacing w:line="360" w:lineRule="auto"/>
              <w:jc w:val="left"/>
              <w:rPr>
                <w:rFonts w:eastAsia="仿宋_GB2312"/>
                <w:szCs w:val="21"/>
              </w:rPr>
            </w:pPr>
          </w:p>
        </w:tc>
        <w:tc>
          <w:tcPr>
            <w:tcW w:w="262" w:type="pct"/>
            <w:shd w:val="clear" w:color="auto" w:fill="auto"/>
            <w:tcMar>
              <w:left w:w="57" w:type="dxa"/>
              <w:right w:w="57" w:type="dxa"/>
            </w:tcMar>
            <w:vAlign w:val="center"/>
          </w:tcPr>
          <w:p w14:paraId="3983193C">
            <w:pPr>
              <w:jc w:val="center"/>
              <w:rPr>
                <w:rFonts w:eastAsia="仿宋_GB2312"/>
                <w:szCs w:val="21"/>
              </w:rPr>
            </w:pPr>
            <w:r>
              <w:rPr>
                <w:rFonts w:eastAsia="仿宋_GB2312"/>
                <w:szCs w:val="21"/>
              </w:rPr>
              <w:t>3.7.1</w:t>
            </w:r>
          </w:p>
        </w:tc>
        <w:tc>
          <w:tcPr>
            <w:tcW w:w="2634" w:type="pct"/>
            <w:shd w:val="clear" w:color="auto" w:fill="auto"/>
            <w:tcMar>
              <w:left w:w="57" w:type="dxa"/>
              <w:right w:w="57" w:type="dxa"/>
            </w:tcMar>
            <w:vAlign w:val="center"/>
          </w:tcPr>
          <w:p w14:paraId="5D27C0E4">
            <w:pPr>
              <w:jc w:val="left"/>
              <w:rPr>
                <w:rFonts w:eastAsia="仿宋_GB2312"/>
                <w:szCs w:val="21"/>
              </w:rPr>
            </w:pPr>
            <w:r>
              <w:rPr>
                <w:rFonts w:eastAsia="仿宋_GB2312"/>
                <w:szCs w:val="21"/>
              </w:rPr>
              <w:t>应当确定所需要的工艺用水，当生产过程中使用工艺用水时，应当配备相应的制水设备，并有防止污染的措施，用量较大时应当通过管道输送至洁净室（区）的用水点。工艺用水应当满足产品质量的要求。</w:t>
            </w:r>
          </w:p>
          <w:p w14:paraId="19F1E937">
            <w:pPr>
              <w:jc w:val="left"/>
              <w:rPr>
                <w:rFonts w:eastAsia="仿宋_GB2312"/>
                <w:szCs w:val="21"/>
              </w:rPr>
            </w:pPr>
            <w:r>
              <w:rPr>
                <w:rFonts w:eastAsia="仿宋_GB2312"/>
                <w:b/>
                <w:bCs/>
                <w:iCs/>
                <w:szCs w:val="21"/>
              </w:rPr>
              <w:t>现场查看制水设备是否满足用水要求；是否具有防止污染的措施。</w:t>
            </w:r>
          </w:p>
        </w:tc>
        <w:tc>
          <w:tcPr>
            <w:tcW w:w="964" w:type="pct"/>
            <w:vAlign w:val="center"/>
          </w:tcPr>
          <w:p w14:paraId="3473C72A">
            <w:pPr>
              <w:jc w:val="center"/>
              <w:rPr>
                <w:rFonts w:eastAsia="仿宋_GB2312"/>
                <w:szCs w:val="21"/>
              </w:rPr>
            </w:pPr>
          </w:p>
        </w:tc>
        <w:tc>
          <w:tcPr>
            <w:tcW w:w="964" w:type="pct"/>
            <w:vAlign w:val="center"/>
          </w:tcPr>
          <w:p w14:paraId="5346AD12">
            <w:pPr>
              <w:jc w:val="center"/>
              <w:rPr>
                <w:rFonts w:eastAsia="仿宋_GB2312"/>
                <w:szCs w:val="21"/>
              </w:rPr>
            </w:pPr>
          </w:p>
        </w:tc>
      </w:tr>
      <w:tr w14:paraId="2351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D63B872">
            <w:pPr>
              <w:spacing w:line="360" w:lineRule="auto"/>
              <w:jc w:val="left"/>
              <w:rPr>
                <w:rFonts w:eastAsia="仿宋_GB2312"/>
                <w:szCs w:val="21"/>
              </w:rPr>
            </w:pPr>
          </w:p>
        </w:tc>
        <w:tc>
          <w:tcPr>
            <w:tcW w:w="262" w:type="pct"/>
            <w:shd w:val="clear" w:color="auto" w:fill="auto"/>
            <w:tcMar>
              <w:left w:w="57" w:type="dxa"/>
              <w:right w:w="57" w:type="dxa"/>
            </w:tcMar>
            <w:vAlign w:val="center"/>
          </w:tcPr>
          <w:p w14:paraId="513C4294">
            <w:pPr>
              <w:jc w:val="center"/>
              <w:rPr>
                <w:rFonts w:eastAsia="仿宋_GB2312"/>
                <w:szCs w:val="21"/>
              </w:rPr>
            </w:pPr>
            <w:r>
              <w:rPr>
                <w:rFonts w:eastAsia="仿宋_GB2312"/>
                <w:szCs w:val="21"/>
              </w:rPr>
              <w:t>3.8.1</w:t>
            </w:r>
          </w:p>
        </w:tc>
        <w:tc>
          <w:tcPr>
            <w:tcW w:w="2634" w:type="pct"/>
            <w:shd w:val="clear" w:color="auto" w:fill="auto"/>
            <w:tcMar>
              <w:left w:w="57" w:type="dxa"/>
              <w:right w:w="57" w:type="dxa"/>
            </w:tcMar>
            <w:vAlign w:val="center"/>
          </w:tcPr>
          <w:p w14:paraId="188E0349">
            <w:pPr>
              <w:jc w:val="left"/>
              <w:rPr>
                <w:rFonts w:eastAsia="仿宋_GB2312"/>
                <w:szCs w:val="21"/>
              </w:rPr>
            </w:pPr>
            <w:r>
              <w:rPr>
                <w:rFonts w:eastAsia="仿宋_GB2312"/>
                <w:szCs w:val="21"/>
              </w:rPr>
              <w:t>应当制定工艺用水的管理文件。</w:t>
            </w:r>
          </w:p>
          <w:p w14:paraId="19841F48">
            <w:pPr>
              <w:jc w:val="left"/>
              <w:rPr>
                <w:rFonts w:eastAsia="仿宋_GB2312"/>
                <w:b/>
                <w:bCs/>
                <w:iCs/>
                <w:szCs w:val="21"/>
              </w:rPr>
            </w:pPr>
            <w:r>
              <w:rPr>
                <w:rFonts w:eastAsia="仿宋_GB2312"/>
                <w:b/>
                <w:bCs/>
                <w:iCs/>
                <w:szCs w:val="21"/>
              </w:rPr>
              <w:t>查看工艺用水的管理文件，是否明确工艺用水种类是否符合《药典》或GB/T6682或YY/T1244等标准要求。是否包括设备维护、保养、清洗、消毒，水质监测、检测的要求。</w:t>
            </w:r>
          </w:p>
        </w:tc>
        <w:tc>
          <w:tcPr>
            <w:tcW w:w="964" w:type="pct"/>
            <w:vAlign w:val="center"/>
          </w:tcPr>
          <w:p w14:paraId="1EB70F9C">
            <w:pPr>
              <w:jc w:val="center"/>
              <w:rPr>
                <w:rFonts w:eastAsia="仿宋_GB2312"/>
                <w:szCs w:val="21"/>
              </w:rPr>
            </w:pPr>
          </w:p>
        </w:tc>
        <w:tc>
          <w:tcPr>
            <w:tcW w:w="964" w:type="pct"/>
            <w:vAlign w:val="center"/>
          </w:tcPr>
          <w:p w14:paraId="6FE34924">
            <w:pPr>
              <w:jc w:val="center"/>
              <w:rPr>
                <w:rFonts w:eastAsia="仿宋_GB2312"/>
                <w:szCs w:val="21"/>
              </w:rPr>
            </w:pPr>
          </w:p>
        </w:tc>
      </w:tr>
      <w:tr w14:paraId="1CDE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258611F">
            <w:pPr>
              <w:spacing w:line="360" w:lineRule="auto"/>
              <w:jc w:val="left"/>
              <w:rPr>
                <w:rFonts w:eastAsia="仿宋_GB2312"/>
                <w:szCs w:val="21"/>
              </w:rPr>
            </w:pPr>
          </w:p>
        </w:tc>
        <w:tc>
          <w:tcPr>
            <w:tcW w:w="262" w:type="pct"/>
            <w:shd w:val="clear" w:color="auto" w:fill="auto"/>
            <w:tcMar>
              <w:left w:w="57" w:type="dxa"/>
              <w:right w:w="57" w:type="dxa"/>
            </w:tcMar>
            <w:vAlign w:val="center"/>
          </w:tcPr>
          <w:p w14:paraId="734FC666">
            <w:pPr>
              <w:jc w:val="center"/>
              <w:rPr>
                <w:rFonts w:eastAsia="仿宋_GB2312"/>
                <w:szCs w:val="21"/>
              </w:rPr>
            </w:pPr>
            <w:r>
              <w:rPr>
                <w:rFonts w:eastAsia="仿宋_GB2312"/>
                <w:szCs w:val="21"/>
              </w:rPr>
              <w:t>3.8.2</w:t>
            </w:r>
          </w:p>
        </w:tc>
        <w:tc>
          <w:tcPr>
            <w:tcW w:w="2634" w:type="pct"/>
            <w:shd w:val="clear" w:color="auto" w:fill="auto"/>
            <w:tcMar>
              <w:left w:w="57" w:type="dxa"/>
              <w:right w:w="57" w:type="dxa"/>
            </w:tcMar>
            <w:vAlign w:val="center"/>
          </w:tcPr>
          <w:p w14:paraId="723A271D">
            <w:pPr>
              <w:jc w:val="left"/>
              <w:rPr>
                <w:rFonts w:eastAsia="仿宋_GB2312"/>
                <w:szCs w:val="21"/>
              </w:rPr>
            </w:pPr>
            <w:r>
              <w:rPr>
                <w:rFonts w:eastAsia="仿宋_GB2312"/>
                <w:szCs w:val="21"/>
              </w:rPr>
              <w:t>工艺用水的储罐和输送管道应当满足所生产的产品对于水质的要求，并定期清洗、消毒。</w:t>
            </w:r>
          </w:p>
          <w:p w14:paraId="5CC08FED">
            <w:pPr>
              <w:jc w:val="left"/>
              <w:rPr>
                <w:rFonts w:eastAsia="仿宋_GB2312"/>
                <w:b/>
                <w:iCs/>
                <w:szCs w:val="21"/>
              </w:rPr>
            </w:pPr>
            <w:r>
              <w:rPr>
                <w:rFonts w:eastAsia="仿宋_GB2312"/>
                <w:b/>
                <w:bCs/>
                <w:iCs/>
                <w:szCs w:val="21"/>
              </w:rPr>
              <w:t>现场查看工艺用水的储罐和输送管道应当用不锈钢或其他无毒材料制成，应当定期清洗、消毒并进行记录。</w:t>
            </w:r>
          </w:p>
        </w:tc>
        <w:tc>
          <w:tcPr>
            <w:tcW w:w="964" w:type="pct"/>
            <w:vAlign w:val="center"/>
          </w:tcPr>
          <w:p w14:paraId="744F3401">
            <w:pPr>
              <w:jc w:val="center"/>
              <w:rPr>
                <w:rFonts w:eastAsia="仿宋_GB2312"/>
                <w:szCs w:val="21"/>
              </w:rPr>
            </w:pPr>
          </w:p>
        </w:tc>
        <w:tc>
          <w:tcPr>
            <w:tcW w:w="964" w:type="pct"/>
            <w:vAlign w:val="center"/>
          </w:tcPr>
          <w:p w14:paraId="2C0CD402">
            <w:pPr>
              <w:jc w:val="center"/>
              <w:rPr>
                <w:rFonts w:eastAsia="仿宋_GB2312"/>
                <w:szCs w:val="21"/>
              </w:rPr>
            </w:pPr>
          </w:p>
        </w:tc>
      </w:tr>
      <w:tr w14:paraId="4EFB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53C774D">
            <w:pPr>
              <w:spacing w:line="360" w:lineRule="auto"/>
              <w:jc w:val="left"/>
              <w:rPr>
                <w:rFonts w:eastAsia="仿宋_GB2312"/>
                <w:szCs w:val="21"/>
              </w:rPr>
            </w:pPr>
          </w:p>
        </w:tc>
        <w:tc>
          <w:tcPr>
            <w:tcW w:w="262" w:type="pct"/>
            <w:shd w:val="clear" w:color="auto" w:fill="auto"/>
            <w:tcMar>
              <w:left w:w="57" w:type="dxa"/>
              <w:right w:w="57" w:type="dxa"/>
            </w:tcMar>
            <w:vAlign w:val="center"/>
          </w:tcPr>
          <w:p w14:paraId="0A2CAA24">
            <w:pPr>
              <w:jc w:val="center"/>
              <w:rPr>
                <w:rFonts w:eastAsia="仿宋_GB2312"/>
                <w:szCs w:val="21"/>
              </w:rPr>
            </w:pPr>
            <w:r>
              <w:rPr>
                <w:rFonts w:eastAsia="仿宋_GB2312"/>
                <w:szCs w:val="21"/>
              </w:rPr>
              <w:t>3.9.1</w:t>
            </w:r>
          </w:p>
        </w:tc>
        <w:tc>
          <w:tcPr>
            <w:tcW w:w="2634" w:type="pct"/>
            <w:shd w:val="clear" w:color="auto" w:fill="auto"/>
            <w:tcMar>
              <w:left w:w="57" w:type="dxa"/>
              <w:right w:w="57" w:type="dxa"/>
            </w:tcMar>
            <w:vAlign w:val="center"/>
          </w:tcPr>
          <w:p w14:paraId="57FA99F0">
            <w:pPr>
              <w:jc w:val="left"/>
              <w:rPr>
                <w:rFonts w:eastAsia="仿宋_GB2312"/>
                <w:szCs w:val="21"/>
              </w:rPr>
            </w:pPr>
            <w:r>
              <w:rPr>
                <w:rFonts w:eastAsia="仿宋_GB2312"/>
                <w:szCs w:val="21"/>
              </w:rPr>
              <w:t>配料罐容器与设备连接的主要固定管道应当标明内存的物料名称、流向，定期清洗和维护，并标明设备运行状态。</w:t>
            </w:r>
          </w:p>
          <w:p w14:paraId="05ABB958">
            <w:pPr>
              <w:jc w:val="left"/>
              <w:rPr>
                <w:rFonts w:eastAsia="仿宋_GB2312"/>
                <w:b/>
                <w:bCs/>
                <w:iCs/>
                <w:szCs w:val="21"/>
              </w:rPr>
            </w:pPr>
            <w:r>
              <w:rPr>
                <w:rFonts w:eastAsia="仿宋_GB2312"/>
                <w:b/>
                <w:bCs/>
                <w:iCs/>
                <w:szCs w:val="21"/>
              </w:rPr>
              <w:t>现场查看主要固定管道标识是否清晰、是否包含物料名称和流向，与其连接的设备是否标识了设备运行状态。</w:t>
            </w:r>
          </w:p>
          <w:p w14:paraId="6A6651CA">
            <w:pPr>
              <w:jc w:val="left"/>
              <w:rPr>
                <w:rFonts w:eastAsia="仿宋_GB2312"/>
                <w:szCs w:val="21"/>
              </w:rPr>
            </w:pPr>
            <w:r>
              <w:rPr>
                <w:rFonts w:eastAsia="仿宋_GB2312"/>
                <w:b/>
                <w:bCs/>
                <w:iCs/>
                <w:szCs w:val="21"/>
              </w:rPr>
              <w:t>查看主要固定管道的清洗和维护记录。</w:t>
            </w:r>
          </w:p>
        </w:tc>
        <w:tc>
          <w:tcPr>
            <w:tcW w:w="964" w:type="pct"/>
            <w:vAlign w:val="center"/>
          </w:tcPr>
          <w:p w14:paraId="39C86BFD">
            <w:pPr>
              <w:jc w:val="center"/>
              <w:rPr>
                <w:rFonts w:eastAsia="仿宋_GB2312"/>
                <w:szCs w:val="21"/>
              </w:rPr>
            </w:pPr>
          </w:p>
        </w:tc>
        <w:tc>
          <w:tcPr>
            <w:tcW w:w="964" w:type="pct"/>
            <w:vAlign w:val="center"/>
          </w:tcPr>
          <w:p w14:paraId="34F90014">
            <w:pPr>
              <w:jc w:val="center"/>
              <w:rPr>
                <w:rFonts w:eastAsia="仿宋_GB2312"/>
                <w:szCs w:val="21"/>
              </w:rPr>
            </w:pPr>
          </w:p>
        </w:tc>
      </w:tr>
      <w:tr w14:paraId="4F07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3A54153">
            <w:pPr>
              <w:spacing w:line="360" w:lineRule="auto"/>
              <w:jc w:val="left"/>
              <w:rPr>
                <w:rFonts w:eastAsia="仿宋_GB2312"/>
                <w:szCs w:val="21"/>
              </w:rPr>
            </w:pPr>
          </w:p>
        </w:tc>
        <w:tc>
          <w:tcPr>
            <w:tcW w:w="262" w:type="pct"/>
            <w:shd w:val="clear" w:color="auto" w:fill="auto"/>
            <w:tcMar>
              <w:left w:w="57" w:type="dxa"/>
              <w:right w:w="57" w:type="dxa"/>
            </w:tcMar>
            <w:vAlign w:val="center"/>
          </w:tcPr>
          <w:p w14:paraId="1D4E1955">
            <w:pPr>
              <w:jc w:val="center"/>
              <w:rPr>
                <w:rFonts w:eastAsia="仿宋_GB2312"/>
                <w:szCs w:val="21"/>
              </w:rPr>
            </w:pPr>
            <w:r>
              <w:rPr>
                <w:rFonts w:eastAsia="仿宋_GB2312"/>
                <w:szCs w:val="21"/>
              </w:rPr>
              <w:t>3.10.1</w:t>
            </w:r>
          </w:p>
        </w:tc>
        <w:tc>
          <w:tcPr>
            <w:tcW w:w="2634" w:type="pct"/>
            <w:shd w:val="clear" w:color="auto" w:fill="auto"/>
            <w:tcMar>
              <w:left w:w="57" w:type="dxa"/>
              <w:right w:w="57" w:type="dxa"/>
            </w:tcMar>
            <w:vAlign w:val="center"/>
          </w:tcPr>
          <w:p w14:paraId="0344ACDB">
            <w:pPr>
              <w:jc w:val="left"/>
              <w:rPr>
                <w:rFonts w:eastAsia="仿宋_GB2312"/>
                <w:szCs w:val="21"/>
              </w:rPr>
            </w:pPr>
            <w:r>
              <w:rPr>
                <w:rFonts w:eastAsia="仿宋_GB2312"/>
                <w:szCs w:val="21"/>
              </w:rPr>
              <w:t>与物料或产品直接接触的设备、容器具及管道表面应当光洁、平整、无颗粒物质脱落、无毒、耐腐蚀，不与物料或产品发生化学反应和粘连，易于清洁处理和消毒或灭菌。</w:t>
            </w:r>
          </w:p>
        </w:tc>
        <w:tc>
          <w:tcPr>
            <w:tcW w:w="964" w:type="pct"/>
            <w:vAlign w:val="center"/>
          </w:tcPr>
          <w:p w14:paraId="25281FF0">
            <w:pPr>
              <w:jc w:val="center"/>
              <w:rPr>
                <w:rFonts w:eastAsia="仿宋_GB2312"/>
                <w:szCs w:val="21"/>
              </w:rPr>
            </w:pPr>
          </w:p>
        </w:tc>
        <w:tc>
          <w:tcPr>
            <w:tcW w:w="964" w:type="pct"/>
            <w:vAlign w:val="center"/>
          </w:tcPr>
          <w:p w14:paraId="1D68FE99">
            <w:pPr>
              <w:jc w:val="center"/>
              <w:rPr>
                <w:rFonts w:eastAsia="仿宋_GB2312"/>
                <w:szCs w:val="21"/>
              </w:rPr>
            </w:pPr>
          </w:p>
        </w:tc>
      </w:tr>
      <w:tr w14:paraId="3AE8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E4EE256">
            <w:pPr>
              <w:spacing w:line="360" w:lineRule="auto"/>
              <w:jc w:val="left"/>
              <w:rPr>
                <w:rFonts w:eastAsia="仿宋_GB2312"/>
                <w:szCs w:val="21"/>
              </w:rPr>
            </w:pPr>
          </w:p>
        </w:tc>
        <w:tc>
          <w:tcPr>
            <w:tcW w:w="262" w:type="pct"/>
            <w:shd w:val="clear" w:color="auto" w:fill="auto"/>
            <w:tcMar>
              <w:left w:w="57" w:type="dxa"/>
              <w:right w:w="57" w:type="dxa"/>
            </w:tcMar>
            <w:vAlign w:val="center"/>
          </w:tcPr>
          <w:p w14:paraId="3590D9FC">
            <w:pPr>
              <w:jc w:val="center"/>
              <w:rPr>
                <w:rFonts w:eastAsia="仿宋_GB2312"/>
                <w:szCs w:val="21"/>
              </w:rPr>
            </w:pPr>
            <w:r>
              <w:rPr>
                <w:rFonts w:eastAsia="仿宋_GB2312"/>
                <w:szCs w:val="21"/>
              </w:rPr>
              <w:t>3.11.1</w:t>
            </w:r>
          </w:p>
        </w:tc>
        <w:tc>
          <w:tcPr>
            <w:tcW w:w="2634" w:type="pct"/>
            <w:shd w:val="clear" w:color="auto" w:fill="auto"/>
            <w:tcMar>
              <w:left w:w="57" w:type="dxa"/>
              <w:right w:w="57" w:type="dxa"/>
            </w:tcMar>
            <w:vAlign w:val="center"/>
          </w:tcPr>
          <w:p w14:paraId="6631F980">
            <w:pPr>
              <w:jc w:val="left"/>
              <w:rPr>
                <w:rFonts w:eastAsia="仿宋_GB2312"/>
                <w:szCs w:val="21"/>
              </w:rPr>
            </w:pPr>
            <w:r>
              <w:rPr>
                <w:rFonts w:eastAsia="仿宋_GB2312"/>
                <w:szCs w:val="21"/>
              </w:rPr>
              <w:t>需要冷藏、冷冻的原料、半成品、成品，应当配备相应的冷藏、冷冻储存设备，并按规定监测设备运行状况、记录储存温度。</w:t>
            </w:r>
          </w:p>
          <w:p w14:paraId="1390D455">
            <w:pPr>
              <w:jc w:val="left"/>
              <w:rPr>
                <w:rFonts w:eastAsia="仿宋_GB2312"/>
                <w:b/>
                <w:bCs/>
                <w:iCs/>
                <w:szCs w:val="21"/>
              </w:rPr>
            </w:pPr>
            <w:r>
              <w:rPr>
                <w:rFonts w:eastAsia="仿宋_GB2312"/>
                <w:b/>
                <w:bCs/>
                <w:iCs/>
                <w:szCs w:val="21"/>
              </w:rPr>
              <w:t>查看相关文件，是否明确需要冷藏、冷冻的原料、半成品和成品的储存条件。</w:t>
            </w:r>
          </w:p>
          <w:p w14:paraId="2F5AB622">
            <w:pPr>
              <w:jc w:val="left"/>
              <w:rPr>
                <w:rFonts w:eastAsia="仿宋_GB2312"/>
                <w:b/>
                <w:bCs/>
                <w:iCs/>
                <w:szCs w:val="21"/>
              </w:rPr>
            </w:pPr>
            <w:r>
              <w:rPr>
                <w:rFonts w:eastAsia="仿宋_GB2312"/>
                <w:b/>
                <w:bCs/>
                <w:iCs/>
                <w:szCs w:val="21"/>
              </w:rPr>
              <w:t>现场查看是否配备冷藏、冷冻的设施设备，如有冷库，查看冷库是否有温度显示、是否有报警功能、如冷库断电是否有应急措施。</w:t>
            </w:r>
          </w:p>
          <w:p w14:paraId="6DFFC5D8">
            <w:pPr>
              <w:jc w:val="left"/>
              <w:rPr>
                <w:rFonts w:eastAsia="仿宋_GB2312"/>
                <w:szCs w:val="21"/>
              </w:rPr>
            </w:pPr>
            <w:r>
              <w:rPr>
                <w:rFonts w:eastAsia="仿宋_GB2312"/>
                <w:b/>
                <w:bCs/>
                <w:iCs/>
                <w:szCs w:val="21"/>
              </w:rPr>
              <w:t>查看储存环境的温度记录，是否持续满足产品的储存要求。</w:t>
            </w:r>
          </w:p>
        </w:tc>
        <w:tc>
          <w:tcPr>
            <w:tcW w:w="964" w:type="pct"/>
            <w:vAlign w:val="center"/>
          </w:tcPr>
          <w:p w14:paraId="4430ED85">
            <w:pPr>
              <w:jc w:val="center"/>
              <w:rPr>
                <w:rFonts w:eastAsia="仿宋_GB2312"/>
                <w:szCs w:val="21"/>
              </w:rPr>
            </w:pPr>
          </w:p>
        </w:tc>
        <w:tc>
          <w:tcPr>
            <w:tcW w:w="964" w:type="pct"/>
            <w:vAlign w:val="center"/>
          </w:tcPr>
          <w:p w14:paraId="7628830C">
            <w:pPr>
              <w:jc w:val="center"/>
              <w:rPr>
                <w:rFonts w:eastAsia="仿宋_GB2312"/>
                <w:szCs w:val="21"/>
              </w:rPr>
            </w:pPr>
          </w:p>
        </w:tc>
      </w:tr>
      <w:tr w14:paraId="4381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6AC2EB5">
            <w:pPr>
              <w:spacing w:line="360" w:lineRule="auto"/>
              <w:jc w:val="left"/>
              <w:rPr>
                <w:rFonts w:eastAsia="仿宋_GB2312"/>
                <w:szCs w:val="21"/>
              </w:rPr>
            </w:pPr>
          </w:p>
        </w:tc>
        <w:tc>
          <w:tcPr>
            <w:tcW w:w="262" w:type="pct"/>
            <w:shd w:val="clear" w:color="auto" w:fill="auto"/>
            <w:tcMar>
              <w:left w:w="57" w:type="dxa"/>
              <w:right w:w="57" w:type="dxa"/>
            </w:tcMar>
            <w:vAlign w:val="center"/>
          </w:tcPr>
          <w:p w14:paraId="0DF01CF2">
            <w:pPr>
              <w:jc w:val="center"/>
              <w:rPr>
                <w:rFonts w:eastAsia="仿宋_GB2312"/>
                <w:szCs w:val="21"/>
              </w:rPr>
            </w:pPr>
            <w:r>
              <w:rPr>
                <w:rFonts w:eastAsia="仿宋_GB2312"/>
                <w:szCs w:val="21"/>
              </w:rPr>
              <w:t>3.11.2</w:t>
            </w:r>
          </w:p>
        </w:tc>
        <w:tc>
          <w:tcPr>
            <w:tcW w:w="2634" w:type="pct"/>
            <w:shd w:val="clear" w:color="auto" w:fill="auto"/>
            <w:tcMar>
              <w:left w:w="57" w:type="dxa"/>
              <w:right w:w="57" w:type="dxa"/>
            </w:tcMar>
            <w:vAlign w:val="center"/>
          </w:tcPr>
          <w:p w14:paraId="4A77C033">
            <w:pPr>
              <w:jc w:val="left"/>
              <w:rPr>
                <w:rFonts w:eastAsia="仿宋_GB2312"/>
                <w:szCs w:val="21"/>
              </w:rPr>
            </w:pPr>
            <w:r>
              <w:rPr>
                <w:rFonts w:eastAsia="仿宋_GB2312"/>
                <w:szCs w:val="21"/>
              </w:rPr>
              <w:t>冷藏、冷冻体外诊断试剂应当配备符合其温度要求的运输设施设备;</w:t>
            </w:r>
          </w:p>
          <w:p w14:paraId="36A02594">
            <w:pPr>
              <w:jc w:val="left"/>
              <w:rPr>
                <w:rFonts w:eastAsia="仿宋_GB2312"/>
                <w:b/>
                <w:bCs/>
                <w:iCs/>
                <w:szCs w:val="21"/>
              </w:rPr>
            </w:pPr>
            <w:r>
              <w:rPr>
                <w:rFonts w:eastAsia="仿宋_GB2312"/>
                <w:b/>
                <w:bCs/>
                <w:iCs/>
                <w:szCs w:val="21"/>
              </w:rPr>
              <w:t>查看冷藏、冷冻体外诊断试剂运输管理文件，是否明确试剂运输过程中的防护要求和方法。</w:t>
            </w:r>
          </w:p>
          <w:p w14:paraId="312A480F">
            <w:pPr>
              <w:jc w:val="left"/>
              <w:rPr>
                <w:rFonts w:eastAsia="仿宋_GB2312"/>
                <w:szCs w:val="21"/>
              </w:rPr>
            </w:pPr>
            <w:r>
              <w:rPr>
                <w:rFonts w:eastAsia="仿宋_GB2312"/>
                <w:b/>
                <w:bCs/>
                <w:iCs/>
                <w:szCs w:val="21"/>
              </w:rPr>
              <w:t>查看现场，是否具有相应的运输设施设备，是否符合储存运输的温度要求。</w:t>
            </w:r>
          </w:p>
        </w:tc>
        <w:tc>
          <w:tcPr>
            <w:tcW w:w="964" w:type="pct"/>
            <w:vAlign w:val="center"/>
          </w:tcPr>
          <w:p w14:paraId="2B048F11">
            <w:pPr>
              <w:jc w:val="center"/>
              <w:rPr>
                <w:rFonts w:eastAsia="仿宋_GB2312"/>
                <w:szCs w:val="21"/>
              </w:rPr>
            </w:pPr>
          </w:p>
        </w:tc>
        <w:tc>
          <w:tcPr>
            <w:tcW w:w="964" w:type="pct"/>
            <w:vAlign w:val="center"/>
          </w:tcPr>
          <w:p w14:paraId="38BBD24E">
            <w:pPr>
              <w:jc w:val="center"/>
              <w:rPr>
                <w:rFonts w:eastAsia="仿宋_GB2312"/>
                <w:szCs w:val="21"/>
              </w:rPr>
            </w:pPr>
          </w:p>
        </w:tc>
      </w:tr>
      <w:tr w14:paraId="723B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restart"/>
            <w:shd w:val="clear" w:color="auto" w:fill="auto"/>
            <w:vAlign w:val="center"/>
          </w:tcPr>
          <w:p w14:paraId="635D6D8A">
            <w:pPr>
              <w:spacing w:line="360" w:lineRule="auto"/>
              <w:jc w:val="left"/>
              <w:rPr>
                <w:rFonts w:eastAsia="仿宋_GB2312"/>
                <w:b/>
                <w:kern w:val="0"/>
                <w:sz w:val="28"/>
                <w:szCs w:val="28"/>
                <w:lang w:bidi="bn-IN"/>
              </w:rPr>
            </w:pPr>
            <w:r>
              <w:rPr>
                <w:rFonts w:eastAsia="仿宋_GB2312"/>
                <w:b/>
                <w:kern w:val="0"/>
                <w:sz w:val="28"/>
                <w:szCs w:val="28"/>
                <w:lang w:bidi="bn-IN"/>
              </w:rPr>
              <w:t>文</w:t>
            </w:r>
          </w:p>
          <w:p w14:paraId="450E9A75">
            <w:pPr>
              <w:spacing w:line="360" w:lineRule="auto"/>
              <w:jc w:val="left"/>
              <w:rPr>
                <w:rFonts w:eastAsia="仿宋_GB2312"/>
                <w:b/>
                <w:kern w:val="0"/>
                <w:sz w:val="28"/>
                <w:szCs w:val="28"/>
                <w:lang w:bidi="bn-IN"/>
              </w:rPr>
            </w:pPr>
            <w:r>
              <w:rPr>
                <w:rFonts w:eastAsia="仿宋_GB2312"/>
                <w:b/>
                <w:kern w:val="0"/>
                <w:sz w:val="28"/>
                <w:szCs w:val="28"/>
                <w:lang w:bidi="bn-IN"/>
              </w:rPr>
              <w:t>件</w:t>
            </w:r>
          </w:p>
          <w:p w14:paraId="32A52251">
            <w:pPr>
              <w:spacing w:line="360" w:lineRule="auto"/>
              <w:jc w:val="left"/>
              <w:rPr>
                <w:rFonts w:eastAsia="仿宋_GB2312"/>
                <w:b/>
                <w:szCs w:val="21"/>
              </w:rPr>
            </w:pPr>
            <w:r>
              <w:rPr>
                <w:rFonts w:eastAsia="仿宋_GB2312"/>
                <w:b/>
                <w:kern w:val="0"/>
                <w:sz w:val="28"/>
                <w:szCs w:val="28"/>
                <w:lang w:bidi="bn-IN"/>
              </w:rPr>
              <w:t>管理</w:t>
            </w:r>
          </w:p>
        </w:tc>
        <w:tc>
          <w:tcPr>
            <w:tcW w:w="262" w:type="pct"/>
            <w:shd w:val="clear" w:color="auto" w:fill="auto"/>
            <w:tcMar>
              <w:left w:w="57" w:type="dxa"/>
              <w:right w:w="57" w:type="dxa"/>
            </w:tcMar>
            <w:vAlign w:val="center"/>
          </w:tcPr>
          <w:p w14:paraId="5938E2C4">
            <w:pPr>
              <w:jc w:val="center"/>
              <w:rPr>
                <w:rFonts w:eastAsia="仿宋_GB2312"/>
                <w:szCs w:val="21"/>
              </w:rPr>
            </w:pPr>
            <w:r>
              <w:rPr>
                <w:rFonts w:eastAsia="仿宋_GB2312"/>
                <w:szCs w:val="21"/>
              </w:rPr>
              <w:t>*4.1.1</w:t>
            </w:r>
          </w:p>
        </w:tc>
        <w:tc>
          <w:tcPr>
            <w:tcW w:w="2634" w:type="pct"/>
            <w:shd w:val="clear" w:color="auto" w:fill="auto"/>
            <w:tcMar>
              <w:left w:w="57" w:type="dxa"/>
              <w:right w:w="57" w:type="dxa"/>
            </w:tcMar>
            <w:vAlign w:val="center"/>
          </w:tcPr>
          <w:p w14:paraId="198FE966">
            <w:pPr>
              <w:jc w:val="left"/>
              <w:rPr>
                <w:rFonts w:eastAsia="仿宋_GB2312"/>
                <w:szCs w:val="21"/>
              </w:rPr>
            </w:pPr>
            <w:r>
              <w:rPr>
                <w:rFonts w:eastAsia="仿宋_GB2312"/>
                <w:szCs w:val="21"/>
              </w:rPr>
              <w:t>应当建立健全质量管理体系文件，包括质量方针和质量目标、质量手册、程序文件、技术文件和记录，以及法规要求的其他文件。</w:t>
            </w:r>
          </w:p>
          <w:p w14:paraId="7E19F66B">
            <w:pPr>
              <w:jc w:val="left"/>
              <w:rPr>
                <w:rFonts w:eastAsia="仿宋_GB2312"/>
                <w:b/>
                <w:iCs/>
                <w:szCs w:val="21"/>
              </w:rPr>
            </w:pPr>
            <w:r>
              <w:rPr>
                <w:rFonts w:eastAsia="仿宋_GB2312"/>
                <w:b/>
                <w:szCs w:val="21"/>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c>
          <w:tcPr>
            <w:tcW w:w="964" w:type="pct"/>
            <w:vAlign w:val="center"/>
          </w:tcPr>
          <w:p w14:paraId="4C09C6DA">
            <w:pPr>
              <w:jc w:val="center"/>
              <w:rPr>
                <w:rFonts w:eastAsia="仿宋_GB2312"/>
                <w:szCs w:val="21"/>
              </w:rPr>
            </w:pPr>
          </w:p>
        </w:tc>
        <w:tc>
          <w:tcPr>
            <w:tcW w:w="964" w:type="pct"/>
            <w:vAlign w:val="center"/>
          </w:tcPr>
          <w:p w14:paraId="503B6F9D">
            <w:pPr>
              <w:jc w:val="center"/>
              <w:rPr>
                <w:rFonts w:eastAsia="仿宋_GB2312"/>
                <w:szCs w:val="21"/>
              </w:rPr>
            </w:pPr>
          </w:p>
        </w:tc>
      </w:tr>
      <w:tr w14:paraId="0C82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823FF32">
            <w:pPr>
              <w:spacing w:line="360" w:lineRule="auto"/>
              <w:jc w:val="left"/>
              <w:rPr>
                <w:rFonts w:eastAsia="仿宋_GB2312"/>
                <w:szCs w:val="21"/>
              </w:rPr>
            </w:pPr>
          </w:p>
        </w:tc>
        <w:tc>
          <w:tcPr>
            <w:tcW w:w="262" w:type="pct"/>
            <w:shd w:val="clear" w:color="auto" w:fill="auto"/>
            <w:tcMar>
              <w:left w:w="57" w:type="dxa"/>
              <w:right w:w="57" w:type="dxa"/>
            </w:tcMar>
            <w:vAlign w:val="center"/>
          </w:tcPr>
          <w:p w14:paraId="4AB558C9">
            <w:pPr>
              <w:jc w:val="center"/>
              <w:rPr>
                <w:rFonts w:eastAsia="仿宋_GB2312"/>
                <w:szCs w:val="21"/>
              </w:rPr>
            </w:pPr>
            <w:r>
              <w:rPr>
                <w:rFonts w:eastAsia="仿宋_GB2312"/>
                <w:szCs w:val="21"/>
              </w:rPr>
              <w:t>4.1.2</w:t>
            </w:r>
          </w:p>
        </w:tc>
        <w:tc>
          <w:tcPr>
            <w:tcW w:w="2634" w:type="pct"/>
            <w:shd w:val="clear" w:color="auto" w:fill="auto"/>
            <w:tcMar>
              <w:left w:w="57" w:type="dxa"/>
              <w:right w:w="57" w:type="dxa"/>
            </w:tcMar>
            <w:vAlign w:val="center"/>
          </w:tcPr>
          <w:p w14:paraId="531B13BF">
            <w:pPr>
              <w:jc w:val="left"/>
              <w:rPr>
                <w:rFonts w:eastAsia="仿宋_GB2312"/>
                <w:szCs w:val="21"/>
              </w:rPr>
            </w:pPr>
            <w:r>
              <w:rPr>
                <w:rFonts w:eastAsia="仿宋_GB2312"/>
                <w:szCs w:val="21"/>
              </w:rPr>
              <w:t>质量手册应当对质量管理体系作出规定。</w:t>
            </w:r>
          </w:p>
          <w:p w14:paraId="7D11FE70">
            <w:pPr>
              <w:jc w:val="left"/>
              <w:rPr>
                <w:rFonts w:eastAsia="仿宋_GB2312"/>
                <w:b/>
                <w:bCs/>
                <w:iCs/>
                <w:szCs w:val="21"/>
              </w:rPr>
            </w:pPr>
            <w:r>
              <w:rPr>
                <w:rFonts w:eastAsia="仿宋_GB2312"/>
                <w:b/>
                <w:bCs/>
                <w:iCs/>
                <w:szCs w:val="21"/>
              </w:rPr>
              <w:t>查看企业的质量手册，应当包括企业质量目标、组织机构及职责、质量体系的适用范围和要求。</w:t>
            </w:r>
          </w:p>
        </w:tc>
        <w:tc>
          <w:tcPr>
            <w:tcW w:w="964" w:type="pct"/>
            <w:vAlign w:val="center"/>
          </w:tcPr>
          <w:p w14:paraId="4762026F">
            <w:pPr>
              <w:jc w:val="center"/>
              <w:rPr>
                <w:rFonts w:eastAsia="仿宋_GB2312"/>
                <w:szCs w:val="21"/>
              </w:rPr>
            </w:pPr>
          </w:p>
        </w:tc>
        <w:tc>
          <w:tcPr>
            <w:tcW w:w="964" w:type="pct"/>
            <w:vAlign w:val="center"/>
          </w:tcPr>
          <w:p w14:paraId="4E896116">
            <w:pPr>
              <w:jc w:val="center"/>
              <w:rPr>
                <w:rFonts w:eastAsia="仿宋_GB2312"/>
                <w:szCs w:val="21"/>
              </w:rPr>
            </w:pPr>
          </w:p>
        </w:tc>
      </w:tr>
      <w:tr w14:paraId="3C27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BDB2A38">
            <w:pPr>
              <w:spacing w:line="360" w:lineRule="auto"/>
              <w:jc w:val="left"/>
              <w:rPr>
                <w:rFonts w:eastAsia="仿宋_GB2312"/>
                <w:szCs w:val="21"/>
              </w:rPr>
            </w:pPr>
          </w:p>
        </w:tc>
        <w:tc>
          <w:tcPr>
            <w:tcW w:w="262" w:type="pct"/>
            <w:shd w:val="clear" w:color="auto" w:fill="auto"/>
            <w:tcMar>
              <w:left w:w="57" w:type="dxa"/>
              <w:right w:w="57" w:type="dxa"/>
            </w:tcMar>
            <w:vAlign w:val="center"/>
          </w:tcPr>
          <w:p w14:paraId="6DA28091">
            <w:pPr>
              <w:jc w:val="center"/>
              <w:rPr>
                <w:rFonts w:eastAsia="仿宋_GB2312"/>
                <w:szCs w:val="21"/>
              </w:rPr>
            </w:pPr>
            <w:r>
              <w:rPr>
                <w:rFonts w:eastAsia="仿宋_GB2312"/>
                <w:szCs w:val="21"/>
              </w:rPr>
              <w:t>4.1.3</w:t>
            </w:r>
          </w:p>
        </w:tc>
        <w:tc>
          <w:tcPr>
            <w:tcW w:w="2634" w:type="pct"/>
            <w:shd w:val="clear" w:color="auto" w:fill="auto"/>
            <w:tcMar>
              <w:left w:w="57" w:type="dxa"/>
              <w:right w:w="57" w:type="dxa"/>
            </w:tcMar>
            <w:vAlign w:val="center"/>
          </w:tcPr>
          <w:p w14:paraId="7F82AC95">
            <w:pPr>
              <w:jc w:val="left"/>
              <w:rPr>
                <w:rFonts w:eastAsia="仿宋_GB2312"/>
                <w:iCs/>
                <w:szCs w:val="21"/>
              </w:rPr>
            </w:pPr>
            <w:r>
              <w:rPr>
                <w:rFonts w:eastAsia="仿宋_GB2312"/>
                <w:szCs w:val="21"/>
              </w:rPr>
              <w:t>程序文件应当根据产品生产和质量管理过程中需要建立的各种工作程序而制定，包含本规范所规定的各项程序文件。</w:t>
            </w:r>
          </w:p>
        </w:tc>
        <w:tc>
          <w:tcPr>
            <w:tcW w:w="964" w:type="pct"/>
            <w:vAlign w:val="center"/>
          </w:tcPr>
          <w:p w14:paraId="5459080B">
            <w:pPr>
              <w:jc w:val="center"/>
              <w:rPr>
                <w:rFonts w:eastAsia="仿宋_GB2312"/>
                <w:szCs w:val="21"/>
              </w:rPr>
            </w:pPr>
          </w:p>
        </w:tc>
        <w:tc>
          <w:tcPr>
            <w:tcW w:w="964" w:type="pct"/>
            <w:vAlign w:val="center"/>
          </w:tcPr>
          <w:p w14:paraId="3F7BDD88">
            <w:pPr>
              <w:jc w:val="center"/>
              <w:rPr>
                <w:rFonts w:eastAsia="仿宋_GB2312"/>
                <w:szCs w:val="21"/>
              </w:rPr>
            </w:pPr>
          </w:p>
        </w:tc>
      </w:tr>
      <w:tr w14:paraId="4407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510BA70">
            <w:pPr>
              <w:spacing w:line="360" w:lineRule="auto"/>
              <w:jc w:val="left"/>
              <w:rPr>
                <w:rFonts w:eastAsia="仿宋_GB2312"/>
                <w:szCs w:val="21"/>
              </w:rPr>
            </w:pPr>
          </w:p>
        </w:tc>
        <w:tc>
          <w:tcPr>
            <w:tcW w:w="262" w:type="pct"/>
            <w:shd w:val="clear" w:color="auto" w:fill="auto"/>
            <w:tcMar>
              <w:left w:w="57" w:type="dxa"/>
              <w:right w:w="57" w:type="dxa"/>
            </w:tcMar>
            <w:vAlign w:val="center"/>
          </w:tcPr>
          <w:p w14:paraId="048C54A7">
            <w:pPr>
              <w:jc w:val="center"/>
              <w:rPr>
                <w:rFonts w:eastAsia="仿宋_GB2312"/>
                <w:szCs w:val="21"/>
              </w:rPr>
            </w:pPr>
            <w:r>
              <w:rPr>
                <w:rFonts w:eastAsia="仿宋_GB2312"/>
                <w:szCs w:val="21"/>
              </w:rPr>
              <w:t>*4.1.4</w:t>
            </w:r>
          </w:p>
        </w:tc>
        <w:tc>
          <w:tcPr>
            <w:tcW w:w="2634" w:type="pct"/>
            <w:shd w:val="clear" w:color="auto" w:fill="auto"/>
            <w:tcMar>
              <w:left w:w="57" w:type="dxa"/>
              <w:right w:w="57" w:type="dxa"/>
            </w:tcMar>
            <w:vAlign w:val="center"/>
          </w:tcPr>
          <w:p w14:paraId="31EE6C1A">
            <w:pPr>
              <w:jc w:val="left"/>
              <w:rPr>
                <w:rFonts w:eastAsia="仿宋_GB2312"/>
                <w:iCs/>
                <w:szCs w:val="21"/>
              </w:rPr>
            </w:pPr>
            <w:r>
              <w:rPr>
                <w:rFonts w:eastAsia="仿宋_GB2312"/>
                <w:szCs w:val="21"/>
              </w:rPr>
              <w:t>技术文件应当包括产品技术要求及相关标准、生产工艺规程、作业指导书、检验和试验操作规程、安装和服务操作规程等相关文件。</w:t>
            </w:r>
          </w:p>
        </w:tc>
        <w:tc>
          <w:tcPr>
            <w:tcW w:w="964" w:type="pct"/>
            <w:vAlign w:val="center"/>
          </w:tcPr>
          <w:p w14:paraId="47C7136A">
            <w:pPr>
              <w:jc w:val="center"/>
              <w:rPr>
                <w:rFonts w:eastAsia="仿宋_GB2312"/>
                <w:szCs w:val="21"/>
              </w:rPr>
            </w:pPr>
          </w:p>
        </w:tc>
        <w:tc>
          <w:tcPr>
            <w:tcW w:w="964" w:type="pct"/>
            <w:vAlign w:val="center"/>
          </w:tcPr>
          <w:p w14:paraId="19035112">
            <w:pPr>
              <w:jc w:val="center"/>
              <w:rPr>
                <w:rFonts w:eastAsia="仿宋_GB2312"/>
                <w:szCs w:val="21"/>
              </w:rPr>
            </w:pPr>
          </w:p>
        </w:tc>
      </w:tr>
      <w:tr w14:paraId="75D5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4DF2786">
            <w:pPr>
              <w:spacing w:line="360" w:lineRule="auto"/>
              <w:jc w:val="left"/>
              <w:rPr>
                <w:rFonts w:eastAsia="仿宋_GB2312"/>
                <w:szCs w:val="21"/>
              </w:rPr>
            </w:pPr>
          </w:p>
        </w:tc>
        <w:tc>
          <w:tcPr>
            <w:tcW w:w="262" w:type="pct"/>
            <w:shd w:val="clear" w:color="auto" w:fill="auto"/>
            <w:tcMar>
              <w:left w:w="57" w:type="dxa"/>
              <w:right w:w="57" w:type="dxa"/>
            </w:tcMar>
            <w:vAlign w:val="center"/>
          </w:tcPr>
          <w:p w14:paraId="05F335D7">
            <w:pPr>
              <w:jc w:val="center"/>
              <w:rPr>
                <w:rFonts w:eastAsia="仿宋_GB2312"/>
                <w:szCs w:val="21"/>
              </w:rPr>
            </w:pPr>
            <w:r>
              <w:rPr>
                <w:rFonts w:eastAsia="仿宋_GB2312"/>
                <w:szCs w:val="21"/>
              </w:rPr>
              <w:t>4.2.1</w:t>
            </w:r>
          </w:p>
        </w:tc>
        <w:tc>
          <w:tcPr>
            <w:tcW w:w="2634" w:type="pct"/>
            <w:shd w:val="clear" w:color="auto" w:fill="auto"/>
            <w:tcMar>
              <w:left w:w="57" w:type="dxa"/>
              <w:right w:w="57" w:type="dxa"/>
            </w:tcMar>
            <w:vAlign w:val="center"/>
          </w:tcPr>
          <w:p w14:paraId="46146DD1">
            <w:pPr>
              <w:jc w:val="left"/>
              <w:rPr>
                <w:rFonts w:eastAsia="仿宋_GB2312"/>
                <w:szCs w:val="21"/>
              </w:rPr>
            </w:pPr>
            <w:r>
              <w:rPr>
                <w:rFonts w:eastAsia="仿宋_GB2312"/>
                <w:szCs w:val="21"/>
              </w:rPr>
              <w:t>应当建立文件控制程序，系统地设计、制定、审核、批准和发放质量管理体系文件。</w:t>
            </w:r>
          </w:p>
        </w:tc>
        <w:tc>
          <w:tcPr>
            <w:tcW w:w="964" w:type="pct"/>
            <w:vAlign w:val="center"/>
          </w:tcPr>
          <w:p w14:paraId="13B44083">
            <w:pPr>
              <w:jc w:val="center"/>
              <w:rPr>
                <w:rFonts w:eastAsia="仿宋_GB2312"/>
                <w:szCs w:val="21"/>
              </w:rPr>
            </w:pPr>
          </w:p>
        </w:tc>
        <w:tc>
          <w:tcPr>
            <w:tcW w:w="964" w:type="pct"/>
            <w:vAlign w:val="center"/>
          </w:tcPr>
          <w:p w14:paraId="2E11AB95">
            <w:pPr>
              <w:jc w:val="center"/>
              <w:rPr>
                <w:rFonts w:eastAsia="仿宋_GB2312"/>
                <w:szCs w:val="21"/>
              </w:rPr>
            </w:pPr>
          </w:p>
        </w:tc>
      </w:tr>
      <w:tr w14:paraId="6244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E84EA70">
            <w:pPr>
              <w:spacing w:line="360" w:lineRule="auto"/>
              <w:jc w:val="left"/>
              <w:rPr>
                <w:rFonts w:eastAsia="仿宋_GB2312"/>
                <w:szCs w:val="21"/>
              </w:rPr>
            </w:pPr>
          </w:p>
        </w:tc>
        <w:tc>
          <w:tcPr>
            <w:tcW w:w="262" w:type="pct"/>
            <w:shd w:val="clear" w:color="auto" w:fill="auto"/>
            <w:tcMar>
              <w:left w:w="57" w:type="dxa"/>
              <w:right w:w="57" w:type="dxa"/>
            </w:tcMar>
            <w:vAlign w:val="center"/>
          </w:tcPr>
          <w:p w14:paraId="4685BC0D">
            <w:pPr>
              <w:jc w:val="center"/>
              <w:rPr>
                <w:rFonts w:eastAsia="仿宋_GB2312"/>
                <w:szCs w:val="21"/>
              </w:rPr>
            </w:pPr>
            <w:r>
              <w:rPr>
                <w:rFonts w:eastAsia="仿宋_GB2312"/>
                <w:szCs w:val="21"/>
              </w:rPr>
              <w:t>4.2.2</w:t>
            </w:r>
          </w:p>
        </w:tc>
        <w:tc>
          <w:tcPr>
            <w:tcW w:w="2634" w:type="pct"/>
            <w:shd w:val="clear" w:color="auto" w:fill="auto"/>
            <w:tcMar>
              <w:left w:w="57" w:type="dxa"/>
              <w:right w:w="57" w:type="dxa"/>
            </w:tcMar>
            <w:vAlign w:val="center"/>
          </w:tcPr>
          <w:p w14:paraId="39A02206">
            <w:pPr>
              <w:jc w:val="left"/>
              <w:rPr>
                <w:rFonts w:eastAsia="仿宋_GB2312"/>
                <w:iCs/>
                <w:szCs w:val="21"/>
              </w:rPr>
            </w:pPr>
            <w:r>
              <w:rPr>
                <w:rFonts w:eastAsia="仿宋_GB2312"/>
                <w:szCs w:val="21"/>
              </w:rPr>
              <w:t>文件的起草、修订、审核、批准、替换或撤销、复制、保管和销毁等应当按照控制程序管理，并有相应的文件分发、撤销、复制和销毁记录。</w:t>
            </w:r>
          </w:p>
        </w:tc>
        <w:tc>
          <w:tcPr>
            <w:tcW w:w="964" w:type="pct"/>
            <w:vAlign w:val="center"/>
          </w:tcPr>
          <w:p w14:paraId="21365779">
            <w:pPr>
              <w:jc w:val="center"/>
              <w:rPr>
                <w:rFonts w:eastAsia="仿宋_GB2312"/>
                <w:szCs w:val="21"/>
              </w:rPr>
            </w:pPr>
          </w:p>
        </w:tc>
        <w:tc>
          <w:tcPr>
            <w:tcW w:w="964" w:type="pct"/>
            <w:vAlign w:val="center"/>
          </w:tcPr>
          <w:p w14:paraId="1EDD67AD">
            <w:pPr>
              <w:jc w:val="center"/>
              <w:rPr>
                <w:rFonts w:eastAsia="仿宋_GB2312"/>
                <w:szCs w:val="21"/>
              </w:rPr>
            </w:pPr>
          </w:p>
        </w:tc>
      </w:tr>
      <w:tr w14:paraId="0047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BF5C346">
            <w:pPr>
              <w:spacing w:line="360" w:lineRule="auto"/>
              <w:jc w:val="left"/>
              <w:rPr>
                <w:rFonts w:eastAsia="仿宋_GB2312"/>
                <w:szCs w:val="21"/>
              </w:rPr>
            </w:pPr>
          </w:p>
        </w:tc>
        <w:tc>
          <w:tcPr>
            <w:tcW w:w="262" w:type="pct"/>
            <w:shd w:val="clear" w:color="auto" w:fill="auto"/>
            <w:tcMar>
              <w:left w:w="57" w:type="dxa"/>
              <w:right w:w="57" w:type="dxa"/>
            </w:tcMar>
            <w:vAlign w:val="center"/>
          </w:tcPr>
          <w:p w14:paraId="0D38806B">
            <w:pPr>
              <w:jc w:val="center"/>
              <w:rPr>
                <w:rFonts w:eastAsia="仿宋_GB2312"/>
                <w:i/>
                <w:iCs/>
                <w:szCs w:val="21"/>
              </w:rPr>
            </w:pPr>
            <w:r>
              <w:rPr>
                <w:rFonts w:eastAsia="仿宋_GB2312"/>
                <w:szCs w:val="21"/>
              </w:rPr>
              <w:t>4.2.</w:t>
            </w:r>
            <w:r>
              <w:rPr>
                <w:rFonts w:eastAsia="仿宋_GB2312"/>
                <w:iCs/>
                <w:szCs w:val="21"/>
              </w:rPr>
              <w:t>3</w:t>
            </w:r>
          </w:p>
        </w:tc>
        <w:tc>
          <w:tcPr>
            <w:tcW w:w="2634" w:type="pct"/>
            <w:shd w:val="clear" w:color="auto" w:fill="auto"/>
            <w:tcMar>
              <w:left w:w="57" w:type="dxa"/>
              <w:right w:w="57" w:type="dxa"/>
            </w:tcMar>
            <w:vAlign w:val="center"/>
          </w:tcPr>
          <w:p w14:paraId="2E151438">
            <w:pPr>
              <w:jc w:val="left"/>
              <w:rPr>
                <w:rFonts w:eastAsia="仿宋_GB2312"/>
                <w:szCs w:val="21"/>
              </w:rPr>
            </w:pPr>
            <w:r>
              <w:rPr>
                <w:rFonts w:eastAsia="仿宋_GB2312"/>
                <w:szCs w:val="21"/>
              </w:rPr>
              <w:t>文件更新或修订时应当按规定评审和批准，能够识别文件的更改和修订状态。</w:t>
            </w:r>
          </w:p>
          <w:p w14:paraId="70474B9A">
            <w:pPr>
              <w:jc w:val="left"/>
              <w:rPr>
                <w:rFonts w:eastAsia="仿宋_GB2312"/>
                <w:b/>
                <w:bCs/>
                <w:iCs/>
                <w:szCs w:val="21"/>
              </w:rPr>
            </w:pPr>
            <w:r>
              <w:rPr>
                <w:rFonts w:eastAsia="仿宋_GB2312"/>
                <w:b/>
                <w:bCs/>
                <w:iCs/>
                <w:szCs w:val="21"/>
              </w:rPr>
              <w:t>查看相关记录确认文件的更新或修订是否经过评审和批准；其更改和修订状态是否能够得到识别。</w:t>
            </w:r>
          </w:p>
        </w:tc>
        <w:tc>
          <w:tcPr>
            <w:tcW w:w="964" w:type="pct"/>
            <w:vAlign w:val="center"/>
          </w:tcPr>
          <w:p w14:paraId="3FE8D29C">
            <w:pPr>
              <w:jc w:val="center"/>
              <w:rPr>
                <w:rFonts w:eastAsia="仿宋_GB2312"/>
                <w:szCs w:val="21"/>
              </w:rPr>
            </w:pPr>
          </w:p>
        </w:tc>
        <w:tc>
          <w:tcPr>
            <w:tcW w:w="964" w:type="pct"/>
            <w:vAlign w:val="center"/>
          </w:tcPr>
          <w:p w14:paraId="0F6D8D18">
            <w:pPr>
              <w:jc w:val="center"/>
              <w:rPr>
                <w:rFonts w:eastAsia="仿宋_GB2312"/>
                <w:szCs w:val="21"/>
              </w:rPr>
            </w:pPr>
          </w:p>
        </w:tc>
      </w:tr>
      <w:tr w14:paraId="4FE7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35D13A4">
            <w:pPr>
              <w:spacing w:line="360" w:lineRule="auto"/>
              <w:jc w:val="left"/>
              <w:rPr>
                <w:rFonts w:eastAsia="仿宋_GB2312"/>
                <w:szCs w:val="21"/>
              </w:rPr>
            </w:pPr>
          </w:p>
        </w:tc>
        <w:tc>
          <w:tcPr>
            <w:tcW w:w="262" w:type="pct"/>
            <w:shd w:val="clear" w:color="auto" w:fill="auto"/>
            <w:tcMar>
              <w:left w:w="57" w:type="dxa"/>
              <w:right w:w="57" w:type="dxa"/>
            </w:tcMar>
            <w:vAlign w:val="center"/>
          </w:tcPr>
          <w:p w14:paraId="7356B200">
            <w:pPr>
              <w:jc w:val="center"/>
              <w:rPr>
                <w:rFonts w:eastAsia="仿宋_GB2312"/>
                <w:szCs w:val="21"/>
              </w:rPr>
            </w:pPr>
            <w:r>
              <w:rPr>
                <w:rFonts w:eastAsia="仿宋_GB2312"/>
                <w:szCs w:val="21"/>
              </w:rPr>
              <w:t>4.2.4</w:t>
            </w:r>
          </w:p>
        </w:tc>
        <w:tc>
          <w:tcPr>
            <w:tcW w:w="2634" w:type="pct"/>
            <w:shd w:val="clear" w:color="auto" w:fill="auto"/>
            <w:tcMar>
              <w:left w:w="57" w:type="dxa"/>
              <w:right w:w="57" w:type="dxa"/>
            </w:tcMar>
            <w:vAlign w:val="center"/>
          </w:tcPr>
          <w:p w14:paraId="68FD3C28">
            <w:pPr>
              <w:jc w:val="left"/>
              <w:rPr>
                <w:rFonts w:eastAsia="仿宋_GB2312"/>
                <w:szCs w:val="21"/>
              </w:rPr>
            </w:pPr>
            <w:r>
              <w:rPr>
                <w:rFonts w:eastAsia="仿宋_GB2312"/>
                <w:szCs w:val="21"/>
              </w:rPr>
              <w:t>分发和使用的文件应当为适宜的文本，已撤销或作废的文件应当进行标识，防止误用。</w:t>
            </w:r>
          </w:p>
          <w:p w14:paraId="6A67CF2B">
            <w:pPr>
              <w:jc w:val="left"/>
              <w:rPr>
                <w:rFonts w:eastAsia="仿宋_GB2312"/>
                <w:b/>
                <w:bCs/>
                <w:iCs/>
                <w:szCs w:val="21"/>
              </w:rPr>
            </w:pPr>
            <w:r>
              <w:rPr>
                <w:rFonts w:eastAsia="仿宋_GB2312"/>
                <w:b/>
                <w:bCs/>
                <w:iCs/>
                <w:szCs w:val="21"/>
              </w:rPr>
              <w:t>到工作现场抽查现场使用的文件，确认是否是有效版本。作废文件是否明确标识。</w:t>
            </w:r>
          </w:p>
        </w:tc>
        <w:tc>
          <w:tcPr>
            <w:tcW w:w="964" w:type="pct"/>
            <w:vAlign w:val="center"/>
          </w:tcPr>
          <w:p w14:paraId="46DC97C0">
            <w:pPr>
              <w:jc w:val="center"/>
              <w:rPr>
                <w:rFonts w:eastAsia="仿宋_GB2312"/>
                <w:szCs w:val="21"/>
              </w:rPr>
            </w:pPr>
          </w:p>
        </w:tc>
        <w:tc>
          <w:tcPr>
            <w:tcW w:w="964" w:type="pct"/>
            <w:vAlign w:val="center"/>
          </w:tcPr>
          <w:p w14:paraId="292B63C1">
            <w:pPr>
              <w:jc w:val="center"/>
              <w:rPr>
                <w:rFonts w:eastAsia="仿宋_GB2312"/>
                <w:szCs w:val="21"/>
              </w:rPr>
            </w:pPr>
          </w:p>
        </w:tc>
      </w:tr>
      <w:tr w14:paraId="69E4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E3BD035">
            <w:pPr>
              <w:spacing w:line="360" w:lineRule="auto"/>
              <w:jc w:val="left"/>
              <w:rPr>
                <w:rFonts w:eastAsia="仿宋_GB2312"/>
                <w:szCs w:val="21"/>
              </w:rPr>
            </w:pPr>
          </w:p>
        </w:tc>
        <w:tc>
          <w:tcPr>
            <w:tcW w:w="262" w:type="pct"/>
            <w:shd w:val="clear" w:color="auto" w:fill="auto"/>
            <w:tcMar>
              <w:left w:w="57" w:type="dxa"/>
              <w:right w:w="57" w:type="dxa"/>
            </w:tcMar>
            <w:vAlign w:val="center"/>
          </w:tcPr>
          <w:p w14:paraId="7081B3DB">
            <w:pPr>
              <w:jc w:val="center"/>
              <w:rPr>
                <w:rFonts w:eastAsia="仿宋_GB2312"/>
                <w:szCs w:val="21"/>
              </w:rPr>
            </w:pPr>
            <w:r>
              <w:rPr>
                <w:rFonts w:eastAsia="仿宋_GB2312"/>
                <w:kern w:val="0"/>
                <w:szCs w:val="21"/>
                <w:lang w:bidi="bn-IN"/>
              </w:rPr>
              <w:t>4.3.1</w:t>
            </w:r>
          </w:p>
        </w:tc>
        <w:tc>
          <w:tcPr>
            <w:tcW w:w="2634" w:type="pct"/>
            <w:shd w:val="clear" w:color="auto" w:fill="auto"/>
            <w:tcMar>
              <w:left w:w="57" w:type="dxa"/>
              <w:right w:w="57" w:type="dxa"/>
            </w:tcMar>
            <w:vAlign w:val="center"/>
          </w:tcPr>
          <w:p w14:paraId="602E30AF">
            <w:pPr>
              <w:widowControl/>
              <w:adjustRightInd w:val="0"/>
              <w:snapToGrid w:val="0"/>
              <w:rPr>
                <w:rFonts w:eastAsia="仿宋_GB2312"/>
                <w:kern w:val="0"/>
                <w:szCs w:val="21"/>
                <w:lang w:bidi="bn-IN"/>
              </w:rPr>
            </w:pPr>
            <w:r>
              <w:rPr>
                <w:rFonts w:eastAsia="仿宋_GB2312"/>
                <w:kern w:val="0"/>
                <w:szCs w:val="21"/>
                <w:lang w:bidi="bn-IN"/>
              </w:rPr>
              <w:t>应当确定作废的技术文件等必要的质量管理体系文件的保存期限，满足产品维修和产品质量责任追溯等需要。</w:t>
            </w:r>
          </w:p>
          <w:p w14:paraId="6A208EBC">
            <w:pPr>
              <w:jc w:val="left"/>
              <w:rPr>
                <w:rFonts w:eastAsia="仿宋_GB2312"/>
                <w:b/>
                <w:bCs/>
                <w:iCs/>
                <w:szCs w:val="21"/>
              </w:rPr>
            </w:pPr>
            <w:r>
              <w:rPr>
                <w:rFonts w:eastAsia="仿宋_GB2312"/>
                <w:b/>
                <w:kern w:val="0"/>
                <w:szCs w:val="21"/>
                <w:lang w:bidi="bn-IN"/>
              </w:rPr>
              <w:t>保存</w:t>
            </w:r>
            <w:r>
              <w:rPr>
                <w:rFonts w:eastAsia="仿宋_GB2312"/>
                <w:b/>
                <w:kern w:val="0"/>
                <w:szCs w:val="21"/>
              </w:rPr>
              <w:t>期限应当不少于企业所规定的医疗器械寿命期。</w:t>
            </w:r>
          </w:p>
        </w:tc>
        <w:tc>
          <w:tcPr>
            <w:tcW w:w="964" w:type="pct"/>
            <w:vAlign w:val="center"/>
          </w:tcPr>
          <w:p w14:paraId="0C30F817">
            <w:pPr>
              <w:widowControl/>
              <w:adjustRightInd w:val="0"/>
              <w:snapToGrid w:val="0"/>
              <w:jc w:val="center"/>
              <w:rPr>
                <w:rFonts w:eastAsia="仿宋_GB2312"/>
                <w:kern w:val="0"/>
                <w:szCs w:val="21"/>
                <w:lang w:bidi="bn-IN"/>
              </w:rPr>
            </w:pPr>
          </w:p>
        </w:tc>
        <w:tc>
          <w:tcPr>
            <w:tcW w:w="964" w:type="pct"/>
            <w:vAlign w:val="center"/>
          </w:tcPr>
          <w:p w14:paraId="361CFC00">
            <w:pPr>
              <w:widowControl/>
              <w:adjustRightInd w:val="0"/>
              <w:snapToGrid w:val="0"/>
              <w:jc w:val="center"/>
              <w:rPr>
                <w:rFonts w:eastAsia="仿宋_GB2312"/>
                <w:kern w:val="0"/>
                <w:szCs w:val="21"/>
                <w:lang w:bidi="bn-IN"/>
              </w:rPr>
            </w:pPr>
          </w:p>
        </w:tc>
      </w:tr>
      <w:tr w14:paraId="365F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0BD7B3B">
            <w:pPr>
              <w:spacing w:line="360" w:lineRule="auto"/>
              <w:jc w:val="left"/>
              <w:rPr>
                <w:rFonts w:eastAsia="仿宋_GB2312"/>
                <w:szCs w:val="21"/>
              </w:rPr>
            </w:pPr>
          </w:p>
        </w:tc>
        <w:tc>
          <w:tcPr>
            <w:tcW w:w="262" w:type="pct"/>
            <w:shd w:val="clear" w:color="auto" w:fill="auto"/>
            <w:tcMar>
              <w:left w:w="57" w:type="dxa"/>
              <w:right w:w="57" w:type="dxa"/>
            </w:tcMar>
            <w:vAlign w:val="center"/>
          </w:tcPr>
          <w:p w14:paraId="31584BEE">
            <w:pPr>
              <w:jc w:val="center"/>
              <w:rPr>
                <w:rFonts w:eastAsia="仿宋_GB2312"/>
                <w:i/>
                <w:iCs/>
                <w:szCs w:val="21"/>
              </w:rPr>
            </w:pPr>
            <w:r>
              <w:rPr>
                <w:rFonts w:eastAsia="仿宋_GB2312"/>
                <w:szCs w:val="21"/>
              </w:rPr>
              <w:t>4.</w:t>
            </w:r>
            <w:r>
              <w:rPr>
                <w:rFonts w:eastAsia="仿宋_GB2312"/>
                <w:iCs/>
                <w:szCs w:val="21"/>
              </w:rPr>
              <w:t>4.1</w:t>
            </w:r>
          </w:p>
        </w:tc>
        <w:tc>
          <w:tcPr>
            <w:tcW w:w="2634" w:type="pct"/>
            <w:shd w:val="clear" w:color="auto" w:fill="auto"/>
            <w:tcMar>
              <w:left w:w="57" w:type="dxa"/>
              <w:right w:w="57" w:type="dxa"/>
            </w:tcMar>
            <w:vAlign w:val="center"/>
          </w:tcPr>
          <w:p w14:paraId="4091DC10">
            <w:pPr>
              <w:jc w:val="left"/>
              <w:rPr>
                <w:rFonts w:eastAsia="仿宋_GB2312"/>
                <w:szCs w:val="21"/>
              </w:rPr>
            </w:pPr>
            <w:r>
              <w:rPr>
                <w:rFonts w:eastAsia="仿宋_GB2312"/>
                <w:szCs w:val="21"/>
              </w:rPr>
              <w:t>应当建立记录控制程序，包括记录的标识、保管、检索、保存期限和处置要求等。</w:t>
            </w:r>
          </w:p>
        </w:tc>
        <w:tc>
          <w:tcPr>
            <w:tcW w:w="964" w:type="pct"/>
            <w:vAlign w:val="center"/>
          </w:tcPr>
          <w:p w14:paraId="3C4E8F39">
            <w:pPr>
              <w:jc w:val="center"/>
              <w:rPr>
                <w:rFonts w:eastAsia="仿宋_GB2312"/>
                <w:szCs w:val="21"/>
              </w:rPr>
            </w:pPr>
          </w:p>
        </w:tc>
        <w:tc>
          <w:tcPr>
            <w:tcW w:w="964" w:type="pct"/>
            <w:vAlign w:val="center"/>
          </w:tcPr>
          <w:p w14:paraId="53109E44">
            <w:pPr>
              <w:jc w:val="center"/>
              <w:rPr>
                <w:rFonts w:eastAsia="仿宋_GB2312"/>
                <w:szCs w:val="21"/>
              </w:rPr>
            </w:pPr>
          </w:p>
        </w:tc>
      </w:tr>
      <w:tr w14:paraId="0BA6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7C484D6">
            <w:pPr>
              <w:spacing w:line="360" w:lineRule="auto"/>
              <w:jc w:val="left"/>
              <w:rPr>
                <w:rFonts w:eastAsia="仿宋_GB2312"/>
                <w:szCs w:val="21"/>
              </w:rPr>
            </w:pPr>
          </w:p>
        </w:tc>
        <w:tc>
          <w:tcPr>
            <w:tcW w:w="262" w:type="pct"/>
            <w:shd w:val="clear" w:color="auto" w:fill="auto"/>
            <w:tcMar>
              <w:left w:w="57" w:type="dxa"/>
              <w:right w:w="57" w:type="dxa"/>
            </w:tcMar>
            <w:vAlign w:val="center"/>
          </w:tcPr>
          <w:p w14:paraId="2FD48E93">
            <w:pPr>
              <w:jc w:val="center"/>
              <w:rPr>
                <w:rFonts w:eastAsia="仿宋_GB2312"/>
                <w:szCs w:val="21"/>
              </w:rPr>
            </w:pPr>
            <w:r>
              <w:rPr>
                <w:rFonts w:eastAsia="仿宋_GB2312"/>
                <w:szCs w:val="21"/>
              </w:rPr>
              <w:t>4.4.2</w:t>
            </w:r>
          </w:p>
        </w:tc>
        <w:tc>
          <w:tcPr>
            <w:tcW w:w="2634" w:type="pct"/>
            <w:shd w:val="clear" w:color="auto" w:fill="auto"/>
            <w:tcMar>
              <w:left w:w="57" w:type="dxa"/>
              <w:right w:w="57" w:type="dxa"/>
            </w:tcMar>
            <w:vAlign w:val="center"/>
          </w:tcPr>
          <w:p w14:paraId="2563FBE7">
            <w:pPr>
              <w:jc w:val="left"/>
              <w:rPr>
                <w:rFonts w:eastAsia="仿宋_GB2312"/>
                <w:iCs/>
                <w:szCs w:val="21"/>
              </w:rPr>
            </w:pPr>
            <w:r>
              <w:rPr>
                <w:rFonts w:eastAsia="仿宋_GB2312"/>
                <w:szCs w:val="21"/>
              </w:rPr>
              <w:t>记录应当保证产品生产、质量控制等活动可追溯性。</w:t>
            </w:r>
          </w:p>
        </w:tc>
        <w:tc>
          <w:tcPr>
            <w:tcW w:w="964" w:type="pct"/>
            <w:vAlign w:val="center"/>
          </w:tcPr>
          <w:p w14:paraId="0D43DE2B">
            <w:pPr>
              <w:jc w:val="center"/>
              <w:rPr>
                <w:rFonts w:eastAsia="仿宋_GB2312"/>
                <w:szCs w:val="21"/>
              </w:rPr>
            </w:pPr>
          </w:p>
        </w:tc>
        <w:tc>
          <w:tcPr>
            <w:tcW w:w="964" w:type="pct"/>
            <w:vAlign w:val="center"/>
          </w:tcPr>
          <w:p w14:paraId="6336F433">
            <w:pPr>
              <w:jc w:val="center"/>
              <w:rPr>
                <w:rFonts w:eastAsia="仿宋_GB2312"/>
                <w:szCs w:val="21"/>
              </w:rPr>
            </w:pPr>
          </w:p>
        </w:tc>
      </w:tr>
      <w:tr w14:paraId="5A57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D0FC53F">
            <w:pPr>
              <w:spacing w:line="360" w:lineRule="auto"/>
              <w:jc w:val="left"/>
              <w:rPr>
                <w:rFonts w:eastAsia="仿宋_GB2312"/>
                <w:szCs w:val="21"/>
              </w:rPr>
            </w:pPr>
          </w:p>
        </w:tc>
        <w:tc>
          <w:tcPr>
            <w:tcW w:w="262" w:type="pct"/>
            <w:shd w:val="clear" w:color="auto" w:fill="auto"/>
            <w:tcMar>
              <w:left w:w="57" w:type="dxa"/>
              <w:right w:w="57" w:type="dxa"/>
            </w:tcMar>
            <w:vAlign w:val="center"/>
          </w:tcPr>
          <w:p w14:paraId="3EEFC1EA">
            <w:pPr>
              <w:jc w:val="center"/>
              <w:rPr>
                <w:rFonts w:eastAsia="仿宋_GB2312"/>
                <w:szCs w:val="21"/>
              </w:rPr>
            </w:pPr>
            <w:r>
              <w:rPr>
                <w:rFonts w:eastAsia="仿宋_GB2312"/>
                <w:szCs w:val="21"/>
              </w:rPr>
              <w:t>4.4.3</w:t>
            </w:r>
          </w:p>
        </w:tc>
        <w:tc>
          <w:tcPr>
            <w:tcW w:w="2634" w:type="pct"/>
            <w:shd w:val="clear" w:color="auto" w:fill="auto"/>
            <w:tcMar>
              <w:left w:w="57" w:type="dxa"/>
              <w:right w:w="57" w:type="dxa"/>
            </w:tcMar>
            <w:vAlign w:val="center"/>
          </w:tcPr>
          <w:p w14:paraId="0787682C">
            <w:pPr>
              <w:jc w:val="left"/>
              <w:rPr>
                <w:rFonts w:eastAsia="仿宋_GB2312"/>
                <w:iCs/>
                <w:szCs w:val="21"/>
              </w:rPr>
            </w:pPr>
            <w:r>
              <w:rPr>
                <w:rFonts w:eastAsia="仿宋_GB2312"/>
                <w:szCs w:val="21"/>
              </w:rPr>
              <w:t>记录应当清晰、完整，易于识别和检索，防止破损和丢失。</w:t>
            </w:r>
          </w:p>
        </w:tc>
        <w:tc>
          <w:tcPr>
            <w:tcW w:w="964" w:type="pct"/>
            <w:vAlign w:val="center"/>
          </w:tcPr>
          <w:p w14:paraId="62235D79">
            <w:pPr>
              <w:jc w:val="center"/>
              <w:rPr>
                <w:rFonts w:eastAsia="仿宋_GB2312"/>
                <w:szCs w:val="21"/>
              </w:rPr>
            </w:pPr>
          </w:p>
        </w:tc>
        <w:tc>
          <w:tcPr>
            <w:tcW w:w="964" w:type="pct"/>
            <w:vAlign w:val="center"/>
          </w:tcPr>
          <w:p w14:paraId="5F56C533">
            <w:pPr>
              <w:jc w:val="center"/>
              <w:rPr>
                <w:rFonts w:eastAsia="仿宋_GB2312"/>
                <w:szCs w:val="21"/>
              </w:rPr>
            </w:pPr>
          </w:p>
        </w:tc>
      </w:tr>
      <w:tr w14:paraId="6742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FF9D0BF">
            <w:pPr>
              <w:spacing w:line="360" w:lineRule="auto"/>
              <w:jc w:val="left"/>
              <w:rPr>
                <w:rFonts w:eastAsia="仿宋_GB2312"/>
                <w:szCs w:val="21"/>
              </w:rPr>
            </w:pPr>
          </w:p>
        </w:tc>
        <w:tc>
          <w:tcPr>
            <w:tcW w:w="262" w:type="pct"/>
            <w:shd w:val="clear" w:color="auto" w:fill="auto"/>
            <w:tcMar>
              <w:left w:w="57" w:type="dxa"/>
              <w:right w:w="57" w:type="dxa"/>
            </w:tcMar>
            <w:vAlign w:val="center"/>
          </w:tcPr>
          <w:p w14:paraId="1FD25577">
            <w:pPr>
              <w:jc w:val="center"/>
              <w:rPr>
                <w:rFonts w:eastAsia="仿宋_GB2312"/>
                <w:szCs w:val="21"/>
              </w:rPr>
            </w:pPr>
            <w:r>
              <w:rPr>
                <w:rFonts w:eastAsia="仿宋_GB2312"/>
                <w:szCs w:val="21"/>
              </w:rPr>
              <w:t>4.4.4</w:t>
            </w:r>
          </w:p>
        </w:tc>
        <w:tc>
          <w:tcPr>
            <w:tcW w:w="2634" w:type="pct"/>
            <w:shd w:val="clear" w:color="auto" w:fill="auto"/>
            <w:tcMar>
              <w:left w:w="57" w:type="dxa"/>
              <w:right w:w="57" w:type="dxa"/>
            </w:tcMar>
            <w:vAlign w:val="center"/>
          </w:tcPr>
          <w:p w14:paraId="07E3F093">
            <w:pPr>
              <w:jc w:val="left"/>
              <w:rPr>
                <w:rFonts w:eastAsia="仿宋_GB2312"/>
                <w:szCs w:val="21"/>
              </w:rPr>
            </w:pPr>
            <w:r>
              <w:rPr>
                <w:rFonts w:eastAsia="仿宋_GB2312"/>
                <w:szCs w:val="21"/>
              </w:rPr>
              <w:t>记录不得随意涂改或销毁，更改记录应当签注姓名和日期，并使原有信息仍清晰可辨，必要时，应当说明更改的理由。</w:t>
            </w:r>
          </w:p>
        </w:tc>
        <w:tc>
          <w:tcPr>
            <w:tcW w:w="964" w:type="pct"/>
            <w:vAlign w:val="center"/>
          </w:tcPr>
          <w:p w14:paraId="5EE01FC3">
            <w:pPr>
              <w:jc w:val="center"/>
              <w:rPr>
                <w:rFonts w:eastAsia="仿宋_GB2312"/>
                <w:szCs w:val="21"/>
              </w:rPr>
            </w:pPr>
          </w:p>
        </w:tc>
        <w:tc>
          <w:tcPr>
            <w:tcW w:w="964" w:type="pct"/>
            <w:vAlign w:val="center"/>
          </w:tcPr>
          <w:p w14:paraId="7FA2BB49">
            <w:pPr>
              <w:jc w:val="center"/>
              <w:rPr>
                <w:rFonts w:eastAsia="仿宋_GB2312"/>
                <w:szCs w:val="21"/>
              </w:rPr>
            </w:pPr>
          </w:p>
        </w:tc>
      </w:tr>
      <w:tr w14:paraId="0FD6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D6DBDD6">
            <w:pPr>
              <w:spacing w:line="360" w:lineRule="auto"/>
              <w:jc w:val="left"/>
              <w:rPr>
                <w:rFonts w:eastAsia="仿宋_GB2312"/>
                <w:szCs w:val="21"/>
              </w:rPr>
            </w:pPr>
          </w:p>
        </w:tc>
        <w:tc>
          <w:tcPr>
            <w:tcW w:w="262" w:type="pct"/>
            <w:shd w:val="clear" w:color="auto" w:fill="auto"/>
            <w:tcMar>
              <w:left w:w="57" w:type="dxa"/>
              <w:right w:w="57" w:type="dxa"/>
            </w:tcMar>
            <w:vAlign w:val="center"/>
          </w:tcPr>
          <w:p w14:paraId="6516A92C">
            <w:pPr>
              <w:jc w:val="center"/>
              <w:rPr>
                <w:rFonts w:eastAsia="仿宋_GB2312"/>
                <w:szCs w:val="21"/>
              </w:rPr>
            </w:pPr>
            <w:r>
              <w:rPr>
                <w:rFonts w:eastAsia="仿宋_GB2312"/>
                <w:szCs w:val="21"/>
              </w:rPr>
              <w:t>4.4.5</w:t>
            </w:r>
          </w:p>
        </w:tc>
        <w:tc>
          <w:tcPr>
            <w:tcW w:w="2634" w:type="pct"/>
            <w:shd w:val="clear" w:color="auto" w:fill="auto"/>
            <w:tcMar>
              <w:left w:w="57" w:type="dxa"/>
              <w:right w:w="57" w:type="dxa"/>
            </w:tcMar>
            <w:vAlign w:val="center"/>
          </w:tcPr>
          <w:p w14:paraId="79E05744">
            <w:pPr>
              <w:jc w:val="left"/>
              <w:rPr>
                <w:rFonts w:eastAsia="仿宋_GB2312"/>
                <w:szCs w:val="21"/>
              </w:rPr>
            </w:pPr>
            <w:r>
              <w:rPr>
                <w:rFonts w:eastAsia="仿宋_GB2312"/>
                <w:szCs w:val="21"/>
              </w:rPr>
              <w:t>记录的保存期限至少相当于生产企业所规定的医疗器械的寿命期，但从放行产品的日期起不少于2年，或符合相关法规要求，并可追溯。</w:t>
            </w:r>
          </w:p>
        </w:tc>
        <w:tc>
          <w:tcPr>
            <w:tcW w:w="964" w:type="pct"/>
            <w:vAlign w:val="center"/>
          </w:tcPr>
          <w:p w14:paraId="62418ADB">
            <w:pPr>
              <w:jc w:val="center"/>
              <w:rPr>
                <w:rFonts w:eastAsia="仿宋_GB2312"/>
                <w:szCs w:val="21"/>
              </w:rPr>
            </w:pPr>
          </w:p>
        </w:tc>
        <w:tc>
          <w:tcPr>
            <w:tcW w:w="964" w:type="pct"/>
            <w:vAlign w:val="center"/>
          </w:tcPr>
          <w:p w14:paraId="1F84EAF2">
            <w:pPr>
              <w:jc w:val="center"/>
              <w:rPr>
                <w:rFonts w:eastAsia="仿宋_GB2312"/>
                <w:szCs w:val="21"/>
              </w:rPr>
            </w:pPr>
          </w:p>
        </w:tc>
      </w:tr>
      <w:tr w14:paraId="4281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restart"/>
            <w:shd w:val="clear" w:color="auto" w:fill="auto"/>
            <w:vAlign w:val="center"/>
          </w:tcPr>
          <w:p w14:paraId="314BB070">
            <w:pPr>
              <w:spacing w:line="360" w:lineRule="auto"/>
              <w:jc w:val="left"/>
              <w:rPr>
                <w:rFonts w:eastAsia="仿宋_GB2312"/>
                <w:b/>
                <w:szCs w:val="21"/>
              </w:rPr>
            </w:pPr>
            <w:r>
              <w:rPr>
                <w:rFonts w:eastAsia="仿宋_GB2312"/>
                <w:b/>
                <w:kern w:val="0"/>
                <w:sz w:val="28"/>
                <w:szCs w:val="28"/>
                <w:lang w:bidi="bn-IN"/>
              </w:rPr>
              <w:t>设计开发</w:t>
            </w:r>
          </w:p>
        </w:tc>
        <w:tc>
          <w:tcPr>
            <w:tcW w:w="262" w:type="pct"/>
            <w:shd w:val="clear" w:color="auto" w:fill="auto"/>
            <w:tcMar>
              <w:left w:w="57" w:type="dxa"/>
              <w:right w:w="57" w:type="dxa"/>
            </w:tcMar>
            <w:vAlign w:val="center"/>
          </w:tcPr>
          <w:p w14:paraId="2D7FA1A0">
            <w:pPr>
              <w:jc w:val="center"/>
              <w:rPr>
                <w:rFonts w:eastAsia="仿宋_GB2312"/>
                <w:szCs w:val="21"/>
              </w:rPr>
            </w:pPr>
            <w:r>
              <w:rPr>
                <w:rFonts w:eastAsia="仿宋_GB2312"/>
                <w:szCs w:val="21"/>
              </w:rPr>
              <w:t>5.1.1</w:t>
            </w:r>
          </w:p>
        </w:tc>
        <w:tc>
          <w:tcPr>
            <w:tcW w:w="2634" w:type="pct"/>
            <w:shd w:val="clear" w:color="auto" w:fill="auto"/>
            <w:tcMar>
              <w:left w:w="57" w:type="dxa"/>
              <w:right w:w="57" w:type="dxa"/>
            </w:tcMar>
            <w:vAlign w:val="center"/>
          </w:tcPr>
          <w:p w14:paraId="3FAF1B26">
            <w:pPr>
              <w:adjustRightInd w:val="0"/>
              <w:snapToGrid w:val="0"/>
              <w:rPr>
                <w:rFonts w:eastAsia="仿宋_GB2312"/>
                <w:kern w:val="0"/>
                <w:szCs w:val="21"/>
              </w:rPr>
            </w:pPr>
            <w:r>
              <w:rPr>
                <w:rFonts w:eastAsia="仿宋_GB2312"/>
                <w:kern w:val="0"/>
                <w:szCs w:val="21"/>
              </w:rPr>
              <w:t>应当建立设计控制程序并形成文件，对医疗器械的设计和开发过程实施策划和控制。</w:t>
            </w:r>
          </w:p>
          <w:p w14:paraId="4B530C55">
            <w:pPr>
              <w:adjustRightInd w:val="0"/>
              <w:snapToGrid w:val="0"/>
              <w:rPr>
                <w:rFonts w:eastAsia="仿宋_GB2312"/>
                <w:b/>
                <w:kern w:val="0"/>
                <w:szCs w:val="21"/>
                <w:lang w:bidi="bn-IN"/>
              </w:rPr>
            </w:pPr>
            <w:r>
              <w:rPr>
                <w:rFonts w:eastAsia="仿宋_GB2312"/>
                <w:b/>
                <w:kern w:val="0"/>
                <w:szCs w:val="21"/>
                <w:lang w:bidi="bn-IN"/>
              </w:rPr>
              <w:t>查看设计控制程序文件，应当清晰、可操作，能控制设计开发过程，至少包括以下内容：</w:t>
            </w:r>
          </w:p>
          <w:p w14:paraId="45F5D1FF">
            <w:pPr>
              <w:adjustRightInd w:val="0"/>
              <w:snapToGrid w:val="0"/>
              <w:rPr>
                <w:rFonts w:eastAsia="仿宋_GB2312"/>
                <w:kern w:val="0"/>
                <w:szCs w:val="21"/>
                <w:lang w:bidi="bn-IN"/>
              </w:rPr>
            </w:pPr>
            <w:r>
              <w:rPr>
                <w:rFonts w:eastAsia="仿宋_GB2312"/>
                <w:b/>
                <w:kern w:val="0"/>
                <w:szCs w:val="21"/>
                <w:lang w:bidi="bn-IN"/>
              </w:rPr>
              <w:t>1.设计和开发的各个阶段的划分；</w:t>
            </w:r>
            <w:r>
              <w:rPr>
                <w:rFonts w:eastAsia="仿宋_GB2312"/>
                <w:b/>
                <w:kern w:val="0"/>
                <w:szCs w:val="21"/>
                <w:lang w:bidi="bn-IN"/>
              </w:rPr>
              <w:br w:type="textWrapping"/>
            </w:r>
            <w:r>
              <w:rPr>
                <w:rFonts w:eastAsia="仿宋_GB2312"/>
                <w:b/>
                <w:kern w:val="0"/>
                <w:szCs w:val="21"/>
                <w:lang w:bidi="bn-IN"/>
              </w:rPr>
              <w:t>2.适合于每个设计和开发阶段的评审、验证、确认和设计转换活动;</w:t>
            </w:r>
            <w:r>
              <w:rPr>
                <w:rFonts w:eastAsia="仿宋_GB2312"/>
                <w:b/>
                <w:kern w:val="0"/>
                <w:szCs w:val="21"/>
                <w:lang w:bidi="bn-IN"/>
              </w:rPr>
              <w:br w:type="textWrapping"/>
            </w:r>
            <w:r>
              <w:rPr>
                <w:rFonts w:eastAsia="仿宋_GB2312"/>
                <w:b/>
                <w:kern w:val="0"/>
                <w:szCs w:val="21"/>
                <w:lang w:bidi="bn-IN"/>
              </w:rPr>
              <w:t>3.设计和开发各阶段人员和部门的职责、权限和沟通；</w:t>
            </w:r>
            <w:r>
              <w:rPr>
                <w:rFonts w:eastAsia="仿宋_GB2312"/>
                <w:b/>
                <w:kern w:val="0"/>
                <w:szCs w:val="21"/>
                <w:lang w:bidi="bn-IN"/>
              </w:rPr>
              <w:br w:type="textWrapping"/>
            </w:r>
            <w:r>
              <w:rPr>
                <w:rFonts w:eastAsia="仿宋_GB2312"/>
                <w:b/>
                <w:kern w:val="0"/>
                <w:szCs w:val="21"/>
                <w:lang w:bidi="bn-IN"/>
              </w:rPr>
              <w:t>4.风险管理要求。</w:t>
            </w:r>
          </w:p>
        </w:tc>
        <w:tc>
          <w:tcPr>
            <w:tcW w:w="964" w:type="pct"/>
            <w:vAlign w:val="center"/>
          </w:tcPr>
          <w:p w14:paraId="32827A64">
            <w:pPr>
              <w:adjustRightInd w:val="0"/>
              <w:snapToGrid w:val="0"/>
              <w:jc w:val="center"/>
              <w:rPr>
                <w:rFonts w:eastAsia="仿宋_GB2312"/>
                <w:kern w:val="0"/>
                <w:szCs w:val="21"/>
              </w:rPr>
            </w:pPr>
          </w:p>
        </w:tc>
        <w:tc>
          <w:tcPr>
            <w:tcW w:w="964" w:type="pct"/>
            <w:vAlign w:val="center"/>
          </w:tcPr>
          <w:p w14:paraId="6FD84079">
            <w:pPr>
              <w:adjustRightInd w:val="0"/>
              <w:snapToGrid w:val="0"/>
              <w:jc w:val="center"/>
              <w:rPr>
                <w:rFonts w:eastAsia="仿宋_GB2312"/>
                <w:kern w:val="0"/>
                <w:szCs w:val="21"/>
              </w:rPr>
            </w:pPr>
          </w:p>
        </w:tc>
      </w:tr>
      <w:tr w14:paraId="5354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06BC2FA">
            <w:pPr>
              <w:spacing w:line="360" w:lineRule="auto"/>
              <w:jc w:val="left"/>
              <w:rPr>
                <w:rFonts w:eastAsia="仿宋_GB2312"/>
                <w:szCs w:val="21"/>
              </w:rPr>
            </w:pPr>
          </w:p>
        </w:tc>
        <w:tc>
          <w:tcPr>
            <w:tcW w:w="262" w:type="pct"/>
            <w:shd w:val="clear" w:color="auto" w:fill="auto"/>
            <w:tcMar>
              <w:left w:w="57" w:type="dxa"/>
              <w:right w:w="57" w:type="dxa"/>
            </w:tcMar>
            <w:vAlign w:val="center"/>
          </w:tcPr>
          <w:p w14:paraId="3F9F0080">
            <w:pPr>
              <w:jc w:val="center"/>
              <w:rPr>
                <w:rFonts w:eastAsia="仿宋_GB2312"/>
                <w:szCs w:val="21"/>
              </w:rPr>
            </w:pPr>
            <w:r>
              <w:rPr>
                <w:rFonts w:eastAsia="仿宋_GB2312"/>
                <w:kern w:val="0"/>
                <w:szCs w:val="21"/>
                <w:lang w:bidi="bn-IN"/>
              </w:rPr>
              <w:t>5.2.1</w:t>
            </w:r>
          </w:p>
        </w:tc>
        <w:tc>
          <w:tcPr>
            <w:tcW w:w="2634" w:type="pct"/>
            <w:shd w:val="clear" w:color="auto" w:fill="auto"/>
            <w:tcMar>
              <w:left w:w="57" w:type="dxa"/>
              <w:right w:w="57" w:type="dxa"/>
            </w:tcMar>
            <w:vAlign w:val="center"/>
          </w:tcPr>
          <w:p w14:paraId="7D6F9209">
            <w:pPr>
              <w:widowControl/>
              <w:adjustRightInd w:val="0"/>
              <w:snapToGrid w:val="0"/>
              <w:rPr>
                <w:rFonts w:eastAsia="仿宋_GB2312"/>
                <w:kern w:val="0"/>
                <w:szCs w:val="21"/>
                <w:lang w:bidi="bn-IN"/>
              </w:rPr>
            </w:pPr>
            <w:r>
              <w:rPr>
                <w:rFonts w:eastAsia="仿宋_GB2312"/>
                <w:kern w:val="0"/>
                <w:szCs w:val="21"/>
              </w:rPr>
              <w:t>在进行设计和开发策划时，应当确定设计和开发的阶段及对各阶段的评审、验证、确认和设计转换等活动，应当识别和确定各个部门设计和开发的活动和接口，明确职责和分工。</w:t>
            </w:r>
          </w:p>
          <w:p w14:paraId="6DD40AA8">
            <w:pPr>
              <w:widowControl/>
              <w:adjustRightInd w:val="0"/>
              <w:snapToGrid w:val="0"/>
              <w:rPr>
                <w:rFonts w:eastAsia="仿宋_GB2312"/>
                <w:b/>
                <w:kern w:val="0"/>
                <w:szCs w:val="21"/>
                <w:lang w:bidi="bn-IN"/>
              </w:rPr>
            </w:pPr>
            <w:r>
              <w:rPr>
                <w:rFonts w:eastAsia="仿宋_GB2312"/>
                <w:b/>
                <w:kern w:val="0"/>
                <w:szCs w:val="21"/>
                <w:lang w:bidi="bn-IN"/>
              </w:rPr>
              <w:t>查看设计和开发策划资料，应当根据产品的特点，对设计开发活动进行策划，并将策划结果形成文件。至少包括以下内容：</w:t>
            </w:r>
            <w:r>
              <w:rPr>
                <w:rFonts w:eastAsia="仿宋_GB2312"/>
                <w:b/>
                <w:kern w:val="0"/>
                <w:szCs w:val="21"/>
                <w:lang w:bidi="bn-IN"/>
              </w:rPr>
              <w:br w:type="textWrapping"/>
            </w:r>
            <w:r>
              <w:rPr>
                <w:rFonts w:eastAsia="仿宋_GB2312"/>
                <w:b/>
                <w:kern w:val="0"/>
                <w:szCs w:val="21"/>
                <w:lang w:bidi="bn-IN"/>
              </w:rPr>
              <w:t>1.设计和开发项目的目标和意义的描述，技术指标分析；</w:t>
            </w:r>
            <w:r>
              <w:rPr>
                <w:rFonts w:eastAsia="仿宋_GB2312"/>
                <w:b/>
                <w:kern w:val="0"/>
                <w:szCs w:val="21"/>
                <w:lang w:bidi="bn-IN"/>
              </w:rPr>
              <w:br w:type="textWrapping"/>
            </w:r>
            <w:r>
              <w:rPr>
                <w:rFonts w:eastAsia="仿宋_GB2312"/>
                <w:b/>
                <w:kern w:val="0"/>
                <w:szCs w:val="21"/>
                <w:lang w:bidi="bn-IN"/>
              </w:rPr>
              <w:t>2.确定了设计和开发各阶段，以及适合于每个设计和开发阶段的评审、验证、确认和设计转换活动；</w:t>
            </w:r>
          </w:p>
          <w:p w14:paraId="631AA7DB">
            <w:pPr>
              <w:widowControl/>
              <w:adjustRightInd w:val="0"/>
              <w:snapToGrid w:val="0"/>
              <w:rPr>
                <w:rFonts w:eastAsia="仿宋_GB2312"/>
                <w:b/>
                <w:kern w:val="0"/>
                <w:szCs w:val="21"/>
                <w:lang w:bidi="bn-IN"/>
              </w:rPr>
            </w:pPr>
            <w:r>
              <w:rPr>
                <w:rFonts w:eastAsia="仿宋_GB2312"/>
                <w:b/>
                <w:kern w:val="0"/>
                <w:szCs w:val="21"/>
                <w:lang w:bidi="bn-IN"/>
              </w:rPr>
              <w:t>3．应当识别和确定各个部门设计和开发的活动和接口，明确各阶段的人员或组织的职责、评审人员的组成，以及各阶段预期的输出结果；</w:t>
            </w:r>
            <w:r>
              <w:rPr>
                <w:rFonts w:eastAsia="仿宋_GB2312"/>
                <w:b/>
                <w:kern w:val="0"/>
                <w:szCs w:val="21"/>
                <w:lang w:bidi="bn-IN"/>
              </w:rPr>
              <w:br w:type="textWrapping"/>
            </w:r>
            <w:r>
              <w:rPr>
                <w:rFonts w:eastAsia="仿宋_GB2312"/>
                <w:b/>
                <w:kern w:val="0"/>
                <w:szCs w:val="21"/>
                <w:lang w:bidi="bn-IN"/>
              </w:rPr>
              <w:t>4.主要任务和阶段性任务的策划安排与整个项目的一致；</w:t>
            </w:r>
            <w:r>
              <w:rPr>
                <w:rFonts w:eastAsia="仿宋_GB2312"/>
                <w:b/>
                <w:kern w:val="0"/>
                <w:szCs w:val="21"/>
                <w:lang w:bidi="bn-IN"/>
              </w:rPr>
              <w:br w:type="textWrapping"/>
            </w:r>
            <w:r>
              <w:rPr>
                <w:rFonts w:eastAsia="仿宋_GB2312"/>
                <w:b/>
                <w:kern w:val="0"/>
                <w:szCs w:val="21"/>
                <w:lang w:bidi="bn-IN"/>
              </w:rPr>
              <w:t>5.确定产品技术要求的制定、验证、确认和生产活动所需的测量装置；</w:t>
            </w:r>
            <w:r>
              <w:rPr>
                <w:rFonts w:eastAsia="仿宋_GB2312"/>
                <w:b/>
                <w:kern w:val="0"/>
                <w:szCs w:val="21"/>
                <w:lang w:bidi="bn-IN"/>
              </w:rPr>
              <w:br w:type="textWrapping"/>
            </w:r>
            <w:r>
              <w:rPr>
                <w:rFonts w:eastAsia="仿宋_GB2312"/>
                <w:b/>
                <w:kern w:val="0"/>
                <w:szCs w:val="21"/>
                <w:lang w:bidi="bn-IN"/>
              </w:rPr>
              <w:t>6.风险管理活动。</w:t>
            </w:r>
          </w:p>
          <w:p w14:paraId="0196BB2B">
            <w:pPr>
              <w:widowControl/>
              <w:adjustRightInd w:val="0"/>
              <w:snapToGrid w:val="0"/>
              <w:rPr>
                <w:rFonts w:eastAsia="仿宋_GB2312"/>
                <w:b/>
                <w:kern w:val="0"/>
                <w:szCs w:val="21"/>
                <w:lang w:bidi="bn-IN"/>
              </w:rPr>
            </w:pPr>
            <w:r>
              <w:rPr>
                <w:rFonts w:eastAsia="仿宋_GB2312"/>
                <w:b/>
                <w:kern w:val="0"/>
                <w:szCs w:val="21"/>
                <w:lang w:bidi="bn-IN"/>
              </w:rPr>
              <w:t>应当按照策划实施设计和开发，当偏离计划而需要修改计划时，应当对计划重新评审和批准。</w:t>
            </w:r>
          </w:p>
        </w:tc>
        <w:tc>
          <w:tcPr>
            <w:tcW w:w="964" w:type="pct"/>
            <w:vAlign w:val="center"/>
          </w:tcPr>
          <w:p w14:paraId="049CA464">
            <w:pPr>
              <w:widowControl/>
              <w:adjustRightInd w:val="0"/>
              <w:snapToGrid w:val="0"/>
              <w:jc w:val="center"/>
              <w:rPr>
                <w:rFonts w:eastAsia="仿宋_GB2312"/>
                <w:kern w:val="0"/>
                <w:szCs w:val="21"/>
              </w:rPr>
            </w:pPr>
          </w:p>
        </w:tc>
        <w:tc>
          <w:tcPr>
            <w:tcW w:w="964" w:type="pct"/>
            <w:vAlign w:val="center"/>
          </w:tcPr>
          <w:p w14:paraId="59AE1135">
            <w:pPr>
              <w:widowControl/>
              <w:adjustRightInd w:val="0"/>
              <w:snapToGrid w:val="0"/>
              <w:jc w:val="center"/>
              <w:rPr>
                <w:rFonts w:eastAsia="仿宋_GB2312"/>
                <w:kern w:val="0"/>
                <w:szCs w:val="21"/>
              </w:rPr>
            </w:pPr>
          </w:p>
        </w:tc>
      </w:tr>
      <w:tr w14:paraId="57FD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A3DAF89">
            <w:pPr>
              <w:spacing w:line="360" w:lineRule="auto"/>
              <w:jc w:val="left"/>
              <w:rPr>
                <w:rFonts w:eastAsia="仿宋_GB2312"/>
                <w:szCs w:val="21"/>
              </w:rPr>
            </w:pPr>
          </w:p>
        </w:tc>
        <w:tc>
          <w:tcPr>
            <w:tcW w:w="262" w:type="pct"/>
            <w:shd w:val="clear" w:color="auto" w:fill="auto"/>
            <w:tcMar>
              <w:left w:w="57" w:type="dxa"/>
              <w:right w:w="57" w:type="dxa"/>
            </w:tcMar>
            <w:vAlign w:val="center"/>
          </w:tcPr>
          <w:p w14:paraId="771CFA39">
            <w:pPr>
              <w:jc w:val="center"/>
              <w:rPr>
                <w:rFonts w:eastAsia="仿宋_GB2312"/>
                <w:szCs w:val="21"/>
              </w:rPr>
            </w:pPr>
            <w:r>
              <w:rPr>
                <w:rFonts w:eastAsia="仿宋_GB2312"/>
                <w:szCs w:val="21"/>
              </w:rPr>
              <w:t>5.3.1</w:t>
            </w:r>
          </w:p>
        </w:tc>
        <w:tc>
          <w:tcPr>
            <w:tcW w:w="2634" w:type="pct"/>
            <w:shd w:val="clear" w:color="auto" w:fill="auto"/>
            <w:tcMar>
              <w:left w:w="57" w:type="dxa"/>
              <w:right w:w="57" w:type="dxa"/>
            </w:tcMar>
            <w:vAlign w:val="center"/>
          </w:tcPr>
          <w:p w14:paraId="1196C1CF">
            <w:pPr>
              <w:adjustRightInd w:val="0"/>
              <w:snapToGrid w:val="0"/>
              <w:rPr>
                <w:rFonts w:eastAsia="仿宋_GB2312"/>
                <w:kern w:val="0"/>
                <w:szCs w:val="21"/>
                <w:lang w:bidi="bn-IN"/>
              </w:rPr>
            </w:pPr>
            <w:r>
              <w:rPr>
                <w:rFonts w:eastAsia="仿宋_GB2312"/>
                <w:kern w:val="0"/>
                <w:szCs w:val="21"/>
              </w:rPr>
              <w:t>设计和开发输入应当包括预期用途规定的功能、性能和安全要求、法规要求、风险管理控制措施和其他要求。</w:t>
            </w:r>
          </w:p>
        </w:tc>
        <w:tc>
          <w:tcPr>
            <w:tcW w:w="964" w:type="pct"/>
            <w:vAlign w:val="center"/>
          </w:tcPr>
          <w:p w14:paraId="56DDCDCD">
            <w:pPr>
              <w:adjustRightInd w:val="0"/>
              <w:snapToGrid w:val="0"/>
              <w:jc w:val="center"/>
              <w:rPr>
                <w:rFonts w:eastAsia="仿宋_GB2312"/>
                <w:kern w:val="0"/>
                <w:szCs w:val="21"/>
              </w:rPr>
            </w:pPr>
          </w:p>
        </w:tc>
        <w:tc>
          <w:tcPr>
            <w:tcW w:w="964" w:type="pct"/>
            <w:vAlign w:val="center"/>
          </w:tcPr>
          <w:p w14:paraId="28AC1827">
            <w:pPr>
              <w:adjustRightInd w:val="0"/>
              <w:snapToGrid w:val="0"/>
              <w:jc w:val="center"/>
              <w:rPr>
                <w:rFonts w:eastAsia="仿宋_GB2312"/>
                <w:kern w:val="0"/>
                <w:szCs w:val="21"/>
              </w:rPr>
            </w:pPr>
          </w:p>
        </w:tc>
      </w:tr>
      <w:tr w14:paraId="1D7D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5FF3C6D">
            <w:pPr>
              <w:spacing w:line="360" w:lineRule="auto"/>
              <w:jc w:val="left"/>
              <w:rPr>
                <w:rFonts w:eastAsia="仿宋_GB2312"/>
                <w:szCs w:val="21"/>
              </w:rPr>
            </w:pPr>
          </w:p>
        </w:tc>
        <w:tc>
          <w:tcPr>
            <w:tcW w:w="262" w:type="pct"/>
            <w:shd w:val="clear" w:color="auto" w:fill="auto"/>
            <w:tcMar>
              <w:left w:w="57" w:type="dxa"/>
              <w:right w:w="57" w:type="dxa"/>
            </w:tcMar>
            <w:vAlign w:val="center"/>
          </w:tcPr>
          <w:p w14:paraId="4C19F261">
            <w:pPr>
              <w:jc w:val="center"/>
              <w:rPr>
                <w:rFonts w:eastAsia="仿宋_GB2312"/>
                <w:szCs w:val="21"/>
              </w:rPr>
            </w:pPr>
            <w:r>
              <w:rPr>
                <w:rFonts w:eastAsia="仿宋_GB2312"/>
                <w:szCs w:val="21"/>
              </w:rPr>
              <w:t>5.3.2</w:t>
            </w:r>
          </w:p>
        </w:tc>
        <w:tc>
          <w:tcPr>
            <w:tcW w:w="2634" w:type="pct"/>
            <w:shd w:val="clear" w:color="auto" w:fill="auto"/>
            <w:tcMar>
              <w:left w:w="57" w:type="dxa"/>
              <w:right w:w="57" w:type="dxa"/>
            </w:tcMar>
            <w:vAlign w:val="center"/>
          </w:tcPr>
          <w:p w14:paraId="42D0D93D">
            <w:pPr>
              <w:adjustRightInd w:val="0"/>
              <w:snapToGrid w:val="0"/>
              <w:rPr>
                <w:rFonts w:eastAsia="仿宋_GB2312"/>
                <w:kern w:val="0"/>
                <w:szCs w:val="21"/>
                <w:lang w:bidi="bn-IN"/>
              </w:rPr>
            </w:pPr>
            <w:r>
              <w:rPr>
                <w:rFonts w:eastAsia="仿宋_GB2312"/>
                <w:kern w:val="0"/>
                <w:szCs w:val="21"/>
              </w:rPr>
              <w:t>应当对设计和开发输入进行评审并得到批准，保持相关记录。</w:t>
            </w:r>
          </w:p>
        </w:tc>
        <w:tc>
          <w:tcPr>
            <w:tcW w:w="964" w:type="pct"/>
            <w:vAlign w:val="center"/>
          </w:tcPr>
          <w:p w14:paraId="73D09D94">
            <w:pPr>
              <w:adjustRightInd w:val="0"/>
              <w:snapToGrid w:val="0"/>
              <w:jc w:val="center"/>
              <w:rPr>
                <w:rFonts w:eastAsia="仿宋_GB2312"/>
                <w:kern w:val="0"/>
                <w:szCs w:val="21"/>
              </w:rPr>
            </w:pPr>
          </w:p>
        </w:tc>
        <w:tc>
          <w:tcPr>
            <w:tcW w:w="964" w:type="pct"/>
            <w:vAlign w:val="center"/>
          </w:tcPr>
          <w:p w14:paraId="67B14ECE">
            <w:pPr>
              <w:adjustRightInd w:val="0"/>
              <w:snapToGrid w:val="0"/>
              <w:jc w:val="center"/>
              <w:rPr>
                <w:rFonts w:eastAsia="仿宋_GB2312"/>
                <w:kern w:val="0"/>
                <w:szCs w:val="21"/>
              </w:rPr>
            </w:pPr>
          </w:p>
        </w:tc>
      </w:tr>
      <w:tr w14:paraId="689E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C61BF9E">
            <w:pPr>
              <w:spacing w:line="360" w:lineRule="auto"/>
              <w:jc w:val="left"/>
              <w:rPr>
                <w:rFonts w:eastAsia="仿宋_GB2312"/>
                <w:szCs w:val="21"/>
              </w:rPr>
            </w:pPr>
          </w:p>
        </w:tc>
        <w:tc>
          <w:tcPr>
            <w:tcW w:w="262" w:type="pct"/>
            <w:shd w:val="clear" w:color="auto" w:fill="auto"/>
            <w:tcMar>
              <w:left w:w="57" w:type="dxa"/>
              <w:right w:w="57" w:type="dxa"/>
            </w:tcMar>
            <w:vAlign w:val="center"/>
          </w:tcPr>
          <w:p w14:paraId="3BBDFEA1">
            <w:pPr>
              <w:jc w:val="center"/>
              <w:rPr>
                <w:rFonts w:eastAsia="仿宋_GB2312"/>
                <w:szCs w:val="21"/>
              </w:rPr>
            </w:pPr>
            <w:r>
              <w:rPr>
                <w:rFonts w:eastAsia="仿宋_GB2312"/>
                <w:kern w:val="0"/>
                <w:szCs w:val="21"/>
                <w:lang w:bidi="bn-IN"/>
              </w:rPr>
              <w:t>*5.4.1</w:t>
            </w:r>
          </w:p>
        </w:tc>
        <w:tc>
          <w:tcPr>
            <w:tcW w:w="2634" w:type="pct"/>
            <w:shd w:val="clear" w:color="auto" w:fill="auto"/>
            <w:tcMar>
              <w:left w:w="57" w:type="dxa"/>
              <w:right w:w="57" w:type="dxa"/>
            </w:tcMar>
            <w:vAlign w:val="center"/>
          </w:tcPr>
          <w:p w14:paraId="51A58D27">
            <w:pPr>
              <w:widowControl/>
              <w:adjustRightInd w:val="0"/>
              <w:snapToGrid w:val="0"/>
              <w:rPr>
                <w:rFonts w:eastAsia="仿宋_GB2312"/>
                <w:kern w:val="0"/>
                <w:szCs w:val="21"/>
                <w:lang w:bidi="bn-IN"/>
              </w:rPr>
            </w:pPr>
            <w:r>
              <w:rPr>
                <w:rFonts w:eastAsia="仿宋_GB2312"/>
                <w:kern w:val="0"/>
                <w:szCs w:val="21"/>
              </w:rPr>
              <w:t>设计和开发输出应当满足输入要求，包括采购、生产和服务所需的相关信息、产品技术要求等。</w:t>
            </w:r>
          </w:p>
          <w:p w14:paraId="2AADB82F">
            <w:pPr>
              <w:widowControl/>
              <w:adjustRightInd w:val="0"/>
              <w:snapToGrid w:val="0"/>
              <w:rPr>
                <w:rFonts w:eastAsia="仿宋_GB2312"/>
                <w:b/>
                <w:kern w:val="0"/>
                <w:szCs w:val="21"/>
                <w:lang w:bidi="bn-IN"/>
              </w:rPr>
            </w:pPr>
            <w:r>
              <w:rPr>
                <w:rFonts w:eastAsia="仿宋_GB2312"/>
                <w:b/>
                <w:kern w:val="0"/>
                <w:szCs w:val="21"/>
                <w:lang w:bidi="bn-IN"/>
              </w:rPr>
              <w:t>查看设计和开发输出资料，至少符合以下要求：</w:t>
            </w:r>
          </w:p>
          <w:p w14:paraId="44A2B11F">
            <w:pPr>
              <w:widowControl/>
              <w:adjustRightInd w:val="0"/>
              <w:snapToGrid w:val="0"/>
              <w:rPr>
                <w:rFonts w:eastAsia="仿宋_GB2312"/>
                <w:b/>
                <w:kern w:val="0"/>
                <w:szCs w:val="21"/>
                <w:lang w:bidi="bn-IN"/>
              </w:rPr>
            </w:pPr>
            <w:r>
              <w:rPr>
                <w:rFonts w:eastAsia="仿宋_GB2312"/>
                <w:b/>
                <w:kern w:val="0"/>
                <w:szCs w:val="21"/>
                <w:lang w:bidi="bn-IN"/>
              </w:rPr>
              <w:t>1.采购信息，如原材料、包装材料、组件和部件技术要求；</w:t>
            </w:r>
          </w:p>
          <w:p w14:paraId="6028BD16">
            <w:pPr>
              <w:widowControl/>
              <w:adjustRightInd w:val="0"/>
              <w:snapToGrid w:val="0"/>
              <w:rPr>
                <w:rFonts w:eastAsia="仿宋_GB2312"/>
                <w:b/>
                <w:kern w:val="0"/>
                <w:szCs w:val="21"/>
                <w:lang w:bidi="bn-IN"/>
              </w:rPr>
            </w:pPr>
            <w:r>
              <w:rPr>
                <w:rFonts w:eastAsia="仿宋_GB2312"/>
                <w:b/>
                <w:kern w:val="0"/>
                <w:szCs w:val="21"/>
                <w:lang w:bidi="bn-IN"/>
              </w:rPr>
              <w:t>2.生产和服务所需的信息，如产品图纸（包括零部件图纸）、工艺配方、作业指导书、环境要求等；</w:t>
            </w:r>
          </w:p>
          <w:p w14:paraId="4106BEF3">
            <w:pPr>
              <w:widowControl/>
              <w:adjustRightInd w:val="0"/>
              <w:snapToGrid w:val="0"/>
              <w:rPr>
                <w:rFonts w:eastAsia="仿宋_GB2312"/>
                <w:b/>
                <w:kern w:val="0"/>
                <w:szCs w:val="21"/>
                <w:lang w:bidi="bn-IN"/>
              </w:rPr>
            </w:pPr>
            <w:r>
              <w:rPr>
                <w:rFonts w:eastAsia="仿宋_GB2312"/>
                <w:b/>
                <w:kern w:val="0"/>
                <w:szCs w:val="21"/>
                <w:lang w:bidi="bn-IN"/>
              </w:rPr>
              <w:t>3.产品技术要求；</w:t>
            </w:r>
          </w:p>
          <w:p w14:paraId="0A06BEF1">
            <w:pPr>
              <w:widowControl/>
              <w:adjustRightInd w:val="0"/>
              <w:snapToGrid w:val="0"/>
              <w:rPr>
                <w:rFonts w:eastAsia="仿宋_GB2312"/>
                <w:b/>
                <w:kern w:val="0"/>
                <w:szCs w:val="21"/>
                <w:lang w:bidi="bn-IN"/>
              </w:rPr>
            </w:pPr>
            <w:r>
              <w:rPr>
                <w:rFonts w:eastAsia="仿宋_GB2312"/>
                <w:b/>
                <w:kern w:val="0"/>
                <w:szCs w:val="21"/>
                <w:lang w:bidi="bn-IN"/>
              </w:rPr>
              <w:t>4.产品检验规程或指导书；</w:t>
            </w:r>
          </w:p>
          <w:p w14:paraId="439DAE9F">
            <w:pPr>
              <w:widowControl/>
              <w:adjustRightInd w:val="0"/>
              <w:snapToGrid w:val="0"/>
              <w:rPr>
                <w:rFonts w:eastAsia="仿宋_GB2312"/>
                <w:b/>
                <w:kern w:val="0"/>
                <w:szCs w:val="21"/>
                <w:lang w:bidi="bn-IN"/>
              </w:rPr>
            </w:pPr>
            <w:r>
              <w:rPr>
                <w:rFonts w:eastAsia="仿宋_GB2312"/>
                <w:b/>
                <w:kern w:val="0"/>
                <w:szCs w:val="21"/>
                <w:lang w:bidi="bn-IN"/>
              </w:rPr>
              <w:t>5.规定产品的安全和正常使用所必须的产品特性，如产品使用说明书、包装和标签要求等。产品使用说明书是否与注册申报和批准的一致；</w:t>
            </w:r>
          </w:p>
          <w:p w14:paraId="73F67A82">
            <w:pPr>
              <w:widowControl/>
              <w:adjustRightInd w:val="0"/>
              <w:snapToGrid w:val="0"/>
              <w:rPr>
                <w:rFonts w:eastAsia="仿宋_GB2312"/>
                <w:b/>
                <w:kern w:val="0"/>
                <w:szCs w:val="21"/>
                <w:lang w:bidi="bn-IN"/>
              </w:rPr>
            </w:pPr>
            <w:r>
              <w:rPr>
                <w:rFonts w:eastAsia="仿宋_GB2312"/>
                <w:b/>
                <w:kern w:val="0"/>
                <w:szCs w:val="21"/>
                <w:lang w:bidi="bn-IN"/>
              </w:rPr>
              <w:t>6.标识和可追溯性要求；</w:t>
            </w:r>
          </w:p>
          <w:p w14:paraId="5D95AB93">
            <w:pPr>
              <w:widowControl/>
              <w:adjustRightInd w:val="0"/>
              <w:snapToGrid w:val="0"/>
              <w:rPr>
                <w:rFonts w:eastAsia="仿宋_GB2312"/>
                <w:b/>
                <w:kern w:val="0"/>
                <w:szCs w:val="21"/>
                <w:lang w:bidi="bn-IN"/>
              </w:rPr>
            </w:pPr>
            <w:r>
              <w:rPr>
                <w:rFonts w:eastAsia="仿宋_GB2312"/>
                <w:b/>
                <w:kern w:val="0"/>
                <w:szCs w:val="21"/>
                <w:lang w:bidi="bn-IN"/>
              </w:rPr>
              <w:t>7.提交给注册审批部门的文件，如研究资料、产品技术要求、检验报告、临床评价资料（如有）、医疗器械安全有效基本要求清单等；</w:t>
            </w:r>
          </w:p>
          <w:p w14:paraId="3F113245">
            <w:pPr>
              <w:widowControl/>
              <w:adjustRightInd w:val="0"/>
              <w:snapToGrid w:val="0"/>
              <w:rPr>
                <w:rFonts w:eastAsia="仿宋_GB2312"/>
                <w:b/>
                <w:kern w:val="0"/>
                <w:szCs w:val="21"/>
                <w:lang w:bidi="bn-IN"/>
              </w:rPr>
            </w:pPr>
            <w:r>
              <w:rPr>
                <w:rFonts w:eastAsia="仿宋_GB2312"/>
                <w:b/>
                <w:kern w:val="0"/>
                <w:szCs w:val="21"/>
                <w:lang w:bidi="bn-IN"/>
              </w:rPr>
              <w:t>8.样机或样品；</w:t>
            </w:r>
          </w:p>
          <w:p w14:paraId="2DFA7E81">
            <w:pPr>
              <w:widowControl/>
              <w:adjustRightInd w:val="0"/>
              <w:snapToGrid w:val="0"/>
              <w:rPr>
                <w:rFonts w:eastAsia="仿宋_GB2312"/>
                <w:b/>
                <w:kern w:val="0"/>
                <w:szCs w:val="21"/>
                <w:lang w:bidi="bn-IN"/>
              </w:rPr>
            </w:pPr>
            <w:r>
              <w:rPr>
                <w:rFonts w:eastAsia="仿宋_GB2312"/>
                <w:b/>
                <w:kern w:val="0"/>
                <w:szCs w:val="21"/>
                <w:lang w:bidi="bn-IN"/>
              </w:rPr>
              <w:t>9.生物学评价结果和记录，包括材料的主要性能要求。</w:t>
            </w:r>
          </w:p>
        </w:tc>
        <w:tc>
          <w:tcPr>
            <w:tcW w:w="964" w:type="pct"/>
            <w:vAlign w:val="center"/>
          </w:tcPr>
          <w:p w14:paraId="2E6CAC3C">
            <w:pPr>
              <w:widowControl/>
              <w:adjustRightInd w:val="0"/>
              <w:snapToGrid w:val="0"/>
              <w:jc w:val="center"/>
              <w:rPr>
                <w:rFonts w:eastAsia="仿宋_GB2312"/>
                <w:kern w:val="0"/>
                <w:szCs w:val="21"/>
              </w:rPr>
            </w:pPr>
          </w:p>
        </w:tc>
        <w:tc>
          <w:tcPr>
            <w:tcW w:w="964" w:type="pct"/>
            <w:vAlign w:val="center"/>
          </w:tcPr>
          <w:p w14:paraId="5BDF6DB0">
            <w:pPr>
              <w:widowControl/>
              <w:adjustRightInd w:val="0"/>
              <w:snapToGrid w:val="0"/>
              <w:jc w:val="center"/>
              <w:rPr>
                <w:rFonts w:eastAsia="仿宋_GB2312"/>
                <w:kern w:val="0"/>
                <w:szCs w:val="21"/>
              </w:rPr>
            </w:pPr>
          </w:p>
        </w:tc>
      </w:tr>
      <w:tr w14:paraId="14D2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F70B9E5">
            <w:pPr>
              <w:spacing w:line="360" w:lineRule="auto"/>
              <w:jc w:val="left"/>
              <w:rPr>
                <w:rFonts w:eastAsia="仿宋_GB2312"/>
                <w:szCs w:val="21"/>
              </w:rPr>
            </w:pPr>
          </w:p>
        </w:tc>
        <w:tc>
          <w:tcPr>
            <w:tcW w:w="262" w:type="pct"/>
            <w:shd w:val="clear" w:color="auto" w:fill="auto"/>
            <w:tcMar>
              <w:left w:w="57" w:type="dxa"/>
              <w:right w:w="57" w:type="dxa"/>
            </w:tcMar>
            <w:vAlign w:val="center"/>
          </w:tcPr>
          <w:p w14:paraId="527B70FD">
            <w:pPr>
              <w:jc w:val="center"/>
              <w:rPr>
                <w:rFonts w:eastAsia="仿宋_GB2312"/>
                <w:szCs w:val="21"/>
              </w:rPr>
            </w:pPr>
            <w:r>
              <w:rPr>
                <w:rFonts w:eastAsia="仿宋_GB2312"/>
                <w:szCs w:val="21"/>
              </w:rPr>
              <w:t>5.4.2</w:t>
            </w:r>
          </w:p>
        </w:tc>
        <w:tc>
          <w:tcPr>
            <w:tcW w:w="2634" w:type="pct"/>
            <w:shd w:val="clear" w:color="auto" w:fill="auto"/>
            <w:tcMar>
              <w:left w:w="57" w:type="dxa"/>
              <w:right w:w="57" w:type="dxa"/>
            </w:tcMar>
            <w:vAlign w:val="center"/>
          </w:tcPr>
          <w:p w14:paraId="56ED25FF">
            <w:pPr>
              <w:adjustRightInd w:val="0"/>
              <w:snapToGrid w:val="0"/>
              <w:rPr>
                <w:rFonts w:eastAsia="仿宋_GB2312"/>
                <w:kern w:val="0"/>
                <w:szCs w:val="21"/>
                <w:lang w:bidi="bn-IN"/>
              </w:rPr>
            </w:pPr>
            <w:r>
              <w:rPr>
                <w:rFonts w:eastAsia="仿宋_GB2312"/>
                <w:kern w:val="0"/>
                <w:szCs w:val="21"/>
              </w:rPr>
              <w:t>设计和开发输出应当得到批准，保持相关记录。</w:t>
            </w:r>
          </w:p>
        </w:tc>
        <w:tc>
          <w:tcPr>
            <w:tcW w:w="964" w:type="pct"/>
            <w:vAlign w:val="center"/>
          </w:tcPr>
          <w:p w14:paraId="25423873">
            <w:pPr>
              <w:adjustRightInd w:val="0"/>
              <w:snapToGrid w:val="0"/>
              <w:jc w:val="center"/>
              <w:rPr>
                <w:rFonts w:eastAsia="仿宋_GB2312"/>
                <w:kern w:val="0"/>
                <w:szCs w:val="21"/>
              </w:rPr>
            </w:pPr>
          </w:p>
        </w:tc>
        <w:tc>
          <w:tcPr>
            <w:tcW w:w="964" w:type="pct"/>
            <w:vAlign w:val="center"/>
          </w:tcPr>
          <w:p w14:paraId="6210267F">
            <w:pPr>
              <w:adjustRightInd w:val="0"/>
              <w:snapToGrid w:val="0"/>
              <w:jc w:val="center"/>
              <w:rPr>
                <w:rFonts w:eastAsia="仿宋_GB2312"/>
                <w:kern w:val="0"/>
                <w:szCs w:val="21"/>
              </w:rPr>
            </w:pPr>
          </w:p>
        </w:tc>
      </w:tr>
      <w:tr w14:paraId="01E7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E4CDD5A">
            <w:pPr>
              <w:spacing w:line="360" w:lineRule="auto"/>
              <w:jc w:val="left"/>
              <w:rPr>
                <w:rFonts w:eastAsia="仿宋_GB2312"/>
                <w:szCs w:val="21"/>
              </w:rPr>
            </w:pPr>
          </w:p>
        </w:tc>
        <w:tc>
          <w:tcPr>
            <w:tcW w:w="262" w:type="pct"/>
            <w:shd w:val="clear" w:color="auto" w:fill="auto"/>
            <w:tcMar>
              <w:left w:w="57" w:type="dxa"/>
              <w:right w:w="57" w:type="dxa"/>
            </w:tcMar>
            <w:vAlign w:val="center"/>
          </w:tcPr>
          <w:p w14:paraId="5BAE5C80">
            <w:pPr>
              <w:jc w:val="center"/>
              <w:rPr>
                <w:rFonts w:eastAsia="仿宋_GB2312"/>
                <w:szCs w:val="21"/>
              </w:rPr>
            </w:pPr>
            <w:r>
              <w:rPr>
                <w:rFonts w:eastAsia="仿宋_GB2312"/>
                <w:kern w:val="0"/>
                <w:szCs w:val="21"/>
                <w:lang w:bidi="bn-IN"/>
              </w:rPr>
              <w:t>5.5.1</w:t>
            </w:r>
          </w:p>
        </w:tc>
        <w:tc>
          <w:tcPr>
            <w:tcW w:w="2634" w:type="pct"/>
            <w:shd w:val="clear" w:color="auto" w:fill="auto"/>
            <w:tcMar>
              <w:left w:w="57" w:type="dxa"/>
              <w:right w:w="57" w:type="dxa"/>
            </w:tcMar>
          </w:tcPr>
          <w:p w14:paraId="35DA96E6">
            <w:pPr>
              <w:widowControl/>
              <w:adjustRightInd w:val="0"/>
              <w:snapToGrid w:val="0"/>
              <w:rPr>
                <w:rFonts w:eastAsia="仿宋_GB2312"/>
                <w:kern w:val="0"/>
                <w:szCs w:val="21"/>
                <w:lang w:bidi="bn-IN"/>
              </w:rPr>
            </w:pPr>
            <w:r>
              <w:rPr>
                <w:rFonts w:eastAsia="仿宋_GB2312"/>
                <w:kern w:val="0"/>
                <w:szCs w:val="21"/>
              </w:rPr>
              <w:t>应当在设计和开发过程中开展设计和开发到生产的转换活动，以使设计和开发的输出在成为最终产品规范前得以验证，确保设计和开发输出适用于生产。</w:t>
            </w:r>
          </w:p>
          <w:p w14:paraId="5CA7343F">
            <w:pPr>
              <w:widowControl/>
              <w:adjustRightInd w:val="0"/>
              <w:snapToGrid w:val="0"/>
              <w:rPr>
                <w:rFonts w:eastAsia="仿宋_GB2312"/>
                <w:b/>
                <w:kern w:val="0"/>
                <w:szCs w:val="21"/>
                <w:lang w:bidi="bn-IN"/>
              </w:rPr>
            </w:pPr>
            <w:r>
              <w:rPr>
                <w:rFonts w:eastAsia="仿宋_GB2312"/>
                <w:b/>
                <w:kern w:val="0"/>
                <w:szCs w:val="21"/>
                <w:lang w:bidi="bn-IN"/>
              </w:rPr>
              <w:t>查看相关文件，至少符合以下要求：</w:t>
            </w:r>
          </w:p>
          <w:p w14:paraId="511C5E61">
            <w:pPr>
              <w:widowControl/>
              <w:adjustRightInd w:val="0"/>
              <w:snapToGrid w:val="0"/>
              <w:rPr>
                <w:rFonts w:eastAsia="仿宋_GB2312"/>
                <w:b/>
                <w:kern w:val="0"/>
                <w:szCs w:val="21"/>
                <w:lang w:bidi="bn-IN"/>
              </w:rPr>
            </w:pPr>
            <w:r>
              <w:rPr>
                <w:rFonts w:eastAsia="仿宋_GB2312"/>
                <w:b/>
                <w:kern w:val="0"/>
                <w:szCs w:val="21"/>
                <w:lang w:bidi="bn-IN"/>
              </w:rPr>
              <w:t>1.应当在设计和开发过程中开展设计转换活动以解决可生产性、部件及材料的可获得性、所需的生产设备、操作人员的培训等；</w:t>
            </w:r>
          </w:p>
          <w:p w14:paraId="222AD7F0">
            <w:pPr>
              <w:widowControl/>
              <w:adjustRightInd w:val="0"/>
              <w:snapToGrid w:val="0"/>
              <w:rPr>
                <w:rFonts w:eastAsia="仿宋_GB2312"/>
                <w:b/>
                <w:kern w:val="0"/>
                <w:szCs w:val="21"/>
                <w:lang w:bidi="bn-IN"/>
              </w:rPr>
            </w:pPr>
            <w:r>
              <w:rPr>
                <w:rFonts w:eastAsia="仿宋_GB2312"/>
                <w:b/>
                <w:kern w:val="0"/>
                <w:szCs w:val="21"/>
                <w:lang w:bidi="bn-IN"/>
              </w:rPr>
              <w:t>2.设计转换活动应当将产品的每一技术要求正确转化成与产品实现相关的具体过程或程序；</w:t>
            </w:r>
          </w:p>
          <w:p w14:paraId="11806255">
            <w:pPr>
              <w:widowControl/>
              <w:adjustRightInd w:val="0"/>
              <w:snapToGrid w:val="0"/>
              <w:rPr>
                <w:rFonts w:eastAsia="仿宋_GB2312"/>
                <w:b/>
                <w:kern w:val="0"/>
                <w:szCs w:val="21"/>
                <w:lang w:bidi="bn-IN"/>
              </w:rPr>
            </w:pPr>
            <w:r>
              <w:rPr>
                <w:rFonts w:eastAsia="仿宋_GB2312"/>
                <w:b/>
                <w:kern w:val="0"/>
                <w:szCs w:val="21"/>
                <w:lang w:bidi="bn-IN"/>
              </w:rPr>
              <w:t>3.设计转换活动的记录应当表明设计和开发输出在成为最终产品规范前得到验证，并保留验证记录，以确保设计和开发的输出适于生产；</w:t>
            </w:r>
          </w:p>
          <w:p w14:paraId="64CE1A8D">
            <w:pPr>
              <w:widowControl/>
              <w:adjustRightInd w:val="0"/>
              <w:snapToGrid w:val="0"/>
              <w:rPr>
                <w:rFonts w:eastAsia="仿宋_GB2312"/>
                <w:b/>
                <w:kern w:val="0"/>
                <w:szCs w:val="21"/>
                <w:lang w:bidi="bn-IN"/>
              </w:rPr>
            </w:pPr>
            <w:r>
              <w:rPr>
                <w:rFonts w:eastAsia="仿宋_GB2312"/>
                <w:b/>
                <w:kern w:val="0"/>
                <w:szCs w:val="21"/>
                <w:lang w:bidi="bn-IN"/>
              </w:rPr>
              <w:t>4. 应当对特殊过程的转换进行确认，确保其结果适用于生产，并保留确认记录。</w:t>
            </w:r>
          </w:p>
        </w:tc>
        <w:tc>
          <w:tcPr>
            <w:tcW w:w="964" w:type="pct"/>
            <w:vAlign w:val="center"/>
          </w:tcPr>
          <w:p w14:paraId="6612DA47">
            <w:pPr>
              <w:widowControl/>
              <w:adjustRightInd w:val="0"/>
              <w:snapToGrid w:val="0"/>
              <w:jc w:val="center"/>
              <w:rPr>
                <w:rFonts w:eastAsia="仿宋_GB2312"/>
                <w:kern w:val="0"/>
                <w:szCs w:val="21"/>
              </w:rPr>
            </w:pPr>
          </w:p>
        </w:tc>
        <w:tc>
          <w:tcPr>
            <w:tcW w:w="964" w:type="pct"/>
            <w:vAlign w:val="center"/>
          </w:tcPr>
          <w:p w14:paraId="4BC57E68">
            <w:pPr>
              <w:widowControl/>
              <w:adjustRightInd w:val="0"/>
              <w:snapToGrid w:val="0"/>
              <w:jc w:val="center"/>
              <w:rPr>
                <w:rFonts w:eastAsia="仿宋_GB2312"/>
                <w:kern w:val="0"/>
                <w:szCs w:val="21"/>
              </w:rPr>
            </w:pPr>
          </w:p>
        </w:tc>
      </w:tr>
      <w:tr w14:paraId="6B32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96" w:hRule="atLeast"/>
          <w:jc w:val="center"/>
        </w:trPr>
        <w:tc>
          <w:tcPr>
            <w:tcW w:w="176" w:type="pct"/>
            <w:vMerge w:val="continue"/>
            <w:shd w:val="clear" w:color="auto" w:fill="auto"/>
            <w:vAlign w:val="center"/>
          </w:tcPr>
          <w:p w14:paraId="348D1D1A">
            <w:pPr>
              <w:spacing w:line="360" w:lineRule="auto"/>
              <w:jc w:val="left"/>
              <w:rPr>
                <w:rFonts w:eastAsia="仿宋_GB2312"/>
                <w:szCs w:val="21"/>
              </w:rPr>
            </w:pPr>
          </w:p>
        </w:tc>
        <w:tc>
          <w:tcPr>
            <w:tcW w:w="262" w:type="pct"/>
            <w:shd w:val="clear" w:color="auto" w:fill="auto"/>
            <w:tcMar>
              <w:left w:w="57" w:type="dxa"/>
              <w:right w:w="57" w:type="dxa"/>
            </w:tcMar>
            <w:vAlign w:val="center"/>
          </w:tcPr>
          <w:p w14:paraId="1E697F94">
            <w:pPr>
              <w:jc w:val="center"/>
              <w:rPr>
                <w:rFonts w:eastAsia="仿宋_GB2312"/>
                <w:szCs w:val="21"/>
              </w:rPr>
            </w:pPr>
            <w:r>
              <w:rPr>
                <w:rFonts w:eastAsia="仿宋_GB2312"/>
                <w:kern w:val="0"/>
                <w:szCs w:val="21"/>
                <w:lang w:bidi="bn-IN"/>
              </w:rPr>
              <w:t>5.6.1</w:t>
            </w:r>
          </w:p>
        </w:tc>
        <w:tc>
          <w:tcPr>
            <w:tcW w:w="2634" w:type="pct"/>
            <w:shd w:val="clear" w:color="auto" w:fill="auto"/>
            <w:tcMar>
              <w:left w:w="57" w:type="dxa"/>
              <w:right w:w="57" w:type="dxa"/>
            </w:tcMar>
            <w:vAlign w:val="center"/>
          </w:tcPr>
          <w:p w14:paraId="6DBC7ED1">
            <w:pPr>
              <w:adjustRightInd w:val="0"/>
              <w:snapToGrid w:val="0"/>
              <w:rPr>
                <w:rFonts w:eastAsia="仿宋_GB2312"/>
                <w:kern w:val="0"/>
                <w:szCs w:val="21"/>
              </w:rPr>
            </w:pPr>
            <w:r>
              <w:rPr>
                <w:rFonts w:eastAsia="仿宋_GB2312"/>
                <w:kern w:val="0"/>
                <w:szCs w:val="21"/>
              </w:rPr>
              <w:t>应当在设计和开发的适宜阶段安排评审，保持评审结果及任何必要措施的记录。</w:t>
            </w:r>
          </w:p>
          <w:p w14:paraId="35A22FDB">
            <w:pPr>
              <w:widowControl/>
              <w:adjustRightInd w:val="0"/>
              <w:snapToGrid w:val="0"/>
              <w:rPr>
                <w:rFonts w:eastAsia="仿宋_GB2312"/>
                <w:b/>
                <w:kern w:val="0"/>
                <w:szCs w:val="21"/>
                <w:lang w:bidi="bn-IN"/>
              </w:rPr>
            </w:pPr>
            <w:r>
              <w:rPr>
                <w:rFonts w:eastAsia="仿宋_GB2312"/>
                <w:b/>
                <w:kern w:val="0"/>
                <w:szCs w:val="21"/>
                <w:lang w:bidi="bn-IN"/>
              </w:rPr>
              <w:t>查看相关文件和记录，至少符合以下要求：</w:t>
            </w:r>
          </w:p>
          <w:p w14:paraId="01F83ED8">
            <w:pPr>
              <w:widowControl/>
              <w:adjustRightInd w:val="0"/>
              <w:snapToGrid w:val="0"/>
              <w:rPr>
                <w:rFonts w:eastAsia="仿宋_GB2312"/>
                <w:b/>
                <w:kern w:val="0"/>
                <w:szCs w:val="21"/>
                <w:lang w:bidi="bn-IN"/>
              </w:rPr>
            </w:pPr>
            <w:r>
              <w:rPr>
                <w:rFonts w:eastAsia="仿宋_GB2312"/>
                <w:b/>
                <w:kern w:val="0"/>
                <w:szCs w:val="21"/>
                <w:lang w:bidi="bn-IN"/>
              </w:rPr>
              <w:t>1.应当按设计开发策划的结果，在适宜的阶段进行设计和开发评审；</w:t>
            </w:r>
          </w:p>
          <w:p w14:paraId="51A03043">
            <w:pPr>
              <w:widowControl/>
              <w:adjustRightInd w:val="0"/>
              <w:snapToGrid w:val="0"/>
              <w:rPr>
                <w:rFonts w:eastAsia="仿宋_GB2312"/>
                <w:kern w:val="0"/>
                <w:szCs w:val="21"/>
                <w:lang w:bidi="bn-IN"/>
              </w:rPr>
            </w:pPr>
            <w:r>
              <w:rPr>
                <w:rFonts w:eastAsia="仿宋_GB2312"/>
                <w:b/>
                <w:kern w:val="0"/>
                <w:szCs w:val="21"/>
                <w:lang w:bidi="bn-IN"/>
              </w:rPr>
              <w:t>2.应当保持设计和开发评审记录，包括评审结果和评审所采取必要措施的记录。</w:t>
            </w:r>
          </w:p>
        </w:tc>
        <w:tc>
          <w:tcPr>
            <w:tcW w:w="964" w:type="pct"/>
            <w:vAlign w:val="center"/>
          </w:tcPr>
          <w:p w14:paraId="38A4230A">
            <w:pPr>
              <w:adjustRightInd w:val="0"/>
              <w:snapToGrid w:val="0"/>
              <w:jc w:val="center"/>
              <w:rPr>
                <w:rFonts w:eastAsia="仿宋_GB2312"/>
                <w:kern w:val="0"/>
                <w:szCs w:val="21"/>
              </w:rPr>
            </w:pPr>
          </w:p>
        </w:tc>
        <w:tc>
          <w:tcPr>
            <w:tcW w:w="964" w:type="pct"/>
            <w:vAlign w:val="center"/>
          </w:tcPr>
          <w:p w14:paraId="6CDB70B1">
            <w:pPr>
              <w:adjustRightInd w:val="0"/>
              <w:snapToGrid w:val="0"/>
              <w:jc w:val="center"/>
              <w:rPr>
                <w:rFonts w:eastAsia="仿宋_GB2312"/>
                <w:kern w:val="0"/>
                <w:szCs w:val="21"/>
              </w:rPr>
            </w:pPr>
          </w:p>
        </w:tc>
      </w:tr>
      <w:tr w14:paraId="4A5D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54C1277">
            <w:pPr>
              <w:spacing w:line="360" w:lineRule="auto"/>
              <w:jc w:val="left"/>
              <w:rPr>
                <w:rFonts w:eastAsia="仿宋_GB2312"/>
                <w:szCs w:val="21"/>
              </w:rPr>
            </w:pPr>
          </w:p>
        </w:tc>
        <w:tc>
          <w:tcPr>
            <w:tcW w:w="262" w:type="pct"/>
            <w:shd w:val="clear" w:color="auto" w:fill="auto"/>
            <w:tcMar>
              <w:left w:w="57" w:type="dxa"/>
              <w:right w:w="57" w:type="dxa"/>
            </w:tcMar>
            <w:vAlign w:val="center"/>
          </w:tcPr>
          <w:p w14:paraId="47D750B6">
            <w:pPr>
              <w:jc w:val="center"/>
              <w:rPr>
                <w:rFonts w:eastAsia="仿宋_GB2312"/>
                <w:szCs w:val="21"/>
              </w:rPr>
            </w:pPr>
            <w:r>
              <w:rPr>
                <w:rFonts w:eastAsia="仿宋_GB2312"/>
                <w:kern w:val="0"/>
                <w:szCs w:val="21"/>
                <w:lang w:bidi="bn-IN"/>
              </w:rPr>
              <w:t>5.7.1</w:t>
            </w:r>
          </w:p>
        </w:tc>
        <w:tc>
          <w:tcPr>
            <w:tcW w:w="2634" w:type="pct"/>
            <w:shd w:val="clear" w:color="auto" w:fill="auto"/>
            <w:tcMar>
              <w:left w:w="57" w:type="dxa"/>
              <w:right w:w="57" w:type="dxa"/>
            </w:tcMar>
            <w:vAlign w:val="center"/>
          </w:tcPr>
          <w:p w14:paraId="2A3FC34A">
            <w:pPr>
              <w:widowControl/>
              <w:adjustRightInd w:val="0"/>
              <w:snapToGrid w:val="0"/>
              <w:rPr>
                <w:rFonts w:eastAsia="仿宋_GB2312"/>
                <w:kern w:val="0"/>
                <w:szCs w:val="21"/>
              </w:rPr>
            </w:pPr>
            <w:r>
              <w:rPr>
                <w:rFonts w:eastAsia="仿宋_GB2312"/>
                <w:kern w:val="0"/>
                <w:szCs w:val="21"/>
              </w:rPr>
              <w:t>应当对设计和开发进行验证，以确保设计和开发输出满足输入的要求，并保持验证结果和任何必要措施的记录。</w:t>
            </w:r>
          </w:p>
          <w:p w14:paraId="2A597C24">
            <w:pPr>
              <w:widowControl/>
              <w:adjustRightInd w:val="0"/>
              <w:snapToGrid w:val="0"/>
              <w:rPr>
                <w:rFonts w:eastAsia="仿宋_GB2312"/>
                <w:b/>
                <w:kern w:val="0"/>
                <w:szCs w:val="21"/>
                <w:lang w:bidi="bn-IN"/>
              </w:rPr>
            </w:pPr>
            <w:r>
              <w:rPr>
                <w:rFonts w:eastAsia="仿宋_GB2312"/>
                <w:b/>
                <w:kern w:val="0"/>
                <w:szCs w:val="21"/>
                <w:lang w:bidi="bn-IN"/>
              </w:rPr>
              <w:t>查看相关文件和记录，至少符合以下要求：</w:t>
            </w:r>
          </w:p>
          <w:p w14:paraId="5D3989AB">
            <w:pPr>
              <w:widowControl/>
              <w:adjustRightInd w:val="0"/>
              <w:snapToGrid w:val="0"/>
              <w:rPr>
                <w:rFonts w:eastAsia="仿宋_GB2312"/>
                <w:b/>
                <w:kern w:val="0"/>
                <w:szCs w:val="21"/>
                <w:lang w:bidi="bn-IN"/>
              </w:rPr>
            </w:pPr>
            <w:r>
              <w:rPr>
                <w:rFonts w:eastAsia="仿宋_GB2312"/>
                <w:b/>
                <w:kern w:val="0"/>
                <w:szCs w:val="21"/>
                <w:lang w:bidi="bn-IN"/>
              </w:rPr>
              <w:t>1.应当结合策划的结果，在适宜的阶段进行设计和开发验证，确保设计开发输出满足输入的要求；</w:t>
            </w:r>
          </w:p>
          <w:p w14:paraId="43582811">
            <w:pPr>
              <w:widowControl/>
              <w:adjustRightInd w:val="0"/>
              <w:snapToGrid w:val="0"/>
              <w:rPr>
                <w:rFonts w:eastAsia="仿宋_GB2312"/>
                <w:b/>
                <w:kern w:val="0"/>
                <w:szCs w:val="21"/>
                <w:lang w:bidi="bn-IN"/>
              </w:rPr>
            </w:pPr>
            <w:r>
              <w:rPr>
                <w:rFonts w:eastAsia="仿宋_GB2312"/>
                <w:b/>
                <w:kern w:val="0"/>
                <w:szCs w:val="21"/>
                <w:lang w:bidi="bn-IN"/>
              </w:rPr>
              <w:t>2.应当保持设计和开发验证记录、验证结果和任何必要措施的记录；</w:t>
            </w:r>
          </w:p>
          <w:p w14:paraId="123FE8BB">
            <w:pPr>
              <w:widowControl/>
              <w:adjustRightInd w:val="0"/>
              <w:snapToGrid w:val="0"/>
              <w:rPr>
                <w:rFonts w:eastAsia="仿宋_GB2312"/>
                <w:b/>
                <w:kern w:val="0"/>
                <w:szCs w:val="21"/>
                <w:lang w:bidi="bn-IN"/>
              </w:rPr>
            </w:pPr>
            <w:r>
              <w:rPr>
                <w:rFonts w:eastAsia="仿宋_GB2312"/>
                <w:b/>
                <w:kern w:val="0"/>
                <w:szCs w:val="21"/>
                <w:lang w:bidi="bn-IN"/>
              </w:rPr>
              <w:t>3.若设计和开发验证采用的是可供选择的计算方法或经证实的设计进行比较的方法，应当评审所用的方法的适宜性，确认方法是否科学和有效。</w:t>
            </w:r>
          </w:p>
        </w:tc>
        <w:tc>
          <w:tcPr>
            <w:tcW w:w="964" w:type="pct"/>
            <w:vAlign w:val="center"/>
          </w:tcPr>
          <w:p w14:paraId="75AA7A92">
            <w:pPr>
              <w:widowControl/>
              <w:adjustRightInd w:val="0"/>
              <w:snapToGrid w:val="0"/>
              <w:jc w:val="center"/>
              <w:rPr>
                <w:rFonts w:eastAsia="仿宋_GB2312"/>
                <w:kern w:val="0"/>
                <w:szCs w:val="21"/>
              </w:rPr>
            </w:pPr>
          </w:p>
        </w:tc>
        <w:tc>
          <w:tcPr>
            <w:tcW w:w="964" w:type="pct"/>
            <w:vAlign w:val="center"/>
          </w:tcPr>
          <w:p w14:paraId="38FF1BC0">
            <w:pPr>
              <w:widowControl/>
              <w:adjustRightInd w:val="0"/>
              <w:snapToGrid w:val="0"/>
              <w:jc w:val="center"/>
              <w:rPr>
                <w:rFonts w:eastAsia="仿宋_GB2312"/>
                <w:kern w:val="0"/>
                <w:szCs w:val="21"/>
              </w:rPr>
            </w:pPr>
          </w:p>
        </w:tc>
      </w:tr>
      <w:tr w14:paraId="02FA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2EBFAA0">
            <w:pPr>
              <w:spacing w:line="360" w:lineRule="auto"/>
              <w:jc w:val="left"/>
              <w:rPr>
                <w:rFonts w:eastAsia="仿宋_GB2312"/>
                <w:szCs w:val="21"/>
              </w:rPr>
            </w:pPr>
          </w:p>
        </w:tc>
        <w:tc>
          <w:tcPr>
            <w:tcW w:w="262" w:type="pct"/>
            <w:shd w:val="clear" w:color="auto" w:fill="auto"/>
            <w:tcMar>
              <w:left w:w="57" w:type="dxa"/>
              <w:right w:w="57" w:type="dxa"/>
            </w:tcMar>
            <w:vAlign w:val="center"/>
          </w:tcPr>
          <w:p w14:paraId="5D865168">
            <w:pPr>
              <w:jc w:val="center"/>
              <w:rPr>
                <w:rFonts w:eastAsia="仿宋_GB2312"/>
                <w:szCs w:val="21"/>
              </w:rPr>
            </w:pPr>
            <w:r>
              <w:rPr>
                <w:rFonts w:eastAsia="仿宋_GB2312"/>
                <w:kern w:val="0"/>
                <w:szCs w:val="21"/>
                <w:lang w:bidi="bn-IN"/>
              </w:rPr>
              <w:t>5.8.1</w:t>
            </w:r>
          </w:p>
        </w:tc>
        <w:tc>
          <w:tcPr>
            <w:tcW w:w="2634" w:type="pct"/>
            <w:shd w:val="clear" w:color="auto" w:fill="auto"/>
            <w:tcMar>
              <w:left w:w="57" w:type="dxa"/>
              <w:right w:w="57" w:type="dxa"/>
            </w:tcMar>
            <w:vAlign w:val="center"/>
          </w:tcPr>
          <w:p w14:paraId="4F8A6B2C">
            <w:pPr>
              <w:widowControl/>
              <w:adjustRightInd w:val="0"/>
              <w:snapToGrid w:val="0"/>
              <w:rPr>
                <w:rFonts w:eastAsia="仿宋_GB2312"/>
                <w:kern w:val="0"/>
                <w:szCs w:val="21"/>
              </w:rPr>
            </w:pPr>
            <w:r>
              <w:rPr>
                <w:rFonts w:eastAsia="仿宋_GB2312"/>
                <w:kern w:val="0"/>
                <w:szCs w:val="21"/>
              </w:rPr>
              <w:t>应当对设计和开发进行确认，以确保产品满足规定的使用要求或者预期用途的要求，并保持确认结果和任何必要措施的记录。</w:t>
            </w:r>
          </w:p>
          <w:p w14:paraId="06D1F94E">
            <w:pPr>
              <w:adjustRightInd w:val="0"/>
              <w:snapToGrid w:val="0"/>
              <w:rPr>
                <w:rFonts w:eastAsia="仿宋_GB2312"/>
                <w:b/>
                <w:kern w:val="0"/>
                <w:szCs w:val="21"/>
                <w:lang w:bidi="bn-IN"/>
              </w:rPr>
            </w:pPr>
            <w:r>
              <w:rPr>
                <w:rFonts w:eastAsia="仿宋_GB2312"/>
                <w:b/>
                <w:kern w:val="0"/>
                <w:szCs w:val="21"/>
                <w:lang w:bidi="bn-IN"/>
              </w:rPr>
              <w:t>查看相关文件和记录，至少符合以下要求：</w:t>
            </w:r>
          </w:p>
          <w:p w14:paraId="194E5409">
            <w:pPr>
              <w:adjustRightInd w:val="0"/>
              <w:snapToGrid w:val="0"/>
              <w:rPr>
                <w:rFonts w:eastAsia="仿宋_GB2312"/>
                <w:b/>
                <w:kern w:val="0"/>
                <w:szCs w:val="21"/>
                <w:lang w:bidi="bn-IN"/>
              </w:rPr>
            </w:pPr>
            <w:r>
              <w:rPr>
                <w:rFonts w:eastAsia="仿宋_GB2312"/>
                <w:b/>
                <w:kern w:val="0"/>
                <w:szCs w:val="21"/>
                <w:lang w:bidi="bn-IN"/>
              </w:rPr>
              <w:t>1.应当在适宜阶段进行设计和开发确认，确保产品满足规定的使用要求或预期用途的要求；</w:t>
            </w:r>
          </w:p>
          <w:p w14:paraId="24CFB7B5">
            <w:pPr>
              <w:adjustRightInd w:val="0"/>
              <w:snapToGrid w:val="0"/>
              <w:rPr>
                <w:rFonts w:eastAsia="仿宋_GB2312"/>
                <w:b/>
                <w:kern w:val="0"/>
                <w:szCs w:val="21"/>
                <w:lang w:bidi="bn-IN"/>
              </w:rPr>
            </w:pPr>
            <w:r>
              <w:rPr>
                <w:rFonts w:eastAsia="仿宋_GB2312"/>
                <w:b/>
                <w:kern w:val="0"/>
                <w:szCs w:val="21"/>
                <w:lang w:bidi="bn-IN"/>
              </w:rPr>
              <w:t>2.设计和开发确认活动应当在产品交付和实施之前进行；</w:t>
            </w:r>
          </w:p>
          <w:p w14:paraId="07B7510D">
            <w:pPr>
              <w:adjustRightInd w:val="0"/>
              <w:snapToGrid w:val="0"/>
              <w:rPr>
                <w:rFonts w:eastAsia="仿宋_GB2312"/>
                <w:b/>
                <w:kern w:val="0"/>
                <w:szCs w:val="21"/>
                <w:lang w:bidi="bn-IN"/>
              </w:rPr>
            </w:pPr>
            <w:r>
              <w:rPr>
                <w:rFonts w:eastAsia="仿宋_GB2312"/>
                <w:b/>
                <w:kern w:val="0"/>
                <w:szCs w:val="21"/>
                <w:lang w:bidi="bn-IN"/>
              </w:rPr>
              <w:t>3.应当保持设计和开发确认记录，包括临床评价或临床试验的记录，保持确认结果和任何必要措施的记录。</w:t>
            </w:r>
          </w:p>
        </w:tc>
        <w:tc>
          <w:tcPr>
            <w:tcW w:w="964" w:type="pct"/>
            <w:vAlign w:val="center"/>
          </w:tcPr>
          <w:p w14:paraId="72149E78">
            <w:pPr>
              <w:widowControl/>
              <w:adjustRightInd w:val="0"/>
              <w:snapToGrid w:val="0"/>
              <w:jc w:val="center"/>
              <w:rPr>
                <w:rFonts w:eastAsia="仿宋_GB2312"/>
                <w:kern w:val="0"/>
                <w:szCs w:val="21"/>
              </w:rPr>
            </w:pPr>
          </w:p>
        </w:tc>
        <w:tc>
          <w:tcPr>
            <w:tcW w:w="964" w:type="pct"/>
            <w:vAlign w:val="center"/>
          </w:tcPr>
          <w:p w14:paraId="2112131F">
            <w:pPr>
              <w:widowControl/>
              <w:adjustRightInd w:val="0"/>
              <w:snapToGrid w:val="0"/>
              <w:jc w:val="center"/>
              <w:rPr>
                <w:rFonts w:eastAsia="仿宋_GB2312"/>
                <w:kern w:val="0"/>
                <w:szCs w:val="21"/>
              </w:rPr>
            </w:pPr>
          </w:p>
        </w:tc>
      </w:tr>
      <w:tr w14:paraId="4B13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C1D78ED">
            <w:pPr>
              <w:spacing w:line="360" w:lineRule="auto"/>
              <w:jc w:val="left"/>
              <w:rPr>
                <w:rFonts w:eastAsia="仿宋_GB2312"/>
                <w:szCs w:val="21"/>
              </w:rPr>
            </w:pPr>
          </w:p>
        </w:tc>
        <w:tc>
          <w:tcPr>
            <w:tcW w:w="262" w:type="pct"/>
            <w:shd w:val="clear" w:color="auto" w:fill="auto"/>
            <w:tcMar>
              <w:left w:w="57" w:type="dxa"/>
              <w:right w:w="57" w:type="dxa"/>
            </w:tcMar>
            <w:vAlign w:val="center"/>
          </w:tcPr>
          <w:p w14:paraId="2B89527D">
            <w:pPr>
              <w:jc w:val="center"/>
              <w:rPr>
                <w:rFonts w:eastAsia="仿宋_GB2312"/>
                <w:szCs w:val="21"/>
              </w:rPr>
            </w:pPr>
            <w:r>
              <w:rPr>
                <w:rFonts w:eastAsia="仿宋_GB2312"/>
                <w:szCs w:val="21"/>
              </w:rPr>
              <w:t>5.9.1</w:t>
            </w:r>
          </w:p>
        </w:tc>
        <w:tc>
          <w:tcPr>
            <w:tcW w:w="2634" w:type="pct"/>
            <w:shd w:val="clear" w:color="auto" w:fill="auto"/>
            <w:tcMar>
              <w:left w:w="57" w:type="dxa"/>
              <w:right w:w="57" w:type="dxa"/>
            </w:tcMar>
            <w:vAlign w:val="center"/>
          </w:tcPr>
          <w:p w14:paraId="0313CBFC">
            <w:pPr>
              <w:widowControl/>
              <w:adjustRightInd w:val="0"/>
              <w:snapToGrid w:val="0"/>
              <w:rPr>
                <w:rFonts w:eastAsia="仿宋_GB2312"/>
                <w:kern w:val="0"/>
                <w:szCs w:val="21"/>
              </w:rPr>
            </w:pPr>
            <w:r>
              <w:rPr>
                <w:rFonts w:eastAsia="仿宋_GB2312"/>
                <w:kern w:val="0"/>
                <w:szCs w:val="21"/>
              </w:rPr>
              <w:t>确认可采用临床评价或者性能评价。进行临床试验时应当符合医疗器械临床试验法规的要求。</w:t>
            </w:r>
          </w:p>
          <w:p w14:paraId="0B7B9AAC">
            <w:pPr>
              <w:adjustRightInd w:val="0"/>
              <w:snapToGrid w:val="0"/>
              <w:rPr>
                <w:rFonts w:eastAsia="仿宋_GB2312"/>
                <w:b/>
                <w:kern w:val="0"/>
                <w:szCs w:val="21"/>
                <w:lang w:bidi="bn-IN"/>
              </w:rPr>
            </w:pPr>
            <w:r>
              <w:rPr>
                <w:rFonts w:eastAsia="仿宋_GB2312"/>
                <w:b/>
                <w:kern w:val="0"/>
                <w:szCs w:val="21"/>
                <w:lang w:bidi="bn-IN"/>
              </w:rPr>
              <w:t>查看临床评价报告及其支持材料。若开展临床试验的，其临床试验应当符合法规要求并提供相应的证明材料。对于需要进行临床评价或性能评价的医疗器械，应当能够提供评价报告和（或）材料。</w:t>
            </w:r>
          </w:p>
        </w:tc>
        <w:tc>
          <w:tcPr>
            <w:tcW w:w="964" w:type="pct"/>
            <w:vAlign w:val="center"/>
          </w:tcPr>
          <w:p w14:paraId="182CA406">
            <w:pPr>
              <w:widowControl/>
              <w:adjustRightInd w:val="0"/>
              <w:snapToGrid w:val="0"/>
              <w:jc w:val="center"/>
              <w:rPr>
                <w:rFonts w:eastAsia="仿宋_GB2312"/>
                <w:kern w:val="0"/>
                <w:szCs w:val="21"/>
              </w:rPr>
            </w:pPr>
          </w:p>
        </w:tc>
        <w:tc>
          <w:tcPr>
            <w:tcW w:w="964" w:type="pct"/>
            <w:vAlign w:val="center"/>
          </w:tcPr>
          <w:p w14:paraId="77CA9533">
            <w:pPr>
              <w:widowControl/>
              <w:adjustRightInd w:val="0"/>
              <w:snapToGrid w:val="0"/>
              <w:jc w:val="center"/>
              <w:rPr>
                <w:rFonts w:eastAsia="仿宋_GB2312"/>
                <w:kern w:val="0"/>
                <w:szCs w:val="21"/>
              </w:rPr>
            </w:pPr>
          </w:p>
        </w:tc>
      </w:tr>
      <w:tr w14:paraId="7703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CA439B7">
            <w:pPr>
              <w:spacing w:line="360" w:lineRule="auto"/>
              <w:jc w:val="left"/>
              <w:rPr>
                <w:rFonts w:eastAsia="仿宋_GB2312"/>
                <w:szCs w:val="21"/>
              </w:rPr>
            </w:pPr>
          </w:p>
        </w:tc>
        <w:tc>
          <w:tcPr>
            <w:tcW w:w="262" w:type="pct"/>
            <w:shd w:val="clear" w:color="auto" w:fill="auto"/>
            <w:tcMar>
              <w:left w:w="57" w:type="dxa"/>
              <w:right w:w="57" w:type="dxa"/>
            </w:tcMar>
            <w:vAlign w:val="center"/>
          </w:tcPr>
          <w:p w14:paraId="1C8D2A31">
            <w:pPr>
              <w:jc w:val="center"/>
              <w:rPr>
                <w:rFonts w:eastAsia="仿宋_GB2312"/>
                <w:szCs w:val="21"/>
              </w:rPr>
            </w:pPr>
            <w:r>
              <w:rPr>
                <w:rFonts w:eastAsia="仿宋_GB2312"/>
                <w:szCs w:val="21"/>
              </w:rPr>
              <w:t>5.10.1</w:t>
            </w:r>
          </w:p>
        </w:tc>
        <w:tc>
          <w:tcPr>
            <w:tcW w:w="2634" w:type="pct"/>
            <w:shd w:val="clear" w:color="auto" w:fill="auto"/>
            <w:tcMar>
              <w:left w:w="57" w:type="dxa"/>
              <w:right w:w="57" w:type="dxa"/>
            </w:tcMar>
            <w:vAlign w:val="center"/>
          </w:tcPr>
          <w:p w14:paraId="18CA424E">
            <w:pPr>
              <w:widowControl/>
              <w:adjustRightInd w:val="0"/>
              <w:snapToGrid w:val="0"/>
              <w:rPr>
                <w:rFonts w:eastAsia="仿宋_GB2312"/>
                <w:kern w:val="0"/>
                <w:szCs w:val="21"/>
              </w:rPr>
            </w:pPr>
            <w:r>
              <w:rPr>
                <w:rFonts w:eastAsia="仿宋_GB2312"/>
                <w:kern w:val="0"/>
                <w:szCs w:val="21"/>
              </w:rPr>
              <w:t>应当对设计和开发的更改进行识别并保持记录。</w:t>
            </w:r>
          </w:p>
        </w:tc>
        <w:tc>
          <w:tcPr>
            <w:tcW w:w="964" w:type="pct"/>
            <w:vAlign w:val="center"/>
          </w:tcPr>
          <w:p w14:paraId="405117E0">
            <w:pPr>
              <w:widowControl/>
              <w:adjustRightInd w:val="0"/>
              <w:snapToGrid w:val="0"/>
              <w:jc w:val="center"/>
              <w:rPr>
                <w:rFonts w:eastAsia="仿宋_GB2312"/>
                <w:kern w:val="0"/>
                <w:szCs w:val="21"/>
              </w:rPr>
            </w:pPr>
          </w:p>
        </w:tc>
        <w:tc>
          <w:tcPr>
            <w:tcW w:w="964" w:type="pct"/>
            <w:vAlign w:val="center"/>
          </w:tcPr>
          <w:p w14:paraId="34FDC46D">
            <w:pPr>
              <w:widowControl/>
              <w:adjustRightInd w:val="0"/>
              <w:snapToGrid w:val="0"/>
              <w:jc w:val="center"/>
              <w:rPr>
                <w:rFonts w:eastAsia="仿宋_GB2312"/>
                <w:kern w:val="0"/>
                <w:szCs w:val="21"/>
              </w:rPr>
            </w:pPr>
          </w:p>
        </w:tc>
      </w:tr>
      <w:tr w14:paraId="4CCD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60BA86B">
            <w:pPr>
              <w:spacing w:line="360" w:lineRule="auto"/>
              <w:jc w:val="left"/>
              <w:rPr>
                <w:rFonts w:eastAsia="仿宋_GB2312"/>
                <w:szCs w:val="21"/>
              </w:rPr>
            </w:pPr>
          </w:p>
        </w:tc>
        <w:tc>
          <w:tcPr>
            <w:tcW w:w="262" w:type="pct"/>
            <w:shd w:val="clear" w:color="auto" w:fill="auto"/>
            <w:tcMar>
              <w:left w:w="57" w:type="dxa"/>
              <w:right w:w="57" w:type="dxa"/>
            </w:tcMar>
            <w:vAlign w:val="center"/>
          </w:tcPr>
          <w:p w14:paraId="1FA1369E">
            <w:pPr>
              <w:jc w:val="center"/>
              <w:rPr>
                <w:rFonts w:eastAsia="仿宋_GB2312"/>
                <w:szCs w:val="21"/>
              </w:rPr>
            </w:pPr>
            <w:r>
              <w:rPr>
                <w:rFonts w:eastAsia="仿宋_GB2312"/>
                <w:szCs w:val="21"/>
              </w:rPr>
              <w:t>5.10.2</w:t>
            </w:r>
          </w:p>
        </w:tc>
        <w:tc>
          <w:tcPr>
            <w:tcW w:w="2634" w:type="pct"/>
            <w:shd w:val="clear" w:color="auto" w:fill="auto"/>
            <w:tcMar>
              <w:left w:w="57" w:type="dxa"/>
              <w:right w:w="57" w:type="dxa"/>
            </w:tcMar>
            <w:vAlign w:val="center"/>
          </w:tcPr>
          <w:p w14:paraId="3E66F27D">
            <w:pPr>
              <w:widowControl/>
              <w:adjustRightInd w:val="0"/>
              <w:snapToGrid w:val="0"/>
              <w:rPr>
                <w:rFonts w:eastAsia="仿宋_GB2312"/>
                <w:kern w:val="0"/>
                <w:szCs w:val="21"/>
              </w:rPr>
            </w:pPr>
            <w:r>
              <w:rPr>
                <w:rFonts w:eastAsia="仿宋_GB2312"/>
                <w:kern w:val="0"/>
                <w:szCs w:val="21"/>
              </w:rPr>
              <w:t>必要时，应当对设计和开发更改进行评审、验证和确认，并在实施前得到批准。</w:t>
            </w:r>
          </w:p>
          <w:p w14:paraId="5CFAFDF4">
            <w:pPr>
              <w:adjustRightInd w:val="0"/>
              <w:snapToGrid w:val="0"/>
              <w:rPr>
                <w:rFonts w:eastAsia="仿宋_GB2312"/>
                <w:b/>
                <w:kern w:val="0"/>
                <w:szCs w:val="21"/>
                <w:lang w:bidi="bn-IN"/>
              </w:rPr>
            </w:pPr>
            <w:r>
              <w:rPr>
                <w:rFonts w:eastAsia="仿宋_GB2312"/>
                <w:b/>
                <w:kern w:val="0"/>
                <w:szCs w:val="21"/>
                <w:lang w:bidi="bn-IN"/>
              </w:rPr>
              <w:t>查看设计和开发更改的评审记录，至少符合以下要求：</w:t>
            </w:r>
          </w:p>
          <w:p w14:paraId="43F0FAEE">
            <w:pPr>
              <w:adjustRightInd w:val="0"/>
              <w:snapToGrid w:val="0"/>
              <w:rPr>
                <w:rFonts w:eastAsia="仿宋_GB2312"/>
                <w:b/>
                <w:kern w:val="0"/>
                <w:szCs w:val="21"/>
                <w:lang w:bidi="bn-IN"/>
              </w:rPr>
            </w:pPr>
            <w:r>
              <w:rPr>
                <w:rFonts w:eastAsia="仿宋_GB2312"/>
                <w:b/>
                <w:kern w:val="0"/>
                <w:szCs w:val="21"/>
                <w:lang w:bidi="bn-IN"/>
              </w:rPr>
              <w:t>1.应当包括更改对产品组成部分和已交付产品的影响；</w:t>
            </w:r>
          </w:p>
          <w:p w14:paraId="173320F5">
            <w:pPr>
              <w:adjustRightInd w:val="0"/>
              <w:snapToGrid w:val="0"/>
              <w:rPr>
                <w:rFonts w:eastAsia="仿宋_GB2312"/>
                <w:b/>
                <w:kern w:val="0"/>
                <w:szCs w:val="21"/>
                <w:lang w:bidi="bn-IN"/>
              </w:rPr>
            </w:pPr>
            <w:r>
              <w:rPr>
                <w:rFonts w:eastAsia="仿宋_GB2312"/>
                <w:b/>
                <w:kern w:val="0"/>
                <w:szCs w:val="21"/>
                <w:lang w:bidi="bn-IN"/>
              </w:rPr>
              <w:t>2.设计和开发更改的实施应符合医疗器械产品注册的有关规定；</w:t>
            </w:r>
          </w:p>
          <w:p w14:paraId="73699C7C">
            <w:pPr>
              <w:pStyle w:val="46"/>
              <w:widowControl/>
              <w:adjustRightInd w:val="0"/>
              <w:snapToGrid w:val="0"/>
              <w:ind w:firstLine="0" w:firstLineChars="0"/>
              <w:rPr>
                <w:rFonts w:eastAsia="仿宋_GB2312"/>
                <w:b/>
                <w:kern w:val="0"/>
                <w:szCs w:val="21"/>
                <w:lang w:bidi="bn-IN"/>
              </w:rPr>
            </w:pPr>
            <w:r>
              <w:rPr>
                <w:rFonts w:eastAsia="仿宋_GB2312"/>
                <w:b/>
                <w:kern w:val="0"/>
                <w:szCs w:val="21"/>
                <w:lang w:bidi="bn-IN"/>
              </w:rPr>
              <w:t>3.设计更改的内容和结果涉及到改变医疗器械产品注册证（备案凭证）所载明的内容时，企业应当进行风险分析，并按照相关法规的规定，申请变更注册（备案），以满足法规的要求。</w:t>
            </w:r>
          </w:p>
        </w:tc>
        <w:tc>
          <w:tcPr>
            <w:tcW w:w="964" w:type="pct"/>
            <w:vAlign w:val="center"/>
          </w:tcPr>
          <w:p w14:paraId="1E46BF51">
            <w:pPr>
              <w:widowControl/>
              <w:adjustRightInd w:val="0"/>
              <w:snapToGrid w:val="0"/>
              <w:jc w:val="center"/>
              <w:rPr>
                <w:rFonts w:eastAsia="仿宋_GB2312"/>
                <w:kern w:val="0"/>
                <w:szCs w:val="21"/>
              </w:rPr>
            </w:pPr>
          </w:p>
        </w:tc>
        <w:tc>
          <w:tcPr>
            <w:tcW w:w="964" w:type="pct"/>
            <w:vAlign w:val="center"/>
          </w:tcPr>
          <w:p w14:paraId="7A1A1ADF">
            <w:pPr>
              <w:widowControl/>
              <w:adjustRightInd w:val="0"/>
              <w:snapToGrid w:val="0"/>
              <w:jc w:val="center"/>
              <w:rPr>
                <w:rFonts w:eastAsia="仿宋_GB2312"/>
                <w:kern w:val="0"/>
                <w:szCs w:val="21"/>
              </w:rPr>
            </w:pPr>
          </w:p>
        </w:tc>
      </w:tr>
      <w:tr w14:paraId="27F8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E28DCB3">
            <w:pPr>
              <w:spacing w:line="360" w:lineRule="auto"/>
              <w:jc w:val="left"/>
              <w:rPr>
                <w:rFonts w:eastAsia="仿宋_GB2312"/>
                <w:szCs w:val="21"/>
              </w:rPr>
            </w:pPr>
          </w:p>
        </w:tc>
        <w:tc>
          <w:tcPr>
            <w:tcW w:w="262" w:type="pct"/>
            <w:shd w:val="clear" w:color="auto" w:fill="auto"/>
            <w:tcMar>
              <w:left w:w="57" w:type="dxa"/>
              <w:right w:w="57" w:type="dxa"/>
            </w:tcMar>
            <w:vAlign w:val="center"/>
          </w:tcPr>
          <w:p w14:paraId="7E5CFE19">
            <w:pPr>
              <w:jc w:val="center"/>
              <w:rPr>
                <w:rFonts w:eastAsia="仿宋_GB2312"/>
                <w:szCs w:val="21"/>
              </w:rPr>
            </w:pPr>
            <w:r>
              <w:rPr>
                <w:rFonts w:eastAsia="仿宋_GB2312"/>
                <w:szCs w:val="21"/>
              </w:rPr>
              <w:t>*5.10.3</w:t>
            </w:r>
          </w:p>
        </w:tc>
        <w:tc>
          <w:tcPr>
            <w:tcW w:w="2634" w:type="pct"/>
            <w:shd w:val="clear" w:color="auto" w:fill="auto"/>
            <w:tcMar>
              <w:left w:w="57" w:type="dxa"/>
              <w:right w:w="57" w:type="dxa"/>
            </w:tcMar>
            <w:vAlign w:val="center"/>
          </w:tcPr>
          <w:p w14:paraId="331097CB">
            <w:pPr>
              <w:adjustRightInd w:val="0"/>
              <w:snapToGrid w:val="0"/>
              <w:rPr>
                <w:rFonts w:eastAsia="仿宋_GB2312"/>
                <w:kern w:val="0"/>
                <w:szCs w:val="21"/>
                <w:lang w:bidi="bn-IN"/>
              </w:rPr>
            </w:pPr>
            <w:r>
              <w:rPr>
                <w:rFonts w:eastAsia="仿宋_GB2312"/>
                <w:kern w:val="0"/>
                <w:szCs w:val="21"/>
              </w:rPr>
              <w:t>当选用的材料、零件或者产品功能的改变可能影响到医疗器械产品安全性、有效性时，应当评价因改动可能带来的风险，必要时采取措施将风险降低到可接受水平，同时应当符合相关法规的要求。</w:t>
            </w:r>
          </w:p>
        </w:tc>
        <w:tc>
          <w:tcPr>
            <w:tcW w:w="964" w:type="pct"/>
            <w:vAlign w:val="center"/>
          </w:tcPr>
          <w:p w14:paraId="7C0904F9">
            <w:pPr>
              <w:adjustRightInd w:val="0"/>
              <w:snapToGrid w:val="0"/>
              <w:jc w:val="center"/>
              <w:rPr>
                <w:rFonts w:eastAsia="仿宋_GB2312"/>
                <w:kern w:val="0"/>
                <w:szCs w:val="21"/>
              </w:rPr>
            </w:pPr>
          </w:p>
        </w:tc>
        <w:tc>
          <w:tcPr>
            <w:tcW w:w="964" w:type="pct"/>
            <w:vAlign w:val="center"/>
          </w:tcPr>
          <w:p w14:paraId="55427524">
            <w:pPr>
              <w:adjustRightInd w:val="0"/>
              <w:snapToGrid w:val="0"/>
              <w:jc w:val="center"/>
              <w:rPr>
                <w:rFonts w:eastAsia="仿宋_GB2312"/>
                <w:kern w:val="0"/>
                <w:szCs w:val="21"/>
              </w:rPr>
            </w:pPr>
          </w:p>
        </w:tc>
      </w:tr>
      <w:tr w14:paraId="446C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9538DD1">
            <w:pPr>
              <w:spacing w:line="360" w:lineRule="auto"/>
              <w:jc w:val="left"/>
              <w:rPr>
                <w:rFonts w:eastAsia="仿宋_GB2312"/>
                <w:szCs w:val="21"/>
              </w:rPr>
            </w:pPr>
          </w:p>
        </w:tc>
        <w:tc>
          <w:tcPr>
            <w:tcW w:w="262" w:type="pct"/>
            <w:shd w:val="clear" w:color="auto" w:fill="auto"/>
            <w:tcMar>
              <w:left w:w="57" w:type="dxa"/>
              <w:right w:w="57" w:type="dxa"/>
            </w:tcMar>
            <w:vAlign w:val="center"/>
          </w:tcPr>
          <w:p w14:paraId="40DD08BC">
            <w:pPr>
              <w:jc w:val="center"/>
              <w:rPr>
                <w:rFonts w:eastAsia="仿宋_GB2312"/>
                <w:szCs w:val="21"/>
              </w:rPr>
            </w:pPr>
            <w:r>
              <w:rPr>
                <w:rFonts w:eastAsia="仿宋_GB2312"/>
                <w:szCs w:val="21"/>
              </w:rPr>
              <w:t>5.11.1</w:t>
            </w:r>
          </w:p>
        </w:tc>
        <w:tc>
          <w:tcPr>
            <w:tcW w:w="2634" w:type="pct"/>
            <w:shd w:val="clear" w:color="auto" w:fill="auto"/>
            <w:tcMar>
              <w:left w:w="57" w:type="dxa"/>
              <w:right w:w="57" w:type="dxa"/>
            </w:tcMar>
            <w:vAlign w:val="center"/>
          </w:tcPr>
          <w:p w14:paraId="75D41A1C">
            <w:pPr>
              <w:widowControl/>
              <w:adjustRightInd w:val="0"/>
              <w:snapToGrid w:val="0"/>
              <w:rPr>
                <w:rFonts w:eastAsia="仿宋_GB2312"/>
                <w:kern w:val="0"/>
                <w:szCs w:val="21"/>
              </w:rPr>
            </w:pPr>
            <w:r>
              <w:rPr>
                <w:rFonts w:eastAsia="仿宋_GB2312"/>
                <w:kern w:val="0"/>
                <w:szCs w:val="21"/>
              </w:rPr>
              <w:t>应当在包括设计和开发在内的产品实现全过程中，制定风险管理的要求并形成文件，保持相关记录。</w:t>
            </w:r>
          </w:p>
          <w:p w14:paraId="78650639">
            <w:pPr>
              <w:adjustRightInd w:val="0"/>
              <w:snapToGrid w:val="0"/>
              <w:rPr>
                <w:rFonts w:eastAsia="仿宋_GB2312"/>
                <w:b/>
                <w:kern w:val="0"/>
                <w:szCs w:val="21"/>
                <w:lang w:bidi="bn-IN"/>
              </w:rPr>
            </w:pPr>
            <w:r>
              <w:rPr>
                <w:rFonts w:eastAsia="仿宋_GB2312"/>
                <w:b/>
                <w:kern w:val="0"/>
                <w:szCs w:val="21"/>
                <w:lang w:bidi="bn-IN"/>
              </w:rPr>
              <w:t>查看风险管理文件和记录，至少符合以下要求：</w:t>
            </w:r>
          </w:p>
          <w:p w14:paraId="4C69F737">
            <w:pPr>
              <w:adjustRightInd w:val="0"/>
              <w:snapToGrid w:val="0"/>
              <w:rPr>
                <w:rFonts w:eastAsia="仿宋_GB2312"/>
                <w:b/>
                <w:kern w:val="0"/>
                <w:szCs w:val="21"/>
                <w:lang w:bidi="bn-IN"/>
              </w:rPr>
            </w:pPr>
            <w:r>
              <w:rPr>
                <w:rFonts w:eastAsia="仿宋_GB2312"/>
                <w:b/>
                <w:kern w:val="0"/>
                <w:szCs w:val="21"/>
                <w:lang w:bidi="bn-IN"/>
              </w:rPr>
              <w:t>1.风险管理应当覆盖企业开发的产品实现的全过程。</w:t>
            </w:r>
          </w:p>
          <w:p w14:paraId="5EE50769">
            <w:pPr>
              <w:adjustRightInd w:val="0"/>
              <w:snapToGrid w:val="0"/>
              <w:rPr>
                <w:rFonts w:eastAsia="仿宋_GB2312"/>
                <w:b/>
                <w:kern w:val="0"/>
                <w:szCs w:val="21"/>
                <w:lang w:bidi="bn-IN"/>
              </w:rPr>
            </w:pPr>
            <w:r>
              <w:rPr>
                <w:rFonts w:eastAsia="仿宋_GB2312"/>
                <w:b/>
                <w:kern w:val="0"/>
                <w:szCs w:val="21"/>
                <w:lang w:bidi="bn-IN"/>
              </w:rPr>
              <w:t>2.应当建立对医疗器械进行风险管理的文件，保持相关记录，以确定实施的证据。</w:t>
            </w:r>
          </w:p>
          <w:p w14:paraId="4CB4D4BF">
            <w:pPr>
              <w:adjustRightInd w:val="0"/>
              <w:snapToGrid w:val="0"/>
              <w:rPr>
                <w:rFonts w:eastAsia="仿宋_GB2312"/>
                <w:b/>
                <w:kern w:val="0"/>
                <w:szCs w:val="21"/>
                <w:lang w:bidi="bn-IN"/>
              </w:rPr>
            </w:pPr>
            <w:r>
              <w:rPr>
                <w:rFonts w:eastAsia="仿宋_GB2312"/>
                <w:b/>
                <w:kern w:val="0"/>
                <w:szCs w:val="21"/>
                <w:lang w:bidi="bn-IN"/>
              </w:rPr>
              <w:t>3.应当将医疗器械产品的风险控制在可接受水平。</w:t>
            </w:r>
          </w:p>
        </w:tc>
        <w:tc>
          <w:tcPr>
            <w:tcW w:w="964" w:type="pct"/>
            <w:vAlign w:val="center"/>
          </w:tcPr>
          <w:p w14:paraId="64BC55F5">
            <w:pPr>
              <w:widowControl/>
              <w:adjustRightInd w:val="0"/>
              <w:snapToGrid w:val="0"/>
              <w:jc w:val="center"/>
              <w:rPr>
                <w:rFonts w:eastAsia="仿宋_GB2312"/>
                <w:kern w:val="0"/>
                <w:szCs w:val="21"/>
              </w:rPr>
            </w:pPr>
          </w:p>
        </w:tc>
        <w:tc>
          <w:tcPr>
            <w:tcW w:w="964" w:type="pct"/>
            <w:vAlign w:val="center"/>
          </w:tcPr>
          <w:p w14:paraId="2B7D542C">
            <w:pPr>
              <w:widowControl/>
              <w:adjustRightInd w:val="0"/>
              <w:snapToGrid w:val="0"/>
              <w:jc w:val="center"/>
              <w:rPr>
                <w:rFonts w:eastAsia="仿宋_GB2312"/>
                <w:kern w:val="0"/>
                <w:szCs w:val="21"/>
              </w:rPr>
            </w:pPr>
          </w:p>
        </w:tc>
      </w:tr>
      <w:tr w14:paraId="1154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6B02471">
            <w:pPr>
              <w:spacing w:line="360" w:lineRule="auto"/>
              <w:jc w:val="left"/>
              <w:rPr>
                <w:rFonts w:eastAsia="仿宋_GB2312"/>
                <w:szCs w:val="21"/>
              </w:rPr>
            </w:pPr>
          </w:p>
        </w:tc>
        <w:tc>
          <w:tcPr>
            <w:tcW w:w="262" w:type="pct"/>
            <w:shd w:val="clear" w:color="auto" w:fill="auto"/>
            <w:tcMar>
              <w:left w:w="57" w:type="dxa"/>
              <w:right w:w="57" w:type="dxa"/>
            </w:tcMar>
            <w:vAlign w:val="center"/>
          </w:tcPr>
          <w:p w14:paraId="0CBA49FE">
            <w:pPr>
              <w:jc w:val="center"/>
              <w:rPr>
                <w:rFonts w:eastAsia="仿宋_GB2312"/>
                <w:szCs w:val="21"/>
              </w:rPr>
            </w:pPr>
            <w:r>
              <w:rPr>
                <w:rFonts w:eastAsia="仿宋_GB2312"/>
                <w:szCs w:val="21"/>
              </w:rPr>
              <w:t>5.12.1</w:t>
            </w:r>
          </w:p>
        </w:tc>
        <w:tc>
          <w:tcPr>
            <w:tcW w:w="2634" w:type="pct"/>
            <w:shd w:val="clear" w:color="auto" w:fill="auto"/>
            <w:tcMar>
              <w:left w:w="57" w:type="dxa"/>
              <w:right w:w="57" w:type="dxa"/>
            </w:tcMar>
            <w:vAlign w:val="center"/>
          </w:tcPr>
          <w:p w14:paraId="076DE608">
            <w:pPr>
              <w:jc w:val="left"/>
              <w:rPr>
                <w:rFonts w:eastAsia="仿宋_GB2312"/>
                <w:b/>
                <w:szCs w:val="21"/>
              </w:rPr>
            </w:pPr>
            <w:r>
              <w:rPr>
                <w:rFonts w:eastAsia="仿宋_GB2312"/>
                <w:szCs w:val="21"/>
              </w:rPr>
              <w:t>研制条件，包括配合使用的设备、仪器和试剂应当满足研究所需，研制所用的设备、仪器和试剂应当保存使用记录。</w:t>
            </w:r>
          </w:p>
        </w:tc>
        <w:tc>
          <w:tcPr>
            <w:tcW w:w="964" w:type="pct"/>
            <w:vAlign w:val="center"/>
          </w:tcPr>
          <w:p w14:paraId="48970DCD">
            <w:pPr>
              <w:jc w:val="center"/>
              <w:rPr>
                <w:rFonts w:eastAsia="仿宋_GB2312"/>
                <w:szCs w:val="21"/>
              </w:rPr>
            </w:pPr>
          </w:p>
        </w:tc>
        <w:tc>
          <w:tcPr>
            <w:tcW w:w="964" w:type="pct"/>
            <w:vAlign w:val="center"/>
          </w:tcPr>
          <w:p w14:paraId="1647FC22">
            <w:pPr>
              <w:jc w:val="center"/>
              <w:rPr>
                <w:rFonts w:eastAsia="仿宋_GB2312"/>
                <w:szCs w:val="21"/>
              </w:rPr>
            </w:pPr>
          </w:p>
        </w:tc>
      </w:tr>
      <w:tr w14:paraId="4805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5CE79C2">
            <w:pPr>
              <w:spacing w:line="360" w:lineRule="auto"/>
              <w:jc w:val="left"/>
              <w:rPr>
                <w:rFonts w:eastAsia="仿宋_GB2312"/>
                <w:szCs w:val="21"/>
              </w:rPr>
            </w:pPr>
          </w:p>
        </w:tc>
        <w:tc>
          <w:tcPr>
            <w:tcW w:w="262" w:type="pct"/>
            <w:shd w:val="clear" w:color="auto" w:fill="auto"/>
            <w:tcMar>
              <w:left w:w="57" w:type="dxa"/>
              <w:right w:w="57" w:type="dxa"/>
            </w:tcMar>
            <w:vAlign w:val="center"/>
          </w:tcPr>
          <w:p w14:paraId="404C235C">
            <w:pPr>
              <w:jc w:val="center"/>
              <w:rPr>
                <w:rFonts w:eastAsia="仿宋_GB2312"/>
                <w:szCs w:val="21"/>
              </w:rPr>
            </w:pPr>
            <w:r>
              <w:rPr>
                <w:rFonts w:eastAsia="仿宋_GB2312"/>
                <w:szCs w:val="21"/>
              </w:rPr>
              <w:t>5.12.2</w:t>
            </w:r>
          </w:p>
        </w:tc>
        <w:tc>
          <w:tcPr>
            <w:tcW w:w="2634" w:type="pct"/>
            <w:shd w:val="clear" w:color="auto" w:fill="auto"/>
            <w:tcMar>
              <w:left w:w="57" w:type="dxa"/>
              <w:right w:w="57" w:type="dxa"/>
            </w:tcMar>
            <w:vAlign w:val="center"/>
          </w:tcPr>
          <w:p w14:paraId="18073DB1">
            <w:pPr>
              <w:jc w:val="left"/>
              <w:rPr>
                <w:rFonts w:eastAsia="仿宋_GB2312"/>
                <w:b/>
                <w:szCs w:val="21"/>
              </w:rPr>
            </w:pPr>
            <w:r>
              <w:rPr>
                <w:rFonts w:eastAsia="仿宋_GB2312"/>
                <w:szCs w:val="21"/>
              </w:rPr>
              <w:t>研制过程中主要原料、中间体、重要辅料应当明确来源，其数量、使用量及其剩余量应当保存记录。</w:t>
            </w:r>
          </w:p>
        </w:tc>
        <w:tc>
          <w:tcPr>
            <w:tcW w:w="964" w:type="pct"/>
            <w:vAlign w:val="center"/>
          </w:tcPr>
          <w:p w14:paraId="6099B10A">
            <w:pPr>
              <w:jc w:val="center"/>
              <w:rPr>
                <w:rFonts w:eastAsia="仿宋_GB2312"/>
                <w:szCs w:val="21"/>
              </w:rPr>
            </w:pPr>
          </w:p>
        </w:tc>
        <w:tc>
          <w:tcPr>
            <w:tcW w:w="964" w:type="pct"/>
            <w:vAlign w:val="center"/>
          </w:tcPr>
          <w:p w14:paraId="1AEA241A">
            <w:pPr>
              <w:jc w:val="center"/>
              <w:rPr>
                <w:rFonts w:eastAsia="仿宋_GB2312"/>
                <w:szCs w:val="21"/>
              </w:rPr>
            </w:pPr>
          </w:p>
        </w:tc>
      </w:tr>
      <w:tr w14:paraId="296F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4AF1DD5">
            <w:pPr>
              <w:spacing w:line="360" w:lineRule="auto"/>
              <w:jc w:val="left"/>
              <w:rPr>
                <w:rFonts w:eastAsia="仿宋_GB2312"/>
                <w:szCs w:val="21"/>
              </w:rPr>
            </w:pPr>
          </w:p>
        </w:tc>
        <w:tc>
          <w:tcPr>
            <w:tcW w:w="262" w:type="pct"/>
            <w:shd w:val="clear" w:color="auto" w:fill="auto"/>
            <w:tcMar>
              <w:left w:w="57" w:type="dxa"/>
              <w:right w:w="57" w:type="dxa"/>
            </w:tcMar>
            <w:vAlign w:val="center"/>
          </w:tcPr>
          <w:p w14:paraId="6F6499D9">
            <w:pPr>
              <w:jc w:val="center"/>
              <w:rPr>
                <w:rFonts w:eastAsia="仿宋_GB2312"/>
                <w:szCs w:val="21"/>
              </w:rPr>
            </w:pPr>
            <w:r>
              <w:rPr>
                <w:rFonts w:eastAsia="仿宋_GB2312"/>
                <w:szCs w:val="21"/>
              </w:rPr>
              <w:t>5.12.3</w:t>
            </w:r>
          </w:p>
        </w:tc>
        <w:tc>
          <w:tcPr>
            <w:tcW w:w="2634" w:type="pct"/>
            <w:shd w:val="clear" w:color="auto" w:fill="auto"/>
            <w:tcMar>
              <w:left w:w="57" w:type="dxa"/>
              <w:right w:w="57" w:type="dxa"/>
            </w:tcMar>
            <w:vAlign w:val="center"/>
          </w:tcPr>
          <w:p w14:paraId="26739C5D">
            <w:pPr>
              <w:jc w:val="left"/>
              <w:rPr>
                <w:rFonts w:eastAsia="仿宋_GB2312"/>
                <w:b/>
                <w:szCs w:val="21"/>
              </w:rPr>
            </w:pPr>
            <w:r>
              <w:rPr>
                <w:rFonts w:eastAsia="仿宋_GB2312"/>
                <w:szCs w:val="21"/>
              </w:rPr>
              <w:t>工艺研究、技术要求/分析性能研究、稳定性研究、检验、临床试验/评价（包括预实验）研究、参考值研究等各个阶段的样品数量、贮存条件、留样、使用或销毁情况应当保存记录，样品试制量应当满足从事研究所需要的数量。</w:t>
            </w:r>
          </w:p>
        </w:tc>
        <w:tc>
          <w:tcPr>
            <w:tcW w:w="964" w:type="pct"/>
            <w:vAlign w:val="center"/>
          </w:tcPr>
          <w:p w14:paraId="0F029DFA">
            <w:pPr>
              <w:jc w:val="center"/>
              <w:rPr>
                <w:rFonts w:eastAsia="仿宋_GB2312"/>
                <w:szCs w:val="21"/>
              </w:rPr>
            </w:pPr>
          </w:p>
        </w:tc>
        <w:tc>
          <w:tcPr>
            <w:tcW w:w="964" w:type="pct"/>
            <w:vAlign w:val="center"/>
          </w:tcPr>
          <w:p w14:paraId="0B64C064">
            <w:pPr>
              <w:jc w:val="center"/>
              <w:rPr>
                <w:rFonts w:eastAsia="仿宋_GB2312"/>
                <w:szCs w:val="21"/>
              </w:rPr>
            </w:pPr>
          </w:p>
        </w:tc>
      </w:tr>
      <w:tr w14:paraId="37B9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restart"/>
            <w:shd w:val="clear" w:color="auto" w:fill="auto"/>
            <w:vAlign w:val="center"/>
          </w:tcPr>
          <w:p w14:paraId="313A076A">
            <w:pPr>
              <w:spacing w:line="360" w:lineRule="auto"/>
              <w:jc w:val="left"/>
              <w:rPr>
                <w:rFonts w:eastAsia="仿宋_GB2312"/>
                <w:b/>
                <w:kern w:val="0"/>
                <w:sz w:val="28"/>
                <w:szCs w:val="28"/>
                <w:lang w:bidi="bn-IN"/>
              </w:rPr>
            </w:pPr>
            <w:r>
              <w:rPr>
                <w:rFonts w:eastAsia="仿宋_GB2312"/>
                <w:b/>
                <w:kern w:val="0"/>
                <w:sz w:val="28"/>
                <w:szCs w:val="28"/>
                <w:lang w:bidi="bn-IN"/>
              </w:rPr>
              <w:t>采</w:t>
            </w:r>
          </w:p>
          <w:p w14:paraId="1960165B">
            <w:pPr>
              <w:spacing w:line="360" w:lineRule="auto"/>
              <w:jc w:val="left"/>
              <w:rPr>
                <w:rFonts w:eastAsia="仿宋_GB2312"/>
                <w:b/>
                <w:kern w:val="0"/>
                <w:sz w:val="28"/>
                <w:szCs w:val="28"/>
                <w:lang w:bidi="bn-IN"/>
              </w:rPr>
            </w:pPr>
          </w:p>
          <w:p w14:paraId="2CF9CA6C">
            <w:pPr>
              <w:spacing w:line="360" w:lineRule="auto"/>
              <w:jc w:val="left"/>
              <w:rPr>
                <w:rFonts w:eastAsia="仿宋_GB2312"/>
                <w:b/>
                <w:kern w:val="0"/>
                <w:sz w:val="28"/>
                <w:szCs w:val="28"/>
                <w:lang w:bidi="bn-IN"/>
              </w:rPr>
            </w:pPr>
          </w:p>
          <w:p w14:paraId="0C9DD619">
            <w:pPr>
              <w:spacing w:line="360" w:lineRule="auto"/>
              <w:jc w:val="left"/>
              <w:rPr>
                <w:rFonts w:eastAsia="仿宋_GB2312"/>
                <w:b/>
                <w:bCs/>
                <w:szCs w:val="21"/>
              </w:rPr>
            </w:pPr>
            <w:r>
              <w:rPr>
                <w:rFonts w:eastAsia="仿宋_GB2312"/>
                <w:b/>
                <w:kern w:val="0"/>
                <w:sz w:val="28"/>
                <w:szCs w:val="28"/>
                <w:lang w:bidi="bn-IN"/>
              </w:rPr>
              <w:t>购</w:t>
            </w:r>
          </w:p>
        </w:tc>
        <w:tc>
          <w:tcPr>
            <w:tcW w:w="262" w:type="pct"/>
            <w:shd w:val="clear" w:color="auto" w:fill="auto"/>
            <w:tcMar>
              <w:left w:w="57" w:type="dxa"/>
              <w:right w:w="57" w:type="dxa"/>
            </w:tcMar>
            <w:vAlign w:val="center"/>
          </w:tcPr>
          <w:p w14:paraId="42D32F96">
            <w:pPr>
              <w:jc w:val="center"/>
              <w:rPr>
                <w:rFonts w:eastAsia="仿宋_GB2312"/>
                <w:i/>
                <w:iCs/>
                <w:szCs w:val="21"/>
              </w:rPr>
            </w:pPr>
            <w:r>
              <w:rPr>
                <w:rFonts w:eastAsia="仿宋_GB2312"/>
                <w:iCs/>
                <w:kern w:val="0"/>
                <w:szCs w:val="21"/>
                <w:lang w:bidi="bn-IN"/>
              </w:rPr>
              <w:t>*</w:t>
            </w:r>
            <w:r>
              <w:rPr>
                <w:rFonts w:eastAsia="仿宋_GB2312"/>
                <w:kern w:val="0"/>
                <w:szCs w:val="21"/>
                <w:lang w:bidi="bn-IN"/>
              </w:rPr>
              <w:t>6.</w:t>
            </w:r>
            <w:r>
              <w:rPr>
                <w:rFonts w:eastAsia="仿宋_GB2312"/>
                <w:iCs/>
                <w:kern w:val="0"/>
                <w:szCs w:val="21"/>
                <w:lang w:bidi="bn-IN"/>
              </w:rPr>
              <w:t>1.1</w:t>
            </w:r>
          </w:p>
        </w:tc>
        <w:tc>
          <w:tcPr>
            <w:tcW w:w="2634" w:type="pct"/>
            <w:shd w:val="clear" w:color="auto" w:fill="auto"/>
            <w:tcMar>
              <w:left w:w="57" w:type="dxa"/>
              <w:right w:w="57" w:type="dxa"/>
            </w:tcMar>
            <w:vAlign w:val="center"/>
          </w:tcPr>
          <w:p w14:paraId="6A0ABC7E">
            <w:pPr>
              <w:widowControl/>
              <w:adjustRightInd w:val="0"/>
              <w:snapToGrid w:val="0"/>
              <w:rPr>
                <w:rFonts w:eastAsia="仿宋_GB2312"/>
                <w:kern w:val="0"/>
                <w:szCs w:val="21"/>
                <w:lang w:bidi="bn-IN"/>
              </w:rPr>
            </w:pPr>
            <w:r>
              <w:rPr>
                <w:rFonts w:eastAsia="仿宋_GB2312"/>
                <w:kern w:val="0"/>
                <w:szCs w:val="21"/>
                <w:lang w:bidi="bn-IN"/>
              </w:rPr>
              <w:t>应当建立采购控制程序。</w:t>
            </w:r>
          </w:p>
          <w:p w14:paraId="21D94AA3">
            <w:pPr>
              <w:jc w:val="left"/>
              <w:rPr>
                <w:rFonts w:eastAsia="仿宋_GB2312"/>
                <w:b/>
                <w:bCs/>
                <w:iCs/>
                <w:szCs w:val="21"/>
              </w:rPr>
            </w:pPr>
            <w:r>
              <w:rPr>
                <w:rStyle w:val="35"/>
                <w:rFonts w:eastAsia="仿宋_GB2312"/>
                <w:color w:val="auto"/>
              </w:rPr>
              <w:t>采购程序内容至少包括：采购流程、合格供应商的选择、评价和再评价规定、采购物品检验或验证的要求、采购记录的要求。</w:t>
            </w:r>
          </w:p>
        </w:tc>
        <w:tc>
          <w:tcPr>
            <w:tcW w:w="964" w:type="pct"/>
            <w:vAlign w:val="center"/>
          </w:tcPr>
          <w:p w14:paraId="65BFBAC2">
            <w:pPr>
              <w:widowControl/>
              <w:adjustRightInd w:val="0"/>
              <w:snapToGrid w:val="0"/>
              <w:jc w:val="center"/>
              <w:rPr>
                <w:rFonts w:eastAsia="仿宋_GB2312"/>
                <w:kern w:val="0"/>
                <w:szCs w:val="21"/>
                <w:lang w:bidi="bn-IN"/>
              </w:rPr>
            </w:pPr>
          </w:p>
        </w:tc>
        <w:tc>
          <w:tcPr>
            <w:tcW w:w="964" w:type="pct"/>
            <w:vAlign w:val="center"/>
          </w:tcPr>
          <w:p w14:paraId="1FB225B6">
            <w:pPr>
              <w:widowControl/>
              <w:adjustRightInd w:val="0"/>
              <w:snapToGrid w:val="0"/>
              <w:jc w:val="center"/>
              <w:rPr>
                <w:rFonts w:eastAsia="仿宋_GB2312"/>
                <w:kern w:val="0"/>
                <w:szCs w:val="21"/>
                <w:lang w:bidi="bn-IN"/>
              </w:rPr>
            </w:pPr>
          </w:p>
        </w:tc>
      </w:tr>
      <w:tr w14:paraId="1AA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938EC08">
            <w:pPr>
              <w:spacing w:line="360" w:lineRule="auto"/>
              <w:jc w:val="left"/>
              <w:rPr>
                <w:rFonts w:eastAsia="仿宋_GB2312"/>
                <w:b/>
                <w:szCs w:val="21"/>
              </w:rPr>
            </w:pPr>
          </w:p>
        </w:tc>
        <w:tc>
          <w:tcPr>
            <w:tcW w:w="262" w:type="pct"/>
            <w:shd w:val="clear" w:color="auto" w:fill="auto"/>
            <w:tcMar>
              <w:left w:w="57" w:type="dxa"/>
              <w:right w:w="57" w:type="dxa"/>
            </w:tcMar>
            <w:vAlign w:val="center"/>
          </w:tcPr>
          <w:p w14:paraId="26534920">
            <w:pPr>
              <w:jc w:val="center"/>
              <w:rPr>
                <w:rFonts w:eastAsia="仿宋_GB2312"/>
                <w:szCs w:val="21"/>
              </w:rPr>
            </w:pPr>
            <w:r>
              <w:rPr>
                <w:rFonts w:eastAsia="仿宋_GB2312"/>
                <w:kern w:val="0"/>
                <w:szCs w:val="21"/>
                <w:lang w:bidi="bn-IN"/>
              </w:rPr>
              <w:t>*6.1.2</w:t>
            </w:r>
          </w:p>
        </w:tc>
        <w:tc>
          <w:tcPr>
            <w:tcW w:w="2634" w:type="pct"/>
            <w:shd w:val="clear" w:color="auto" w:fill="auto"/>
            <w:tcMar>
              <w:left w:w="57" w:type="dxa"/>
              <w:right w:w="57" w:type="dxa"/>
            </w:tcMar>
            <w:vAlign w:val="center"/>
          </w:tcPr>
          <w:p w14:paraId="3E6177F9">
            <w:pPr>
              <w:jc w:val="left"/>
              <w:rPr>
                <w:rFonts w:eastAsia="仿宋_GB2312"/>
                <w:iCs/>
                <w:szCs w:val="21"/>
              </w:rPr>
            </w:pPr>
            <w:r>
              <w:rPr>
                <w:rFonts w:eastAsia="仿宋_GB2312"/>
                <w:kern w:val="0"/>
                <w:szCs w:val="21"/>
                <w:lang w:bidi="bn-IN"/>
              </w:rPr>
              <w:t>应当确保采购物品符合规定的要求，且</w:t>
            </w:r>
            <w:r>
              <w:rPr>
                <w:rFonts w:eastAsia="仿宋_GB2312"/>
                <w:kern w:val="0"/>
                <w:szCs w:val="21"/>
              </w:rPr>
              <w:t>不低于</w:t>
            </w:r>
            <w:r>
              <w:rPr>
                <w:rFonts w:eastAsia="仿宋_GB2312"/>
                <w:kern w:val="0"/>
                <w:szCs w:val="21"/>
                <w:lang w:bidi="bn-IN"/>
              </w:rPr>
              <w:t>法律法规的相关规定和国家强制性标准的相关要求。</w:t>
            </w:r>
          </w:p>
        </w:tc>
        <w:tc>
          <w:tcPr>
            <w:tcW w:w="964" w:type="pct"/>
            <w:vAlign w:val="center"/>
          </w:tcPr>
          <w:p w14:paraId="7C992114">
            <w:pPr>
              <w:jc w:val="center"/>
              <w:rPr>
                <w:rFonts w:eastAsia="仿宋_GB2312"/>
                <w:kern w:val="0"/>
                <w:szCs w:val="21"/>
                <w:lang w:bidi="bn-IN"/>
              </w:rPr>
            </w:pPr>
          </w:p>
        </w:tc>
        <w:tc>
          <w:tcPr>
            <w:tcW w:w="964" w:type="pct"/>
            <w:vAlign w:val="center"/>
          </w:tcPr>
          <w:p w14:paraId="189C7083">
            <w:pPr>
              <w:jc w:val="center"/>
              <w:rPr>
                <w:rFonts w:eastAsia="仿宋_GB2312"/>
                <w:kern w:val="0"/>
                <w:szCs w:val="21"/>
                <w:lang w:bidi="bn-IN"/>
              </w:rPr>
            </w:pPr>
          </w:p>
        </w:tc>
      </w:tr>
      <w:tr w14:paraId="251D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A4299B2">
            <w:pPr>
              <w:spacing w:line="360" w:lineRule="auto"/>
              <w:jc w:val="left"/>
              <w:rPr>
                <w:rFonts w:eastAsia="仿宋_GB2312"/>
                <w:szCs w:val="21"/>
              </w:rPr>
            </w:pPr>
          </w:p>
        </w:tc>
        <w:tc>
          <w:tcPr>
            <w:tcW w:w="262" w:type="pct"/>
            <w:shd w:val="clear" w:color="auto" w:fill="auto"/>
            <w:tcMar>
              <w:left w:w="57" w:type="dxa"/>
              <w:right w:w="57" w:type="dxa"/>
            </w:tcMar>
            <w:vAlign w:val="center"/>
          </w:tcPr>
          <w:p w14:paraId="5043F5A1">
            <w:pPr>
              <w:jc w:val="center"/>
              <w:rPr>
                <w:rFonts w:eastAsia="仿宋_GB2312"/>
                <w:szCs w:val="21"/>
              </w:rPr>
            </w:pPr>
            <w:r>
              <w:rPr>
                <w:rFonts w:eastAsia="仿宋_GB2312"/>
                <w:iCs/>
                <w:szCs w:val="21"/>
              </w:rPr>
              <w:t>6.</w:t>
            </w:r>
            <w:r>
              <w:rPr>
                <w:rFonts w:eastAsia="仿宋_GB2312"/>
                <w:szCs w:val="21"/>
              </w:rPr>
              <w:t>2.1</w:t>
            </w:r>
          </w:p>
        </w:tc>
        <w:tc>
          <w:tcPr>
            <w:tcW w:w="2634" w:type="pct"/>
            <w:shd w:val="clear" w:color="auto" w:fill="auto"/>
            <w:tcMar>
              <w:left w:w="57" w:type="dxa"/>
              <w:right w:w="57" w:type="dxa"/>
            </w:tcMar>
            <w:vAlign w:val="center"/>
          </w:tcPr>
          <w:p w14:paraId="32974E46">
            <w:pPr>
              <w:jc w:val="left"/>
              <w:rPr>
                <w:rFonts w:eastAsia="仿宋_GB2312"/>
                <w:szCs w:val="21"/>
              </w:rPr>
            </w:pPr>
            <w:r>
              <w:rPr>
                <w:rFonts w:eastAsia="仿宋_GB2312"/>
                <w:szCs w:val="21"/>
              </w:rPr>
              <w:t>应当根据采购物品对产品的影响，确定对采购物品实行控制的方式和程度。</w:t>
            </w:r>
          </w:p>
          <w:p w14:paraId="2D12A071">
            <w:pPr>
              <w:jc w:val="left"/>
              <w:rPr>
                <w:rFonts w:eastAsia="仿宋_GB2312"/>
                <w:b/>
                <w:bCs/>
                <w:iCs/>
                <w:szCs w:val="21"/>
              </w:rPr>
            </w:pPr>
            <w:r>
              <w:rPr>
                <w:rFonts w:eastAsia="仿宋_GB2312"/>
                <w:b/>
                <w:bCs/>
                <w:iCs/>
                <w:szCs w:val="21"/>
              </w:rPr>
              <w:t>查看对采购物品实施控制方式和程度的规定，核实控制方式和程度能够满足产品要求。</w:t>
            </w:r>
          </w:p>
        </w:tc>
        <w:tc>
          <w:tcPr>
            <w:tcW w:w="964" w:type="pct"/>
            <w:vAlign w:val="center"/>
          </w:tcPr>
          <w:p w14:paraId="7B0F48CC">
            <w:pPr>
              <w:jc w:val="center"/>
              <w:rPr>
                <w:rFonts w:eastAsia="仿宋_GB2312"/>
                <w:szCs w:val="21"/>
              </w:rPr>
            </w:pPr>
          </w:p>
        </w:tc>
        <w:tc>
          <w:tcPr>
            <w:tcW w:w="964" w:type="pct"/>
            <w:vAlign w:val="center"/>
          </w:tcPr>
          <w:p w14:paraId="612B38B0">
            <w:pPr>
              <w:jc w:val="center"/>
              <w:rPr>
                <w:rFonts w:eastAsia="仿宋_GB2312"/>
                <w:szCs w:val="21"/>
              </w:rPr>
            </w:pPr>
          </w:p>
        </w:tc>
      </w:tr>
      <w:tr w14:paraId="0632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F5D1152">
            <w:pPr>
              <w:spacing w:line="360" w:lineRule="auto"/>
              <w:jc w:val="left"/>
              <w:rPr>
                <w:rFonts w:eastAsia="仿宋_GB2312"/>
                <w:szCs w:val="21"/>
              </w:rPr>
            </w:pPr>
          </w:p>
        </w:tc>
        <w:tc>
          <w:tcPr>
            <w:tcW w:w="262" w:type="pct"/>
            <w:shd w:val="clear" w:color="auto" w:fill="auto"/>
            <w:tcMar>
              <w:left w:w="57" w:type="dxa"/>
              <w:right w:w="57" w:type="dxa"/>
            </w:tcMar>
            <w:vAlign w:val="center"/>
          </w:tcPr>
          <w:p w14:paraId="4254AF36">
            <w:pPr>
              <w:jc w:val="center"/>
              <w:rPr>
                <w:rFonts w:eastAsia="仿宋_GB2312"/>
                <w:szCs w:val="21"/>
              </w:rPr>
            </w:pPr>
            <w:r>
              <w:rPr>
                <w:rFonts w:eastAsia="仿宋_GB2312"/>
                <w:kern w:val="0"/>
                <w:szCs w:val="21"/>
                <w:lang w:bidi="bn-IN"/>
              </w:rPr>
              <w:t>6.3.1</w:t>
            </w:r>
          </w:p>
        </w:tc>
        <w:tc>
          <w:tcPr>
            <w:tcW w:w="2634" w:type="pct"/>
            <w:shd w:val="clear" w:color="auto" w:fill="auto"/>
            <w:tcMar>
              <w:left w:w="57" w:type="dxa"/>
              <w:right w:w="57" w:type="dxa"/>
            </w:tcMar>
            <w:vAlign w:val="center"/>
          </w:tcPr>
          <w:p w14:paraId="4D7E704C">
            <w:pPr>
              <w:widowControl/>
              <w:adjustRightInd w:val="0"/>
              <w:snapToGrid w:val="0"/>
              <w:rPr>
                <w:rFonts w:eastAsia="仿宋_GB2312"/>
                <w:kern w:val="0"/>
                <w:szCs w:val="21"/>
                <w:lang w:bidi="bn-IN"/>
              </w:rPr>
            </w:pPr>
            <w:r>
              <w:rPr>
                <w:rFonts w:eastAsia="仿宋_GB2312"/>
                <w:kern w:val="0"/>
                <w:szCs w:val="21"/>
                <w:lang w:bidi="bn-IN"/>
              </w:rPr>
              <w:t>应当建立供应商审核制度，对供应商进行审核评价。必要时，应当进行现场审核。</w:t>
            </w:r>
          </w:p>
          <w:p w14:paraId="670598C1">
            <w:pPr>
              <w:jc w:val="left"/>
              <w:rPr>
                <w:rFonts w:eastAsia="仿宋_GB2312"/>
                <w:b/>
                <w:bCs/>
                <w:iCs/>
                <w:szCs w:val="21"/>
              </w:rPr>
            </w:pPr>
            <w:r>
              <w:rPr>
                <w:rStyle w:val="35"/>
                <w:rFonts w:eastAsia="仿宋_GB2312"/>
                <w:color w:val="auto"/>
              </w:rPr>
              <w:t>是否符合《</w:t>
            </w:r>
            <w:r>
              <w:rPr>
                <w:rFonts w:eastAsia="仿宋_GB2312"/>
                <w:b/>
                <w:iCs/>
              </w:rPr>
              <w:t>医疗器械生产企业供应商审核指南</w:t>
            </w:r>
            <w:r>
              <w:rPr>
                <w:rStyle w:val="35"/>
                <w:rFonts w:eastAsia="仿宋_GB2312"/>
                <w:color w:val="auto"/>
              </w:rPr>
              <w:t>》的要求。</w:t>
            </w:r>
          </w:p>
        </w:tc>
        <w:tc>
          <w:tcPr>
            <w:tcW w:w="964" w:type="pct"/>
            <w:vAlign w:val="center"/>
          </w:tcPr>
          <w:p w14:paraId="31C44970">
            <w:pPr>
              <w:widowControl/>
              <w:adjustRightInd w:val="0"/>
              <w:snapToGrid w:val="0"/>
              <w:jc w:val="center"/>
              <w:rPr>
                <w:rFonts w:eastAsia="仿宋_GB2312"/>
                <w:kern w:val="0"/>
                <w:szCs w:val="21"/>
                <w:lang w:bidi="bn-IN"/>
              </w:rPr>
            </w:pPr>
          </w:p>
        </w:tc>
        <w:tc>
          <w:tcPr>
            <w:tcW w:w="964" w:type="pct"/>
            <w:vAlign w:val="center"/>
          </w:tcPr>
          <w:p w14:paraId="30B42E0E">
            <w:pPr>
              <w:widowControl/>
              <w:adjustRightInd w:val="0"/>
              <w:snapToGrid w:val="0"/>
              <w:jc w:val="center"/>
              <w:rPr>
                <w:rFonts w:eastAsia="仿宋_GB2312"/>
                <w:kern w:val="0"/>
                <w:szCs w:val="21"/>
                <w:lang w:bidi="bn-IN"/>
              </w:rPr>
            </w:pPr>
          </w:p>
        </w:tc>
      </w:tr>
      <w:tr w14:paraId="43EB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39CD021">
            <w:pPr>
              <w:spacing w:line="360" w:lineRule="auto"/>
              <w:jc w:val="left"/>
              <w:rPr>
                <w:rFonts w:eastAsia="仿宋_GB2312"/>
                <w:szCs w:val="21"/>
              </w:rPr>
            </w:pPr>
          </w:p>
        </w:tc>
        <w:tc>
          <w:tcPr>
            <w:tcW w:w="262" w:type="pct"/>
            <w:shd w:val="clear" w:color="auto" w:fill="auto"/>
            <w:tcMar>
              <w:left w:w="57" w:type="dxa"/>
              <w:right w:w="57" w:type="dxa"/>
            </w:tcMar>
            <w:vAlign w:val="center"/>
          </w:tcPr>
          <w:p w14:paraId="7BA9619D">
            <w:pPr>
              <w:jc w:val="center"/>
              <w:rPr>
                <w:rFonts w:eastAsia="仿宋_GB2312"/>
                <w:szCs w:val="21"/>
              </w:rPr>
            </w:pPr>
            <w:r>
              <w:rPr>
                <w:rFonts w:eastAsia="仿宋_GB2312"/>
                <w:iCs/>
                <w:szCs w:val="21"/>
              </w:rPr>
              <w:t>6.</w:t>
            </w:r>
            <w:r>
              <w:rPr>
                <w:rFonts w:eastAsia="仿宋_GB2312"/>
                <w:szCs w:val="21"/>
              </w:rPr>
              <w:t>3.2</w:t>
            </w:r>
          </w:p>
        </w:tc>
        <w:tc>
          <w:tcPr>
            <w:tcW w:w="2634" w:type="pct"/>
            <w:shd w:val="clear" w:color="auto" w:fill="auto"/>
            <w:tcMar>
              <w:left w:w="57" w:type="dxa"/>
              <w:right w:w="57" w:type="dxa"/>
            </w:tcMar>
            <w:vAlign w:val="center"/>
          </w:tcPr>
          <w:p w14:paraId="0C6941EE">
            <w:pPr>
              <w:jc w:val="left"/>
              <w:rPr>
                <w:rFonts w:eastAsia="仿宋_GB2312"/>
                <w:iCs/>
                <w:szCs w:val="21"/>
              </w:rPr>
            </w:pPr>
            <w:r>
              <w:rPr>
                <w:rFonts w:eastAsia="仿宋_GB2312"/>
                <w:szCs w:val="21"/>
              </w:rPr>
              <w:t>应当保留供方评价的结果和评价过程的记录。</w:t>
            </w:r>
          </w:p>
        </w:tc>
        <w:tc>
          <w:tcPr>
            <w:tcW w:w="964" w:type="pct"/>
            <w:vAlign w:val="center"/>
          </w:tcPr>
          <w:p w14:paraId="2FF20EA7">
            <w:pPr>
              <w:jc w:val="center"/>
              <w:rPr>
                <w:rFonts w:eastAsia="仿宋_GB2312"/>
                <w:szCs w:val="21"/>
              </w:rPr>
            </w:pPr>
          </w:p>
        </w:tc>
        <w:tc>
          <w:tcPr>
            <w:tcW w:w="964" w:type="pct"/>
            <w:vAlign w:val="center"/>
          </w:tcPr>
          <w:p w14:paraId="152FD58F">
            <w:pPr>
              <w:jc w:val="center"/>
              <w:rPr>
                <w:rFonts w:eastAsia="仿宋_GB2312"/>
                <w:szCs w:val="21"/>
              </w:rPr>
            </w:pPr>
          </w:p>
        </w:tc>
      </w:tr>
      <w:tr w14:paraId="1995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FEF558F">
            <w:pPr>
              <w:spacing w:line="360" w:lineRule="auto"/>
              <w:jc w:val="left"/>
              <w:rPr>
                <w:rFonts w:eastAsia="仿宋_GB2312"/>
                <w:szCs w:val="21"/>
              </w:rPr>
            </w:pPr>
          </w:p>
        </w:tc>
        <w:tc>
          <w:tcPr>
            <w:tcW w:w="262" w:type="pct"/>
            <w:shd w:val="clear" w:color="auto" w:fill="auto"/>
            <w:tcMar>
              <w:left w:w="57" w:type="dxa"/>
              <w:right w:w="57" w:type="dxa"/>
            </w:tcMar>
            <w:vAlign w:val="center"/>
          </w:tcPr>
          <w:p w14:paraId="6889B104">
            <w:pPr>
              <w:jc w:val="center"/>
              <w:rPr>
                <w:rFonts w:eastAsia="仿宋_GB2312"/>
                <w:szCs w:val="21"/>
              </w:rPr>
            </w:pPr>
            <w:r>
              <w:rPr>
                <w:rFonts w:eastAsia="仿宋_GB2312"/>
                <w:kern w:val="0"/>
                <w:szCs w:val="21"/>
                <w:lang w:bidi="bn-IN"/>
              </w:rPr>
              <w:t>*6.4.1</w:t>
            </w:r>
          </w:p>
        </w:tc>
        <w:tc>
          <w:tcPr>
            <w:tcW w:w="2634" w:type="pct"/>
            <w:shd w:val="clear" w:color="auto" w:fill="auto"/>
            <w:tcMar>
              <w:left w:w="57" w:type="dxa"/>
              <w:right w:w="57" w:type="dxa"/>
            </w:tcMar>
            <w:vAlign w:val="center"/>
          </w:tcPr>
          <w:p w14:paraId="49A6F03D">
            <w:pPr>
              <w:jc w:val="left"/>
              <w:rPr>
                <w:rFonts w:eastAsia="仿宋_GB2312"/>
                <w:iCs/>
                <w:szCs w:val="21"/>
              </w:rPr>
            </w:pPr>
            <w:r>
              <w:rPr>
                <w:rFonts w:eastAsia="仿宋_GB2312"/>
                <w:kern w:val="0"/>
                <w:szCs w:val="21"/>
                <w:lang w:bidi="bn-IN"/>
              </w:rPr>
              <w:t>应当与主要原材料供应商签订质量协议，明确双方所承担的质量责任。</w:t>
            </w:r>
          </w:p>
        </w:tc>
        <w:tc>
          <w:tcPr>
            <w:tcW w:w="964" w:type="pct"/>
            <w:vAlign w:val="center"/>
          </w:tcPr>
          <w:p w14:paraId="6950FDB0">
            <w:pPr>
              <w:jc w:val="center"/>
              <w:rPr>
                <w:rFonts w:eastAsia="仿宋_GB2312"/>
                <w:kern w:val="0"/>
                <w:szCs w:val="21"/>
                <w:lang w:bidi="bn-IN"/>
              </w:rPr>
            </w:pPr>
          </w:p>
        </w:tc>
        <w:tc>
          <w:tcPr>
            <w:tcW w:w="964" w:type="pct"/>
            <w:vAlign w:val="center"/>
          </w:tcPr>
          <w:p w14:paraId="416F61B8">
            <w:pPr>
              <w:jc w:val="center"/>
              <w:rPr>
                <w:rFonts w:eastAsia="仿宋_GB2312"/>
                <w:kern w:val="0"/>
                <w:szCs w:val="21"/>
                <w:lang w:bidi="bn-IN"/>
              </w:rPr>
            </w:pPr>
          </w:p>
        </w:tc>
      </w:tr>
      <w:tr w14:paraId="64F1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7B0D16C">
            <w:pPr>
              <w:spacing w:line="360" w:lineRule="auto"/>
              <w:jc w:val="left"/>
              <w:rPr>
                <w:rFonts w:eastAsia="仿宋_GB2312"/>
                <w:szCs w:val="21"/>
              </w:rPr>
            </w:pPr>
          </w:p>
        </w:tc>
        <w:tc>
          <w:tcPr>
            <w:tcW w:w="262" w:type="pct"/>
            <w:shd w:val="clear" w:color="auto" w:fill="auto"/>
            <w:tcMar>
              <w:left w:w="57" w:type="dxa"/>
              <w:right w:w="57" w:type="dxa"/>
            </w:tcMar>
            <w:vAlign w:val="center"/>
          </w:tcPr>
          <w:p w14:paraId="71E019CB">
            <w:pPr>
              <w:jc w:val="center"/>
              <w:rPr>
                <w:rFonts w:eastAsia="仿宋_GB2312"/>
                <w:szCs w:val="21"/>
              </w:rPr>
            </w:pPr>
            <w:r>
              <w:rPr>
                <w:rFonts w:eastAsia="仿宋_GB2312"/>
                <w:iCs/>
                <w:szCs w:val="21"/>
              </w:rPr>
              <w:t>6.</w:t>
            </w:r>
            <w:r>
              <w:rPr>
                <w:rFonts w:eastAsia="仿宋_GB2312"/>
                <w:szCs w:val="21"/>
              </w:rPr>
              <w:t>5.1</w:t>
            </w:r>
          </w:p>
        </w:tc>
        <w:tc>
          <w:tcPr>
            <w:tcW w:w="2634" w:type="pct"/>
            <w:shd w:val="clear" w:color="auto" w:fill="auto"/>
            <w:tcMar>
              <w:left w:w="57" w:type="dxa"/>
              <w:right w:w="57" w:type="dxa"/>
            </w:tcMar>
            <w:vAlign w:val="center"/>
          </w:tcPr>
          <w:p w14:paraId="74F21A0B">
            <w:pPr>
              <w:jc w:val="left"/>
              <w:rPr>
                <w:rFonts w:eastAsia="仿宋_GB2312"/>
                <w:szCs w:val="21"/>
              </w:rPr>
            </w:pPr>
            <w:r>
              <w:rPr>
                <w:rFonts w:eastAsia="仿宋_GB2312"/>
                <w:szCs w:val="21"/>
              </w:rPr>
              <w:t>采购时应当明确采购信息，清晰表述采购要求，包括采购物品类别、验收准则、规格型号、规程、图样等内容。</w:t>
            </w:r>
          </w:p>
          <w:p w14:paraId="7FEEB3AC">
            <w:pPr>
              <w:jc w:val="left"/>
              <w:rPr>
                <w:rFonts w:eastAsia="仿宋_GB2312"/>
                <w:b/>
                <w:bCs/>
                <w:iCs/>
                <w:szCs w:val="21"/>
              </w:rPr>
            </w:pPr>
            <w:r>
              <w:rPr>
                <w:rFonts w:eastAsia="仿宋_GB2312"/>
                <w:b/>
                <w:bCs/>
                <w:iCs/>
                <w:szCs w:val="21"/>
              </w:rPr>
              <w:t>从采购清单中抽查相关采购物品的采购要求，确认是否符合本条要求。</w:t>
            </w:r>
          </w:p>
        </w:tc>
        <w:tc>
          <w:tcPr>
            <w:tcW w:w="964" w:type="pct"/>
            <w:vAlign w:val="center"/>
          </w:tcPr>
          <w:p w14:paraId="4C9E0A07">
            <w:pPr>
              <w:jc w:val="center"/>
              <w:rPr>
                <w:rFonts w:eastAsia="仿宋_GB2312"/>
                <w:szCs w:val="21"/>
              </w:rPr>
            </w:pPr>
          </w:p>
        </w:tc>
        <w:tc>
          <w:tcPr>
            <w:tcW w:w="964" w:type="pct"/>
            <w:vAlign w:val="center"/>
          </w:tcPr>
          <w:p w14:paraId="79389966">
            <w:pPr>
              <w:jc w:val="center"/>
              <w:rPr>
                <w:rFonts w:eastAsia="仿宋_GB2312"/>
                <w:szCs w:val="21"/>
              </w:rPr>
            </w:pPr>
          </w:p>
        </w:tc>
      </w:tr>
      <w:tr w14:paraId="452B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B45C014">
            <w:pPr>
              <w:spacing w:line="360" w:lineRule="auto"/>
              <w:jc w:val="left"/>
              <w:rPr>
                <w:rFonts w:eastAsia="仿宋_GB2312"/>
                <w:szCs w:val="21"/>
              </w:rPr>
            </w:pPr>
          </w:p>
        </w:tc>
        <w:tc>
          <w:tcPr>
            <w:tcW w:w="262" w:type="pct"/>
            <w:shd w:val="clear" w:color="auto" w:fill="auto"/>
            <w:tcMar>
              <w:left w:w="57" w:type="dxa"/>
              <w:right w:w="57" w:type="dxa"/>
            </w:tcMar>
            <w:vAlign w:val="center"/>
          </w:tcPr>
          <w:p w14:paraId="2F73C82C">
            <w:pPr>
              <w:jc w:val="center"/>
              <w:rPr>
                <w:rFonts w:eastAsia="仿宋_GB2312"/>
                <w:szCs w:val="21"/>
              </w:rPr>
            </w:pPr>
            <w:r>
              <w:rPr>
                <w:rFonts w:eastAsia="仿宋_GB2312"/>
                <w:iCs/>
                <w:szCs w:val="21"/>
              </w:rPr>
              <w:t>6.</w:t>
            </w:r>
            <w:r>
              <w:rPr>
                <w:rFonts w:eastAsia="仿宋_GB2312"/>
                <w:szCs w:val="21"/>
              </w:rPr>
              <w:t>5.2</w:t>
            </w:r>
          </w:p>
        </w:tc>
        <w:tc>
          <w:tcPr>
            <w:tcW w:w="2634" w:type="pct"/>
            <w:shd w:val="clear" w:color="auto" w:fill="auto"/>
            <w:tcMar>
              <w:left w:w="57" w:type="dxa"/>
              <w:right w:w="57" w:type="dxa"/>
            </w:tcMar>
            <w:vAlign w:val="center"/>
          </w:tcPr>
          <w:p w14:paraId="238D716E">
            <w:pPr>
              <w:jc w:val="left"/>
              <w:rPr>
                <w:rFonts w:eastAsia="仿宋_GB2312"/>
                <w:iCs/>
                <w:szCs w:val="21"/>
              </w:rPr>
            </w:pPr>
            <w:r>
              <w:rPr>
                <w:rFonts w:eastAsia="仿宋_GB2312"/>
                <w:szCs w:val="21"/>
              </w:rPr>
              <w:t>应当建立采购记录，包括采购合同、原材料清单、供应商资质证明文件、质量标准、检验报告及验收标准等。</w:t>
            </w:r>
          </w:p>
        </w:tc>
        <w:tc>
          <w:tcPr>
            <w:tcW w:w="964" w:type="pct"/>
            <w:vAlign w:val="center"/>
          </w:tcPr>
          <w:p w14:paraId="16461245">
            <w:pPr>
              <w:jc w:val="center"/>
              <w:rPr>
                <w:rFonts w:eastAsia="仿宋_GB2312"/>
                <w:szCs w:val="21"/>
              </w:rPr>
            </w:pPr>
          </w:p>
        </w:tc>
        <w:tc>
          <w:tcPr>
            <w:tcW w:w="964" w:type="pct"/>
            <w:vAlign w:val="center"/>
          </w:tcPr>
          <w:p w14:paraId="3B878EA5">
            <w:pPr>
              <w:jc w:val="center"/>
              <w:rPr>
                <w:rFonts w:eastAsia="仿宋_GB2312"/>
                <w:szCs w:val="21"/>
              </w:rPr>
            </w:pPr>
          </w:p>
        </w:tc>
      </w:tr>
      <w:tr w14:paraId="51C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7F34DA0">
            <w:pPr>
              <w:spacing w:line="360" w:lineRule="auto"/>
              <w:jc w:val="left"/>
              <w:rPr>
                <w:rFonts w:eastAsia="仿宋_GB2312"/>
                <w:szCs w:val="21"/>
              </w:rPr>
            </w:pPr>
          </w:p>
        </w:tc>
        <w:tc>
          <w:tcPr>
            <w:tcW w:w="262" w:type="pct"/>
            <w:shd w:val="clear" w:color="auto" w:fill="auto"/>
            <w:tcMar>
              <w:left w:w="57" w:type="dxa"/>
              <w:right w:w="57" w:type="dxa"/>
            </w:tcMar>
            <w:vAlign w:val="center"/>
          </w:tcPr>
          <w:p w14:paraId="0CAB5063">
            <w:pPr>
              <w:jc w:val="center"/>
              <w:rPr>
                <w:rFonts w:eastAsia="仿宋_GB2312"/>
                <w:szCs w:val="21"/>
              </w:rPr>
            </w:pPr>
            <w:r>
              <w:rPr>
                <w:rFonts w:eastAsia="仿宋_GB2312"/>
                <w:szCs w:val="21"/>
              </w:rPr>
              <w:t>*</w:t>
            </w:r>
            <w:r>
              <w:rPr>
                <w:rFonts w:eastAsia="仿宋_GB2312"/>
                <w:iCs/>
                <w:szCs w:val="21"/>
              </w:rPr>
              <w:t>6.</w:t>
            </w:r>
            <w:r>
              <w:rPr>
                <w:rFonts w:eastAsia="仿宋_GB2312"/>
                <w:szCs w:val="21"/>
              </w:rPr>
              <w:t>5.3</w:t>
            </w:r>
          </w:p>
        </w:tc>
        <w:tc>
          <w:tcPr>
            <w:tcW w:w="2634" w:type="pct"/>
            <w:shd w:val="clear" w:color="auto" w:fill="auto"/>
            <w:tcMar>
              <w:left w:w="57" w:type="dxa"/>
              <w:right w:w="57" w:type="dxa"/>
            </w:tcMar>
            <w:vAlign w:val="center"/>
          </w:tcPr>
          <w:p w14:paraId="6C37BA95">
            <w:pPr>
              <w:jc w:val="left"/>
              <w:rPr>
                <w:rFonts w:eastAsia="仿宋_GB2312"/>
                <w:szCs w:val="21"/>
              </w:rPr>
            </w:pPr>
            <w:r>
              <w:rPr>
                <w:rFonts w:eastAsia="仿宋_GB2312"/>
                <w:szCs w:val="21"/>
              </w:rPr>
              <w:t>采购记录应当满足可追溯要求。</w:t>
            </w:r>
          </w:p>
        </w:tc>
        <w:tc>
          <w:tcPr>
            <w:tcW w:w="964" w:type="pct"/>
            <w:vAlign w:val="center"/>
          </w:tcPr>
          <w:p w14:paraId="0D4C0C03">
            <w:pPr>
              <w:jc w:val="center"/>
              <w:rPr>
                <w:rFonts w:eastAsia="仿宋_GB2312"/>
                <w:szCs w:val="21"/>
              </w:rPr>
            </w:pPr>
          </w:p>
        </w:tc>
        <w:tc>
          <w:tcPr>
            <w:tcW w:w="964" w:type="pct"/>
            <w:vAlign w:val="center"/>
          </w:tcPr>
          <w:p w14:paraId="0C0F0D70">
            <w:pPr>
              <w:jc w:val="center"/>
              <w:rPr>
                <w:rFonts w:eastAsia="仿宋_GB2312"/>
                <w:szCs w:val="21"/>
              </w:rPr>
            </w:pPr>
          </w:p>
        </w:tc>
      </w:tr>
      <w:tr w14:paraId="5FBD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35F0872">
            <w:pPr>
              <w:spacing w:line="360" w:lineRule="auto"/>
              <w:jc w:val="left"/>
              <w:rPr>
                <w:rFonts w:eastAsia="仿宋_GB2312"/>
                <w:szCs w:val="21"/>
              </w:rPr>
            </w:pPr>
          </w:p>
        </w:tc>
        <w:tc>
          <w:tcPr>
            <w:tcW w:w="262" w:type="pct"/>
            <w:shd w:val="clear" w:color="auto" w:fill="auto"/>
            <w:tcMar>
              <w:left w:w="57" w:type="dxa"/>
              <w:right w:w="57" w:type="dxa"/>
            </w:tcMar>
            <w:vAlign w:val="center"/>
          </w:tcPr>
          <w:p w14:paraId="7CB8B765">
            <w:pPr>
              <w:jc w:val="center"/>
              <w:rPr>
                <w:rFonts w:eastAsia="仿宋_GB2312"/>
                <w:szCs w:val="21"/>
              </w:rPr>
            </w:pPr>
            <w:r>
              <w:rPr>
                <w:rFonts w:eastAsia="仿宋_GB2312"/>
                <w:iCs/>
                <w:szCs w:val="21"/>
              </w:rPr>
              <w:t>6.</w:t>
            </w:r>
            <w:r>
              <w:rPr>
                <w:rFonts w:eastAsia="仿宋_GB2312"/>
                <w:szCs w:val="21"/>
              </w:rPr>
              <w:t>6.1</w:t>
            </w:r>
          </w:p>
        </w:tc>
        <w:tc>
          <w:tcPr>
            <w:tcW w:w="2634" w:type="pct"/>
            <w:shd w:val="clear" w:color="auto" w:fill="auto"/>
            <w:tcMar>
              <w:left w:w="57" w:type="dxa"/>
              <w:right w:w="57" w:type="dxa"/>
            </w:tcMar>
            <w:vAlign w:val="center"/>
          </w:tcPr>
          <w:p w14:paraId="275C0730">
            <w:pPr>
              <w:jc w:val="left"/>
              <w:rPr>
                <w:rFonts w:eastAsia="仿宋_GB2312"/>
                <w:szCs w:val="21"/>
              </w:rPr>
            </w:pPr>
            <w:r>
              <w:rPr>
                <w:rFonts w:eastAsia="仿宋_GB2312"/>
                <w:szCs w:val="21"/>
              </w:rPr>
              <w:t>应当对采购物品进行检验或验证，确保满足生产要求。</w:t>
            </w:r>
          </w:p>
          <w:p w14:paraId="277C0F5F">
            <w:pPr>
              <w:jc w:val="left"/>
              <w:rPr>
                <w:rFonts w:eastAsia="仿宋_GB2312"/>
                <w:b/>
                <w:bCs/>
                <w:iCs/>
                <w:szCs w:val="21"/>
              </w:rPr>
            </w:pPr>
            <w:r>
              <w:rPr>
                <w:rFonts w:eastAsia="仿宋_GB2312"/>
                <w:b/>
                <w:bCs/>
                <w:iCs/>
                <w:szCs w:val="21"/>
              </w:rPr>
              <w:t>查看采购物品的检验或验证记录。</w:t>
            </w:r>
          </w:p>
        </w:tc>
        <w:tc>
          <w:tcPr>
            <w:tcW w:w="964" w:type="pct"/>
            <w:vAlign w:val="center"/>
          </w:tcPr>
          <w:p w14:paraId="20C25D41">
            <w:pPr>
              <w:jc w:val="center"/>
              <w:rPr>
                <w:rFonts w:eastAsia="仿宋_GB2312"/>
                <w:szCs w:val="21"/>
              </w:rPr>
            </w:pPr>
          </w:p>
        </w:tc>
        <w:tc>
          <w:tcPr>
            <w:tcW w:w="964" w:type="pct"/>
            <w:vAlign w:val="center"/>
          </w:tcPr>
          <w:p w14:paraId="243A337D">
            <w:pPr>
              <w:jc w:val="center"/>
              <w:rPr>
                <w:rFonts w:eastAsia="仿宋_GB2312"/>
                <w:szCs w:val="21"/>
              </w:rPr>
            </w:pPr>
          </w:p>
        </w:tc>
      </w:tr>
      <w:tr w14:paraId="19AC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7676D71">
            <w:pPr>
              <w:spacing w:line="360" w:lineRule="auto"/>
              <w:jc w:val="left"/>
              <w:rPr>
                <w:rFonts w:eastAsia="仿宋_GB2312"/>
                <w:szCs w:val="21"/>
              </w:rPr>
            </w:pPr>
          </w:p>
        </w:tc>
        <w:tc>
          <w:tcPr>
            <w:tcW w:w="262" w:type="pct"/>
            <w:shd w:val="clear" w:color="auto" w:fill="auto"/>
            <w:tcMar>
              <w:left w:w="57" w:type="dxa"/>
              <w:right w:w="57" w:type="dxa"/>
            </w:tcMar>
            <w:vAlign w:val="center"/>
          </w:tcPr>
          <w:p w14:paraId="7E2EE1A8">
            <w:pPr>
              <w:jc w:val="center"/>
              <w:rPr>
                <w:rFonts w:eastAsia="仿宋_GB2312"/>
                <w:szCs w:val="21"/>
              </w:rPr>
            </w:pPr>
            <w:r>
              <w:rPr>
                <w:rFonts w:eastAsia="仿宋_GB2312"/>
                <w:szCs w:val="21"/>
              </w:rPr>
              <w:t>*</w:t>
            </w:r>
            <w:r>
              <w:rPr>
                <w:rFonts w:eastAsia="仿宋_GB2312"/>
                <w:iCs/>
                <w:szCs w:val="21"/>
              </w:rPr>
              <w:t>6.</w:t>
            </w:r>
            <w:r>
              <w:rPr>
                <w:rFonts w:eastAsia="仿宋_GB2312"/>
                <w:szCs w:val="21"/>
              </w:rPr>
              <w:t>7.1</w:t>
            </w:r>
          </w:p>
        </w:tc>
        <w:tc>
          <w:tcPr>
            <w:tcW w:w="2634" w:type="pct"/>
            <w:shd w:val="clear" w:color="auto" w:fill="auto"/>
            <w:tcMar>
              <w:left w:w="57" w:type="dxa"/>
              <w:right w:w="57" w:type="dxa"/>
            </w:tcMar>
            <w:vAlign w:val="center"/>
          </w:tcPr>
          <w:p w14:paraId="79EC281D">
            <w:pPr>
              <w:jc w:val="left"/>
              <w:rPr>
                <w:rFonts w:eastAsia="仿宋_GB2312"/>
                <w:szCs w:val="21"/>
              </w:rPr>
            </w:pPr>
            <w:r>
              <w:rPr>
                <w:rFonts w:eastAsia="仿宋_GB2312"/>
                <w:szCs w:val="21"/>
              </w:rPr>
              <w:t>外购的标准品、校准品、质控品、生产用或质控用血液的采购应满足可追溯要求。</w:t>
            </w:r>
          </w:p>
        </w:tc>
        <w:tc>
          <w:tcPr>
            <w:tcW w:w="964" w:type="pct"/>
            <w:vAlign w:val="center"/>
          </w:tcPr>
          <w:p w14:paraId="7555227B">
            <w:pPr>
              <w:jc w:val="center"/>
              <w:rPr>
                <w:rFonts w:eastAsia="仿宋_GB2312"/>
                <w:szCs w:val="21"/>
              </w:rPr>
            </w:pPr>
          </w:p>
        </w:tc>
        <w:tc>
          <w:tcPr>
            <w:tcW w:w="964" w:type="pct"/>
            <w:vAlign w:val="center"/>
          </w:tcPr>
          <w:p w14:paraId="55E24FB2">
            <w:pPr>
              <w:jc w:val="center"/>
              <w:rPr>
                <w:rFonts w:eastAsia="仿宋_GB2312"/>
                <w:szCs w:val="21"/>
              </w:rPr>
            </w:pPr>
          </w:p>
        </w:tc>
      </w:tr>
      <w:tr w14:paraId="49E9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tcBorders>
              <w:bottom w:val="single" w:color="auto" w:sz="4" w:space="0"/>
            </w:tcBorders>
            <w:shd w:val="clear" w:color="auto" w:fill="auto"/>
            <w:vAlign w:val="center"/>
          </w:tcPr>
          <w:p w14:paraId="02F22B02">
            <w:pPr>
              <w:spacing w:line="360" w:lineRule="auto"/>
              <w:jc w:val="left"/>
              <w:rPr>
                <w:rFonts w:eastAsia="仿宋_GB2312"/>
                <w:szCs w:val="21"/>
              </w:rPr>
            </w:pPr>
          </w:p>
        </w:tc>
        <w:tc>
          <w:tcPr>
            <w:tcW w:w="262" w:type="pct"/>
            <w:tcBorders>
              <w:bottom w:val="single" w:color="auto" w:sz="4" w:space="0"/>
            </w:tcBorders>
            <w:shd w:val="clear" w:color="auto" w:fill="auto"/>
            <w:tcMar>
              <w:left w:w="57" w:type="dxa"/>
              <w:right w:w="57" w:type="dxa"/>
            </w:tcMar>
            <w:vAlign w:val="center"/>
          </w:tcPr>
          <w:p w14:paraId="1B1C37D3">
            <w:pPr>
              <w:jc w:val="center"/>
              <w:rPr>
                <w:rFonts w:eastAsia="仿宋_GB2312"/>
                <w:szCs w:val="21"/>
              </w:rPr>
            </w:pPr>
            <w:r>
              <w:rPr>
                <w:rFonts w:eastAsia="仿宋_GB2312"/>
                <w:szCs w:val="21"/>
              </w:rPr>
              <w:t>*</w:t>
            </w:r>
            <w:r>
              <w:rPr>
                <w:rFonts w:eastAsia="仿宋_GB2312"/>
                <w:iCs/>
                <w:szCs w:val="21"/>
              </w:rPr>
              <w:t>6.</w:t>
            </w:r>
            <w:r>
              <w:rPr>
                <w:rFonts w:eastAsia="仿宋_GB2312"/>
                <w:szCs w:val="21"/>
              </w:rPr>
              <w:t>7.2</w:t>
            </w:r>
          </w:p>
        </w:tc>
        <w:tc>
          <w:tcPr>
            <w:tcW w:w="2634" w:type="pct"/>
            <w:tcBorders>
              <w:bottom w:val="single" w:color="auto" w:sz="4" w:space="0"/>
            </w:tcBorders>
            <w:shd w:val="clear" w:color="auto" w:fill="auto"/>
            <w:tcMar>
              <w:left w:w="57" w:type="dxa"/>
              <w:right w:w="57" w:type="dxa"/>
            </w:tcMar>
            <w:vAlign w:val="center"/>
          </w:tcPr>
          <w:p w14:paraId="44617540">
            <w:pPr>
              <w:jc w:val="left"/>
              <w:rPr>
                <w:rFonts w:eastAsia="仿宋_GB2312"/>
                <w:szCs w:val="21"/>
              </w:rPr>
            </w:pPr>
            <w:r>
              <w:rPr>
                <w:rFonts w:eastAsia="仿宋_GB2312"/>
                <w:szCs w:val="21"/>
              </w:rPr>
              <w:t>应当由企业或提供机构测定病原微生物及明确定值范围；应当对其来源地、定值范围、灭活状态、数量、保存、使用状态等信息有明确记录，并由专人负责。</w:t>
            </w:r>
          </w:p>
          <w:p w14:paraId="40054144">
            <w:pPr>
              <w:jc w:val="left"/>
              <w:rPr>
                <w:rFonts w:eastAsia="仿宋_GB2312"/>
                <w:b/>
                <w:bCs/>
                <w:iCs/>
                <w:szCs w:val="21"/>
              </w:rPr>
            </w:pPr>
            <w:r>
              <w:rPr>
                <w:rFonts w:eastAsia="仿宋_GB2312"/>
                <w:b/>
                <w:bCs/>
                <w:iCs/>
                <w:szCs w:val="21"/>
              </w:rPr>
              <w:t>查看相应文件，是否明确记录的要求和专人负责的要求。</w:t>
            </w:r>
          </w:p>
          <w:p w14:paraId="7F3FC34C">
            <w:pPr>
              <w:jc w:val="left"/>
              <w:rPr>
                <w:rFonts w:eastAsia="仿宋_GB2312"/>
                <w:b/>
                <w:bCs/>
                <w:iCs/>
                <w:szCs w:val="21"/>
              </w:rPr>
            </w:pPr>
            <w:r>
              <w:rPr>
                <w:rFonts w:eastAsia="仿宋_GB2312"/>
                <w:b/>
                <w:bCs/>
                <w:iCs/>
                <w:szCs w:val="21"/>
              </w:rPr>
              <w:t>查看病原微生物的相关记录，是否符合要求。</w:t>
            </w:r>
          </w:p>
        </w:tc>
        <w:tc>
          <w:tcPr>
            <w:tcW w:w="964" w:type="pct"/>
            <w:tcBorders>
              <w:bottom w:val="single" w:color="auto" w:sz="4" w:space="0"/>
            </w:tcBorders>
            <w:vAlign w:val="center"/>
          </w:tcPr>
          <w:p w14:paraId="191EB732">
            <w:pPr>
              <w:jc w:val="center"/>
              <w:rPr>
                <w:rFonts w:eastAsia="仿宋_GB2312"/>
                <w:szCs w:val="21"/>
              </w:rPr>
            </w:pPr>
          </w:p>
        </w:tc>
        <w:tc>
          <w:tcPr>
            <w:tcW w:w="964" w:type="pct"/>
            <w:tcBorders>
              <w:bottom w:val="single" w:color="auto" w:sz="4" w:space="0"/>
            </w:tcBorders>
            <w:vAlign w:val="center"/>
          </w:tcPr>
          <w:p w14:paraId="5AF19520">
            <w:pPr>
              <w:jc w:val="center"/>
              <w:rPr>
                <w:rFonts w:eastAsia="仿宋_GB2312"/>
                <w:szCs w:val="21"/>
              </w:rPr>
            </w:pPr>
          </w:p>
        </w:tc>
      </w:tr>
      <w:tr w14:paraId="6E71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restart"/>
            <w:shd w:val="clear" w:color="auto" w:fill="auto"/>
            <w:vAlign w:val="center"/>
          </w:tcPr>
          <w:p w14:paraId="436B0825">
            <w:pPr>
              <w:spacing w:line="360" w:lineRule="auto"/>
              <w:jc w:val="left"/>
              <w:rPr>
                <w:rFonts w:eastAsia="仿宋_GB2312"/>
                <w:b/>
                <w:kern w:val="0"/>
                <w:sz w:val="28"/>
                <w:szCs w:val="28"/>
                <w:lang w:bidi="bn-IN"/>
              </w:rPr>
            </w:pPr>
          </w:p>
          <w:p w14:paraId="3B17D9A3">
            <w:pPr>
              <w:spacing w:line="360" w:lineRule="auto"/>
              <w:jc w:val="left"/>
              <w:rPr>
                <w:rFonts w:eastAsia="仿宋_GB2312"/>
                <w:b/>
                <w:kern w:val="0"/>
                <w:sz w:val="28"/>
                <w:szCs w:val="28"/>
                <w:lang w:bidi="bn-IN"/>
              </w:rPr>
            </w:pPr>
          </w:p>
          <w:p w14:paraId="44598C34">
            <w:pPr>
              <w:spacing w:line="360" w:lineRule="auto"/>
              <w:jc w:val="left"/>
              <w:rPr>
                <w:rFonts w:eastAsia="仿宋_GB2312"/>
                <w:b/>
                <w:kern w:val="0"/>
                <w:sz w:val="28"/>
                <w:szCs w:val="28"/>
                <w:lang w:bidi="bn-IN"/>
              </w:rPr>
            </w:pPr>
          </w:p>
          <w:p w14:paraId="355671ED">
            <w:pPr>
              <w:spacing w:line="360" w:lineRule="auto"/>
              <w:jc w:val="left"/>
              <w:rPr>
                <w:rFonts w:eastAsia="仿宋_GB2312"/>
                <w:b/>
                <w:kern w:val="0"/>
                <w:sz w:val="28"/>
                <w:szCs w:val="28"/>
                <w:lang w:bidi="bn-IN"/>
              </w:rPr>
            </w:pPr>
          </w:p>
          <w:p w14:paraId="5F5A7C0C">
            <w:pPr>
              <w:spacing w:line="360" w:lineRule="auto"/>
              <w:jc w:val="left"/>
              <w:rPr>
                <w:rFonts w:eastAsia="仿宋_GB2312"/>
                <w:b/>
                <w:kern w:val="0"/>
                <w:sz w:val="28"/>
                <w:szCs w:val="28"/>
                <w:lang w:bidi="bn-IN"/>
              </w:rPr>
            </w:pPr>
          </w:p>
          <w:p w14:paraId="7505529D">
            <w:pPr>
              <w:spacing w:line="360" w:lineRule="auto"/>
              <w:jc w:val="left"/>
              <w:rPr>
                <w:rFonts w:eastAsia="仿宋_GB2312"/>
                <w:b/>
                <w:kern w:val="0"/>
                <w:sz w:val="28"/>
                <w:szCs w:val="28"/>
                <w:lang w:bidi="bn-IN"/>
              </w:rPr>
            </w:pPr>
          </w:p>
          <w:p w14:paraId="1EE844E2">
            <w:pPr>
              <w:spacing w:line="360" w:lineRule="auto"/>
              <w:jc w:val="left"/>
              <w:rPr>
                <w:rFonts w:eastAsia="仿宋_GB2312"/>
                <w:b/>
                <w:kern w:val="0"/>
                <w:sz w:val="28"/>
                <w:szCs w:val="28"/>
                <w:lang w:bidi="bn-IN"/>
              </w:rPr>
            </w:pPr>
          </w:p>
          <w:p w14:paraId="08B09EFC">
            <w:pPr>
              <w:spacing w:line="360" w:lineRule="auto"/>
              <w:jc w:val="left"/>
              <w:rPr>
                <w:rFonts w:eastAsia="仿宋_GB2312"/>
                <w:b/>
                <w:kern w:val="0"/>
                <w:sz w:val="28"/>
                <w:szCs w:val="28"/>
                <w:lang w:bidi="bn-IN"/>
              </w:rPr>
            </w:pPr>
          </w:p>
          <w:p w14:paraId="5C1F20E6">
            <w:pPr>
              <w:spacing w:line="360" w:lineRule="auto"/>
              <w:jc w:val="left"/>
              <w:rPr>
                <w:rFonts w:eastAsia="仿宋_GB2312"/>
                <w:b/>
                <w:kern w:val="0"/>
                <w:sz w:val="28"/>
                <w:szCs w:val="28"/>
                <w:lang w:bidi="bn-IN"/>
              </w:rPr>
            </w:pPr>
          </w:p>
          <w:p w14:paraId="326F6FE1">
            <w:pPr>
              <w:spacing w:line="360" w:lineRule="auto"/>
              <w:jc w:val="left"/>
              <w:rPr>
                <w:rFonts w:eastAsia="仿宋_GB2312"/>
                <w:b/>
                <w:kern w:val="0"/>
                <w:sz w:val="28"/>
                <w:szCs w:val="28"/>
                <w:lang w:bidi="bn-IN"/>
              </w:rPr>
            </w:pPr>
            <w:r>
              <w:rPr>
                <w:rFonts w:eastAsia="仿宋_GB2312"/>
                <w:b/>
                <w:kern w:val="0"/>
                <w:sz w:val="28"/>
                <w:szCs w:val="28"/>
                <w:lang w:bidi="bn-IN"/>
              </w:rPr>
              <w:t>生</w:t>
            </w:r>
          </w:p>
          <w:p w14:paraId="6792C118">
            <w:pPr>
              <w:spacing w:line="360" w:lineRule="auto"/>
              <w:jc w:val="left"/>
              <w:rPr>
                <w:rFonts w:eastAsia="仿宋_GB2312"/>
                <w:b/>
                <w:kern w:val="0"/>
                <w:sz w:val="28"/>
                <w:szCs w:val="28"/>
                <w:lang w:bidi="bn-IN"/>
              </w:rPr>
            </w:pPr>
            <w:r>
              <w:rPr>
                <w:rFonts w:eastAsia="仿宋_GB2312"/>
                <w:b/>
                <w:kern w:val="0"/>
                <w:sz w:val="28"/>
                <w:szCs w:val="28"/>
                <w:lang w:bidi="bn-IN"/>
              </w:rPr>
              <w:t>产</w:t>
            </w:r>
          </w:p>
          <w:p w14:paraId="19BFCE04">
            <w:pPr>
              <w:spacing w:line="360" w:lineRule="auto"/>
              <w:jc w:val="left"/>
              <w:rPr>
                <w:rFonts w:eastAsia="仿宋_GB2312"/>
                <w:b/>
                <w:kern w:val="0"/>
                <w:sz w:val="28"/>
                <w:szCs w:val="28"/>
                <w:lang w:bidi="bn-IN"/>
              </w:rPr>
            </w:pPr>
            <w:r>
              <w:rPr>
                <w:rFonts w:eastAsia="仿宋_GB2312"/>
                <w:b/>
                <w:kern w:val="0"/>
                <w:sz w:val="28"/>
                <w:szCs w:val="28"/>
                <w:lang w:bidi="bn-IN"/>
              </w:rPr>
              <w:t>管</w:t>
            </w:r>
          </w:p>
          <w:p w14:paraId="605EFBB1">
            <w:pPr>
              <w:spacing w:line="360" w:lineRule="auto"/>
              <w:jc w:val="left"/>
              <w:rPr>
                <w:rFonts w:eastAsia="仿宋_GB2312"/>
                <w:b/>
                <w:kern w:val="0"/>
                <w:sz w:val="28"/>
                <w:szCs w:val="28"/>
                <w:lang w:bidi="bn-IN"/>
              </w:rPr>
            </w:pPr>
            <w:r>
              <w:rPr>
                <w:rFonts w:eastAsia="仿宋_GB2312"/>
                <w:b/>
                <w:kern w:val="0"/>
                <w:sz w:val="28"/>
                <w:szCs w:val="28"/>
                <w:lang w:bidi="bn-IN"/>
              </w:rPr>
              <w:t>理</w:t>
            </w:r>
          </w:p>
          <w:p w14:paraId="11F735F5">
            <w:pPr>
              <w:spacing w:line="360" w:lineRule="auto"/>
              <w:jc w:val="left"/>
              <w:rPr>
                <w:rFonts w:eastAsia="仿宋_GB2312"/>
                <w:szCs w:val="21"/>
              </w:rPr>
            </w:pPr>
          </w:p>
        </w:tc>
        <w:tc>
          <w:tcPr>
            <w:tcW w:w="262" w:type="pct"/>
            <w:shd w:val="clear" w:color="auto" w:fill="auto"/>
            <w:tcMar>
              <w:left w:w="57" w:type="dxa"/>
              <w:right w:w="57" w:type="dxa"/>
            </w:tcMar>
            <w:vAlign w:val="center"/>
          </w:tcPr>
          <w:p w14:paraId="1AB3D5AF">
            <w:pPr>
              <w:jc w:val="center"/>
              <w:rPr>
                <w:rFonts w:eastAsia="仿宋_GB2312"/>
                <w:szCs w:val="21"/>
              </w:rPr>
            </w:pPr>
            <w:r>
              <w:rPr>
                <w:rFonts w:eastAsia="仿宋_GB2312"/>
                <w:szCs w:val="21"/>
              </w:rPr>
              <w:t>*</w:t>
            </w:r>
            <w:r>
              <w:rPr>
                <w:rFonts w:eastAsia="仿宋_GB2312"/>
                <w:iCs/>
                <w:szCs w:val="21"/>
              </w:rPr>
              <w:t>7.</w:t>
            </w:r>
            <w:r>
              <w:rPr>
                <w:rFonts w:eastAsia="仿宋_GB2312"/>
                <w:szCs w:val="21"/>
              </w:rPr>
              <w:t>1.1</w:t>
            </w:r>
          </w:p>
        </w:tc>
        <w:tc>
          <w:tcPr>
            <w:tcW w:w="2634" w:type="pct"/>
            <w:shd w:val="clear" w:color="auto" w:fill="auto"/>
            <w:tcMar>
              <w:left w:w="57" w:type="dxa"/>
              <w:right w:w="57" w:type="dxa"/>
            </w:tcMar>
            <w:vAlign w:val="center"/>
          </w:tcPr>
          <w:p w14:paraId="5EF0FF0B">
            <w:pPr>
              <w:jc w:val="left"/>
              <w:rPr>
                <w:rFonts w:eastAsia="仿宋_GB2312"/>
                <w:szCs w:val="21"/>
              </w:rPr>
            </w:pPr>
            <w:r>
              <w:rPr>
                <w:rFonts w:eastAsia="仿宋_GB2312"/>
                <w:szCs w:val="21"/>
              </w:rPr>
              <w:t>应当按照建立的质量管理体系进行生产，以保证产品符合强制性标准和经注册或者备案的产品技术要求。</w:t>
            </w:r>
          </w:p>
        </w:tc>
        <w:tc>
          <w:tcPr>
            <w:tcW w:w="964" w:type="pct"/>
            <w:vAlign w:val="center"/>
          </w:tcPr>
          <w:p w14:paraId="2B51CF2D">
            <w:pPr>
              <w:jc w:val="center"/>
              <w:rPr>
                <w:rFonts w:eastAsia="仿宋_GB2312"/>
                <w:szCs w:val="21"/>
              </w:rPr>
            </w:pPr>
          </w:p>
        </w:tc>
        <w:tc>
          <w:tcPr>
            <w:tcW w:w="964" w:type="pct"/>
            <w:vAlign w:val="center"/>
          </w:tcPr>
          <w:p w14:paraId="24E7130F">
            <w:pPr>
              <w:jc w:val="center"/>
              <w:rPr>
                <w:rFonts w:eastAsia="仿宋_GB2312"/>
                <w:szCs w:val="21"/>
              </w:rPr>
            </w:pPr>
          </w:p>
        </w:tc>
      </w:tr>
      <w:tr w14:paraId="7CFB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6C6C7EA">
            <w:pPr>
              <w:spacing w:line="360" w:lineRule="auto"/>
              <w:jc w:val="left"/>
              <w:rPr>
                <w:rFonts w:eastAsia="仿宋_GB2312"/>
                <w:szCs w:val="21"/>
              </w:rPr>
            </w:pPr>
          </w:p>
        </w:tc>
        <w:tc>
          <w:tcPr>
            <w:tcW w:w="262" w:type="pct"/>
            <w:shd w:val="clear" w:color="auto" w:fill="auto"/>
            <w:tcMar>
              <w:left w:w="57" w:type="dxa"/>
              <w:right w:w="57" w:type="dxa"/>
            </w:tcMar>
            <w:vAlign w:val="center"/>
          </w:tcPr>
          <w:p w14:paraId="466785E0">
            <w:pPr>
              <w:jc w:val="center"/>
              <w:rPr>
                <w:rFonts w:eastAsia="仿宋_GB2312"/>
                <w:szCs w:val="21"/>
              </w:rPr>
            </w:pPr>
            <w:r>
              <w:rPr>
                <w:rFonts w:eastAsia="仿宋_GB2312"/>
                <w:szCs w:val="21"/>
              </w:rPr>
              <w:t>*</w:t>
            </w:r>
            <w:r>
              <w:rPr>
                <w:rFonts w:eastAsia="仿宋_GB2312"/>
                <w:iCs/>
                <w:szCs w:val="21"/>
              </w:rPr>
              <w:t>7.</w:t>
            </w:r>
            <w:r>
              <w:rPr>
                <w:rFonts w:eastAsia="仿宋_GB2312"/>
                <w:szCs w:val="21"/>
              </w:rPr>
              <w:t>2.1</w:t>
            </w:r>
          </w:p>
        </w:tc>
        <w:tc>
          <w:tcPr>
            <w:tcW w:w="2634" w:type="pct"/>
            <w:shd w:val="clear" w:color="auto" w:fill="auto"/>
            <w:tcMar>
              <w:left w:w="57" w:type="dxa"/>
              <w:right w:w="57" w:type="dxa"/>
            </w:tcMar>
            <w:vAlign w:val="center"/>
          </w:tcPr>
          <w:p w14:paraId="0E6C2DD1">
            <w:pPr>
              <w:jc w:val="left"/>
              <w:rPr>
                <w:rFonts w:eastAsia="仿宋_GB2312"/>
                <w:szCs w:val="21"/>
              </w:rPr>
            </w:pPr>
            <w:r>
              <w:rPr>
                <w:rFonts w:eastAsia="仿宋_GB2312"/>
                <w:szCs w:val="21"/>
              </w:rPr>
              <w:t>应当编制生产工艺规程、作业指导书等，明确关键工序和特殊过程。</w:t>
            </w:r>
          </w:p>
          <w:p w14:paraId="3EC071CC">
            <w:pPr>
              <w:jc w:val="left"/>
              <w:rPr>
                <w:rFonts w:eastAsia="仿宋_GB2312"/>
                <w:b/>
                <w:bCs/>
                <w:iCs/>
                <w:szCs w:val="21"/>
              </w:rPr>
            </w:pPr>
            <w:r>
              <w:rPr>
                <w:rFonts w:eastAsia="仿宋_GB2312"/>
                <w:b/>
                <w:bCs/>
                <w:iCs/>
                <w:szCs w:val="21"/>
              </w:rPr>
              <w:t>查看相关文件；是否明确关键工序和特殊过程，对关键工序和特殊过程的重要参数是否做验证或确认的规定。</w:t>
            </w:r>
          </w:p>
        </w:tc>
        <w:tc>
          <w:tcPr>
            <w:tcW w:w="964" w:type="pct"/>
            <w:vAlign w:val="center"/>
          </w:tcPr>
          <w:p w14:paraId="1AAAA832">
            <w:pPr>
              <w:jc w:val="center"/>
              <w:rPr>
                <w:rFonts w:eastAsia="仿宋_GB2312"/>
                <w:szCs w:val="21"/>
              </w:rPr>
            </w:pPr>
          </w:p>
        </w:tc>
        <w:tc>
          <w:tcPr>
            <w:tcW w:w="964" w:type="pct"/>
            <w:vAlign w:val="center"/>
          </w:tcPr>
          <w:p w14:paraId="50C7E222">
            <w:pPr>
              <w:jc w:val="center"/>
              <w:rPr>
                <w:rFonts w:eastAsia="仿宋_GB2312"/>
                <w:szCs w:val="21"/>
              </w:rPr>
            </w:pPr>
          </w:p>
        </w:tc>
      </w:tr>
      <w:tr w14:paraId="56BC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FA97631">
            <w:pPr>
              <w:spacing w:line="360" w:lineRule="auto"/>
              <w:jc w:val="left"/>
              <w:rPr>
                <w:rFonts w:eastAsia="仿宋_GB2312"/>
                <w:szCs w:val="21"/>
              </w:rPr>
            </w:pPr>
          </w:p>
        </w:tc>
        <w:tc>
          <w:tcPr>
            <w:tcW w:w="262" w:type="pct"/>
            <w:shd w:val="clear" w:color="auto" w:fill="auto"/>
            <w:tcMar>
              <w:left w:w="57" w:type="dxa"/>
              <w:right w:w="57" w:type="dxa"/>
            </w:tcMar>
            <w:vAlign w:val="center"/>
          </w:tcPr>
          <w:p w14:paraId="569FD6A3">
            <w:pPr>
              <w:jc w:val="center"/>
              <w:rPr>
                <w:rFonts w:eastAsia="仿宋_GB2312"/>
                <w:szCs w:val="21"/>
              </w:rPr>
            </w:pPr>
            <w:r>
              <w:rPr>
                <w:rFonts w:eastAsia="仿宋_GB2312"/>
                <w:iCs/>
                <w:szCs w:val="21"/>
              </w:rPr>
              <w:t>7.</w:t>
            </w:r>
            <w:r>
              <w:rPr>
                <w:rFonts w:eastAsia="仿宋_GB2312"/>
                <w:szCs w:val="21"/>
              </w:rPr>
              <w:t>3.1</w:t>
            </w:r>
          </w:p>
        </w:tc>
        <w:tc>
          <w:tcPr>
            <w:tcW w:w="2634" w:type="pct"/>
            <w:shd w:val="clear" w:color="auto" w:fill="auto"/>
            <w:tcMar>
              <w:left w:w="57" w:type="dxa"/>
              <w:right w:w="57" w:type="dxa"/>
            </w:tcMar>
            <w:vAlign w:val="center"/>
          </w:tcPr>
          <w:p w14:paraId="0B1C35AA">
            <w:pPr>
              <w:jc w:val="left"/>
              <w:rPr>
                <w:rFonts w:eastAsia="仿宋_GB2312"/>
                <w:szCs w:val="21"/>
              </w:rPr>
            </w:pPr>
            <w:r>
              <w:rPr>
                <w:rFonts w:eastAsia="仿宋_GB2312"/>
                <w:szCs w:val="21"/>
              </w:rPr>
              <w:t>在生产过程中需要对原材料、中间品等进行清洁处理的，应当明确清洁方法和要求，并对清洁效果进行验证。</w:t>
            </w:r>
          </w:p>
        </w:tc>
        <w:tc>
          <w:tcPr>
            <w:tcW w:w="964" w:type="pct"/>
            <w:vAlign w:val="center"/>
          </w:tcPr>
          <w:p w14:paraId="0C940D0B">
            <w:pPr>
              <w:jc w:val="center"/>
              <w:rPr>
                <w:rFonts w:eastAsia="仿宋_GB2312"/>
                <w:szCs w:val="21"/>
              </w:rPr>
            </w:pPr>
          </w:p>
        </w:tc>
        <w:tc>
          <w:tcPr>
            <w:tcW w:w="964" w:type="pct"/>
            <w:vAlign w:val="center"/>
          </w:tcPr>
          <w:p w14:paraId="426190DC">
            <w:pPr>
              <w:jc w:val="center"/>
              <w:rPr>
                <w:rFonts w:eastAsia="仿宋_GB2312"/>
                <w:szCs w:val="21"/>
              </w:rPr>
            </w:pPr>
          </w:p>
        </w:tc>
      </w:tr>
      <w:tr w14:paraId="379D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E9B88D3">
            <w:pPr>
              <w:spacing w:line="360" w:lineRule="auto"/>
              <w:jc w:val="left"/>
              <w:rPr>
                <w:rFonts w:eastAsia="仿宋_GB2312"/>
                <w:szCs w:val="21"/>
              </w:rPr>
            </w:pPr>
          </w:p>
        </w:tc>
        <w:tc>
          <w:tcPr>
            <w:tcW w:w="262" w:type="pct"/>
            <w:shd w:val="clear" w:color="auto" w:fill="auto"/>
            <w:tcMar>
              <w:left w:w="57" w:type="dxa"/>
              <w:right w:w="57" w:type="dxa"/>
            </w:tcMar>
            <w:vAlign w:val="center"/>
          </w:tcPr>
          <w:p w14:paraId="7BD9CEB9">
            <w:pPr>
              <w:jc w:val="center"/>
              <w:rPr>
                <w:rFonts w:eastAsia="仿宋_GB2312"/>
                <w:szCs w:val="21"/>
              </w:rPr>
            </w:pPr>
            <w:r>
              <w:rPr>
                <w:rFonts w:eastAsia="仿宋_GB2312"/>
                <w:iCs/>
                <w:szCs w:val="21"/>
              </w:rPr>
              <w:t>7.</w:t>
            </w:r>
            <w:r>
              <w:rPr>
                <w:rFonts w:eastAsia="仿宋_GB2312"/>
                <w:szCs w:val="21"/>
              </w:rPr>
              <w:t>4.1</w:t>
            </w:r>
          </w:p>
        </w:tc>
        <w:tc>
          <w:tcPr>
            <w:tcW w:w="2634" w:type="pct"/>
            <w:shd w:val="clear" w:color="auto" w:fill="auto"/>
            <w:tcMar>
              <w:left w:w="57" w:type="dxa"/>
              <w:right w:w="57" w:type="dxa"/>
            </w:tcMar>
            <w:vAlign w:val="center"/>
          </w:tcPr>
          <w:p w14:paraId="3D092ECF">
            <w:pPr>
              <w:jc w:val="left"/>
              <w:rPr>
                <w:rFonts w:eastAsia="仿宋_GB2312"/>
                <w:szCs w:val="21"/>
              </w:rPr>
            </w:pPr>
            <w:r>
              <w:rPr>
                <w:rFonts w:eastAsia="仿宋_GB2312"/>
                <w:szCs w:val="21"/>
              </w:rPr>
              <w:t>应当根据生产工艺特点对环境进行监测，并保存记录。</w:t>
            </w:r>
          </w:p>
        </w:tc>
        <w:tc>
          <w:tcPr>
            <w:tcW w:w="964" w:type="pct"/>
            <w:vAlign w:val="center"/>
          </w:tcPr>
          <w:p w14:paraId="130DF734">
            <w:pPr>
              <w:jc w:val="center"/>
              <w:rPr>
                <w:rFonts w:eastAsia="仿宋_GB2312"/>
                <w:szCs w:val="21"/>
              </w:rPr>
            </w:pPr>
          </w:p>
        </w:tc>
        <w:tc>
          <w:tcPr>
            <w:tcW w:w="964" w:type="pct"/>
            <w:vAlign w:val="center"/>
          </w:tcPr>
          <w:p w14:paraId="0EBDF658">
            <w:pPr>
              <w:jc w:val="center"/>
              <w:rPr>
                <w:rFonts w:eastAsia="仿宋_GB2312"/>
                <w:szCs w:val="21"/>
              </w:rPr>
            </w:pPr>
          </w:p>
        </w:tc>
      </w:tr>
      <w:tr w14:paraId="7AFF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7BC6858">
            <w:pPr>
              <w:spacing w:line="360" w:lineRule="auto"/>
              <w:jc w:val="left"/>
              <w:rPr>
                <w:rFonts w:eastAsia="仿宋_GB2312"/>
                <w:szCs w:val="21"/>
              </w:rPr>
            </w:pPr>
          </w:p>
        </w:tc>
        <w:tc>
          <w:tcPr>
            <w:tcW w:w="262" w:type="pct"/>
            <w:shd w:val="clear" w:color="auto" w:fill="auto"/>
            <w:tcMar>
              <w:left w:w="57" w:type="dxa"/>
              <w:right w:w="57" w:type="dxa"/>
            </w:tcMar>
            <w:vAlign w:val="center"/>
          </w:tcPr>
          <w:p w14:paraId="315E3610">
            <w:pPr>
              <w:jc w:val="center"/>
              <w:rPr>
                <w:rFonts w:eastAsia="仿宋_GB2312"/>
                <w:szCs w:val="21"/>
              </w:rPr>
            </w:pPr>
            <w:r>
              <w:rPr>
                <w:rFonts w:eastAsia="仿宋_GB2312"/>
                <w:iCs/>
                <w:szCs w:val="21"/>
              </w:rPr>
              <w:t>7.</w:t>
            </w:r>
            <w:r>
              <w:rPr>
                <w:rFonts w:eastAsia="仿宋_GB2312"/>
                <w:szCs w:val="21"/>
              </w:rPr>
              <w:t>5.1</w:t>
            </w:r>
          </w:p>
        </w:tc>
        <w:tc>
          <w:tcPr>
            <w:tcW w:w="2634" w:type="pct"/>
            <w:shd w:val="clear" w:color="auto" w:fill="auto"/>
            <w:tcMar>
              <w:left w:w="57" w:type="dxa"/>
              <w:right w:w="57" w:type="dxa"/>
            </w:tcMar>
            <w:vAlign w:val="center"/>
          </w:tcPr>
          <w:p w14:paraId="05756F52">
            <w:pPr>
              <w:jc w:val="left"/>
              <w:rPr>
                <w:rFonts w:eastAsia="仿宋_GB2312"/>
                <w:iCs/>
                <w:szCs w:val="21"/>
              </w:rPr>
            </w:pPr>
            <w:r>
              <w:rPr>
                <w:rFonts w:eastAsia="仿宋_GB2312"/>
                <w:szCs w:val="21"/>
              </w:rPr>
              <w:t>应当对生产的特殊过程进行确认，并保存记录，包括确认方案，确认方法、操作人员、结果评价、再确认等内容。</w:t>
            </w:r>
          </w:p>
        </w:tc>
        <w:tc>
          <w:tcPr>
            <w:tcW w:w="964" w:type="pct"/>
            <w:vAlign w:val="center"/>
          </w:tcPr>
          <w:p w14:paraId="764A97A0">
            <w:pPr>
              <w:jc w:val="center"/>
              <w:rPr>
                <w:rFonts w:eastAsia="仿宋_GB2312"/>
                <w:szCs w:val="21"/>
              </w:rPr>
            </w:pPr>
          </w:p>
        </w:tc>
        <w:tc>
          <w:tcPr>
            <w:tcW w:w="964" w:type="pct"/>
            <w:vAlign w:val="center"/>
          </w:tcPr>
          <w:p w14:paraId="19E2FD6D">
            <w:pPr>
              <w:jc w:val="center"/>
              <w:rPr>
                <w:rFonts w:eastAsia="仿宋_GB2312"/>
                <w:szCs w:val="21"/>
              </w:rPr>
            </w:pPr>
          </w:p>
        </w:tc>
      </w:tr>
      <w:tr w14:paraId="459A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B30F89F">
            <w:pPr>
              <w:spacing w:line="360" w:lineRule="auto"/>
              <w:jc w:val="left"/>
              <w:rPr>
                <w:rFonts w:eastAsia="仿宋_GB2312"/>
                <w:szCs w:val="21"/>
              </w:rPr>
            </w:pPr>
          </w:p>
        </w:tc>
        <w:tc>
          <w:tcPr>
            <w:tcW w:w="262" w:type="pct"/>
            <w:shd w:val="clear" w:color="auto" w:fill="auto"/>
            <w:tcMar>
              <w:left w:w="57" w:type="dxa"/>
              <w:right w:w="57" w:type="dxa"/>
            </w:tcMar>
            <w:vAlign w:val="center"/>
          </w:tcPr>
          <w:p w14:paraId="60A8B113">
            <w:pPr>
              <w:jc w:val="center"/>
              <w:rPr>
                <w:rFonts w:eastAsia="仿宋_GB2312"/>
                <w:szCs w:val="21"/>
              </w:rPr>
            </w:pPr>
            <w:r>
              <w:rPr>
                <w:rFonts w:eastAsia="仿宋_GB2312"/>
                <w:iCs/>
                <w:szCs w:val="21"/>
              </w:rPr>
              <w:t>7.</w:t>
            </w:r>
            <w:r>
              <w:rPr>
                <w:rFonts w:eastAsia="仿宋_GB2312"/>
                <w:szCs w:val="21"/>
              </w:rPr>
              <w:t>5.2</w:t>
            </w:r>
          </w:p>
        </w:tc>
        <w:tc>
          <w:tcPr>
            <w:tcW w:w="2634" w:type="pct"/>
            <w:shd w:val="clear" w:color="auto" w:fill="auto"/>
            <w:tcMar>
              <w:left w:w="57" w:type="dxa"/>
              <w:right w:w="57" w:type="dxa"/>
            </w:tcMar>
            <w:vAlign w:val="center"/>
          </w:tcPr>
          <w:p w14:paraId="55C3A475">
            <w:pPr>
              <w:jc w:val="left"/>
              <w:rPr>
                <w:rFonts w:eastAsia="仿宋_GB2312"/>
                <w:szCs w:val="21"/>
              </w:rPr>
            </w:pPr>
            <w:r>
              <w:rPr>
                <w:rFonts w:eastAsia="仿宋_GB2312"/>
                <w:szCs w:val="21"/>
              </w:rPr>
              <w:t>生产过程中采用的计算机软件对产品质量有影响的，应当进行验证或确认。</w:t>
            </w:r>
          </w:p>
        </w:tc>
        <w:tc>
          <w:tcPr>
            <w:tcW w:w="964" w:type="pct"/>
            <w:vAlign w:val="center"/>
          </w:tcPr>
          <w:p w14:paraId="5FA71ED3">
            <w:pPr>
              <w:jc w:val="center"/>
              <w:rPr>
                <w:rFonts w:eastAsia="仿宋_GB2312"/>
                <w:szCs w:val="21"/>
              </w:rPr>
            </w:pPr>
          </w:p>
        </w:tc>
        <w:tc>
          <w:tcPr>
            <w:tcW w:w="964" w:type="pct"/>
            <w:vAlign w:val="center"/>
          </w:tcPr>
          <w:p w14:paraId="197A0389">
            <w:pPr>
              <w:jc w:val="center"/>
              <w:rPr>
                <w:rFonts w:eastAsia="仿宋_GB2312"/>
                <w:szCs w:val="21"/>
              </w:rPr>
            </w:pPr>
          </w:p>
        </w:tc>
      </w:tr>
      <w:tr w14:paraId="7B71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BEF4BE4">
            <w:pPr>
              <w:spacing w:line="360" w:lineRule="auto"/>
              <w:jc w:val="left"/>
              <w:rPr>
                <w:rFonts w:eastAsia="仿宋_GB2312"/>
                <w:szCs w:val="21"/>
              </w:rPr>
            </w:pPr>
          </w:p>
        </w:tc>
        <w:tc>
          <w:tcPr>
            <w:tcW w:w="262" w:type="pct"/>
            <w:shd w:val="clear" w:color="auto" w:fill="auto"/>
            <w:tcMar>
              <w:left w:w="57" w:type="dxa"/>
              <w:right w:w="57" w:type="dxa"/>
            </w:tcMar>
            <w:vAlign w:val="center"/>
          </w:tcPr>
          <w:p w14:paraId="6877A6F6">
            <w:pPr>
              <w:jc w:val="center"/>
              <w:rPr>
                <w:rFonts w:eastAsia="仿宋_GB2312"/>
                <w:szCs w:val="21"/>
              </w:rPr>
            </w:pPr>
            <w:r>
              <w:rPr>
                <w:rFonts w:eastAsia="仿宋_GB2312"/>
                <w:szCs w:val="21"/>
              </w:rPr>
              <w:t>*</w:t>
            </w:r>
            <w:r>
              <w:rPr>
                <w:rFonts w:eastAsia="仿宋_GB2312"/>
                <w:iCs/>
                <w:szCs w:val="21"/>
              </w:rPr>
              <w:t>7.</w:t>
            </w:r>
            <w:r>
              <w:rPr>
                <w:rFonts w:eastAsia="仿宋_GB2312"/>
                <w:szCs w:val="21"/>
              </w:rPr>
              <w:t>6.1</w:t>
            </w:r>
          </w:p>
        </w:tc>
        <w:tc>
          <w:tcPr>
            <w:tcW w:w="2634" w:type="pct"/>
            <w:shd w:val="clear" w:color="auto" w:fill="auto"/>
            <w:tcMar>
              <w:left w:w="57" w:type="dxa"/>
              <w:right w:w="57" w:type="dxa"/>
            </w:tcMar>
            <w:vAlign w:val="center"/>
          </w:tcPr>
          <w:p w14:paraId="22F2CDF3">
            <w:pPr>
              <w:jc w:val="left"/>
              <w:rPr>
                <w:rFonts w:eastAsia="仿宋_GB2312"/>
                <w:szCs w:val="21"/>
              </w:rPr>
            </w:pPr>
            <w:r>
              <w:rPr>
                <w:rFonts w:eastAsia="仿宋_GB2312"/>
                <w:szCs w:val="21"/>
              </w:rPr>
              <w:t xml:space="preserve">每批（台）产品均应当有生产记录，并满足可追溯的要求。 </w:t>
            </w:r>
          </w:p>
        </w:tc>
        <w:tc>
          <w:tcPr>
            <w:tcW w:w="964" w:type="pct"/>
            <w:vAlign w:val="center"/>
          </w:tcPr>
          <w:p w14:paraId="3F646D15">
            <w:pPr>
              <w:jc w:val="center"/>
              <w:rPr>
                <w:rFonts w:eastAsia="仿宋_GB2312"/>
                <w:szCs w:val="21"/>
              </w:rPr>
            </w:pPr>
          </w:p>
        </w:tc>
        <w:tc>
          <w:tcPr>
            <w:tcW w:w="964" w:type="pct"/>
            <w:vAlign w:val="center"/>
          </w:tcPr>
          <w:p w14:paraId="70DF04E7">
            <w:pPr>
              <w:jc w:val="center"/>
              <w:rPr>
                <w:rFonts w:eastAsia="仿宋_GB2312"/>
                <w:szCs w:val="21"/>
              </w:rPr>
            </w:pPr>
          </w:p>
        </w:tc>
      </w:tr>
      <w:tr w14:paraId="502C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1B5CA29">
            <w:pPr>
              <w:spacing w:line="360" w:lineRule="auto"/>
              <w:jc w:val="left"/>
              <w:rPr>
                <w:rFonts w:eastAsia="仿宋_GB2312"/>
                <w:szCs w:val="21"/>
              </w:rPr>
            </w:pPr>
          </w:p>
        </w:tc>
        <w:tc>
          <w:tcPr>
            <w:tcW w:w="262" w:type="pct"/>
            <w:shd w:val="clear" w:color="auto" w:fill="auto"/>
            <w:tcMar>
              <w:left w:w="57" w:type="dxa"/>
              <w:right w:w="57" w:type="dxa"/>
            </w:tcMar>
            <w:vAlign w:val="center"/>
          </w:tcPr>
          <w:p w14:paraId="7BC83493">
            <w:pPr>
              <w:jc w:val="center"/>
              <w:rPr>
                <w:rFonts w:eastAsia="仿宋_GB2312"/>
                <w:szCs w:val="21"/>
              </w:rPr>
            </w:pPr>
            <w:r>
              <w:rPr>
                <w:rFonts w:eastAsia="仿宋_GB2312"/>
                <w:iCs/>
                <w:szCs w:val="21"/>
              </w:rPr>
              <w:t>7.</w:t>
            </w:r>
            <w:r>
              <w:rPr>
                <w:rFonts w:eastAsia="仿宋_GB2312"/>
                <w:szCs w:val="21"/>
              </w:rPr>
              <w:t>6.2</w:t>
            </w:r>
          </w:p>
        </w:tc>
        <w:tc>
          <w:tcPr>
            <w:tcW w:w="2634" w:type="pct"/>
            <w:shd w:val="clear" w:color="auto" w:fill="auto"/>
            <w:tcMar>
              <w:left w:w="57" w:type="dxa"/>
              <w:right w:w="57" w:type="dxa"/>
            </w:tcMar>
            <w:vAlign w:val="center"/>
          </w:tcPr>
          <w:p w14:paraId="13205A7F">
            <w:pPr>
              <w:jc w:val="left"/>
              <w:rPr>
                <w:rFonts w:eastAsia="仿宋_GB2312"/>
                <w:iCs/>
                <w:szCs w:val="21"/>
              </w:rPr>
            </w:pPr>
            <w:r>
              <w:rPr>
                <w:rFonts w:eastAsia="仿宋_GB2312"/>
                <w:szCs w:val="21"/>
              </w:rPr>
              <w:t>生产记录应当包括：产品名称、规格型号、原材料批号、生产批号或产品编号、生产日期、数量、主要设备、工艺参数、操作人员等内容。</w:t>
            </w:r>
          </w:p>
        </w:tc>
        <w:tc>
          <w:tcPr>
            <w:tcW w:w="964" w:type="pct"/>
            <w:vAlign w:val="center"/>
          </w:tcPr>
          <w:p w14:paraId="0FEC6921">
            <w:pPr>
              <w:jc w:val="center"/>
              <w:rPr>
                <w:rFonts w:eastAsia="仿宋_GB2312"/>
                <w:szCs w:val="21"/>
              </w:rPr>
            </w:pPr>
          </w:p>
        </w:tc>
        <w:tc>
          <w:tcPr>
            <w:tcW w:w="964" w:type="pct"/>
            <w:vAlign w:val="center"/>
          </w:tcPr>
          <w:p w14:paraId="0DA1C3E1">
            <w:pPr>
              <w:jc w:val="center"/>
              <w:rPr>
                <w:rFonts w:eastAsia="仿宋_GB2312"/>
                <w:szCs w:val="21"/>
              </w:rPr>
            </w:pPr>
          </w:p>
        </w:tc>
      </w:tr>
      <w:tr w14:paraId="5C1C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EA94143">
            <w:pPr>
              <w:spacing w:line="360" w:lineRule="auto"/>
              <w:jc w:val="left"/>
              <w:rPr>
                <w:rFonts w:eastAsia="仿宋_GB2312"/>
                <w:szCs w:val="21"/>
              </w:rPr>
            </w:pPr>
          </w:p>
        </w:tc>
        <w:tc>
          <w:tcPr>
            <w:tcW w:w="262" w:type="pct"/>
            <w:shd w:val="clear" w:color="auto" w:fill="auto"/>
            <w:tcMar>
              <w:left w:w="57" w:type="dxa"/>
              <w:right w:w="57" w:type="dxa"/>
            </w:tcMar>
            <w:vAlign w:val="center"/>
          </w:tcPr>
          <w:p w14:paraId="577B2FF9">
            <w:pPr>
              <w:jc w:val="center"/>
              <w:rPr>
                <w:rFonts w:eastAsia="仿宋_GB2312"/>
                <w:szCs w:val="21"/>
              </w:rPr>
            </w:pPr>
            <w:r>
              <w:rPr>
                <w:rFonts w:eastAsia="仿宋_GB2312"/>
                <w:iCs/>
                <w:szCs w:val="21"/>
              </w:rPr>
              <w:t>7.</w:t>
            </w:r>
            <w:r>
              <w:rPr>
                <w:rFonts w:eastAsia="仿宋_GB2312"/>
                <w:szCs w:val="21"/>
              </w:rPr>
              <w:t>7.1</w:t>
            </w:r>
          </w:p>
        </w:tc>
        <w:tc>
          <w:tcPr>
            <w:tcW w:w="2634" w:type="pct"/>
            <w:shd w:val="clear" w:color="auto" w:fill="auto"/>
            <w:tcMar>
              <w:left w:w="57" w:type="dxa"/>
              <w:right w:w="57" w:type="dxa"/>
            </w:tcMar>
            <w:vAlign w:val="center"/>
          </w:tcPr>
          <w:p w14:paraId="1902F8A0">
            <w:pPr>
              <w:jc w:val="left"/>
              <w:rPr>
                <w:rFonts w:eastAsia="仿宋_GB2312"/>
                <w:iCs/>
                <w:szCs w:val="21"/>
              </w:rPr>
            </w:pPr>
            <w:r>
              <w:rPr>
                <w:rFonts w:eastAsia="仿宋_GB2312"/>
                <w:szCs w:val="21"/>
              </w:rPr>
              <w:t>应当建立产品标识控制程序，用适宜的方法对产品进行标识，以便识别，防止混用和错用。</w:t>
            </w:r>
          </w:p>
        </w:tc>
        <w:tc>
          <w:tcPr>
            <w:tcW w:w="964" w:type="pct"/>
            <w:vAlign w:val="center"/>
          </w:tcPr>
          <w:p w14:paraId="7FCB9066">
            <w:pPr>
              <w:jc w:val="center"/>
              <w:rPr>
                <w:rFonts w:eastAsia="仿宋_GB2312"/>
                <w:szCs w:val="21"/>
              </w:rPr>
            </w:pPr>
          </w:p>
        </w:tc>
        <w:tc>
          <w:tcPr>
            <w:tcW w:w="964" w:type="pct"/>
            <w:vAlign w:val="center"/>
          </w:tcPr>
          <w:p w14:paraId="7A57973C">
            <w:pPr>
              <w:jc w:val="center"/>
              <w:rPr>
                <w:rFonts w:eastAsia="仿宋_GB2312"/>
                <w:szCs w:val="21"/>
              </w:rPr>
            </w:pPr>
          </w:p>
        </w:tc>
      </w:tr>
      <w:tr w14:paraId="6A6F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E053B62">
            <w:pPr>
              <w:spacing w:line="360" w:lineRule="auto"/>
              <w:jc w:val="left"/>
              <w:rPr>
                <w:rFonts w:eastAsia="仿宋_GB2312"/>
                <w:szCs w:val="21"/>
              </w:rPr>
            </w:pPr>
          </w:p>
        </w:tc>
        <w:tc>
          <w:tcPr>
            <w:tcW w:w="262" w:type="pct"/>
            <w:shd w:val="clear" w:color="auto" w:fill="auto"/>
            <w:tcMar>
              <w:left w:w="57" w:type="dxa"/>
              <w:right w:w="57" w:type="dxa"/>
            </w:tcMar>
            <w:vAlign w:val="center"/>
          </w:tcPr>
          <w:p w14:paraId="1354CF7E">
            <w:pPr>
              <w:jc w:val="center"/>
              <w:rPr>
                <w:rFonts w:eastAsia="仿宋_GB2312"/>
                <w:szCs w:val="21"/>
              </w:rPr>
            </w:pPr>
            <w:r>
              <w:rPr>
                <w:rFonts w:eastAsia="仿宋_GB2312"/>
                <w:kern w:val="0"/>
                <w:szCs w:val="21"/>
                <w:lang w:bidi="bn-IN"/>
              </w:rPr>
              <w:t>*7.8.1</w:t>
            </w:r>
          </w:p>
        </w:tc>
        <w:tc>
          <w:tcPr>
            <w:tcW w:w="2634" w:type="pct"/>
            <w:shd w:val="clear" w:color="auto" w:fill="auto"/>
            <w:tcMar>
              <w:left w:w="57" w:type="dxa"/>
              <w:right w:w="57" w:type="dxa"/>
            </w:tcMar>
            <w:vAlign w:val="center"/>
          </w:tcPr>
          <w:p w14:paraId="76D06BE4">
            <w:pPr>
              <w:widowControl/>
              <w:adjustRightInd w:val="0"/>
              <w:snapToGrid w:val="0"/>
              <w:rPr>
                <w:rFonts w:eastAsia="仿宋_GB2312"/>
                <w:kern w:val="0"/>
                <w:szCs w:val="21"/>
                <w:lang w:bidi="bn-IN"/>
              </w:rPr>
            </w:pPr>
            <w:r>
              <w:rPr>
                <w:rFonts w:eastAsia="仿宋_GB2312"/>
                <w:kern w:val="0"/>
                <w:szCs w:val="21"/>
                <w:lang w:bidi="bn-IN"/>
              </w:rPr>
              <w:t>应当在生产过程中标识产品的检验状态，防止不合格中间产品流向下道工序。</w:t>
            </w:r>
          </w:p>
          <w:p w14:paraId="7AF2E69D">
            <w:pPr>
              <w:jc w:val="left"/>
              <w:rPr>
                <w:rFonts w:eastAsia="仿宋_GB2312"/>
                <w:b/>
                <w:bCs/>
                <w:iCs/>
                <w:szCs w:val="21"/>
              </w:rPr>
            </w:pPr>
            <w:r>
              <w:rPr>
                <w:rStyle w:val="35"/>
                <w:rFonts w:eastAsia="仿宋_GB2312"/>
                <w:color w:val="auto"/>
              </w:rPr>
              <w:t>查看是否对检验状态标识方法作出规定，现场查看生产过程中的检验状态标识，是否符合文件规定。</w:t>
            </w:r>
          </w:p>
        </w:tc>
        <w:tc>
          <w:tcPr>
            <w:tcW w:w="964" w:type="pct"/>
            <w:vAlign w:val="center"/>
          </w:tcPr>
          <w:p w14:paraId="2F381BBB">
            <w:pPr>
              <w:widowControl/>
              <w:adjustRightInd w:val="0"/>
              <w:snapToGrid w:val="0"/>
              <w:jc w:val="center"/>
              <w:rPr>
                <w:rFonts w:eastAsia="仿宋_GB2312"/>
                <w:kern w:val="0"/>
                <w:szCs w:val="21"/>
                <w:lang w:bidi="bn-IN"/>
              </w:rPr>
            </w:pPr>
          </w:p>
        </w:tc>
        <w:tc>
          <w:tcPr>
            <w:tcW w:w="964" w:type="pct"/>
            <w:vAlign w:val="center"/>
          </w:tcPr>
          <w:p w14:paraId="63AB03E9">
            <w:pPr>
              <w:widowControl/>
              <w:adjustRightInd w:val="0"/>
              <w:snapToGrid w:val="0"/>
              <w:jc w:val="center"/>
              <w:rPr>
                <w:rFonts w:eastAsia="仿宋_GB2312"/>
                <w:kern w:val="0"/>
                <w:szCs w:val="21"/>
                <w:lang w:bidi="bn-IN"/>
              </w:rPr>
            </w:pPr>
          </w:p>
        </w:tc>
      </w:tr>
      <w:tr w14:paraId="38E3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60B176B">
            <w:pPr>
              <w:spacing w:line="360" w:lineRule="auto"/>
              <w:jc w:val="left"/>
              <w:rPr>
                <w:rFonts w:eastAsia="仿宋_GB2312"/>
                <w:szCs w:val="21"/>
              </w:rPr>
            </w:pPr>
          </w:p>
        </w:tc>
        <w:tc>
          <w:tcPr>
            <w:tcW w:w="262" w:type="pct"/>
            <w:shd w:val="clear" w:color="auto" w:fill="auto"/>
            <w:tcMar>
              <w:left w:w="57" w:type="dxa"/>
              <w:right w:w="57" w:type="dxa"/>
            </w:tcMar>
            <w:vAlign w:val="center"/>
          </w:tcPr>
          <w:p w14:paraId="01FDA328">
            <w:pPr>
              <w:jc w:val="center"/>
              <w:rPr>
                <w:rFonts w:eastAsia="仿宋_GB2312"/>
                <w:iCs/>
                <w:szCs w:val="21"/>
              </w:rPr>
            </w:pPr>
            <w:r>
              <w:rPr>
                <w:rFonts w:eastAsia="仿宋_GB2312"/>
                <w:szCs w:val="21"/>
              </w:rPr>
              <w:t>*</w:t>
            </w:r>
            <w:r>
              <w:rPr>
                <w:rFonts w:eastAsia="仿宋_GB2312"/>
                <w:iCs/>
                <w:szCs w:val="21"/>
              </w:rPr>
              <w:t>7.</w:t>
            </w:r>
            <w:r>
              <w:rPr>
                <w:rFonts w:eastAsia="仿宋_GB2312"/>
                <w:szCs w:val="21"/>
              </w:rPr>
              <w:t>9.1</w:t>
            </w:r>
          </w:p>
        </w:tc>
        <w:tc>
          <w:tcPr>
            <w:tcW w:w="2634" w:type="pct"/>
            <w:shd w:val="clear" w:color="auto" w:fill="auto"/>
            <w:tcMar>
              <w:left w:w="57" w:type="dxa"/>
              <w:right w:w="57" w:type="dxa"/>
            </w:tcMar>
            <w:vAlign w:val="center"/>
          </w:tcPr>
          <w:p w14:paraId="72DE9B54">
            <w:pPr>
              <w:jc w:val="left"/>
              <w:rPr>
                <w:rFonts w:eastAsia="仿宋_GB2312"/>
                <w:szCs w:val="21"/>
              </w:rPr>
            </w:pPr>
            <w:r>
              <w:rPr>
                <w:rFonts w:eastAsia="仿宋_GB2312"/>
                <w:szCs w:val="21"/>
              </w:rPr>
              <w:t>应当建立产品的可追溯性程序，规定产品追溯范围、程度、标识和必要的记录。</w:t>
            </w:r>
          </w:p>
        </w:tc>
        <w:tc>
          <w:tcPr>
            <w:tcW w:w="964" w:type="pct"/>
            <w:vAlign w:val="center"/>
          </w:tcPr>
          <w:p w14:paraId="56F75892">
            <w:pPr>
              <w:jc w:val="center"/>
              <w:rPr>
                <w:rFonts w:eastAsia="仿宋_GB2312"/>
                <w:szCs w:val="21"/>
              </w:rPr>
            </w:pPr>
          </w:p>
        </w:tc>
        <w:tc>
          <w:tcPr>
            <w:tcW w:w="964" w:type="pct"/>
            <w:vAlign w:val="center"/>
          </w:tcPr>
          <w:p w14:paraId="1AAAC1D7">
            <w:pPr>
              <w:jc w:val="center"/>
              <w:rPr>
                <w:rFonts w:eastAsia="仿宋_GB2312"/>
                <w:szCs w:val="21"/>
              </w:rPr>
            </w:pPr>
          </w:p>
        </w:tc>
      </w:tr>
      <w:tr w14:paraId="253A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2853794">
            <w:pPr>
              <w:spacing w:line="360" w:lineRule="auto"/>
              <w:jc w:val="left"/>
              <w:rPr>
                <w:rFonts w:eastAsia="仿宋_GB2312"/>
                <w:szCs w:val="21"/>
              </w:rPr>
            </w:pPr>
          </w:p>
        </w:tc>
        <w:tc>
          <w:tcPr>
            <w:tcW w:w="262" w:type="pct"/>
            <w:shd w:val="clear" w:color="auto" w:fill="auto"/>
            <w:tcMar>
              <w:left w:w="57" w:type="dxa"/>
              <w:right w:w="57" w:type="dxa"/>
            </w:tcMar>
            <w:vAlign w:val="center"/>
          </w:tcPr>
          <w:p w14:paraId="0A5860D9">
            <w:pPr>
              <w:jc w:val="center"/>
              <w:rPr>
                <w:rFonts w:eastAsia="仿宋_GB2312"/>
                <w:szCs w:val="21"/>
              </w:rPr>
            </w:pPr>
            <w:r>
              <w:rPr>
                <w:rFonts w:eastAsia="仿宋_GB2312"/>
                <w:iCs/>
                <w:kern w:val="0"/>
                <w:szCs w:val="21"/>
                <w:lang w:bidi="bn-IN"/>
              </w:rPr>
              <w:t>*</w:t>
            </w:r>
            <w:r>
              <w:rPr>
                <w:rFonts w:eastAsia="仿宋_GB2312"/>
                <w:kern w:val="0"/>
                <w:szCs w:val="21"/>
                <w:lang w:bidi="bn-IN"/>
              </w:rPr>
              <w:t>7.10.1</w:t>
            </w:r>
          </w:p>
        </w:tc>
        <w:tc>
          <w:tcPr>
            <w:tcW w:w="2634" w:type="pct"/>
            <w:shd w:val="clear" w:color="auto" w:fill="auto"/>
            <w:tcMar>
              <w:left w:w="57" w:type="dxa"/>
              <w:right w:w="57" w:type="dxa"/>
            </w:tcMar>
            <w:vAlign w:val="center"/>
          </w:tcPr>
          <w:p w14:paraId="5FDDCAED">
            <w:pPr>
              <w:jc w:val="left"/>
              <w:rPr>
                <w:rFonts w:eastAsia="仿宋_GB2312"/>
                <w:szCs w:val="21"/>
              </w:rPr>
            </w:pPr>
            <w:r>
              <w:rPr>
                <w:rFonts w:eastAsia="仿宋_GB2312"/>
                <w:kern w:val="0"/>
                <w:szCs w:val="21"/>
                <w:lang w:bidi="bn-IN"/>
              </w:rPr>
              <w:t>产品的说明书、标签应当符合相关法律法规及标准要求。</w:t>
            </w:r>
          </w:p>
        </w:tc>
        <w:tc>
          <w:tcPr>
            <w:tcW w:w="964" w:type="pct"/>
            <w:vAlign w:val="center"/>
          </w:tcPr>
          <w:p w14:paraId="2D25DCA5">
            <w:pPr>
              <w:jc w:val="center"/>
              <w:rPr>
                <w:rFonts w:eastAsia="仿宋_GB2312"/>
                <w:kern w:val="0"/>
                <w:szCs w:val="21"/>
                <w:lang w:bidi="bn-IN"/>
              </w:rPr>
            </w:pPr>
          </w:p>
        </w:tc>
        <w:tc>
          <w:tcPr>
            <w:tcW w:w="964" w:type="pct"/>
            <w:vAlign w:val="center"/>
          </w:tcPr>
          <w:p w14:paraId="00B10EE7">
            <w:pPr>
              <w:jc w:val="center"/>
              <w:rPr>
                <w:rFonts w:eastAsia="仿宋_GB2312"/>
                <w:kern w:val="0"/>
                <w:szCs w:val="21"/>
                <w:lang w:bidi="bn-IN"/>
              </w:rPr>
            </w:pPr>
          </w:p>
        </w:tc>
      </w:tr>
      <w:tr w14:paraId="01C7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909D657">
            <w:pPr>
              <w:spacing w:line="360" w:lineRule="auto"/>
              <w:jc w:val="left"/>
              <w:rPr>
                <w:rFonts w:eastAsia="仿宋_GB2312"/>
                <w:szCs w:val="21"/>
              </w:rPr>
            </w:pPr>
          </w:p>
        </w:tc>
        <w:tc>
          <w:tcPr>
            <w:tcW w:w="262" w:type="pct"/>
            <w:shd w:val="clear" w:color="auto" w:fill="auto"/>
            <w:tcMar>
              <w:left w:w="57" w:type="dxa"/>
              <w:right w:w="57" w:type="dxa"/>
            </w:tcMar>
            <w:vAlign w:val="center"/>
          </w:tcPr>
          <w:p w14:paraId="79804817">
            <w:pPr>
              <w:jc w:val="center"/>
              <w:rPr>
                <w:rFonts w:eastAsia="仿宋_GB2312"/>
                <w:szCs w:val="21"/>
              </w:rPr>
            </w:pPr>
            <w:r>
              <w:rPr>
                <w:rFonts w:eastAsia="仿宋_GB2312"/>
                <w:kern w:val="0"/>
                <w:szCs w:val="21"/>
                <w:lang w:bidi="bn-IN"/>
              </w:rPr>
              <w:t>7.11.1</w:t>
            </w:r>
          </w:p>
        </w:tc>
        <w:tc>
          <w:tcPr>
            <w:tcW w:w="2634" w:type="pct"/>
            <w:shd w:val="clear" w:color="auto" w:fill="auto"/>
            <w:tcMar>
              <w:left w:w="57" w:type="dxa"/>
              <w:right w:w="57" w:type="dxa"/>
            </w:tcMar>
            <w:vAlign w:val="center"/>
          </w:tcPr>
          <w:p w14:paraId="33B86BA8">
            <w:pPr>
              <w:widowControl/>
              <w:adjustRightInd w:val="0"/>
              <w:snapToGrid w:val="0"/>
              <w:rPr>
                <w:rStyle w:val="35"/>
                <w:rFonts w:eastAsia="仿宋_GB2312"/>
                <w:b/>
                <w:i w:val="0"/>
                <w:color w:val="auto"/>
              </w:rPr>
            </w:pPr>
            <w:r>
              <w:rPr>
                <w:rFonts w:eastAsia="仿宋_GB2312"/>
                <w:kern w:val="0"/>
                <w:szCs w:val="21"/>
                <w:lang w:bidi="bn-IN"/>
              </w:rPr>
              <w:t>应当建立产品防护程序，规定产品及其组成部分的防护要求，包括污染防护、静电防护、粉尘防护、腐蚀防护、运输防护等要求。防护应当包括标识、搬运、包装、贮存和保护等。</w:t>
            </w:r>
          </w:p>
          <w:p w14:paraId="05C49F42">
            <w:pPr>
              <w:jc w:val="left"/>
              <w:rPr>
                <w:rFonts w:eastAsia="仿宋_GB2312"/>
                <w:b/>
                <w:bCs/>
                <w:iCs/>
                <w:szCs w:val="21"/>
              </w:rPr>
            </w:pPr>
            <w:r>
              <w:rPr>
                <w:rStyle w:val="35"/>
                <w:rFonts w:eastAsia="仿宋_GB2312"/>
                <w:color w:val="auto"/>
              </w:rPr>
              <w:t>现场查看产品防护程序是否符合规范要求；现场查看并抽查相关记录，确认产品防护符合要求。</w:t>
            </w:r>
          </w:p>
        </w:tc>
        <w:tc>
          <w:tcPr>
            <w:tcW w:w="964" w:type="pct"/>
            <w:vAlign w:val="center"/>
          </w:tcPr>
          <w:p w14:paraId="1E1B3237">
            <w:pPr>
              <w:widowControl/>
              <w:adjustRightInd w:val="0"/>
              <w:snapToGrid w:val="0"/>
              <w:jc w:val="center"/>
              <w:rPr>
                <w:rFonts w:eastAsia="仿宋_GB2312"/>
                <w:kern w:val="0"/>
                <w:szCs w:val="21"/>
                <w:lang w:bidi="bn-IN"/>
              </w:rPr>
            </w:pPr>
          </w:p>
        </w:tc>
        <w:tc>
          <w:tcPr>
            <w:tcW w:w="964" w:type="pct"/>
            <w:vAlign w:val="center"/>
          </w:tcPr>
          <w:p w14:paraId="21267419">
            <w:pPr>
              <w:widowControl/>
              <w:adjustRightInd w:val="0"/>
              <w:snapToGrid w:val="0"/>
              <w:jc w:val="center"/>
              <w:rPr>
                <w:rFonts w:eastAsia="仿宋_GB2312"/>
                <w:kern w:val="0"/>
                <w:szCs w:val="21"/>
                <w:lang w:bidi="bn-IN"/>
              </w:rPr>
            </w:pPr>
          </w:p>
        </w:tc>
      </w:tr>
      <w:tr w14:paraId="48C5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379BE67">
            <w:pPr>
              <w:spacing w:line="360" w:lineRule="auto"/>
              <w:jc w:val="left"/>
              <w:rPr>
                <w:rFonts w:eastAsia="仿宋_GB2312"/>
                <w:szCs w:val="21"/>
              </w:rPr>
            </w:pPr>
          </w:p>
        </w:tc>
        <w:tc>
          <w:tcPr>
            <w:tcW w:w="262" w:type="pct"/>
            <w:shd w:val="clear" w:color="auto" w:fill="auto"/>
            <w:tcMar>
              <w:left w:w="57" w:type="dxa"/>
              <w:right w:w="57" w:type="dxa"/>
            </w:tcMar>
            <w:vAlign w:val="center"/>
          </w:tcPr>
          <w:p w14:paraId="5EB416B4">
            <w:pPr>
              <w:jc w:val="center"/>
              <w:rPr>
                <w:rFonts w:eastAsia="仿宋_GB2312"/>
                <w:szCs w:val="21"/>
              </w:rPr>
            </w:pPr>
            <w:r>
              <w:rPr>
                <w:rFonts w:eastAsia="仿宋_GB2312"/>
                <w:iCs/>
                <w:szCs w:val="21"/>
              </w:rPr>
              <w:t>7.</w:t>
            </w:r>
            <w:r>
              <w:rPr>
                <w:rFonts w:eastAsia="仿宋_GB2312"/>
                <w:szCs w:val="21"/>
              </w:rPr>
              <w:t>12.1</w:t>
            </w:r>
          </w:p>
        </w:tc>
        <w:tc>
          <w:tcPr>
            <w:tcW w:w="2634" w:type="pct"/>
            <w:shd w:val="clear" w:color="auto" w:fill="auto"/>
            <w:tcMar>
              <w:left w:w="57" w:type="dxa"/>
              <w:right w:w="57" w:type="dxa"/>
            </w:tcMar>
            <w:vAlign w:val="center"/>
          </w:tcPr>
          <w:p w14:paraId="5591062C">
            <w:pPr>
              <w:jc w:val="left"/>
              <w:rPr>
                <w:rFonts w:eastAsia="仿宋_GB2312"/>
                <w:szCs w:val="21"/>
              </w:rPr>
            </w:pPr>
            <w:r>
              <w:rPr>
                <w:rFonts w:eastAsia="仿宋_GB2312"/>
                <w:szCs w:val="21"/>
              </w:rPr>
              <w:t>洁净室（区）内使用的压缩空气等工艺用气均应当经过净化处理。</w:t>
            </w:r>
          </w:p>
          <w:p w14:paraId="22C64C28">
            <w:pPr>
              <w:jc w:val="left"/>
              <w:rPr>
                <w:rFonts w:eastAsia="仿宋_GB2312"/>
                <w:b/>
                <w:bCs/>
                <w:iCs/>
                <w:szCs w:val="21"/>
              </w:rPr>
            </w:pPr>
            <w:r>
              <w:rPr>
                <w:rFonts w:eastAsia="仿宋_GB2312"/>
                <w:b/>
                <w:bCs/>
                <w:iCs/>
                <w:szCs w:val="21"/>
              </w:rPr>
              <w:t>现场查看工艺用气的净化处理装置及管路设置,工艺用气是否经过净化处理。</w:t>
            </w:r>
          </w:p>
        </w:tc>
        <w:tc>
          <w:tcPr>
            <w:tcW w:w="964" w:type="pct"/>
            <w:vAlign w:val="center"/>
          </w:tcPr>
          <w:p w14:paraId="66373E36">
            <w:pPr>
              <w:jc w:val="center"/>
              <w:rPr>
                <w:rFonts w:eastAsia="仿宋_GB2312"/>
                <w:szCs w:val="21"/>
              </w:rPr>
            </w:pPr>
          </w:p>
        </w:tc>
        <w:tc>
          <w:tcPr>
            <w:tcW w:w="964" w:type="pct"/>
            <w:vAlign w:val="center"/>
          </w:tcPr>
          <w:p w14:paraId="77ADFF5A">
            <w:pPr>
              <w:jc w:val="center"/>
              <w:rPr>
                <w:rFonts w:eastAsia="仿宋_GB2312"/>
                <w:szCs w:val="21"/>
              </w:rPr>
            </w:pPr>
          </w:p>
        </w:tc>
      </w:tr>
      <w:tr w14:paraId="0E85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8BD77B1">
            <w:pPr>
              <w:spacing w:line="360" w:lineRule="auto"/>
              <w:jc w:val="left"/>
              <w:rPr>
                <w:rFonts w:eastAsia="仿宋_GB2312"/>
                <w:szCs w:val="21"/>
              </w:rPr>
            </w:pPr>
          </w:p>
        </w:tc>
        <w:tc>
          <w:tcPr>
            <w:tcW w:w="262" w:type="pct"/>
            <w:shd w:val="clear" w:color="auto" w:fill="auto"/>
            <w:tcMar>
              <w:left w:w="57" w:type="dxa"/>
              <w:right w:w="57" w:type="dxa"/>
            </w:tcMar>
            <w:vAlign w:val="center"/>
          </w:tcPr>
          <w:p w14:paraId="19EC9085">
            <w:pPr>
              <w:jc w:val="center"/>
              <w:rPr>
                <w:rFonts w:eastAsia="仿宋_GB2312"/>
                <w:szCs w:val="21"/>
              </w:rPr>
            </w:pPr>
            <w:r>
              <w:rPr>
                <w:rFonts w:eastAsia="仿宋_GB2312"/>
                <w:iCs/>
                <w:szCs w:val="21"/>
              </w:rPr>
              <w:t>7.</w:t>
            </w:r>
            <w:r>
              <w:rPr>
                <w:rFonts w:eastAsia="仿宋_GB2312"/>
                <w:szCs w:val="21"/>
              </w:rPr>
              <w:t>12.2</w:t>
            </w:r>
          </w:p>
        </w:tc>
        <w:tc>
          <w:tcPr>
            <w:tcW w:w="2634" w:type="pct"/>
            <w:shd w:val="clear" w:color="auto" w:fill="auto"/>
            <w:tcMar>
              <w:left w:w="57" w:type="dxa"/>
              <w:right w:w="57" w:type="dxa"/>
            </w:tcMar>
            <w:vAlign w:val="center"/>
          </w:tcPr>
          <w:p w14:paraId="04396881">
            <w:pPr>
              <w:jc w:val="left"/>
              <w:rPr>
                <w:rFonts w:eastAsia="仿宋_GB2312"/>
                <w:szCs w:val="21"/>
              </w:rPr>
            </w:pPr>
            <w:r>
              <w:rPr>
                <w:rFonts w:eastAsia="仿宋_GB2312"/>
                <w:szCs w:val="21"/>
              </w:rPr>
              <w:t>与产品使用表面直接接触的气体，其对产品的影响程度应当进行验证和控制，以适应所生产产品的要求。</w:t>
            </w:r>
          </w:p>
          <w:p w14:paraId="7FFD0A1B">
            <w:pPr>
              <w:jc w:val="left"/>
              <w:rPr>
                <w:rFonts w:eastAsia="仿宋_GB2312"/>
                <w:szCs w:val="21"/>
              </w:rPr>
            </w:pPr>
            <w:r>
              <w:rPr>
                <w:rFonts w:eastAsia="仿宋_GB2312"/>
                <w:b/>
                <w:szCs w:val="21"/>
              </w:rPr>
              <w:t>查看对与产品使用表面直接接触的气体对产品所造成的影响进行评价和验证的记录，是否根据评价和验证的结果规定了控制措施并实施。</w:t>
            </w:r>
          </w:p>
        </w:tc>
        <w:tc>
          <w:tcPr>
            <w:tcW w:w="964" w:type="pct"/>
            <w:vAlign w:val="center"/>
          </w:tcPr>
          <w:p w14:paraId="6862AD90">
            <w:pPr>
              <w:jc w:val="center"/>
              <w:rPr>
                <w:rFonts w:eastAsia="仿宋_GB2312"/>
                <w:szCs w:val="21"/>
              </w:rPr>
            </w:pPr>
          </w:p>
        </w:tc>
        <w:tc>
          <w:tcPr>
            <w:tcW w:w="964" w:type="pct"/>
            <w:vAlign w:val="center"/>
          </w:tcPr>
          <w:p w14:paraId="35F0466E">
            <w:pPr>
              <w:jc w:val="center"/>
              <w:rPr>
                <w:rFonts w:eastAsia="仿宋_GB2312"/>
                <w:szCs w:val="21"/>
              </w:rPr>
            </w:pPr>
          </w:p>
        </w:tc>
      </w:tr>
      <w:tr w14:paraId="4EF2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328952B">
            <w:pPr>
              <w:spacing w:line="360" w:lineRule="auto"/>
              <w:jc w:val="left"/>
              <w:rPr>
                <w:rFonts w:eastAsia="仿宋_GB2312"/>
                <w:szCs w:val="21"/>
              </w:rPr>
            </w:pPr>
          </w:p>
        </w:tc>
        <w:tc>
          <w:tcPr>
            <w:tcW w:w="262" w:type="pct"/>
            <w:shd w:val="clear" w:color="auto" w:fill="auto"/>
            <w:tcMar>
              <w:left w:w="57" w:type="dxa"/>
              <w:right w:w="57" w:type="dxa"/>
            </w:tcMar>
            <w:vAlign w:val="center"/>
          </w:tcPr>
          <w:p w14:paraId="4E786C32">
            <w:pPr>
              <w:jc w:val="center"/>
              <w:rPr>
                <w:rFonts w:eastAsia="仿宋_GB2312"/>
                <w:szCs w:val="21"/>
              </w:rPr>
            </w:pPr>
            <w:r>
              <w:rPr>
                <w:rFonts w:eastAsia="仿宋_GB2312"/>
                <w:iCs/>
                <w:szCs w:val="21"/>
              </w:rPr>
              <w:t>7.</w:t>
            </w:r>
            <w:r>
              <w:rPr>
                <w:rFonts w:eastAsia="仿宋_GB2312"/>
                <w:szCs w:val="21"/>
              </w:rPr>
              <w:t>13.1</w:t>
            </w:r>
          </w:p>
        </w:tc>
        <w:tc>
          <w:tcPr>
            <w:tcW w:w="2634" w:type="pct"/>
            <w:shd w:val="clear" w:color="auto" w:fill="auto"/>
            <w:tcMar>
              <w:left w:w="57" w:type="dxa"/>
              <w:right w:w="57" w:type="dxa"/>
            </w:tcMar>
            <w:vAlign w:val="center"/>
          </w:tcPr>
          <w:p w14:paraId="690409AE">
            <w:pPr>
              <w:jc w:val="left"/>
              <w:rPr>
                <w:rFonts w:eastAsia="仿宋_GB2312"/>
                <w:szCs w:val="21"/>
              </w:rPr>
            </w:pPr>
            <w:r>
              <w:rPr>
                <w:rFonts w:eastAsia="仿宋_GB2312"/>
                <w:szCs w:val="21"/>
              </w:rPr>
              <w:t>生产设备、容器具等应当符合洁净环境控制和工艺文件的要求。</w:t>
            </w:r>
          </w:p>
          <w:p w14:paraId="749B97E4">
            <w:pPr>
              <w:jc w:val="left"/>
              <w:rPr>
                <w:rFonts w:eastAsia="仿宋_GB2312"/>
                <w:b/>
                <w:bCs/>
                <w:iCs/>
                <w:szCs w:val="21"/>
              </w:rPr>
            </w:pPr>
            <w:r>
              <w:rPr>
                <w:rFonts w:eastAsia="仿宋_GB2312"/>
                <w:b/>
                <w:bCs/>
                <w:iCs/>
                <w:szCs w:val="21"/>
              </w:rPr>
              <w:t>查看生产设备和容器具的相关文件，是否明确其净化要求，符合环境控制和工艺文件的要求。</w:t>
            </w:r>
          </w:p>
        </w:tc>
        <w:tc>
          <w:tcPr>
            <w:tcW w:w="964" w:type="pct"/>
            <w:vAlign w:val="center"/>
          </w:tcPr>
          <w:p w14:paraId="4716334B">
            <w:pPr>
              <w:jc w:val="center"/>
              <w:rPr>
                <w:rFonts w:eastAsia="仿宋_GB2312"/>
                <w:szCs w:val="21"/>
              </w:rPr>
            </w:pPr>
          </w:p>
        </w:tc>
        <w:tc>
          <w:tcPr>
            <w:tcW w:w="964" w:type="pct"/>
            <w:vAlign w:val="center"/>
          </w:tcPr>
          <w:p w14:paraId="2D1E61A2">
            <w:pPr>
              <w:jc w:val="center"/>
              <w:rPr>
                <w:rFonts w:eastAsia="仿宋_GB2312"/>
                <w:szCs w:val="21"/>
              </w:rPr>
            </w:pPr>
          </w:p>
        </w:tc>
      </w:tr>
      <w:tr w14:paraId="3515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DC5159A">
            <w:pPr>
              <w:spacing w:line="360" w:lineRule="auto"/>
              <w:jc w:val="left"/>
              <w:rPr>
                <w:rFonts w:eastAsia="仿宋_GB2312"/>
                <w:szCs w:val="21"/>
              </w:rPr>
            </w:pPr>
          </w:p>
        </w:tc>
        <w:tc>
          <w:tcPr>
            <w:tcW w:w="262" w:type="pct"/>
            <w:shd w:val="clear" w:color="auto" w:fill="auto"/>
            <w:tcMar>
              <w:left w:w="57" w:type="dxa"/>
              <w:right w:w="57" w:type="dxa"/>
            </w:tcMar>
            <w:vAlign w:val="center"/>
          </w:tcPr>
          <w:p w14:paraId="641CEA85">
            <w:pPr>
              <w:jc w:val="center"/>
              <w:rPr>
                <w:rFonts w:eastAsia="仿宋_GB2312"/>
                <w:szCs w:val="21"/>
              </w:rPr>
            </w:pPr>
            <w:r>
              <w:rPr>
                <w:rFonts w:eastAsia="仿宋_GB2312"/>
                <w:iCs/>
                <w:szCs w:val="21"/>
              </w:rPr>
              <w:t>7.</w:t>
            </w:r>
            <w:r>
              <w:rPr>
                <w:rFonts w:eastAsia="仿宋_GB2312"/>
                <w:szCs w:val="21"/>
              </w:rPr>
              <w:t>14.1</w:t>
            </w:r>
          </w:p>
        </w:tc>
        <w:tc>
          <w:tcPr>
            <w:tcW w:w="2634" w:type="pct"/>
            <w:shd w:val="clear" w:color="auto" w:fill="auto"/>
            <w:tcMar>
              <w:left w:w="57" w:type="dxa"/>
              <w:right w:w="57" w:type="dxa"/>
            </w:tcMar>
            <w:vAlign w:val="center"/>
          </w:tcPr>
          <w:p w14:paraId="4FA8CF35">
            <w:pPr>
              <w:jc w:val="left"/>
              <w:rPr>
                <w:rFonts w:eastAsia="仿宋_GB2312"/>
                <w:szCs w:val="21"/>
              </w:rPr>
            </w:pPr>
            <w:r>
              <w:rPr>
                <w:rFonts w:eastAsia="仿宋_GB2312"/>
                <w:szCs w:val="21"/>
              </w:rPr>
              <w:t>应当按照物料的性状和储存要求进行分类存放管理，应当明确规定中间品的储存条件和期限。</w:t>
            </w:r>
          </w:p>
          <w:p w14:paraId="2B72ED1A">
            <w:pPr>
              <w:jc w:val="left"/>
              <w:rPr>
                <w:rFonts w:eastAsia="仿宋_GB2312"/>
                <w:b/>
                <w:szCs w:val="21"/>
              </w:rPr>
            </w:pPr>
            <w:r>
              <w:rPr>
                <w:rFonts w:eastAsia="仿宋_GB2312"/>
                <w:b/>
                <w:szCs w:val="21"/>
              </w:rPr>
              <w:t>查看相关文件，是否对物料进行分类，明确分类存放的要求和中间品储存条件、期限。</w:t>
            </w:r>
          </w:p>
          <w:p w14:paraId="3401D2A0">
            <w:pPr>
              <w:jc w:val="left"/>
              <w:rPr>
                <w:rFonts w:eastAsia="仿宋_GB2312"/>
                <w:b/>
                <w:szCs w:val="21"/>
              </w:rPr>
            </w:pPr>
            <w:r>
              <w:rPr>
                <w:rFonts w:eastAsia="仿宋_GB2312"/>
                <w:b/>
                <w:szCs w:val="21"/>
              </w:rPr>
              <w:t>现场查看物料存放是否分类存放，满足其储存要求。</w:t>
            </w:r>
          </w:p>
          <w:p w14:paraId="48A4309E">
            <w:pPr>
              <w:jc w:val="left"/>
              <w:rPr>
                <w:rFonts w:eastAsia="仿宋_GB2312"/>
                <w:szCs w:val="21"/>
              </w:rPr>
            </w:pPr>
            <w:r>
              <w:rPr>
                <w:rFonts w:eastAsia="仿宋_GB2312"/>
                <w:b/>
                <w:szCs w:val="21"/>
              </w:rPr>
              <w:t>现场查看中间品的储存条件和期限是否符合规定。</w:t>
            </w:r>
          </w:p>
        </w:tc>
        <w:tc>
          <w:tcPr>
            <w:tcW w:w="964" w:type="pct"/>
            <w:vAlign w:val="center"/>
          </w:tcPr>
          <w:p w14:paraId="1A25676C">
            <w:pPr>
              <w:jc w:val="center"/>
              <w:rPr>
                <w:rFonts w:eastAsia="仿宋_GB2312"/>
                <w:szCs w:val="21"/>
              </w:rPr>
            </w:pPr>
          </w:p>
        </w:tc>
        <w:tc>
          <w:tcPr>
            <w:tcW w:w="964" w:type="pct"/>
            <w:vAlign w:val="center"/>
          </w:tcPr>
          <w:p w14:paraId="733E67D0">
            <w:pPr>
              <w:jc w:val="center"/>
              <w:rPr>
                <w:rFonts w:eastAsia="仿宋_GB2312"/>
                <w:szCs w:val="21"/>
              </w:rPr>
            </w:pPr>
          </w:p>
        </w:tc>
      </w:tr>
      <w:tr w14:paraId="5614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9CFE856">
            <w:pPr>
              <w:spacing w:line="360" w:lineRule="auto"/>
              <w:jc w:val="left"/>
              <w:rPr>
                <w:rFonts w:eastAsia="仿宋_GB2312"/>
                <w:szCs w:val="21"/>
              </w:rPr>
            </w:pPr>
          </w:p>
        </w:tc>
        <w:tc>
          <w:tcPr>
            <w:tcW w:w="262" w:type="pct"/>
            <w:shd w:val="clear" w:color="auto" w:fill="auto"/>
            <w:tcMar>
              <w:left w:w="57" w:type="dxa"/>
              <w:right w:w="57" w:type="dxa"/>
            </w:tcMar>
            <w:vAlign w:val="center"/>
          </w:tcPr>
          <w:p w14:paraId="6F0F6184">
            <w:pPr>
              <w:jc w:val="center"/>
              <w:rPr>
                <w:rFonts w:eastAsia="仿宋_GB2312"/>
                <w:szCs w:val="21"/>
              </w:rPr>
            </w:pPr>
            <w:r>
              <w:rPr>
                <w:rFonts w:eastAsia="仿宋_GB2312"/>
                <w:iCs/>
                <w:szCs w:val="21"/>
              </w:rPr>
              <w:t>7.</w:t>
            </w:r>
            <w:r>
              <w:rPr>
                <w:rFonts w:eastAsia="仿宋_GB2312"/>
                <w:szCs w:val="21"/>
              </w:rPr>
              <w:t>14.2</w:t>
            </w:r>
          </w:p>
        </w:tc>
        <w:tc>
          <w:tcPr>
            <w:tcW w:w="2634" w:type="pct"/>
            <w:shd w:val="clear" w:color="auto" w:fill="auto"/>
            <w:tcMar>
              <w:left w:w="57" w:type="dxa"/>
              <w:right w:w="57" w:type="dxa"/>
            </w:tcMar>
            <w:vAlign w:val="center"/>
          </w:tcPr>
          <w:p w14:paraId="4CAE0912">
            <w:pPr>
              <w:jc w:val="left"/>
              <w:rPr>
                <w:rFonts w:eastAsia="仿宋_GB2312"/>
                <w:szCs w:val="21"/>
              </w:rPr>
            </w:pPr>
            <w:r>
              <w:rPr>
                <w:rFonts w:eastAsia="仿宋_GB2312"/>
                <w:szCs w:val="21"/>
              </w:rPr>
              <w:t>物料应当在规定的使用期限内、按照先进先出的原则使用，无规定使用期限的，应当根据物料的稳定性数据确定储存期限。</w:t>
            </w:r>
          </w:p>
          <w:p w14:paraId="63FFFA4A">
            <w:pPr>
              <w:jc w:val="left"/>
              <w:rPr>
                <w:rFonts w:eastAsia="仿宋_GB2312"/>
                <w:b/>
                <w:szCs w:val="21"/>
              </w:rPr>
            </w:pPr>
            <w:r>
              <w:rPr>
                <w:rFonts w:eastAsia="仿宋_GB2312"/>
                <w:b/>
                <w:szCs w:val="21"/>
              </w:rPr>
              <w:t>查看物料管理相关文件，是否明确先进先出的使用原则，是否对无规定使用期限的物料明确根据物料的稳定性数据确定储存期限。</w:t>
            </w:r>
          </w:p>
          <w:p w14:paraId="70C36E37">
            <w:pPr>
              <w:jc w:val="left"/>
              <w:rPr>
                <w:rFonts w:eastAsia="仿宋_GB2312"/>
                <w:szCs w:val="21"/>
              </w:rPr>
            </w:pPr>
            <w:r>
              <w:rPr>
                <w:rFonts w:eastAsia="仿宋_GB2312"/>
                <w:b/>
                <w:szCs w:val="21"/>
              </w:rPr>
              <w:t>查看物料领用记录，是否符合先进先出的要求。对无规定使用期限的物料，查看物料的稳定性数据。</w:t>
            </w:r>
          </w:p>
        </w:tc>
        <w:tc>
          <w:tcPr>
            <w:tcW w:w="964" w:type="pct"/>
            <w:vAlign w:val="center"/>
          </w:tcPr>
          <w:p w14:paraId="3E7463B3">
            <w:pPr>
              <w:jc w:val="center"/>
              <w:rPr>
                <w:rFonts w:eastAsia="仿宋_GB2312"/>
                <w:szCs w:val="21"/>
              </w:rPr>
            </w:pPr>
          </w:p>
        </w:tc>
        <w:tc>
          <w:tcPr>
            <w:tcW w:w="964" w:type="pct"/>
            <w:vAlign w:val="center"/>
          </w:tcPr>
          <w:p w14:paraId="0B5B0C3E">
            <w:pPr>
              <w:jc w:val="center"/>
              <w:rPr>
                <w:rFonts w:eastAsia="仿宋_GB2312"/>
                <w:szCs w:val="21"/>
              </w:rPr>
            </w:pPr>
          </w:p>
        </w:tc>
      </w:tr>
      <w:tr w14:paraId="4508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5A19203">
            <w:pPr>
              <w:spacing w:line="360" w:lineRule="auto"/>
              <w:jc w:val="left"/>
              <w:rPr>
                <w:rFonts w:eastAsia="仿宋_GB2312"/>
                <w:szCs w:val="21"/>
              </w:rPr>
            </w:pPr>
          </w:p>
        </w:tc>
        <w:tc>
          <w:tcPr>
            <w:tcW w:w="262" w:type="pct"/>
            <w:shd w:val="clear" w:color="auto" w:fill="auto"/>
            <w:tcMar>
              <w:left w:w="57" w:type="dxa"/>
              <w:right w:w="57" w:type="dxa"/>
            </w:tcMar>
            <w:vAlign w:val="center"/>
          </w:tcPr>
          <w:p w14:paraId="28C3426F">
            <w:pPr>
              <w:jc w:val="center"/>
              <w:rPr>
                <w:rFonts w:eastAsia="仿宋_GB2312"/>
                <w:szCs w:val="21"/>
              </w:rPr>
            </w:pPr>
            <w:r>
              <w:rPr>
                <w:rFonts w:eastAsia="仿宋_GB2312"/>
                <w:iCs/>
                <w:szCs w:val="21"/>
              </w:rPr>
              <w:t>7.</w:t>
            </w:r>
            <w:r>
              <w:rPr>
                <w:rFonts w:eastAsia="仿宋_GB2312"/>
                <w:szCs w:val="21"/>
              </w:rPr>
              <w:t>14.3</w:t>
            </w:r>
          </w:p>
        </w:tc>
        <w:tc>
          <w:tcPr>
            <w:tcW w:w="2634" w:type="pct"/>
            <w:shd w:val="clear" w:color="auto" w:fill="auto"/>
            <w:tcMar>
              <w:left w:w="57" w:type="dxa"/>
              <w:right w:w="57" w:type="dxa"/>
            </w:tcMar>
            <w:vAlign w:val="center"/>
          </w:tcPr>
          <w:p w14:paraId="42E27AB8">
            <w:pPr>
              <w:jc w:val="left"/>
              <w:rPr>
                <w:rFonts w:eastAsia="仿宋_GB2312"/>
                <w:szCs w:val="21"/>
              </w:rPr>
            </w:pPr>
            <w:r>
              <w:rPr>
                <w:rFonts w:eastAsia="仿宋_GB2312"/>
                <w:szCs w:val="21"/>
              </w:rPr>
              <w:t>储存期内发现存储条件变化且可能影响产品质量时，应及时进行复验。</w:t>
            </w:r>
          </w:p>
          <w:p w14:paraId="1C3822D8">
            <w:pPr>
              <w:jc w:val="left"/>
              <w:rPr>
                <w:rFonts w:eastAsia="仿宋_GB2312"/>
                <w:b/>
                <w:szCs w:val="21"/>
              </w:rPr>
            </w:pPr>
            <w:r>
              <w:rPr>
                <w:rFonts w:eastAsia="仿宋_GB2312"/>
                <w:b/>
                <w:szCs w:val="21"/>
              </w:rPr>
              <w:t>查看物料储存环境记录，对不符合储存要求的，查看复验记录。</w:t>
            </w:r>
          </w:p>
        </w:tc>
        <w:tc>
          <w:tcPr>
            <w:tcW w:w="964" w:type="pct"/>
            <w:vAlign w:val="center"/>
          </w:tcPr>
          <w:p w14:paraId="4122B225">
            <w:pPr>
              <w:jc w:val="center"/>
              <w:rPr>
                <w:rFonts w:eastAsia="仿宋_GB2312"/>
                <w:szCs w:val="21"/>
              </w:rPr>
            </w:pPr>
          </w:p>
        </w:tc>
        <w:tc>
          <w:tcPr>
            <w:tcW w:w="964" w:type="pct"/>
            <w:vAlign w:val="center"/>
          </w:tcPr>
          <w:p w14:paraId="28696190">
            <w:pPr>
              <w:jc w:val="center"/>
              <w:rPr>
                <w:rFonts w:eastAsia="仿宋_GB2312"/>
                <w:szCs w:val="21"/>
              </w:rPr>
            </w:pPr>
          </w:p>
        </w:tc>
      </w:tr>
      <w:tr w14:paraId="29F5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C98F52F">
            <w:pPr>
              <w:spacing w:line="360" w:lineRule="auto"/>
              <w:jc w:val="left"/>
              <w:rPr>
                <w:rFonts w:eastAsia="仿宋_GB2312"/>
                <w:szCs w:val="21"/>
              </w:rPr>
            </w:pPr>
          </w:p>
        </w:tc>
        <w:tc>
          <w:tcPr>
            <w:tcW w:w="262" w:type="pct"/>
            <w:shd w:val="clear" w:color="auto" w:fill="auto"/>
            <w:tcMar>
              <w:left w:w="57" w:type="dxa"/>
              <w:right w:w="57" w:type="dxa"/>
            </w:tcMar>
            <w:vAlign w:val="center"/>
          </w:tcPr>
          <w:p w14:paraId="0E6696E4">
            <w:pPr>
              <w:jc w:val="center"/>
              <w:rPr>
                <w:rFonts w:eastAsia="仿宋_GB2312"/>
                <w:szCs w:val="21"/>
              </w:rPr>
            </w:pPr>
            <w:r>
              <w:rPr>
                <w:rFonts w:eastAsia="仿宋_GB2312"/>
                <w:iCs/>
                <w:szCs w:val="21"/>
              </w:rPr>
              <w:t>7.</w:t>
            </w:r>
            <w:r>
              <w:rPr>
                <w:rFonts w:eastAsia="仿宋_GB2312"/>
                <w:szCs w:val="21"/>
              </w:rPr>
              <w:t>15.1</w:t>
            </w:r>
          </w:p>
        </w:tc>
        <w:tc>
          <w:tcPr>
            <w:tcW w:w="2634" w:type="pct"/>
            <w:shd w:val="clear" w:color="auto" w:fill="auto"/>
            <w:tcMar>
              <w:left w:w="57" w:type="dxa"/>
              <w:right w:w="57" w:type="dxa"/>
            </w:tcMar>
            <w:vAlign w:val="center"/>
          </w:tcPr>
          <w:p w14:paraId="3084C9CE">
            <w:pPr>
              <w:jc w:val="left"/>
              <w:rPr>
                <w:rFonts w:eastAsia="仿宋_GB2312"/>
                <w:szCs w:val="21"/>
              </w:rPr>
            </w:pPr>
            <w:r>
              <w:rPr>
                <w:rFonts w:eastAsia="仿宋_GB2312"/>
                <w:szCs w:val="21"/>
              </w:rPr>
              <w:t>进入洁净室（区）的物品应当按程序进行净化处理。</w:t>
            </w:r>
          </w:p>
          <w:p w14:paraId="71EBEE09">
            <w:pPr>
              <w:jc w:val="left"/>
              <w:rPr>
                <w:rFonts w:eastAsia="仿宋_GB2312"/>
                <w:b/>
                <w:szCs w:val="21"/>
              </w:rPr>
            </w:pPr>
            <w:r>
              <w:rPr>
                <w:rFonts w:eastAsia="仿宋_GB2312"/>
                <w:b/>
                <w:szCs w:val="21"/>
              </w:rPr>
              <w:t>查看相关文件，是否明确物品进入洁净室（区）的相关程序。</w:t>
            </w:r>
          </w:p>
          <w:p w14:paraId="6D8835B3">
            <w:pPr>
              <w:jc w:val="left"/>
              <w:rPr>
                <w:rFonts w:eastAsia="仿宋_GB2312"/>
                <w:szCs w:val="21"/>
              </w:rPr>
            </w:pPr>
            <w:r>
              <w:rPr>
                <w:rFonts w:eastAsia="仿宋_GB2312"/>
                <w:b/>
                <w:szCs w:val="21"/>
              </w:rPr>
              <w:t>现场查看进入洁净室（区）物品的净化程序是否符合规定要求。</w:t>
            </w:r>
          </w:p>
        </w:tc>
        <w:tc>
          <w:tcPr>
            <w:tcW w:w="964" w:type="pct"/>
            <w:vAlign w:val="center"/>
          </w:tcPr>
          <w:p w14:paraId="10759CA3">
            <w:pPr>
              <w:jc w:val="center"/>
              <w:rPr>
                <w:rFonts w:eastAsia="仿宋_GB2312"/>
                <w:szCs w:val="21"/>
              </w:rPr>
            </w:pPr>
          </w:p>
        </w:tc>
        <w:tc>
          <w:tcPr>
            <w:tcW w:w="964" w:type="pct"/>
            <w:vAlign w:val="center"/>
          </w:tcPr>
          <w:p w14:paraId="277F94BB">
            <w:pPr>
              <w:jc w:val="center"/>
              <w:rPr>
                <w:rFonts w:eastAsia="仿宋_GB2312"/>
                <w:szCs w:val="21"/>
              </w:rPr>
            </w:pPr>
          </w:p>
        </w:tc>
      </w:tr>
      <w:tr w14:paraId="1009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02CF3FA">
            <w:pPr>
              <w:spacing w:line="360" w:lineRule="auto"/>
              <w:jc w:val="left"/>
              <w:rPr>
                <w:rFonts w:eastAsia="仿宋_GB2312"/>
                <w:szCs w:val="21"/>
              </w:rPr>
            </w:pPr>
          </w:p>
        </w:tc>
        <w:tc>
          <w:tcPr>
            <w:tcW w:w="262" w:type="pct"/>
            <w:shd w:val="clear" w:color="auto" w:fill="auto"/>
            <w:tcMar>
              <w:left w:w="57" w:type="dxa"/>
              <w:right w:w="57" w:type="dxa"/>
            </w:tcMar>
            <w:vAlign w:val="center"/>
          </w:tcPr>
          <w:p w14:paraId="72F620AE">
            <w:pPr>
              <w:jc w:val="center"/>
              <w:rPr>
                <w:rFonts w:eastAsia="仿宋_GB2312"/>
                <w:szCs w:val="21"/>
              </w:rPr>
            </w:pPr>
            <w:r>
              <w:rPr>
                <w:rFonts w:eastAsia="仿宋_GB2312"/>
                <w:iCs/>
                <w:szCs w:val="21"/>
              </w:rPr>
              <w:t>7.</w:t>
            </w:r>
            <w:r>
              <w:rPr>
                <w:rFonts w:eastAsia="仿宋_GB2312"/>
                <w:szCs w:val="21"/>
              </w:rPr>
              <w:t>16.1</w:t>
            </w:r>
          </w:p>
        </w:tc>
        <w:tc>
          <w:tcPr>
            <w:tcW w:w="2634" w:type="pct"/>
            <w:shd w:val="clear" w:color="auto" w:fill="auto"/>
            <w:tcMar>
              <w:left w:w="57" w:type="dxa"/>
              <w:right w:w="57" w:type="dxa"/>
            </w:tcMar>
            <w:vAlign w:val="center"/>
          </w:tcPr>
          <w:p w14:paraId="4B527CD6">
            <w:pPr>
              <w:jc w:val="left"/>
              <w:rPr>
                <w:rFonts w:eastAsia="仿宋_GB2312"/>
                <w:szCs w:val="21"/>
              </w:rPr>
            </w:pPr>
            <w:r>
              <w:rPr>
                <w:rFonts w:eastAsia="仿宋_GB2312"/>
                <w:szCs w:val="21"/>
              </w:rPr>
              <w:t>在生产过程中，应当建立产品标识和生产状态标识控制程序。</w:t>
            </w:r>
          </w:p>
        </w:tc>
        <w:tc>
          <w:tcPr>
            <w:tcW w:w="964" w:type="pct"/>
            <w:vAlign w:val="center"/>
          </w:tcPr>
          <w:p w14:paraId="7952E810">
            <w:pPr>
              <w:jc w:val="center"/>
              <w:rPr>
                <w:rFonts w:eastAsia="仿宋_GB2312"/>
                <w:szCs w:val="21"/>
              </w:rPr>
            </w:pPr>
          </w:p>
        </w:tc>
        <w:tc>
          <w:tcPr>
            <w:tcW w:w="964" w:type="pct"/>
            <w:vAlign w:val="center"/>
          </w:tcPr>
          <w:p w14:paraId="30196CE3">
            <w:pPr>
              <w:jc w:val="center"/>
              <w:rPr>
                <w:rFonts w:eastAsia="仿宋_GB2312"/>
                <w:szCs w:val="21"/>
              </w:rPr>
            </w:pPr>
          </w:p>
        </w:tc>
      </w:tr>
      <w:tr w14:paraId="0464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040798C">
            <w:pPr>
              <w:spacing w:line="360" w:lineRule="auto"/>
              <w:jc w:val="left"/>
              <w:rPr>
                <w:rFonts w:eastAsia="仿宋_GB2312"/>
                <w:szCs w:val="21"/>
              </w:rPr>
            </w:pPr>
          </w:p>
        </w:tc>
        <w:tc>
          <w:tcPr>
            <w:tcW w:w="262" w:type="pct"/>
            <w:shd w:val="clear" w:color="auto" w:fill="auto"/>
            <w:tcMar>
              <w:left w:w="57" w:type="dxa"/>
              <w:right w:w="57" w:type="dxa"/>
            </w:tcMar>
            <w:vAlign w:val="center"/>
          </w:tcPr>
          <w:p w14:paraId="2B0CB88C">
            <w:pPr>
              <w:jc w:val="center"/>
              <w:rPr>
                <w:rFonts w:eastAsia="仿宋_GB2312"/>
                <w:szCs w:val="21"/>
              </w:rPr>
            </w:pPr>
            <w:r>
              <w:rPr>
                <w:rFonts w:eastAsia="仿宋_GB2312"/>
                <w:iCs/>
                <w:szCs w:val="21"/>
              </w:rPr>
              <w:t>7.</w:t>
            </w:r>
            <w:r>
              <w:rPr>
                <w:rFonts w:eastAsia="仿宋_GB2312"/>
                <w:szCs w:val="21"/>
              </w:rPr>
              <w:t>16.2</w:t>
            </w:r>
          </w:p>
        </w:tc>
        <w:tc>
          <w:tcPr>
            <w:tcW w:w="2634" w:type="pct"/>
            <w:shd w:val="clear" w:color="auto" w:fill="auto"/>
            <w:tcMar>
              <w:left w:w="57" w:type="dxa"/>
              <w:right w:w="57" w:type="dxa"/>
            </w:tcMar>
            <w:vAlign w:val="center"/>
          </w:tcPr>
          <w:p w14:paraId="38958A9E">
            <w:pPr>
              <w:jc w:val="left"/>
              <w:rPr>
                <w:rFonts w:eastAsia="仿宋_GB2312"/>
                <w:szCs w:val="21"/>
              </w:rPr>
            </w:pPr>
            <w:r>
              <w:rPr>
                <w:rFonts w:eastAsia="仿宋_GB2312"/>
                <w:szCs w:val="21"/>
              </w:rPr>
              <w:t>对现场各类物料和生产区域、设备、管路的状态进行识别和管理。</w:t>
            </w:r>
          </w:p>
        </w:tc>
        <w:tc>
          <w:tcPr>
            <w:tcW w:w="964" w:type="pct"/>
            <w:vAlign w:val="center"/>
          </w:tcPr>
          <w:p w14:paraId="30FCE398">
            <w:pPr>
              <w:jc w:val="center"/>
              <w:rPr>
                <w:rFonts w:eastAsia="仿宋_GB2312"/>
                <w:szCs w:val="21"/>
              </w:rPr>
            </w:pPr>
          </w:p>
        </w:tc>
        <w:tc>
          <w:tcPr>
            <w:tcW w:w="964" w:type="pct"/>
            <w:vAlign w:val="center"/>
          </w:tcPr>
          <w:p w14:paraId="759FF9F8">
            <w:pPr>
              <w:jc w:val="center"/>
              <w:rPr>
                <w:rFonts w:eastAsia="仿宋_GB2312"/>
                <w:szCs w:val="21"/>
              </w:rPr>
            </w:pPr>
          </w:p>
        </w:tc>
      </w:tr>
      <w:tr w14:paraId="1484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8A4046E">
            <w:pPr>
              <w:spacing w:line="360" w:lineRule="auto"/>
              <w:jc w:val="left"/>
              <w:rPr>
                <w:rFonts w:eastAsia="仿宋_GB2312"/>
                <w:szCs w:val="21"/>
              </w:rPr>
            </w:pPr>
          </w:p>
        </w:tc>
        <w:tc>
          <w:tcPr>
            <w:tcW w:w="262" w:type="pct"/>
            <w:shd w:val="clear" w:color="auto" w:fill="auto"/>
            <w:tcMar>
              <w:left w:w="57" w:type="dxa"/>
              <w:right w:w="57" w:type="dxa"/>
            </w:tcMar>
            <w:vAlign w:val="center"/>
          </w:tcPr>
          <w:p w14:paraId="0D35445A">
            <w:pPr>
              <w:jc w:val="center"/>
              <w:rPr>
                <w:rFonts w:eastAsia="仿宋_GB2312"/>
                <w:szCs w:val="21"/>
              </w:rPr>
            </w:pPr>
            <w:r>
              <w:rPr>
                <w:rFonts w:eastAsia="仿宋_GB2312"/>
                <w:iCs/>
                <w:szCs w:val="21"/>
              </w:rPr>
              <w:t>7.</w:t>
            </w:r>
            <w:r>
              <w:rPr>
                <w:rFonts w:eastAsia="仿宋_GB2312"/>
                <w:szCs w:val="21"/>
              </w:rPr>
              <w:t>17.1</w:t>
            </w:r>
          </w:p>
        </w:tc>
        <w:tc>
          <w:tcPr>
            <w:tcW w:w="2634" w:type="pct"/>
            <w:shd w:val="clear" w:color="auto" w:fill="auto"/>
            <w:tcMar>
              <w:left w:w="57" w:type="dxa"/>
              <w:right w:w="57" w:type="dxa"/>
            </w:tcMar>
            <w:vAlign w:val="center"/>
          </w:tcPr>
          <w:p w14:paraId="277EC5C4">
            <w:pPr>
              <w:jc w:val="left"/>
              <w:rPr>
                <w:rFonts w:eastAsia="仿宋_GB2312"/>
                <w:szCs w:val="21"/>
              </w:rPr>
            </w:pPr>
            <w:r>
              <w:rPr>
                <w:rFonts w:eastAsia="仿宋_GB2312"/>
                <w:szCs w:val="21"/>
              </w:rPr>
              <w:t>应当对每批产品中关键物料进行物料平衡核查。如有显著差异，必须查明原因，在得出合理解释，确认无潜在质量事故后，方可按正常产品处理。</w:t>
            </w:r>
          </w:p>
        </w:tc>
        <w:tc>
          <w:tcPr>
            <w:tcW w:w="964" w:type="pct"/>
            <w:vAlign w:val="center"/>
          </w:tcPr>
          <w:p w14:paraId="3C96DC3B">
            <w:pPr>
              <w:jc w:val="center"/>
              <w:rPr>
                <w:rFonts w:eastAsia="仿宋_GB2312"/>
                <w:szCs w:val="21"/>
              </w:rPr>
            </w:pPr>
          </w:p>
        </w:tc>
        <w:tc>
          <w:tcPr>
            <w:tcW w:w="964" w:type="pct"/>
            <w:vAlign w:val="center"/>
          </w:tcPr>
          <w:p w14:paraId="760836C9">
            <w:pPr>
              <w:jc w:val="center"/>
              <w:rPr>
                <w:rFonts w:eastAsia="仿宋_GB2312"/>
                <w:szCs w:val="21"/>
              </w:rPr>
            </w:pPr>
          </w:p>
        </w:tc>
      </w:tr>
      <w:tr w14:paraId="3202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3FFE1DB">
            <w:pPr>
              <w:spacing w:line="360" w:lineRule="auto"/>
              <w:jc w:val="left"/>
              <w:rPr>
                <w:rFonts w:eastAsia="仿宋_GB2312"/>
                <w:szCs w:val="21"/>
              </w:rPr>
            </w:pPr>
          </w:p>
        </w:tc>
        <w:tc>
          <w:tcPr>
            <w:tcW w:w="262" w:type="pct"/>
            <w:shd w:val="clear" w:color="auto" w:fill="auto"/>
            <w:tcMar>
              <w:left w:w="57" w:type="dxa"/>
              <w:right w:w="57" w:type="dxa"/>
            </w:tcMar>
            <w:vAlign w:val="center"/>
          </w:tcPr>
          <w:p w14:paraId="5B9E5FB0">
            <w:pPr>
              <w:jc w:val="center"/>
              <w:rPr>
                <w:rFonts w:eastAsia="仿宋_GB2312"/>
                <w:szCs w:val="21"/>
              </w:rPr>
            </w:pPr>
            <w:r>
              <w:rPr>
                <w:rFonts w:eastAsia="仿宋_GB2312"/>
                <w:iCs/>
                <w:szCs w:val="21"/>
              </w:rPr>
              <w:t>7.</w:t>
            </w:r>
            <w:r>
              <w:rPr>
                <w:rFonts w:eastAsia="仿宋_GB2312"/>
                <w:szCs w:val="21"/>
              </w:rPr>
              <w:t>18.1</w:t>
            </w:r>
          </w:p>
        </w:tc>
        <w:tc>
          <w:tcPr>
            <w:tcW w:w="2634" w:type="pct"/>
            <w:shd w:val="clear" w:color="auto" w:fill="auto"/>
            <w:tcMar>
              <w:left w:w="57" w:type="dxa"/>
              <w:right w:w="57" w:type="dxa"/>
            </w:tcMar>
            <w:vAlign w:val="center"/>
          </w:tcPr>
          <w:p w14:paraId="473B6F56">
            <w:pPr>
              <w:jc w:val="left"/>
              <w:rPr>
                <w:rFonts w:eastAsia="仿宋_GB2312"/>
                <w:szCs w:val="21"/>
              </w:rPr>
            </w:pPr>
            <w:r>
              <w:rPr>
                <w:rFonts w:eastAsia="仿宋_GB2312"/>
                <w:szCs w:val="21"/>
              </w:rPr>
              <w:t>应当制定批号管理制度，对主要物料、中间品和成品按规定进行批号管理，并保存和提供可追溯的记录。</w:t>
            </w:r>
          </w:p>
          <w:p w14:paraId="5372559D">
            <w:pPr>
              <w:jc w:val="left"/>
              <w:rPr>
                <w:rFonts w:eastAsia="仿宋_GB2312"/>
                <w:b/>
                <w:szCs w:val="21"/>
              </w:rPr>
            </w:pPr>
            <w:r>
              <w:rPr>
                <w:rFonts w:eastAsia="仿宋_GB2312"/>
                <w:b/>
                <w:szCs w:val="21"/>
              </w:rPr>
              <w:t>查看批号管理制度，是否明确主要物料、中间品和成品的批号编制方法。</w:t>
            </w:r>
          </w:p>
          <w:p w14:paraId="3D8D5ECF">
            <w:pPr>
              <w:jc w:val="left"/>
              <w:rPr>
                <w:rFonts w:eastAsia="仿宋_GB2312"/>
                <w:b/>
                <w:szCs w:val="21"/>
              </w:rPr>
            </w:pPr>
            <w:r>
              <w:rPr>
                <w:rFonts w:eastAsia="仿宋_GB2312"/>
                <w:b/>
                <w:szCs w:val="21"/>
              </w:rPr>
              <w:t>查看相关记录，是否可追溯到主要物料、中间品。</w:t>
            </w:r>
          </w:p>
        </w:tc>
        <w:tc>
          <w:tcPr>
            <w:tcW w:w="964" w:type="pct"/>
            <w:vAlign w:val="center"/>
          </w:tcPr>
          <w:p w14:paraId="3DE4085F">
            <w:pPr>
              <w:jc w:val="center"/>
              <w:rPr>
                <w:rFonts w:eastAsia="仿宋_GB2312"/>
                <w:szCs w:val="21"/>
              </w:rPr>
            </w:pPr>
          </w:p>
        </w:tc>
        <w:tc>
          <w:tcPr>
            <w:tcW w:w="964" w:type="pct"/>
            <w:vAlign w:val="center"/>
          </w:tcPr>
          <w:p w14:paraId="0DC542DF">
            <w:pPr>
              <w:jc w:val="center"/>
              <w:rPr>
                <w:rFonts w:eastAsia="仿宋_GB2312"/>
                <w:szCs w:val="21"/>
              </w:rPr>
            </w:pPr>
          </w:p>
        </w:tc>
      </w:tr>
      <w:tr w14:paraId="7495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4A49840">
            <w:pPr>
              <w:spacing w:line="360" w:lineRule="auto"/>
              <w:jc w:val="left"/>
              <w:rPr>
                <w:rFonts w:eastAsia="仿宋_GB2312"/>
                <w:szCs w:val="21"/>
              </w:rPr>
            </w:pPr>
          </w:p>
        </w:tc>
        <w:tc>
          <w:tcPr>
            <w:tcW w:w="262" w:type="pct"/>
            <w:shd w:val="clear" w:color="auto" w:fill="auto"/>
            <w:tcMar>
              <w:left w:w="57" w:type="dxa"/>
              <w:right w:w="57" w:type="dxa"/>
            </w:tcMar>
            <w:vAlign w:val="center"/>
          </w:tcPr>
          <w:p w14:paraId="382EFCDF">
            <w:pPr>
              <w:jc w:val="center"/>
              <w:rPr>
                <w:rFonts w:eastAsia="仿宋_GB2312"/>
                <w:szCs w:val="21"/>
              </w:rPr>
            </w:pPr>
            <w:r>
              <w:rPr>
                <w:rFonts w:eastAsia="仿宋_GB2312"/>
                <w:iCs/>
                <w:szCs w:val="21"/>
              </w:rPr>
              <w:t>7.</w:t>
            </w:r>
            <w:r>
              <w:rPr>
                <w:rFonts w:eastAsia="仿宋_GB2312"/>
                <w:szCs w:val="21"/>
              </w:rPr>
              <w:t>18.2</w:t>
            </w:r>
          </w:p>
        </w:tc>
        <w:tc>
          <w:tcPr>
            <w:tcW w:w="2634" w:type="pct"/>
            <w:shd w:val="clear" w:color="auto" w:fill="auto"/>
            <w:tcMar>
              <w:left w:w="57" w:type="dxa"/>
              <w:right w:w="57" w:type="dxa"/>
            </w:tcMar>
            <w:vAlign w:val="center"/>
          </w:tcPr>
          <w:p w14:paraId="383EB6D6">
            <w:pPr>
              <w:jc w:val="left"/>
              <w:rPr>
                <w:rFonts w:eastAsia="仿宋_GB2312"/>
                <w:szCs w:val="21"/>
              </w:rPr>
            </w:pPr>
            <w:r>
              <w:rPr>
                <w:rFonts w:eastAsia="仿宋_GB2312"/>
                <w:szCs w:val="21"/>
              </w:rPr>
              <w:t>同一试剂盒内各组分批号不同时应尽量将生产日期接近的组分进行组合，应当在每个组分的容器上均标明各自的批号和有效期。</w:t>
            </w:r>
          </w:p>
        </w:tc>
        <w:tc>
          <w:tcPr>
            <w:tcW w:w="964" w:type="pct"/>
            <w:vAlign w:val="center"/>
          </w:tcPr>
          <w:p w14:paraId="5E127CD7">
            <w:pPr>
              <w:jc w:val="center"/>
              <w:rPr>
                <w:rFonts w:eastAsia="仿宋_GB2312"/>
                <w:szCs w:val="21"/>
              </w:rPr>
            </w:pPr>
          </w:p>
        </w:tc>
        <w:tc>
          <w:tcPr>
            <w:tcW w:w="964" w:type="pct"/>
            <w:vAlign w:val="center"/>
          </w:tcPr>
          <w:p w14:paraId="2F99A157">
            <w:pPr>
              <w:jc w:val="center"/>
              <w:rPr>
                <w:rFonts w:eastAsia="仿宋_GB2312"/>
                <w:szCs w:val="21"/>
              </w:rPr>
            </w:pPr>
          </w:p>
        </w:tc>
      </w:tr>
      <w:tr w14:paraId="455E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E9B4F99">
            <w:pPr>
              <w:spacing w:line="360" w:lineRule="auto"/>
              <w:jc w:val="left"/>
              <w:rPr>
                <w:rFonts w:eastAsia="仿宋_GB2312"/>
                <w:szCs w:val="21"/>
              </w:rPr>
            </w:pPr>
          </w:p>
        </w:tc>
        <w:tc>
          <w:tcPr>
            <w:tcW w:w="262" w:type="pct"/>
            <w:shd w:val="clear" w:color="auto" w:fill="auto"/>
            <w:tcMar>
              <w:left w:w="57" w:type="dxa"/>
              <w:right w:w="57" w:type="dxa"/>
            </w:tcMar>
            <w:vAlign w:val="center"/>
          </w:tcPr>
          <w:p w14:paraId="24B35E19">
            <w:pPr>
              <w:jc w:val="center"/>
              <w:rPr>
                <w:rFonts w:eastAsia="仿宋_GB2312"/>
                <w:szCs w:val="21"/>
              </w:rPr>
            </w:pPr>
            <w:r>
              <w:rPr>
                <w:rFonts w:eastAsia="仿宋_GB2312"/>
                <w:iCs/>
                <w:szCs w:val="21"/>
              </w:rPr>
              <w:t>7.</w:t>
            </w:r>
            <w:r>
              <w:rPr>
                <w:rFonts w:eastAsia="仿宋_GB2312"/>
                <w:szCs w:val="21"/>
              </w:rPr>
              <w:t>18.3</w:t>
            </w:r>
          </w:p>
        </w:tc>
        <w:tc>
          <w:tcPr>
            <w:tcW w:w="2634" w:type="pct"/>
            <w:shd w:val="clear" w:color="auto" w:fill="auto"/>
            <w:tcMar>
              <w:left w:w="57" w:type="dxa"/>
              <w:right w:w="57" w:type="dxa"/>
            </w:tcMar>
            <w:vAlign w:val="center"/>
          </w:tcPr>
          <w:p w14:paraId="765BEAEF">
            <w:pPr>
              <w:jc w:val="left"/>
              <w:rPr>
                <w:rFonts w:eastAsia="仿宋_GB2312"/>
                <w:szCs w:val="21"/>
              </w:rPr>
            </w:pPr>
            <w:r>
              <w:rPr>
                <w:rFonts w:eastAsia="仿宋_GB2312"/>
                <w:szCs w:val="21"/>
              </w:rPr>
              <w:t>整个试剂盒的有效期应以最先到有效期的组分的效期为准。</w:t>
            </w:r>
          </w:p>
        </w:tc>
        <w:tc>
          <w:tcPr>
            <w:tcW w:w="964" w:type="pct"/>
            <w:vAlign w:val="center"/>
          </w:tcPr>
          <w:p w14:paraId="0536CE44">
            <w:pPr>
              <w:jc w:val="center"/>
              <w:rPr>
                <w:rFonts w:eastAsia="仿宋_GB2312"/>
                <w:szCs w:val="21"/>
              </w:rPr>
            </w:pPr>
          </w:p>
        </w:tc>
        <w:tc>
          <w:tcPr>
            <w:tcW w:w="964" w:type="pct"/>
            <w:vAlign w:val="center"/>
          </w:tcPr>
          <w:p w14:paraId="2984B931">
            <w:pPr>
              <w:jc w:val="center"/>
              <w:rPr>
                <w:rFonts w:eastAsia="仿宋_GB2312"/>
                <w:szCs w:val="21"/>
              </w:rPr>
            </w:pPr>
          </w:p>
        </w:tc>
      </w:tr>
      <w:tr w14:paraId="61E3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C4336A8">
            <w:pPr>
              <w:spacing w:line="360" w:lineRule="auto"/>
              <w:jc w:val="left"/>
              <w:rPr>
                <w:rFonts w:eastAsia="仿宋_GB2312"/>
                <w:szCs w:val="21"/>
              </w:rPr>
            </w:pPr>
          </w:p>
        </w:tc>
        <w:tc>
          <w:tcPr>
            <w:tcW w:w="262" w:type="pct"/>
            <w:shd w:val="clear" w:color="auto" w:fill="auto"/>
            <w:tcMar>
              <w:left w:w="57" w:type="dxa"/>
              <w:right w:w="57" w:type="dxa"/>
            </w:tcMar>
            <w:vAlign w:val="center"/>
          </w:tcPr>
          <w:p w14:paraId="511910A0">
            <w:pPr>
              <w:jc w:val="center"/>
              <w:rPr>
                <w:rFonts w:eastAsia="仿宋_GB2312"/>
                <w:szCs w:val="21"/>
              </w:rPr>
            </w:pPr>
            <w:r>
              <w:rPr>
                <w:rFonts w:eastAsia="仿宋_GB2312"/>
                <w:iCs/>
                <w:szCs w:val="21"/>
              </w:rPr>
              <w:t>7.</w:t>
            </w:r>
            <w:r>
              <w:rPr>
                <w:rFonts w:eastAsia="仿宋_GB2312"/>
                <w:szCs w:val="21"/>
              </w:rPr>
              <w:t>19.1</w:t>
            </w:r>
          </w:p>
        </w:tc>
        <w:tc>
          <w:tcPr>
            <w:tcW w:w="2634" w:type="pct"/>
            <w:shd w:val="clear" w:color="auto" w:fill="auto"/>
            <w:tcMar>
              <w:left w:w="57" w:type="dxa"/>
              <w:right w:w="57" w:type="dxa"/>
            </w:tcMar>
            <w:vAlign w:val="center"/>
          </w:tcPr>
          <w:p w14:paraId="347A7BC1">
            <w:pPr>
              <w:jc w:val="left"/>
              <w:rPr>
                <w:rFonts w:eastAsia="仿宋_GB2312"/>
                <w:szCs w:val="21"/>
              </w:rPr>
            </w:pPr>
            <w:r>
              <w:rPr>
                <w:rFonts w:eastAsia="仿宋_GB2312"/>
                <w:szCs w:val="21"/>
              </w:rPr>
              <w:t>不同品种产品的生产应当做到有效隔离，以避免相互混淆和污染。</w:t>
            </w:r>
          </w:p>
        </w:tc>
        <w:tc>
          <w:tcPr>
            <w:tcW w:w="964" w:type="pct"/>
            <w:vAlign w:val="center"/>
          </w:tcPr>
          <w:p w14:paraId="34BC7BDD">
            <w:pPr>
              <w:jc w:val="center"/>
              <w:rPr>
                <w:rFonts w:eastAsia="仿宋_GB2312"/>
                <w:szCs w:val="21"/>
              </w:rPr>
            </w:pPr>
          </w:p>
        </w:tc>
        <w:tc>
          <w:tcPr>
            <w:tcW w:w="964" w:type="pct"/>
            <w:vAlign w:val="center"/>
          </w:tcPr>
          <w:p w14:paraId="70BE9DC5">
            <w:pPr>
              <w:jc w:val="center"/>
              <w:rPr>
                <w:rFonts w:eastAsia="仿宋_GB2312"/>
                <w:szCs w:val="21"/>
              </w:rPr>
            </w:pPr>
          </w:p>
        </w:tc>
      </w:tr>
      <w:tr w14:paraId="1D0A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3AF4198">
            <w:pPr>
              <w:spacing w:line="360" w:lineRule="auto"/>
              <w:jc w:val="left"/>
              <w:rPr>
                <w:rFonts w:eastAsia="仿宋_GB2312"/>
                <w:szCs w:val="21"/>
              </w:rPr>
            </w:pPr>
          </w:p>
        </w:tc>
        <w:tc>
          <w:tcPr>
            <w:tcW w:w="262" w:type="pct"/>
            <w:shd w:val="clear" w:color="auto" w:fill="auto"/>
            <w:tcMar>
              <w:left w:w="57" w:type="dxa"/>
              <w:right w:w="57" w:type="dxa"/>
            </w:tcMar>
            <w:vAlign w:val="center"/>
          </w:tcPr>
          <w:p w14:paraId="5417A424">
            <w:pPr>
              <w:jc w:val="center"/>
              <w:rPr>
                <w:rFonts w:eastAsia="仿宋_GB2312"/>
                <w:szCs w:val="21"/>
              </w:rPr>
            </w:pPr>
            <w:r>
              <w:rPr>
                <w:rFonts w:eastAsia="仿宋_GB2312"/>
                <w:iCs/>
                <w:szCs w:val="21"/>
              </w:rPr>
              <w:t>7.</w:t>
            </w:r>
            <w:r>
              <w:rPr>
                <w:rFonts w:eastAsia="仿宋_GB2312"/>
                <w:szCs w:val="21"/>
              </w:rPr>
              <w:t>19.2</w:t>
            </w:r>
          </w:p>
        </w:tc>
        <w:tc>
          <w:tcPr>
            <w:tcW w:w="2634" w:type="pct"/>
            <w:shd w:val="clear" w:color="auto" w:fill="auto"/>
            <w:tcMar>
              <w:left w:w="57" w:type="dxa"/>
              <w:right w:w="57" w:type="dxa"/>
            </w:tcMar>
            <w:vAlign w:val="center"/>
          </w:tcPr>
          <w:p w14:paraId="04EB36FF">
            <w:pPr>
              <w:jc w:val="left"/>
              <w:rPr>
                <w:rFonts w:eastAsia="仿宋_GB2312"/>
                <w:szCs w:val="21"/>
              </w:rPr>
            </w:pPr>
            <w:r>
              <w:rPr>
                <w:rFonts w:eastAsia="仿宋_GB2312"/>
                <w:szCs w:val="21"/>
              </w:rPr>
              <w:t>有数条包装线同时进行包装时，应当采取隔离或其他有效防止混淆的措施。</w:t>
            </w:r>
          </w:p>
        </w:tc>
        <w:tc>
          <w:tcPr>
            <w:tcW w:w="964" w:type="pct"/>
            <w:vAlign w:val="center"/>
          </w:tcPr>
          <w:p w14:paraId="11FEDEEF">
            <w:pPr>
              <w:jc w:val="center"/>
              <w:rPr>
                <w:rFonts w:eastAsia="仿宋_GB2312"/>
                <w:szCs w:val="21"/>
              </w:rPr>
            </w:pPr>
          </w:p>
        </w:tc>
        <w:tc>
          <w:tcPr>
            <w:tcW w:w="964" w:type="pct"/>
            <w:vAlign w:val="center"/>
          </w:tcPr>
          <w:p w14:paraId="1C6DE2A4">
            <w:pPr>
              <w:jc w:val="center"/>
              <w:rPr>
                <w:rFonts w:eastAsia="仿宋_GB2312"/>
                <w:szCs w:val="21"/>
              </w:rPr>
            </w:pPr>
          </w:p>
        </w:tc>
      </w:tr>
      <w:tr w14:paraId="3048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7CC875B">
            <w:pPr>
              <w:spacing w:line="360" w:lineRule="auto"/>
              <w:jc w:val="left"/>
              <w:rPr>
                <w:rFonts w:eastAsia="仿宋_GB2312"/>
                <w:szCs w:val="21"/>
              </w:rPr>
            </w:pPr>
          </w:p>
        </w:tc>
        <w:tc>
          <w:tcPr>
            <w:tcW w:w="262" w:type="pct"/>
            <w:shd w:val="clear" w:color="auto" w:fill="auto"/>
            <w:tcMar>
              <w:left w:w="57" w:type="dxa"/>
              <w:right w:w="57" w:type="dxa"/>
            </w:tcMar>
            <w:vAlign w:val="center"/>
          </w:tcPr>
          <w:p w14:paraId="68566177">
            <w:pPr>
              <w:jc w:val="center"/>
              <w:rPr>
                <w:rFonts w:eastAsia="仿宋_GB2312"/>
                <w:szCs w:val="21"/>
              </w:rPr>
            </w:pPr>
            <w:r>
              <w:rPr>
                <w:rFonts w:eastAsia="仿宋_GB2312"/>
                <w:iCs/>
                <w:szCs w:val="21"/>
              </w:rPr>
              <w:t>7.</w:t>
            </w:r>
            <w:r>
              <w:rPr>
                <w:rFonts w:eastAsia="仿宋_GB2312"/>
                <w:szCs w:val="21"/>
              </w:rPr>
              <w:t>20.1</w:t>
            </w:r>
          </w:p>
        </w:tc>
        <w:tc>
          <w:tcPr>
            <w:tcW w:w="2634" w:type="pct"/>
            <w:shd w:val="clear" w:color="auto" w:fill="auto"/>
            <w:tcMar>
              <w:left w:w="57" w:type="dxa"/>
              <w:right w:w="57" w:type="dxa"/>
            </w:tcMar>
            <w:vAlign w:val="center"/>
          </w:tcPr>
          <w:p w14:paraId="107C6ED3">
            <w:pPr>
              <w:jc w:val="left"/>
              <w:rPr>
                <w:rFonts w:eastAsia="仿宋_GB2312"/>
                <w:bCs/>
                <w:iCs/>
                <w:szCs w:val="21"/>
              </w:rPr>
            </w:pPr>
            <w:r>
              <w:rPr>
                <w:rFonts w:eastAsia="仿宋_GB2312"/>
                <w:bCs/>
                <w:iCs/>
                <w:szCs w:val="21"/>
              </w:rPr>
              <w:t>应当制定洁净室（区）的卫生管理文件。按照规定对洁净室（区）进行清洁处理和消毒，并作好记录。</w:t>
            </w:r>
          </w:p>
          <w:p w14:paraId="5835CC87">
            <w:pPr>
              <w:jc w:val="left"/>
              <w:rPr>
                <w:rFonts w:eastAsia="仿宋_GB2312"/>
                <w:b/>
                <w:bCs/>
                <w:iCs/>
                <w:szCs w:val="21"/>
              </w:rPr>
            </w:pPr>
            <w:r>
              <w:rPr>
                <w:rFonts w:eastAsia="仿宋_GB2312"/>
                <w:b/>
                <w:bCs/>
                <w:iCs/>
                <w:szCs w:val="21"/>
              </w:rPr>
              <w:t>查看洁净室（区）工艺卫生管理文件和记录，工艺卫生管理文件是否包含下列内容：1.设备清洁规定；2.工位器具（容器具、管路、储罐等）清洁规定；3.物料清洁规定；4.操作台、场地、墙壁、顶棚清洁规定；5.清洁工具的清洁及存放规定；6.洁净室（区）空气消毒规定；7.消毒剂选择、使用的管理规定。</w:t>
            </w:r>
          </w:p>
          <w:p w14:paraId="5A3A813B">
            <w:pPr>
              <w:jc w:val="left"/>
              <w:rPr>
                <w:rFonts w:eastAsia="仿宋_GB2312"/>
                <w:b/>
                <w:bCs/>
                <w:iCs/>
                <w:szCs w:val="21"/>
              </w:rPr>
            </w:pPr>
            <w:r>
              <w:rPr>
                <w:rFonts w:eastAsia="仿宋_GB2312"/>
                <w:b/>
                <w:bCs/>
                <w:iCs/>
                <w:szCs w:val="21"/>
              </w:rPr>
              <w:t>现场查看洁净室（区）内的清洁卫生工具，是否使用无脱落物、易清洗、易消毒，是否按用途分类使用，不同洁净室（区）的清洁工具不得跨区使用。</w:t>
            </w:r>
          </w:p>
        </w:tc>
        <w:tc>
          <w:tcPr>
            <w:tcW w:w="964" w:type="pct"/>
            <w:vAlign w:val="center"/>
          </w:tcPr>
          <w:p w14:paraId="3079AB66">
            <w:pPr>
              <w:jc w:val="center"/>
              <w:rPr>
                <w:rFonts w:eastAsia="仿宋_GB2312"/>
                <w:bCs/>
                <w:iCs/>
                <w:szCs w:val="21"/>
              </w:rPr>
            </w:pPr>
          </w:p>
        </w:tc>
        <w:tc>
          <w:tcPr>
            <w:tcW w:w="964" w:type="pct"/>
            <w:vAlign w:val="center"/>
          </w:tcPr>
          <w:p w14:paraId="125B6D2C">
            <w:pPr>
              <w:jc w:val="center"/>
              <w:rPr>
                <w:rFonts w:eastAsia="仿宋_GB2312"/>
                <w:bCs/>
                <w:iCs/>
                <w:szCs w:val="21"/>
              </w:rPr>
            </w:pPr>
          </w:p>
        </w:tc>
      </w:tr>
      <w:tr w14:paraId="0B5D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04A6928">
            <w:pPr>
              <w:spacing w:line="360" w:lineRule="auto"/>
              <w:jc w:val="left"/>
              <w:rPr>
                <w:rFonts w:eastAsia="仿宋_GB2312"/>
                <w:szCs w:val="21"/>
              </w:rPr>
            </w:pPr>
          </w:p>
        </w:tc>
        <w:tc>
          <w:tcPr>
            <w:tcW w:w="262" w:type="pct"/>
            <w:shd w:val="clear" w:color="auto" w:fill="auto"/>
            <w:tcMar>
              <w:left w:w="57" w:type="dxa"/>
              <w:right w:w="57" w:type="dxa"/>
            </w:tcMar>
            <w:vAlign w:val="center"/>
          </w:tcPr>
          <w:p w14:paraId="5F235618">
            <w:pPr>
              <w:jc w:val="center"/>
              <w:rPr>
                <w:rFonts w:eastAsia="仿宋_GB2312"/>
                <w:szCs w:val="21"/>
              </w:rPr>
            </w:pPr>
            <w:r>
              <w:rPr>
                <w:rFonts w:eastAsia="仿宋_GB2312"/>
                <w:iCs/>
                <w:szCs w:val="21"/>
              </w:rPr>
              <w:t>7.</w:t>
            </w:r>
            <w:r>
              <w:rPr>
                <w:rFonts w:eastAsia="仿宋_GB2312"/>
                <w:szCs w:val="21"/>
              </w:rPr>
              <w:t>20.2</w:t>
            </w:r>
          </w:p>
        </w:tc>
        <w:tc>
          <w:tcPr>
            <w:tcW w:w="2634" w:type="pct"/>
            <w:shd w:val="clear" w:color="auto" w:fill="auto"/>
            <w:tcMar>
              <w:left w:w="57" w:type="dxa"/>
              <w:right w:w="57" w:type="dxa"/>
            </w:tcMar>
            <w:vAlign w:val="center"/>
          </w:tcPr>
          <w:p w14:paraId="5009222B">
            <w:pPr>
              <w:jc w:val="left"/>
              <w:rPr>
                <w:rFonts w:eastAsia="仿宋_GB2312"/>
                <w:szCs w:val="21"/>
              </w:rPr>
            </w:pPr>
            <w:r>
              <w:rPr>
                <w:rFonts w:eastAsia="仿宋_GB2312"/>
                <w:szCs w:val="21"/>
              </w:rPr>
              <w:t>所用的消毒剂或消毒方法不得对设备、容器具、物料和产品造成污染。</w:t>
            </w:r>
          </w:p>
          <w:p w14:paraId="7FD1276E">
            <w:pPr>
              <w:jc w:val="left"/>
              <w:rPr>
                <w:rFonts w:eastAsia="仿宋_GB2312"/>
                <w:b/>
                <w:iCs/>
                <w:szCs w:val="21"/>
              </w:rPr>
            </w:pPr>
            <w:r>
              <w:rPr>
                <w:rFonts w:eastAsia="仿宋_GB2312"/>
                <w:b/>
                <w:iCs/>
                <w:szCs w:val="21"/>
              </w:rPr>
              <w:t>查看相关文件，是否对消毒剂或消毒方法作出规定,应包括消毒剂品种、使用时间、频次、更换周期等内容，应保留相关的记录。</w:t>
            </w:r>
          </w:p>
          <w:p w14:paraId="07202141">
            <w:pPr>
              <w:jc w:val="left"/>
              <w:rPr>
                <w:rFonts w:eastAsia="仿宋_GB2312"/>
                <w:b/>
                <w:iCs/>
                <w:szCs w:val="21"/>
              </w:rPr>
            </w:pPr>
            <w:r>
              <w:rPr>
                <w:rFonts w:eastAsia="仿宋_GB2312"/>
                <w:b/>
                <w:iCs/>
                <w:szCs w:val="21"/>
              </w:rPr>
              <w:t>应当对所选择的消毒方法、选用的消毒剂进行效果评价或验证；所用的消毒剂或消毒方法不应当对设备、容器具、物料和产品造成污染。</w:t>
            </w:r>
          </w:p>
        </w:tc>
        <w:tc>
          <w:tcPr>
            <w:tcW w:w="964" w:type="pct"/>
            <w:vAlign w:val="center"/>
          </w:tcPr>
          <w:p w14:paraId="43692190">
            <w:pPr>
              <w:jc w:val="center"/>
              <w:rPr>
                <w:rFonts w:eastAsia="仿宋_GB2312"/>
                <w:szCs w:val="21"/>
              </w:rPr>
            </w:pPr>
          </w:p>
        </w:tc>
        <w:tc>
          <w:tcPr>
            <w:tcW w:w="964" w:type="pct"/>
            <w:vAlign w:val="center"/>
          </w:tcPr>
          <w:p w14:paraId="3607E2C3">
            <w:pPr>
              <w:jc w:val="center"/>
              <w:rPr>
                <w:rFonts w:eastAsia="仿宋_GB2312"/>
                <w:szCs w:val="21"/>
              </w:rPr>
            </w:pPr>
          </w:p>
        </w:tc>
      </w:tr>
      <w:tr w14:paraId="7BBB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E0144FB">
            <w:pPr>
              <w:spacing w:line="360" w:lineRule="auto"/>
              <w:jc w:val="left"/>
              <w:rPr>
                <w:rFonts w:eastAsia="仿宋_GB2312"/>
                <w:szCs w:val="21"/>
              </w:rPr>
            </w:pPr>
          </w:p>
        </w:tc>
        <w:tc>
          <w:tcPr>
            <w:tcW w:w="262" w:type="pct"/>
            <w:shd w:val="clear" w:color="auto" w:fill="auto"/>
            <w:tcMar>
              <w:left w:w="57" w:type="dxa"/>
              <w:right w:w="57" w:type="dxa"/>
            </w:tcMar>
            <w:vAlign w:val="center"/>
          </w:tcPr>
          <w:p w14:paraId="482DFF61">
            <w:pPr>
              <w:jc w:val="center"/>
              <w:rPr>
                <w:rFonts w:eastAsia="仿宋_GB2312"/>
                <w:szCs w:val="21"/>
              </w:rPr>
            </w:pPr>
            <w:r>
              <w:rPr>
                <w:rFonts w:eastAsia="仿宋_GB2312"/>
                <w:iCs/>
                <w:szCs w:val="21"/>
              </w:rPr>
              <w:t>7.</w:t>
            </w:r>
            <w:r>
              <w:rPr>
                <w:rFonts w:eastAsia="仿宋_GB2312"/>
                <w:szCs w:val="21"/>
              </w:rPr>
              <w:t>20.3</w:t>
            </w:r>
          </w:p>
        </w:tc>
        <w:tc>
          <w:tcPr>
            <w:tcW w:w="2634" w:type="pct"/>
            <w:shd w:val="clear" w:color="auto" w:fill="auto"/>
            <w:tcMar>
              <w:left w:w="57" w:type="dxa"/>
              <w:right w:w="57" w:type="dxa"/>
            </w:tcMar>
            <w:vAlign w:val="center"/>
          </w:tcPr>
          <w:p w14:paraId="79464101">
            <w:pPr>
              <w:jc w:val="left"/>
              <w:rPr>
                <w:rFonts w:eastAsia="仿宋_GB2312"/>
                <w:szCs w:val="21"/>
              </w:rPr>
            </w:pPr>
            <w:r>
              <w:rPr>
                <w:rFonts w:eastAsia="仿宋_GB2312"/>
                <w:szCs w:val="21"/>
              </w:rPr>
              <w:t>消毒剂品种应当定期更换，防止产生耐药菌株。</w:t>
            </w:r>
          </w:p>
          <w:p w14:paraId="31F345D0">
            <w:pPr>
              <w:jc w:val="left"/>
              <w:rPr>
                <w:rFonts w:eastAsia="仿宋_GB2312"/>
                <w:szCs w:val="21"/>
              </w:rPr>
            </w:pPr>
            <w:r>
              <w:rPr>
                <w:rFonts w:eastAsia="仿宋_GB2312"/>
                <w:b/>
                <w:iCs/>
                <w:szCs w:val="21"/>
              </w:rPr>
              <w:t>现场查看所使用的消毒剂是否符合文件规定，是否按期进行更换。</w:t>
            </w:r>
          </w:p>
        </w:tc>
        <w:tc>
          <w:tcPr>
            <w:tcW w:w="964" w:type="pct"/>
            <w:vAlign w:val="center"/>
          </w:tcPr>
          <w:p w14:paraId="09C637B4">
            <w:pPr>
              <w:jc w:val="center"/>
              <w:rPr>
                <w:rFonts w:eastAsia="仿宋_GB2312"/>
                <w:szCs w:val="21"/>
              </w:rPr>
            </w:pPr>
          </w:p>
        </w:tc>
        <w:tc>
          <w:tcPr>
            <w:tcW w:w="964" w:type="pct"/>
            <w:vAlign w:val="center"/>
          </w:tcPr>
          <w:p w14:paraId="727FD6CA">
            <w:pPr>
              <w:jc w:val="center"/>
              <w:rPr>
                <w:rFonts w:eastAsia="仿宋_GB2312"/>
                <w:szCs w:val="21"/>
              </w:rPr>
            </w:pPr>
          </w:p>
        </w:tc>
      </w:tr>
      <w:tr w14:paraId="5A4C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73606C1">
            <w:pPr>
              <w:spacing w:line="360" w:lineRule="auto"/>
              <w:jc w:val="left"/>
              <w:rPr>
                <w:rFonts w:eastAsia="仿宋_GB2312"/>
                <w:szCs w:val="21"/>
              </w:rPr>
            </w:pPr>
          </w:p>
        </w:tc>
        <w:tc>
          <w:tcPr>
            <w:tcW w:w="262" w:type="pct"/>
            <w:shd w:val="clear" w:color="auto" w:fill="auto"/>
            <w:tcMar>
              <w:left w:w="57" w:type="dxa"/>
              <w:right w:w="57" w:type="dxa"/>
            </w:tcMar>
            <w:vAlign w:val="center"/>
          </w:tcPr>
          <w:p w14:paraId="2C00B119">
            <w:pPr>
              <w:jc w:val="center"/>
              <w:rPr>
                <w:rFonts w:eastAsia="仿宋_GB2312"/>
                <w:szCs w:val="21"/>
              </w:rPr>
            </w:pPr>
            <w:r>
              <w:rPr>
                <w:rFonts w:eastAsia="仿宋_GB2312"/>
                <w:iCs/>
                <w:szCs w:val="21"/>
              </w:rPr>
              <w:t>7.</w:t>
            </w:r>
            <w:r>
              <w:rPr>
                <w:rFonts w:eastAsia="仿宋_GB2312"/>
                <w:szCs w:val="21"/>
              </w:rPr>
              <w:t>21.1</w:t>
            </w:r>
          </w:p>
        </w:tc>
        <w:tc>
          <w:tcPr>
            <w:tcW w:w="2634" w:type="pct"/>
            <w:shd w:val="clear" w:color="auto" w:fill="auto"/>
            <w:tcMar>
              <w:left w:w="57" w:type="dxa"/>
              <w:right w:w="57" w:type="dxa"/>
            </w:tcMar>
            <w:vAlign w:val="center"/>
          </w:tcPr>
          <w:p w14:paraId="47E3DB68">
            <w:pPr>
              <w:jc w:val="left"/>
              <w:rPr>
                <w:rFonts w:eastAsia="仿宋_GB2312"/>
                <w:szCs w:val="21"/>
              </w:rPr>
            </w:pPr>
            <w:r>
              <w:rPr>
                <w:rFonts w:eastAsia="仿宋_GB2312"/>
                <w:szCs w:val="21"/>
              </w:rPr>
              <w:t>生产设备所用的润滑剂、清洗剂均不得对产品造成污染。</w:t>
            </w:r>
          </w:p>
          <w:p w14:paraId="0902C257">
            <w:pPr>
              <w:jc w:val="left"/>
              <w:rPr>
                <w:rFonts w:eastAsia="仿宋_GB2312"/>
                <w:b/>
                <w:iCs/>
                <w:szCs w:val="21"/>
              </w:rPr>
            </w:pPr>
            <w:r>
              <w:rPr>
                <w:rFonts w:eastAsia="仿宋_GB2312"/>
                <w:b/>
                <w:iCs/>
                <w:szCs w:val="21"/>
              </w:rPr>
              <w:t>查看验证报告，所使用的润滑剂、清洗剂等不会对产品造成污染，或有相应措施消除污染的影响。</w:t>
            </w:r>
          </w:p>
        </w:tc>
        <w:tc>
          <w:tcPr>
            <w:tcW w:w="964" w:type="pct"/>
            <w:vAlign w:val="center"/>
          </w:tcPr>
          <w:p w14:paraId="6DA43C47">
            <w:pPr>
              <w:jc w:val="center"/>
              <w:rPr>
                <w:rFonts w:eastAsia="仿宋_GB2312"/>
                <w:szCs w:val="21"/>
              </w:rPr>
            </w:pPr>
          </w:p>
        </w:tc>
        <w:tc>
          <w:tcPr>
            <w:tcW w:w="964" w:type="pct"/>
            <w:vAlign w:val="center"/>
          </w:tcPr>
          <w:p w14:paraId="7A3F076F">
            <w:pPr>
              <w:jc w:val="center"/>
              <w:rPr>
                <w:rFonts w:eastAsia="仿宋_GB2312"/>
                <w:szCs w:val="21"/>
              </w:rPr>
            </w:pPr>
          </w:p>
        </w:tc>
      </w:tr>
      <w:tr w14:paraId="1B98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0C926CC">
            <w:pPr>
              <w:spacing w:line="360" w:lineRule="auto"/>
              <w:jc w:val="left"/>
              <w:rPr>
                <w:rFonts w:eastAsia="仿宋_GB2312"/>
                <w:szCs w:val="21"/>
              </w:rPr>
            </w:pPr>
          </w:p>
        </w:tc>
        <w:tc>
          <w:tcPr>
            <w:tcW w:w="262" w:type="pct"/>
            <w:shd w:val="clear" w:color="auto" w:fill="auto"/>
            <w:tcMar>
              <w:left w:w="57" w:type="dxa"/>
              <w:right w:w="57" w:type="dxa"/>
            </w:tcMar>
            <w:vAlign w:val="center"/>
          </w:tcPr>
          <w:p w14:paraId="2F8260AD">
            <w:pPr>
              <w:jc w:val="center"/>
              <w:rPr>
                <w:rFonts w:eastAsia="仿宋_GB2312"/>
                <w:szCs w:val="21"/>
              </w:rPr>
            </w:pPr>
            <w:r>
              <w:rPr>
                <w:rFonts w:eastAsia="仿宋_GB2312"/>
                <w:iCs/>
                <w:szCs w:val="21"/>
              </w:rPr>
              <w:t>7.</w:t>
            </w:r>
            <w:r>
              <w:rPr>
                <w:rFonts w:eastAsia="仿宋_GB2312"/>
                <w:szCs w:val="21"/>
              </w:rPr>
              <w:t>22.1</w:t>
            </w:r>
          </w:p>
        </w:tc>
        <w:tc>
          <w:tcPr>
            <w:tcW w:w="2634" w:type="pct"/>
            <w:shd w:val="clear" w:color="auto" w:fill="auto"/>
            <w:tcMar>
              <w:left w:w="57" w:type="dxa"/>
              <w:right w:w="57" w:type="dxa"/>
            </w:tcMar>
            <w:vAlign w:val="center"/>
          </w:tcPr>
          <w:p w14:paraId="6D33D630">
            <w:pPr>
              <w:jc w:val="left"/>
              <w:rPr>
                <w:rFonts w:eastAsia="仿宋_GB2312"/>
                <w:szCs w:val="21"/>
              </w:rPr>
            </w:pPr>
            <w:r>
              <w:rPr>
                <w:rFonts w:eastAsia="仿宋_GB2312"/>
                <w:szCs w:val="21"/>
              </w:rPr>
              <w:t>应当建立清场的管理规定。</w:t>
            </w:r>
          </w:p>
          <w:p w14:paraId="4799F536">
            <w:pPr>
              <w:jc w:val="left"/>
              <w:rPr>
                <w:rFonts w:eastAsia="仿宋_GB2312"/>
                <w:b/>
                <w:szCs w:val="21"/>
              </w:rPr>
            </w:pPr>
            <w:r>
              <w:rPr>
                <w:rFonts w:eastAsia="仿宋_GB2312"/>
                <w:b/>
                <w:szCs w:val="21"/>
              </w:rPr>
              <w:t>是否根据生产工艺制定清场的管理规定及记录。</w:t>
            </w:r>
          </w:p>
        </w:tc>
        <w:tc>
          <w:tcPr>
            <w:tcW w:w="964" w:type="pct"/>
            <w:vAlign w:val="center"/>
          </w:tcPr>
          <w:p w14:paraId="170D9C18">
            <w:pPr>
              <w:jc w:val="center"/>
              <w:rPr>
                <w:rFonts w:eastAsia="仿宋_GB2312"/>
                <w:szCs w:val="21"/>
              </w:rPr>
            </w:pPr>
          </w:p>
        </w:tc>
        <w:tc>
          <w:tcPr>
            <w:tcW w:w="964" w:type="pct"/>
            <w:vAlign w:val="center"/>
          </w:tcPr>
          <w:p w14:paraId="7E9C48FB">
            <w:pPr>
              <w:jc w:val="center"/>
              <w:rPr>
                <w:rFonts w:eastAsia="仿宋_GB2312"/>
                <w:szCs w:val="21"/>
              </w:rPr>
            </w:pPr>
          </w:p>
        </w:tc>
      </w:tr>
      <w:tr w14:paraId="4F80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6782C86">
            <w:pPr>
              <w:spacing w:line="360" w:lineRule="auto"/>
              <w:jc w:val="left"/>
              <w:rPr>
                <w:rFonts w:eastAsia="仿宋_GB2312"/>
                <w:szCs w:val="21"/>
              </w:rPr>
            </w:pPr>
          </w:p>
        </w:tc>
        <w:tc>
          <w:tcPr>
            <w:tcW w:w="262" w:type="pct"/>
            <w:shd w:val="clear" w:color="auto" w:fill="auto"/>
            <w:tcMar>
              <w:left w:w="57" w:type="dxa"/>
              <w:right w:w="57" w:type="dxa"/>
            </w:tcMar>
            <w:vAlign w:val="center"/>
          </w:tcPr>
          <w:p w14:paraId="4F08B980">
            <w:pPr>
              <w:jc w:val="center"/>
              <w:rPr>
                <w:rFonts w:eastAsia="仿宋_GB2312"/>
                <w:szCs w:val="21"/>
              </w:rPr>
            </w:pPr>
            <w:r>
              <w:rPr>
                <w:rFonts w:eastAsia="仿宋_GB2312"/>
                <w:iCs/>
                <w:szCs w:val="21"/>
              </w:rPr>
              <w:t>7.</w:t>
            </w:r>
            <w:r>
              <w:rPr>
                <w:rFonts w:eastAsia="仿宋_GB2312"/>
                <w:szCs w:val="21"/>
              </w:rPr>
              <w:t>22.2</w:t>
            </w:r>
          </w:p>
        </w:tc>
        <w:tc>
          <w:tcPr>
            <w:tcW w:w="2634" w:type="pct"/>
            <w:shd w:val="clear" w:color="auto" w:fill="auto"/>
            <w:tcMar>
              <w:left w:w="57" w:type="dxa"/>
              <w:right w:w="57" w:type="dxa"/>
            </w:tcMar>
            <w:vAlign w:val="center"/>
          </w:tcPr>
          <w:p w14:paraId="432ADC6A">
            <w:pPr>
              <w:jc w:val="left"/>
              <w:rPr>
                <w:rFonts w:eastAsia="仿宋_GB2312"/>
                <w:szCs w:val="21"/>
              </w:rPr>
            </w:pPr>
            <w:r>
              <w:rPr>
                <w:rFonts w:eastAsia="仿宋_GB2312"/>
                <w:szCs w:val="21"/>
              </w:rPr>
              <w:t>前一道工艺结束后或前一种产品生产结束后必须进行清场，确认合格后才可以入场进行其他生产，并保存清场记录。</w:t>
            </w:r>
          </w:p>
          <w:p w14:paraId="20DD177E">
            <w:pPr>
              <w:jc w:val="left"/>
              <w:rPr>
                <w:rFonts w:eastAsia="仿宋_GB2312"/>
                <w:b/>
                <w:szCs w:val="21"/>
              </w:rPr>
            </w:pPr>
            <w:r>
              <w:rPr>
                <w:rFonts w:eastAsia="仿宋_GB2312"/>
                <w:b/>
                <w:iCs/>
                <w:szCs w:val="21"/>
              </w:rPr>
              <w:t>现场查看上次生产遗留物的处理是否符合规定，查看清场记录。</w:t>
            </w:r>
          </w:p>
        </w:tc>
        <w:tc>
          <w:tcPr>
            <w:tcW w:w="964" w:type="pct"/>
            <w:vAlign w:val="center"/>
          </w:tcPr>
          <w:p w14:paraId="3131BAD8">
            <w:pPr>
              <w:jc w:val="center"/>
              <w:rPr>
                <w:rFonts w:eastAsia="仿宋_GB2312"/>
                <w:szCs w:val="21"/>
              </w:rPr>
            </w:pPr>
          </w:p>
        </w:tc>
        <w:tc>
          <w:tcPr>
            <w:tcW w:w="964" w:type="pct"/>
            <w:vAlign w:val="center"/>
          </w:tcPr>
          <w:p w14:paraId="1BC25898">
            <w:pPr>
              <w:jc w:val="center"/>
              <w:rPr>
                <w:rFonts w:eastAsia="仿宋_GB2312"/>
                <w:szCs w:val="21"/>
              </w:rPr>
            </w:pPr>
          </w:p>
        </w:tc>
      </w:tr>
      <w:tr w14:paraId="046A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951E99C">
            <w:pPr>
              <w:spacing w:line="360" w:lineRule="auto"/>
              <w:jc w:val="left"/>
              <w:rPr>
                <w:rFonts w:eastAsia="仿宋_GB2312"/>
                <w:szCs w:val="21"/>
              </w:rPr>
            </w:pPr>
          </w:p>
        </w:tc>
        <w:tc>
          <w:tcPr>
            <w:tcW w:w="262" w:type="pct"/>
            <w:shd w:val="clear" w:color="auto" w:fill="auto"/>
            <w:tcMar>
              <w:left w:w="57" w:type="dxa"/>
              <w:right w:w="57" w:type="dxa"/>
            </w:tcMar>
            <w:vAlign w:val="center"/>
          </w:tcPr>
          <w:p w14:paraId="666319C5">
            <w:pPr>
              <w:jc w:val="center"/>
              <w:rPr>
                <w:rFonts w:eastAsia="仿宋_GB2312"/>
                <w:szCs w:val="21"/>
              </w:rPr>
            </w:pPr>
            <w:r>
              <w:rPr>
                <w:rFonts w:eastAsia="仿宋_GB2312"/>
                <w:iCs/>
                <w:szCs w:val="21"/>
              </w:rPr>
              <w:t>7.</w:t>
            </w:r>
            <w:r>
              <w:rPr>
                <w:rFonts w:eastAsia="仿宋_GB2312"/>
                <w:szCs w:val="21"/>
              </w:rPr>
              <w:t>22.3</w:t>
            </w:r>
          </w:p>
        </w:tc>
        <w:tc>
          <w:tcPr>
            <w:tcW w:w="2634" w:type="pct"/>
            <w:shd w:val="clear" w:color="auto" w:fill="auto"/>
            <w:tcMar>
              <w:left w:w="57" w:type="dxa"/>
              <w:right w:w="57" w:type="dxa"/>
            </w:tcMar>
            <w:vAlign w:val="center"/>
          </w:tcPr>
          <w:p w14:paraId="6E64DE5C">
            <w:pPr>
              <w:jc w:val="left"/>
              <w:rPr>
                <w:rFonts w:eastAsia="仿宋_GB2312"/>
                <w:szCs w:val="21"/>
              </w:rPr>
            </w:pPr>
            <w:r>
              <w:rPr>
                <w:rFonts w:eastAsia="仿宋_GB2312"/>
                <w:szCs w:val="21"/>
              </w:rPr>
              <w:t>相关的配制和分装器具必须专用，使用后进行清洗、干燥等洁净处理。</w:t>
            </w:r>
          </w:p>
        </w:tc>
        <w:tc>
          <w:tcPr>
            <w:tcW w:w="964" w:type="pct"/>
            <w:vAlign w:val="center"/>
          </w:tcPr>
          <w:p w14:paraId="1F76ED17">
            <w:pPr>
              <w:jc w:val="center"/>
              <w:rPr>
                <w:rFonts w:eastAsia="仿宋_GB2312"/>
                <w:szCs w:val="21"/>
              </w:rPr>
            </w:pPr>
          </w:p>
        </w:tc>
        <w:tc>
          <w:tcPr>
            <w:tcW w:w="964" w:type="pct"/>
            <w:vAlign w:val="center"/>
          </w:tcPr>
          <w:p w14:paraId="39331792">
            <w:pPr>
              <w:jc w:val="center"/>
              <w:rPr>
                <w:rFonts w:eastAsia="仿宋_GB2312"/>
                <w:szCs w:val="21"/>
              </w:rPr>
            </w:pPr>
          </w:p>
        </w:tc>
      </w:tr>
      <w:tr w14:paraId="0236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E73A133">
            <w:pPr>
              <w:spacing w:line="360" w:lineRule="auto"/>
              <w:jc w:val="left"/>
              <w:rPr>
                <w:rFonts w:eastAsia="仿宋_GB2312"/>
                <w:szCs w:val="21"/>
              </w:rPr>
            </w:pPr>
          </w:p>
        </w:tc>
        <w:tc>
          <w:tcPr>
            <w:tcW w:w="262" w:type="pct"/>
            <w:shd w:val="clear" w:color="auto" w:fill="auto"/>
            <w:tcMar>
              <w:left w:w="57" w:type="dxa"/>
              <w:right w:w="57" w:type="dxa"/>
            </w:tcMar>
            <w:vAlign w:val="center"/>
          </w:tcPr>
          <w:p w14:paraId="4C4B356E">
            <w:pPr>
              <w:jc w:val="center"/>
              <w:rPr>
                <w:rFonts w:eastAsia="仿宋_GB2312"/>
                <w:szCs w:val="21"/>
              </w:rPr>
            </w:pPr>
            <w:r>
              <w:rPr>
                <w:rFonts w:eastAsia="仿宋_GB2312"/>
                <w:iCs/>
                <w:szCs w:val="21"/>
              </w:rPr>
              <w:t>7.</w:t>
            </w:r>
            <w:r>
              <w:rPr>
                <w:rFonts w:eastAsia="仿宋_GB2312"/>
                <w:szCs w:val="21"/>
              </w:rPr>
              <w:t>23.1</w:t>
            </w:r>
          </w:p>
        </w:tc>
        <w:tc>
          <w:tcPr>
            <w:tcW w:w="2634" w:type="pct"/>
            <w:shd w:val="clear" w:color="auto" w:fill="auto"/>
            <w:tcMar>
              <w:left w:w="57" w:type="dxa"/>
              <w:right w:w="57" w:type="dxa"/>
            </w:tcMar>
            <w:vAlign w:val="center"/>
          </w:tcPr>
          <w:p w14:paraId="5193D601">
            <w:pPr>
              <w:jc w:val="left"/>
              <w:rPr>
                <w:rFonts w:eastAsia="仿宋_GB2312"/>
                <w:szCs w:val="21"/>
              </w:rPr>
            </w:pPr>
            <w:r>
              <w:rPr>
                <w:rFonts w:eastAsia="仿宋_GB2312"/>
                <w:szCs w:val="21"/>
              </w:rPr>
              <w:t>应当建立可追溯性程序并形成文件，应当规定可追溯性的范围、程度、标识和记录。</w:t>
            </w:r>
          </w:p>
        </w:tc>
        <w:tc>
          <w:tcPr>
            <w:tcW w:w="964" w:type="pct"/>
            <w:vAlign w:val="center"/>
          </w:tcPr>
          <w:p w14:paraId="7E661343">
            <w:pPr>
              <w:jc w:val="center"/>
              <w:rPr>
                <w:rFonts w:eastAsia="仿宋_GB2312"/>
                <w:szCs w:val="21"/>
              </w:rPr>
            </w:pPr>
          </w:p>
        </w:tc>
        <w:tc>
          <w:tcPr>
            <w:tcW w:w="964" w:type="pct"/>
            <w:vAlign w:val="center"/>
          </w:tcPr>
          <w:p w14:paraId="6117CE3E">
            <w:pPr>
              <w:jc w:val="center"/>
              <w:rPr>
                <w:rFonts w:eastAsia="仿宋_GB2312"/>
                <w:szCs w:val="21"/>
              </w:rPr>
            </w:pPr>
          </w:p>
        </w:tc>
      </w:tr>
      <w:tr w14:paraId="541B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539E15D">
            <w:pPr>
              <w:spacing w:line="360" w:lineRule="auto"/>
              <w:jc w:val="left"/>
              <w:rPr>
                <w:rFonts w:eastAsia="仿宋_GB2312"/>
                <w:szCs w:val="21"/>
              </w:rPr>
            </w:pPr>
          </w:p>
        </w:tc>
        <w:tc>
          <w:tcPr>
            <w:tcW w:w="262" w:type="pct"/>
            <w:shd w:val="clear" w:color="auto" w:fill="auto"/>
            <w:tcMar>
              <w:left w:w="57" w:type="dxa"/>
              <w:right w:w="57" w:type="dxa"/>
            </w:tcMar>
            <w:vAlign w:val="center"/>
          </w:tcPr>
          <w:p w14:paraId="515D9FB1">
            <w:pPr>
              <w:jc w:val="center"/>
              <w:rPr>
                <w:rFonts w:eastAsia="仿宋_GB2312"/>
                <w:szCs w:val="21"/>
              </w:rPr>
            </w:pPr>
            <w:r>
              <w:rPr>
                <w:rFonts w:eastAsia="仿宋_GB2312"/>
                <w:iCs/>
                <w:szCs w:val="21"/>
              </w:rPr>
              <w:t>7.</w:t>
            </w:r>
            <w:r>
              <w:rPr>
                <w:rFonts w:eastAsia="仿宋_GB2312"/>
                <w:szCs w:val="21"/>
              </w:rPr>
              <w:t>23.2</w:t>
            </w:r>
          </w:p>
        </w:tc>
        <w:tc>
          <w:tcPr>
            <w:tcW w:w="2634" w:type="pct"/>
            <w:shd w:val="clear" w:color="auto" w:fill="auto"/>
            <w:tcMar>
              <w:left w:w="57" w:type="dxa"/>
              <w:right w:w="57" w:type="dxa"/>
            </w:tcMar>
            <w:vAlign w:val="center"/>
          </w:tcPr>
          <w:p w14:paraId="74248B06">
            <w:pPr>
              <w:jc w:val="left"/>
              <w:rPr>
                <w:rFonts w:eastAsia="仿宋_GB2312"/>
                <w:szCs w:val="21"/>
              </w:rPr>
            </w:pPr>
            <w:r>
              <w:rPr>
                <w:rFonts w:eastAsia="仿宋_GB2312"/>
                <w:szCs w:val="21"/>
              </w:rPr>
              <w:t>记录应当包括生产过程所用的原材料、生产过程、生产设备、操作人员和生产环境等内容。</w:t>
            </w:r>
          </w:p>
        </w:tc>
        <w:tc>
          <w:tcPr>
            <w:tcW w:w="964" w:type="pct"/>
            <w:vAlign w:val="center"/>
          </w:tcPr>
          <w:p w14:paraId="68BAFD2C">
            <w:pPr>
              <w:jc w:val="center"/>
              <w:rPr>
                <w:rFonts w:eastAsia="仿宋_GB2312"/>
                <w:szCs w:val="21"/>
              </w:rPr>
            </w:pPr>
          </w:p>
        </w:tc>
        <w:tc>
          <w:tcPr>
            <w:tcW w:w="964" w:type="pct"/>
            <w:vAlign w:val="center"/>
          </w:tcPr>
          <w:p w14:paraId="3B752198">
            <w:pPr>
              <w:jc w:val="center"/>
              <w:rPr>
                <w:rFonts w:eastAsia="仿宋_GB2312"/>
                <w:szCs w:val="21"/>
              </w:rPr>
            </w:pPr>
          </w:p>
        </w:tc>
      </w:tr>
      <w:tr w14:paraId="7F77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2AC569B">
            <w:pPr>
              <w:spacing w:line="360" w:lineRule="auto"/>
              <w:jc w:val="left"/>
              <w:rPr>
                <w:rFonts w:eastAsia="仿宋_GB2312"/>
                <w:szCs w:val="21"/>
              </w:rPr>
            </w:pPr>
          </w:p>
        </w:tc>
        <w:tc>
          <w:tcPr>
            <w:tcW w:w="262" w:type="pct"/>
            <w:shd w:val="clear" w:color="auto" w:fill="auto"/>
            <w:tcMar>
              <w:left w:w="57" w:type="dxa"/>
              <w:right w:w="57" w:type="dxa"/>
            </w:tcMar>
            <w:vAlign w:val="center"/>
          </w:tcPr>
          <w:p w14:paraId="4412643C">
            <w:pPr>
              <w:jc w:val="center"/>
              <w:rPr>
                <w:rFonts w:eastAsia="仿宋_GB2312"/>
                <w:szCs w:val="21"/>
              </w:rPr>
            </w:pPr>
            <w:r>
              <w:rPr>
                <w:rFonts w:eastAsia="仿宋_GB2312"/>
                <w:iCs/>
                <w:szCs w:val="21"/>
              </w:rPr>
              <w:t>7.</w:t>
            </w:r>
            <w:r>
              <w:rPr>
                <w:rFonts w:eastAsia="仿宋_GB2312"/>
                <w:szCs w:val="21"/>
              </w:rPr>
              <w:t>24.1</w:t>
            </w:r>
          </w:p>
        </w:tc>
        <w:tc>
          <w:tcPr>
            <w:tcW w:w="2634" w:type="pct"/>
            <w:shd w:val="clear" w:color="auto" w:fill="auto"/>
            <w:tcMar>
              <w:left w:w="57" w:type="dxa"/>
              <w:right w:w="57" w:type="dxa"/>
            </w:tcMar>
            <w:vAlign w:val="center"/>
          </w:tcPr>
          <w:p w14:paraId="4B8609F0">
            <w:pPr>
              <w:jc w:val="left"/>
              <w:rPr>
                <w:rFonts w:eastAsia="仿宋_GB2312"/>
                <w:szCs w:val="21"/>
              </w:rPr>
            </w:pPr>
            <w:r>
              <w:rPr>
                <w:rFonts w:eastAsia="仿宋_GB2312"/>
                <w:szCs w:val="21"/>
              </w:rPr>
              <w:t>生产一定周期后，应当对关键项目进行再验证。</w:t>
            </w:r>
          </w:p>
          <w:p w14:paraId="0B712DF8">
            <w:pPr>
              <w:jc w:val="left"/>
              <w:rPr>
                <w:rFonts w:eastAsia="仿宋_GB2312"/>
                <w:b/>
                <w:bCs/>
                <w:iCs/>
                <w:szCs w:val="21"/>
              </w:rPr>
            </w:pPr>
            <w:r>
              <w:rPr>
                <w:rFonts w:eastAsia="仿宋_GB2312"/>
                <w:b/>
                <w:bCs/>
                <w:iCs/>
                <w:szCs w:val="21"/>
              </w:rPr>
              <w:t>查看验证相关文件，是否明确关键项目再验证的要求，查看相关记录。</w:t>
            </w:r>
          </w:p>
        </w:tc>
        <w:tc>
          <w:tcPr>
            <w:tcW w:w="964" w:type="pct"/>
            <w:vAlign w:val="center"/>
          </w:tcPr>
          <w:p w14:paraId="3BFFD761">
            <w:pPr>
              <w:jc w:val="center"/>
              <w:rPr>
                <w:rFonts w:eastAsia="仿宋_GB2312"/>
                <w:szCs w:val="21"/>
              </w:rPr>
            </w:pPr>
          </w:p>
        </w:tc>
        <w:tc>
          <w:tcPr>
            <w:tcW w:w="964" w:type="pct"/>
            <w:vAlign w:val="center"/>
          </w:tcPr>
          <w:p w14:paraId="1ED80FC9">
            <w:pPr>
              <w:jc w:val="center"/>
              <w:rPr>
                <w:rFonts w:eastAsia="仿宋_GB2312"/>
                <w:szCs w:val="21"/>
              </w:rPr>
            </w:pPr>
          </w:p>
        </w:tc>
      </w:tr>
      <w:tr w14:paraId="215D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B0BEA8A">
            <w:pPr>
              <w:spacing w:line="360" w:lineRule="auto"/>
              <w:jc w:val="left"/>
              <w:rPr>
                <w:rFonts w:eastAsia="仿宋_GB2312"/>
                <w:szCs w:val="21"/>
              </w:rPr>
            </w:pPr>
          </w:p>
        </w:tc>
        <w:tc>
          <w:tcPr>
            <w:tcW w:w="262" w:type="pct"/>
            <w:shd w:val="clear" w:color="auto" w:fill="auto"/>
            <w:tcMar>
              <w:left w:w="57" w:type="dxa"/>
              <w:right w:w="57" w:type="dxa"/>
            </w:tcMar>
            <w:vAlign w:val="center"/>
          </w:tcPr>
          <w:p w14:paraId="5463826C">
            <w:pPr>
              <w:jc w:val="center"/>
              <w:rPr>
                <w:rFonts w:eastAsia="仿宋_GB2312"/>
                <w:szCs w:val="21"/>
              </w:rPr>
            </w:pPr>
            <w:r>
              <w:rPr>
                <w:rFonts w:eastAsia="仿宋_GB2312"/>
                <w:iCs/>
                <w:szCs w:val="21"/>
              </w:rPr>
              <w:t>7.</w:t>
            </w:r>
            <w:r>
              <w:rPr>
                <w:rFonts w:eastAsia="仿宋_GB2312"/>
                <w:szCs w:val="21"/>
              </w:rPr>
              <w:t>24.2</w:t>
            </w:r>
          </w:p>
        </w:tc>
        <w:tc>
          <w:tcPr>
            <w:tcW w:w="2634" w:type="pct"/>
            <w:shd w:val="clear" w:color="auto" w:fill="auto"/>
            <w:tcMar>
              <w:left w:w="57" w:type="dxa"/>
              <w:right w:w="57" w:type="dxa"/>
            </w:tcMar>
            <w:vAlign w:val="center"/>
          </w:tcPr>
          <w:p w14:paraId="5EC0572E">
            <w:pPr>
              <w:jc w:val="left"/>
              <w:rPr>
                <w:rFonts w:eastAsia="仿宋_GB2312"/>
                <w:szCs w:val="21"/>
              </w:rPr>
            </w:pPr>
            <w:r>
              <w:rPr>
                <w:rFonts w:eastAsia="仿宋_GB2312"/>
                <w:szCs w:val="21"/>
              </w:rPr>
              <w:t>当影响产品质量的主要因素，如工艺、质量控制方法、主要原辅料、主要生产设备等需要开展重新验证的条件发生改变时，应当进行相关内容的重新验证。</w:t>
            </w:r>
          </w:p>
          <w:p w14:paraId="796DC7E0">
            <w:pPr>
              <w:jc w:val="left"/>
              <w:rPr>
                <w:rFonts w:eastAsia="仿宋_GB2312"/>
                <w:b/>
                <w:bCs/>
                <w:iCs/>
                <w:szCs w:val="21"/>
              </w:rPr>
            </w:pPr>
            <w:r>
              <w:rPr>
                <w:rFonts w:eastAsia="仿宋_GB2312"/>
                <w:b/>
                <w:bCs/>
                <w:iCs/>
                <w:szCs w:val="21"/>
              </w:rPr>
              <w:t>查看验证相关文件，是否明确上述因素发生改变时再验证的要求，查看相关记录。</w:t>
            </w:r>
          </w:p>
        </w:tc>
        <w:tc>
          <w:tcPr>
            <w:tcW w:w="964" w:type="pct"/>
            <w:vAlign w:val="center"/>
          </w:tcPr>
          <w:p w14:paraId="760CBE66">
            <w:pPr>
              <w:jc w:val="center"/>
              <w:rPr>
                <w:rFonts w:eastAsia="仿宋_GB2312"/>
                <w:szCs w:val="21"/>
              </w:rPr>
            </w:pPr>
          </w:p>
        </w:tc>
        <w:tc>
          <w:tcPr>
            <w:tcW w:w="964" w:type="pct"/>
            <w:vAlign w:val="center"/>
          </w:tcPr>
          <w:p w14:paraId="2585369D">
            <w:pPr>
              <w:jc w:val="center"/>
              <w:rPr>
                <w:rFonts w:eastAsia="仿宋_GB2312"/>
                <w:szCs w:val="21"/>
              </w:rPr>
            </w:pPr>
          </w:p>
        </w:tc>
      </w:tr>
      <w:tr w14:paraId="730E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FED553D">
            <w:pPr>
              <w:spacing w:line="360" w:lineRule="auto"/>
              <w:jc w:val="left"/>
              <w:rPr>
                <w:rFonts w:eastAsia="仿宋_GB2312"/>
                <w:szCs w:val="21"/>
              </w:rPr>
            </w:pPr>
          </w:p>
        </w:tc>
        <w:tc>
          <w:tcPr>
            <w:tcW w:w="262" w:type="pct"/>
            <w:shd w:val="clear" w:color="auto" w:fill="auto"/>
            <w:tcMar>
              <w:left w:w="57" w:type="dxa"/>
              <w:right w:w="57" w:type="dxa"/>
            </w:tcMar>
            <w:vAlign w:val="center"/>
          </w:tcPr>
          <w:p w14:paraId="54674901">
            <w:pPr>
              <w:jc w:val="center"/>
              <w:rPr>
                <w:rFonts w:eastAsia="仿宋_GB2312"/>
                <w:szCs w:val="21"/>
              </w:rPr>
            </w:pPr>
            <w:r>
              <w:rPr>
                <w:rFonts w:eastAsia="仿宋_GB2312"/>
                <w:iCs/>
                <w:szCs w:val="21"/>
              </w:rPr>
              <w:t>7.</w:t>
            </w:r>
            <w:r>
              <w:rPr>
                <w:rFonts w:eastAsia="仿宋_GB2312"/>
                <w:szCs w:val="21"/>
              </w:rPr>
              <w:t>24.3</w:t>
            </w:r>
          </w:p>
        </w:tc>
        <w:tc>
          <w:tcPr>
            <w:tcW w:w="2634" w:type="pct"/>
            <w:shd w:val="clear" w:color="auto" w:fill="auto"/>
            <w:tcMar>
              <w:left w:w="57" w:type="dxa"/>
              <w:right w:w="57" w:type="dxa"/>
            </w:tcMar>
            <w:vAlign w:val="center"/>
          </w:tcPr>
          <w:p w14:paraId="034E89E8">
            <w:pPr>
              <w:jc w:val="left"/>
              <w:rPr>
                <w:rFonts w:eastAsia="仿宋_GB2312"/>
                <w:szCs w:val="21"/>
              </w:rPr>
            </w:pPr>
            <w:r>
              <w:rPr>
                <w:rFonts w:eastAsia="仿宋_GB2312"/>
                <w:szCs w:val="21"/>
              </w:rPr>
              <w:t>企业应当根据不同产品特性提出验证的时间。</w:t>
            </w:r>
          </w:p>
        </w:tc>
        <w:tc>
          <w:tcPr>
            <w:tcW w:w="964" w:type="pct"/>
            <w:vAlign w:val="center"/>
          </w:tcPr>
          <w:p w14:paraId="4E5E03EC">
            <w:pPr>
              <w:jc w:val="center"/>
              <w:rPr>
                <w:rFonts w:eastAsia="仿宋_GB2312"/>
                <w:szCs w:val="21"/>
              </w:rPr>
            </w:pPr>
          </w:p>
        </w:tc>
        <w:tc>
          <w:tcPr>
            <w:tcW w:w="964" w:type="pct"/>
            <w:vAlign w:val="center"/>
          </w:tcPr>
          <w:p w14:paraId="10FD23D4">
            <w:pPr>
              <w:jc w:val="center"/>
              <w:rPr>
                <w:rFonts w:eastAsia="仿宋_GB2312"/>
                <w:szCs w:val="21"/>
              </w:rPr>
            </w:pPr>
          </w:p>
        </w:tc>
      </w:tr>
      <w:tr w14:paraId="3FEA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606E0A8">
            <w:pPr>
              <w:spacing w:line="360" w:lineRule="auto"/>
              <w:jc w:val="left"/>
              <w:rPr>
                <w:rFonts w:eastAsia="仿宋_GB2312"/>
                <w:szCs w:val="21"/>
              </w:rPr>
            </w:pPr>
          </w:p>
        </w:tc>
        <w:tc>
          <w:tcPr>
            <w:tcW w:w="262" w:type="pct"/>
            <w:shd w:val="clear" w:color="auto" w:fill="auto"/>
            <w:tcMar>
              <w:left w:w="57" w:type="dxa"/>
              <w:right w:w="57" w:type="dxa"/>
            </w:tcMar>
            <w:vAlign w:val="center"/>
          </w:tcPr>
          <w:p w14:paraId="5DCF39C2">
            <w:pPr>
              <w:jc w:val="center"/>
              <w:rPr>
                <w:rFonts w:eastAsia="仿宋_GB2312"/>
                <w:szCs w:val="21"/>
              </w:rPr>
            </w:pPr>
            <w:r>
              <w:rPr>
                <w:rFonts w:eastAsia="仿宋_GB2312"/>
                <w:iCs/>
                <w:szCs w:val="21"/>
              </w:rPr>
              <w:t>7.</w:t>
            </w:r>
            <w:r>
              <w:rPr>
                <w:rFonts w:eastAsia="仿宋_GB2312"/>
                <w:szCs w:val="21"/>
              </w:rPr>
              <w:t>25.1</w:t>
            </w:r>
          </w:p>
        </w:tc>
        <w:tc>
          <w:tcPr>
            <w:tcW w:w="2634" w:type="pct"/>
            <w:shd w:val="clear" w:color="auto" w:fill="auto"/>
            <w:tcMar>
              <w:left w:w="57" w:type="dxa"/>
              <w:right w:w="57" w:type="dxa"/>
            </w:tcMar>
            <w:vAlign w:val="center"/>
          </w:tcPr>
          <w:p w14:paraId="7717FC68">
            <w:pPr>
              <w:jc w:val="left"/>
              <w:rPr>
                <w:rFonts w:eastAsia="仿宋_GB2312"/>
                <w:szCs w:val="21"/>
              </w:rPr>
            </w:pPr>
            <w:r>
              <w:rPr>
                <w:rFonts w:eastAsia="仿宋_GB2312"/>
                <w:szCs w:val="21"/>
              </w:rPr>
              <w:t>生产车间停产超过十二个月，重新组织生产前应当对生产环境及设施设备、主要原辅材料、关键工序、检验设备及质量控制方法等重新进行验证。</w:t>
            </w:r>
          </w:p>
          <w:p w14:paraId="5769A321">
            <w:pPr>
              <w:jc w:val="left"/>
              <w:rPr>
                <w:rFonts w:eastAsia="仿宋_GB2312"/>
                <w:b/>
                <w:bCs/>
                <w:iCs/>
                <w:szCs w:val="21"/>
              </w:rPr>
            </w:pPr>
            <w:r>
              <w:rPr>
                <w:rFonts w:eastAsia="仿宋_GB2312"/>
                <w:b/>
                <w:bCs/>
                <w:iCs/>
                <w:szCs w:val="21"/>
              </w:rPr>
              <w:t>查看相关文件和记录，是否符合要求。</w:t>
            </w:r>
          </w:p>
        </w:tc>
        <w:tc>
          <w:tcPr>
            <w:tcW w:w="964" w:type="pct"/>
            <w:vAlign w:val="center"/>
          </w:tcPr>
          <w:p w14:paraId="47193AB4">
            <w:pPr>
              <w:jc w:val="center"/>
              <w:rPr>
                <w:rFonts w:eastAsia="仿宋_GB2312"/>
                <w:szCs w:val="21"/>
              </w:rPr>
            </w:pPr>
          </w:p>
        </w:tc>
        <w:tc>
          <w:tcPr>
            <w:tcW w:w="964" w:type="pct"/>
            <w:vAlign w:val="center"/>
          </w:tcPr>
          <w:p w14:paraId="66F97052">
            <w:pPr>
              <w:jc w:val="center"/>
              <w:rPr>
                <w:rFonts w:eastAsia="仿宋_GB2312"/>
                <w:szCs w:val="21"/>
              </w:rPr>
            </w:pPr>
          </w:p>
        </w:tc>
      </w:tr>
      <w:tr w14:paraId="1009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7010645">
            <w:pPr>
              <w:spacing w:line="360" w:lineRule="auto"/>
              <w:jc w:val="left"/>
              <w:rPr>
                <w:rFonts w:eastAsia="仿宋_GB2312"/>
                <w:szCs w:val="21"/>
              </w:rPr>
            </w:pPr>
          </w:p>
        </w:tc>
        <w:tc>
          <w:tcPr>
            <w:tcW w:w="262" w:type="pct"/>
            <w:shd w:val="clear" w:color="auto" w:fill="auto"/>
            <w:tcMar>
              <w:left w:w="57" w:type="dxa"/>
              <w:right w:w="57" w:type="dxa"/>
            </w:tcMar>
            <w:vAlign w:val="center"/>
          </w:tcPr>
          <w:p w14:paraId="1964CB7B">
            <w:pPr>
              <w:jc w:val="center"/>
              <w:rPr>
                <w:rFonts w:eastAsia="仿宋_GB2312"/>
                <w:szCs w:val="21"/>
              </w:rPr>
            </w:pPr>
            <w:r>
              <w:rPr>
                <w:rFonts w:eastAsia="仿宋_GB2312"/>
                <w:iCs/>
                <w:szCs w:val="21"/>
              </w:rPr>
              <w:t>7.</w:t>
            </w:r>
            <w:r>
              <w:rPr>
                <w:rFonts w:eastAsia="仿宋_GB2312"/>
                <w:szCs w:val="21"/>
              </w:rPr>
              <w:t>25.2</w:t>
            </w:r>
          </w:p>
        </w:tc>
        <w:tc>
          <w:tcPr>
            <w:tcW w:w="2634" w:type="pct"/>
            <w:shd w:val="clear" w:color="auto" w:fill="auto"/>
            <w:tcMar>
              <w:left w:w="57" w:type="dxa"/>
              <w:right w:w="57" w:type="dxa"/>
            </w:tcMar>
            <w:vAlign w:val="center"/>
          </w:tcPr>
          <w:p w14:paraId="7EC27C5C">
            <w:pPr>
              <w:jc w:val="left"/>
              <w:rPr>
                <w:rFonts w:eastAsia="仿宋_GB2312"/>
                <w:szCs w:val="21"/>
              </w:rPr>
            </w:pPr>
            <w:r>
              <w:rPr>
                <w:rFonts w:eastAsia="仿宋_GB2312"/>
                <w:szCs w:val="21"/>
              </w:rPr>
              <w:t>不足十二个月时，如有必要，企业也应当重新对生产环境和设施设备进行验证。</w:t>
            </w:r>
          </w:p>
        </w:tc>
        <w:tc>
          <w:tcPr>
            <w:tcW w:w="964" w:type="pct"/>
            <w:vAlign w:val="center"/>
          </w:tcPr>
          <w:p w14:paraId="00EC00FE">
            <w:pPr>
              <w:jc w:val="center"/>
              <w:rPr>
                <w:rFonts w:eastAsia="仿宋_GB2312"/>
                <w:szCs w:val="21"/>
              </w:rPr>
            </w:pPr>
          </w:p>
        </w:tc>
        <w:tc>
          <w:tcPr>
            <w:tcW w:w="964" w:type="pct"/>
            <w:vAlign w:val="center"/>
          </w:tcPr>
          <w:p w14:paraId="5E7666C7">
            <w:pPr>
              <w:jc w:val="center"/>
              <w:rPr>
                <w:rFonts w:eastAsia="仿宋_GB2312"/>
                <w:szCs w:val="21"/>
              </w:rPr>
            </w:pPr>
          </w:p>
        </w:tc>
      </w:tr>
      <w:tr w14:paraId="5966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5DA1C3F">
            <w:pPr>
              <w:spacing w:line="360" w:lineRule="auto"/>
              <w:jc w:val="left"/>
              <w:rPr>
                <w:rFonts w:eastAsia="仿宋_GB2312"/>
                <w:szCs w:val="21"/>
              </w:rPr>
            </w:pPr>
          </w:p>
        </w:tc>
        <w:tc>
          <w:tcPr>
            <w:tcW w:w="262" w:type="pct"/>
            <w:shd w:val="clear" w:color="auto" w:fill="auto"/>
            <w:tcMar>
              <w:left w:w="57" w:type="dxa"/>
              <w:right w:w="57" w:type="dxa"/>
            </w:tcMar>
            <w:vAlign w:val="center"/>
          </w:tcPr>
          <w:p w14:paraId="57AEA0AD">
            <w:pPr>
              <w:jc w:val="center"/>
              <w:rPr>
                <w:rFonts w:eastAsia="仿宋_GB2312"/>
                <w:szCs w:val="21"/>
              </w:rPr>
            </w:pPr>
            <w:r>
              <w:rPr>
                <w:rFonts w:eastAsia="仿宋_GB2312"/>
                <w:iCs/>
                <w:szCs w:val="21"/>
              </w:rPr>
              <w:t>7.</w:t>
            </w:r>
            <w:r>
              <w:rPr>
                <w:rFonts w:eastAsia="仿宋_GB2312"/>
                <w:szCs w:val="21"/>
              </w:rPr>
              <w:t>26.1</w:t>
            </w:r>
          </w:p>
        </w:tc>
        <w:tc>
          <w:tcPr>
            <w:tcW w:w="2634" w:type="pct"/>
            <w:shd w:val="clear" w:color="auto" w:fill="auto"/>
            <w:tcMar>
              <w:left w:w="57" w:type="dxa"/>
              <w:right w:w="57" w:type="dxa"/>
            </w:tcMar>
            <w:vAlign w:val="center"/>
          </w:tcPr>
          <w:p w14:paraId="2D6229F9">
            <w:pPr>
              <w:jc w:val="left"/>
              <w:rPr>
                <w:rFonts w:eastAsia="仿宋_GB2312"/>
                <w:szCs w:val="21"/>
              </w:rPr>
            </w:pPr>
            <w:r>
              <w:rPr>
                <w:rFonts w:eastAsia="仿宋_GB2312"/>
                <w:szCs w:val="21"/>
              </w:rPr>
              <w:t>应当对生产用需要灭活的血清或血浆建立灭活处理的操作规程。</w:t>
            </w:r>
          </w:p>
          <w:p w14:paraId="6CBD99A1">
            <w:pPr>
              <w:jc w:val="left"/>
              <w:rPr>
                <w:rFonts w:eastAsia="仿宋_GB2312"/>
                <w:b/>
                <w:bCs/>
                <w:iCs/>
                <w:szCs w:val="21"/>
              </w:rPr>
            </w:pPr>
            <w:r>
              <w:rPr>
                <w:rFonts w:eastAsia="仿宋_GB2312"/>
                <w:b/>
                <w:bCs/>
                <w:iCs/>
                <w:szCs w:val="21"/>
              </w:rPr>
              <w:t>查看灭活处理的操作规程，是否明确生产用需要灭活的血清或血浆的种类，灭活的方法，操作过程中的防护措施、灭活前后物料的隔离和标识要求。</w:t>
            </w:r>
          </w:p>
          <w:p w14:paraId="7DC8BED2">
            <w:pPr>
              <w:jc w:val="left"/>
              <w:rPr>
                <w:rFonts w:eastAsia="仿宋_GB2312"/>
                <w:b/>
                <w:szCs w:val="21"/>
              </w:rPr>
            </w:pPr>
            <w:r>
              <w:rPr>
                <w:rFonts w:eastAsia="仿宋_GB2312"/>
                <w:b/>
                <w:bCs/>
                <w:iCs/>
                <w:szCs w:val="21"/>
              </w:rPr>
              <w:t>查看灭活记录。</w:t>
            </w:r>
          </w:p>
        </w:tc>
        <w:tc>
          <w:tcPr>
            <w:tcW w:w="964" w:type="pct"/>
            <w:vAlign w:val="center"/>
          </w:tcPr>
          <w:p w14:paraId="2F3380BE">
            <w:pPr>
              <w:jc w:val="center"/>
              <w:rPr>
                <w:rFonts w:eastAsia="仿宋_GB2312"/>
                <w:szCs w:val="21"/>
              </w:rPr>
            </w:pPr>
          </w:p>
        </w:tc>
        <w:tc>
          <w:tcPr>
            <w:tcW w:w="964" w:type="pct"/>
            <w:vAlign w:val="center"/>
          </w:tcPr>
          <w:p w14:paraId="6684148B">
            <w:pPr>
              <w:jc w:val="center"/>
              <w:rPr>
                <w:rFonts w:eastAsia="仿宋_GB2312"/>
                <w:szCs w:val="21"/>
              </w:rPr>
            </w:pPr>
          </w:p>
        </w:tc>
      </w:tr>
      <w:tr w14:paraId="1A17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D60553D">
            <w:pPr>
              <w:spacing w:line="360" w:lineRule="auto"/>
              <w:jc w:val="left"/>
              <w:rPr>
                <w:rFonts w:eastAsia="仿宋_GB2312"/>
                <w:szCs w:val="21"/>
              </w:rPr>
            </w:pPr>
          </w:p>
        </w:tc>
        <w:tc>
          <w:tcPr>
            <w:tcW w:w="262" w:type="pct"/>
            <w:shd w:val="clear" w:color="auto" w:fill="auto"/>
            <w:tcMar>
              <w:left w:w="57" w:type="dxa"/>
              <w:right w:w="57" w:type="dxa"/>
            </w:tcMar>
            <w:vAlign w:val="center"/>
          </w:tcPr>
          <w:p w14:paraId="78F5243A">
            <w:pPr>
              <w:jc w:val="center"/>
              <w:rPr>
                <w:rFonts w:eastAsia="仿宋_GB2312"/>
                <w:szCs w:val="21"/>
              </w:rPr>
            </w:pPr>
            <w:r>
              <w:rPr>
                <w:rFonts w:eastAsia="仿宋_GB2312"/>
                <w:iCs/>
                <w:szCs w:val="21"/>
              </w:rPr>
              <w:t>7.</w:t>
            </w:r>
            <w:r>
              <w:rPr>
                <w:rFonts w:eastAsia="仿宋_GB2312"/>
                <w:szCs w:val="21"/>
              </w:rPr>
              <w:t>26.2</w:t>
            </w:r>
          </w:p>
        </w:tc>
        <w:tc>
          <w:tcPr>
            <w:tcW w:w="2634" w:type="pct"/>
            <w:shd w:val="clear" w:color="auto" w:fill="auto"/>
            <w:tcMar>
              <w:left w:w="57" w:type="dxa"/>
              <w:right w:w="57" w:type="dxa"/>
            </w:tcMar>
            <w:vAlign w:val="center"/>
          </w:tcPr>
          <w:p w14:paraId="2988D4E7">
            <w:pPr>
              <w:jc w:val="left"/>
              <w:rPr>
                <w:rFonts w:eastAsia="仿宋_GB2312"/>
                <w:szCs w:val="21"/>
              </w:rPr>
            </w:pPr>
            <w:r>
              <w:rPr>
                <w:rFonts w:eastAsia="仿宋_GB2312"/>
                <w:szCs w:val="21"/>
              </w:rPr>
              <w:t>按照操作规程的要求，对生产用灭活前后的血清或血浆状态进行明显的区分和标识。</w:t>
            </w:r>
          </w:p>
          <w:p w14:paraId="33156610">
            <w:pPr>
              <w:jc w:val="left"/>
              <w:rPr>
                <w:rFonts w:eastAsia="仿宋_GB2312"/>
                <w:b/>
                <w:bCs/>
                <w:iCs/>
                <w:szCs w:val="21"/>
              </w:rPr>
            </w:pPr>
            <w:r>
              <w:rPr>
                <w:rFonts w:eastAsia="仿宋_GB2312"/>
                <w:b/>
                <w:bCs/>
                <w:iCs/>
                <w:szCs w:val="21"/>
              </w:rPr>
              <w:t>现场查看是否对灭活前后的血清或血浆进行区分和标识，标识应有血清或血浆的名称、批号、是否灭活、灭活日期等。</w:t>
            </w:r>
          </w:p>
        </w:tc>
        <w:tc>
          <w:tcPr>
            <w:tcW w:w="964" w:type="pct"/>
            <w:vAlign w:val="center"/>
          </w:tcPr>
          <w:p w14:paraId="4F600CE2">
            <w:pPr>
              <w:jc w:val="center"/>
              <w:rPr>
                <w:rFonts w:eastAsia="仿宋_GB2312"/>
                <w:szCs w:val="21"/>
              </w:rPr>
            </w:pPr>
          </w:p>
        </w:tc>
        <w:tc>
          <w:tcPr>
            <w:tcW w:w="964" w:type="pct"/>
            <w:vAlign w:val="center"/>
          </w:tcPr>
          <w:p w14:paraId="312904A8">
            <w:pPr>
              <w:jc w:val="center"/>
              <w:rPr>
                <w:rFonts w:eastAsia="仿宋_GB2312"/>
                <w:szCs w:val="21"/>
              </w:rPr>
            </w:pPr>
          </w:p>
        </w:tc>
      </w:tr>
      <w:tr w14:paraId="6F74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6AC90FF">
            <w:pPr>
              <w:spacing w:line="360" w:lineRule="auto"/>
              <w:jc w:val="left"/>
              <w:rPr>
                <w:rFonts w:eastAsia="仿宋_GB2312"/>
                <w:szCs w:val="21"/>
              </w:rPr>
            </w:pPr>
          </w:p>
        </w:tc>
        <w:tc>
          <w:tcPr>
            <w:tcW w:w="262" w:type="pct"/>
            <w:shd w:val="clear" w:color="auto" w:fill="auto"/>
            <w:tcMar>
              <w:left w:w="57" w:type="dxa"/>
              <w:right w:w="57" w:type="dxa"/>
            </w:tcMar>
            <w:vAlign w:val="center"/>
          </w:tcPr>
          <w:p w14:paraId="3C001344">
            <w:pPr>
              <w:jc w:val="center"/>
              <w:rPr>
                <w:rFonts w:eastAsia="仿宋_GB2312"/>
                <w:szCs w:val="21"/>
              </w:rPr>
            </w:pPr>
            <w:r>
              <w:rPr>
                <w:rFonts w:eastAsia="仿宋_GB2312"/>
                <w:iCs/>
                <w:szCs w:val="21"/>
              </w:rPr>
              <w:t>7.</w:t>
            </w:r>
            <w:r>
              <w:rPr>
                <w:rFonts w:eastAsia="仿宋_GB2312"/>
                <w:szCs w:val="21"/>
              </w:rPr>
              <w:t>27.1</w:t>
            </w:r>
          </w:p>
        </w:tc>
        <w:tc>
          <w:tcPr>
            <w:tcW w:w="2634" w:type="pct"/>
            <w:shd w:val="clear" w:color="auto" w:fill="auto"/>
            <w:tcMar>
              <w:left w:w="57" w:type="dxa"/>
              <w:right w:w="57" w:type="dxa"/>
            </w:tcMar>
            <w:vAlign w:val="center"/>
          </w:tcPr>
          <w:p w14:paraId="70A3E25C">
            <w:pPr>
              <w:jc w:val="left"/>
              <w:rPr>
                <w:rFonts w:eastAsia="仿宋_GB2312"/>
                <w:szCs w:val="21"/>
              </w:rPr>
            </w:pPr>
            <w:r>
              <w:rPr>
                <w:rFonts w:eastAsia="仿宋_GB2312"/>
                <w:szCs w:val="21"/>
              </w:rPr>
              <w:t>生产中的废液、废物等应当进行无害化处理，并符合相关的环保要求。</w:t>
            </w:r>
          </w:p>
        </w:tc>
        <w:tc>
          <w:tcPr>
            <w:tcW w:w="964" w:type="pct"/>
            <w:vAlign w:val="center"/>
          </w:tcPr>
          <w:p w14:paraId="4C858C2F">
            <w:pPr>
              <w:jc w:val="center"/>
              <w:rPr>
                <w:rFonts w:eastAsia="仿宋_GB2312"/>
                <w:szCs w:val="21"/>
              </w:rPr>
            </w:pPr>
          </w:p>
        </w:tc>
        <w:tc>
          <w:tcPr>
            <w:tcW w:w="964" w:type="pct"/>
            <w:vAlign w:val="center"/>
          </w:tcPr>
          <w:p w14:paraId="1812E78B">
            <w:pPr>
              <w:jc w:val="center"/>
              <w:rPr>
                <w:rFonts w:eastAsia="仿宋_GB2312"/>
                <w:szCs w:val="21"/>
              </w:rPr>
            </w:pPr>
          </w:p>
        </w:tc>
      </w:tr>
      <w:tr w14:paraId="3B42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restart"/>
            <w:shd w:val="clear" w:color="auto" w:fill="auto"/>
            <w:vAlign w:val="center"/>
          </w:tcPr>
          <w:p w14:paraId="458DF492">
            <w:pPr>
              <w:spacing w:line="360" w:lineRule="auto"/>
              <w:jc w:val="left"/>
              <w:rPr>
                <w:rFonts w:eastAsia="仿宋_GB2312"/>
                <w:b/>
                <w:kern w:val="0"/>
                <w:sz w:val="28"/>
                <w:szCs w:val="28"/>
                <w:lang w:bidi="bn-IN"/>
              </w:rPr>
            </w:pPr>
            <w:r>
              <w:rPr>
                <w:rFonts w:eastAsia="仿宋_GB2312"/>
                <w:b/>
                <w:kern w:val="0"/>
                <w:sz w:val="28"/>
                <w:szCs w:val="28"/>
                <w:lang w:bidi="bn-IN"/>
              </w:rPr>
              <w:t>质量控制</w:t>
            </w:r>
          </w:p>
        </w:tc>
        <w:tc>
          <w:tcPr>
            <w:tcW w:w="262" w:type="pct"/>
            <w:shd w:val="clear" w:color="auto" w:fill="auto"/>
            <w:tcMar>
              <w:left w:w="57" w:type="dxa"/>
              <w:right w:w="57" w:type="dxa"/>
            </w:tcMar>
            <w:vAlign w:val="center"/>
          </w:tcPr>
          <w:p w14:paraId="350E7BCD">
            <w:pPr>
              <w:jc w:val="center"/>
              <w:rPr>
                <w:rFonts w:eastAsia="仿宋_GB2312"/>
                <w:szCs w:val="21"/>
              </w:rPr>
            </w:pPr>
            <w:r>
              <w:rPr>
                <w:rFonts w:eastAsia="仿宋_GB2312"/>
                <w:iCs/>
                <w:szCs w:val="21"/>
              </w:rPr>
              <w:t>8.</w:t>
            </w:r>
            <w:r>
              <w:rPr>
                <w:rFonts w:eastAsia="仿宋_GB2312"/>
                <w:szCs w:val="21"/>
              </w:rPr>
              <w:t>1.1</w:t>
            </w:r>
          </w:p>
        </w:tc>
        <w:tc>
          <w:tcPr>
            <w:tcW w:w="2634" w:type="pct"/>
            <w:shd w:val="clear" w:color="auto" w:fill="auto"/>
            <w:tcMar>
              <w:left w:w="57" w:type="dxa"/>
              <w:right w:w="57" w:type="dxa"/>
            </w:tcMar>
            <w:vAlign w:val="center"/>
          </w:tcPr>
          <w:p w14:paraId="71342B87">
            <w:pPr>
              <w:jc w:val="left"/>
              <w:rPr>
                <w:rFonts w:eastAsia="仿宋_GB2312"/>
                <w:szCs w:val="21"/>
              </w:rPr>
            </w:pPr>
            <w:r>
              <w:rPr>
                <w:rFonts w:eastAsia="仿宋_GB2312"/>
                <w:szCs w:val="21"/>
              </w:rPr>
              <w:t>应当建立质量控制程序，规定产品检验部门、人员、操作等要求。</w:t>
            </w:r>
          </w:p>
          <w:p w14:paraId="70FE7C3F">
            <w:pPr>
              <w:jc w:val="left"/>
              <w:rPr>
                <w:rFonts w:eastAsia="仿宋_GB2312"/>
                <w:b/>
                <w:szCs w:val="21"/>
              </w:rPr>
            </w:pPr>
            <w:r>
              <w:rPr>
                <w:rFonts w:eastAsia="仿宋_GB2312"/>
                <w:b/>
                <w:iCs/>
                <w:szCs w:val="21"/>
              </w:rPr>
              <w:t>查看质量控制程序，是否对产品的检验部门职责、人员资质、检验操作规程等作出规定。</w:t>
            </w:r>
          </w:p>
        </w:tc>
        <w:tc>
          <w:tcPr>
            <w:tcW w:w="964" w:type="pct"/>
            <w:vAlign w:val="center"/>
          </w:tcPr>
          <w:p w14:paraId="3120C948">
            <w:pPr>
              <w:jc w:val="center"/>
              <w:rPr>
                <w:rFonts w:eastAsia="仿宋_GB2312"/>
                <w:szCs w:val="21"/>
              </w:rPr>
            </w:pPr>
          </w:p>
        </w:tc>
        <w:tc>
          <w:tcPr>
            <w:tcW w:w="964" w:type="pct"/>
            <w:vAlign w:val="center"/>
          </w:tcPr>
          <w:p w14:paraId="0B847CE7">
            <w:pPr>
              <w:jc w:val="center"/>
              <w:rPr>
                <w:rFonts w:eastAsia="仿宋_GB2312"/>
                <w:szCs w:val="21"/>
              </w:rPr>
            </w:pPr>
          </w:p>
        </w:tc>
      </w:tr>
      <w:tr w14:paraId="1DDF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7E202AB3">
            <w:pPr>
              <w:spacing w:line="360" w:lineRule="auto"/>
              <w:jc w:val="left"/>
              <w:rPr>
                <w:rFonts w:eastAsia="仿宋_GB2312"/>
                <w:b/>
                <w:szCs w:val="21"/>
              </w:rPr>
            </w:pPr>
          </w:p>
        </w:tc>
        <w:tc>
          <w:tcPr>
            <w:tcW w:w="262" w:type="pct"/>
            <w:shd w:val="clear" w:color="auto" w:fill="auto"/>
            <w:tcMar>
              <w:left w:w="57" w:type="dxa"/>
              <w:right w:w="57" w:type="dxa"/>
            </w:tcMar>
            <w:vAlign w:val="center"/>
          </w:tcPr>
          <w:p w14:paraId="4273A621">
            <w:pPr>
              <w:jc w:val="center"/>
              <w:rPr>
                <w:rFonts w:eastAsia="仿宋_GB2312"/>
                <w:szCs w:val="21"/>
              </w:rPr>
            </w:pPr>
            <w:r>
              <w:rPr>
                <w:rFonts w:eastAsia="仿宋_GB2312"/>
                <w:iCs/>
                <w:szCs w:val="21"/>
              </w:rPr>
              <w:t>8.</w:t>
            </w:r>
            <w:r>
              <w:rPr>
                <w:rFonts w:eastAsia="仿宋_GB2312"/>
                <w:szCs w:val="21"/>
              </w:rPr>
              <w:t>1.2</w:t>
            </w:r>
          </w:p>
        </w:tc>
        <w:tc>
          <w:tcPr>
            <w:tcW w:w="2634" w:type="pct"/>
            <w:shd w:val="clear" w:color="auto" w:fill="auto"/>
            <w:tcMar>
              <w:left w:w="57" w:type="dxa"/>
              <w:right w:w="57" w:type="dxa"/>
            </w:tcMar>
            <w:vAlign w:val="center"/>
          </w:tcPr>
          <w:p w14:paraId="1DFE80B8">
            <w:pPr>
              <w:jc w:val="left"/>
              <w:rPr>
                <w:rFonts w:eastAsia="仿宋_GB2312"/>
                <w:szCs w:val="21"/>
              </w:rPr>
            </w:pPr>
            <w:r>
              <w:rPr>
                <w:rFonts w:eastAsia="仿宋_GB2312"/>
                <w:szCs w:val="21"/>
              </w:rPr>
              <w:t>应当规定检验仪器和设备的使用、校准等要求，以及产品放行的程序。</w:t>
            </w:r>
          </w:p>
          <w:p w14:paraId="530E9D2F">
            <w:pPr>
              <w:jc w:val="left"/>
              <w:rPr>
                <w:rFonts w:eastAsia="仿宋_GB2312"/>
                <w:b/>
                <w:iCs/>
                <w:szCs w:val="21"/>
              </w:rPr>
            </w:pPr>
            <w:r>
              <w:rPr>
                <w:rFonts w:eastAsia="仿宋_GB2312"/>
                <w:b/>
                <w:iCs/>
                <w:szCs w:val="21"/>
              </w:rPr>
              <w:t>查看质量控制程序，是否对检验仪器、设备的使用和校准作出规定。</w:t>
            </w:r>
          </w:p>
        </w:tc>
        <w:tc>
          <w:tcPr>
            <w:tcW w:w="964" w:type="pct"/>
            <w:vAlign w:val="center"/>
          </w:tcPr>
          <w:p w14:paraId="09AF85D5">
            <w:pPr>
              <w:jc w:val="center"/>
              <w:rPr>
                <w:rFonts w:eastAsia="仿宋_GB2312"/>
                <w:szCs w:val="21"/>
              </w:rPr>
            </w:pPr>
          </w:p>
        </w:tc>
        <w:tc>
          <w:tcPr>
            <w:tcW w:w="964" w:type="pct"/>
            <w:vAlign w:val="center"/>
          </w:tcPr>
          <w:p w14:paraId="0FFEF23B">
            <w:pPr>
              <w:jc w:val="center"/>
              <w:rPr>
                <w:rFonts w:eastAsia="仿宋_GB2312"/>
                <w:szCs w:val="21"/>
              </w:rPr>
            </w:pPr>
          </w:p>
        </w:tc>
      </w:tr>
      <w:tr w14:paraId="6DC7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0578E8D">
            <w:pPr>
              <w:spacing w:line="360" w:lineRule="auto"/>
              <w:jc w:val="left"/>
              <w:rPr>
                <w:rFonts w:eastAsia="仿宋_GB2312"/>
                <w:szCs w:val="21"/>
              </w:rPr>
            </w:pPr>
          </w:p>
        </w:tc>
        <w:tc>
          <w:tcPr>
            <w:tcW w:w="262" w:type="pct"/>
            <w:shd w:val="clear" w:color="auto" w:fill="auto"/>
            <w:tcMar>
              <w:left w:w="57" w:type="dxa"/>
              <w:right w:w="57" w:type="dxa"/>
            </w:tcMar>
            <w:vAlign w:val="center"/>
          </w:tcPr>
          <w:p w14:paraId="42A55E3B">
            <w:pPr>
              <w:jc w:val="center"/>
              <w:rPr>
                <w:rFonts w:eastAsia="仿宋_GB2312"/>
                <w:szCs w:val="21"/>
              </w:rPr>
            </w:pPr>
            <w:r>
              <w:rPr>
                <w:rFonts w:eastAsia="仿宋_GB2312"/>
                <w:iCs/>
                <w:szCs w:val="21"/>
              </w:rPr>
              <w:t>8.</w:t>
            </w:r>
            <w:r>
              <w:rPr>
                <w:rFonts w:eastAsia="仿宋_GB2312"/>
                <w:szCs w:val="21"/>
              </w:rPr>
              <w:t>2.1</w:t>
            </w:r>
          </w:p>
        </w:tc>
        <w:tc>
          <w:tcPr>
            <w:tcW w:w="2634" w:type="pct"/>
            <w:shd w:val="clear" w:color="auto" w:fill="auto"/>
            <w:tcMar>
              <w:left w:w="57" w:type="dxa"/>
              <w:right w:w="57" w:type="dxa"/>
            </w:tcMar>
            <w:vAlign w:val="center"/>
          </w:tcPr>
          <w:p w14:paraId="5B1482B0">
            <w:pPr>
              <w:jc w:val="left"/>
              <w:rPr>
                <w:rFonts w:eastAsia="仿宋_GB2312"/>
                <w:bCs/>
                <w:szCs w:val="21"/>
              </w:rPr>
            </w:pPr>
            <w:r>
              <w:rPr>
                <w:rFonts w:eastAsia="仿宋_GB2312"/>
                <w:bCs/>
                <w:szCs w:val="21"/>
              </w:rPr>
              <w:t>应当定期对检验仪器和设备进行校准或检定，并予以标识。</w:t>
            </w:r>
          </w:p>
          <w:p w14:paraId="52624935">
            <w:pPr>
              <w:jc w:val="left"/>
              <w:rPr>
                <w:rFonts w:eastAsia="仿宋_GB2312"/>
                <w:b/>
                <w:iCs/>
                <w:szCs w:val="21"/>
              </w:rPr>
            </w:pPr>
            <w:r>
              <w:rPr>
                <w:rFonts w:eastAsia="仿宋_GB2312"/>
                <w:b/>
                <w:iCs/>
                <w:szCs w:val="21"/>
              </w:rPr>
              <w:t>查看检验仪器和设备是否按规定实施了校准或检定，是否进行了标识。</w:t>
            </w:r>
          </w:p>
        </w:tc>
        <w:tc>
          <w:tcPr>
            <w:tcW w:w="964" w:type="pct"/>
            <w:vAlign w:val="center"/>
          </w:tcPr>
          <w:p w14:paraId="1AB38A19">
            <w:pPr>
              <w:jc w:val="center"/>
              <w:rPr>
                <w:rFonts w:eastAsia="仿宋_GB2312"/>
                <w:bCs/>
                <w:szCs w:val="21"/>
              </w:rPr>
            </w:pPr>
          </w:p>
        </w:tc>
        <w:tc>
          <w:tcPr>
            <w:tcW w:w="964" w:type="pct"/>
            <w:vAlign w:val="center"/>
          </w:tcPr>
          <w:p w14:paraId="480C0CD1">
            <w:pPr>
              <w:jc w:val="center"/>
              <w:rPr>
                <w:rFonts w:eastAsia="仿宋_GB2312"/>
                <w:bCs/>
                <w:szCs w:val="21"/>
              </w:rPr>
            </w:pPr>
          </w:p>
        </w:tc>
      </w:tr>
      <w:tr w14:paraId="2D10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0D480083">
            <w:pPr>
              <w:spacing w:line="360" w:lineRule="auto"/>
              <w:jc w:val="left"/>
              <w:rPr>
                <w:rFonts w:eastAsia="仿宋_GB2312"/>
                <w:szCs w:val="21"/>
              </w:rPr>
            </w:pPr>
          </w:p>
        </w:tc>
        <w:tc>
          <w:tcPr>
            <w:tcW w:w="262" w:type="pct"/>
            <w:shd w:val="clear" w:color="auto" w:fill="auto"/>
            <w:tcMar>
              <w:left w:w="57" w:type="dxa"/>
              <w:right w:w="57" w:type="dxa"/>
            </w:tcMar>
            <w:vAlign w:val="center"/>
          </w:tcPr>
          <w:p w14:paraId="751F3840">
            <w:pPr>
              <w:jc w:val="center"/>
              <w:rPr>
                <w:rFonts w:eastAsia="仿宋_GB2312"/>
                <w:szCs w:val="21"/>
              </w:rPr>
            </w:pPr>
            <w:r>
              <w:rPr>
                <w:rFonts w:eastAsia="仿宋_GB2312"/>
                <w:iCs/>
                <w:szCs w:val="21"/>
              </w:rPr>
              <w:t>8.</w:t>
            </w:r>
            <w:r>
              <w:rPr>
                <w:rFonts w:eastAsia="仿宋_GB2312"/>
                <w:szCs w:val="21"/>
              </w:rPr>
              <w:t>2.2</w:t>
            </w:r>
          </w:p>
        </w:tc>
        <w:tc>
          <w:tcPr>
            <w:tcW w:w="2634" w:type="pct"/>
            <w:shd w:val="clear" w:color="auto" w:fill="auto"/>
            <w:tcMar>
              <w:left w:w="57" w:type="dxa"/>
              <w:right w:w="57" w:type="dxa"/>
            </w:tcMar>
            <w:vAlign w:val="center"/>
          </w:tcPr>
          <w:p w14:paraId="09A76C88">
            <w:pPr>
              <w:jc w:val="left"/>
              <w:rPr>
                <w:rFonts w:eastAsia="仿宋_GB2312"/>
                <w:iCs/>
                <w:szCs w:val="21"/>
              </w:rPr>
            </w:pPr>
            <w:r>
              <w:rPr>
                <w:rFonts w:eastAsia="仿宋_GB2312"/>
                <w:bCs/>
                <w:szCs w:val="21"/>
              </w:rPr>
              <w:t>应当规定检验仪器和设备在搬运、维护、贮存期间的防护要求，防止检验结果失准。</w:t>
            </w:r>
          </w:p>
        </w:tc>
        <w:tc>
          <w:tcPr>
            <w:tcW w:w="964" w:type="pct"/>
            <w:vAlign w:val="center"/>
          </w:tcPr>
          <w:p w14:paraId="019FC0F3">
            <w:pPr>
              <w:jc w:val="center"/>
              <w:rPr>
                <w:rFonts w:eastAsia="仿宋_GB2312"/>
                <w:bCs/>
                <w:szCs w:val="21"/>
              </w:rPr>
            </w:pPr>
          </w:p>
        </w:tc>
        <w:tc>
          <w:tcPr>
            <w:tcW w:w="964" w:type="pct"/>
            <w:vAlign w:val="center"/>
          </w:tcPr>
          <w:p w14:paraId="6A5B8232">
            <w:pPr>
              <w:jc w:val="center"/>
              <w:rPr>
                <w:rFonts w:eastAsia="仿宋_GB2312"/>
                <w:bCs/>
                <w:szCs w:val="21"/>
              </w:rPr>
            </w:pPr>
          </w:p>
        </w:tc>
      </w:tr>
      <w:tr w14:paraId="420D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CBF08FA">
            <w:pPr>
              <w:spacing w:line="360" w:lineRule="auto"/>
              <w:jc w:val="left"/>
              <w:rPr>
                <w:rFonts w:eastAsia="仿宋_GB2312"/>
                <w:szCs w:val="21"/>
              </w:rPr>
            </w:pPr>
          </w:p>
        </w:tc>
        <w:tc>
          <w:tcPr>
            <w:tcW w:w="262" w:type="pct"/>
            <w:shd w:val="clear" w:color="auto" w:fill="auto"/>
            <w:tcMar>
              <w:left w:w="57" w:type="dxa"/>
              <w:right w:w="57" w:type="dxa"/>
            </w:tcMar>
            <w:vAlign w:val="center"/>
          </w:tcPr>
          <w:p w14:paraId="016DDA35">
            <w:pPr>
              <w:jc w:val="center"/>
              <w:rPr>
                <w:rFonts w:eastAsia="仿宋_GB2312"/>
                <w:szCs w:val="21"/>
              </w:rPr>
            </w:pPr>
            <w:r>
              <w:rPr>
                <w:rFonts w:eastAsia="仿宋_GB2312"/>
                <w:iCs/>
                <w:szCs w:val="21"/>
              </w:rPr>
              <w:t>8.</w:t>
            </w:r>
            <w:r>
              <w:rPr>
                <w:rFonts w:eastAsia="仿宋_GB2312"/>
                <w:szCs w:val="21"/>
              </w:rPr>
              <w:t>2.3</w:t>
            </w:r>
          </w:p>
        </w:tc>
        <w:tc>
          <w:tcPr>
            <w:tcW w:w="2634" w:type="pct"/>
            <w:shd w:val="clear" w:color="auto" w:fill="auto"/>
            <w:tcMar>
              <w:left w:w="57" w:type="dxa"/>
              <w:right w:w="57" w:type="dxa"/>
            </w:tcMar>
            <w:vAlign w:val="center"/>
          </w:tcPr>
          <w:p w14:paraId="04D03657">
            <w:pPr>
              <w:jc w:val="left"/>
              <w:rPr>
                <w:rFonts w:eastAsia="仿宋_GB2312"/>
                <w:bCs/>
                <w:szCs w:val="21"/>
              </w:rPr>
            </w:pPr>
            <w:r>
              <w:rPr>
                <w:rFonts w:eastAsia="仿宋_GB2312"/>
                <w:bCs/>
                <w:szCs w:val="21"/>
              </w:rPr>
              <w:t>当发现检验仪器和设备不符合要求时，应当对以往检验结果进行评价，并保存验证记录。</w:t>
            </w:r>
          </w:p>
          <w:p w14:paraId="27D0BAF2">
            <w:pPr>
              <w:jc w:val="left"/>
              <w:rPr>
                <w:rFonts w:eastAsia="仿宋_GB2312"/>
                <w:b/>
                <w:iCs/>
                <w:szCs w:val="21"/>
              </w:rPr>
            </w:pPr>
            <w:r>
              <w:rPr>
                <w:rFonts w:eastAsia="仿宋_GB2312"/>
                <w:b/>
                <w:bCs/>
                <w:iCs/>
                <w:szCs w:val="21"/>
              </w:rPr>
              <w:t>查看设备使用、维护记录，当检验仪器设备不符合要求的情况，是否对以往检测的结果进行了评价，并保存相关记录</w:t>
            </w:r>
            <w:r>
              <w:rPr>
                <w:rFonts w:eastAsia="仿宋_GB2312"/>
                <w:b/>
                <w:iCs/>
                <w:szCs w:val="21"/>
              </w:rPr>
              <w:t>。</w:t>
            </w:r>
          </w:p>
        </w:tc>
        <w:tc>
          <w:tcPr>
            <w:tcW w:w="964" w:type="pct"/>
            <w:vAlign w:val="center"/>
          </w:tcPr>
          <w:p w14:paraId="258CB893">
            <w:pPr>
              <w:jc w:val="center"/>
              <w:rPr>
                <w:rFonts w:eastAsia="仿宋_GB2312"/>
                <w:bCs/>
                <w:szCs w:val="21"/>
              </w:rPr>
            </w:pPr>
          </w:p>
        </w:tc>
        <w:tc>
          <w:tcPr>
            <w:tcW w:w="964" w:type="pct"/>
            <w:vAlign w:val="center"/>
          </w:tcPr>
          <w:p w14:paraId="6100BD49">
            <w:pPr>
              <w:jc w:val="center"/>
              <w:rPr>
                <w:rFonts w:eastAsia="仿宋_GB2312"/>
                <w:bCs/>
                <w:szCs w:val="21"/>
              </w:rPr>
            </w:pPr>
          </w:p>
        </w:tc>
      </w:tr>
      <w:tr w14:paraId="1EDD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5FB8C7FC">
            <w:pPr>
              <w:spacing w:line="360" w:lineRule="auto"/>
              <w:jc w:val="left"/>
              <w:rPr>
                <w:rFonts w:eastAsia="仿宋_GB2312"/>
                <w:szCs w:val="21"/>
              </w:rPr>
            </w:pPr>
          </w:p>
        </w:tc>
        <w:tc>
          <w:tcPr>
            <w:tcW w:w="262" w:type="pct"/>
            <w:shd w:val="clear" w:color="auto" w:fill="auto"/>
            <w:tcMar>
              <w:left w:w="57" w:type="dxa"/>
              <w:right w:w="57" w:type="dxa"/>
            </w:tcMar>
            <w:vAlign w:val="center"/>
          </w:tcPr>
          <w:p w14:paraId="58A3F9DB">
            <w:pPr>
              <w:jc w:val="center"/>
              <w:rPr>
                <w:rFonts w:eastAsia="仿宋_GB2312"/>
                <w:szCs w:val="21"/>
              </w:rPr>
            </w:pPr>
            <w:r>
              <w:rPr>
                <w:rFonts w:eastAsia="仿宋_GB2312"/>
                <w:iCs/>
                <w:szCs w:val="21"/>
              </w:rPr>
              <w:t>8.</w:t>
            </w:r>
            <w:r>
              <w:rPr>
                <w:rFonts w:eastAsia="仿宋_GB2312"/>
                <w:szCs w:val="21"/>
              </w:rPr>
              <w:t>2.4</w:t>
            </w:r>
          </w:p>
        </w:tc>
        <w:tc>
          <w:tcPr>
            <w:tcW w:w="2634" w:type="pct"/>
            <w:shd w:val="clear" w:color="auto" w:fill="auto"/>
            <w:tcMar>
              <w:left w:w="57" w:type="dxa"/>
              <w:right w:w="57" w:type="dxa"/>
            </w:tcMar>
            <w:vAlign w:val="center"/>
          </w:tcPr>
          <w:p w14:paraId="375EE67D">
            <w:pPr>
              <w:jc w:val="left"/>
              <w:rPr>
                <w:rFonts w:eastAsia="仿宋_GB2312"/>
                <w:szCs w:val="21"/>
              </w:rPr>
            </w:pPr>
            <w:r>
              <w:rPr>
                <w:rFonts w:eastAsia="仿宋_GB2312"/>
                <w:szCs w:val="21"/>
              </w:rPr>
              <w:t>对用于检验的计算机软件，应当进行确认。</w:t>
            </w:r>
          </w:p>
        </w:tc>
        <w:tc>
          <w:tcPr>
            <w:tcW w:w="964" w:type="pct"/>
            <w:vAlign w:val="center"/>
          </w:tcPr>
          <w:p w14:paraId="7B42984B">
            <w:pPr>
              <w:jc w:val="center"/>
              <w:rPr>
                <w:rFonts w:eastAsia="仿宋_GB2312"/>
                <w:szCs w:val="21"/>
              </w:rPr>
            </w:pPr>
          </w:p>
        </w:tc>
        <w:tc>
          <w:tcPr>
            <w:tcW w:w="964" w:type="pct"/>
            <w:vAlign w:val="center"/>
          </w:tcPr>
          <w:p w14:paraId="46AE5108">
            <w:pPr>
              <w:jc w:val="center"/>
              <w:rPr>
                <w:rFonts w:eastAsia="仿宋_GB2312"/>
                <w:szCs w:val="21"/>
              </w:rPr>
            </w:pPr>
          </w:p>
        </w:tc>
      </w:tr>
      <w:tr w14:paraId="7398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6C1CDF3">
            <w:pPr>
              <w:spacing w:line="360" w:lineRule="auto"/>
              <w:jc w:val="left"/>
              <w:rPr>
                <w:rFonts w:eastAsia="仿宋_GB2312"/>
                <w:szCs w:val="21"/>
              </w:rPr>
            </w:pPr>
          </w:p>
        </w:tc>
        <w:tc>
          <w:tcPr>
            <w:tcW w:w="262" w:type="pct"/>
            <w:shd w:val="clear" w:color="auto" w:fill="auto"/>
            <w:tcMar>
              <w:left w:w="57" w:type="dxa"/>
              <w:right w:w="57" w:type="dxa"/>
            </w:tcMar>
            <w:vAlign w:val="center"/>
          </w:tcPr>
          <w:p w14:paraId="51069903">
            <w:pPr>
              <w:jc w:val="center"/>
              <w:rPr>
                <w:rFonts w:eastAsia="仿宋_GB2312"/>
                <w:szCs w:val="21"/>
              </w:rPr>
            </w:pPr>
            <w:r>
              <w:rPr>
                <w:rFonts w:eastAsia="仿宋_GB2312"/>
                <w:szCs w:val="21"/>
              </w:rPr>
              <w:t>*</w:t>
            </w:r>
            <w:r>
              <w:rPr>
                <w:rFonts w:eastAsia="仿宋_GB2312"/>
                <w:iCs/>
                <w:szCs w:val="21"/>
              </w:rPr>
              <w:t>8.</w:t>
            </w:r>
            <w:r>
              <w:rPr>
                <w:rFonts w:eastAsia="仿宋_GB2312"/>
                <w:szCs w:val="21"/>
              </w:rPr>
              <w:t>3.1</w:t>
            </w:r>
          </w:p>
        </w:tc>
        <w:tc>
          <w:tcPr>
            <w:tcW w:w="2634" w:type="pct"/>
            <w:shd w:val="clear" w:color="auto" w:fill="auto"/>
            <w:tcMar>
              <w:left w:w="57" w:type="dxa"/>
              <w:right w:w="57" w:type="dxa"/>
            </w:tcMar>
            <w:vAlign w:val="center"/>
          </w:tcPr>
          <w:p w14:paraId="4ACAD270">
            <w:pPr>
              <w:jc w:val="left"/>
              <w:rPr>
                <w:rFonts w:eastAsia="仿宋_GB2312"/>
                <w:iCs/>
                <w:szCs w:val="21"/>
              </w:rPr>
            </w:pPr>
            <w:r>
              <w:rPr>
                <w:rFonts w:eastAsia="仿宋_GB2312"/>
                <w:iCs/>
                <w:szCs w:val="21"/>
              </w:rPr>
              <w:t>应当根据强制性标准以及经注册或者备案的产品技术要求制定产品的检验规程</w:t>
            </w:r>
            <w:r>
              <w:rPr>
                <w:rFonts w:eastAsia="仿宋_GB2312"/>
                <w:szCs w:val="21"/>
              </w:rPr>
              <w:t>，并出具相应的检验报告或证书</w:t>
            </w:r>
            <w:r>
              <w:rPr>
                <w:rFonts w:eastAsia="仿宋_GB2312"/>
                <w:iCs/>
                <w:szCs w:val="21"/>
              </w:rPr>
              <w:t>。</w:t>
            </w:r>
          </w:p>
          <w:p w14:paraId="2935886B">
            <w:pPr>
              <w:jc w:val="left"/>
              <w:rPr>
                <w:rFonts w:eastAsia="仿宋_GB2312"/>
                <w:b/>
                <w:bCs/>
                <w:iCs/>
                <w:szCs w:val="21"/>
              </w:rPr>
            </w:pPr>
            <w:r>
              <w:rPr>
                <w:rFonts w:eastAsia="仿宋_GB2312"/>
                <w:b/>
                <w:bCs/>
                <w:iCs/>
                <w:szCs w:val="21"/>
              </w:rPr>
              <w:t>查看产品检验规程是否涵盖强制性标准以及经注册或者备案的产品技术要求的性能指标；确认检验记录是否能够证实产品符合要求；查看是否根据检验规程及检验结果出具相应的检验报告或证书。</w:t>
            </w:r>
          </w:p>
        </w:tc>
        <w:tc>
          <w:tcPr>
            <w:tcW w:w="964" w:type="pct"/>
            <w:vAlign w:val="center"/>
          </w:tcPr>
          <w:p w14:paraId="0BBF8980">
            <w:pPr>
              <w:jc w:val="center"/>
              <w:rPr>
                <w:rFonts w:eastAsia="仿宋_GB2312"/>
                <w:iCs/>
                <w:szCs w:val="21"/>
              </w:rPr>
            </w:pPr>
          </w:p>
        </w:tc>
        <w:tc>
          <w:tcPr>
            <w:tcW w:w="964" w:type="pct"/>
            <w:vAlign w:val="center"/>
          </w:tcPr>
          <w:p w14:paraId="27639B27">
            <w:pPr>
              <w:jc w:val="center"/>
              <w:rPr>
                <w:rFonts w:eastAsia="仿宋_GB2312"/>
                <w:iCs/>
                <w:szCs w:val="21"/>
              </w:rPr>
            </w:pPr>
          </w:p>
        </w:tc>
      </w:tr>
      <w:tr w14:paraId="7C10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41539B18">
            <w:pPr>
              <w:spacing w:line="360" w:lineRule="auto"/>
              <w:jc w:val="left"/>
              <w:rPr>
                <w:rFonts w:eastAsia="仿宋_GB2312"/>
                <w:szCs w:val="21"/>
              </w:rPr>
            </w:pPr>
          </w:p>
        </w:tc>
        <w:tc>
          <w:tcPr>
            <w:tcW w:w="262" w:type="pct"/>
            <w:shd w:val="clear" w:color="auto" w:fill="auto"/>
            <w:tcMar>
              <w:left w:w="57" w:type="dxa"/>
              <w:right w:w="57" w:type="dxa"/>
            </w:tcMar>
            <w:vAlign w:val="center"/>
          </w:tcPr>
          <w:p w14:paraId="47CF01D7">
            <w:pPr>
              <w:jc w:val="center"/>
              <w:rPr>
                <w:rFonts w:eastAsia="仿宋_GB2312"/>
                <w:szCs w:val="21"/>
              </w:rPr>
            </w:pPr>
            <w:r>
              <w:rPr>
                <w:rFonts w:eastAsia="仿宋_GB2312"/>
                <w:iCs/>
                <w:szCs w:val="21"/>
              </w:rPr>
              <w:t>8.</w:t>
            </w:r>
            <w:r>
              <w:rPr>
                <w:rFonts w:eastAsia="仿宋_GB2312"/>
                <w:szCs w:val="21"/>
              </w:rPr>
              <w:t>3.2</w:t>
            </w:r>
          </w:p>
        </w:tc>
        <w:tc>
          <w:tcPr>
            <w:tcW w:w="2634" w:type="pct"/>
            <w:shd w:val="clear" w:color="auto" w:fill="auto"/>
            <w:tcMar>
              <w:left w:w="57" w:type="dxa"/>
              <w:right w:w="57" w:type="dxa"/>
            </w:tcMar>
            <w:vAlign w:val="center"/>
          </w:tcPr>
          <w:p w14:paraId="518C444B">
            <w:pPr>
              <w:jc w:val="left"/>
              <w:rPr>
                <w:rFonts w:eastAsia="仿宋_GB2312"/>
                <w:szCs w:val="21"/>
              </w:rPr>
            </w:pPr>
            <w:r>
              <w:rPr>
                <w:rFonts w:eastAsia="仿宋_GB2312"/>
                <w:szCs w:val="21"/>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c>
          <w:tcPr>
            <w:tcW w:w="964" w:type="pct"/>
            <w:vAlign w:val="center"/>
          </w:tcPr>
          <w:p w14:paraId="75ACC810">
            <w:pPr>
              <w:jc w:val="center"/>
              <w:rPr>
                <w:rFonts w:eastAsia="仿宋_GB2312"/>
                <w:szCs w:val="21"/>
              </w:rPr>
            </w:pPr>
          </w:p>
        </w:tc>
        <w:tc>
          <w:tcPr>
            <w:tcW w:w="964" w:type="pct"/>
            <w:vAlign w:val="center"/>
          </w:tcPr>
          <w:p w14:paraId="3709C591">
            <w:pPr>
              <w:jc w:val="center"/>
              <w:rPr>
                <w:rFonts w:eastAsia="仿宋_GB2312"/>
                <w:szCs w:val="21"/>
              </w:rPr>
            </w:pPr>
          </w:p>
        </w:tc>
      </w:tr>
      <w:tr w14:paraId="4D02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38544CD">
            <w:pPr>
              <w:spacing w:line="360" w:lineRule="auto"/>
              <w:jc w:val="left"/>
              <w:rPr>
                <w:rFonts w:eastAsia="仿宋_GB2312"/>
                <w:szCs w:val="21"/>
              </w:rPr>
            </w:pPr>
          </w:p>
        </w:tc>
        <w:tc>
          <w:tcPr>
            <w:tcW w:w="262" w:type="pct"/>
            <w:shd w:val="clear" w:color="auto" w:fill="auto"/>
            <w:tcMar>
              <w:left w:w="57" w:type="dxa"/>
              <w:right w:w="57" w:type="dxa"/>
            </w:tcMar>
            <w:vAlign w:val="center"/>
          </w:tcPr>
          <w:p w14:paraId="77DF3E9C">
            <w:pPr>
              <w:jc w:val="center"/>
              <w:rPr>
                <w:rFonts w:eastAsia="仿宋_GB2312"/>
                <w:szCs w:val="21"/>
              </w:rPr>
            </w:pPr>
            <w:r>
              <w:rPr>
                <w:rFonts w:eastAsia="仿宋_GB2312"/>
                <w:szCs w:val="21"/>
              </w:rPr>
              <w:t>*</w:t>
            </w:r>
            <w:r>
              <w:rPr>
                <w:rFonts w:eastAsia="仿宋_GB2312"/>
                <w:iCs/>
                <w:szCs w:val="21"/>
              </w:rPr>
              <w:t>8.</w:t>
            </w:r>
            <w:r>
              <w:rPr>
                <w:rFonts w:eastAsia="仿宋_GB2312"/>
                <w:szCs w:val="21"/>
              </w:rPr>
              <w:t>4.1</w:t>
            </w:r>
          </w:p>
        </w:tc>
        <w:tc>
          <w:tcPr>
            <w:tcW w:w="2634" w:type="pct"/>
            <w:shd w:val="clear" w:color="auto" w:fill="auto"/>
            <w:tcMar>
              <w:left w:w="57" w:type="dxa"/>
              <w:right w:w="57" w:type="dxa"/>
            </w:tcMar>
            <w:vAlign w:val="center"/>
          </w:tcPr>
          <w:p w14:paraId="0971F917">
            <w:pPr>
              <w:jc w:val="left"/>
              <w:rPr>
                <w:rFonts w:eastAsia="仿宋_GB2312"/>
                <w:szCs w:val="21"/>
              </w:rPr>
            </w:pPr>
            <w:r>
              <w:rPr>
                <w:rFonts w:eastAsia="仿宋_GB2312"/>
                <w:szCs w:val="21"/>
              </w:rPr>
              <w:t>每批（台）产品均应当有批检验记录，并满足可追溯要求。</w:t>
            </w:r>
          </w:p>
        </w:tc>
        <w:tc>
          <w:tcPr>
            <w:tcW w:w="964" w:type="pct"/>
            <w:vAlign w:val="center"/>
          </w:tcPr>
          <w:p w14:paraId="1502FE8F">
            <w:pPr>
              <w:jc w:val="center"/>
              <w:rPr>
                <w:rFonts w:eastAsia="仿宋_GB2312"/>
                <w:szCs w:val="21"/>
              </w:rPr>
            </w:pPr>
          </w:p>
        </w:tc>
        <w:tc>
          <w:tcPr>
            <w:tcW w:w="964" w:type="pct"/>
            <w:vAlign w:val="center"/>
          </w:tcPr>
          <w:p w14:paraId="04BA81E5">
            <w:pPr>
              <w:jc w:val="center"/>
              <w:rPr>
                <w:rFonts w:eastAsia="仿宋_GB2312"/>
                <w:szCs w:val="21"/>
              </w:rPr>
            </w:pPr>
          </w:p>
        </w:tc>
      </w:tr>
      <w:tr w14:paraId="433A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C525368">
            <w:pPr>
              <w:spacing w:line="360" w:lineRule="auto"/>
              <w:jc w:val="left"/>
              <w:rPr>
                <w:rFonts w:eastAsia="仿宋_GB2312"/>
                <w:szCs w:val="21"/>
              </w:rPr>
            </w:pPr>
          </w:p>
        </w:tc>
        <w:tc>
          <w:tcPr>
            <w:tcW w:w="262" w:type="pct"/>
            <w:shd w:val="clear" w:color="auto" w:fill="auto"/>
            <w:tcMar>
              <w:left w:w="57" w:type="dxa"/>
              <w:right w:w="57" w:type="dxa"/>
            </w:tcMar>
            <w:vAlign w:val="center"/>
          </w:tcPr>
          <w:p w14:paraId="74C96BDB">
            <w:pPr>
              <w:jc w:val="center"/>
              <w:rPr>
                <w:rFonts w:eastAsia="仿宋_GB2312"/>
                <w:szCs w:val="21"/>
              </w:rPr>
            </w:pPr>
            <w:r>
              <w:rPr>
                <w:rFonts w:eastAsia="仿宋_GB2312"/>
                <w:iCs/>
                <w:szCs w:val="21"/>
              </w:rPr>
              <w:t>8.</w:t>
            </w:r>
            <w:r>
              <w:rPr>
                <w:rFonts w:eastAsia="仿宋_GB2312"/>
                <w:szCs w:val="21"/>
              </w:rPr>
              <w:t>4.2</w:t>
            </w:r>
          </w:p>
        </w:tc>
        <w:tc>
          <w:tcPr>
            <w:tcW w:w="2634" w:type="pct"/>
            <w:shd w:val="clear" w:color="auto" w:fill="auto"/>
            <w:tcMar>
              <w:left w:w="57" w:type="dxa"/>
              <w:right w:w="57" w:type="dxa"/>
            </w:tcMar>
            <w:vAlign w:val="center"/>
          </w:tcPr>
          <w:p w14:paraId="568A99CE">
            <w:pPr>
              <w:jc w:val="left"/>
              <w:rPr>
                <w:rFonts w:eastAsia="仿宋_GB2312"/>
                <w:szCs w:val="21"/>
              </w:rPr>
            </w:pPr>
            <w:r>
              <w:rPr>
                <w:rFonts w:eastAsia="仿宋_GB2312"/>
                <w:szCs w:val="21"/>
              </w:rPr>
              <w:t>检验记录应当包括进货检验、过程检验和成品检验的检验记录、检验报告或证书等。</w:t>
            </w:r>
          </w:p>
        </w:tc>
        <w:tc>
          <w:tcPr>
            <w:tcW w:w="964" w:type="pct"/>
            <w:vAlign w:val="center"/>
          </w:tcPr>
          <w:p w14:paraId="462EBBBD">
            <w:pPr>
              <w:jc w:val="center"/>
              <w:rPr>
                <w:rFonts w:eastAsia="仿宋_GB2312"/>
                <w:szCs w:val="21"/>
              </w:rPr>
            </w:pPr>
          </w:p>
        </w:tc>
        <w:tc>
          <w:tcPr>
            <w:tcW w:w="964" w:type="pct"/>
            <w:vAlign w:val="center"/>
          </w:tcPr>
          <w:p w14:paraId="6AEA6538">
            <w:pPr>
              <w:jc w:val="center"/>
              <w:rPr>
                <w:rFonts w:eastAsia="仿宋_GB2312"/>
                <w:szCs w:val="21"/>
              </w:rPr>
            </w:pPr>
          </w:p>
        </w:tc>
      </w:tr>
      <w:tr w14:paraId="7823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14" w:hRule="atLeast"/>
          <w:jc w:val="center"/>
        </w:trPr>
        <w:tc>
          <w:tcPr>
            <w:tcW w:w="176" w:type="pct"/>
            <w:vMerge w:val="continue"/>
            <w:shd w:val="clear" w:color="auto" w:fill="auto"/>
            <w:vAlign w:val="center"/>
          </w:tcPr>
          <w:p w14:paraId="59ABE792">
            <w:pPr>
              <w:spacing w:line="360" w:lineRule="auto"/>
              <w:jc w:val="left"/>
              <w:rPr>
                <w:rFonts w:eastAsia="仿宋_GB2312"/>
                <w:szCs w:val="21"/>
              </w:rPr>
            </w:pPr>
          </w:p>
        </w:tc>
        <w:tc>
          <w:tcPr>
            <w:tcW w:w="262" w:type="pct"/>
            <w:shd w:val="clear" w:color="auto" w:fill="auto"/>
            <w:tcMar>
              <w:left w:w="57" w:type="dxa"/>
              <w:right w:w="57" w:type="dxa"/>
            </w:tcMar>
            <w:vAlign w:val="center"/>
          </w:tcPr>
          <w:p w14:paraId="4A725A78">
            <w:pPr>
              <w:jc w:val="center"/>
              <w:rPr>
                <w:rFonts w:eastAsia="仿宋_GB2312"/>
                <w:szCs w:val="21"/>
              </w:rPr>
            </w:pPr>
            <w:r>
              <w:rPr>
                <w:rFonts w:eastAsia="仿宋_GB2312"/>
                <w:szCs w:val="21"/>
              </w:rPr>
              <w:t>*</w:t>
            </w:r>
            <w:r>
              <w:rPr>
                <w:rFonts w:eastAsia="仿宋_GB2312"/>
                <w:iCs/>
                <w:szCs w:val="21"/>
              </w:rPr>
              <w:t>8.</w:t>
            </w:r>
            <w:r>
              <w:rPr>
                <w:rFonts w:eastAsia="仿宋_GB2312"/>
                <w:szCs w:val="21"/>
              </w:rPr>
              <w:t>5.1</w:t>
            </w:r>
          </w:p>
        </w:tc>
        <w:tc>
          <w:tcPr>
            <w:tcW w:w="2634" w:type="pct"/>
            <w:shd w:val="clear" w:color="auto" w:fill="auto"/>
            <w:tcMar>
              <w:left w:w="57" w:type="dxa"/>
              <w:right w:w="57" w:type="dxa"/>
            </w:tcMar>
            <w:vAlign w:val="center"/>
          </w:tcPr>
          <w:p w14:paraId="52FB0A2B">
            <w:pPr>
              <w:jc w:val="left"/>
              <w:rPr>
                <w:rFonts w:eastAsia="仿宋_GB2312"/>
                <w:szCs w:val="21"/>
              </w:rPr>
            </w:pPr>
            <w:r>
              <w:rPr>
                <w:rFonts w:eastAsia="仿宋_GB2312"/>
                <w:szCs w:val="21"/>
              </w:rPr>
              <w:t>应当规定产品放行程序、条件和放行批准要求。</w:t>
            </w:r>
          </w:p>
          <w:p w14:paraId="66E5BF55">
            <w:pPr>
              <w:jc w:val="left"/>
              <w:rPr>
                <w:rFonts w:eastAsia="仿宋_GB2312"/>
                <w:b/>
                <w:bCs/>
                <w:iCs/>
                <w:szCs w:val="21"/>
              </w:rPr>
            </w:pPr>
            <w:r>
              <w:rPr>
                <w:rFonts w:eastAsia="仿宋_GB2312"/>
                <w:b/>
                <w:bCs/>
                <w:iCs/>
                <w:szCs w:val="21"/>
              </w:rPr>
              <w:t>查看产品放行程序，是否明确了放行的条件和放行批准的要求。应当规定有权放行产品人员及其职责权限，并应当保持批准的记录。</w:t>
            </w:r>
          </w:p>
        </w:tc>
        <w:tc>
          <w:tcPr>
            <w:tcW w:w="964" w:type="pct"/>
            <w:vAlign w:val="center"/>
          </w:tcPr>
          <w:p w14:paraId="4684915D">
            <w:pPr>
              <w:jc w:val="center"/>
              <w:rPr>
                <w:rFonts w:eastAsia="仿宋_GB2312"/>
                <w:szCs w:val="21"/>
              </w:rPr>
            </w:pPr>
          </w:p>
        </w:tc>
        <w:tc>
          <w:tcPr>
            <w:tcW w:w="964" w:type="pct"/>
            <w:vAlign w:val="center"/>
          </w:tcPr>
          <w:p w14:paraId="280EA2C5">
            <w:pPr>
              <w:jc w:val="center"/>
              <w:rPr>
                <w:rFonts w:eastAsia="仿宋_GB2312"/>
                <w:szCs w:val="21"/>
              </w:rPr>
            </w:pPr>
          </w:p>
        </w:tc>
      </w:tr>
      <w:tr w14:paraId="25AB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5" w:hRule="atLeast"/>
          <w:jc w:val="center"/>
        </w:trPr>
        <w:tc>
          <w:tcPr>
            <w:tcW w:w="176" w:type="pct"/>
            <w:vMerge w:val="continue"/>
            <w:shd w:val="clear" w:color="auto" w:fill="auto"/>
            <w:vAlign w:val="center"/>
          </w:tcPr>
          <w:p w14:paraId="0513469C">
            <w:pPr>
              <w:spacing w:line="360" w:lineRule="auto"/>
              <w:jc w:val="left"/>
              <w:rPr>
                <w:rFonts w:eastAsia="仿宋_GB2312"/>
                <w:szCs w:val="21"/>
              </w:rPr>
            </w:pPr>
          </w:p>
        </w:tc>
        <w:tc>
          <w:tcPr>
            <w:tcW w:w="262" w:type="pct"/>
            <w:shd w:val="clear" w:color="auto" w:fill="auto"/>
            <w:tcMar>
              <w:left w:w="57" w:type="dxa"/>
              <w:right w:w="57" w:type="dxa"/>
            </w:tcMar>
            <w:vAlign w:val="center"/>
          </w:tcPr>
          <w:p w14:paraId="7E3BEC39">
            <w:pPr>
              <w:jc w:val="center"/>
              <w:rPr>
                <w:rFonts w:eastAsia="仿宋_GB2312"/>
                <w:szCs w:val="21"/>
              </w:rPr>
            </w:pPr>
            <w:r>
              <w:rPr>
                <w:rFonts w:eastAsia="仿宋_GB2312"/>
                <w:iCs/>
                <w:szCs w:val="21"/>
              </w:rPr>
              <w:t>8.</w:t>
            </w:r>
            <w:r>
              <w:rPr>
                <w:rFonts w:eastAsia="仿宋_GB2312"/>
                <w:szCs w:val="21"/>
              </w:rPr>
              <w:t>5.2</w:t>
            </w:r>
          </w:p>
        </w:tc>
        <w:tc>
          <w:tcPr>
            <w:tcW w:w="2634" w:type="pct"/>
            <w:shd w:val="clear" w:color="auto" w:fill="auto"/>
            <w:tcMar>
              <w:left w:w="57" w:type="dxa"/>
              <w:right w:w="57" w:type="dxa"/>
            </w:tcMar>
            <w:vAlign w:val="center"/>
          </w:tcPr>
          <w:p w14:paraId="56E5643A">
            <w:pPr>
              <w:jc w:val="left"/>
              <w:rPr>
                <w:rFonts w:eastAsia="仿宋_GB2312"/>
                <w:szCs w:val="21"/>
              </w:rPr>
            </w:pPr>
            <w:r>
              <w:rPr>
                <w:rFonts w:eastAsia="仿宋_GB2312"/>
                <w:szCs w:val="21"/>
              </w:rPr>
              <w:t>放行的产品应当附有合格证明。</w:t>
            </w:r>
          </w:p>
        </w:tc>
        <w:tc>
          <w:tcPr>
            <w:tcW w:w="964" w:type="pct"/>
            <w:vAlign w:val="center"/>
          </w:tcPr>
          <w:p w14:paraId="1F2CBD54">
            <w:pPr>
              <w:jc w:val="center"/>
              <w:rPr>
                <w:rFonts w:eastAsia="仿宋_GB2312"/>
                <w:szCs w:val="21"/>
              </w:rPr>
            </w:pPr>
          </w:p>
        </w:tc>
        <w:tc>
          <w:tcPr>
            <w:tcW w:w="964" w:type="pct"/>
            <w:vAlign w:val="center"/>
          </w:tcPr>
          <w:p w14:paraId="06D89CB0">
            <w:pPr>
              <w:jc w:val="center"/>
              <w:rPr>
                <w:rFonts w:eastAsia="仿宋_GB2312"/>
                <w:szCs w:val="21"/>
              </w:rPr>
            </w:pPr>
          </w:p>
        </w:tc>
      </w:tr>
      <w:tr w14:paraId="4923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12CF78F4">
            <w:pPr>
              <w:spacing w:line="360" w:lineRule="auto"/>
              <w:jc w:val="left"/>
              <w:rPr>
                <w:rFonts w:eastAsia="仿宋_GB2312"/>
                <w:szCs w:val="21"/>
              </w:rPr>
            </w:pPr>
          </w:p>
        </w:tc>
        <w:tc>
          <w:tcPr>
            <w:tcW w:w="262" w:type="pct"/>
            <w:shd w:val="clear" w:color="auto" w:fill="auto"/>
            <w:tcMar>
              <w:left w:w="57" w:type="dxa"/>
              <w:right w:w="57" w:type="dxa"/>
            </w:tcMar>
            <w:vAlign w:val="center"/>
          </w:tcPr>
          <w:p w14:paraId="5F295D8E">
            <w:pPr>
              <w:jc w:val="center"/>
              <w:rPr>
                <w:rFonts w:eastAsia="仿宋_GB2312"/>
                <w:szCs w:val="21"/>
              </w:rPr>
            </w:pPr>
            <w:r>
              <w:rPr>
                <w:rFonts w:eastAsia="仿宋_GB2312"/>
                <w:iCs/>
                <w:szCs w:val="21"/>
              </w:rPr>
              <w:t>8.</w:t>
            </w:r>
            <w:r>
              <w:rPr>
                <w:rFonts w:eastAsia="仿宋_GB2312"/>
                <w:szCs w:val="21"/>
              </w:rPr>
              <w:t>6.1</w:t>
            </w:r>
          </w:p>
        </w:tc>
        <w:tc>
          <w:tcPr>
            <w:tcW w:w="2634" w:type="pct"/>
            <w:shd w:val="clear" w:color="auto" w:fill="auto"/>
            <w:tcMar>
              <w:left w:w="57" w:type="dxa"/>
              <w:right w:w="57" w:type="dxa"/>
            </w:tcMar>
            <w:vAlign w:val="center"/>
          </w:tcPr>
          <w:p w14:paraId="371C1034">
            <w:pPr>
              <w:jc w:val="left"/>
              <w:rPr>
                <w:rFonts w:eastAsia="仿宋_GB2312"/>
                <w:szCs w:val="21"/>
              </w:rPr>
            </w:pPr>
            <w:r>
              <w:rPr>
                <w:rFonts w:eastAsia="仿宋_GB2312"/>
                <w:szCs w:val="21"/>
              </w:rPr>
              <w:t>应当根据产品和工艺特点制定留样管理规定，按规定进行留样，并保持留样观察记录。</w:t>
            </w:r>
          </w:p>
        </w:tc>
        <w:tc>
          <w:tcPr>
            <w:tcW w:w="964" w:type="pct"/>
            <w:vAlign w:val="center"/>
          </w:tcPr>
          <w:p w14:paraId="6D449065">
            <w:pPr>
              <w:jc w:val="center"/>
              <w:rPr>
                <w:rFonts w:eastAsia="仿宋_GB2312"/>
                <w:szCs w:val="21"/>
              </w:rPr>
            </w:pPr>
          </w:p>
        </w:tc>
        <w:tc>
          <w:tcPr>
            <w:tcW w:w="964" w:type="pct"/>
            <w:vAlign w:val="center"/>
          </w:tcPr>
          <w:p w14:paraId="7F4E3B9C">
            <w:pPr>
              <w:jc w:val="center"/>
              <w:rPr>
                <w:rFonts w:eastAsia="仿宋_GB2312"/>
                <w:szCs w:val="21"/>
              </w:rPr>
            </w:pPr>
          </w:p>
        </w:tc>
      </w:tr>
      <w:tr w14:paraId="236A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86" w:hRule="atLeast"/>
          <w:jc w:val="center"/>
        </w:trPr>
        <w:tc>
          <w:tcPr>
            <w:tcW w:w="176" w:type="pct"/>
            <w:vMerge w:val="continue"/>
            <w:shd w:val="clear" w:color="auto" w:fill="auto"/>
            <w:vAlign w:val="center"/>
          </w:tcPr>
          <w:p w14:paraId="5EF93EDF">
            <w:pPr>
              <w:spacing w:line="360" w:lineRule="auto"/>
              <w:jc w:val="left"/>
              <w:rPr>
                <w:rFonts w:eastAsia="仿宋_GB2312"/>
                <w:szCs w:val="21"/>
              </w:rPr>
            </w:pPr>
          </w:p>
        </w:tc>
        <w:tc>
          <w:tcPr>
            <w:tcW w:w="262" w:type="pct"/>
            <w:shd w:val="clear" w:color="auto" w:fill="auto"/>
            <w:tcMar>
              <w:left w:w="57" w:type="dxa"/>
              <w:right w:w="57" w:type="dxa"/>
            </w:tcMar>
            <w:vAlign w:val="center"/>
          </w:tcPr>
          <w:p w14:paraId="4B54493A">
            <w:pPr>
              <w:jc w:val="center"/>
              <w:rPr>
                <w:rFonts w:eastAsia="仿宋_GB2312"/>
                <w:szCs w:val="21"/>
              </w:rPr>
            </w:pPr>
            <w:r>
              <w:rPr>
                <w:rFonts w:eastAsia="仿宋_GB2312"/>
                <w:iCs/>
                <w:szCs w:val="21"/>
              </w:rPr>
              <w:t>8.</w:t>
            </w:r>
            <w:r>
              <w:rPr>
                <w:rFonts w:eastAsia="仿宋_GB2312"/>
                <w:szCs w:val="21"/>
              </w:rPr>
              <w:t>7.1</w:t>
            </w:r>
          </w:p>
        </w:tc>
        <w:tc>
          <w:tcPr>
            <w:tcW w:w="2634" w:type="pct"/>
            <w:shd w:val="clear" w:color="auto" w:fill="auto"/>
            <w:tcMar>
              <w:left w:w="57" w:type="dxa"/>
              <w:right w:w="57" w:type="dxa"/>
            </w:tcMar>
            <w:vAlign w:val="center"/>
          </w:tcPr>
          <w:p w14:paraId="3FCE28CB">
            <w:pPr>
              <w:jc w:val="left"/>
              <w:rPr>
                <w:rFonts w:eastAsia="仿宋_GB2312"/>
                <w:szCs w:val="21"/>
              </w:rPr>
            </w:pPr>
            <w:r>
              <w:rPr>
                <w:rFonts w:eastAsia="仿宋_GB2312"/>
                <w:szCs w:val="21"/>
              </w:rPr>
              <w:t>应当建立校准品、参考品量值溯源程序。对每批生产的校准品、参考品进行赋值。</w:t>
            </w:r>
          </w:p>
          <w:p w14:paraId="0CF2CD3B">
            <w:pPr>
              <w:jc w:val="left"/>
              <w:rPr>
                <w:rFonts w:eastAsia="仿宋_GB2312"/>
                <w:b/>
                <w:bCs/>
                <w:iCs/>
                <w:szCs w:val="21"/>
              </w:rPr>
            </w:pPr>
            <w:r>
              <w:rPr>
                <w:rFonts w:eastAsia="仿宋_GB2312"/>
                <w:b/>
                <w:bCs/>
                <w:iCs/>
                <w:szCs w:val="21"/>
              </w:rPr>
              <w:t>查看校准品、参考品量值溯源程序（参见ISO17511）和校准品、参考品的赋值记录。</w:t>
            </w:r>
          </w:p>
        </w:tc>
        <w:tc>
          <w:tcPr>
            <w:tcW w:w="964" w:type="pct"/>
            <w:vAlign w:val="center"/>
          </w:tcPr>
          <w:p w14:paraId="1B88D89B">
            <w:pPr>
              <w:jc w:val="center"/>
              <w:rPr>
                <w:rFonts w:eastAsia="仿宋_GB2312"/>
                <w:szCs w:val="21"/>
              </w:rPr>
            </w:pPr>
          </w:p>
        </w:tc>
        <w:tc>
          <w:tcPr>
            <w:tcW w:w="964" w:type="pct"/>
            <w:vAlign w:val="center"/>
          </w:tcPr>
          <w:p w14:paraId="58851DDB">
            <w:pPr>
              <w:jc w:val="center"/>
              <w:rPr>
                <w:rFonts w:eastAsia="仿宋_GB2312"/>
                <w:szCs w:val="21"/>
              </w:rPr>
            </w:pPr>
          </w:p>
        </w:tc>
      </w:tr>
      <w:tr w14:paraId="1334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36" w:hRule="atLeast"/>
          <w:jc w:val="center"/>
        </w:trPr>
        <w:tc>
          <w:tcPr>
            <w:tcW w:w="176" w:type="pct"/>
            <w:vMerge w:val="continue"/>
            <w:shd w:val="clear" w:color="auto" w:fill="auto"/>
            <w:vAlign w:val="center"/>
          </w:tcPr>
          <w:p w14:paraId="3F91B1C8">
            <w:pPr>
              <w:spacing w:line="360" w:lineRule="auto"/>
              <w:jc w:val="left"/>
              <w:rPr>
                <w:rFonts w:eastAsia="仿宋_GB2312"/>
                <w:szCs w:val="21"/>
              </w:rPr>
            </w:pPr>
          </w:p>
        </w:tc>
        <w:tc>
          <w:tcPr>
            <w:tcW w:w="262" w:type="pct"/>
            <w:shd w:val="clear" w:color="auto" w:fill="auto"/>
            <w:tcMar>
              <w:left w:w="57" w:type="dxa"/>
              <w:right w:w="57" w:type="dxa"/>
            </w:tcMar>
            <w:vAlign w:val="center"/>
          </w:tcPr>
          <w:p w14:paraId="36E75FA8">
            <w:pPr>
              <w:jc w:val="center"/>
              <w:rPr>
                <w:rFonts w:eastAsia="仿宋_GB2312"/>
                <w:szCs w:val="21"/>
              </w:rPr>
            </w:pPr>
            <w:r>
              <w:rPr>
                <w:rFonts w:eastAsia="仿宋_GB2312"/>
                <w:szCs w:val="21"/>
              </w:rPr>
              <w:t>*</w:t>
            </w:r>
            <w:r>
              <w:rPr>
                <w:rFonts w:eastAsia="仿宋_GB2312"/>
                <w:iCs/>
                <w:szCs w:val="21"/>
              </w:rPr>
              <w:t>8.</w:t>
            </w:r>
            <w:r>
              <w:rPr>
                <w:rFonts w:eastAsia="仿宋_GB2312"/>
                <w:szCs w:val="21"/>
              </w:rPr>
              <w:t>8.1</w:t>
            </w:r>
          </w:p>
        </w:tc>
        <w:tc>
          <w:tcPr>
            <w:tcW w:w="2634" w:type="pct"/>
            <w:shd w:val="clear" w:color="auto" w:fill="auto"/>
            <w:tcMar>
              <w:left w:w="57" w:type="dxa"/>
              <w:right w:w="57" w:type="dxa"/>
            </w:tcMar>
            <w:vAlign w:val="center"/>
          </w:tcPr>
          <w:p w14:paraId="6E8B81A1">
            <w:pPr>
              <w:jc w:val="left"/>
              <w:rPr>
                <w:rFonts w:eastAsia="仿宋_GB2312"/>
                <w:szCs w:val="21"/>
              </w:rPr>
            </w:pPr>
            <w:r>
              <w:rPr>
                <w:rFonts w:eastAsia="仿宋_GB2312"/>
                <w:szCs w:val="21"/>
              </w:rPr>
              <w:t>生产和检验用的菌毒种应当标明来源，验收、储存、保管、使用、销毁应执行国家有关医学微生物菌种保管的规定和病原微生物实验室生物安全管理条例。应当建立生产用菌毒种的原始种子批、主代种子批和工作种子批系统。</w:t>
            </w:r>
          </w:p>
        </w:tc>
        <w:tc>
          <w:tcPr>
            <w:tcW w:w="964" w:type="pct"/>
            <w:vAlign w:val="center"/>
          </w:tcPr>
          <w:p w14:paraId="4C75308E">
            <w:pPr>
              <w:jc w:val="center"/>
              <w:rPr>
                <w:rFonts w:eastAsia="仿宋_GB2312"/>
                <w:szCs w:val="21"/>
              </w:rPr>
            </w:pPr>
          </w:p>
        </w:tc>
        <w:tc>
          <w:tcPr>
            <w:tcW w:w="964" w:type="pct"/>
            <w:vAlign w:val="center"/>
          </w:tcPr>
          <w:p w14:paraId="427127D0">
            <w:pPr>
              <w:jc w:val="center"/>
              <w:rPr>
                <w:rFonts w:eastAsia="仿宋_GB2312"/>
                <w:szCs w:val="21"/>
              </w:rPr>
            </w:pPr>
          </w:p>
        </w:tc>
      </w:tr>
      <w:tr w14:paraId="177C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05" w:hRule="atLeast"/>
          <w:jc w:val="center"/>
        </w:trPr>
        <w:tc>
          <w:tcPr>
            <w:tcW w:w="176" w:type="pct"/>
            <w:vMerge w:val="continue"/>
            <w:shd w:val="clear" w:color="auto" w:fill="auto"/>
            <w:vAlign w:val="center"/>
          </w:tcPr>
          <w:p w14:paraId="02FD51CF">
            <w:pPr>
              <w:spacing w:line="360" w:lineRule="auto"/>
              <w:jc w:val="left"/>
              <w:rPr>
                <w:rFonts w:eastAsia="仿宋_GB2312"/>
                <w:szCs w:val="21"/>
              </w:rPr>
            </w:pPr>
          </w:p>
        </w:tc>
        <w:tc>
          <w:tcPr>
            <w:tcW w:w="262" w:type="pct"/>
            <w:shd w:val="clear" w:color="auto" w:fill="auto"/>
            <w:tcMar>
              <w:left w:w="57" w:type="dxa"/>
              <w:right w:w="57" w:type="dxa"/>
            </w:tcMar>
            <w:vAlign w:val="center"/>
          </w:tcPr>
          <w:p w14:paraId="156CAD2C">
            <w:pPr>
              <w:jc w:val="center"/>
              <w:rPr>
                <w:rFonts w:eastAsia="仿宋_GB2312"/>
                <w:szCs w:val="21"/>
              </w:rPr>
            </w:pPr>
            <w:r>
              <w:rPr>
                <w:rFonts w:eastAsia="仿宋_GB2312"/>
                <w:szCs w:val="21"/>
              </w:rPr>
              <w:t>*</w:t>
            </w:r>
            <w:r>
              <w:rPr>
                <w:rFonts w:eastAsia="仿宋_GB2312"/>
                <w:iCs/>
                <w:szCs w:val="21"/>
              </w:rPr>
              <w:t>8.</w:t>
            </w:r>
            <w:r>
              <w:rPr>
                <w:rFonts w:eastAsia="仿宋_GB2312"/>
                <w:szCs w:val="21"/>
              </w:rPr>
              <w:t>9.1</w:t>
            </w:r>
          </w:p>
        </w:tc>
        <w:tc>
          <w:tcPr>
            <w:tcW w:w="2634" w:type="pct"/>
            <w:shd w:val="clear" w:color="auto" w:fill="auto"/>
            <w:tcMar>
              <w:left w:w="57" w:type="dxa"/>
              <w:right w:w="57" w:type="dxa"/>
            </w:tcMar>
            <w:vAlign w:val="center"/>
          </w:tcPr>
          <w:p w14:paraId="07AE3C18">
            <w:pPr>
              <w:jc w:val="left"/>
              <w:rPr>
                <w:rFonts w:eastAsia="仿宋_GB2312"/>
                <w:szCs w:val="21"/>
              </w:rPr>
            </w:pPr>
            <w:r>
              <w:rPr>
                <w:rFonts w:eastAsia="仿宋_GB2312"/>
                <w:szCs w:val="21"/>
              </w:rPr>
              <w:t>生产用细胞应当建立原始细胞库、主代细胞库、工作细胞库。应当建立细胞库档案资料和细胞操作日志。</w:t>
            </w:r>
          </w:p>
        </w:tc>
        <w:tc>
          <w:tcPr>
            <w:tcW w:w="964" w:type="pct"/>
            <w:vAlign w:val="center"/>
          </w:tcPr>
          <w:p w14:paraId="70A581B3">
            <w:pPr>
              <w:jc w:val="center"/>
              <w:rPr>
                <w:rFonts w:eastAsia="仿宋_GB2312"/>
                <w:szCs w:val="21"/>
              </w:rPr>
            </w:pPr>
          </w:p>
        </w:tc>
        <w:tc>
          <w:tcPr>
            <w:tcW w:w="964" w:type="pct"/>
            <w:vAlign w:val="center"/>
          </w:tcPr>
          <w:p w14:paraId="430F9083">
            <w:pPr>
              <w:jc w:val="center"/>
              <w:rPr>
                <w:rFonts w:eastAsia="仿宋_GB2312"/>
                <w:szCs w:val="21"/>
              </w:rPr>
            </w:pPr>
          </w:p>
        </w:tc>
      </w:tr>
      <w:tr w14:paraId="2F7A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37" w:hRule="atLeast"/>
          <w:jc w:val="center"/>
        </w:trPr>
        <w:tc>
          <w:tcPr>
            <w:tcW w:w="176" w:type="pct"/>
            <w:vMerge w:val="continue"/>
            <w:shd w:val="clear" w:color="auto" w:fill="auto"/>
            <w:vAlign w:val="center"/>
          </w:tcPr>
          <w:p w14:paraId="217D304C">
            <w:pPr>
              <w:spacing w:line="360" w:lineRule="auto"/>
              <w:jc w:val="left"/>
              <w:rPr>
                <w:rFonts w:eastAsia="仿宋_GB2312"/>
                <w:szCs w:val="21"/>
              </w:rPr>
            </w:pPr>
          </w:p>
        </w:tc>
        <w:tc>
          <w:tcPr>
            <w:tcW w:w="262" w:type="pct"/>
            <w:shd w:val="clear" w:color="auto" w:fill="auto"/>
            <w:tcMar>
              <w:left w:w="57" w:type="dxa"/>
              <w:right w:w="57" w:type="dxa"/>
            </w:tcMar>
            <w:vAlign w:val="center"/>
          </w:tcPr>
          <w:p w14:paraId="03A44340">
            <w:pPr>
              <w:jc w:val="center"/>
              <w:rPr>
                <w:rFonts w:eastAsia="仿宋_GB2312"/>
                <w:szCs w:val="21"/>
              </w:rPr>
            </w:pPr>
            <w:r>
              <w:rPr>
                <w:rFonts w:eastAsia="仿宋_GB2312"/>
                <w:szCs w:val="21"/>
              </w:rPr>
              <w:t>*</w:t>
            </w:r>
            <w:r>
              <w:rPr>
                <w:rFonts w:eastAsia="仿宋_GB2312"/>
                <w:iCs/>
                <w:szCs w:val="21"/>
              </w:rPr>
              <w:t>8.</w:t>
            </w:r>
            <w:r>
              <w:rPr>
                <w:rFonts w:eastAsia="仿宋_GB2312"/>
                <w:szCs w:val="21"/>
              </w:rPr>
              <w:t>9.2</w:t>
            </w:r>
          </w:p>
        </w:tc>
        <w:tc>
          <w:tcPr>
            <w:tcW w:w="2634" w:type="pct"/>
            <w:shd w:val="clear" w:color="auto" w:fill="auto"/>
            <w:tcMar>
              <w:left w:w="57" w:type="dxa"/>
              <w:right w:w="57" w:type="dxa"/>
            </w:tcMar>
            <w:vAlign w:val="center"/>
          </w:tcPr>
          <w:p w14:paraId="53DA6DA2">
            <w:pPr>
              <w:jc w:val="left"/>
              <w:rPr>
                <w:rFonts w:eastAsia="仿宋_GB2312"/>
                <w:szCs w:val="21"/>
              </w:rPr>
            </w:pPr>
            <w:r>
              <w:rPr>
                <w:rFonts w:eastAsia="仿宋_GB2312"/>
                <w:szCs w:val="21"/>
              </w:rPr>
              <w:t>自行制备抗原或抗体，应当对所用原料的来源和性质有详细的记录并可追溯。</w:t>
            </w:r>
          </w:p>
        </w:tc>
        <w:tc>
          <w:tcPr>
            <w:tcW w:w="964" w:type="pct"/>
            <w:vAlign w:val="center"/>
          </w:tcPr>
          <w:p w14:paraId="1100860B">
            <w:pPr>
              <w:jc w:val="center"/>
              <w:rPr>
                <w:rFonts w:eastAsia="仿宋_GB2312"/>
                <w:szCs w:val="21"/>
              </w:rPr>
            </w:pPr>
          </w:p>
        </w:tc>
        <w:tc>
          <w:tcPr>
            <w:tcW w:w="964" w:type="pct"/>
            <w:vAlign w:val="center"/>
          </w:tcPr>
          <w:p w14:paraId="25D377C6">
            <w:pPr>
              <w:jc w:val="center"/>
              <w:rPr>
                <w:rFonts w:eastAsia="仿宋_GB2312"/>
                <w:szCs w:val="21"/>
              </w:rPr>
            </w:pPr>
          </w:p>
        </w:tc>
      </w:tr>
      <w:tr w14:paraId="09F2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91" w:hRule="atLeast"/>
          <w:jc w:val="center"/>
        </w:trPr>
        <w:tc>
          <w:tcPr>
            <w:tcW w:w="176" w:type="pct"/>
            <w:vMerge w:val="continue"/>
            <w:shd w:val="clear" w:color="auto" w:fill="auto"/>
            <w:vAlign w:val="center"/>
          </w:tcPr>
          <w:p w14:paraId="4B7AF9FD">
            <w:pPr>
              <w:spacing w:line="360" w:lineRule="auto"/>
              <w:jc w:val="left"/>
              <w:rPr>
                <w:rFonts w:eastAsia="仿宋_GB2312"/>
                <w:szCs w:val="21"/>
              </w:rPr>
            </w:pPr>
          </w:p>
        </w:tc>
        <w:tc>
          <w:tcPr>
            <w:tcW w:w="262" w:type="pct"/>
            <w:shd w:val="clear" w:color="auto" w:fill="auto"/>
            <w:tcMar>
              <w:left w:w="57" w:type="dxa"/>
              <w:right w:w="57" w:type="dxa"/>
            </w:tcMar>
            <w:vAlign w:val="center"/>
          </w:tcPr>
          <w:p w14:paraId="3FB66B86">
            <w:pPr>
              <w:jc w:val="center"/>
              <w:rPr>
                <w:rFonts w:eastAsia="仿宋_GB2312"/>
                <w:szCs w:val="21"/>
              </w:rPr>
            </w:pPr>
            <w:r>
              <w:rPr>
                <w:rFonts w:eastAsia="仿宋_GB2312"/>
                <w:iCs/>
                <w:szCs w:val="21"/>
              </w:rPr>
              <w:t>8.</w:t>
            </w:r>
            <w:r>
              <w:rPr>
                <w:rFonts w:eastAsia="仿宋_GB2312"/>
                <w:szCs w:val="21"/>
              </w:rPr>
              <w:t>10.1</w:t>
            </w:r>
          </w:p>
        </w:tc>
        <w:tc>
          <w:tcPr>
            <w:tcW w:w="2634" w:type="pct"/>
            <w:shd w:val="clear" w:color="auto" w:fill="auto"/>
            <w:tcMar>
              <w:left w:w="57" w:type="dxa"/>
              <w:right w:w="57" w:type="dxa"/>
            </w:tcMar>
            <w:vAlign w:val="center"/>
          </w:tcPr>
          <w:p w14:paraId="416ECCC0">
            <w:pPr>
              <w:jc w:val="left"/>
              <w:rPr>
                <w:rFonts w:eastAsia="仿宋_GB2312"/>
                <w:szCs w:val="21"/>
              </w:rPr>
            </w:pPr>
            <w:r>
              <w:rPr>
                <w:rFonts w:eastAsia="仿宋_GB2312"/>
                <w:szCs w:val="21"/>
              </w:rPr>
              <w:t>应当对检验过程中使用的标准品、校准品、质控品建立台帐及使用记录。应当记录其来源、批号、效期、溯源途径、主要技术指标、保存状态等信息。</w:t>
            </w:r>
          </w:p>
        </w:tc>
        <w:tc>
          <w:tcPr>
            <w:tcW w:w="964" w:type="pct"/>
            <w:vAlign w:val="center"/>
          </w:tcPr>
          <w:p w14:paraId="1CE5D393">
            <w:pPr>
              <w:jc w:val="center"/>
              <w:rPr>
                <w:rFonts w:eastAsia="仿宋_GB2312"/>
                <w:szCs w:val="21"/>
              </w:rPr>
            </w:pPr>
          </w:p>
        </w:tc>
        <w:tc>
          <w:tcPr>
            <w:tcW w:w="964" w:type="pct"/>
            <w:vAlign w:val="center"/>
          </w:tcPr>
          <w:p w14:paraId="3E31D362">
            <w:pPr>
              <w:jc w:val="center"/>
              <w:rPr>
                <w:rFonts w:eastAsia="仿宋_GB2312"/>
                <w:szCs w:val="21"/>
              </w:rPr>
            </w:pPr>
          </w:p>
        </w:tc>
      </w:tr>
      <w:tr w14:paraId="72CF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07" w:hRule="atLeast"/>
          <w:jc w:val="center"/>
        </w:trPr>
        <w:tc>
          <w:tcPr>
            <w:tcW w:w="176" w:type="pct"/>
            <w:vMerge w:val="continue"/>
            <w:shd w:val="clear" w:color="auto" w:fill="auto"/>
            <w:vAlign w:val="center"/>
          </w:tcPr>
          <w:p w14:paraId="37EC139C">
            <w:pPr>
              <w:spacing w:line="360" w:lineRule="auto"/>
              <w:jc w:val="left"/>
              <w:rPr>
                <w:rFonts w:eastAsia="仿宋_GB2312"/>
                <w:szCs w:val="21"/>
              </w:rPr>
            </w:pPr>
          </w:p>
        </w:tc>
        <w:tc>
          <w:tcPr>
            <w:tcW w:w="262" w:type="pct"/>
            <w:shd w:val="clear" w:color="auto" w:fill="auto"/>
            <w:tcMar>
              <w:left w:w="57" w:type="dxa"/>
              <w:right w:w="57" w:type="dxa"/>
            </w:tcMar>
            <w:vAlign w:val="center"/>
          </w:tcPr>
          <w:p w14:paraId="5104F0E1">
            <w:pPr>
              <w:jc w:val="center"/>
              <w:rPr>
                <w:rFonts w:eastAsia="仿宋_GB2312"/>
                <w:szCs w:val="21"/>
              </w:rPr>
            </w:pPr>
            <w:r>
              <w:rPr>
                <w:rFonts w:eastAsia="仿宋_GB2312"/>
                <w:iCs/>
                <w:szCs w:val="21"/>
              </w:rPr>
              <w:t>8.</w:t>
            </w:r>
            <w:r>
              <w:rPr>
                <w:rFonts w:eastAsia="仿宋_GB2312"/>
                <w:szCs w:val="21"/>
              </w:rPr>
              <w:t>10.2</w:t>
            </w:r>
          </w:p>
        </w:tc>
        <w:tc>
          <w:tcPr>
            <w:tcW w:w="2634" w:type="pct"/>
            <w:shd w:val="clear" w:color="auto" w:fill="auto"/>
            <w:tcMar>
              <w:left w:w="57" w:type="dxa"/>
              <w:right w:w="57" w:type="dxa"/>
            </w:tcMar>
            <w:vAlign w:val="center"/>
          </w:tcPr>
          <w:p w14:paraId="4F16AF00">
            <w:pPr>
              <w:jc w:val="left"/>
              <w:rPr>
                <w:rFonts w:eastAsia="仿宋_GB2312"/>
                <w:szCs w:val="21"/>
              </w:rPr>
            </w:pPr>
            <w:r>
              <w:rPr>
                <w:rFonts w:eastAsia="仿宋_GB2312"/>
                <w:szCs w:val="21"/>
              </w:rPr>
              <w:t>按照规定进行标准品、校准品、质控品复验并保存记录。</w:t>
            </w:r>
          </w:p>
        </w:tc>
        <w:tc>
          <w:tcPr>
            <w:tcW w:w="964" w:type="pct"/>
            <w:vAlign w:val="center"/>
          </w:tcPr>
          <w:p w14:paraId="75E5A32A">
            <w:pPr>
              <w:jc w:val="center"/>
              <w:rPr>
                <w:rFonts w:eastAsia="仿宋_GB2312"/>
                <w:szCs w:val="21"/>
              </w:rPr>
            </w:pPr>
          </w:p>
        </w:tc>
        <w:tc>
          <w:tcPr>
            <w:tcW w:w="964" w:type="pct"/>
            <w:vAlign w:val="center"/>
          </w:tcPr>
          <w:p w14:paraId="20FF7CE7">
            <w:pPr>
              <w:jc w:val="center"/>
              <w:rPr>
                <w:rFonts w:eastAsia="仿宋_GB2312"/>
                <w:szCs w:val="21"/>
              </w:rPr>
            </w:pPr>
          </w:p>
        </w:tc>
      </w:tr>
      <w:tr w14:paraId="194C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312F8521">
            <w:pPr>
              <w:spacing w:line="360" w:lineRule="auto"/>
              <w:jc w:val="left"/>
              <w:rPr>
                <w:rFonts w:eastAsia="仿宋_GB2312"/>
                <w:szCs w:val="21"/>
              </w:rPr>
            </w:pPr>
          </w:p>
        </w:tc>
        <w:tc>
          <w:tcPr>
            <w:tcW w:w="262" w:type="pct"/>
            <w:shd w:val="clear" w:color="auto" w:fill="auto"/>
            <w:tcMar>
              <w:left w:w="57" w:type="dxa"/>
              <w:right w:w="57" w:type="dxa"/>
            </w:tcMar>
            <w:vAlign w:val="center"/>
          </w:tcPr>
          <w:p w14:paraId="692CB388">
            <w:pPr>
              <w:jc w:val="center"/>
              <w:rPr>
                <w:rFonts w:eastAsia="仿宋_GB2312"/>
                <w:szCs w:val="21"/>
              </w:rPr>
            </w:pPr>
            <w:r>
              <w:rPr>
                <w:rFonts w:eastAsia="仿宋_GB2312"/>
                <w:szCs w:val="21"/>
              </w:rPr>
              <w:t>*8.11.1</w:t>
            </w:r>
          </w:p>
        </w:tc>
        <w:tc>
          <w:tcPr>
            <w:tcW w:w="2634" w:type="pct"/>
            <w:shd w:val="clear" w:color="auto" w:fill="auto"/>
            <w:tcMar>
              <w:left w:w="57" w:type="dxa"/>
              <w:right w:w="57" w:type="dxa"/>
            </w:tcMar>
            <w:vAlign w:val="center"/>
          </w:tcPr>
          <w:p w14:paraId="64060BE8">
            <w:pPr>
              <w:jc w:val="left"/>
              <w:rPr>
                <w:rFonts w:eastAsia="仿宋_GB2312"/>
                <w:szCs w:val="21"/>
              </w:rPr>
            </w:pPr>
            <w:r>
              <w:rPr>
                <w:rFonts w:eastAsia="仿宋_GB2312"/>
                <w:szCs w:val="21"/>
              </w:rPr>
              <w:t>留样应当在规定条件下储存。应当建立留样台帐，及时记录留样检验信息，留样检验报告应当注明留样批号、效期、检验日期、检验人、检验结果等。</w:t>
            </w:r>
          </w:p>
          <w:p w14:paraId="4FFADCA9">
            <w:pPr>
              <w:jc w:val="left"/>
              <w:rPr>
                <w:rFonts w:eastAsia="仿宋_GB2312"/>
                <w:b/>
                <w:bCs/>
                <w:iCs/>
                <w:szCs w:val="21"/>
              </w:rPr>
            </w:pPr>
            <w:r>
              <w:rPr>
                <w:rFonts w:eastAsia="仿宋_GB2312"/>
                <w:b/>
                <w:bCs/>
                <w:iCs/>
                <w:szCs w:val="21"/>
              </w:rPr>
              <w:t>查看是否制定了留样管理制度，是否明确了留样的数量、规格、、储存条件、检验要求等。</w:t>
            </w:r>
          </w:p>
          <w:p w14:paraId="36923907">
            <w:pPr>
              <w:jc w:val="left"/>
              <w:rPr>
                <w:rFonts w:eastAsia="仿宋_GB2312"/>
                <w:b/>
                <w:bCs/>
                <w:iCs/>
                <w:szCs w:val="21"/>
              </w:rPr>
            </w:pPr>
            <w:r>
              <w:rPr>
                <w:rFonts w:eastAsia="仿宋_GB2312"/>
                <w:b/>
                <w:bCs/>
                <w:iCs/>
                <w:szCs w:val="21"/>
              </w:rPr>
              <w:t>现场查看留样室（区）的环境是否满足留样产品的要求，是否配备所需的环境监测设备是否有记录。</w:t>
            </w:r>
          </w:p>
          <w:p w14:paraId="54BBCED3">
            <w:pPr>
              <w:jc w:val="left"/>
              <w:rPr>
                <w:rFonts w:eastAsia="仿宋_GB2312"/>
                <w:b/>
                <w:bCs/>
                <w:iCs/>
                <w:szCs w:val="21"/>
              </w:rPr>
            </w:pPr>
            <w:r>
              <w:rPr>
                <w:rFonts w:eastAsia="仿宋_GB2312"/>
                <w:b/>
                <w:bCs/>
                <w:iCs/>
                <w:szCs w:val="21"/>
              </w:rPr>
              <w:t>查看留样台账和留样检验报告，是否符合要求。</w:t>
            </w:r>
          </w:p>
        </w:tc>
        <w:tc>
          <w:tcPr>
            <w:tcW w:w="964" w:type="pct"/>
            <w:vAlign w:val="center"/>
          </w:tcPr>
          <w:p w14:paraId="7A1444AF">
            <w:pPr>
              <w:jc w:val="center"/>
              <w:rPr>
                <w:rFonts w:eastAsia="仿宋_GB2312"/>
                <w:szCs w:val="21"/>
              </w:rPr>
            </w:pPr>
          </w:p>
        </w:tc>
        <w:tc>
          <w:tcPr>
            <w:tcW w:w="964" w:type="pct"/>
            <w:vAlign w:val="center"/>
          </w:tcPr>
          <w:p w14:paraId="381AAEAF">
            <w:pPr>
              <w:jc w:val="center"/>
              <w:rPr>
                <w:rFonts w:eastAsia="仿宋_GB2312"/>
                <w:szCs w:val="21"/>
              </w:rPr>
            </w:pPr>
          </w:p>
        </w:tc>
      </w:tr>
      <w:tr w14:paraId="48F2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94" w:hRule="atLeast"/>
          <w:jc w:val="center"/>
        </w:trPr>
        <w:tc>
          <w:tcPr>
            <w:tcW w:w="176" w:type="pct"/>
            <w:vMerge w:val="continue"/>
            <w:shd w:val="clear" w:color="auto" w:fill="auto"/>
            <w:vAlign w:val="center"/>
          </w:tcPr>
          <w:p w14:paraId="2CE80F8B">
            <w:pPr>
              <w:spacing w:line="360" w:lineRule="auto"/>
              <w:jc w:val="left"/>
              <w:rPr>
                <w:rFonts w:eastAsia="仿宋_GB2312"/>
                <w:szCs w:val="21"/>
              </w:rPr>
            </w:pPr>
          </w:p>
        </w:tc>
        <w:tc>
          <w:tcPr>
            <w:tcW w:w="262" w:type="pct"/>
            <w:shd w:val="clear" w:color="auto" w:fill="auto"/>
            <w:tcMar>
              <w:left w:w="57" w:type="dxa"/>
              <w:right w:w="57" w:type="dxa"/>
            </w:tcMar>
            <w:vAlign w:val="center"/>
          </w:tcPr>
          <w:p w14:paraId="0DCA3180">
            <w:pPr>
              <w:jc w:val="center"/>
              <w:rPr>
                <w:rFonts w:eastAsia="仿宋_GB2312"/>
                <w:szCs w:val="21"/>
              </w:rPr>
            </w:pPr>
            <w:r>
              <w:rPr>
                <w:rFonts w:eastAsia="仿宋_GB2312"/>
                <w:szCs w:val="21"/>
              </w:rPr>
              <w:t>8.11.2</w:t>
            </w:r>
          </w:p>
        </w:tc>
        <w:tc>
          <w:tcPr>
            <w:tcW w:w="2634" w:type="pct"/>
            <w:shd w:val="clear" w:color="auto" w:fill="auto"/>
            <w:tcMar>
              <w:left w:w="57" w:type="dxa"/>
              <w:right w:w="57" w:type="dxa"/>
            </w:tcMar>
            <w:vAlign w:val="center"/>
          </w:tcPr>
          <w:p w14:paraId="0F13E8BF">
            <w:pPr>
              <w:jc w:val="left"/>
              <w:rPr>
                <w:rFonts w:eastAsia="仿宋_GB2312"/>
                <w:szCs w:val="21"/>
              </w:rPr>
            </w:pPr>
            <w:r>
              <w:rPr>
                <w:rFonts w:eastAsia="仿宋_GB2312"/>
                <w:szCs w:val="21"/>
              </w:rPr>
              <w:t>留样期满后应当对留样检验报告进行汇总、分析并归档。</w:t>
            </w:r>
          </w:p>
        </w:tc>
        <w:tc>
          <w:tcPr>
            <w:tcW w:w="964" w:type="pct"/>
            <w:vAlign w:val="center"/>
          </w:tcPr>
          <w:p w14:paraId="64FC50C4">
            <w:pPr>
              <w:jc w:val="center"/>
              <w:rPr>
                <w:rFonts w:eastAsia="仿宋_GB2312"/>
                <w:szCs w:val="21"/>
              </w:rPr>
            </w:pPr>
          </w:p>
        </w:tc>
        <w:tc>
          <w:tcPr>
            <w:tcW w:w="964" w:type="pct"/>
            <w:vAlign w:val="center"/>
          </w:tcPr>
          <w:p w14:paraId="3B0908B6">
            <w:pPr>
              <w:jc w:val="center"/>
              <w:rPr>
                <w:rFonts w:eastAsia="仿宋_GB2312"/>
                <w:szCs w:val="21"/>
              </w:rPr>
            </w:pPr>
          </w:p>
        </w:tc>
      </w:tr>
      <w:tr w14:paraId="2188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72" w:hRule="atLeast"/>
          <w:jc w:val="center"/>
        </w:trPr>
        <w:tc>
          <w:tcPr>
            <w:tcW w:w="176" w:type="pct"/>
            <w:vMerge w:val="restart"/>
            <w:vAlign w:val="center"/>
          </w:tcPr>
          <w:p w14:paraId="072F0479">
            <w:pPr>
              <w:spacing w:line="360" w:lineRule="auto"/>
              <w:jc w:val="left"/>
              <w:rPr>
                <w:rFonts w:eastAsia="仿宋_GB2312"/>
                <w:b/>
                <w:spacing w:val="-6"/>
                <w:kern w:val="0"/>
                <w:sz w:val="28"/>
                <w:szCs w:val="28"/>
                <w:lang w:bidi="bn-IN"/>
              </w:rPr>
            </w:pPr>
            <w:r>
              <w:rPr>
                <w:rFonts w:eastAsia="仿宋_GB2312"/>
                <w:b/>
                <w:spacing w:val="-6"/>
                <w:kern w:val="0"/>
                <w:sz w:val="28"/>
                <w:szCs w:val="28"/>
                <w:lang w:bidi="bn-IN"/>
              </w:rPr>
              <w:t>销售</w:t>
            </w:r>
          </w:p>
          <w:p w14:paraId="7B5CFF7A">
            <w:pPr>
              <w:spacing w:line="360" w:lineRule="auto"/>
              <w:jc w:val="left"/>
              <w:rPr>
                <w:rFonts w:eastAsia="仿宋_GB2312"/>
                <w:b/>
                <w:spacing w:val="-6"/>
                <w:kern w:val="0"/>
                <w:sz w:val="28"/>
                <w:szCs w:val="28"/>
                <w:lang w:bidi="bn-IN"/>
              </w:rPr>
            </w:pPr>
            <w:r>
              <w:rPr>
                <w:rFonts w:eastAsia="仿宋_GB2312"/>
                <w:b/>
                <w:spacing w:val="-6"/>
                <w:kern w:val="0"/>
                <w:sz w:val="28"/>
                <w:szCs w:val="28"/>
                <w:lang w:bidi="bn-IN"/>
              </w:rPr>
              <w:t>和售后</w:t>
            </w:r>
          </w:p>
          <w:p w14:paraId="2392B50D">
            <w:pPr>
              <w:spacing w:line="360" w:lineRule="auto"/>
              <w:jc w:val="left"/>
              <w:rPr>
                <w:rFonts w:eastAsia="仿宋_GB2312"/>
                <w:b/>
                <w:spacing w:val="-6"/>
                <w:kern w:val="0"/>
                <w:sz w:val="28"/>
                <w:szCs w:val="28"/>
                <w:lang w:bidi="bn-IN"/>
              </w:rPr>
            </w:pPr>
            <w:r>
              <w:rPr>
                <w:rFonts w:eastAsia="仿宋_GB2312"/>
                <w:b/>
                <w:spacing w:val="-6"/>
                <w:kern w:val="0"/>
                <w:sz w:val="28"/>
                <w:szCs w:val="28"/>
                <w:lang w:bidi="bn-IN"/>
              </w:rPr>
              <w:t>服</w:t>
            </w:r>
          </w:p>
          <w:p w14:paraId="362A7709">
            <w:pPr>
              <w:spacing w:line="360" w:lineRule="auto"/>
              <w:jc w:val="left"/>
              <w:rPr>
                <w:rFonts w:eastAsia="仿宋_GB2312"/>
                <w:b/>
                <w:spacing w:val="-6"/>
                <w:kern w:val="0"/>
                <w:sz w:val="28"/>
                <w:szCs w:val="28"/>
                <w:lang w:bidi="bn-IN"/>
              </w:rPr>
            </w:pPr>
            <w:r>
              <w:rPr>
                <w:rFonts w:eastAsia="仿宋_GB2312"/>
                <w:b/>
                <w:spacing w:val="-6"/>
                <w:kern w:val="0"/>
                <w:sz w:val="28"/>
                <w:szCs w:val="28"/>
                <w:lang w:bidi="bn-IN"/>
              </w:rPr>
              <w:t>务</w:t>
            </w:r>
          </w:p>
          <w:p w14:paraId="27DFEE3B">
            <w:pPr>
              <w:spacing w:line="360" w:lineRule="auto"/>
              <w:jc w:val="left"/>
              <w:rPr>
                <w:rFonts w:eastAsia="仿宋_GB2312"/>
                <w:b/>
                <w:spacing w:val="-6"/>
                <w:szCs w:val="21"/>
              </w:rPr>
            </w:pPr>
          </w:p>
        </w:tc>
        <w:tc>
          <w:tcPr>
            <w:tcW w:w="262" w:type="pct"/>
            <w:shd w:val="clear" w:color="auto" w:fill="auto"/>
            <w:tcMar>
              <w:left w:w="57" w:type="dxa"/>
              <w:right w:w="57" w:type="dxa"/>
            </w:tcMar>
            <w:vAlign w:val="center"/>
          </w:tcPr>
          <w:p w14:paraId="2268150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*9.1.1</w:t>
            </w:r>
          </w:p>
        </w:tc>
        <w:tc>
          <w:tcPr>
            <w:tcW w:w="2634" w:type="pct"/>
            <w:shd w:val="clear" w:color="auto" w:fill="auto"/>
            <w:tcMar>
              <w:left w:w="57" w:type="dxa"/>
              <w:right w:w="57" w:type="dxa"/>
            </w:tcMar>
            <w:vAlign w:val="center"/>
          </w:tcPr>
          <w:p w14:paraId="22A982CC">
            <w:pPr>
              <w:jc w:val="left"/>
              <w:rPr>
                <w:rFonts w:eastAsia="仿宋_GB2312"/>
                <w:szCs w:val="21"/>
              </w:rPr>
            </w:pPr>
            <w:r>
              <w:rPr>
                <w:rFonts w:eastAsia="仿宋_GB2312"/>
                <w:szCs w:val="21"/>
              </w:rPr>
              <w:t>应当建立产品销售记录，并满足可追溯要求。</w:t>
            </w:r>
          </w:p>
        </w:tc>
        <w:tc>
          <w:tcPr>
            <w:tcW w:w="964" w:type="pct"/>
            <w:vAlign w:val="center"/>
          </w:tcPr>
          <w:p w14:paraId="6849EC10">
            <w:pPr>
              <w:jc w:val="center"/>
              <w:rPr>
                <w:rFonts w:eastAsia="仿宋_GB2312"/>
                <w:szCs w:val="21"/>
              </w:rPr>
            </w:pPr>
          </w:p>
        </w:tc>
        <w:tc>
          <w:tcPr>
            <w:tcW w:w="964" w:type="pct"/>
            <w:vAlign w:val="center"/>
          </w:tcPr>
          <w:p w14:paraId="7A1B189B">
            <w:pPr>
              <w:jc w:val="center"/>
              <w:rPr>
                <w:rFonts w:eastAsia="仿宋_GB2312"/>
                <w:szCs w:val="21"/>
              </w:rPr>
            </w:pPr>
          </w:p>
        </w:tc>
      </w:tr>
      <w:tr w14:paraId="708A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5" w:hRule="atLeast"/>
          <w:jc w:val="center"/>
        </w:trPr>
        <w:tc>
          <w:tcPr>
            <w:tcW w:w="176" w:type="pct"/>
            <w:vMerge w:val="continue"/>
            <w:vAlign w:val="center"/>
          </w:tcPr>
          <w:p w14:paraId="07C2E1A1">
            <w:pPr>
              <w:spacing w:line="360" w:lineRule="auto"/>
              <w:jc w:val="left"/>
              <w:rPr>
                <w:rFonts w:eastAsia="仿宋_GB2312"/>
                <w:b/>
                <w:szCs w:val="21"/>
              </w:rPr>
            </w:pPr>
          </w:p>
        </w:tc>
        <w:tc>
          <w:tcPr>
            <w:tcW w:w="262" w:type="pct"/>
            <w:shd w:val="clear" w:color="auto" w:fill="auto"/>
            <w:tcMar>
              <w:left w:w="57" w:type="dxa"/>
              <w:right w:w="57" w:type="dxa"/>
            </w:tcMar>
            <w:vAlign w:val="center"/>
          </w:tcPr>
          <w:p w14:paraId="10FD3C4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9.1.2</w:t>
            </w:r>
          </w:p>
        </w:tc>
        <w:tc>
          <w:tcPr>
            <w:tcW w:w="2634" w:type="pct"/>
            <w:shd w:val="clear" w:color="auto" w:fill="auto"/>
            <w:tcMar>
              <w:left w:w="57" w:type="dxa"/>
              <w:right w:w="57" w:type="dxa"/>
            </w:tcMar>
            <w:vAlign w:val="center"/>
          </w:tcPr>
          <w:p w14:paraId="48C4271F">
            <w:pPr>
              <w:jc w:val="left"/>
              <w:rPr>
                <w:rFonts w:eastAsia="仿宋_GB2312"/>
                <w:iCs/>
                <w:szCs w:val="21"/>
              </w:rPr>
            </w:pPr>
            <w:r>
              <w:rPr>
                <w:rFonts w:eastAsia="仿宋_GB2312"/>
                <w:szCs w:val="21"/>
              </w:rPr>
              <w:t>销售记录至少应当包括：医疗器械名称、规格、型号、数量、生产批号、有效期、销售日期、购货单位名称、地址、联系方式等内容。</w:t>
            </w:r>
          </w:p>
        </w:tc>
        <w:tc>
          <w:tcPr>
            <w:tcW w:w="964" w:type="pct"/>
            <w:vAlign w:val="center"/>
          </w:tcPr>
          <w:p w14:paraId="36E020D0">
            <w:pPr>
              <w:jc w:val="center"/>
              <w:rPr>
                <w:rFonts w:eastAsia="仿宋_GB2312"/>
                <w:szCs w:val="21"/>
              </w:rPr>
            </w:pPr>
          </w:p>
        </w:tc>
        <w:tc>
          <w:tcPr>
            <w:tcW w:w="964" w:type="pct"/>
            <w:vAlign w:val="center"/>
          </w:tcPr>
          <w:p w14:paraId="2E9EFC43">
            <w:pPr>
              <w:jc w:val="center"/>
              <w:rPr>
                <w:rFonts w:eastAsia="仿宋_GB2312"/>
                <w:szCs w:val="21"/>
              </w:rPr>
            </w:pPr>
          </w:p>
        </w:tc>
      </w:tr>
      <w:tr w14:paraId="7A42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vAlign w:val="center"/>
          </w:tcPr>
          <w:p w14:paraId="6B963D73">
            <w:pPr>
              <w:spacing w:line="360" w:lineRule="auto"/>
              <w:jc w:val="left"/>
              <w:rPr>
                <w:rFonts w:eastAsia="仿宋_GB2312"/>
                <w:szCs w:val="21"/>
              </w:rPr>
            </w:pPr>
          </w:p>
        </w:tc>
        <w:tc>
          <w:tcPr>
            <w:tcW w:w="262" w:type="pct"/>
            <w:shd w:val="clear" w:color="auto" w:fill="auto"/>
            <w:tcMar>
              <w:left w:w="57" w:type="dxa"/>
              <w:right w:w="57" w:type="dxa"/>
            </w:tcMar>
            <w:vAlign w:val="center"/>
          </w:tcPr>
          <w:p w14:paraId="1228988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9.2.1</w:t>
            </w:r>
          </w:p>
        </w:tc>
        <w:tc>
          <w:tcPr>
            <w:tcW w:w="2634" w:type="pct"/>
            <w:shd w:val="clear" w:color="auto" w:fill="auto"/>
            <w:tcMar>
              <w:left w:w="57" w:type="dxa"/>
              <w:right w:w="57" w:type="dxa"/>
            </w:tcMar>
            <w:vAlign w:val="center"/>
          </w:tcPr>
          <w:p w14:paraId="41152C17">
            <w:pPr>
              <w:jc w:val="left"/>
              <w:rPr>
                <w:rFonts w:eastAsia="仿宋_GB2312"/>
                <w:iCs/>
                <w:szCs w:val="21"/>
              </w:rPr>
            </w:pPr>
            <w:r>
              <w:rPr>
                <w:rFonts w:eastAsia="仿宋_GB2312"/>
                <w:szCs w:val="21"/>
              </w:rPr>
              <w:t>直接销售自产产品或者选择医疗器械经营企业，应当符合医疗器械相关法规和规范要求。</w:t>
            </w:r>
          </w:p>
        </w:tc>
        <w:tc>
          <w:tcPr>
            <w:tcW w:w="964" w:type="pct"/>
            <w:vAlign w:val="center"/>
          </w:tcPr>
          <w:p w14:paraId="39C7351D">
            <w:pPr>
              <w:jc w:val="center"/>
              <w:rPr>
                <w:rFonts w:eastAsia="仿宋_GB2312"/>
                <w:szCs w:val="21"/>
              </w:rPr>
            </w:pPr>
          </w:p>
        </w:tc>
        <w:tc>
          <w:tcPr>
            <w:tcW w:w="964" w:type="pct"/>
            <w:vAlign w:val="center"/>
          </w:tcPr>
          <w:p w14:paraId="1347DD9B">
            <w:pPr>
              <w:jc w:val="center"/>
              <w:rPr>
                <w:rFonts w:eastAsia="仿宋_GB2312"/>
                <w:szCs w:val="21"/>
              </w:rPr>
            </w:pPr>
          </w:p>
        </w:tc>
      </w:tr>
      <w:tr w14:paraId="43B7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05" w:hRule="atLeast"/>
          <w:jc w:val="center"/>
        </w:trPr>
        <w:tc>
          <w:tcPr>
            <w:tcW w:w="176" w:type="pct"/>
            <w:vMerge w:val="continue"/>
            <w:vAlign w:val="center"/>
          </w:tcPr>
          <w:p w14:paraId="596DD62E">
            <w:pPr>
              <w:spacing w:line="360" w:lineRule="auto"/>
              <w:jc w:val="left"/>
              <w:rPr>
                <w:rFonts w:eastAsia="仿宋_GB2312"/>
                <w:szCs w:val="21"/>
              </w:rPr>
            </w:pPr>
          </w:p>
        </w:tc>
        <w:tc>
          <w:tcPr>
            <w:tcW w:w="262" w:type="pct"/>
            <w:shd w:val="clear" w:color="auto" w:fill="auto"/>
            <w:tcMar>
              <w:left w:w="57" w:type="dxa"/>
              <w:right w:w="57" w:type="dxa"/>
            </w:tcMar>
            <w:vAlign w:val="center"/>
          </w:tcPr>
          <w:p w14:paraId="5897DEC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9.2.2</w:t>
            </w:r>
          </w:p>
        </w:tc>
        <w:tc>
          <w:tcPr>
            <w:tcW w:w="2634" w:type="pct"/>
            <w:shd w:val="clear" w:color="auto" w:fill="auto"/>
            <w:tcMar>
              <w:left w:w="57" w:type="dxa"/>
              <w:right w:w="57" w:type="dxa"/>
            </w:tcMar>
            <w:vAlign w:val="center"/>
          </w:tcPr>
          <w:p w14:paraId="13D0C86E">
            <w:pPr>
              <w:jc w:val="left"/>
              <w:rPr>
                <w:rFonts w:eastAsia="仿宋_GB2312"/>
                <w:szCs w:val="21"/>
              </w:rPr>
            </w:pPr>
            <w:r>
              <w:rPr>
                <w:rFonts w:eastAsia="仿宋_GB2312"/>
                <w:szCs w:val="21"/>
              </w:rPr>
              <w:t>发现医疗器械经营企业存在违法违规经营行为时，应当及时向当地食品药品监督管理部门报告。</w:t>
            </w:r>
          </w:p>
        </w:tc>
        <w:tc>
          <w:tcPr>
            <w:tcW w:w="964" w:type="pct"/>
            <w:vAlign w:val="center"/>
          </w:tcPr>
          <w:p w14:paraId="5FFBE07E">
            <w:pPr>
              <w:jc w:val="center"/>
              <w:rPr>
                <w:rFonts w:eastAsia="仿宋_GB2312"/>
                <w:szCs w:val="21"/>
              </w:rPr>
            </w:pPr>
          </w:p>
        </w:tc>
        <w:tc>
          <w:tcPr>
            <w:tcW w:w="964" w:type="pct"/>
            <w:vAlign w:val="center"/>
          </w:tcPr>
          <w:p w14:paraId="37DA545A">
            <w:pPr>
              <w:jc w:val="center"/>
              <w:rPr>
                <w:rFonts w:eastAsia="仿宋_GB2312"/>
                <w:szCs w:val="21"/>
              </w:rPr>
            </w:pPr>
          </w:p>
        </w:tc>
      </w:tr>
      <w:tr w14:paraId="5C6F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7" w:hRule="atLeast"/>
          <w:jc w:val="center"/>
        </w:trPr>
        <w:tc>
          <w:tcPr>
            <w:tcW w:w="176" w:type="pct"/>
            <w:vMerge w:val="continue"/>
            <w:vAlign w:val="center"/>
          </w:tcPr>
          <w:p w14:paraId="14C95963">
            <w:pPr>
              <w:spacing w:line="360" w:lineRule="auto"/>
              <w:jc w:val="left"/>
              <w:rPr>
                <w:rFonts w:eastAsia="仿宋_GB2312"/>
                <w:szCs w:val="21"/>
              </w:rPr>
            </w:pPr>
          </w:p>
        </w:tc>
        <w:tc>
          <w:tcPr>
            <w:tcW w:w="262" w:type="pct"/>
            <w:shd w:val="clear" w:color="auto" w:fill="auto"/>
            <w:tcMar>
              <w:left w:w="57" w:type="dxa"/>
              <w:right w:w="57" w:type="dxa"/>
            </w:tcMar>
            <w:vAlign w:val="center"/>
          </w:tcPr>
          <w:p w14:paraId="3A51435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9.3.1</w:t>
            </w:r>
          </w:p>
        </w:tc>
        <w:tc>
          <w:tcPr>
            <w:tcW w:w="2634" w:type="pct"/>
            <w:shd w:val="clear" w:color="auto" w:fill="auto"/>
            <w:tcMar>
              <w:left w:w="57" w:type="dxa"/>
              <w:right w:w="57" w:type="dxa"/>
            </w:tcMar>
            <w:vAlign w:val="center"/>
          </w:tcPr>
          <w:p w14:paraId="431C747D">
            <w:pPr>
              <w:jc w:val="left"/>
              <w:rPr>
                <w:rFonts w:eastAsia="仿宋_GB2312"/>
                <w:iCs/>
                <w:szCs w:val="21"/>
              </w:rPr>
            </w:pPr>
            <w:r>
              <w:rPr>
                <w:rFonts w:eastAsia="仿宋_GB2312"/>
                <w:szCs w:val="21"/>
              </w:rPr>
              <w:t>应当具备与所生产产品相适应的售后服务能力，建立健全售后服务制度。</w:t>
            </w:r>
          </w:p>
        </w:tc>
        <w:tc>
          <w:tcPr>
            <w:tcW w:w="964" w:type="pct"/>
            <w:vAlign w:val="center"/>
          </w:tcPr>
          <w:p w14:paraId="0CD2D835">
            <w:pPr>
              <w:jc w:val="center"/>
              <w:rPr>
                <w:rFonts w:eastAsia="仿宋_GB2312"/>
                <w:szCs w:val="21"/>
              </w:rPr>
            </w:pPr>
          </w:p>
        </w:tc>
        <w:tc>
          <w:tcPr>
            <w:tcW w:w="964" w:type="pct"/>
            <w:vAlign w:val="center"/>
          </w:tcPr>
          <w:p w14:paraId="7EC387D0">
            <w:pPr>
              <w:jc w:val="center"/>
              <w:rPr>
                <w:rFonts w:eastAsia="仿宋_GB2312"/>
                <w:szCs w:val="21"/>
              </w:rPr>
            </w:pPr>
          </w:p>
        </w:tc>
      </w:tr>
      <w:tr w14:paraId="602D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vAlign w:val="center"/>
          </w:tcPr>
          <w:p w14:paraId="508D84E9">
            <w:pPr>
              <w:spacing w:line="360" w:lineRule="auto"/>
              <w:jc w:val="left"/>
              <w:rPr>
                <w:rFonts w:eastAsia="仿宋_GB2312"/>
                <w:szCs w:val="21"/>
              </w:rPr>
            </w:pPr>
          </w:p>
        </w:tc>
        <w:tc>
          <w:tcPr>
            <w:tcW w:w="262" w:type="pct"/>
            <w:shd w:val="clear" w:color="auto" w:fill="auto"/>
            <w:tcMar>
              <w:left w:w="57" w:type="dxa"/>
              <w:right w:w="57" w:type="dxa"/>
            </w:tcMar>
            <w:vAlign w:val="center"/>
          </w:tcPr>
          <w:p w14:paraId="5407E41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9.3.2</w:t>
            </w:r>
          </w:p>
        </w:tc>
        <w:tc>
          <w:tcPr>
            <w:tcW w:w="2634" w:type="pct"/>
            <w:shd w:val="clear" w:color="auto" w:fill="auto"/>
            <w:tcMar>
              <w:left w:w="57" w:type="dxa"/>
              <w:right w:w="57" w:type="dxa"/>
            </w:tcMar>
            <w:vAlign w:val="center"/>
          </w:tcPr>
          <w:p w14:paraId="02DA19EB">
            <w:pPr>
              <w:jc w:val="left"/>
              <w:rPr>
                <w:rFonts w:eastAsia="仿宋_GB2312"/>
                <w:szCs w:val="21"/>
              </w:rPr>
            </w:pPr>
            <w:r>
              <w:rPr>
                <w:rFonts w:eastAsia="仿宋_GB2312"/>
                <w:szCs w:val="21"/>
              </w:rPr>
              <w:t>应当规定售后服务要求并建立售后服务记录，并满足可追溯的要求。</w:t>
            </w:r>
          </w:p>
        </w:tc>
        <w:tc>
          <w:tcPr>
            <w:tcW w:w="964" w:type="pct"/>
            <w:vAlign w:val="center"/>
          </w:tcPr>
          <w:p w14:paraId="0C598EA7">
            <w:pPr>
              <w:jc w:val="center"/>
              <w:rPr>
                <w:rFonts w:eastAsia="仿宋_GB2312"/>
                <w:szCs w:val="21"/>
              </w:rPr>
            </w:pPr>
          </w:p>
        </w:tc>
        <w:tc>
          <w:tcPr>
            <w:tcW w:w="964" w:type="pct"/>
            <w:vAlign w:val="center"/>
          </w:tcPr>
          <w:p w14:paraId="6F007B98">
            <w:pPr>
              <w:jc w:val="center"/>
              <w:rPr>
                <w:rFonts w:eastAsia="仿宋_GB2312"/>
                <w:szCs w:val="21"/>
              </w:rPr>
            </w:pPr>
          </w:p>
        </w:tc>
      </w:tr>
      <w:tr w14:paraId="2EAF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vAlign w:val="center"/>
          </w:tcPr>
          <w:p w14:paraId="5585B911">
            <w:pPr>
              <w:spacing w:line="360" w:lineRule="auto"/>
              <w:jc w:val="left"/>
              <w:rPr>
                <w:rFonts w:eastAsia="仿宋_GB2312"/>
                <w:szCs w:val="21"/>
              </w:rPr>
            </w:pPr>
          </w:p>
        </w:tc>
        <w:tc>
          <w:tcPr>
            <w:tcW w:w="262" w:type="pct"/>
            <w:shd w:val="clear" w:color="auto" w:fill="auto"/>
            <w:tcMar>
              <w:left w:w="57" w:type="dxa"/>
              <w:right w:w="57" w:type="dxa"/>
            </w:tcMar>
            <w:vAlign w:val="center"/>
          </w:tcPr>
          <w:p w14:paraId="5A35DBF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9.4.1</w:t>
            </w:r>
          </w:p>
        </w:tc>
        <w:tc>
          <w:tcPr>
            <w:tcW w:w="2634" w:type="pct"/>
            <w:shd w:val="clear" w:color="auto" w:fill="auto"/>
            <w:tcMar>
              <w:left w:w="57" w:type="dxa"/>
              <w:right w:w="57" w:type="dxa"/>
            </w:tcMar>
            <w:vAlign w:val="center"/>
          </w:tcPr>
          <w:p w14:paraId="12490AF9">
            <w:pPr>
              <w:jc w:val="left"/>
              <w:rPr>
                <w:rFonts w:eastAsia="仿宋_GB2312"/>
                <w:szCs w:val="21"/>
              </w:rPr>
            </w:pPr>
            <w:r>
              <w:rPr>
                <w:rFonts w:eastAsia="仿宋_GB2312"/>
                <w:szCs w:val="21"/>
              </w:rPr>
              <w:t>需要由企业安装的医疗器械，应当确定安装要求和安装验证的接收标准，建立安装和验收记录。</w:t>
            </w:r>
          </w:p>
        </w:tc>
        <w:tc>
          <w:tcPr>
            <w:tcW w:w="964" w:type="pct"/>
            <w:vAlign w:val="center"/>
          </w:tcPr>
          <w:p w14:paraId="1F7BE61C">
            <w:pPr>
              <w:jc w:val="center"/>
              <w:rPr>
                <w:rFonts w:eastAsia="仿宋_GB2312"/>
                <w:szCs w:val="21"/>
              </w:rPr>
            </w:pPr>
          </w:p>
        </w:tc>
        <w:tc>
          <w:tcPr>
            <w:tcW w:w="964" w:type="pct"/>
            <w:vAlign w:val="center"/>
          </w:tcPr>
          <w:p w14:paraId="182E676E">
            <w:pPr>
              <w:jc w:val="center"/>
              <w:rPr>
                <w:rFonts w:eastAsia="仿宋_GB2312"/>
                <w:szCs w:val="21"/>
              </w:rPr>
            </w:pPr>
          </w:p>
        </w:tc>
      </w:tr>
      <w:tr w14:paraId="0468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vAlign w:val="center"/>
          </w:tcPr>
          <w:p w14:paraId="125BA306">
            <w:pPr>
              <w:spacing w:line="360" w:lineRule="auto"/>
              <w:jc w:val="left"/>
              <w:rPr>
                <w:rFonts w:eastAsia="仿宋_GB2312"/>
                <w:szCs w:val="21"/>
              </w:rPr>
            </w:pPr>
          </w:p>
        </w:tc>
        <w:tc>
          <w:tcPr>
            <w:tcW w:w="262" w:type="pct"/>
            <w:shd w:val="clear" w:color="auto" w:fill="auto"/>
            <w:tcMar>
              <w:left w:w="57" w:type="dxa"/>
              <w:right w:w="57" w:type="dxa"/>
            </w:tcMar>
            <w:vAlign w:val="center"/>
          </w:tcPr>
          <w:p w14:paraId="1271BFB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9.4.2</w:t>
            </w:r>
          </w:p>
        </w:tc>
        <w:tc>
          <w:tcPr>
            <w:tcW w:w="2634" w:type="pct"/>
            <w:shd w:val="clear" w:color="auto" w:fill="auto"/>
            <w:tcMar>
              <w:left w:w="57" w:type="dxa"/>
              <w:right w:w="57" w:type="dxa"/>
            </w:tcMar>
            <w:vAlign w:val="center"/>
          </w:tcPr>
          <w:p w14:paraId="308D29A4">
            <w:pPr>
              <w:jc w:val="left"/>
              <w:rPr>
                <w:rFonts w:eastAsia="仿宋_GB2312"/>
                <w:szCs w:val="21"/>
              </w:rPr>
            </w:pPr>
            <w:r>
              <w:rPr>
                <w:rFonts w:eastAsia="仿宋_GB2312"/>
                <w:szCs w:val="21"/>
              </w:rPr>
              <w:t>由使用单位或其他企业进行安装、维修的，应当提供安装要求、标准和维修零部件、资料、密码等，并进行指导。</w:t>
            </w:r>
          </w:p>
        </w:tc>
        <w:tc>
          <w:tcPr>
            <w:tcW w:w="964" w:type="pct"/>
            <w:vAlign w:val="center"/>
          </w:tcPr>
          <w:p w14:paraId="056304CA">
            <w:pPr>
              <w:jc w:val="center"/>
              <w:rPr>
                <w:rFonts w:eastAsia="仿宋_GB2312"/>
                <w:szCs w:val="21"/>
              </w:rPr>
            </w:pPr>
          </w:p>
        </w:tc>
        <w:tc>
          <w:tcPr>
            <w:tcW w:w="964" w:type="pct"/>
            <w:vAlign w:val="center"/>
          </w:tcPr>
          <w:p w14:paraId="47EACD16">
            <w:pPr>
              <w:jc w:val="center"/>
              <w:rPr>
                <w:rFonts w:eastAsia="仿宋_GB2312"/>
                <w:szCs w:val="21"/>
              </w:rPr>
            </w:pPr>
          </w:p>
        </w:tc>
      </w:tr>
      <w:tr w14:paraId="0382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vAlign w:val="center"/>
          </w:tcPr>
          <w:p w14:paraId="1952F8F3">
            <w:pPr>
              <w:spacing w:line="360" w:lineRule="auto"/>
              <w:jc w:val="left"/>
              <w:rPr>
                <w:rFonts w:eastAsia="仿宋_GB2312"/>
                <w:szCs w:val="21"/>
              </w:rPr>
            </w:pPr>
          </w:p>
        </w:tc>
        <w:tc>
          <w:tcPr>
            <w:tcW w:w="262" w:type="pct"/>
            <w:shd w:val="clear" w:color="auto" w:fill="auto"/>
            <w:tcMar>
              <w:left w:w="57" w:type="dxa"/>
              <w:right w:w="57" w:type="dxa"/>
            </w:tcMar>
            <w:vAlign w:val="center"/>
          </w:tcPr>
          <w:p w14:paraId="21635A2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9.5.1</w:t>
            </w:r>
          </w:p>
        </w:tc>
        <w:tc>
          <w:tcPr>
            <w:tcW w:w="2634" w:type="pct"/>
            <w:shd w:val="clear" w:color="auto" w:fill="auto"/>
            <w:tcMar>
              <w:left w:w="57" w:type="dxa"/>
              <w:right w:w="57" w:type="dxa"/>
            </w:tcMar>
            <w:vAlign w:val="center"/>
          </w:tcPr>
          <w:p w14:paraId="784FDDE4">
            <w:pPr>
              <w:jc w:val="left"/>
              <w:rPr>
                <w:rFonts w:eastAsia="仿宋_GB2312"/>
                <w:szCs w:val="21"/>
              </w:rPr>
            </w:pPr>
            <w:r>
              <w:rPr>
                <w:rFonts w:eastAsia="仿宋_GB2312"/>
                <w:szCs w:val="21"/>
              </w:rPr>
              <w:t>应当建立顾客反馈处理程序，对顾客反馈信息进行跟踪分析。</w:t>
            </w:r>
          </w:p>
          <w:p w14:paraId="2D7E71FB">
            <w:pPr>
              <w:jc w:val="left"/>
              <w:rPr>
                <w:rFonts w:eastAsia="仿宋_GB2312"/>
                <w:b/>
                <w:bCs/>
                <w:iCs/>
                <w:szCs w:val="21"/>
              </w:rPr>
            </w:pPr>
            <w:r>
              <w:rPr>
                <w:rFonts w:eastAsia="仿宋_GB2312"/>
                <w:b/>
                <w:bCs/>
                <w:iCs/>
                <w:szCs w:val="21"/>
              </w:rPr>
              <w:t>查看程序文件是否对上述活动的实施作出了规定，并对顾客反馈信息进行了跟踪和分析。</w:t>
            </w:r>
          </w:p>
        </w:tc>
        <w:tc>
          <w:tcPr>
            <w:tcW w:w="964" w:type="pct"/>
            <w:vAlign w:val="center"/>
          </w:tcPr>
          <w:p w14:paraId="03C3575C">
            <w:pPr>
              <w:jc w:val="center"/>
              <w:rPr>
                <w:rFonts w:eastAsia="仿宋_GB2312"/>
                <w:szCs w:val="21"/>
              </w:rPr>
            </w:pPr>
          </w:p>
        </w:tc>
        <w:tc>
          <w:tcPr>
            <w:tcW w:w="964" w:type="pct"/>
            <w:vAlign w:val="center"/>
          </w:tcPr>
          <w:p w14:paraId="63CC09FD">
            <w:pPr>
              <w:jc w:val="center"/>
              <w:rPr>
                <w:rFonts w:eastAsia="仿宋_GB2312"/>
                <w:szCs w:val="21"/>
              </w:rPr>
            </w:pPr>
          </w:p>
        </w:tc>
      </w:tr>
      <w:tr w14:paraId="52CB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90" w:hRule="atLeast"/>
          <w:jc w:val="center"/>
        </w:trPr>
        <w:tc>
          <w:tcPr>
            <w:tcW w:w="176" w:type="pct"/>
            <w:vMerge w:val="restart"/>
            <w:shd w:val="clear" w:color="auto" w:fill="auto"/>
            <w:vAlign w:val="center"/>
          </w:tcPr>
          <w:p w14:paraId="19D27D62">
            <w:pPr>
              <w:spacing w:line="360" w:lineRule="auto"/>
              <w:jc w:val="left"/>
              <w:rPr>
                <w:rFonts w:eastAsia="仿宋_GB2312"/>
                <w:b/>
                <w:kern w:val="0"/>
                <w:sz w:val="28"/>
                <w:szCs w:val="28"/>
                <w:lang w:bidi="bn-IN"/>
              </w:rPr>
            </w:pPr>
            <w:r>
              <w:rPr>
                <w:rFonts w:eastAsia="仿宋_GB2312"/>
                <w:b/>
                <w:kern w:val="0"/>
                <w:sz w:val="28"/>
                <w:szCs w:val="28"/>
                <w:lang w:bidi="bn-IN"/>
              </w:rPr>
              <w:t>不</w:t>
            </w:r>
          </w:p>
          <w:p w14:paraId="1047A28B">
            <w:pPr>
              <w:spacing w:line="360" w:lineRule="auto"/>
              <w:jc w:val="left"/>
              <w:rPr>
                <w:rFonts w:eastAsia="仿宋_GB2312"/>
                <w:b/>
                <w:kern w:val="0"/>
                <w:sz w:val="28"/>
                <w:szCs w:val="28"/>
                <w:lang w:bidi="bn-IN"/>
              </w:rPr>
            </w:pPr>
            <w:r>
              <w:rPr>
                <w:rFonts w:eastAsia="仿宋_GB2312"/>
                <w:b/>
                <w:kern w:val="0"/>
                <w:sz w:val="28"/>
                <w:szCs w:val="28"/>
                <w:lang w:bidi="bn-IN"/>
              </w:rPr>
              <w:t>合</w:t>
            </w:r>
          </w:p>
          <w:p w14:paraId="1933A72D">
            <w:pPr>
              <w:spacing w:line="360" w:lineRule="auto"/>
              <w:jc w:val="left"/>
              <w:rPr>
                <w:rFonts w:eastAsia="仿宋_GB2312"/>
                <w:b/>
                <w:kern w:val="0"/>
                <w:sz w:val="28"/>
                <w:szCs w:val="28"/>
                <w:lang w:bidi="bn-IN"/>
              </w:rPr>
            </w:pPr>
            <w:r>
              <w:rPr>
                <w:rFonts w:eastAsia="仿宋_GB2312"/>
                <w:b/>
                <w:kern w:val="0"/>
                <w:sz w:val="28"/>
                <w:szCs w:val="28"/>
                <w:lang w:bidi="bn-IN"/>
              </w:rPr>
              <w:t>格</w:t>
            </w:r>
          </w:p>
          <w:p w14:paraId="6C363BD3">
            <w:pPr>
              <w:spacing w:line="360" w:lineRule="auto"/>
              <w:jc w:val="left"/>
              <w:rPr>
                <w:rFonts w:eastAsia="仿宋_GB2312"/>
                <w:b/>
                <w:kern w:val="0"/>
                <w:sz w:val="28"/>
                <w:szCs w:val="28"/>
                <w:lang w:bidi="bn-IN"/>
              </w:rPr>
            </w:pPr>
            <w:r>
              <w:rPr>
                <w:rFonts w:eastAsia="仿宋_GB2312"/>
                <w:b/>
                <w:kern w:val="0"/>
                <w:sz w:val="28"/>
                <w:szCs w:val="28"/>
                <w:lang w:bidi="bn-IN"/>
              </w:rPr>
              <w:t>品</w:t>
            </w:r>
          </w:p>
          <w:p w14:paraId="5D3A6C82">
            <w:pPr>
              <w:spacing w:line="360" w:lineRule="auto"/>
              <w:jc w:val="left"/>
              <w:rPr>
                <w:rFonts w:eastAsia="仿宋_GB2312"/>
                <w:b/>
                <w:kern w:val="0"/>
                <w:sz w:val="28"/>
                <w:szCs w:val="28"/>
                <w:lang w:bidi="bn-IN"/>
              </w:rPr>
            </w:pPr>
            <w:r>
              <w:rPr>
                <w:rFonts w:eastAsia="仿宋_GB2312"/>
                <w:b/>
                <w:kern w:val="0"/>
                <w:sz w:val="28"/>
                <w:szCs w:val="28"/>
                <w:lang w:bidi="bn-IN"/>
              </w:rPr>
              <w:t>控</w:t>
            </w:r>
          </w:p>
          <w:p w14:paraId="22B3AB70">
            <w:pPr>
              <w:spacing w:line="360" w:lineRule="auto"/>
              <w:jc w:val="left"/>
              <w:rPr>
                <w:rFonts w:eastAsia="仿宋_GB2312"/>
                <w:b/>
                <w:kern w:val="0"/>
                <w:sz w:val="28"/>
                <w:szCs w:val="28"/>
                <w:lang w:bidi="bn-IN"/>
              </w:rPr>
            </w:pPr>
            <w:r>
              <w:rPr>
                <w:rFonts w:eastAsia="仿宋_GB2312"/>
                <w:b/>
                <w:kern w:val="0"/>
                <w:sz w:val="28"/>
                <w:szCs w:val="28"/>
                <w:lang w:bidi="bn-IN"/>
              </w:rPr>
              <w:t>制</w:t>
            </w:r>
          </w:p>
          <w:p w14:paraId="207D7001">
            <w:pPr>
              <w:spacing w:line="360" w:lineRule="auto"/>
              <w:jc w:val="left"/>
              <w:rPr>
                <w:rFonts w:eastAsia="仿宋_GB2312"/>
                <w:szCs w:val="21"/>
              </w:rPr>
            </w:pPr>
          </w:p>
        </w:tc>
        <w:tc>
          <w:tcPr>
            <w:tcW w:w="262" w:type="pct"/>
            <w:shd w:val="clear" w:color="auto" w:fill="auto"/>
            <w:tcMar>
              <w:left w:w="57" w:type="dxa"/>
              <w:right w:w="57" w:type="dxa"/>
            </w:tcMar>
            <w:vAlign w:val="center"/>
          </w:tcPr>
          <w:p w14:paraId="18C00B9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10.1.1</w:t>
            </w:r>
          </w:p>
        </w:tc>
        <w:tc>
          <w:tcPr>
            <w:tcW w:w="2634" w:type="pct"/>
            <w:shd w:val="clear" w:color="auto" w:fill="auto"/>
            <w:tcMar>
              <w:left w:w="57" w:type="dxa"/>
              <w:right w:w="57" w:type="dxa"/>
            </w:tcMar>
            <w:vAlign w:val="center"/>
          </w:tcPr>
          <w:p w14:paraId="1EF24902">
            <w:pPr>
              <w:jc w:val="left"/>
              <w:rPr>
                <w:rFonts w:eastAsia="仿宋_GB2312"/>
                <w:iCs/>
                <w:szCs w:val="21"/>
              </w:rPr>
            </w:pPr>
            <w:r>
              <w:rPr>
                <w:rFonts w:eastAsia="仿宋_GB2312"/>
                <w:szCs w:val="21"/>
              </w:rPr>
              <w:t>应当建立不合格品控制程序，规定不合格品控制的部门和人员的职责与权限。</w:t>
            </w:r>
          </w:p>
        </w:tc>
        <w:tc>
          <w:tcPr>
            <w:tcW w:w="964" w:type="pct"/>
            <w:vAlign w:val="center"/>
          </w:tcPr>
          <w:p w14:paraId="617856AF">
            <w:pPr>
              <w:jc w:val="center"/>
              <w:rPr>
                <w:rFonts w:eastAsia="仿宋_GB2312"/>
                <w:szCs w:val="21"/>
              </w:rPr>
            </w:pPr>
          </w:p>
        </w:tc>
        <w:tc>
          <w:tcPr>
            <w:tcW w:w="964" w:type="pct"/>
            <w:vAlign w:val="center"/>
          </w:tcPr>
          <w:p w14:paraId="173987C6">
            <w:pPr>
              <w:jc w:val="center"/>
              <w:rPr>
                <w:rFonts w:eastAsia="仿宋_GB2312"/>
                <w:szCs w:val="21"/>
              </w:rPr>
            </w:pPr>
          </w:p>
        </w:tc>
      </w:tr>
      <w:tr w14:paraId="30BB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22" w:hRule="atLeast"/>
          <w:jc w:val="center"/>
        </w:trPr>
        <w:tc>
          <w:tcPr>
            <w:tcW w:w="176" w:type="pct"/>
            <w:vMerge w:val="continue"/>
            <w:shd w:val="clear" w:color="auto" w:fill="auto"/>
            <w:vAlign w:val="center"/>
          </w:tcPr>
          <w:p w14:paraId="227A5B53">
            <w:pPr>
              <w:spacing w:line="360" w:lineRule="auto"/>
              <w:jc w:val="left"/>
              <w:rPr>
                <w:rFonts w:eastAsia="仿宋_GB2312"/>
                <w:szCs w:val="21"/>
              </w:rPr>
            </w:pPr>
          </w:p>
        </w:tc>
        <w:tc>
          <w:tcPr>
            <w:tcW w:w="262" w:type="pct"/>
            <w:shd w:val="clear" w:color="auto" w:fill="auto"/>
            <w:tcMar>
              <w:left w:w="57" w:type="dxa"/>
              <w:right w:w="57" w:type="dxa"/>
            </w:tcMar>
            <w:vAlign w:val="center"/>
          </w:tcPr>
          <w:p w14:paraId="5823545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*10.2.1</w:t>
            </w:r>
          </w:p>
        </w:tc>
        <w:tc>
          <w:tcPr>
            <w:tcW w:w="2634" w:type="pct"/>
            <w:shd w:val="clear" w:color="auto" w:fill="auto"/>
            <w:tcMar>
              <w:left w:w="57" w:type="dxa"/>
              <w:right w:w="57" w:type="dxa"/>
            </w:tcMar>
            <w:vAlign w:val="center"/>
          </w:tcPr>
          <w:p w14:paraId="11CDCD8D">
            <w:pPr>
              <w:widowControl/>
              <w:adjustRightInd w:val="0"/>
              <w:snapToGrid w:val="0"/>
              <w:rPr>
                <w:rFonts w:eastAsia="仿宋_GB2312"/>
                <w:kern w:val="0"/>
                <w:szCs w:val="21"/>
              </w:rPr>
            </w:pPr>
            <w:r>
              <w:rPr>
                <w:rFonts w:eastAsia="仿宋_GB2312"/>
                <w:kern w:val="0"/>
                <w:szCs w:val="21"/>
              </w:rPr>
              <w:t>应当对不合格品进行标识、记录、隔离、评审，根据评审结果，应当对不合格品采取相应的处置措施。</w:t>
            </w:r>
          </w:p>
          <w:p w14:paraId="3413B13B">
            <w:pPr>
              <w:jc w:val="left"/>
              <w:rPr>
                <w:rFonts w:eastAsia="仿宋_GB2312"/>
                <w:b/>
                <w:bCs/>
                <w:iCs/>
                <w:szCs w:val="21"/>
              </w:rPr>
            </w:pPr>
            <w:r>
              <w:rPr>
                <w:rStyle w:val="35"/>
                <w:rFonts w:eastAsia="仿宋_GB2312"/>
                <w:color w:val="auto"/>
              </w:rPr>
              <w:t>现场查看不合格品的标识、隔离是否符合程序文件的规定，抽查不合格品处理记录，是否按文件的规定进行评审。</w:t>
            </w:r>
          </w:p>
        </w:tc>
        <w:tc>
          <w:tcPr>
            <w:tcW w:w="964" w:type="pct"/>
            <w:vAlign w:val="center"/>
          </w:tcPr>
          <w:p w14:paraId="308C98CC">
            <w:pPr>
              <w:widowControl/>
              <w:adjustRightInd w:val="0"/>
              <w:snapToGrid w:val="0"/>
              <w:jc w:val="center"/>
              <w:rPr>
                <w:rFonts w:eastAsia="仿宋_GB2312"/>
                <w:kern w:val="0"/>
                <w:szCs w:val="21"/>
              </w:rPr>
            </w:pPr>
          </w:p>
        </w:tc>
        <w:tc>
          <w:tcPr>
            <w:tcW w:w="964" w:type="pct"/>
            <w:vAlign w:val="center"/>
          </w:tcPr>
          <w:p w14:paraId="52F8FDD7">
            <w:pPr>
              <w:widowControl/>
              <w:adjustRightInd w:val="0"/>
              <w:snapToGrid w:val="0"/>
              <w:jc w:val="center"/>
              <w:rPr>
                <w:rFonts w:eastAsia="仿宋_GB2312"/>
                <w:kern w:val="0"/>
                <w:szCs w:val="21"/>
              </w:rPr>
            </w:pPr>
          </w:p>
        </w:tc>
      </w:tr>
      <w:tr w14:paraId="7427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2213A5CF">
            <w:pPr>
              <w:spacing w:line="360" w:lineRule="auto"/>
              <w:jc w:val="left"/>
              <w:rPr>
                <w:rFonts w:eastAsia="仿宋_GB2312"/>
                <w:szCs w:val="21"/>
              </w:rPr>
            </w:pPr>
          </w:p>
        </w:tc>
        <w:tc>
          <w:tcPr>
            <w:tcW w:w="262" w:type="pct"/>
            <w:shd w:val="clear" w:color="auto" w:fill="auto"/>
            <w:tcMar>
              <w:left w:w="57" w:type="dxa"/>
              <w:right w:w="57" w:type="dxa"/>
            </w:tcMar>
            <w:vAlign w:val="center"/>
          </w:tcPr>
          <w:p w14:paraId="3E72543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10.3.1</w:t>
            </w:r>
          </w:p>
        </w:tc>
        <w:tc>
          <w:tcPr>
            <w:tcW w:w="2634" w:type="pct"/>
            <w:shd w:val="clear" w:color="auto" w:fill="auto"/>
            <w:tcMar>
              <w:left w:w="57" w:type="dxa"/>
              <w:right w:w="57" w:type="dxa"/>
            </w:tcMar>
            <w:vAlign w:val="center"/>
          </w:tcPr>
          <w:p w14:paraId="20E798CA">
            <w:pPr>
              <w:jc w:val="left"/>
              <w:rPr>
                <w:rFonts w:eastAsia="仿宋_GB2312"/>
                <w:szCs w:val="21"/>
              </w:rPr>
            </w:pPr>
            <w:r>
              <w:rPr>
                <w:rFonts w:eastAsia="仿宋_GB2312"/>
                <w:szCs w:val="21"/>
              </w:rPr>
              <w:t>在产品销售后发现产品不合格时，应及时采取相应措施，如召回、销毁等措施。现场查看在产品销售后发现不合格时的处置措施，是否召回和销毁等。</w:t>
            </w:r>
          </w:p>
        </w:tc>
        <w:tc>
          <w:tcPr>
            <w:tcW w:w="964" w:type="pct"/>
            <w:vAlign w:val="center"/>
          </w:tcPr>
          <w:p w14:paraId="5162124A">
            <w:pPr>
              <w:jc w:val="center"/>
              <w:rPr>
                <w:rFonts w:eastAsia="仿宋_GB2312"/>
                <w:szCs w:val="21"/>
              </w:rPr>
            </w:pPr>
          </w:p>
        </w:tc>
        <w:tc>
          <w:tcPr>
            <w:tcW w:w="964" w:type="pct"/>
            <w:vAlign w:val="center"/>
          </w:tcPr>
          <w:p w14:paraId="08D4F1E1">
            <w:pPr>
              <w:jc w:val="center"/>
              <w:rPr>
                <w:rFonts w:eastAsia="仿宋_GB2312"/>
                <w:szCs w:val="21"/>
              </w:rPr>
            </w:pPr>
          </w:p>
        </w:tc>
      </w:tr>
      <w:tr w14:paraId="632E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54" w:hRule="atLeast"/>
          <w:jc w:val="center"/>
        </w:trPr>
        <w:tc>
          <w:tcPr>
            <w:tcW w:w="176" w:type="pct"/>
            <w:vMerge w:val="continue"/>
            <w:shd w:val="clear" w:color="auto" w:fill="auto"/>
            <w:vAlign w:val="center"/>
          </w:tcPr>
          <w:p w14:paraId="7FD10C63">
            <w:pPr>
              <w:spacing w:line="360" w:lineRule="auto"/>
              <w:jc w:val="left"/>
              <w:rPr>
                <w:rFonts w:eastAsia="仿宋_GB2312"/>
                <w:szCs w:val="21"/>
              </w:rPr>
            </w:pPr>
          </w:p>
        </w:tc>
        <w:tc>
          <w:tcPr>
            <w:tcW w:w="262" w:type="pct"/>
            <w:shd w:val="clear" w:color="auto" w:fill="auto"/>
            <w:tcMar>
              <w:left w:w="57" w:type="dxa"/>
              <w:right w:w="57" w:type="dxa"/>
            </w:tcMar>
            <w:vAlign w:val="center"/>
          </w:tcPr>
          <w:p w14:paraId="772459C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10.4.1</w:t>
            </w:r>
          </w:p>
        </w:tc>
        <w:tc>
          <w:tcPr>
            <w:tcW w:w="2634" w:type="pct"/>
            <w:shd w:val="clear" w:color="auto" w:fill="auto"/>
            <w:tcMar>
              <w:left w:w="57" w:type="dxa"/>
              <w:right w:w="57" w:type="dxa"/>
            </w:tcMar>
            <w:vAlign w:val="center"/>
          </w:tcPr>
          <w:p w14:paraId="51636BF9">
            <w:pPr>
              <w:jc w:val="left"/>
              <w:rPr>
                <w:rFonts w:eastAsia="仿宋_GB2312"/>
                <w:szCs w:val="21"/>
              </w:rPr>
            </w:pPr>
            <w:r>
              <w:rPr>
                <w:rFonts w:eastAsia="仿宋_GB2312"/>
                <w:szCs w:val="21"/>
              </w:rPr>
              <w:t>不合格品可以返工的，企业应当编制返工控制文件。返工控制文件应当包括作业指导书、重新检验和重新验证等内容。</w:t>
            </w:r>
          </w:p>
          <w:p w14:paraId="707673AF">
            <w:pPr>
              <w:jc w:val="left"/>
              <w:rPr>
                <w:rFonts w:eastAsia="仿宋_GB2312"/>
                <w:b/>
                <w:bCs/>
                <w:iCs/>
                <w:szCs w:val="21"/>
              </w:rPr>
            </w:pPr>
            <w:r>
              <w:rPr>
                <w:rFonts w:eastAsia="仿宋_GB2312"/>
                <w:b/>
                <w:bCs/>
                <w:iCs/>
                <w:szCs w:val="21"/>
              </w:rPr>
              <w:t>查看返工控制文件，是否对可以返工的不合格品作出规定；抽查返工活动记录，确认是否符合返工控制文件的要求。</w:t>
            </w:r>
          </w:p>
        </w:tc>
        <w:tc>
          <w:tcPr>
            <w:tcW w:w="964" w:type="pct"/>
            <w:vAlign w:val="center"/>
          </w:tcPr>
          <w:p w14:paraId="51881F22">
            <w:pPr>
              <w:jc w:val="center"/>
              <w:rPr>
                <w:rFonts w:eastAsia="仿宋_GB2312"/>
                <w:szCs w:val="21"/>
              </w:rPr>
            </w:pPr>
          </w:p>
        </w:tc>
        <w:tc>
          <w:tcPr>
            <w:tcW w:w="964" w:type="pct"/>
            <w:vAlign w:val="center"/>
          </w:tcPr>
          <w:p w14:paraId="1FB08C8D">
            <w:pPr>
              <w:jc w:val="center"/>
              <w:rPr>
                <w:rFonts w:eastAsia="仿宋_GB2312"/>
                <w:szCs w:val="21"/>
              </w:rPr>
            </w:pPr>
          </w:p>
        </w:tc>
      </w:tr>
      <w:tr w14:paraId="4195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shd w:val="clear" w:color="auto" w:fill="auto"/>
            <w:vAlign w:val="center"/>
          </w:tcPr>
          <w:p w14:paraId="640340E0">
            <w:pPr>
              <w:spacing w:line="360" w:lineRule="auto"/>
              <w:jc w:val="left"/>
              <w:rPr>
                <w:rFonts w:eastAsia="仿宋_GB2312"/>
                <w:szCs w:val="21"/>
              </w:rPr>
            </w:pPr>
          </w:p>
        </w:tc>
        <w:tc>
          <w:tcPr>
            <w:tcW w:w="262" w:type="pct"/>
            <w:shd w:val="clear" w:color="auto" w:fill="auto"/>
            <w:tcMar>
              <w:left w:w="57" w:type="dxa"/>
              <w:right w:w="57" w:type="dxa"/>
            </w:tcMar>
            <w:vAlign w:val="center"/>
          </w:tcPr>
          <w:p w14:paraId="3F8B3DD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10.4.2</w:t>
            </w:r>
          </w:p>
        </w:tc>
        <w:tc>
          <w:tcPr>
            <w:tcW w:w="2634" w:type="pct"/>
            <w:shd w:val="clear" w:color="auto" w:fill="auto"/>
            <w:tcMar>
              <w:left w:w="57" w:type="dxa"/>
              <w:right w:w="57" w:type="dxa"/>
            </w:tcMar>
            <w:vAlign w:val="center"/>
          </w:tcPr>
          <w:p w14:paraId="65A9ED53">
            <w:pPr>
              <w:jc w:val="left"/>
              <w:rPr>
                <w:rFonts w:eastAsia="仿宋_GB2312"/>
                <w:iCs/>
                <w:szCs w:val="21"/>
              </w:rPr>
            </w:pPr>
            <w:r>
              <w:rPr>
                <w:rFonts w:eastAsia="仿宋_GB2312"/>
                <w:szCs w:val="21"/>
              </w:rPr>
              <w:t>不能返工的，应当建立相关处置制度。</w:t>
            </w:r>
          </w:p>
        </w:tc>
        <w:tc>
          <w:tcPr>
            <w:tcW w:w="964" w:type="pct"/>
            <w:vAlign w:val="center"/>
          </w:tcPr>
          <w:p w14:paraId="17BD1D51">
            <w:pPr>
              <w:jc w:val="center"/>
              <w:rPr>
                <w:rFonts w:eastAsia="仿宋_GB2312"/>
                <w:szCs w:val="21"/>
              </w:rPr>
            </w:pPr>
          </w:p>
        </w:tc>
        <w:tc>
          <w:tcPr>
            <w:tcW w:w="964" w:type="pct"/>
            <w:vAlign w:val="center"/>
          </w:tcPr>
          <w:p w14:paraId="117BF77B">
            <w:pPr>
              <w:jc w:val="center"/>
              <w:rPr>
                <w:rFonts w:eastAsia="仿宋_GB2312"/>
                <w:szCs w:val="21"/>
              </w:rPr>
            </w:pPr>
          </w:p>
        </w:tc>
      </w:tr>
      <w:tr w14:paraId="1003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restart"/>
            <w:vAlign w:val="center"/>
          </w:tcPr>
          <w:p w14:paraId="6C248E9A">
            <w:pPr>
              <w:spacing w:line="360" w:lineRule="auto"/>
              <w:jc w:val="left"/>
              <w:rPr>
                <w:rFonts w:eastAsia="仿宋_GB2312"/>
                <w:b/>
                <w:kern w:val="0"/>
                <w:sz w:val="28"/>
                <w:szCs w:val="28"/>
                <w:lang w:bidi="bn-IN"/>
              </w:rPr>
            </w:pPr>
            <w:r>
              <w:rPr>
                <w:rFonts w:eastAsia="仿宋_GB2312"/>
                <w:b/>
                <w:kern w:val="0"/>
                <w:sz w:val="28"/>
                <w:szCs w:val="28"/>
                <w:lang w:bidi="bn-IN"/>
              </w:rPr>
              <w:t>不良事件监测</w:t>
            </w:r>
          </w:p>
          <w:p w14:paraId="3525E652">
            <w:pPr>
              <w:spacing w:line="360" w:lineRule="auto"/>
              <w:jc w:val="left"/>
              <w:rPr>
                <w:rFonts w:eastAsia="仿宋_GB2312"/>
                <w:b/>
                <w:kern w:val="0"/>
                <w:sz w:val="28"/>
                <w:szCs w:val="28"/>
                <w:lang w:bidi="bn-IN"/>
              </w:rPr>
            </w:pPr>
            <w:r>
              <w:rPr>
                <w:rFonts w:eastAsia="仿宋_GB2312"/>
                <w:b/>
                <w:kern w:val="0"/>
                <w:sz w:val="28"/>
                <w:szCs w:val="28"/>
                <w:lang w:bidi="bn-IN"/>
              </w:rPr>
              <w:t>、</w:t>
            </w:r>
          </w:p>
          <w:p w14:paraId="6C16EAE1">
            <w:pPr>
              <w:spacing w:line="360" w:lineRule="auto"/>
              <w:jc w:val="left"/>
              <w:rPr>
                <w:rFonts w:eastAsia="仿宋_GB2312"/>
                <w:b/>
                <w:kern w:val="0"/>
                <w:sz w:val="28"/>
                <w:szCs w:val="28"/>
                <w:lang w:bidi="bn-IN"/>
              </w:rPr>
            </w:pPr>
            <w:r>
              <w:rPr>
                <w:rFonts w:eastAsia="仿宋_GB2312"/>
                <w:b/>
                <w:kern w:val="0"/>
                <w:sz w:val="28"/>
                <w:szCs w:val="28"/>
                <w:lang w:bidi="bn-IN"/>
              </w:rPr>
              <w:t>分</w:t>
            </w:r>
          </w:p>
          <w:p w14:paraId="13274F14">
            <w:pPr>
              <w:spacing w:line="360" w:lineRule="auto"/>
              <w:jc w:val="left"/>
              <w:rPr>
                <w:rFonts w:eastAsia="仿宋_GB2312"/>
                <w:b/>
                <w:kern w:val="0"/>
                <w:sz w:val="28"/>
                <w:szCs w:val="28"/>
                <w:lang w:bidi="bn-IN"/>
              </w:rPr>
            </w:pPr>
            <w:r>
              <w:rPr>
                <w:rFonts w:eastAsia="仿宋_GB2312"/>
                <w:b/>
                <w:kern w:val="0"/>
                <w:sz w:val="28"/>
                <w:szCs w:val="28"/>
                <w:lang w:bidi="bn-IN"/>
              </w:rPr>
              <w:t>析</w:t>
            </w:r>
          </w:p>
          <w:p w14:paraId="0C250873">
            <w:pPr>
              <w:spacing w:line="360" w:lineRule="auto"/>
              <w:jc w:val="left"/>
              <w:rPr>
                <w:rFonts w:eastAsia="仿宋_GB2312"/>
                <w:b/>
                <w:kern w:val="0"/>
                <w:sz w:val="28"/>
                <w:szCs w:val="28"/>
                <w:lang w:bidi="bn-IN"/>
              </w:rPr>
            </w:pPr>
            <w:r>
              <w:rPr>
                <w:rFonts w:eastAsia="仿宋_GB2312"/>
                <w:b/>
                <w:kern w:val="0"/>
                <w:sz w:val="28"/>
                <w:szCs w:val="28"/>
                <w:lang w:bidi="bn-IN"/>
              </w:rPr>
              <w:t>和</w:t>
            </w:r>
          </w:p>
          <w:p w14:paraId="723A4E0F">
            <w:pPr>
              <w:spacing w:line="360" w:lineRule="auto"/>
              <w:jc w:val="left"/>
              <w:rPr>
                <w:rFonts w:eastAsia="仿宋_GB2312"/>
                <w:b/>
                <w:kern w:val="0"/>
                <w:sz w:val="28"/>
                <w:szCs w:val="28"/>
                <w:lang w:bidi="bn-IN"/>
              </w:rPr>
            </w:pPr>
            <w:r>
              <w:rPr>
                <w:rFonts w:eastAsia="仿宋_GB2312"/>
                <w:b/>
                <w:kern w:val="0"/>
                <w:sz w:val="28"/>
                <w:szCs w:val="28"/>
                <w:lang w:bidi="bn-IN"/>
              </w:rPr>
              <w:t>改</w:t>
            </w:r>
          </w:p>
          <w:p w14:paraId="116EABBE">
            <w:pPr>
              <w:spacing w:line="360" w:lineRule="auto"/>
              <w:jc w:val="left"/>
              <w:rPr>
                <w:rFonts w:eastAsia="仿宋_GB2312"/>
                <w:szCs w:val="21"/>
              </w:rPr>
            </w:pPr>
            <w:r>
              <w:rPr>
                <w:rFonts w:eastAsia="仿宋_GB2312"/>
                <w:b/>
                <w:kern w:val="0"/>
                <w:sz w:val="28"/>
                <w:szCs w:val="28"/>
                <w:lang w:bidi="bn-IN"/>
              </w:rPr>
              <w:t>进</w:t>
            </w:r>
          </w:p>
        </w:tc>
        <w:tc>
          <w:tcPr>
            <w:tcW w:w="262" w:type="pct"/>
            <w:shd w:val="clear" w:color="auto" w:fill="auto"/>
            <w:tcMar>
              <w:left w:w="57" w:type="dxa"/>
              <w:right w:w="57" w:type="dxa"/>
            </w:tcMar>
            <w:vAlign w:val="center"/>
          </w:tcPr>
          <w:p w14:paraId="1F7F6FD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11.1.1</w:t>
            </w:r>
          </w:p>
        </w:tc>
        <w:tc>
          <w:tcPr>
            <w:tcW w:w="2634" w:type="pct"/>
            <w:shd w:val="clear" w:color="auto" w:fill="auto"/>
            <w:tcMar>
              <w:left w:w="57" w:type="dxa"/>
              <w:right w:w="57" w:type="dxa"/>
            </w:tcMar>
            <w:vAlign w:val="center"/>
          </w:tcPr>
          <w:p w14:paraId="4ABD6FAE">
            <w:pPr>
              <w:jc w:val="left"/>
              <w:rPr>
                <w:rFonts w:eastAsia="仿宋_GB2312"/>
                <w:szCs w:val="21"/>
              </w:rPr>
            </w:pPr>
            <w:r>
              <w:rPr>
                <w:rFonts w:eastAsia="仿宋_GB2312"/>
                <w:szCs w:val="21"/>
              </w:rPr>
              <w:t>应当指定相关部门负责接收、调查、评价和处理顾客投诉，并保持相关记录。</w:t>
            </w:r>
          </w:p>
          <w:p w14:paraId="2B9207ED">
            <w:pPr>
              <w:jc w:val="left"/>
              <w:rPr>
                <w:rFonts w:eastAsia="仿宋_GB2312"/>
                <w:b/>
                <w:bCs/>
                <w:iCs/>
                <w:szCs w:val="21"/>
              </w:rPr>
            </w:pPr>
            <w:r>
              <w:rPr>
                <w:rFonts w:eastAsia="仿宋_GB2312"/>
                <w:b/>
                <w:bCs/>
                <w:iCs/>
                <w:szCs w:val="21"/>
              </w:rPr>
              <w:t>查看有关职责权限的文件，确定是否对上述活动作出规定。</w:t>
            </w:r>
          </w:p>
        </w:tc>
        <w:tc>
          <w:tcPr>
            <w:tcW w:w="964" w:type="pct"/>
            <w:vAlign w:val="center"/>
          </w:tcPr>
          <w:p w14:paraId="631E0815">
            <w:pPr>
              <w:jc w:val="center"/>
              <w:rPr>
                <w:rFonts w:eastAsia="仿宋_GB2312"/>
                <w:szCs w:val="21"/>
              </w:rPr>
            </w:pPr>
          </w:p>
        </w:tc>
        <w:tc>
          <w:tcPr>
            <w:tcW w:w="964" w:type="pct"/>
            <w:vAlign w:val="center"/>
          </w:tcPr>
          <w:p w14:paraId="7007E2D4">
            <w:pPr>
              <w:jc w:val="center"/>
              <w:rPr>
                <w:rFonts w:eastAsia="仿宋_GB2312"/>
                <w:szCs w:val="21"/>
              </w:rPr>
            </w:pPr>
          </w:p>
        </w:tc>
      </w:tr>
      <w:tr w14:paraId="4F68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vAlign w:val="center"/>
          </w:tcPr>
          <w:p w14:paraId="0B18C209">
            <w:pPr>
              <w:spacing w:line="360" w:lineRule="auto"/>
              <w:jc w:val="left"/>
              <w:rPr>
                <w:rFonts w:eastAsia="仿宋_GB2312"/>
                <w:szCs w:val="21"/>
              </w:rPr>
            </w:pPr>
          </w:p>
        </w:tc>
        <w:tc>
          <w:tcPr>
            <w:tcW w:w="262" w:type="pct"/>
            <w:shd w:val="clear" w:color="auto" w:fill="auto"/>
            <w:tcMar>
              <w:left w:w="57" w:type="dxa"/>
              <w:right w:w="57" w:type="dxa"/>
            </w:tcMar>
            <w:vAlign w:val="center"/>
          </w:tcPr>
          <w:p w14:paraId="7863200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*11.2.1</w:t>
            </w:r>
          </w:p>
        </w:tc>
        <w:tc>
          <w:tcPr>
            <w:tcW w:w="2634" w:type="pct"/>
            <w:shd w:val="clear" w:color="auto" w:fill="auto"/>
            <w:tcMar>
              <w:left w:w="57" w:type="dxa"/>
              <w:right w:w="57" w:type="dxa"/>
            </w:tcMar>
            <w:vAlign w:val="center"/>
          </w:tcPr>
          <w:p w14:paraId="5F7200AC">
            <w:pPr>
              <w:widowControl/>
              <w:adjustRightInd w:val="0"/>
              <w:snapToGrid w:val="0"/>
              <w:rPr>
                <w:rFonts w:eastAsia="仿宋_GB2312"/>
                <w:kern w:val="0"/>
                <w:szCs w:val="21"/>
                <w:lang w:bidi="bn-IN"/>
              </w:rPr>
            </w:pPr>
            <w:r>
              <w:rPr>
                <w:rFonts w:eastAsia="仿宋_GB2312"/>
                <w:kern w:val="0"/>
                <w:szCs w:val="21"/>
                <w:lang w:bidi="bn-IN"/>
              </w:rPr>
              <w:t>应当按照有关法规要求建立医疗器械不良事件监测制度，开展不良事件监测和再评价工作，保持相关记录。</w:t>
            </w:r>
          </w:p>
          <w:p w14:paraId="20F8BCF3">
            <w:pPr>
              <w:jc w:val="left"/>
              <w:rPr>
                <w:rFonts w:eastAsia="仿宋_GB2312"/>
                <w:b/>
                <w:bCs/>
                <w:iCs/>
                <w:szCs w:val="21"/>
              </w:rPr>
            </w:pPr>
            <w:r>
              <w:rPr>
                <w:rStyle w:val="35"/>
                <w:rFonts w:eastAsia="仿宋_GB2312"/>
                <w:color w:val="auto"/>
              </w:rPr>
              <w:t>查看企业建立的不良事件的监测制度，是否</w:t>
            </w:r>
            <w:r>
              <w:rPr>
                <w:rFonts w:eastAsia="仿宋_GB2312"/>
                <w:b/>
                <w:kern w:val="0"/>
                <w:szCs w:val="21"/>
              </w:rPr>
              <w:t>规定了可疑不良事件管理人员的职责、报告原则、上报程序、上报时限，制定了启动实施医疗器械再评价的程序和文件等，并符合法规要求。</w:t>
            </w:r>
            <w:r>
              <w:rPr>
                <w:rStyle w:val="35"/>
                <w:rFonts w:eastAsia="仿宋_GB2312"/>
                <w:color w:val="auto"/>
              </w:rPr>
              <w:t>查看相关记录，确认是否存在不良事件，并按规定要求实施。</w:t>
            </w:r>
          </w:p>
        </w:tc>
        <w:tc>
          <w:tcPr>
            <w:tcW w:w="964" w:type="pct"/>
            <w:vAlign w:val="center"/>
          </w:tcPr>
          <w:p w14:paraId="3FE922C2">
            <w:pPr>
              <w:widowControl/>
              <w:adjustRightInd w:val="0"/>
              <w:snapToGrid w:val="0"/>
              <w:jc w:val="center"/>
              <w:rPr>
                <w:rFonts w:eastAsia="仿宋_GB2312"/>
                <w:kern w:val="0"/>
                <w:szCs w:val="21"/>
                <w:lang w:bidi="bn-IN"/>
              </w:rPr>
            </w:pPr>
          </w:p>
        </w:tc>
        <w:tc>
          <w:tcPr>
            <w:tcW w:w="964" w:type="pct"/>
            <w:vAlign w:val="center"/>
          </w:tcPr>
          <w:p w14:paraId="6CDD27FD">
            <w:pPr>
              <w:widowControl/>
              <w:adjustRightInd w:val="0"/>
              <w:snapToGrid w:val="0"/>
              <w:jc w:val="center"/>
              <w:rPr>
                <w:rFonts w:eastAsia="仿宋_GB2312"/>
                <w:kern w:val="0"/>
                <w:szCs w:val="21"/>
                <w:lang w:bidi="bn-IN"/>
              </w:rPr>
            </w:pPr>
          </w:p>
        </w:tc>
      </w:tr>
      <w:tr w14:paraId="6987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vAlign w:val="center"/>
          </w:tcPr>
          <w:p w14:paraId="641F63F7">
            <w:pPr>
              <w:spacing w:line="360" w:lineRule="auto"/>
              <w:jc w:val="left"/>
              <w:rPr>
                <w:rFonts w:eastAsia="仿宋_GB2312"/>
                <w:szCs w:val="21"/>
              </w:rPr>
            </w:pPr>
          </w:p>
        </w:tc>
        <w:tc>
          <w:tcPr>
            <w:tcW w:w="262" w:type="pct"/>
            <w:shd w:val="clear" w:color="auto" w:fill="auto"/>
            <w:tcMar>
              <w:left w:w="57" w:type="dxa"/>
              <w:right w:w="57" w:type="dxa"/>
            </w:tcMar>
            <w:vAlign w:val="center"/>
          </w:tcPr>
          <w:p w14:paraId="2A687B0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11.3.1</w:t>
            </w:r>
          </w:p>
        </w:tc>
        <w:tc>
          <w:tcPr>
            <w:tcW w:w="2634" w:type="pct"/>
            <w:shd w:val="clear" w:color="auto" w:fill="auto"/>
            <w:tcMar>
              <w:left w:w="57" w:type="dxa"/>
              <w:right w:w="57" w:type="dxa"/>
            </w:tcMar>
            <w:vAlign w:val="center"/>
          </w:tcPr>
          <w:p w14:paraId="1A23FFD4">
            <w:pPr>
              <w:jc w:val="left"/>
              <w:rPr>
                <w:rFonts w:eastAsia="仿宋_GB2312"/>
                <w:szCs w:val="21"/>
              </w:rPr>
            </w:pPr>
            <w:r>
              <w:rPr>
                <w:rFonts w:eastAsia="仿宋_GB2312"/>
                <w:szCs w:val="21"/>
              </w:rPr>
              <w:t>应当建立数据分析程序，收集分析与产品质量、不良事件、顾客反馈和质量管理体系运行有关的数据，验证产品安全性和有效性，并保持相关记录。</w:t>
            </w:r>
          </w:p>
          <w:p w14:paraId="268231DA">
            <w:pPr>
              <w:jc w:val="left"/>
              <w:rPr>
                <w:rFonts w:eastAsia="仿宋_GB2312"/>
                <w:b/>
                <w:szCs w:val="21"/>
              </w:rPr>
            </w:pPr>
            <w:r>
              <w:rPr>
                <w:rFonts w:eastAsia="仿宋_GB2312"/>
                <w:b/>
                <w:iCs/>
                <w:szCs w:val="21"/>
              </w:rPr>
              <w:t>查看数据分析的实施记录，是否按程序规定进行，是否应用了统计技术并保留了数据分析结果的记录。</w:t>
            </w:r>
          </w:p>
        </w:tc>
        <w:tc>
          <w:tcPr>
            <w:tcW w:w="964" w:type="pct"/>
            <w:vAlign w:val="center"/>
          </w:tcPr>
          <w:p w14:paraId="038D59B4">
            <w:pPr>
              <w:jc w:val="center"/>
              <w:rPr>
                <w:rFonts w:eastAsia="仿宋_GB2312"/>
                <w:szCs w:val="21"/>
              </w:rPr>
            </w:pPr>
          </w:p>
        </w:tc>
        <w:tc>
          <w:tcPr>
            <w:tcW w:w="964" w:type="pct"/>
            <w:vAlign w:val="center"/>
          </w:tcPr>
          <w:p w14:paraId="6A242550">
            <w:pPr>
              <w:jc w:val="center"/>
              <w:rPr>
                <w:rFonts w:eastAsia="仿宋_GB2312"/>
                <w:szCs w:val="21"/>
              </w:rPr>
            </w:pPr>
          </w:p>
        </w:tc>
      </w:tr>
      <w:tr w14:paraId="3A83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vAlign w:val="center"/>
          </w:tcPr>
          <w:p w14:paraId="34689DEA">
            <w:pPr>
              <w:spacing w:line="360" w:lineRule="auto"/>
              <w:jc w:val="left"/>
              <w:rPr>
                <w:rFonts w:eastAsia="仿宋_GB2312"/>
                <w:szCs w:val="21"/>
              </w:rPr>
            </w:pPr>
          </w:p>
        </w:tc>
        <w:tc>
          <w:tcPr>
            <w:tcW w:w="262" w:type="pct"/>
            <w:shd w:val="clear" w:color="auto" w:fill="auto"/>
            <w:tcMar>
              <w:left w:w="57" w:type="dxa"/>
              <w:right w:w="57" w:type="dxa"/>
            </w:tcMar>
            <w:vAlign w:val="center"/>
          </w:tcPr>
          <w:p w14:paraId="3E90336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11.4.1</w:t>
            </w:r>
          </w:p>
        </w:tc>
        <w:tc>
          <w:tcPr>
            <w:tcW w:w="2634" w:type="pct"/>
            <w:shd w:val="clear" w:color="auto" w:fill="auto"/>
            <w:tcMar>
              <w:left w:w="57" w:type="dxa"/>
              <w:right w:w="57" w:type="dxa"/>
            </w:tcMar>
            <w:vAlign w:val="center"/>
          </w:tcPr>
          <w:p w14:paraId="7F1A6DAF">
            <w:pPr>
              <w:jc w:val="left"/>
              <w:rPr>
                <w:rFonts w:eastAsia="仿宋_GB2312"/>
                <w:szCs w:val="21"/>
              </w:rPr>
            </w:pPr>
            <w:r>
              <w:rPr>
                <w:rFonts w:eastAsia="仿宋_GB2312"/>
                <w:szCs w:val="21"/>
              </w:rPr>
              <w:t>应当建立纠正措施程序，确定产生问题的原因，采取有效措施，防止相关问题再次发生。</w:t>
            </w:r>
          </w:p>
        </w:tc>
        <w:tc>
          <w:tcPr>
            <w:tcW w:w="964" w:type="pct"/>
            <w:vAlign w:val="center"/>
          </w:tcPr>
          <w:p w14:paraId="3FE0CAF0">
            <w:pPr>
              <w:jc w:val="center"/>
              <w:rPr>
                <w:rFonts w:eastAsia="仿宋_GB2312"/>
                <w:szCs w:val="21"/>
              </w:rPr>
            </w:pPr>
          </w:p>
        </w:tc>
        <w:tc>
          <w:tcPr>
            <w:tcW w:w="964" w:type="pct"/>
            <w:vAlign w:val="center"/>
          </w:tcPr>
          <w:p w14:paraId="6DA7FCD8">
            <w:pPr>
              <w:jc w:val="center"/>
              <w:rPr>
                <w:rFonts w:eastAsia="仿宋_GB2312"/>
                <w:szCs w:val="21"/>
              </w:rPr>
            </w:pPr>
          </w:p>
        </w:tc>
      </w:tr>
      <w:tr w14:paraId="7CBF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vAlign w:val="center"/>
          </w:tcPr>
          <w:p w14:paraId="103F382A">
            <w:pPr>
              <w:spacing w:line="360" w:lineRule="auto"/>
              <w:jc w:val="left"/>
              <w:rPr>
                <w:rFonts w:eastAsia="仿宋_GB2312"/>
                <w:szCs w:val="21"/>
              </w:rPr>
            </w:pPr>
          </w:p>
        </w:tc>
        <w:tc>
          <w:tcPr>
            <w:tcW w:w="262" w:type="pct"/>
            <w:shd w:val="clear" w:color="auto" w:fill="auto"/>
            <w:tcMar>
              <w:left w:w="57" w:type="dxa"/>
              <w:right w:w="57" w:type="dxa"/>
            </w:tcMar>
            <w:vAlign w:val="center"/>
          </w:tcPr>
          <w:p w14:paraId="7F3AA25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11.4.2</w:t>
            </w:r>
          </w:p>
        </w:tc>
        <w:tc>
          <w:tcPr>
            <w:tcW w:w="2634" w:type="pct"/>
            <w:shd w:val="clear" w:color="auto" w:fill="auto"/>
            <w:tcMar>
              <w:left w:w="57" w:type="dxa"/>
              <w:right w:w="57" w:type="dxa"/>
            </w:tcMar>
            <w:vAlign w:val="center"/>
          </w:tcPr>
          <w:p w14:paraId="420FB682">
            <w:pPr>
              <w:jc w:val="left"/>
              <w:rPr>
                <w:rFonts w:eastAsia="仿宋_GB2312"/>
                <w:iCs/>
                <w:szCs w:val="21"/>
              </w:rPr>
            </w:pPr>
            <w:r>
              <w:rPr>
                <w:rFonts w:eastAsia="仿宋_GB2312"/>
                <w:szCs w:val="21"/>
              </w:rPr>
              <w:t>应当建立预防措施程序，确定潜在问题的原因，采取有效措施，防止问题发生。</w:t>
            </w:r>
          </w:p>
        </w:tc>
        <w:tc>
          <w:tcPr>
            <w:tcW w:w="964" w:type="pct"/>
            <w:vAlign w:val="center"/>
          </w:tcPr>
          <w:p w14:paraId="27C45BF2">
            <w:pPr>
              <w:jc w:val="center"/>
              <w:rPr>
                <w:rFonts w:eastAsia="仿宋_GB2312"/>
                <w:szCs w:val="21"/>
              </w:rPr>
            </w:pPr>
          </w:p>
        </w:tc>
        <w:tc>
          <w:tcPr>
            <w:tcW w:w="964" w:type="pct"/>
            <w:vAlign w:val="center"/>
          </w:tcPr>
          <w:p w14:paraId="592AC515">
            <w:pPr>
              <w:jc w:val="center"/>
              <w:rPr>
                <w:rFonts w:eastAsia="仿宋_GB2312"/>
                <w:szCs w:val="21"/>
              </w:rPr>
            </w:pPr>
          </w:p>
        </w:tc>
      </w:tr>
      <w:tr w14:paraId="3C78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vAlign w:val="center"/>
          </w:tcPr>
          <w:p w14:paraId="15E78AE9">
            <w:pPr>
              <w:spacing w:line="360" w:lineRule="auto"/>
              <w:jc w:val="left"/>
              <w:rPr>
                <w:rFonts w:eastAsia="仿宋_GB2312"/>
                <w:szCs w:val="21"/>
              </w:rPr>
            </w:pPr>
          </w:p>
        </w:tc>
        <w:tc>
          <w:tcPr>
            <w:tcW w:w="262" w:type="pct"/>
            <w:shd w:val="clear" w:color="auto" w:fill="auto"/>
            <w:tcMar>
              <w:left w:w="57" w:type="dxa"/>
              <w:right w:w="57" w:type="dxa"/>
            </w:tcMar>
            <w:vAlign w:val="center"/>
          </w:tcPr>
          <w:p w14:paraId="3C465EB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*11.5.1</w:t>
            </w:r>
          </w:p>
        </w:tc>
        <w:tc>
          <w:tcPr>
            <w:tcW w:w="2634" w:type="pct"/>
            <w:shd w:val="clear" w:color="auto" w:fill="auto"/>
            <w:tcMar>
              <w:left w:w="57" w:type="dxa"/>
              <w:right w:w="57" w:type="dxa"/>
            </w:tcMar>
            <w:vAlign w:val="center"/>
          </w:tcPr>
          <w:p w14:paraId="6455EA4F">
            <w:pPr>
              <w:jc w:val="left"/>
              <w:rPr>
                <w:rFonts w:eastAsia="仿宋_GB2312"/>
                <w:iCs/>
                <w:szCs w:val="21"/>
              </w:rPr>
            </w:pPr>
            <w:r>
              <w:rPr>
                <w:rFonts w:eastAsia="仿宋_GB2312"/>
                <w:szCs w:val="21"/>
              </w:rPr>
              <w:t>对存在安全隐患的医疗器械，应当按照有关法规要求采取召回等措施，并按规定向有关部门报告。</w:t>
            </w:r>
          </w:p>
        </w:tc>
        <w:tc>
          <w:tcPr>
            <w:tcW w:w="964" w:type="pct"/>
            <w:vAlign w:val="center"/>
          </w:tcPr>
          <w:p w14:paraId="28321238">
            <w:pPr>
              <w:jc w:val="center"/>
              <w:rPr>
                <w:rFonts w:eastAsia="仿宋_GB2312"/>
                <w:szCs w:val="21"/>
              </w:rPr>
            </w:pPr>
          </w:p>
        </w:tc>
        <w:tc>
          <w:tcPr>
            <w:tcW w:w="964" w:type="pct"/>
            <w:vAlign w:val="center"/>
          </w:tcPr>
          <w:p w14:paraId="77E3C30A">
            <w:pPr>
              <w:jc w:val="center"/>
              <w:rPr>
                <w:rFonts w:eastAsia="仿宋_GB2312"/>
                <w:szCs w:val="21"/>
              </w:rPr>
            </w:pPr>
          </w:p>
        </w:tc>
      </w:tr>
      <w:tr w14:paraId="128B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vAlign w:val="center"/>
          </w:tcPr>
          <w:p w14:paraId="7AB7229A">
            <w:pPr>
              <w:spacing w:line="360" w:lineRule="auto"/>
              <w:jc w:val="left"/>
              <w:rPr>
                <w:rFonts w:eastAsia="仿宋_GB2312"/>
                <w:szCs w:val="21"/>
              </w:rPr>
            </w:pPr>
          </w:p>
        </w:tc>
        <w:tc>
          <w:tcPr>
            <w:tcW w:w="262" w:type="pct"/>
            <w:shd w:val="clear" w:color="auto" w:fill="auto"/>
            <w:tcMar>
              <w:left w:w="57" w:type="dxa"/>
              <w:right w:w="57" w:type="dxa"/>
            </w:tcMar>
            <w:vAlign w:val="center"/>
          </w:tcPr>
          <w:p w14:paraId="2581FBC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11.6.1</w:t>
            </w:r>
          </w:p>
        </w:tc>
        <w:tc>
          <w:tcPr>
            <w:tcW w:w="2634" w:type="pct"/>
            <w:shd w:val="clear" w:color="auto" w:fill="auto"/>
            <w:tcMar>
              <w:left w:w="57" w:type="dxa"/>
              <w:right w:w="57" w:type="dxa"/>
            </w:tcMar>
            <w:vAlign w:val="center"/>
          </w:tcPr>
          <w:p w14:paraId="353335DE">
            <w:pPr>
              <w:jc w:val="left"/>
              <w:rPr>
                <w:rFonts w:eastAsia="仿宋_GB2312"/>
                <w:iCs/>
                <w:szCs w:val="21"/>
              </w:rPr>
            </w:pPr>
            <w:r>
              <w:rPr>
                <w:rFonts w:eastAsia="仿宋_GB2312"/>
                <w:szCs w:val="21"/>
              </w:rPr>
              <w:t>应当建立产品信息告知程序，及时将产品变动、使用等补充信息通知使用单位、相关企业或消费者。</w:t>
            </w:r>
          </w:p>
        </w:tc>
        <w:tc>
          <w:tcPr>
            <w:tcW w:w="964" w:type="pct"/>
            <w:vAlign w:val="center"/>
          </w:tcPr>
          <w:p w14:paraId="44D5681D">
            <w:pPr>
              <w:jc w:val="center"/>
              <w:rPr>
                <w:rFonts w:eastAsia="仿宋_GB2312"/>
                <w:szCs w:val="21"/>
              </w:rPr>
            </w:pPr>
          </w:p>
        </w:tc>
        <w:tc>
          <w:tcPr>
            <w:tcW w:w="964" w:type="pct"/>
            <w:vAlign w:val="center"/>
          </w:tcPr>
          <w:p w14:paraId="0671AF60">
            <w:pPr>
              <w:jc w:val="center"/>
              <w:rPr>
                <w:rFonts w:eastAsia="仿宋_GB2312"/>
                <w:szCs w:val="21"/>
              </w:rPr>
            </w:pPr>
          </w:p>
        </w:tc>
      </w:tr>
      <w:tr w14:paraId="1BA9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vAlign w:val="center"/>
          </w:tcPr>
          <w:p w14:paraId="3F345783">
            <w:pPr>
              <w:spacing w:line="360" w:lineRule="auto"/>
              <w:jc w:val="left"/>
              <w:rPr>
                <w:rFonts w:eastAsia="仿宋_GB2312"/>
                <w:szCs w:val="21"/>
              </w:rPr>
            </w:pPr>
          </w:p>
        </w:tc>
        <w:tc>
          <w:tcPr>
            <w:tcW w:w="262" w:type="pct"/>
            <w:shd w:val="clear" w:color="auto" w:fill="auto"/>
            <w:tcMar>
              <w:left w:w="57" w:type="dxa"/>
              <w:right w:w="57" w:type="dxa"/>
            </w:tcMar>
            <w:vAlign w:val="center"/>
          </w:tcPr>
          <w:p w14:paraId="5CB825F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11.7.1</w:t>
            </w:r>
          </w:p>
        </w:tc>
        <w:tc>
          <w:tcPr>
            <w:tcW w:w="2634" w:type="pct"/>
            <w:shd w:val="clear" w:color="auto" w:fill="auto"/>
            <w:tcMar>
              <w:left w:w="57" w:type="dxa"/>
              <w:right w:w="57" w:type="dxa"/>
            </w:tcMar>
            <w:vAlign w:val="center"/>
          </w:tcPr>
          <w:p w14:paraId="136B1E1C">
            <w:pPr>
              <w:jc w:val="left"/>
              <w:rPr>
                <w:rFonts w:eastAsia="仿宋_GB2312"/>
                <w:szCs w:val="21"/>
              </w:rPr>
            </w:pPr>
            <w:r>
              <w:rPr>
                <w:rFonts w:eastAsia="仿宋_GB2312"/>
                <w:szCs w:val="21"/>
              </w:rPr>
              <w:t>应当建立质量管理体系内部审核程序，规定审核的准则、范围、频次、参加人员、方法、记录要求、纠正预防措施有效性的评定等内容，以确保质量管理体系符合本规范的要求。</w:t>
            </w:r>
          </w:p>
          <w:p w14:paraId="02DA4AB3">
            <w:pPr>
              <w:jc w:val="left"/>
              <w:rPr>
                <w:rFonts w:eastAsia="仿宋_GB2312"/>
                <w:b/>
                <w:bCs/>
                <w:iCs/>
                <w:szCs w:val="21"/>
              </w:rPr>
            </w:pPr>
            <w:r>
              <w:rPr>
                <w:rFonts w:eastAsia="仿宋_GB2312"/>
                <w:b/>
                <w:bCs/>
                <w:iCs/>
                <w:szCs w:val="21"/>
              </w:rPr>
              <w:t>查看内部审核程序是否包括了上述内容。查看内审资料，实施内审的人员是否经过培训，内审的记录是否符合要求，针对内审发现的问题是否采取了纠正措施，是否有效。</w:t>
            </w:r>
          </w:p>
        </w:tc>
        <w:tc>
          <w:tcPr>
            <w:tcW w:w="964" w:type="pct"/>
            <w:vAlign w:val="center"/>
          </w:tcPr>
          <w:p w14:paraId="7D6DC5C9">
            <w:pPr>
              <w:jc w:val="center"/>
              <w:rPr>
                <w:rFonts w:eastAsia="仿宋_GB2312"/>
                <w:szCs w:val="21"/>
              </w:rPr>
            </w:pPr>
          </w:p>
        </w:tc>
        <w:tc>
          <w:tcPr>
            <w:tcW w:w="964" w:type="pct"/>
            <w:vAlign w:val="center"/>
          </w:tcPr>
          <w:p w14:paraId="3DA5B4B1">
            <w:pPr>
              <w:jc w:val="center"/>
              <w:rPr>
                <w:rFonts w:eastAsia="仿宋_GB2312"/>
                <w:szCs w:val="21"/>
              </w:rPr>
            </w:pPr>
          </w:p>
        </w:tc>
      </w:tr>
      <w:tr w14:paraId="7E78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6" w:type="pct"/>
            <w:vMerge w:val="continue"/>
            <w:vAlign w:val="center"/>
          </w:tcPr>
          <w:p w14:paraId="2F1C28A3">
            <w:pPr>
              <w:spacing w:line="360" w:lineRule="auto"/>
              <w:jc w:val="left"/>
              <w:rPr>
                <w:rFonts w:eastAsia="仿宋_GB2312"/>
                <w:szCs w:val="21"/>
              </w:rPr>
            </w:pPr>
          </w:p>
        </w:tc>
        <w:tc>
          <w:tcPr>
            <w:tcW w:w="262" w:type="pct"/>
            <w:shd w:val="clear" w:color="auto" w:fill="auto"/>
            <w:tcMar>
              <w:left w:w="57" w:type="dxa"/>
              <w:right w:w="57" w:type="dxa"/>
            </w:tcMar>
            <w:vAlign w:val="center"/>
          </w:tcPr>
          <w:p w14:paraId="21AEB39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*11.8.1</w:t>
            </w:r>
          </w:p>
        </w:tc>
        <w:tc>
          <w:tcPr>
            <w:tcW w:w="2634" w:type="pct"/>
            <w:shd w:val="clear" w:color="auto" w:fill="auto"/>
            <w:tcMar>
              <w:left w:w="57" w:type="dxa"/>
              <w:right w:w="57" w:type="dxa"/>
            </w:tcMar>
            <w:vAlign w:val="center"/>
          </w:tcPr>
          <w:p w14:paraId="5751D584">
            <w:pPr>
              <w:jc w:val="left"/>
              <w:rPr>
                <w:rFonts w:eastAsia="仿宋_GB2312"/>
                <w:iCs/>
                <w:szCs w:val="21"/>
              </w:rPr>
            </w:pPr>
            <w:r>
              <w:rPr>
                <w:rFonts w:eastAsia="仿宋_GB2312"/>
                <w:szCs w:val="21"/>
              </w:rPr>
              <w:t>应当定期开展管理评审，对质量管理体系进行评价和审核，以确保其</w:t>
            </w:r>
            <w:r>
              <w:rPr>
                <w:rFonts w:eastAsia="仿宋_GB2312"/>
                <w:iCs/>
                <w:szCs w:val="21"/>
              </w:rPr>
              <w:t>持续的适宜性、充分性和有效性。</w:t>
            </w:r>
          </w:p>
          <w:p w14:paraId="7C886A33">
            <w:pPr>
              <w:jc w:val="left"/>
              <w:rPr>
                <w:rFonts w:eastAsia="仿宋_GB2312"/>
                <w:b/>
                <w:bCs/>
                <w:iCs/>
                <w:szCs w:val="21"/>
              </w:rPr>
            </w:pPr>
            <w:r>
              <w:rPr>
                <w:rFonts w:eastAsia="仿宋_GB2312"/>
                <w:b/>
                <w:bCs/>
                <w:iCs/>
                <w:szCs w:val="21"/>
              </w:rPr>
              <w:t>查看管理评审文件和记录，应包括管理评审计划、管理评审报告以及相关改进措施，管理评审报告中是否包括了对法规符合性的评价。是否在规定时间内进行了管理评审，是否提出了改进措施并落实具体职责和要求，是否按计划实施。</w:t>
            </w:r>
          </w:p>
        </w:tc>
        <w:tc>
          <w:tcPr>
            <w:tcW w:w="964" w:type="pct"/>
            <w:vAlign w:val="center"/>
          </w:tcPr>
          <w:p w14:paraId="1C28E920">
            <w:pPr>
              <w:jc w:val="center"/>
              <w:rPr>
                <w:rFonts w:eastAsia="仿宋_GB2312"/>
                <w:szCs w:val="21"/>
              </w:rPr>
            </w:pPr>
          </w:p>
        </w:tc>
        <w:tc>
          <w:tcPr>
            <w:tcW w:w="964" w:type="pct"/>
            <w:vAlign w:val="center"/>
          </w:tcPr>
          <w:p w14:paraId="6628B2F9">
            <w:pPr>
              <w:jc w:val="center"/>
              <w:rPr>
                <w:rFonts w:eastAsia="仿宋_GB2312"/>
                <w:szCs w:val="21"/>
              </w:rPr>
            </w:pPr>
          </w:p>
        </w:tc>
      </w:tr>
    </w:tbl>
    <w:p w14:paraId="35A67CFD">
      <w:pPr>
        <w:spacing w:line="460" w:lineRule="exact"/>
        <w:ind w:firstLine="280" w:firstLineChars="100"/>
        <w:jc w:val="left"/>
        <w:rPr>
          <w:rFonts w:eastAsia="仿宋_GB2312"/>
          <w:sz w:val="28"/>
          <w:szCs w:val="28"/>
        </w:rPr>
      </w:pPr>
    </w:p>
    <w:p w14:paraId="08604BFB">
      <w:pPr>
        <w:widowControl/>
        <w:jc w:val="left"/>
        <w:rPr>
          <w:rFonts w:eastAsia="仿宋_GB2312"/>
          <w:sz w:val="28"/>
          <w:szCs w:val="28"/>
        </w:rPr>
      </w:pPr>
      <w:r>
        <w:rPr>
          <w:rFonts w:eastAsia="仿宋_GB2312"/>
          <w:sz w:val="28"/>
          <w:szCs w:val="28"/>
        </w:rPr>
        <w:br w:type="page"/>
      </w:r>
    </w:p>
    <w:p w14:paraId="26842F22">
      <w:pPr>
        <w:spacing w:after="156" w:afterLines="50"/>
        <w:jc w:val="center"/>
        <w:rPr>
          <w:b/>
          <w:sz w:val="36"/>
          <w:szCs w:val="36"/>
        </w:rPr>
      </w:pPr>
      <w:bookmarkStart w:id="4" w:name="医疗器械生产质量管理规范定制式义齿自查表"/>
      <w:r>
        <w:rPr>
          <w:rFonts w:hint="eastAsia"/>
          <w:b/>
          <w:sz w:val="36"/>
          <w:szCs w:val="36"/>
        </w:rPr>
        <w:t>《医疗器械生产质量管理规范》定制式义齿自查报告</w:t>
      </w:r>
      <w:bookmarkEnd w:id="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4336"/>
        <w:gridCol w:w="1244"/>
        <w:gridCol w:w="1591"/>
        <w:gridCol w:w="2549"/>
      </w:tblGrid>
      <w:tr w14:paraId="4C16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2520" w:type="dxa"/>
            <w:vAlign w:val="center"/>
          </w:tcPr>
          <w:p w14:paraId="44FB5F69">
            <w:pPr>
              <w:jc w:val="center"/>
              <w:rPr>
                <w:rFonts w:ascii="宋体"/>
                <w:sz w:val="24"/>
              </w:rPr>
            </w:pPr>
            <w:r>
              <w:rPr>
                <w:rFonts w:hint="eastAsia" w:ascii="宋体" w:hAnsi="宋体"/>
                <w:sz w:val="24"/>
              </w:rPr>
              <w:t>自查企业名称</w:t>
            </w:r>
          </w:p>
        </w:tc>
        <w:tc>
          <w:tcPr>
            <w:tcW w:w="9720" w:type="dxa"/>
            <w:gridSpan w:val="4"/>
            <w:vAlign w:val="center"/>
          </w:tcPr>
          <w:p w14:paraId="07B94712">
            <w:pPr>
              <w:jc w:val="right"/>
              <w:rPr>
                <w:rFonts w:ascii="宋体"/>
                <w:sz w:val="24"/>
              </w:rPr>
            </w:pPr>
            <w:r>
              <w:rPr>
                <w:rFonts w:hint="eastAsia" w:ascii="宋体" w:hAnsi="宋体"/>
                <w:sz w:val="24"/>
              </w:rPr>
              <w:t>（盖章）</w:t>
            </w:r>
          </w:p>
        </w:tc>
      </w:tr>
      <w:tr w14:paraId="7BC8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2B000E0C">
            <w:pPr>
              <w:jc w:val="center"/>
              <w:rPr>
                <w:rFonts w:ascii="宋体"/>
                <w:sz w:val="24"/>
              </w:rPr>
            </w:pPr>
            <w:r>
              <w:rPr>
                <w:rFonts w:hint="eastAsia" w:ascii="宋体" w:hAnsi="宋体"/>
                <w:sz w:val="24"/>
              </w:rPr>
              <w:t>自查产品名称</w:t>
            </w:r>
          </w:p>
        </w:tc>
        <w:tc>
          <w:tcPr>
            <w:tcW w:w="9720" w:type="dxa"/>
            <w:gridSpan w:val="4"/>
            <w:vAlign w:val="center"/>
          </w:tcPr>
          <w:p w14:paraId="3AE4EA25">
            <w:pPr>
              <w:jc w:val="right"/>
              <w:rPr>
                <w:rFonts w:ascii="宋体" w:hAnsi="宋体"/>
                <w:sz w:val="24"/>
              </w:rPr>
            </w:pPr>
            <w:r>
              <w:rPr>
                <w:rFonts w:ascii="宋体" w:hAnsi="宋体"/>
                <w:sz w:val="24"/>
              </w:rPr>
              <w:t>(</w:t>
            </w:r>
            <w:r>
              <w:rPr>
                <w:rFonts w:hint="eastAsia" w:ascii="宋体" w:hAnsi="宋体"/>
                <w:sz w:val="24"/>
              </w:rPr>
              <w:t>页面不够可附页</w:t>
            </w:r>
            <w:r>
              <w:rPr>
                <w:rFonts w:ascii="宋体" w:hAnsi="宋体"/>
                <w:sz w:val="24"/>
              </w:rPr>
              <w:t>)</w:t>
            </w:r>
          </w:p>
        </w:tc>
      </w:tr>
      <w:tr w14:paraId="0188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49B698DE">
            <w:pPr>
              <w:jc w:val="center"/>
              <w:rPr>
                <w:rFonts w:ascii="宋体"/>
                <w:sz w:val="24"/>
              </w:rPr>
            </w:pPr>
            <w:r>
              <w:rPr>
                <w:rFonts w:hint="eastAsia" w:ascii="宋体" w:hAnsi="宋体"/>
                <w:sz w:val="24"/>
              </w:rPr>
              <w:t>自查参与人员</w:t>
            </w:r>
          </w:p>
        </w:tc>
        <w:tc>
          <w:tcPr>
            <w:tcW w:w="5580" w:type="dxa"/>
            <w:gridSpan w:val="2"/>
            <w:vAlign w:val="center"/>
          </w:tcPr>
          <w:p w14:paraId="61215EFC">
            <w:pPr>
              <w:jc w:val="center"/>
              <w:rPr>
                <w:rFonts w:ascii="宋体"/>
                <w:sz w:val="24"/>
              </w:rPr>
            </w:pPr>
          </w:p>
        </w:tc>
        <w:tc>
          <w:tcPr>
            <w:tcW w:w="1591" w:type="dxa"/>
            <w:vAlign w:val="center"/>
          </w:tcPr>
          <w:p w14:paraId="16110BA1">
            <w:pPr>
              <w:jc w:val="center"/>
              <w:rPr>
                <w:rFonts w:ascii="宋体"/>
                <w:sz w:val="24"/>
              </w:rPr>
            </w:pPr>
            <w:r>
              <w:rPr>
                <w:rFonts w:hint="eastAsia" w:ascii="宋体" w:hAnsi="宋体"/>
                <w:sz w:val="24"/>
              </w:rPr>
              <w:t>自查日期</w:t>
            </w:r>
          </w:p>
        </w:tc>
        <w:tc>
          <w:tcPr>
            <w:tcW w:w="2549" w:type="dxa"/>
            <w:vAlign w:val="center"/>
          </w:tcPr>
          <w:p w14:paraId="04F3956D">
            <w:pPr>
              <w:jc w:val="center"/>
              <w:rPr>
                <w:rFonts w:ascii="宋体"/>
                <w:sz w:val="24"/>
              </w:rPr>
            </w:pPr>
          </w:p>
        </w:tc>
      </w:tr>
      <w:tr w14:paraId="3838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00E7C651">
            <w:pPr>
              <w:jc w:val="center"/>
              <w:rPr>
                <w:rFonts w:ascii="宋体"/>
                <w:sz w:val="24"/>
              </w:rPr>
            </w:pPr>
            <w:r>
              <w:rPr>
                <w:rFonts w:hint="eastAsia" w:ascii="宋体" w:hAnsi="宋体"/>
                <w:sz w:val="24"/>
              </w:rPr>
              <w:t>管理者代表（签名）</w:t>
            </w:r>
          </w:p>
        </w:tc>
        <w:tc>
          <w:tcPr>
            <w:tcW w:w="4336" w:type="dxa"/>
            <w:vAlign w:val="center"/>
          </w:tcPr>
          <w:p w14:paraId="64617E4C">
            <w:pPr>
              <w:jc w:val="center"/>
              <w:rPr>
                <w:rFonts w:ascii="宋体"/>
                <w:sz w:val="24"/>
              </w:rPr>
            </w:pPr>
          </w:p>
        </w:tc>
        <w:tc>
          <w:tcPr>
            <w:tcW w:w="2835" w:type="dxa"/>
            <w:gridSpan w:val="2"/>
            <w:vAlign w:val="center"/>
          </w:tcPr>
          <w:p w14:paraId="69E9BE49">
            <w:pPr>
              <w:jc w:val="center"/>
              <w:rPr>
                <w:rFonts w:ascii="宋体"/>
                <w:sz w:val="24"/>
              </w:rPr>
            </w:pPr>
            <w:r>
              <w:rPr>
                <w:rFonts w:hint="eastAsia" w:ascii="宋体" w:hAnsi="宋体"/>
                <w:sz w:val="24"/>
              </w:rPr>
              <w:t>企业负责人（签名）</w:t>
            </w:r>
          </w:p>
        </w:tc>
        <w:tc>
          <w:tcPr>
            <w:tcW w:w="2549" w:type="dxa"/>
            <w:vAlign w:val="center"/>
          </w:tcPr>
          <w:p w14:paraId="37C13082">
            <w:pPr>
              <w:jc w:val="center"/>
              <w:rPr>
                <w:rFonts w:ascii="宋体"/>
                <w:sz w:val="24"/>
              </w:rPr>
            </w:pPr>
          </w:p>
        </w:tc>
      </w:tr>
    </w:tbl>
    <w:p w14:paraId="553AF027">
      <w:pPr>
        <w:rPr>
          <w:rFonts w:ascii="宋体"/>
          <w:sz w:val="28"/>
          <w:szCs w:val="28"/>
        </w:rPr>
      </w:pPr>
      <w:r>
        <w:rPr>
          <w:rFonts w:asciiTheme="minorHAnsi"/>
          <w:szCs w:val="22"/>
        </w:rP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257175</wp:posOffset>
                </wp:positionV>
                <wp:extent cx="10744200" cy="0"/>
                <wp:effectExtent l="0" t="0" r="1905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07442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pt;margin-top:20.25pt;height:0pt;width:846pt;z-index:251663360;mso-width-relative:page;mso-height-relative:page;" filled="f" stroked="t" coordsize="21600,21600" o:gfxdata="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Xcb4XWAAAACgEA&#10;AA8AAAAAAAAAAQAgAAAAIgAAAGRycy9kb3ducmV2LnhtbFBLAQIUABQAAAAIAIdO4kBADtL84wEA&#10;AKsDAAAOAAAAAAAAAAEAIAAAACUBAABkcnMvZTJvRG9jLnhtbFBLBQYAAAAABgAGAFkBAAB6BQAA&#10;AAA=&#10;">
                <v:fill on="f" focussize="0,0"/>
                <v:stroke color="#000000" joinstyle="round"/>
                <v:imagedata o:title=""/>
                <o:lock v:ext="edit" aspectratio="f"/>
              </v:line>
            </w:pict>
          </mc:Fallback>
        </mc:AlternateContent>
      </w:r>
    </w:p>
    <w:p w14:paraId="44AC6EF3">
      <w:pPr>
        <w:rPr>
          <w:szCs w:val="21"/>
        </w:rPr>
      </w:pPr>
      <w:r>
        <w:rPr>
          <w:rFonts w:hint="eastAsia"/>
          <w:szCs w:val="21"/>
        </w:rPr>
        <w:t>（下表由检查人员填写）</w:t>
      </w:r>
    </w:p>
    <w:p w14:paraId="718051B9">
      <w:pPr>
        <w:jc w:val="center"/>
        <w:rPr>
          <w:b/>
          <w:sz w:val="36"/>
          <w:szCs w:val="36"/>
        </w:rPr>
      </w:pPr>
      <w:r>
        <w:rPr>
          <w:rFonts w:hint="eastAsia"/>
          <w:b/>
          <w:sz w:val="36"/>
          <w:szCs w:val="36"/>
        </w:rPr>
        <w:t>《医疗器械生产质量管理规范》定制式义齿现场核查表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1842"/>
        <w:gridCol w:w="1843"/>
        <w:gridCol w:w="1418"/>
        <w:gridCol w:w="1559"/>
        <w:gridCol w:w="1381"/>
        <w:gridCol w:w="2160"/>
      </w:tblGrid>
      <w:tr w14:paraId="2459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37" w:type="dxa"/>
            <w:vAlign w:val="center"/>
          </w:tcPr>
          <w:p w14:paraId="565F6589">
            <w:pPr>
              <w:jc w:val="center"/>
              <w:rPr>
                <w:rFonts w:ascii="宋体"/>
                <w:sz w:val="24"/>
              </w:rPr>
            </w:pPr>
            <w:r>
              <w:rPr>
                <w:rFonts w:hint="eastAsia" w:ascii="宋体" w:hAnsi="宋体"/>
                <w:sz w:val="24"/>
              </w:rPr>
              <w:t>核查企业名称</w:t>
            </w:r>
          </w:p>
        </w:tc>
        <w:tc>
          <w:tcPr>
            <w:tcW w:w="3685" w:type="dxa"/>
            <w:gridSpan w:val="2"/>
            <w:vAlign w:val="center"/>
          </w:tcPr>
          <w:p w14:paraId="76602BB9">
            <w:pPr>
              <w:jc w:val="center"/>
              <w:rPr>
                <w:rFonts w:ascii="宋体"/>
                <w:sz w:val="24"/>
              </w:rPr>
            </w:pPr>
          </w:p>
        </w:tc>
        <w:tc>
          <w:tcPr>
            <w:tcW w:w="1418" w:type="dxa"/>
            <w:vAlign w:val="center"/>
          </w:tcPr>
          <w:p w14:paraId="0F037CFD">
            <w:pPr>
              <w:jc w:val="center"/>
              <w:rPr>
                <w:rFonts w:ascii="宋体"/>
                <w:sz w:val="24"/>
              </w:rPr>
            </w:pPr>
            <w:r>
              <w:rPr>
                <w:rFonts w:hint="eastAsia" w:ascii="宋体" w:hAnsi="宋体"/>
                <w:sz w:val="24"/>
              </w:rPr>
              <w:t>核查地址</w:t>
            </w:r>
          </w:p>
        </w:tc>
        <w:tc>
          <w:tcPr>
            <w:tcW w:w="5100" w:type="dxa"/>
            <w:gridSpan w:val="3"/>
            <w:vAlign w:val="center"/>
          </w:tcPr>
          <w:p w14:paraId="4B920F76">
            <w:pPr>
              <w:jc w:val="center"/>
              <w:rPr>
                <w:rFonts w:ascii="宋体"/>
                <w:sz w:val="24"/>
              </w:rPr>
            </w:pPr>
          </w:p>
        </w:tc>
      </w:tr>
      <w:tr w14:paraId="0CF5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037" w:type="dxa"/>
            <w:vAlign w:val="center"/>
          </w:tcPr>
          <w:p w14:paraId="508D776F">
            <w:pPr>
              <w:jc w:val="center"/>
              <w:rPr>
                <w:rFonts w:ascii="宋体"/>
                <w:sz w:val="24"/>
              </w:rPr>
            </w:pPr>
            <w:r>
              <w:rPr>
                <w:rFonts w:hint="eastAsia" w:ascii="宋体" w:hAnsi="宋体"/>
                <w:sz w:val="24"/>
              </w:rPr>
              <w:t>核查产品名称</w:t>
            </w:r>
          </w:p>
          <w:p w14:paraId="776A6781">
            <w:pPr>
              <w:jc w:val="center"/>
              <w:rPr>
                <w:rFonts w:ascii="宋体"/>
                <w:sz w:val="24"/>
              </w:rPr>
            </w:pPr>
            <w:r>
              <w:rPr>
                <w:rFonts w:hint="eastAsia" w:ascii="宋体" w:hAnsi="宋体"/>
                <w:sz w:val="24"/>
              </w:rPr>
              <w:t>（含型号、规格）</w:t>
            </w:r>
          </w:p>
        </w:tc>
        <w:tc>
          <w:tcPr>
            <w:tcW w:w="10203" w:type="dxa"/>
            <w:gridSpan w:val="6"/>
            <w:vAlign w:val="center"/>
          </w:tcPr>
          <w:p w14:paraId="4679380B">
            <w:pPr>
              <w:jc w:val="center"/>
              <w:rPr>
                <w:rFonts w:ascii="宋体"/>
                <w:sz w:val="24"/>
              </w:rPr>
            </w:pPr>
          </w:p>
        </w:tc>
      </w:tr>
      <w:tr w14:paraId="374A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37" w:type="dxa"/>
            <w:vAlign w:val="center"/>
          </w:tcPr>
          <w:p w14:paraId="5623570D">
            <w:pPr>
              <w:jc w:val="center"/>
              <w:rPr>
                <w:rFonts w:ascii="宋体"/>
                <w:sz w:val="24"/>
              </w:rPr>
            </w:pPr>
            <w:r>
              <w:rPr>
                <w:rFonts w:hint="eastAsia" w:ascii="宋体" w:hAnsi="宋体"/>
                <w:sz w:val="24"/>
              </w:rPr>
              <w:t>核查组长</w:t>
            </w:r>
          </w:p>
        </w:tc>
        <w:tc>
          <w:tcPr>
            <w:tcW w:w="1842" w:type="dxa"/>
            <w:vAlign w:val="center"/>
          </w:tcPr>
          <w:p w14:paraId="490F116F">
            <w:pPr>
              <w:jc w:val="center"/>
              <w:rPr>
                <w:rFonts w:ascii="宋体"/>
                <w:sz w:val="24"/>
              </w:rPr>
            </w:pPr>
          </w:p>
        </w:tc>
        <w:tc>
          <w:tcPr>
            <w:tcW w:w="1843" w:type="dxa"/>
            <w:vAlign w:val="center"/>
          </w:tcPr>
          <w:p w14:paraId="2DA29210">
            <w:pPr>
              <w:jc w:val="center"/>
              <w:rPr>
                <w:rFonts w:ascii="宋体"/>
                <w:sz w:val="24"/>
              </w:rPr>
            </w:pPr>
            <w:r>
              <w:rPr>
                <w:rFonts w:hint="eastAsia" w:ascii="宋体" w:hAnsi="宋体"/>
                <w:sz w:val="24"/>
              </w:rPr>
              <w:t>其他核查人员</w:t>
            </w:r>
          </w:p>
        </w:tc>
        <w:tc>
          <w:tcPr>
            <w:tcW w:w="2977" w:type="dxa"/>
            <w:gridSpan w:val="2"/>
            <w:vAlign w:val="center"/>
          </w:tcPr>
          <w:p w14:paraId="3DE8F4FD">
            <w:pPr>
              <w:jc w:val="center"/>
              <w:rPr>
                <w:rFonts w:ascii="宋体"/>
                <w:sz w:val="24"/>
              </w:rPr>
            </w:pPr>
          </w:p>
        </w:tc>
        <w:tc>
          <w:tcPr>
            <w:tcW w:w="1381" w:type="dxa"/>
            <w:vAlign w:val="center"/>
          </w:tcPr>
          <w:p w14:paraId="24D92A73">
            <w:pPr>
              <w:jc w:val="center"/>
              <w:rPr>
                <w:rFonts w:ascii="宋体"/>
                <w:sz w:val="24"/>
              </w:rPr>
            </w:pPr>
            <w:r>
              <w:rPr>
                <w:rFonts w:hint="eastAsia" w:ascii="宋体" w:hAnsi="宋体"/>
                <w:sz w:val="24"/>
              </w:rPr>
              <w:t>核查日期</w:t>
            </w:r>
          </w:p>
        </w:tc>
        <w:tc>
          <w:tcPr>
            <w:tcW w:w="2160" w:type="dxa"/>
            <w:vAlign w:val="center"/>
          </w:tcPr>
          <w:p w14:paraId="12AE0927">
            <w:pPr>
              <w:jc w:val="center"/>
              <w:rPr>
                <w:sz w:val="24"/>
              </w:rPr>
            </w:pPr>
          </w:p>
        </w:tc>
      </w:tr>
    </w:tbl>
    <w:p w14:paraId="26F851BF">
      <w:pPr>
        <w:jc w:val="center"/>
        <w:rPr>
          <w:b/>
          <w:sz w:val="24"/>
        </w:rPr>
      </w:pPr>
    </w:p>
    <w:p w14:paraId="0CA9D2D9">
      <w:pPr>
        <w:jc w:val="center"/>
        <w:rPr>
          <w:b/>
          <w:sz w:val="24"/>
        </w:rPr>
      </w:pPr>
      <w:r>
        <w:rPr>
          <w:rFonts w:hint="eastAsia"/>
          <w:b/>
          <w:sz w:val="24"/>
        </w:rPr>
        <w:t>上海市食品药品监督管理局编制</w:t>
      </w:r>
    </w:p>
    <w:p w14:paraId="734B52B0">
      <w:pPr>
        <w:spacing w:line="360" w:lineRule="auto"/>
        <w:jc w:val="center"/>
        <w:rPr>
          <w:rFonts w:ascii="华文中宋" w:hAnsi="华文中宋" w:eastAsia="华文中宋"/>
          <w:b/>
          <w:sz w:val="28"/>
          <w:szCs w:val="28"/>
        </w:rPr>
      </w:pPr>
    </w:p>
    <w:p w14:paraId="32A5ADC8">
      <w:pPr>
        <w:spacing w:line="360" w:lineRule="auto"/>
        <w:jc w:val="center"/>
        <w:rPr>
          <w:rFonts w:ascii="华文中宋" w:hAnsi="华文中宋" w:eastAsia="华文中宋"/>
          <w:b/>
          <w:sz w:val="28"/>
          <w:szCs w:val="28"/>
        </w:rPr>
      </w:pPr>
      <w:r>
        <w:rPr>
          <w:rFonts w:hint="eastAsia" w:ascii="华文中宋" w:hAnsi="华文中宋" w:eastAsia="华文中宋"/>
          <w:b/>
          <w:sz w:val="28"/>
          <w:szCs w:val="28"/>
        </w:rPr>
        <w:t>说明：</w:t>
      </w:r>
    </w:p>
    <w:p w14:paraId="3EB1611C">
      <w:pPr>
        <w:spacing w:line="360" w:lineRule="auto"/>
        <w:ind w:firstLine="560" w:firstLineChars="200"/>
        <w:rPr>
          <w:rFonts w:ascii="宋体"/>
          <w:sz w:val="28"/>
          <w:szCs w:val="28"/>
        </w:rPr>
      </w:pPr>
      <w:r>
        <w:rPr>
          <w:rFonts w:hint="eastAsia" w:ascii="宋体" w:hAnsi="宋体"/>
          <w:sz w:val="28"/>
          <w:szCs w:val="28"/>
        </w:rPr>
        <w:t>按照《医疗器械生产质量管理规范》及其附录的要求，为了提高企业对质量管理体系自我检查的能力，统一检查标准，制定本自查报告以供参考。企业在申请质量管理体系核查之前，应按照本报告要求进行全面自查，并按要求逐项填写。</w:t>
      </w:r>
    </w:p>
    <w:p w14:paraId="1304CC5D">
      <w:pPr>
        <w:spacing w:line="360" w:lineRule="auto"/>
        <w:rPr>
          <w:sz w:val="28"/>
          <w:szCs w:val="28"/>
        </w:rPr>
      </w:pPr>
      <w:r>
        <w:rPr>
          <w:rFonts w:ascii="宋体" w:hAnsi="宋体"/>
          <w:sz w:val="28"/>
          <w:szCs w:val="28"/>
        </w:rPr>
        <w:t>1</w:t>
      </w:r>
      <w:r>
        <w:rPr>
          <w:rFonts w:hint="eastAsia" w:ascii="宋体" w:hAnsi="宋体"/>
          <w:sz w:val="28"/>
          <w:szCs w:val="28"/>
        </w:rPr>
        <w:t>．企业可以根据申请核查医疗器械的特点、范围、要求，确定相应的检查条款和内容。对“不适用条款”应当说明“不适用的理由”。</w:t>
      </w:r>
      <w:r>
        <w:rPr>
          <w:rFonts w:hint="eastAsia"/>
          <w:sz w:val="28"/>
          <w:szCs w:val="28"/>
        </w:rPr>
        <w:t>核查组予以确认。</w:t>
      </w:r>
    </w:p>
    <w:p w14:paraId="32E2D157">
      <w:pPr>
        <w:spacing w:line="360" w:lineRule="auto"/>
        <w:rPr>
          <w:rFonts w:ascii="宋体"/>
          <w:sz w:val="28"/>
          <w:szCs w:val="28"/>
        </w:rPr>
      </w:pPr>
      <w:r>
        <w:rPr>
          <w:rFonts w:ascii="宋体" w:hAnsi="宋体"/>
          <w:sz w:val="28"/>
          <w:szCs w:val="28"/>
        </w:rPr>
        <w:t>2</w:t>
      </w:r>
      <w:r>
        <w:rPr>
          <w:rFonts w:hint="eastAsia" w:ascii="宋体" w:hAnsi="宋体"/>
          <w:sz w:val="28"/>
          <w:szCs w:val="28"/>
        </w:rPr>
        <w:t>．对自查结果的填写，要求描写可核查的事实。对于只填写“是”“符合”的，可以作为资料不全退回补充。</w:t>
      </w:r>
    </w:p>
    <w:p w14:paraId="3D57EEBD">
      <w:pPr>
        <w:spacing w:line="360" w:lineRule="auto"/>
        <w:rPr>
          <w:rFonts w:ascii="宋体"/>
          <w:sz w:val="28"/>
          <w:szCs w:val="28"/>
        </w:rPr>
      </w:pPr>
      <w:r>
        <w:rPr>
          <w:rFonts w:ascii="宋体" w:hAnsi="宋体"/>
          <w:sz w:val="28"/>
          <w:szCs w:val="28"/>
        </w:rPr>
        <w:t>3</w:t>
      </w:r>
      <w:r>
        <w:rPr>
          <w:rFonts w:hint="eastAsia" w:ascii="宋体" w:hAnsi="宋体"/>
          <w:sz w:val="28"/>
          <w:szCs w:val="28"/>
        </w:rPr>
        <w:t>．企业承诺对自查情况的真实性负责，并愿意承担任何由于失实而引起的法律后果。</w:t>
      </w:r>
    </w:p>
    <w:p w14:paraId="61A10115">
      <w:pPr>
        <w:spacing w:line="360" w:lineRule="auto"/>
        <w:rPr>
          <w:rFonts w:ascii="华文中宋" w:hAnsi="华文中宋" w:eastAsia="华文中宋"/>
          <w:b/>
          <w:sz w:val="28"/>
          <w:szCs w:val="28"/>
        </w:rPr>
      </w:pPr>
      <w:r>
        <w:rPr>
          <w:rFonts w:hint="eastAsia" w:ascii="华文中宋" w:hAnsi="华文中宋" w:eastAsia="华文中宋"/>
          <w:b/>
          <w:sz w:val="28"/>
          <w:szCs w:val="28"/>
        </w:rPr>
        <w:t>自查结果汇总：</w:t>
      </w:r>
    </w:p>
    <w:p w14:paraId="2DC043FD">
      <w:pPr>
        <w:spacing w:line="360" w:lineRule="auto"/>
        <w:rPr>
          <w:rFonts w:ascii="宋体"/>
          <w:sz w:val="28"/>
          <w:szCs w:val="28"/>
        </w:rPr>
      </w:pPr>
      <w:r>
        <w:rPr>
          <w:rFonts w:hint="eastAsia" w:ascii="宋体" w:hAnsi="宋体"/>
          <w:sz w:val="28"/>
          <w:szCs w:val="28"/>
        </w:rPr>
        <w:t>本次自查关键项目（标识“</w:t>
      </w:r>
      <w:r>
        <w:rPr>
          <w:rFonts w:ascii="宋体" w:hAnsi="宋体"/>
          <w:sz w:val="28"/>
          <w:szCs w:val="28"/>
        </w:rPr>
        <w:t>*</w:t>
      </w:r>
      <w:r>
        <w:rPr>
          <w:rFonts w:hint="eastAsia" w:ascii="宋体" w:hAnsi="宋体"/>
          <w:sz w:val="28"/>
          <w:szCs w:val="28"/>
        </w:rPr>
        <w:t>”项）条；其中不合格条，是否已经整改：是□否□部分整改□。</w:t>
      </w:r>
    </w:p>
    <w:p w14:paraId="347F6305">
      <w:pPr>
        <w:spacing w:line="360" w:lineRule="auto"/>
        <w:rPr>
          <w:rFonts w:ascii="宋体"/>
          <w:sz w:val="28"/>
          <w:szCs w:val="28"/>
        </w:rPr>
      </w:pPr>
      <w:r>
        <w:rPr>
          <w:rFonts w:hint="eastAsia" w:ascii="宋体" w:hAnsi="宋体"/>
          <w:sz w:val="28"/>
          <w:szCs w:val="28"/>
        </w:rPr>
        <w:t>本次自查一般项目（未标识“</w:t>
      </w:r>
      <w:r>
        <w:rPr>
          <w:rFonts w:ascii="宋体" w:hAnsi="宋体"/>
          <w:sz w:val="28"/>
          <w:szCs w:val="28"/>
        </w:rPr>
        <w:t>*</w:t>
      </w:r>
      <w:r>
        <w:rPr>
          <w:rFonts w:hint="eastAsia" w:ascii="宋体" w:hAnsi="宋体"/>
          <w:sz w:val="28"/>
          <w:szCs w:val="28"/>
        </w:rPr>
        <w:t>”项）条；其中不合格条，是否已经整改：是□否□部分整改□。</w:t>
      </w:r>
    </w:p>
    <w:p w14:paraId="2F699F1F">
      <w:pPr>
        <w:spacing w:line="360" w:lineRule="auto"/>
        <w:rPr>
          <w:rFonts w:ascii="宋体"/>
          <w:sz w:val="28"/>
          <w:szCs w:val="28"/>
        </w:rPr>
      </w:pPr>
      <w:r>
        <w:rPr>
          <w:rFonts w:hint="eastAsia" w:ascii="宋体" w:hAnsi="宋体"/>
          <w:sz w:val="28"/>
          <w:szCs w:val="28"/>
        </w:rPr>
        <w:t>企业对自查不合格情况已经完成整改，可以附书面整改报告或资料，这些资料可作为认同企业自查报告的附件。</w:t>
      </w:r>
    </w:p>
    <w:p w14:paraId="0F395AD6">
      <w:pPr>
        <w:spacing w:line="640" w:lineRule="exact"/>
        <w:jc w:val="center"/>
        <w:rPr>
          <w:rFonts w:eastAsia="方正小标宋简体"/>
          <w:sz w:val="44"/>
          <w:szCs w:val="44"/>
        </w:rPr>
      </w:pPr>
      <w:r>
        <w:rPr>
          <w:rFonts w:hint="eastAsia" w:eastAsia="方正小标宋简体"/>
          <w:sz w:val="44"/>
          <w:szCs w:val="44"/>
        </w:rPr>
        <w:t>医疗器械生产质量管理规范</w:t>
      </w:r>
    </w:p>
    <w:p w14:paraId="60AD8A88">
      <w:pPr>
        <w:spacing w:line="640" w:lineRule="exact"/>
        <w:jc w:val="center"/>
        <w:rPr>
          <w:rFonts w:eastAsia="方正小标宋简体"/>
          <w:sz w:val="44"/>
          <w:szCs w:val="44"/>
        </w:rPr>
      </w:pPr>
      <w:r>
        <w:rPr>
          <w:rFonts w:hint="eastAsia" w:eastAsia="方正小标宋简体"/>
          <w:sz w:val="44"/>
          <w:szCs w:val="44"/>
        </w:rPr>
        <w:t>定制式义齿自查/核查表</w:t>
      </w:r>
    </w:p>
    <w:p w14:paraId="153E3781"/>
    <w:tbl>
      <w:tblPr>
        <w:tblStyle w:val="22"/>
        <w:tblW w:w="13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15"/>
        <w:gridCol w:w="978"/>
        <w:gridCol w:w="5684"/>
        <w:gridCol w:w="3134"/>
        <w:gridCol w:w="2607"/>
      </w:tblGrid>
      <w:tr w14:paraId="66A8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83" w:hRule="atLeast"/>
          <w:tblHeader/>
          <w:jc w:val="center"/>
        </w:trPr>
        <w:tc>
          <w:tcPr>
            <w:tcW w:w="715" w:type="dxa"/>
            <w:vAlign w:val="center"/>
          </w:tcPr>
          <w:p w14:paraId="72F31C59">
            <w:pPr>
              <w:widowControl/>
              <w:adjustRightInd w:val="0"/>
              <w:snapToGrid w:val="0"/>
              <w:spacing w:line="360" w:lineRule="exact"/>
              <w:jc w:val="center"/>
              <w:rPr>
                <w:rFonts w:eastAsia="仿宋_GB2312"/>
                <w:b/>
                <w:bCs/>
                <w:kern w:val="0"/>
                <w:szCs w:val="21"/>
                <w:lang w:bidi="bn-IN"/>
              </w:rPr>
            </w:pPr>
            <w:r>
              <w:rPr>
                <w:rFonts w:eastAsia="仿宋_GB2312"/>
                <w:b/>
                <w:bCs/>
                <w:kern w:val="0"/>
                <w:szCs w:val="21"/>
                <w:lang w:bidi="bn-IN"/>
              </w:rPr>
              <w:t>章节</w:t>
            </w:r>
          </w:p>
        </w:tc>
        <w:tc>
          <w:tcPr>
            <w:tcW w:w="978" w:type="dxa"/>
            <w:tcMar>
              <w:left w:w="57" w:type="dxa"/>
              <w:right w:w="57" w:type="dxa"/>
            </w:tcMar>
            <w:vAlign w:val="center"/>
          </w:tcPr>
          <w:p w14:paraId="1C30CAD6">
            <w:pPr>
              <w:widowControl/>
              <w:adjustRightInd w:val="0"/>
              <w:snapToGrid w:val="0"/>
              <w:spacing w:line="360" w:lineRule="exact"/>
              <w:jc w:val="center"/>
              <w:rPr>
                <w:rFonts w:eastAsia="仿宋_GB2312"/>
                <w:b/>
                <w:bCs/>
                <w:kern w:val="0"/>
                <w:szCs w:val="21"/>
                <w:lang w:bidi="bn-IN"/>
              </w:rPr>
            </w:pPr>
            <w:r>
              <w:rPr>
                <w:rFonts w:eastAsia="仿宋_GB2312"/>
                <w:b/>
                <w:bCs/>
                <w:kern w:val="0"/>
                <w:szCs w:val="21"/>
                <w:lang w:bidi="bn-IN"/>
              </w:rPr>
              <w:t>条款</w:t>
            </w:r>
          </w:p>
        </w:tc>
        <w:tc>
          <w:tcPr>
            <w:tcW w:w="5684" w:type="dxa"/>
            <w:tcMar>
              <w:left w:w="57" w:type="dxa"/>
              <w:right w:w="57" w:type="dxa"/>
            </w:tcMar>
            <w:vAlign w:val="center"/>
          </w:tcPr>
          <w:p w14:paraId="6AF022F2">
            <w:pPr>
              <w:widowControl/>
              <w:adjustRightInd w:val="0"/>
              <w:snapToGrid w:val="0"/>
              <w:spacing w:line="360" w:lineRule="exact"/>
              <w:jc w:val="center"/>
              <w:rPr>
                <w:rFonts w:eastAsia="仿宋_GB2312"/>
                <w:b/>
                <w:bCs/>
                <w:kern w:val="0"/>
                <w:szCs w:val="21"/>
                <w:lang w:bidi="bn-IN"/>
              </w:rPr>
            </w:pPr>
            <w:r>
              <w:rPr>
                <w:rFonts w:eastAsia="仿宋_GB2312"/>
                <w:b/>
                <w:bCs/>
                <w:kern w:val="0"/>
                <w:szCs w:val="21"/>
                <w:lang w:bidi="bn-IN"/>
              </w:rPr>
              <w:t>内容</w:t>
            </w:r>
          </w:p>
        </w:tc>
        <w:tc>
          <w:tcPr>
            <w:tcW w:w="3134" w:type="dxa"/>
          </w:tcPr>
          <w:p w14:paraId="3ACBD4DA">
            <w:pPr>
              <w:jc w:val="center"/>
              <w:rPr>
                <w:rFonts w:eastAsia="仿宋_GB2312"/>
                <w:b/>
                <w:bCs/>
                <w:szCs w:val="21"/>
              </w:rPr>
            </w:pPr>
            <w:r>
              <w:rPr>
                <w:rFonts w:hint="eastAsia" w:eastAsia="仿宋_GB2312"/>
                <w:b/>
                <w:bCs/>
                <w:szCs w:val="21"/>
              </w:rPr>
              <w:t>自查结果</w:t>
            </w:r>
          </w:p>
          <w:p w14:paraId="178C4A69">
            <w:pPr>
              <w:widowControl/>
              <w:adjustRightInd w:val="0"/>
              <w:snapToGrid w:val="0"/>
              <w:spacing w:line="360" w:lineRule="exact"/>
              <w:jc w:val="center"/>
              <w:rPr>
                <w:rFonts w:eastAsia="仿宋_GB2312"/>
                <w:b/>
                <w:bCs/>
                <w:kern w:val="0"/>
                <w:szCs w:val="21"/>
                <w:lang w:bidi="bn-IN"/>
              </w:rPr>
            </w:pPr>
            <w:r>
              <w:rPr>
                <w:rFonts w:hint="eastAsia" w:eastAsia="仿宋_GB2312"/>
                <w:b/>
                <w:bCs/>
                <w:szCs w:val="21"/>
              </w:rPr>
              <w:t>（描写可核查的事实）</w:t>
            </w:r>
          </w:p>
        </w:tc>
        <w:tc>
          <w:tcPr>
            <w:tcW w:w="2607" w:type="dxa"/>
          </w:tcPr>
          <w:p w14:paraId="150A211E">
            <w:pPr>
              <w:jc w:val="center"/>
              <w:rPr>
                <w:rFonts w:eastAsia="仿宋_GB2312"/>
                <w:b/>
                <w:bCs/>
                <w:szCs w:val="21"/>
              </w:rPr>
            </w:pPr>
            <w:r>
              <w:rPr>
                <w:rFonts w:hint="eastAsia" w:eastAsia="仿宋_GB2312"/>
                <w:b/>
                <w:bCs/>
                <w:szCs w:val="21"/>
              </w:rPr>
              <w:t>核查</w:t>
            </w:r>
            <w:r>
              <w:rPr>
                <w:rFonts w:eastAsia="仿宋_GB2312"/>
                <w:b/>
                <w:bCs/>
                <w:szCs w:val="21"/>
              </w:rPr>
              <w:t>/</w:t>
            </w:r>
            <w:r>
              <w:rPr>
                <w:rFonts w:hint="eastAsia" w:eastAsia="仿宋_GB2312"/>
                <w:b/>
                <w:bCs/>
                <w:szCs w:val="21"/>
              </w:rPr>
              <w:t>检查结果</w:t>
            </w:r>
          </w:p>
          <w:p w14:paraId="6E3D6C98">
            <w:pPr>
              <w:widowControl/>
              <w:adjustRightInd w:val="0"/>
              <w:snapToGrid w:val="0"/>
              <w:spacing w:line="360" w:lineRule="exact"/>
              <w:jc w:val="center"/>
              <w:rPr>
                <w:rFonts w:eastAsia="仿宋_GB2312"/>
                <w:b/>
                <w:bCs/>
                <w:kern w:val="0"/>
                <w:szCs w:val="21"/>
                <w:lang w:bidi="bn-IN"/>
              </w:rPr>
            </w:pPr>
            <w:r>
              <w:rPr>
                <w:rFonts w:hint="eastAsia" w:eastAsia="仿宋_GB2312"/>
                <w:b/>
                <w:bCs/>
                <w:szCs w:val="21"/>
              </w:rPr>
              <w:t>（由核查</w:t>
            </w:r>
            <w:r>
              <w:rPr>
                <w:rFonts w:eastAsia="仿宋_GB2312"/>
                <w:b/>
                <w:bCs/>
                <w:szCs w:val="21"/>
              </w:rPr>
              <w:t>/</w:t>
            </w:r>
            <w:r>
              <w:rPr>
                <w:rFonts w:hint="eastAsia" w:eastAsia="仿宋_GB2312"/>
                <w:b/>
                <w:bCs/>
                <w:szCs w:val="21"/>
              </w:rPr>
              <w:t>检查人员填写）</w:t>
            </w:r>
          </w:p>
        </w:tc>
      </w:tr>
      <w:tr w14:paraId="3733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56" w:hRule="atLeast"/>
          <w:jc w:val="center"/>
        </w:trPr>
        <w:tc>
          <w:tcPr>
            <w:tcW w:w="715" w:type="dxa"/>
            <w:vMerge w:val="restart"/>
            <w:vAlign w:val="center"/>
          </w:tcPr>
          <w:p w14:paraId="68616AB5">
            <w:pPr>
              <w:widowControl/>
              <w:adjustRightInd w:val="0"/>
              <w:snapToGrid w:val="0"/>
              <w:spacing w:line="360" w:lineRule="exact"/>
              <w:jc w:val="center"/>
              <w:rPr>
                <w:rFonts w:eastAsia="仿宋_GB2312"/>
                <w:b/>
                <w:kern w:val="0"/>
                <w:sz w:val="28"/>
                <w:szCs w:val="28"/>
              </w:rPr>
            </w:pPr>
          </w:p>
          <w:p w14:paraId="4E9FF2B8">
            <w:pPr>
              <w:widowControl/>
              <w:adjustRightInd w:val="0"/>
              <w:snapToGrid w:val="0"/>
              <w:spacing w:line="360" w:lineRule="exact"/>
              <w:jc w:val="center"/>
              <w:rPr>
                <w:rFonts w:eastAsia="仿宋_GB2312"/>
                <w:b/>
                <w:kern w:val="0"/>
                <w:sz w:val="28"/>
                <w:szCs w:val="28"/>
              </w:rPr>
            </w:pPr>
          </w:p>
          <w:p w14:paraId="53EFE150">
            <w:pPr>
              <w:widowControl/>
              <w:adjustRightInd w:val="0"/>
              <w:snapToGrid w:val="0"/>
              <w:spacing w:line="360" w:lineRule="exact"/>
              <w:jc w:val="center"/>
              <w:rPr>
                <w:rFonts w:eastAsia="仿宋_GB2312"/>
                <w:b/>
                <w:kern w:val="0"/>
                <w:sz w:val="28"/>
                <w:szCs w:val="28"/>
              </w:rPr>
            </w:pPr>
          </w:p>
          <w:p w14:paraId="15DFB7EA">
            <w:pPr>
              <w:widowControl/>
              <w:adjustRightInd w:val="0"/>
              <w:snapToGrid w:val="0"/>
              <w:spacing w:line="360" w:lineRule="exact"/>
              <w:jc w:val="center"/>
              <w:rPr>
                <w:rFonts w:eastAsia="仿宋_GB2312"/>
                <w:b/>
                <w:kern w:val="0"/>
                <w:sz w:val="28"/>
                <w:szCs w:val="28"/>
              </w:rPr>
            </w:pPr>
          </w:p>
          <w:p w14:paraId="443F1C24">
            <w:pPr>
              <w:widowControl/>
              <w:adjustRightInd w:val="0"/>
              <w:snapToGrid w:val="0"/>
              <w:spacing w:line="360" w:lineRule="exact"/>
              <w:jc w:val="center"/>
              <w:rPr>
                <w:rFonts w:eastAsia="仿宋_GB2312"/>
                <w:b/>
                <w:kern w:val="0"/>
                <w:sz w:val="28"/>
                <w:szCs w:val="28"/>
              </w:rPr>
            </w:pPr>
          </w:p>
          <w:p w14:paraId="2316AB27">
            <w:pPr>
              <w:widowControl/>
              <w:adjustRightInd w:val="0"/>
              <w:snapToGrid w:val="0"/>
              <w:spacing w:line="360" w:lineRule="exact"/>
              <w:jc w:val="center"/>
              <w:rPr>
                <w:rFonts w:eastAsia="仿宋_GB2312"/>
                <w:b/>
                <w:kern w:val="0"/>
                <w:sz w:val="28"/>
                <w:szCs w:val="28"/>
              </w:rPr>
            </w:pPr>
          </w:p>
          <w:p w14:paraId="3F043DFB">
            <w:pPr>
              <w:widowControl/>
              <w:adjustRightInd w:val="0"/>
              <w:snapToGrid w:val="0"/>
              <w:spacing w:line="360" w:lineRule="exact"/>
              <w:jc w:val="center"/>
              <w:rPr>
                <w:rFonts w:eastAsia="仿宋_GB2312"/>
                <w:b/>
                <w:kern w:val="0"/>
                <w:sz w:val="28"/>
                <w:szCs w:val="28"/>
              </w:rPr>
            </w:pPr>
          </w:p>
          <w:p w14:paraId="54DFD361">
            <w:pPr>
              <w:widowControl/>
              <w:adjustRightInd w:val="0"/>
              <w:snapToGrid w:val="0"/>
              <w:spacing w:line="360" w:lineRule="exact"/>
              <w:jc w:val="center"/>
              <w:rPr>
                <w:rFonts w:eastAsia="仿宋_GB2312"/>
                <w:b/>
                <w:kern w:val="0"/>
                <w:sz w:val="28"/>
                <w:szCs w:val="28"/>
              </w:rPr>
            </w:pPr>
          </w:p>
          <w:p w14:paraId="7934D010">
            <w:pPr>
              <w:widowControl/>
              <w:adjustRightInd w:val="0"/>
              <w:snapToGrid w:val="0"/>
              <w:spacing w:line="360" w:lineRule="exact"/>
              <w:jc w:val="center"/>
              <w:rPr>
                <w:rFonts w:eastAsia="仿宋_GB2312"/>
                <w:b/>
                <w:kern w:val="0"/>
                <w:sz w:val="28"/>
                <w:szCs w:val="28"/>
              </w:rPr>
            </w:pPr>
          </w:p>
          <w:p w14:paraId="26A11F6C">
            <w:pPr>
              <w:widowControl/>
              <w:adjustRightInd w:val="0"/>
              <w:snapToGrid w:val="0"/>
              <w:spacing w:line="360" w:lineRule="exact"/>
              <w:jc w:val="center"/>
              <w:rPr>
                <w:rFonts w:eastAsia="仿宋_GB2312"/>
                <w:b/>
                <w:kern w:val="0"/>
                <w:sz w:val="28"/>
                <w:szCs w:val="28"/>
              </w:rPr>
            </w:pPr>
          </w:p>
          <w:p w14:paraId="378520B8">
            <w:pPr>
              <w:widowControl/>
              <w:adjustRightInd w:val="0"/>
              <w:snapToGrid w:val="0"/>
              <w:spacing w:line="360" w:lineRule="exact"/>
              <w:jc w:val="center"/>
              <w:rPr>
                <w:rFonts w:eastAsia="仿宋_GB2312"/>
                <w:b/>
                <w:kern w:val="0"/>
                <w:sz w:val="28"/>
                <w:szCs w:val="28"/>
              </w:rPr>
            </w:pPr>
          </w:p>
          <w:p w14:paraId="23D39228">
            <w:pPr>
              <w:widowControl/>
              <w:adjustRightInd w:val="0"/>
              <w:snapToGrid w:val="0"/>
              <w:spacing w:line="360" w:lineRule="exact"/>
              <w:jc w:val="center"/>
              <w:rPr>
                <w:rFonts w:eastAsia="仿宋_GB2312"/>
                <w:b/>
                <w:kern w:val="0"/>
                <w:sz w:val="28"/>
                <w:szCs w:val="28"/>
              </w:rPr>
            </w:pPr>
            <w:r>
              <w:rPr>
                <w:rFonts w:eastAsia="仿宋_GB2312"/>
                <w:b/>
                <w:kern w:val="0"/>
                <w:sz w:val="28"/>
                <w:szCs w:val="28"/>
              </w:rPr>
              <w:t>机</w:t>
            </w:r>
          </w:p>
          <w:p w14:paraId="1EB92326">
            <w:pPr>
              <w:widowControl/>
              <w:adjustRightInd w:val="0"/>
              <w:snapToGrid w:val="0"/>
              <w:spacing w:line="360" w:lineRule="exact"/>
              <w:jc w:val="center"/>
              <w:rPr>
                <w:rFonts w:eastAsia="仿宋_GB2312"/>
                <w:b/>
                <w:kern w:val="0"/>
                <w:sz w:val="28"/>
                <w:szCs w:val="28"/>
              </w:rPr>
            </w:pPr>
            <w:r>
              <w:rPr>
                <w:rFonts w:eastAsia="仿宋_GB2312"/>
                <w:b/>
                <w:kern w:val="0"/>
                <w:sz w:val="28"/>
                <w:szCs w:val="28"/>
              </w:rPr>
              <w:t>构</w:t>
            </w:r>
          </w:p>
          <w:p w14:paraId="57120187">
            <w:pPr>
              <w:widowControl/>
              <w:adjustRightInd w:val="0"/>
              <w:snapToGrid w:val="0"/>
              <w:spacing w:line="360" w:lineRule="exact"/>
              <w:jc w:val="center"/>
              <w:rPr>
                <w:rFonts w:eastAsia="仿宋_GB2312"/>
                <w:b/>
                <w:kern w:val="0"/>
                <w:sz w:val="28"/>
                <w:szCs w:val="28"/>
              </w:rPr>
            </w:pPr>
            <w:r>
              <w:rPr>
                <w:rFonts w:eastAsia="仿宋_GB2312"/>
                <w:b/>
                <w:kern w:val="0"/>
                <w:sz w:val="28"/>
                <w:szCs w:val="28"/>
              </w:rPr>
              <w:t>和</w:t>
            </w:r>
          </w:p>
          <w:p w14:paraId="0B04CB68">
            <w:pPr>
              <w:widowControl/>
              <w:adjustRightInd w:val="0"/>
              <w:snapToGrid w:val="0"/>
              <w:spacing w:line="360" w:lineRule="exact"/>
              <w:jc w:val="center"/>
              <w:rPr>
                <w:rFonts w:eastAsia="仿宋_GB2312"/>
                <w:b/>
                <w:kern w:val="0"/>
                <w:sz w:val="28"/>
                <w:szCs w:val="28"/>
              </w:rPr>
            </w:pPr>
            <w:r>
              <w:rPr>
                <w:rFonts w:eastAsia="仿宋_GB2312"/>
                <w:b/>
                <w:kern w:val="0"/>
                <w:sz w:val="28"/>
                <w:szCs w:val="28"/>
              </w:rPr>
              <w:t>人</w:t>
            </w:r>
          </w:p>
          <w:p w14:paraId="32A88981">
            <w:pPr>
              <w:widowControl/>
              <w:adjustRightInd w:val="0"/>
              <w:snapToGrid w:val="0"/>
              <w:spacing w:line="360" w:lineRule="exact"/>
              <w:jc w:val="center"/>
              <w:rPr>
                <w:rFonts w:eastAsia="仿宋_GB2312"/>
                <w:b/>
                <w:kern w:val="0"/>
                <w:sz w:val="28"/>
                <w:szCs w:val="28"/>
              </w:rPr>
            </w:pPr>
            <w:r>
              <w:rPr>
                <w:rFonts w:eastAsia="仿宋_GB2312"/>
                <w:b/>
                <w:kern w:val="0"/>
                <w:sz w:val="28"/>
                <w:szCs w:val="28"/>
              </w:rPr>
              <w:t>员</w:t>
            </w:r>
          </w:p>
          <w:p w14:paraId="2AF52767">
            <w:pPr>
              <w:widowControl/>
              <w:adjustRightInd w:val="0"/>
              <w:snapToGrid w:val="0"/>
              <w:spacing w:line="360" w:lineRule="exact"/>
              <w:jc w:val="center"/>
              <w:rPr>
                <w:rFonts w:eastAsia="仿宋_GB2312"/>
                <w:b/>
                <w:kern w:val="0"/>
                <w:sz w:val="28"/>
                <w:szCs w:val="28"/>
              </w:rPr>
            </w:pPr>
          </w:p>
          <w:p w14:paraId="36B1235B">
            <w:pPr>
              <w:widowControl/>
              <w:adjustRightInd w:val="0"/>
              <w:snapToGrid w:val="0"/>
              <w:spacing w:line="360" w:lineRule="exact"/>
              <w:jc w:val="center"/>
              <w:rPr>
                <w:rFonts w:eastAsia="仿宋_GB2312"/>
                <w:b/>
                <w:kern w:val="0"/>
                <w:sz w:val="28"/>
                <w:szCs w:val="28"/>
              </w:rPr>
            </w:pPr>
          </w:p>
          <w:p w14:paraId="792A2CAA">
            <w:pPr>
              <w:widowControl/>
              <w:adjustRightInd w:val="0"/>
              <w:snapToGrid w:val="0"/>
              <w:spacing w:line="360" w:lineRule="exact"/>
              <w:jc w:val="center"/>
              <w:rPr>
                <w:rFonts w:eastAsia="仿宋_GB2312"/>
                <w:b/>
                <w:kern w:val="0"/>
                <w:sz w:val="28"/>
                <w:szCs w:val="28"/>
              </w:rPr>
            </w:pPr>
          </w:p>
          <w:p w14:paraId="513696E4">
            <w:pPr>
              <w:widowControl/>
              <w:adjustRightInd w:val="0"/>
              <w:snapToGrid w:val="0"/>
              <w:spacing w:line="360" w:lineRule="exact"/>
              <w:jc w:val="center"/>
              <w:rPr>
                <w:rFonts w:eastAsia="仿宋_GB2312"/>
                <w:b/>
                <w:kern w:val="0"/>
                <w:sz w:val="28"/>
                <w:szCs w:val="28"/>
              </w:rPr>
            </w:pPr>
          </w:p>
          <w:p w14:paraId="3EB867B8">
            <w:pPr>
              <w:widowControl/>
              <w:adjustRightInd w:val="0"/>
              <w:snapToGrid w:val="0"/>
              <w:spacing w:line="360" w:lineRule="exact"/>
              <w:jc w:val="center"/>
              <w:rPr>
                <w:rFonts w:eastAsia="仿宋_GB2312"/>
                <w:b/>
                <w:kern w:val="0"/>
                <w:sz w:val="28"/>
                <w:szCs w:val="28"/>
              </w:rPr>
            </w:pPr>
          </w:p>
          <w:p w14:paraId="78466FFC">
            <w:pPr>
              <w:widowControl/>
              <w:adjustRightInd w:val="0"/>
              <w:snapToGrid w:val="0"/>
              <w:spacing w:line="360" w:lineRule="exact"/>
              <w:jc w:val="center"/>
              <w:rPr>
                <w:rFonts w:eastAsia="仿宋_GB2312"/>
                <w:b/>
                <w:kern w:val="0"/>
                <w:sz w:val="28"/>
                <w:szCs w:val="28"/>
              </w:rPr>
            </w:pPr>
          </w:p>
          <w:p w14:paraId="2F0EC3F7">
            <w:pPr>
              <w:widowControl/>
              <w:adjustRightInd w:val="0"/>
              <w:snapToGrid w:val="0"/>
              <w:spacing w:line="360" w:lineRule="exact"/>
              <w:jc w:val="center"/>
              <w:rPr>
                <w:rFonts w:eastAsia="仿宋_GB2312"/>
                <w:b/>
                <w:kern w:val="0"/>
                <w:sz w:val="28"/>
                <w:szCs w:val="28"/>
              </w:rPr>
            </w:pPr>
          </w:p>
          <w:p w14:paraId="1B3027B5">
            <w:pPr>
              <w:widowControl/>
              <w:adjustRightInd w:val="0"/>
              <w:snapToGrid w:val="0"/>
              <w:spacing w:line="360" w:lineRule="exact"/>
              <w:jc w:val="center"/>
              <w:rPr>
                <w:rFonts w:eastAsia="仿宋_GB2312"/>
                <w:b/>
                <w:kern w:val="0"/>
                <w:sz w:val="28"/>
                <w:szCs w:val="28"/>
              </w:rPr>
            </w:pPr>
          </w:p>
          <w:p w14:paraId="2BF16918">
            <w:pPr>
              <w:widowControl/>
              <w:adjustRightInd w:val="0"/>
              <w:snapToGrid w:val="0"/>
              <w:spacing w:line="360" w:lineRule="exact"/>
              <w:jc w:val="center"/>
              <w:rPr>
                <w:rFonts w:eastAsia="仿宋_GB2312"/>
                <w:b/>
                <w:kern w:val="0"/>
                <w:sz w:val="28"/>
                <w:szCs w:val="28"/>
              </w:rPr>
            </w:pPr>
          </w:p>
          <w:p w14:paraId="1026A535">
            <w:pPr>
              <w:widowControl/>
              <w:adjustRightInd w:val="0"/>
              <w:snapToGrid w:val="0"/>
              <w:spacing w:line="360" w:lineRule="exact"/>
              <w:jc w:val="center"/>
              <w:rPr>
                <w:rFonts w:eastAsia="仿宋_GB2312"/>
                <w:b/>
                <w:kern w:val="0"/>
                <w:sz w:val="28"/>
                <w:szCs w:val="28"/>
              </w:rPr>
            </w:pPr>
          </w:p>
          <w:p w14:paraId="7FA3BF0C">
            <w:pPr>
              <w:widowControl/>
              <w:adjustRightInd w:val="0"/>
              <w:snapToGrid w:val="0"/>
              <w:spacing w:line="360" w:lineRule="exact"/>
              <w:jc w:val="center"/>
              <w:rPr>
                <w:rFonts w:eastAsia="仿宋_GB2312"/>
                <w:b/>
                <w:kern w:val="0"/>
                <w:sz w:val="28"/>
                <w:szCs w:val="28"/>
              </w:rPr>
            </w:pPr>
          </w:p>
          <w:p w14:paraId="2A766AF0">
            <w:pPr>
              <w:widowControl/>
              <w:adjustRightInd w:val="0"/>
              <w:snapToGrid w:val="0"/>
              <w:spacing w:line="360" w:lineRule="exact"/>
              <w:jc w:val="center"/>
              <w:rPr>
                <w:rFonts w:eastAsia="仿宋_GB2312"/>
                <w:b/>
                <w:kern w:val="0"/>
                <w:sz w:val="28"/>
                <w:szCs w:val="28"/>
              </w:rPr>
            </w:pPr>
          </w:p>
          <w:p w14:paraId="2D25CF7C">
            <w:pPr>
              <w:widowControl/>
              <w:adjustRightInd w:val="0"/>
              <w:snapToGrid w:val="0"/>
              <w:spacing w:line="360" w:lineRule="exact"/>
              <w:jc w:val="center"/>
              <w:rPr>
                <w:rFonts w:eastAsia="仿宋_GB2312"/>
                <w:b/>
                <w:kern w:val="0"/>
                <w:sz w:val="28"/>
                <w:szCs w:val="28"/>
              </w:rPr>
            </w:pPr>
          </w:p>
          <w:p w14:paraId="58752151">
            <w:pPr>
              <w:widowControl/>
              <w:adjustRightInd w:val="0"/>
              <w:snapToGrid w:val="0"/>
              <w:spacing w:line="360" w:lineRule="exact"/>
              <w:jc w:val="center"/>
              <w:rPr>
                <w:rFonts w:eastAsia="仿宋_GB2312"/>
                <w:b/>
                <w:kern w:val="0"/>
                <w:sz w:val="28"/>
                <w:szCs w:val="28"/>
              </w:rPr>
            </w:pPr>
          </w:p>
          <w:p w14:paraId="47D869BC">
            <w:pPr>
              <w:widowControl/>
              <w:adjustRightInd w:val="0"/>
              <w:snapToGrid w:val="0"/>
              <w:spacing w:line="360" w:lineRule="exact"/>
              <w:jc w:val="center"/>
              <w:rPr>
                <w:rFonts w:eastAsia="仿宋_GB2312"/>
                <w:b/>
                <w:kern w:val="0"/>
                <w:sz w:val="28"/>
                <w:szCs w:val="28"/>
              </w:rPr>
            </w:pPr>
          </w:p>
          <w:p w14:paraId="5E2E553B">
            <w:pPr>
              <w:widowControl/>
              <w:adjustRightInd w:val="0"/>
              <w:snapToGrid w:val="0"/>
              <w:spacing w:line="360" w:lineRule="exact"/>
              <w:jc w:val="center"/>
              <w:rPr>
                <w:rFonts w:eastAsia="仿宋_GB2312"/>
                <w:b/>
                <w:kern w:val="0"/>
                <w:sz w:val="28"/>
                <w:szCs w:val="28"/>
              </w:rPr>
            </w:pPr>
          </w:p>
          <w:p w14:paraId="499F265D">
            <w:pPr>
              <w:widowControl/>
              <w:adjustRightInd w:val="0"/>
              <w:snapToGrid w:val="0"/>
              <w:spacing w:line="360" w:lineRule="exact"/>
              <w:jc w:val="center"/>
              <w:rPr>
                <w:rFonts w:eastAsia="仿宋_GB2312"/>
                <w:b/>
                <w:kern w:val="0"/>
                <w:sz w:val="28"/>
                <w:szCs w:val="28"/>
              </w:rPr>
            </w:pPr>
          </w:p>
          <w:p w14:paraId="41C9845E">
            <w:pPr>
              <w:widowControl/>
              <w:adjustRightInd w:val="0"/>
              <w:snapToGrid w:val="0"/>
              <w:spacing w:line="360" w:lineRule="exact"/>
              <w:jc w:val="center"/>
              <w:rPr>
                <w:rFonts w:eastAsia="仿宋_GB2312"/>
                <w:b/>
                <w:kern w:val="0"/>
                <w:sz w:val="28"/>
                <w:szCs w:val="28"/>
              </w:rPr>
            </w:pPr>
          </w:p>
          <w:p w14:paraId="5978FF03">
            <w:pPr>
              <w:widowControl/>
              <w:adjustRightInd w:val="0"/>
              <w:snapToGrid w:val="0"/>
              <w:spacing w:line="360" w:lineRule="exact"/>
              <w:jc w:val="center"/>
              <w:rPr>
                <w:rFonts w:eastAsia="仿宋_GB2312"/>
                <w:b/>
                <w:kern w:val="0"/>
                <w:sz w:val="28"/>
                <w:szCs w:val="28"/>
              </w:rPr>
            </w:pPr>
          </w:p>
          <w:p w14:paraId="1F824B68">
            <w:pPr>
              <w:widowControl/>
              <w:adjustRightInd w:val="0"/>
              <w:snapToGrid w:val="0"/>
              <w:spacing w:line="360" w:lineRule="exact"/>
              <w:jc w:val="center"/>
              <w:rPr>
                <w:rFonts w:eastAsia="仿宋_GB2312"/>
                <w:b/>
                <w:kern w:val="0"/>
                <w:sz w:val="28"/>
                <w:szCs w:val="28"/>
              </w:rPr>
            </w:pPr>
          </w:p>
          <w:p w14:paraId="0F96720C">
            <w:pPr>
              <w:widowControl/>
              <w:adjustRightInd w:val="0"/>
              <w:snapToGrid w:val="0"/>
              <w:spacing w:line="360" w:lineRule="exact"/>
              <w:jc w:val="center"/>
              <w:rPr>
                <w:rFonts w:eastAsia="仿宋_GB2312"/>
                <w:b/>
                <w:kern w:val="0"/>
                <w:sz w:val="28"/>
                <w:szCs w:val="28"/>
              </w:rPr>
            </w:pPr>
          </w:p>
          <w:p w14:paraId="5075C970">
            <w:pPr>
              <w:widowControl/>
              <w:adjustRightInd w:val="0"/>
              <w:snapToGrid w:val="0"/>
              <w:spacing w:line="360" w:lineRule="exact"/>
              <w:jc w:val="center"/>
              <w:rPr>
                <w:rFonts w:eastAsia="仿宋_GB2312"/>
                <w:b/>
                <w:kern w:val="0"/>
                <w:sz w:val="28"/>
                <w:szCs w:val="28"/>
              </w:rPr>
            </w:pPr>
          </w:p>
          <w:p w14:paraId="2F3FEBCE">
            <w:pPr>
              <w:widowControl/>
              <w:adjustRightInd w:val="0"/>
              <w:snapToGrid w:val="0"/>
              <w:spacing w:line="360" w:lineRule="exact"/>
              <w:jc w:val="center"/>
              <w:rPr>
                <w:rFonts w:eastAsia="仿宋_GB2312"/>
                <w:b/>
                <w:kern w:val="0"/>
                <w:sz w:val="28"/>
                <w:szCs w:val="28"/>
              </w:rPr>
            </w:pPr>
          </w:p>
          <w:p w14:paraId="1343A93D">
            <w:pPr>
              <w:widowControl/>
              <w:adjustRightInd w:val="0"/>
              <w:snapToGrid w:val="0"/>
              <w:spacing w:line="360" w:lineRule="exact"/>
              <w:jc w:val="center"/>
              <w:rPr>
                <w:rFonts w:eastAsia="仿宋_GB2312"/>
                <w:b/>
                <w:kern w:val="0"/>
                <w:sz w:val="28"/>
                <w:szCs w:val="28"/>
              </w:rPr>
            </w:pPr>
          </w:p>
          <w:p w14:paraId="7135F7A1">
            <w:pPr>
              <w:widowControl/>
              <w:adjustRightInd w:val="0"/>
              <w:snapToGrid w:val="0"/>
              <w:spacing w:line="360" w:lineRule="exact"/>
              <w:jc w:val="center"/>
              <w:rPr>
                <w:rFonts w:eastAsia="仿宋_GB2312"/>
                <w:b/>
                <w:kern w:val="0"/>
                <w:sz w:val="28"/>
                <w:szCs w:val="28"/>
              </w:rPr>
            </w:pPr>
            <w:r>
              <w:rPr>
                <w:rFonts w:eastAsia="仿宋_GB2312"/>
                <w:b/>
                <w:kern w:val="0"/>
                <w:sz w:val="28"/>
                <w:szCs w:val="28"/>
              </w:rPr>
              <w:t>机</w:t>
            </w:r>
          </w:p>
          <w:p w14:paraId="60C62F7E">
            <w:pPr>
              <w:widowControl/>
              <w:adjustRightInd w:val="0"/>
              <w:snapToGrid w:val="0"/>
              <w:spacing w:line="360" w:lineRule="exact"/>
              <w:jc w:val="center"/>
              <w:rPr>
                <w:rFonts w:eastAsia="仿宋_GB2312"/>
                <w:b/>
                <w:kern w:val="0"/>
                <w:sz w:val="28"/>
                <w:szCs w:val="28"/>
              </w:rPr>
            </w:pPr>
            <w:r>
              <w:rPr>
                <w:rFonts w:eastAsia="仿宋_GB2312"/>
                <w:b/>
                <w:kern w:val="0"/>
                <w:sz w:val="28"/>
                <w:szCs w:val="28"/>
              </w:rPr>
              <w:t>构</w:t>
            </w:r>
          </w:p>
          <w:p w14:paraId="245231D8">
            <w:pPr>
              <w:widowControl/>
              <w:adjustRightInd w:val="0"/>
              <w:snapToGrid w:val="0"/>
              <w:spacing w:line="360" w:lineRule="exact"/>
              <w:jc w:val="center"/>
              <w:rPr>
                <w:rFonts w:eastAsia="仿宋_GB2312"/>
                <w:b/>
                <w:kern w:val="0"/>
                <w:sz w:val="28"/>
                <w:szCs w:val="28"/>
              </w:rPr>
            </w:pPr>
            <w:r>
              <w:rPr>
                <w:rFonts w:eastAsia="仿宋_GB2312"/>
                <w:b/>
                <w:kern w:val="0"/>
                <w:sz w:val="28"/>
                <w:szCs w:val="28"/>
              </w:rPr>
              <w:t>和</w:t>
            </w:r>
          </w:p>
          <w:p w14:paraId="2D8279FD">
            <w:pPr>
              <w:widowControl/>
              <w:adjustRightInd w:val="0"/>
              <w:snapToGrid w:val="0"/>
              <w:spacing w:line="360" w:lineRule="exact"/>
              <w:jc w:val="center"/>
              <w:rPr>
                <w:rFonts w:eastAsia="仿宋_GB2312"/>
                <w:b/>
                <w:kern w:val="0"/>
                <w:sz w:val="28"/>
                <w:szCs w:val="28"/>
              </w:rPr>
            </w:pPr>
            <w:r>
              <w:rPr>
                <w:rFonts w:eastAsia="仿宋_GB2312"/>
                <w:b/>
                <w:kern w:val="0"/>
                <w:sz w:val="28"/>
                <w:szCs w:val="28"/>
              </w:rPr>
              <w:t>人</w:t>
            </w:r>
          </w:p>
          <w:p w14:paraId="5C7A1B66">
            <w:pPr>
              <w:widowControl/>
              <w:adjustRightInd w:val="0"/>
              <w:snapToGrid w:val="0"/>
              <w:spacing w:line="360" w:lineRule="exact"/>
              <w:jc w:val="center"/>
              <w:rPr>
                <w:rFonts w:eastAsia="仿宋_GB2312"/>
                <w:b/>
                <w:kern w:val="0"/>
                <w:sz w:val="28"/>
                <w:szCs w:val="28"/>
              </w:rPr>
            </w:pPr>
            <w:r>
              <w:rPr>
                <w:rFonts w:eastAsia="仿宋_GB2312"/>
                <w:b/>
                <w:kern w:val="0"/>
                <w:sz w:val="28"/>
                <w:szCs w:val="28"/>
              </w:rPr>
              <w:t>员</w:t>
            </w:r>
          </w:p>
          <w:p w14:paraId="09C2BFA6">
            <w:pPr>
              <w:widowControl/>
              <w:adjustRightInd w:val="0"/>
              <w:snapToGrid w:val="0"/>
              <w:spacing w:line="360" w:lineRule="exact"/>
              <w:jc w:val="center"/>
              <w:rPr>
                <w:rFonts w:eastAsia="仿宋_GB2312"/>
                <w:b/>
                <w:kern w:val="0"/>
                <w:sz w:val="28"/>
                <w:szCs w:val="28"/>
              </w:rPr>
            </w:pPr>
          </w:p>
          <w:p w14:paraId="6096D63A">
            <w:pPr>
              <w:widowControl/>
              <w:adjustRightInd w:val="0"/>
              <w:snapToGrid w:val="0"/>
              <w:spacing w:line="360" w:lineRule="exact"/>
              <w:jc w:val="center"/>
              <w:rPr>
                <w:rFonts w:eastAsia="仿宋_GB2312"/>
                <w:b/>
                <w:kern w:val="0"/>
                <w:sz w:val="28"/>
                <w:szCs w:val="28"/>
              </w:rPr>
            </w:pPr>
          </w:p>
          <w:p w14:paraId="52B5D108">
            <w:pPr>
              <w:widowControl/>
              <w:adjustRightInd w:val="0"/>
              <w:snapToGrid w:val="0"/>
              <w:spacing w:line="360" w:lineRule="exact"/>
              <w:jc w:val="center"/>
              <w:rPr>
                <w:rFonts w:eastAsia="仿宋_GB2312"/>
                <w:b/>
                <w:kern w:val="0"/>
                <w:sz w:val="28"/>
                <w:szCs w:val="28"/>
              </w:rPr>
            </w:pPr>
          </w:p>
          <w:p w14:paraId="5E08BECE">
            <w:pPr>
              <w:widowControl/>
              <w:adjustRightInd w:val="0"/>
              <w:snapToGrid w:val="0"/>
              <w:spacing w:line="360" w:lineRule="exact"/>
              <w:jc w:val="center"/>
              <w:rPr>
                <w:rFonts w:eastAsia="仿宋_GB2312"/>
                <w:b/>
                <w:kern w:val="0"/>
                <w:sz w:val="28"/>
                <w:szCs w:val="28"/>
              </w:rPr>
            </w:pPr>
          </w:p>
          <w:p w14:paraId="3B1B373C">
            <w:pPr>
              <w:widowControl/>
              <w:adjustRightInd w:val="0"/>
              <w:snapToGrid w:val="0"/>
              <w:spacing w:line="360" w:lineRule="exact"/>
              <w:jc w:val="center"/>
              <w:rPr>
                <w:rFonts w:eastAsia="仿宋_GB2312"/>
                <w:b/>
                <w:kern w:val="0"/>
                <w:sz w:val="28"/>
                <w:szCs w:val="28"/>
              </w:rPr>
            </w:pPr>
          </w:p>
          <w:p w14:paraId="563705D7">
            <w:pPr>
              <w:widowControl/>
              <w:adjustRightInd w:val="0"/>
              <w:snapToGrid w:val="0"/>
              <w:spacing w:line="360" w:lineRule="exact"/>
              <w:jc w:val="center"/>
              <w:rPr>
                <w:rFonts w:eastAsia="仿宋_GB2312"/>
                <w:b/>
                <w:kern w:val="0"/>
                <w:sz w:val="28"/>
                <w:szCs w:val="28"/>
              </w:rPr>
            </w:pPr>
          </w:p>
          <w:p w14:paraId="5B258DED">
            <w:pPr>
              <w:widowControl/>
              <w:adjustRightInd w:val="0"/>
              <w:snapToGrid w:val="0"/>
              <w:spacing w:line="360" w:lineRule="exact"/>
              <w:jc w:val="center"/>
              <w:rPr>
                <w:rFonts w:eastAsia="仿宋_GB2312"/>
                <w:b/>
                <w:kern w:val="0"/>
                <w:sz w:val="28"/>
                <w:szCs w:val="28"/>
              </w:rPr>
            </w:pPr>
          </w:p>
          <w:p w14:paraId="50F2454F">
            <w:pPr>
              <w:widowControl/>
              <w:adjustRightInd w:val="0"/>
              <w:snapToGrid w:val="0"/>
              <w:spacing w:line="360" w:lineRule="exact"/>
              <w:jc w:val="center"/>
              <w:rPr>
                <w:rFonts w:eastAsia="仿宋_GB2312"/>
                <w:b/>
                <w:kern w:val="0"/>
                <w:sz w:val="28"/>
                <w:szCs w:val="28"/>
              </w:rPr>
            </w:pPr>
          </w:p>
          <w:p w14:paraId="4338349E">
            <w:pPr>
              <w:widowControl/>
              <w:adjustRightInd w:val="0"/>
              <w:snapToGrid w:val="0"/>
              <w:spacing w:line="360" w:lineRule="exact"/>
              <w:jc w:val="center"/>
              <w:rPr>
                <w:rFonts w:eastAsia="仿宋_GB2312"/>
                <w:b/>
                <w:kern w:val="0"/>
                <w:sz w:val="28"/>
                <w:szCs w:val="28"/>
              </w:rPr>
            </w:pPr>
          </w:p>
          <w:p w14:paraId="02F28501">
            <w:pPr>
              <w:widowControl/>
              <w:adjustRightInd w:val="0"/>
              <w:snapToGrid w:val="0"/>
              <w:spacing w:line="360" w:lineRule="exact"/>
              <w:jc w:val="center"/>
              <w:rPr>
                <w:rFonts w:eastAsia="仿宋_GB2312"/>
                <w:b/>
                <w:kern w:val="0"/>
                <w:sz w:val="28"/>
                <w:szCs w:val="28"/>
              </w:rPr>
            </w:pPr>
          </w:p>
          <w:p w14:paraId="19BE6423">
            <w:pPr>
              <w:widowControl/>
              <w:adjustRightInd w:val="0"/>
              <w:snapToGrid w:val="0"/>
              <w:spacing w:line="360" w:lineRule="exact"/>
              <w:jc w:val="center"/>
              <w:rPr>
                <w:rFonts w:eastAsia="仿宋_GB2312"/>
                <w:b/>
                <w:kern w:val="0"/>
                <w:sz w:val="28"/>
                <w:szCs w:val="28"/>
              </w:rPr>
            </w:pPr>
          </w:p>
          <w:p w14:paraId="0ED9B7C5">
            <w:pPr>
              <w:widowControl/>
              <w:adjustRightInd w:val="0"/>
              <w:snapToGrid w:val="0"/>
              <w:spacing w:line="360" w:lineRule="exact"/>
              <w:jc w:val="center"/>
              <w:rPr>
                <w:rFonts w:eastAsia="仿宋_GB2312"/>
                <w:b/>
                <w:kern w:val="0"/>
                <w:sz w:val="28"/>
                <w:szCs w:val="28"/>
              </w:rPr>
            </w:pPr>
          </w:p>
          <w:p w14:paraId="1DC3CA91">
            <w:pPr>
              <w:widowControl/>
              <w:adjustRightInd w:val="0"/>
              <w:snapToGrid w:val="0"/>
              <w:spacing w:line="360" w:lineRule="exact"/>
              <w:jc w:val="center"/>
              <w:rPr>
                <w:rFonts w:eastAsia="仿宋_GB2312"/>
                <w:b/>
                <w:kern w:val="0"/>
                <w:sz w:val="28"/>
                <w:szCs w:val="28"/>
              </w:rPr>
            </w:pPr>
          </w:p>
          <w:p w14:paraId="4CE915F4">
            <w:pPr>
              <w:widowControl/>
              <w:adjustRightInd w:val="0"/>
              <w:snapToGrid w:val="0"/>
              <w:spacing w:line="360" w:lineRule="exact"/>
              <w:jc w:val="center"/>
              <w:rPr>
                <w:rFonts w:eastAsia="仿宋_GB2312"/>
                <w:b/>
                <w:kern w:val="0"/>
                <w:sz w:val="28"/>
                <w:szCs w:val="28"/>
              </w:rPr>
            </w:pPr>
          </w:p>
          <w:p w14:paraId="655C63CF">
            <w:pPr>
              <w:widowControl/>
              <w:adjustRightInd w:val="0"/>
              <w:snapToGrid w:val="0"/>
              <w:spacing w:line="360" w:lineRule="exact"/>
              <w:jc w:val="center"/>
              <w:rPr>
                <w:rFonts w:eastAsia="仿宋_GB2312"/>
                <w:b/>
                <w:bCs/>
                <w:kern w:val="0"/>
                <w:sz w:val="44"/>
                <w:szCs w:val="21"/>
              </w:rPr>
            </w:pPr>
          </w:p>
        </w:tc>
        <w:tc>
          <w:tcPr>
            <w:tcW w:w="978" w:type="dxa"/>
            <w:tcMar>
              <w:left w:w="57" w:type="dxa"/>
              <w:right w:w="57" w:type="dxa"/>
            </w:tcMar>
            <w:vAlign w:val="center"/>
          </w:tcPr>
          <w:p w14:paraId="4DFF65BD">
            <w:pPr>
              <w:widowControl/>
              <w:adjustRightInd w:val="0"/>
              <w:snapToGrid w:val="0"/>
              <w:spacing w:line="360" w:lineRule="exact"/>
              <w:jc w:val="center"/>
              <w:rPr>
                <w:rFonts w:eastAsia="仿宋_GB2312"/>
                <w:kern w:val="0"/>
                <w:szCs w:val="21"/>
              </w:rPr>
            </w:pPr>
            <w:r>
              <w:rPr>
                <w:rFonts w:eastAsia="仿宋_GB2312"/>
                <w:kern w:val="0"/>
                <w:szCs w:val="21"/>
              </w:rPr>
              <w:t>1.1.1</w:t>
            </w:r>
          </w:p>
        </w:tc>
        <w:tc>
          <w:tcPr>
            <w:tcW w:w="5684" w:type="dxa"/>
            <w:tcMar>
              <w:left w:w="57" w:type="dxa"/>
              <w:right w:w="57" w:type="dxa"/>
            </w:tcMar>
            <w:vAlign w:val="center"/>
          </w:tcPr>
          <w:p w14:paraId="16CF9D38">
            <w:pPr>
              <w:widowControl/>
              <w:adjustRightInd w:val="0"/>
              <w:snapToGrid w:val="0"/>
              <w:spacing w:line="360" w:lineRule="exact"/>
              <w:rPr>
                <w:rFonts w:eastAsia="仿宋_GB2312"/>
                <w:kern w:val="0"/>
                <w:szCs w:val="21"/>
              </w:rPr>
            </w:pPr>
            <w:r>
              <w:rPr>
                <w:rFonts w:eastAsia="仿宋_GB2312"/>
                <w:kern w:val="0"/>
                <w:szCs w:val="21"/>
              </w:rPr>
              <w:t>应当建立与医疗器械生产相适应的管理机构，具备组织机构图。</w:t>
            </w:r>
          </w:p>
          <w:p w14:paraId="0D54D54D">
            <w:pPr>
              <w:widowControl/>
              <w:adjustRightInd w:val="0"/>
              <w:snapToGrid w:val="0"/>
              <w:spacing w:line="360" w:lineRule="exact"/>
              <w:rPr>
                <w:rFonts w:eastAsia="仿宋_GB2312"/>
                <w:b/>
                <w:kern w:val="0"/>
                <w:szCs w:val="21"/>
              </w:rPr>
            </w:pPr>
            <w:r>
              <w:rPr>
                <w:rFonts w:eastAsia="仿宋_GB2312"/>
                <w:b/>
                <w:kern w:val="0"/>
                <w:szCs w:val="21"/>
              </w:rPr>
              <w:t>查看提供的质量手册，是否包括企业的组织机构图，是否明确各部门的相互关系。</w:t>
            </w:r>
          </w:p>
        </w:tc>
        <w:tc>
          <w:tcPr>
            <w:tcW w:w="3134" w:type="dxa"/>
          </w:tcPr>
          <w:p w14:paraId="0741ADD9">
            <w:pPr>
              <w:widowControl/>
              <w:adjustRightInd w:val="0"/>
              <w:snapToGrid w:val="0"/>
              <w:spacing w:line="360" w:lineRule="exact"/>
              <w:rPr>
                <w:rFonts w:eastAsia="仿宋_GB2312"/>
                <w:kern w:val="0"/>
                <w:szCs w:val="21"/>
              </w:rPr>
            </w:pPr>
          </w:p>
        </w:tc>
        <w:tc>
          <w:tcPr>
            <w:tcW w:w="2607" w:type="dxa"/>
          </w:tcPr>
          <w:p w14:paraId="092E5493">
            <w:pPr>
              <w:widowControl/>
              <w:adjustRightInd w:val="0"/>
              <w:snapToGrid w:val="0"/>
              <w:spacing w:line="360" w:lineRule="exact"/>
              <w:rPr>
                <w:rFonts w:eastAsia="仿宋_GB2312"/>
                <w:kern w:val="0"/>
                <w:szCs w:val="21"/>
              </w:rPr>
            </w:pPr>
          </w:p>
        </w:tc>
      </w:tr>
      <w:tr w14:paraId="3AD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67" w:hRule="atLeast"/>
          <w:jc w:val="center"/>
        </w:trPr>
        <w:tc>
          <w:tcPr>
            <w:tcW w:w="715" w:type="dxa"/>
            <w:vMerge w:val="continue"/>
            <w:vAlign w:val="center"/>
          </w:tcPr>
          <w:p w14:paraId="09E7E373">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170E655B">
            <w:pPr>
              <w:widowControl/>
              <w:adjustRightInd w:val="0"/>
              <w:snapToGrid w:val="0"/>
              <w:spacing w:line="360" w:lineRule="exact"/>
              <w:jc w:val="center"/>
              <w:rPr>
                <w:rFonts w:eastAsia="仿宋_GB2312"/>
                <w:kern w:val="0"/>
                <w:szCs w:val="21"/>
              </w:rPr>
            </w:pPr>
            <w:r>
              <w:rPr>
                <w:rFonts w:eastAsia="仿宋_GB2312"/>
                <w:kern w:val="0"/>
                <w:szCs w:val="21"/>
              </w:rPr>
              <w:t>1.1.2</w:t>
            </w:r>
          </w:p>
        </w:tc>
        <w:tc>
          <w:tcPr>
            <w:tcW w:w="5684" w:type="dxa"/>
            <w:tcMar>
              <w:left w:w="57" w:type="dxa"/>
              <w:right w:w="57" w:type="dxa"/>
            </w:tcMar>
            <w:vAlign w:val="center"/>
          </w:tcPr>
          <w:p w14:paraId="29FE1638">
            <w:pPr>
              <w:widowControl/>
              <w:adjustRightInd w:val="0"/>
              <w:snapToGrid w:val="0"/>
              <w:spacing w:line="360" w:lineRule="exact"/>
              <w:rPr>
                <w:rFonts w:eastAsia="仿宋_GB2312"/>
                <w:kern w:val="0"/>
                <w:szCs w:val="21"/>
              </w:rPr>
            </w:pPr>
            <w:r>
              <w:rPr>
                <w:rFonts w:eastAsia="仿宋_GB2312"/>
                <w:kern w:val="0"/>
                <w:szCs w:val="21"/>
              </w:rPr>
              <w:t>应当明确各部门的职责和权限，明确质量管理职能。</w:t>
            </w:r>
          </w:p>
          <w:p w14:paraId="1E76C652">
            <w:pPr>
              <w:widowControl/>
              <w:adjustRightInd w:val="0"/>
              <w:snapToGrid w:val="0"/>
              <w:spacing w:line="360" w:lineRule="exact"/>
              <w:rPr>
                <w:rFonts w:ascii="仿宋_GB2312" w:eastAsia="仿宋_GB2312"/>
                <w:kern w:val="0"/>
                <w:szCs w:val="21"/>
              </w:rPr>
            </w:pPr>
            <w:r>
              <w:rPr>
                <w:rFonts w:hint="eastAsia" w:ascii="仿宋_GB2312" w:eastAsia="仿宋_GB2312"/>
                <w:b/>
                <w:kern w:val="0"/>
                <w:szCs w:val="21"/>
              </w:rPr>
              <w:t>查看企业的质量手册，程序文件或相关文件，是否对各部门的职责权限作出规定；质量管理部门应当能独立行使职能,查看质量管理部门的文件，是否明确规定对产品质量的相关事宜负有决策的权利。</w:t>
            </w:r>
          </w:p>
        </w:tc>
        <w:tc>
          <w:tcPr>
            <w:tcW w:w="3134" w:type="dxa"/>
          </w:tcPr>
          <w:p w14:paraId="2CE10891">
            <w:pPr>
              <w:widowControl/>
              <w:adjustRightInd w:val="0"/>
              <w:snapToGrid w:val="0"/>
              <w:spacing w:line="360" w:lineRule="exact"/>
              <w:rPr>
                <w:rFonts w:eastAsia="仿宋_GB2312"/>
                <w:kern w:val="0"/>
                <w:szCs w:val="21"/>
              </w:rPr>
            </w:pPr>
          </w:p>
        </w:tc>
        <w:tc>
          <w:tcPr>
            <w:tcW w:w="2607" w:type="dxa"/>
          </w:tcPr>
          <w:p w14:paraId="01671891">
            <w:pPr>
              <w:widowControl/>
              <w:adjustRightInd w:val="0"/>
              <w:snapToGrid w:val="0"/>
              <w:spacing w:line="360" w:lineRule="exact"/>
              <w:rPr>
                <w:rFonts w:eastAsia="仿宋_GB2312"/>
                <w:kern w:val="0"/>
                <w:szCs w:val="21"/>
              </w:rPr>
            </w:pPr>
          </w:p>
        </w:tc>
      </w:tr>
      <w:tr w14:paraId="0111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4" w:hRule="atLeast"/>
          <w:jc w:val="center"/>
        </w:trPr>
        <w:tc>
          <w:tcPr>
            <w:tcW w:w="715" w:type="dxa"/>
            <w:vMerge w:val="continue"/>
            <w:vAlign w:val="center"/>
          </w:tcPr>
          <w:p w14:paraId="5DF2A54F">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7C991CCE">
            <w:pPr>
              <w:widowControl/>
              <w:adjustRightInd w:val="0"/>
              <w:snapToGrid w:val="0"/>
              <w:spacing w:line="360" w:lineRule="exact"/>
              <w:jc w:val="center"/>
              <w:rPr>
                <w:rFonts w:eastAsia="仿宋_GB2312"/>
                <w:kern w:val="0"/>
                <w:szCs w:val="21"/>
              </w:rPr>
            </w:pPr>
            <w:r>
              <w:rPr>
                <w:rFonts w:eastAsia="仿宋_GB2312"/>
                <w:kern w:val="0"/>
                <w:szCs w:val="21"/>
              </w:rPr>
              <w:t>1.1.3</w:t>
            </w:r>
          </w:p>
        </w:tc>
        <w:tc>
          <w:tcPr>
            <w:tcW w:w="5684" w:type="dxa"/>
            <w:tcMar>
              <w:left w:w="57" w:type="dxa"/>
              <w:right w:w="57" w:type="dxa"/>
            </w:tcMar>
            <w:vAlign w:val="center"/>
          </w:tcPr>
          <w:p w14:paraId="0C5F5CEF">
            <w:pPr>
              <w:widowControl/>
              <w:adjustRightInd w:val="0"/>
              <w:snapToGrid w:val="0"/>
              <w:spacing w:line="320" w:lineRule="exact"/>
              <w:rPr>
                <w:rFonts w:eastAsia="仿宋_GB2312"/>
                <w:kern w:val="0"/>
                <w:szCs w:val="21"/>
              </w:rPr>
            </w:pPr>
            <w:r>
              <w:rPr>
                <w:rFonts w:eastAsia="仿宋_GB2312"/>
                <w:kern w:val="0"/>
                <w:szCs w:val="21"/>
              </w:rPr>
              <w:t>生产管理部门和质量管理部门负责人不得互相兼任。</w:t>
            </w:r>
          </w:p>
          <w:p w14:paraId="2E73F388">
            <w:pPr>
              <w:widowControl/>
              <w:adjustRightInd w:val="0"/>
              <w:snapToGrid w:val="0"/>
              <w:spacing w:line="320" w:lineRule="exact"/>
              <w:rPr>
                <w:rFonts w:eastAsia="仿宋_GB2312"/>
                <w:kern w:val="0"/>
                <w:szCs w:val="21"/>
              </w:rPr>
            </w:pPr>
            <w:r>
              <w:rPr>
                <w:rFonts w:eastAsia="仿宋_GB2312"/>
                <w:b/>
                <w:kern w:val="0"/>
                <w:szCs w:val="21"/>
              </w:rPr>
              <w:t>查看公司的任职文件或授权文件并对照相关生产、检验等履行职责的记录，核实是否与授权一致。</w:t>
            </w:r>
          </w:p>
        </w:tc>
        <w:tc>
          <w:tcPr>
            <w:tcW w:w="3134" w:type="dxa"/>
          </w:tcPr>
          <w:p w14:paraId="0D32529B">
            <w:pPr>
              <w:widowControl/>
              <w:adjustRightInd w:val="0"/>
              <w:snapToGrid w:val="0"/>
              <w:spacing w:line="320" w:lineRule="exact"/>
              <w:rPr>
                <w:rFonts w:eastAsia="仿宋_GB2312"/>
                <w:kern w:val="0"/>
                <w:szCs w:val="21"/>
              </w:rPr>
            </w:pPr>
          </w:p>
        </w:tc>
        <w:tc>
          <w:tcPr>
            <w:tcW w:w="2607" w:type="dxa"/>
          </w:tcPr>
          <w:p w14:paraId="6029B155">
            <w:pPr>
              <w:widowControl/>
              <w:adjustRightInd w:val="0"/>
              <w:snapToGrid w:val="0"/>
              <w:spacing w:line="320" w:lineRule="exact"/>
              <w:rPr>
                <w:rFonts w:eastAsia="仿宋_GB2312"/>
                <w:kern w:val="0"/>
                <w:szCs w:val="21"/>
              </w:rPr>
            </w:pPr>
          </w:p>
        </w:tc>
      </w:tr>
      <w:tr w14:paraId="7ECB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2" w:hRule="atLeast"/>
          <w:jc w:val="center"/>
        </w:trPr>
        <w:tc>
          <w:tcPr>
            <w:tcW w:w="715" w:type="dxa"/>
            <w:vMerge w:val="continue"/>
            <w:vAlign w:val="center"/>
          </w:tcPr>
          <w:p w14:paraId="27411486">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76FB0980">
            <w:pPr>
              <w:widowControl/>
              <w:adjustRightInd w:val="0"/>
              <w:snapToGrid w:val="0"/>
              <w:spacing w:line="360" w:lineRule="exact"/>
              <w:jc w:val="center"/>
              <w:rPr>
                <w:rFonts w:eastAsia="仿宋_GB2312"/>
                <w:kern w:val="0"/>
                <w:szCs w:val="21"/>
              </w:rPr>
            </w:pPr>
            <w:r>
              <w:rPr>
                <w:rFonts w:eastAsia="仿宋_GB2312"/>
                <w:kern w:val="0"/>
                <w:szCs w:val="21"/>
              </w:rPr>
              <w:t>1.2.1</w:t>
            </w:r>
          </w:p>
        </w:tc>
        <w:tc>
          <w:tcPr>
            <w:tcW w:w="5684" w:type="dxa"/>
            <w:tcMar>
              <w:left w:w="57" w:type="dxa"/>
              <w:right w:w="57" w:type="dxa"/>
            </w:tcMar>
            <w:vAlign w:val="center"/>
          </w:tcPr>
          <w:p w14:paraId="357A483B">
            <w:pPr>
              <w:widowControl/>
              <w:adjustRightInd w:val="0"/>
              <w:snapToGrid w:val="0"/>
              <w:spacing w:line="320" w:lineRule="exact"/>
              <w:rPr>
                <w:rFonts w:eastAsia="仿宋_GB2312"/>
                <w:kern w:val="0"/>
                <w:szCs w:val="21"/>
              </w:rPr>
            </w:pPr>
            <w:r>
              <w:rPr>
                <w:rFonts w:eastAsia="仿宋_GB2312"/>
                <w:kern w:val="0"/>
                <w:szCs w:val="21"/>
              </w:rPr>
              <w:t>企业负责人应当是医疗器械产品质量的主要责任人。</w:t>
            </w:r>
          </w:p>
        </w:tc>
        <w:tc>
          <w:tcPr>
            <w:tcW w:w="3134" w:type="dxa"/>
          </w:tcPr>
          <w:p w14:paraId="0EFCC1F5">
            <w:pPr>
              <w:widowControl/>
              <w:adjustRightInd w:val="0"/>
              <w:snapToGrid w:val="0"/>
              <w:spacing w:line="320" w:lineRule="exact"/>
              <w:rPr>
                <w:rFonts w:eastAsia="仿宋_GB2312"/>
                <w:kern w:val="0"/>
                <w:szCs w:val="21"/>
              </w:rPr>
            </w:pPr>
          </w:p>
        </w:tc>
        <w:tc>
          <w:tcPr>
            <w:tcW w:w="2607" w:type="dxa"/>
          </w:tcPr>
          <w:p w14:paraId="23512DFB">
            <w:pPr>
              <w:widowControl/>
              <w:adjustRightInd w:val="0"/>
              <w:snapToGrid w:val="0"/>
              <w:spacing w:line="320" w:lineRule="exact"/>
              <w:rPr>
                <w:rFonts w:eastAsia="仿宋_GB2312"/>
                <w:kern w:val="0"/>
                <w:szCs w:val="21"/>
              </w:rPr>
            </w:pPr>
          </w:p>
        </w:tc>
      </w:tr>
      <w:tr w14:paraId="3B60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42" w:hRule="atLeast"/>
          <w:jc w:val="center"/>
        </w:trPr>
        <w:tc>
          <w:tcPr>
            <w:tcW w:w="715" w:type="dxa"/>
            <w:vMerge w:val="continue"/>
            <w:vAlign w:val="center"/>
          </w:tcPr>
          <w:p w14:paraId="3B8F8DCD">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39B0FE33">
            <w:pPr>
              <w:widowControl/>
              <w:adjustRightInd w:val="0"/>
              <w:snapToGrid w:val="0"/>
              <w:spacing w:line="360" w:lineRule="exact"/>
              <w:jc w:val="center"/>
              <w:rPr>
                <w:rFonts w:eastAsia="仿宋_GB2312"/>
                <w:kern w:val="0"/>
                <w:szCs w:val="21"/>
              </w:rPr>
            </w:pPr>
            <w:r>
              <w:rPr>
                <w:rFonts w:eastAsia="仿宋_GB2312"/>
                <w:kern w:val="0"/>
                <w:szCs w:val="21"/>
              </w:rPr>
              <w:t>1.2.2</w:t>
            </w:r>
          </w:p>
        </w:tc>
        <w:tc>
          <w:tcPr>
            <w:tcW w:w="5684" w:type="dxa"/>
            <w:tcMar>
              <w:left w:w="57" w:type="dxa"/>
              <w:right w:w="57" w:type="dxa"/>
            </w:tcMar>
            <w:vAlign w:val="center"/>
          </w:tcPr>
          <w:p w14:paraId="64DF6E40">
            <w:pPr>
              <w:widowControl/>
              <w:adjustRightInd w:val="0"/>
              <w:snapToGrid w:val="0"/>
              <w:spacing w:line="320" w:lineRule="exact"/>
              <w:rPr>
                <w:rFonts w:eastAsia="仿宋_GB2312"/>
                <w:kern w:val="0"/>
                <w:szCs w:val="21"/>
              </w:rPr>
            </w:pPr>
            <w:r>
              <w:rPr>
                <w:rFonts w:eastAsia="仿宋_GB2312"/>
                <w:kern w:val="0"/>
                <w:szCs w:val="21"/>
              </w:rPr>
              <w:t>企业负责人应当组织制定质量方针和质量目标。</w:t>
            </w:r>
          </w:p>
          <w:p w14:paraId="1768E2FF">
            <w:pPr>
              <w:widowControl/>
              <w:adjustRightInd w:val="0"/>
              <w:snapToGrid w:val="0"/>
              <w:spacing w:line="320" w:lineRule="exact"/>
              <w:rPr>
                <w:rFonts w:eastAsia="仿宋_GB2312"/>
                <w:kern w:val="0"/>
                <w:szCs w:val="21"/>
              </w:rPr>
            </w:pPr>
            <w:r>
              <w:rPr>
                <w:rFonts w:eastAsia="仿宋_GB2312"/>
                <w:b/>
                <w:kern w:val="0"/>
                <w:szCs w:val="21"/>
              </w:rPr>
              <w:t>查看质量方针和质量目标的制定程序、批准人员。</w:t>
            </w:r>
          </w:p>
        </w:tc>
        <w:tc>
          <w:tcPr>
            <w:tcW w:w="3134" w:type="dxa"/>
          </w:tcPr>
          <w:p w14:paraId="4F5B50CB">
            <w:pPr>
              <w:widowControl/>
              <w:adjustRightInd w:val="0"/>
              <w:snapToGrid w:val="0"/>
              <w:spacing w:line="320" w:lineRule="exact"/>
              <w:rPr>
                <w:rFonts w:eastAsia="仿宋_GB2312"/>
                <w:kern w:val="0"/>
                <w:szCs w:val="21"/>
              </w:rPr>
            </w:pPr>
          </w:p>
        </w:tc>
        <w:tc>
          <w:tcPr>
            <w:tcW w:w="2607" w:type="dxa"/>
          </w:tcPr>
          <w:p w14:paraId="2110E4AC">
            <w:pPr>
              <w:widowControl/>
              <w:adjustRightInd w:val="0"/>
              <w:snapToGrid w:val="0"/>
              <w:spacing w:line="320" w:lineRule="exact"/>
              <w:rPr>
                <w:rFonts w:eastAsia="仿宋_GB2312"/>
                <w:kern w:val="0"/>
                <w:szCs w:val="21"/>
              </w:rPr>
            </w:pPr>
          </w:p>
        </w:tc>
      </w:tr>
      <w:tr w14:paraId="4C87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35" w:hRule="atLeast"/>
          <w:jc w:val="center"/>
        </w:trPr>
        <w:tc>
          <w:tcPr>
            <w:tcW w:w="715" w:type="dxa"/>
            <w:vMerge w:val="continue"/>
            <w:vAlign w:val="center"/>
          </w:tcPr>
          <w:p w14:paraId="655FBECA">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13C285C2">
            <w:pPr>
              <w:widowControl/>
              <w:adjustRightInd w:val="0"/>
              <w:snapToGrid w:val="0"/>
              <w:spacing w:line="360" w:lineRule="exact"/>
              <w:jc w:val="center"/>
              <w:rPr>
                <w:rFonts w:eastAsia="仿宋_GB2312"/>
                <w:kern w:val="0"/>
                <w:szCs w:val="21"/>
              </w:rPr>
            </w:pPr>
            <w:r>
              <w:rPr>
                <w:rFonts w:eastAsia="仿宋_GB2312"/>
                <w:kern w:val="0"/>
                <w:szCs w:val="21"/>
              </w:rPr>
              <w:t>1.2.3</w:t>
            </w:r>
          </w:p>
        </w:tc>
        <w:tc>
          <w:tcPr>
            <w:tcW w:w="5684" w:type="dxa"/>
            <w:tcMar>
              <w:left w:w="57" w:type="dxa"/>
              <w:right w:w="57" w:type="dxa"/>
            </w:tcMar>
            <w:vAlign w:val="center"/>
          </w:tcPr>
          <w:p w14:paraId="3A10D86A">
            <w:pPr>
              <w:widowControl/>
              <w:adjustRightInd w:val="0"/>
              <w:snapToGrid w:val="0"/>
              <w:spacing w:line="320" w:lineRule="exact"/>
              <w:rPr>
                <w:rFonts w:eastAsia="仿宋_GB2312"/>
                <w:kern w:val="0"/>
                <w:szCs w:val="21"/>
              </w:rPr>
            </w:pPr>
            <w:r>
              <w:rPr>
                <w:rFonts w:eastAsia="仿宋_GB2312"/>
                <w:kern w:val="0"/>
                <w:szCs w:val="21"/>
              </w:rPr>
              <w:t>企业负责人应当确保质量管理体系有效运行所需的人力资源、基础设施和工作环境。</w:t>
            </w:r>
          </w:p>
        </w:tc>
        <w:tc>
          <w:tcPr>
            <w:tcW w:w="3134" w:type="dxa"/>
          </w:tcPr>
          <w:p w14:paraId="7888EED1">
            <w:pPr>
              <w:widowControl/>
              <w:adjustRightInd w:val="0"/>
              <w:snapToGrid w:val="0"/>
              <w:spacing w:line="320" w:lineRule="exact"/>
              <w:rPr>
                <w:rFonts w:eastAsia="仿宋_GB2312"/>
                <w:kern w:val="0"/>
                <w:szCs w:val="21"/>
              </w:rPr>
            </w:pPr>
          </w:p>
        </w:tc>
        <w:tc>
          <w:tcPr>
            <w:tcW w:w="2607" w:type="dxa"/>
          </w:tcPr>
          <w:p w14:paraId="22F1732D">
            <w:pPr>
              <w:widowControl/>
              <w:adjustRightInd w:val="0"/>
              <w:snapToGrid w:val="0"/>
              <w:spacing w:line="320" w:lineRule="exact"/>
              <w:rPr>
                <w:rFonts w:eastAsia="仿宋_GB2312"/>
                <w:kern w:val="0"/>
                <w:szCs w:val="21"/>
              </w:rPr>
            </w:pPr>
          </w:p>
        </w:tc>
      </w:tr>
      <w:tr w14:paraId="1BF9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99" w:hRule="atLeast"/>
          <w:jc w:val="center"/>
        </w:trPr>
        <w:tc>
          <w:tcPr>
            <w:tcW w:w="715" w:type="dxa"/>
            <w:vMerge w:val="continue"/>
            <w:vAlign w:val="center"/>
          </w:tcPr>
          <w:p w14:paraId="0824969C">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31DFC844">
            <w:pPr>
              <w:widowControl/>
              <w:adjustRightInd w:val="0"/>
              <w:snapToGrid w:val="0"/>
              <w:spacing w:line="360" w:lineRule="exact"/>
              <w:jc w:val="center"/>
              <w:rPr>
                <w:rFonts w:eastAsia="仿宋_GB2312"/>
                <w:kern w:val="0"/>
                <w:szCs w:val="21"/>
              </w:rPr>
            </w:pPr>
            <w:r>
              <w:rPr>
                <w:rFonts w:eastAsia="仿宋_GB2312"/>
                <w:kern w:val="0"/>
                <w:szCs w:val="21"/>
              </w:rPr>
              <w:t>1.2.4</w:t>
            </w:r>
          </w:p>
        </w:tc>
        <w:tc>
          <w:tcPr>
            <w:tcW w:w="5684" w:type="dxa"/>
            <w:tcMar>
              <w:left w:w="57" w:type="dxa"/>
              <w:right w:w="57" w:type="dxa"/>
            </w:tcMar>
            <w:vAlign w:val="center"/>
          </w:tcPr>
          <w:p w14:paraId="3379E1C5">
            <w:pPr>
              <w:spacing w:line="320" w:lineRule="exact"/>
              <w:rPr>
                <w:rFonts w:eastAsia="仿宋_GB2312"/>
                <w:kern w:val="0"/>
                <w:szCs w:val="21"/>
              </w:rPr>
            </w:pPr>
            <w:r>
              <w:rPr>
                <w:rFonts w:eastAsia="仿宋_GB2312"/>
                <w:kern w:val="0"/>
                <w:szCs w:val="21"/>
              </w:rPr>
              <w:t>企业负责人应当组织实施管理评审，定期对质量管理体系运行情况进行评估，并持续改进。</w:t>
            </w:r>
          </w:p>
          <w:p w14:paraId="6E4F7E12">
            <w:pPr>
              <w:widowControl/>
              <w:adjustRightInd w:val="0"/>
              <w:snapToGrid w:val="0"/>
              <w:spacing w:line="320" w:lineRule="exact"/>
              <w:rPr>
                <w:rFonts w:eastAsia="仿宋_GB2312"/>
                <w:kern w:val="0"/>
                <w:szCs w:val="21"/>
              </w:rPr>
            </w:pPr>
            <w:r>
              <w:rPr>
                <w:rFonts w:eastAsia="仿宋_GB2312"/>
                <w:b/>
                <w:kern w:val="0"/>
                <w:szCs w:val="21"/>
              </w:rPr>
              <w:t>查看管理评审文件和记录，核实企业负责人是否组织实施管理评审。</w:t>
            </w:r>
          </w:p>
        </w:tc>
        <w:tc>
          <w:tcPr>
            <w:tcW w:w="3134" w:type="dxa"/>
          </w:tcPr>
          <w:p w14:paraId="4D228821">
            <w:pPr>
              <w:spacing w:line="320" w:lineRule="exact"/>
              <w:rPr>
                <w:rFonts w:eastAsia="仿宋_GB2312"/>
                <w:kern w:val="0"/>
                <w:szCs w:val="21"/>
              </w:rPr>
            </w:pPr>
          </w:p>
        </w:tc>
        <w:tc>
          <w:tcPr>
            <w:tcW w:w="2607" w:type="dxa"/>
          </w:tcPr>
          <w:p w14:paraId="2FFE5402">
            <w:pPr>
              <w:spacing w:line="320" w:lineRule="exact"/>
              <w:rPr>
                <w:rFonts w:eastAsia="仿宋_GB2312"/>
                <w:kern w:val="0"/>
                <w:szCs w:val="21"/>
              </w:rPr>
            </w:pPr>
          </w:p>
        </w:tc>
      </w:tr>
      <w:tr w14:paraId="0B19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3" w:hRule="atLeast"/>
          <w:jc w:val="center"/>
        </w:trPr>
        <w:tc>
          <w:tcPr>
            <w:tcW w:w="715" w:type="dxa"/>
            <w:vMerge w:val="continue"/>
            <w:vAlign w:val="center"/>
          </w:tcPr>
          <w:p w14:paraId="0279A586">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3C98511F">
            <w:pPr>
              <w:widowControl/>
              <w:adjustRightInd w:val="0"/>
              <w:snapToGrid w:val="0"/>
              <w:spacing w:line="360" w:lineRule="exact"/>
              <w:jc w:val="center"/>
              <w:rPr>
                <w:rFonts w:eastAsia="仿宋_GB2312"/>
                <w:kern w:val="0"/>
                <w:szCs w:val="21"/>
              </w:rPr>
            </w:pPr>
            <w:r>
              <w:rPr>
                <w:rFonts w:eastAsia="仿宋_GB2312"/>
                <w:kern w:val="0"/>
                <w:szCs w:val="21"/>
              </w:rPr>
              <w:t>*1.2.5</w:t>
            </w:r>
          </w:p>
        </w:tc>
        <w:tc>
          <w:tcPr>
            <w:tcW w:w="5684" w:type="dxa"/>
            <w:tcMar>
              <w:left w:w="57" w:type="dxa"/>
              <w:right w:w="57" w:type="dxa"/>
            </w:tcMar>
            <w:vAlign w:val="center"/>
          </w:tcPr>
          <w:p w14:paraId="7EEBA3A7">
            <w:pPr>
              <w:widowControl/>
              <w:adjustRightInd w:val="0"/>
              <w:snapToGrid w:val="0"/>
              <w:spacing w:line="320" w:lineRule="exact"/>
              <w:rPr>
                <w:rFonts w:eastAsia="仿宋_GB2312"/>
                <w:kern w:val="0"/>
                <w:szCs w:val="21"/>
              </w:rPr>
            </w:pPr>
            <w:r>
              <w:rPr>
                <w:rFonts w:eastAsia="仿宋_GB2312"/>
                <w:szCs w:val="21"/>
              </w:rPr>
              <w:t>企</w:t>
            </w:r>
            <w:r>
              <w:rPr>
                <w:rFonts w:eastAsia="仿宋_GB2312"/>
                <w:kern w:val="0"/>
                <w:szCs w:val="21"/>
              </w:rPr>
              <w:t>业负责人应当确保企业按照法律、法规和规章的要求组织生产。</w:t>
            </w:r>
          </w:p>
        </w:tc>
        <w:tc>
          <w:tcPr>
            <w:tcW w:w="3134" w:type="dxa"/>
          </w:tcPr>
          <w:p w14:paraId="3B83294F">
            <w:pPr>
              <w:widowControl/>
              <w:adjustRightInd w:val="0"/>
              <w:snapToGrid w:val="0"/>
              <w:spacing w:line="320" w:lineRule="exact"/>
              <w:rPr>
                <w:rFonts w:eastAsia="仿宋_GB2312"/>
                <w:szCs w:val="21"/>
              </w:rPr>
            </w:pPr>
          </w:p>
        </w:tc>
        <w:tc>
          <w:tcPr>
            <w:tcW w:w="2607" w:type="dxa"/>
          </w:tcPr>
          <w:p w14:paraId="38C46178">
            <w:pPr>
              <w:widowControl/>
              <w:adjustRightInd w:val="0"/>
              <w:snapToGrid w:val="0"/>
              <w:spacing w:line="320" w:lineRule="exact"/>
              <w:rPr>
                <w:rFonts w:eastAsia="仿宋_GB2312"/>
                <w:szCs w:val="21"/>
              </w:rPr>
            </w:pPr>
          </w:p>
        </w:tc>
      </w:tr>
      <w:tr w14:paraId="37F0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8" w:hRule="atLeast"/>
          <w:jc w:val="center"/>
        </w:trPr>
        <w:tc>
          <w:tcPr>
            <w:tcW w:w="715" w:type="dxa"/>
            <w:vMerge w:val="continue"/>
            <w:vAlign w:val="center"/>
          </w:tcPr>
          <w:p w14:paraId="673FC97D">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060FF0C1">
            <w:pPr>
              <w:widowControl/>
              <w:adjustRightInd w:val="0"/>
              <w:snapToGrid w:val="0"/>
              <w:spacing w:line="360" w:lineRule="exact"/>
              <w:jc w:val="center"/>
              <w:rPr>
                <w:rFonts w:eastAsia="仿宋_GB2312"/>
                <w:kern w:val="0"/>
                <w:szCs w:val="21"/>
              </w:rPr>
            </w:pPr>
            <w:r>
              <w:rPr>
                <w:rFonts w:eastAsia="仿宋_GB2312"/>
                <w:kern w:val="0"/>
                <w:szCs w:val="21"/>
              </w:rPr>
              <w:t>1.3.1</w:t>
            </w:r>
          </w:p>
        </w:tc>
        <w:tc>
          <w:tcPr>
            <w:tcW w:w="5684" w:type="dxa"/>
            <w:tcMar>
              <w:left w:w="57" w:type="dxa"/>
              <w:right w:w="57" w:type="dxa"/>
            </w:tcMar>
            <w:vAlign w:val="center"/>
          </w:tcPr>
          <w:p w14:paraId="34686230">
            <w:pPr>
              <w:widowControl/>
              <w:adjustRightInd w:val="0"/>
              <w:snapToGrid w:val="0"/>
              <w:spacing w:line="320" w:lineRule="exact"/>
              <w:rPr>
                <w:rFonts w:eastAsia="仿宋_GB2312"/>
                <w:kern w:val="0"/>
                <w:szCs w:val="21"/>
              </w:rPr>
            </w:pPr>
            <w:r>
              <w:rPr>
                <w:rFonts w:eastAsia="仿宋_GB2312"/>
                <w:kern w:val="0"/>
                <w:szCs w:val="21"/>
              </w:rPr>
              <w:t>企业负责人应当确定一名管理者代表。</w:t>
            </w:r>
          </w:p>
          <w:p w14:paraId="167500CA">
            <w:pPr>
              <w:widowControl/>
              <w:adjustRightInd w:val="0"/>
              <w:snapToGrid w:val="0"/>
              <w:spacing w:line="320" w:lineRule="exact"/>
              <w:rPr>
                <w:rFonts w:eastAsia="仿宋_GB2312"/>
                <w:kern w:val="0"/>
                <w:szCs w:val="21"/>
              </w:rPr>
            </w:pPr>
            <w:r>
              <w:rPr>
                <w:rFonts w:eastAsia="仿宋_GB2312"/>
                <w:b/>
                <w:kern w:val="0"/>
                <w:szCs w:val="21"/>
              </w:rPr>
              <w:t>查看管理者代表的任命文件。</w:t>
            </w:r>
          </w:p>
        </w:tc>
        <w:tc>
          <w:tcPr>
            <w:tcW w:w="3134" w:type="dxa"/>
          </w:tcPr>
          <w:p w14:paraId="551333E2">
            <w:pPr>
              <w:widowControl/>
              <w:adjustRightInd w:val="0"/>
              <w:snapToGrid w:val="0"/>
              <w:spacing w:line="320" w:lineRule="exact"/>
              <w:rPr>
                <w:rFonts w:eastAsia="仿宋_GB2312"/>
                <w:kern w:val="0"/>
                <w:szCs w:val="21"/>
              </w:rPr>
            </w:pPr>
          </w:p>
        </w:tc>
        <w:tc>
          <w:tcPr>
            <w:tcW w:w="2607" w:type="dxa"/>
          </w:tcPr>
          <w:p w14:paraId="0CA3B79C">
            <w:pPr>
              <w:widowControl/>
              <w:adjustRightInd w:val="0"/>
              <w:snapToGrid w:val="0"/>
              <w:spacing w:line="320" w:lineRule="exact"/>
              <w:rPr>
                <w:rFonts w:eastAsia="仿宋_GB2312"/>
                <w:kern w:val="0"/>
                <w:szCs w:val="21"/>
              </w:rPr>
            </w:pPr>
          </w:p>
        </w:tc>
      </w:tr>
      <w:tr w14:paraId="18AD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715" w:type="dxa"/>
            <w:vMerge w:val="continue"/>
            <w:vAlign w:val="center"/>
          </w:tcPr>
          <w:p w14:paraId="09BDDD4A">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31E1597C">
            <w:pPr>
              <w:widowControl/>
              <w:adjustRightInd w:val="0"/>
              <w:snapToGrid w:val="0"/>
              <w:spacing w:line="360" w:lineRule="exact"/>
              <w:jc w:val="center"/>
              <w:rPr>
                <w:rFonts w:eastAsia="仿宋_GB2312"/>
                <w:kern w:val="0"/>
                <w:szCs w:val="21"/>
              </w:rPr>
            </w:pPr>
            <w:r>
              <w:rPr>
                <w:rFonts w:eastAsia="仿宋_GB2312"/>
                <w:kern w:val="0"/>
                <w:szCs w:val="21"/>
              </w:rPr>
              <w:t>1.3.2</w:t>
            </w:r>
          </w:p>
        </w:tc>
        <w:tc>
          <w:tcPr>
            <w:tcW w:w="5684" w:type="dxa"/>
            <w:tcMar>
              <w:left w:w="57" w:type="dxa"/>
              <w:right w:w="57" w:type="dxa"/>
            </w:tcMar>
            <w:vAlign w:val="center"/>
          </w:tcPr>
          <w:p w14:paraId="64D2AB04">
            <w:pPr>
              <w:widowControl/>
              <w:adjustRightInd w:val="0"/>
              <w:snapToGrid w:val="0"/>
              <w:spacing w:line="360" w:lineRule="exact"/>
              <w:rPr>
                <w:rFonts w:eastAsia="仿宋_GB2312"/>
                <w:kern w:val="0"/>
                <w:szCs w:val="21"/>
              </w:rPr>
            </w:pPr>
            <w:r>
              <w:rPr>
                <w:rFonts w:eastAsia="仿宋_GB2312"/>
                <w:kern w:val="0"/>
                <w:szCs w:val="21"/>
              </w:rPr>
              <w:t>管理者代表应当负责建立、实施并保持质量管理体系，报告质量管理体系的运行情况和改进需求，提高员工满足法规、规章和顾客要求的意识。</w:t>
            </w:r>
          </w:p>
          <w:p w14:paraId="1F8785D7">
            <w:pPr>
              <w:widowControl/>
              <w:adjustRightInd w:val="0"/>
              <w:snapToGrid w:val="0"/>
              <w:spacing w:line="360" w:lineRule="exact"/>
              <w:rPr>
                <w:rFonts w:eastAsia="仿宋_GB2312"/>
                <w:kern w:val="0"/>
                <w:szCs w:val="21"/>
              </w:rPr>
            </w:pPr>
            <w:r>
              <w:rPr>
                <w:rFonts w:eastAsia="仿宋_GB2312"/>
                <w:b/>
                <w:kern w:val="0"/>
                <w:szCs w:val="21"/>
              </w:rPr>
              <w:t>查看是否对上述职责作出明确规定。查看管理者代表报告质量管理体系运行情况和改进的相关记录。</w:t>
            </w:r>
          </w:p>
        </w:tc>
        <w:tc>
          <w:tcPr>
            <w:tcW w:w="3134" w:type="dxa"/>
          </w:tcPr>
          <w:p w14:paraId="2CF77852">
            <w:pPr>
              <w:widowControl/>
              <w:adjustRightInd w:val="0"/>
              <w:snapToGrid w:val="0"/>
              <w:spacing w:line="360" w:lineRule="exact"/>
              <w:rPr>
                <w:rFonts w:eastAsia="仿宋_GB2312"/>
                <w:kern w:val="0"/>
                <w:szCs w:val="21"/>
              </w:rPr>
            </w:pPr>
          </w:p>
        </w:tc>
        <w:tc>
          <w:tcPr>
            <w:tcW w:w="2607" w:type="dxa"/>
          </w:tcPr>
          <w:p w14:paraId="4BCB9088">
            <w:pPr>
              <w:widowControl/>
              <w:adjustRightInd w:val="0"/>
              <w:snapToGrid w:val="0"/>
              <w:spacing w:line="360" w:lineRule="exact"/>
              <w:rPr>
                <w:rFonts w:eastAsia="仿宋_GB2312"/>
                <w:kern w:val="0"/>
                <w:szCs w:val="21"/>
              </w:rPr>
            </w:pPr>
          </w:p>
        </w:tc>
      </w:tr>
      <w:tr w14:paraId="32BB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715" w:type="dxa"/>
            <w:vMerge w:val="continue"/>
            <w:vAlign w:val="center"/>
          </w:tcPr>
          <w:p w14:paraId="65CCF91B">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394D4B17">
            <w:pPr>
              <w:widowControl/>
              <w:adjustRightInd w:val="0"/>
              <w:snapToGrid w:val="0"/>
              <w:spacing w:line="360" w:lineRule="exact"/>
              <w:jc w:val="center"/>
              <w:rPr>
                <w:rFonts w:eastAsia="仿宋_GB2312"/>
                <w:kern w:val="0"/>
                <w:szCs w:val="21"/>
              </w:rPr>
            </w:pPr>
            <w:r>
              <w:rPr>
                <w:rFonts w:eastAsia="仿宋_GB2312"/>
                <w:kern w:val="0"/>
                <w:szCs w:val="21"/>
              </w:rPr>
              <w:t>1.4.1</w:t>
            </w:r>
          </w:p>
        </w:tc>
        <w:tc>
          <w:tcPr>
            <w:tcW w:w="5684" w:type="dxa"/>
            <w:tcMar>
              <w:left w:w="57" w:type="dxa"/>
              <w:right w:w="57" w:type="dxa"/>
            </w:tcMar>
            <w:vAlign w:val="center"/>
          </w:tcPr>
          <w:p w14:paraId="5FA112CE">
            <w:pPr>
              <w:widowControl/>
              <w:adjustRightInd w:val="0"/>
              <w:snapToGrid w:val="0"/>
              <w:spacing w:line="340" w:lineRule="exact"/>
              <w:rPr>
                <w:rFonts w:eastAsia="仿宋_GB2312"/>
                <w:kern w:val="0"/>
                <w:szCs w:val="21"/>
              </w:rPr>
            </w:pPr>
            <w:r>
              <w:rPr>
                <w:rFonts w:eastAsia="仿宋_GB2312"/>
                <w:kern w:val="0"/>
                <w:szCs w:val="21"/>
              </w:rPr>
              <w:t>技术、生产和质量管理负责人应当具有口腔修复学相关专业知识，并具有相应的实践经验，应当有能力对生产管理和质量管理中实际问题作出正确判断和处理。</w:t>
            </w:r>
          </w:p>
          <w:p w14:paraId="36F9DF69">
            <w:pPr>
              <w:widowControl/>
              <w:adjustRightInd w:val="0"/>
              <w:snapToGrid w:val="0"/>
              <w:spacing w:line="340" w:lineRule="exact"/>
              <w:rPr>
                <w:rFonts w:eastAsia="仿宋_GB2312"/>
                <w:b/>
                <w:szCs w:val="21"/>
              </w:rPr>
            </w:pPr>
            <w:r>
              <w:rPr>
                <w:rFonts w:eastAsia="仿宋_GB2312"/>
                <w:b/>
                <w:szCs w:val="21"/>
              </w:rPr>
              <w:t>查看部门负责人的任职资格要求，是否对专业知识、工作技能、工作经历作出规定。查看学历证书、职称证书、培训考核评价记录</w:t>
            </w:r>
            <w:r>
              <w:rPr>
                <w:rFonts w:eastAsia="仿宋_GB2312"/>
                <w:b/>
                <w:kern w:val="0"/>
                <w:szCs w:val="21"/>
              </w:rPr>
              <w:t>，</w:t>
            </w:r>
            <w:r>
              <w:rPr>
                <w:rFonts w:eastAsia="仿宋_GB2312"/>
                <w:b/>
                <w:szCs w:val="21"/>
              </w:rPr>
              <w:t>现场询问，是否符合要求。</w:t>
            </w:r>
          </w:p>
          <w:p w14:paraId="2AC0F42D">
            <w:pPr>
              <w:widowControl/>
              <w:adjustRightInd w:val="0"/>
              <w:snapToGrid w:val="0"/>
              <w:spacing w:line="340" w:lineRule="exact"/>
              <w:rPr>
                <w:rFonts w:eastAsia="仿宋_GB2312"/>
                <w:kern w:val="0"/>
                <w:szCs w:val="21"/>
              </w:rPr>
            </w:pPr>
            <w:r>
              <w:rPr>
                <w:rFonts w:eastAsia="仿宋_GB2312"/>
                <w:b/>
                <w:szCs w:val="21"/>
              </w:rPr>
              <w:t>与口腔修复学相关的专业一般包括：口腔修复学、口腔解剖学、牙体解剖学、口腔材料学、色彩学、雕刻学、口腔生物力学等。</w:t>
            </w:r>
          </w:p>
        </w:tc>
        <w:tc>
          <w:tcPr>
            <w:tcW w:w="3134" w:type="dxa"/>
          </w:tcPr>
          <w:p w14:paraId="63381BE6">
            <w:pPr>
              <w:widowControl/>
              <w:adjustRightInd w:val="0"/>
              <w:snapToGrid w:val="0"/>
              <w:spacing w:line="340" w:lineRule="exact"/>
              <w:rPr>
                <w:rFonts w:eastAsia="仿宋_GB2312"/>
                <w:kern w:val="0"/>
                <w:szCs w:val="21"/>
              </w:rPr>
            </w:pPr>
          </w:p>
        </w:tc>
        <w:tc>
          <w:tcPr>
            <w:tcW w:w="2607" w:type="dxa"/>
          </w:tcPr>
          <w:p w14:paraId="22C36CBC">
            <w:pPr>
              <w:widowControl/>
              <w:adjustRightInd w:val="0"/>
              <w:snapToGrid w:val="0"/>
              <w:spacing w:line="340" w:lineRule="exact"/>
              <w:rPr>
                <w:rFonts w:eastAsia="仿宋_GB2312"/>
                <w:kern w:val="0"/>
                <w:szCs w:val="21"/>
              </w:rPr>
            </w:pPr>
          </w:p>
        </w:tc>
      </w:tr>
      <w:tr w14:paraId="2707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39" w:hRule="atLeast"/>
          <w:jc w:val="center"/>
        </w:trPr>
        <w:tc>
          <w:tcPr>
            <w:tcW w:w="715" w:type="dxa"/>
            <w:vMerge w:val="continue"/>
            <w:vAlign w:val="center"/>
          </w:tcPr>
          <w:p w14:paraId="607E3CB6">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787E30CA">
            <w:pPr>
              <w:widowControl/>
              <w:adjustRightInd w:val="0"/>
              <w:snapToGrid w:val="0"/>
              <w:spacing w:line="360" w:lineRule="exact"/>
              <w:jc w:val="center"/>
              <w:rPr>
                <w:rFonts w:eastAsia="仿宋_GB2312"/>
                <w:kern w:val="0"/>
                <w:szCs w:val="21"/>
              </w:rPr>
            </w:pPr>
            <w:r>
              <w:rPr>
                <w:rFonts w:eastAsia="仿宋_GB2312"/>
                <w:kern w:val="0"/>
                <w:szCs w:val="21"/>
              </w:rPr>
              <w:t>1.5.1</w:t>
            </w:r>
          </w:p>
        </w:tc>
        <w:tc>
          <w:tcPr>
            <w:tcW w:w="5684" w:type="dxa"/>
            <w:tcMar>
              <w:left w:w="57" w:type="dxa"/>
              <w:right w:w="57" w:type="dxa"/>
            </w:tcMar>
            <w:vAlign w:val="center"/>
          </w:tcPr>
          <w:p w14:paraId="202C6CD4">
            <w:pPr>
              <w:widowControl/>
              <w:adjustRightInd w:val="0"/>
              <w:snapToGrid w:val="0"/>
              <w:spacing w:line="340" w:lineRule="exact"/>
              <w:rPr>
                <w:rFonts w:eastAsia="仿宋_GB2312"/>
                <w:szCs w:val="21"/>
              </w:rPr>
            </w:pPr>
            <w:r>
              <w:rPr>
                <w:rFonts w:eastAsia="仿宋_GB2312"/>
                <w:szCs w:val="21"/>
              </w:rPr>
              <w:t>应当配备与生产产品相适应的专业技术人员、管理人员和操作人员。</w:t>
            </w:r>
          </w:p>
          <w:p w14:paraId="3DDAC045">
            <w:pPr>
              <w:widowControl/>
              <w:adjustRightInd w:val="0"/>
              <w:snapToGrid w:val="0"/>
              <w:spacing w:line="340" w:lineRule="exact"/>
              <w:rPr>
                <w:rFonts w:eastAsia="仿宋_GB2312"/>
                <w:kern w:val="0"/>
                <w:szCs w:val="21"/>
              </w:rPr>
            </w:pPr>
            <w:r>
              <w:rPr>
                <w:rFonts w:eastAsia="仿宋_GB2312"/>
                <w:b/>
                <w:szCs w:val="21"/>
              </w:rPr>
              <w:t>查看人员花名册，是否符合要求。</w:t>
            </w:r>
          </w:p>
        </w:tc>
        <w:tc>
          <w:tcPr>
            <w:tcW w:w="3134" w:type="dxa"/>
          </w:tcPr>
          <w:p w14:paraId="76BAFF28">
            <w:pPr>
              <w:widowControl/>
              <w:adjustRightInd w:val="0"/>
              <w:snapToGrid w:val="0"/>
              <w:spacing w:line="340" w:lineRule="exact"/>
              <w:rPr>
                <w:rFonts w:eastAsia="仿宋_GB2312"/>
                <w:szCs w:val="21"/>
              </w:rPr>
            </w:pPr>
          </w:p>
        </w:tc>
        <w:tc>
          <w:tcPr>
            <w:tcW w:w="2607" w:type="dxa"/>
          </w:tcPr>
          <w:p w14:paraId="51A91413">
            <w:pPr>
              <w:widowControl/>
              <w:adjustRightInd w:val="0"/>
              <w:snapToGrid w:val="0"/>
              <w:spacing w:line="340" w:lineRule="exact"/>
              <w:rPr>
                <w:rFonts w:eastAsia="仿宋_GB2312"/>
                <w:szCs w:val="21"/>
              </w:rPr>
            </w:pPr>
          </w:p>
        </w:tc>
      </w:tr>
      <w:tr w14:paraId="7787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715" w:type="dxa"/>
            <w:vMerge w:val="continue"/>
            <w:vAlign w:val="center"/>
          </w:tcPr>
          <w:p w14:paraId="69F22109">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0050C9AF">
            <w:pPr>
              <w:widowControl/>
              <w:adjustRightInd w:val="0"/>
              <w:snapToGrid w:val="0"/>
              <w:spacing w:line="360" w:lineRule="exact"/>
              <w:jc w:val="center"/>
              <w:rPr>
                <w:rFonts w:eastAsia="仿宋_GB2312"/>
                <w:kern w:val="0"/>
                <w:szCs w:val="21"/>
              </w:rPr>
            </w:pPr>
            <w:r>
              <w:rPr>
                <w:rFonts w:eastAsia="仿宋_GB2312"/>
                <w:kern w:val="0"/>
                <w:szCs w:val="21"/>
              </w:rPr>
              <w:t>1.6.1</w:t>
            </w:r>
          </w:p>
        </w:tc>
        <w:tc>
          <w:tcPr>
            <w:tcW w:w="5684" w:type="dxa"/>
            <w:tcMar>
              <w:left w:w="57" w:type="dxa"/>
              <w:right w:w="57" w:type="dxa"/>
            </w:tcMar>
            <w:vAlign w:val="center"/>
          </w:tcPr>
          <w:p w14:paraId="12629FC2">
            <w:pPr>
              <w:spacing w:line="340" w:lineRule="exact"/>
              <w:rPr>
                <w:rFonts w:eastAsia="仿宋_GB2312"/>
                <w:szCs w:val="21"/>
              </w:rPr>
            </w:pPr>
            <w:r>
              <w:rPr>
                <w:rFonts w:eastAsia="仿宋_GB2312"/>
                <w:szCs w:val="21"/>
              </w:rPr>
              <w:t>从事产品生产的人员应当掌握所在岗位的技术和要求，并接受过口腔修复学等相关专业知识和实际操作技能的培训。</w:t>
            </w:r>
          </w:p>
          <w:p w14:paraId="0E0C2A68">
            <w:pPr>
              <w:widowControl/>
              <w:adjustRightInd w:val="0"/>
              <w:snapToGrid w:val="0"/>
              <w:spacing w:line="340" w:lineRule="exact"/>
              <w:rPr>
                <w:rFonts w:ascii="仿宋_GB2312" w:eastAsia="仿宋_GB2312"/>
                <w:b/>
                <w:kern w:val="0"/>
                <w:szCs w:val="21"/>
              </w:rPr>
            </w:pPr>
            <w:r>
              <w:rPr>
                <w:rFonts w:hint="eastAsia" w:ascii="仿宋_GB2312" w:eastAsia="仿宋_GB2312"/>
                <w:b/>
                <w:kern w:val="0"/>
                <w:szCs w:val="21"/>
              </w:rPr>
              <w:t>查看人员花名册、学历证书、职业资格证书、培训考核评价记录等材料，是否符合要求。</w:t>
            </w:r>
          </w:p>
          <w:p w14:paraId="24D40179">
            <w:pPr>
              <w:widowControl/>
              <w:adjustRightInd w:val="0"/>
              <w:snapToGrid w:val="0"/>
              <w:spacing w:line="340" w:lineRule="exact"/>
              <w:rPr>
                <w:rFonts w:eastAsia="仿宋_GB2312"/>
                <w:kern w:val="0"/>
                <w:szCs w:val="21"/>
              </w:rPr>
            </w:pPr>
            <w:r>
              <w:rPr>
                <w:rFonts w:hint="eastAsia" w:ascii="仿宋_GB2312" w:eastAsia="仿宋_GB2312"/>
                <w:b/>
                <w:kern w:val="0"/>
                <w:szCs w:val="21"/>
              </w:rPr>
              <w:t>固定义齿生产岗位一般包括扫描设计、3D打印、模型制作、蜡型制作、包埋、铸造喷砂、打磨（车金）、上瓷、修形（车瓷）、焊接、研磨、上釉、抛光清洁等。活动义齿生产岗位一般包括扫描设计、3D打印、确定颌位、制作卡环和连接杆、复制耐火模型、蜡型制作、包埋、铸造喷砂、打磨、焊接、排牙、塑料成形、抛光清洁等。</w:t>
            </w:r>
          </w:p>
        </w:tc>
        <w:tc>
          <w:tcPr>
            <w:tcW w:w="3134" w:type="dxa"/>
          </w:tcPr>
          <w:p w14:paraId="65A3D1FC">
            <w:pPr>
              <w:spacing w:line="340" w:lineRule="exact"/>
              <w:rPr>
                <w:rFonts w:eastAsia="仿宋_GB2312"/>
                <w:szCs w:val="21"/>
              </w:rPr>
            </w:pPr>
          </w:p>
        </w:tc>
        <w:tc>
          <w:tcPr>
            <w:tcW w:w="2607" w:type="dxa"/>
          </w:tcPr>
          <w:p w14:paraId="200763C1">
            <w:pPr>
              <w:spacing w:line="340" w:lineRule="exact"/>
              <w:rPr>
                <w:rFonts w:eastAsia="仿宋_GB2312"/>
                <w:szCs w:val="21"/>
              </w:rPr>
            </w:pPr>
          </w:p>
        </w:tc>
      </w:tr>
      <w:tr w14:paraId="7B98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0" w:hRule="atLeast"/>
          <w:jc w:val="center"/>
        </w:trPr>
        <w:tc>
          <w:tcPr>
            <w:tcW w:w="715" w:type="dxa"/>
            <w:vMerge w:val="continue"/>
            <w:vAlign w:val="center"/>
          </w:tcPr>
          <w:p w14:paraId="1FEBFFB4">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4AF9BC76">
            <w:pPr>
              <w:widowControl/>
              <w:adjustRightInd w:val="0"/>
              <w:snapToGrid w:val="0"/>
              <w:spacing w:line="360" w:lineRule="exact"/>
              <w:jc w:val="center"/>
              <w:rPr>
                <w:rFonts w:eastAsia="仿宋_GB2312"/>
                <w:kern w:val="0"/>
                <w:szCs w:val="21"/>
              </w:rPr>
            </w:pPr>
            <w:r>
              <w:rPr>
                <w:rFonts w:eastAsia="仿宋_GB2312"/>
                <w:kern w:val="0"/>
                <w:szCs w:val="21"/>
              </w:rPr>
              <w:t>*1.7.1</w:t>
            </w:r>
          </w:p>
        </w:tc>
        <w:tc>
          <w:tcPr>
            <w:tcW w:w="5684" w:type="dxa"/>
            <w:tcMar>
              <w:left w:w="57" w:type="dxa"/>
              <w:right w:w="57" w:type="dxa"/>
            </w:tcMar>
            <w:vAlign w:val="center"/>
          </w:tcPr>
          <w:p w14:paraId="19F47561">
            <w:pPr>
              <w:widowControl/>
              <w:adjustRightInd w:val="0"/>
              <w:snapToGrid w:val="0"/>
              <w:spacing w:line="340" w:lineRule="exact"/>
              <w:rPr>
                <w:rFonts w:eastAsia="仿宋_GB2312"/>
                <w:szCs w:val="21"/>
              </w:rPr>
            </w:pPr>
            <w:r>
              <w:rPr>
                <w:rFonts w:eastAsia="仿宋_GB2312"/>
                <w:szCs w:val="21"/>
              </w:rPr>
              <w:t>应当具有相应的质量检验机构或专职检验人员。</w:t>
            </w:r>
          </w:p>
          <w:p w14:paraId="70AD4B95">
            <w:pPr>
              <w:widowControl/>
              <w:adjustRightInd w:val="0"/>
              <w:snapToGrid w:val="0"/>
              <w:spacing w:line="340" w:lineRule="exact"/>
              <w:rPr>
                <w:rFonts w:eastAsia="仿宋_GB2312"/>
                <w:i/>
                <w:kern w:val="0"/>
                <w:szCs w:val="21"/>
              </w:rPr>
            </w:pPr>
            <w:r>
              <w:rPr>
                <w:rFonts w:eastAsia="仿宋_GB2312"/>
                <w:b/>
                <w:iCs/>
              </w:rPr>
              <w:t>查看组织机构图、部门职责要求、岗位人员任命等文件，是否符合要求。</w:t>
            </w:r>
          </w:p>
        </w:tc>
        <w:tc>
          <w:tcPr>
            <w:tcW w:w="3134" w:type="dxa"/>
          </w:tcPr>
          <w:p w14:paraId="5217B5DE">
            <w:pPr>
              <w:widowControl/>
              <w:adjustRightInd w:val="0"/>
              <w:snapToGrid w:val="0"/>
              <w:spacing w:line="340" w:lineRule="exact"/>
              <w:rPr>
                <w:rFonts w:eastAsia="仿宋_GB2312"/>
                <w:szCs w:val="21"/>
              </w:rPr>
            </w:pPr>
          </w:p>
        </w:tc>
        <w:tc>
          <w:tcPr>
            <w:tcW w:w="2607" w:type="dxa"/>
          </w:tcPr>
          <w:p w14:paraId="17E10F48">
            <w:pPr>
              <w:widowControl/>
              <w:adjustRightInd w:val="0"/>
              <w:snapToGrid w:val="0"/>
              <w:spacing w:line="340" w:lineRule="exact"/>
              <w:rPr>
                <w:rFonts w:eastAsia="仿宋_GB2312"/>
                <w:szCs w:val="21"/>
              </w:rPr>
            </w:pPr>
          </w:p>
        </w:tc>
      </w:tr>
      <w:tr w14:paraId="75AD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715" w:type="dxa"/>
            <w:vMerge w:val="continue"/>
            <w:vAlign w:val="center"/>
          </w:tcPr>
          <w:p w14:paraId="4E09E8E0">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2366BB54">
            <w:pPr>
              <w:widowControl/>
              <w:adjustRightInd w:val="0"/>
              <w:snapToGrid w:val="0"/>
              <w:spacing w:line="360" w:lineRule="exact"/>
              <w:jc w:val="center"/>
              <w:rPr>
                <w:rFonts w:eastAsia="仿宋_GB2312"/>
                <w:kern w:val="0"/>
                <w:szCs w:val="21"/>
              </w:rPr>
            </w:pPr>
            <w:r>
              <w:rPr>
                <w:rFonts w:eastAsia="仿宋_GB2312"/>
                <w:kern w:val="0"/>
                <w:szCs w:val="21"/>
              </w:rPr>
              <w:t>1.7.2</w:t>
            </w:r>
          </w:p>
        </w:tc>
        <w:tc>
          <w:tcPr>
            <w:tcW w:w="5684" w:type="dxa"/>
            <w:tcMar>
              <w:left w:w="57" w:type="dxa"/>
              <w:right w:w="57" w:type="dxa"/>
            </w:tcMar>
            <w:vAlign w:val="center"/>
          </w:tcPr>
          <w:p w14:paraId="75476C9F">
            <w:pPr>
              <w:spacing w:line="340" w:lineRule="exact"/>
              <w:rPr>
                <w:rFonts w:eastAsia="仿宋_GB2312"/>
                <w:szCs w:val="21"/>
              </w:rPr>
            </w:pPr>
            <w:r>
              <w:rPr>
                <w:rFonts w:eastAsia="仿宋_GB2312"/>
                <w:szCs w:val="21"/>
              </w:rPr>
              <w:t>专职检验人员应当接受过口腔修复学等相关专业知识培训，具有相应的实际操作技能。</w:t>
            </w:r>
          </w:p>
          <w:p w14:paraId="1C44A578">
            <w:pPr>
              <w:widowControl/>
              <w:adjustRightInd w:val="0"/>
              <w:snapToGrid w:val="0"/>
              <w:spacing w:line="340" w:lineRule="exact"/>
              <w:rPr>
                <w:rFonts w:eastAsia="仿宋_GB2312"/>
                <w:i/>
                <w:kern w:val="0"/>
                <w:szCs w:val="21"/>
              </w:rPr>
            </w:pPr>
            <w:r>
              <w:rPr>
                <w:rFonts w:eastAsia="仿宋_GB2312"/>
                <w:b/>
                <w:iCs/>
              </w:rPr>
              <w:t>查看学历证书、职称证书、培训</w:t>
            </w:r>
            <w:r>
              <w:rPr>
                <w:rFonts w:eastAsia="仿宋_GB2312"/>
                <w:b/>
                <w:szCs w:val="21"/>
              </w:rPr>
              <w:t>考核评价</w:t>
            </w:r>
            <w:r>
              <w:rPr>
                <w:rFonts w:eastAsia="仿宋_GB2312"/>
                <w:b/>
                <w:iCs/>
              </w:rPr>
              <w:t>记录等材料，现场询问，是否符合要求。</w:t>
            </w:r>
          </w:p>
        </w:tc>
        <w:tc>
          <w:tcPr>
            <w:tcW w:w="3134" w:type="dxa"/>
          </w:tcPr>
          <w:p w14:paraId="7D445555">
            <w:pPr>
              <w:spacing w:line="340" w:lineRule="exact"/>
              <w:rPr>
                <w:rFonts w:eastAsia="仿宋_GB2312"/>
                <w:szCs w:val="21"/>
              </w:rPr>
            </w:pPr>
          </w:p>
        </w:tc>
        <w:tc>
          <w:tcPr>
            <w:tcW w:w="2607" w:type="dxa"/>
          </w:tcPr>
          <w:p w14:paraId="7AB80E84">
            <w:pPr>
              <w:spacing w:line="340" w:lineRule="exact"/>
              <w:rPr>
                <w:rFonts w:eastAsia="仿宋_GB2312"/>
                <w:szCs w:val="21"/>
              </w:rPr>
            </w:pPr>
          </w:p>
        </w:tc>
      </w:tr>
      <w:tr w14:paraId="1FD6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715" w:type="dxa"/>
            <w:vMerge w:val="continue"/>
            <w:vAlign w:val="center"/>
          </w:tcPr>
          <w:p w14:paraId="637BCE47">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541B1770">
            <w:pPr>
              <w:widowControl/>
              <w:adjustRightInd w:val="0"/>
              <w:snapToGrid w:val="0"/>
              <w:spacing w:line="360" w:lineRule="exact"/>
              <w:jc w:val="center"/>
              <w:rPr>
                <w:rFonts w:eastAsia="仿宋_GB2312"/>
                <w:kern w:val="0"/>
                <w:szCs w:val="21"/>
              </w:rPr>
            </w:pPr>
            <w:r>
              <w:rPr>
                <w:rFonts w:eastAsia="仿宋_GB2312"/>
                <w:kern w:val="0"/>
                <w:szCs w:val="21"/>
              </w:rPr>
              <w:t>1.8.1</w:t>
            </w:r>
          </w:p>
        </w:tc>
        <w:tc>
          <w:tcPr>
            <w:tcW w:w="5684" w:type="dxa"/>
            <w:tcMar>
              <w:left w:w="57" w:type="dxa"/>
              <w:right w:w="57" w:type="dxa"/>
            </w:tcMar>
            <w:vAlign w:val="center"/>
          </w:tcPr>
          <w:p w14:paraId="57F83CEF">
            <w:pPr>
              <w:widowControl/>
              <w:adjustRightInd w:val="0"/>
              <w:snapToGrid w:val="0"/>
              <w:spacing w:line="340" w:lineRule="exact"/>
              <w:rPr>
                <w:rFonts w:eastAsia="仿宋_GB2312"/>
                <w:szCs w:val="21"/>
              </w:rPr>
            </w:pPr>
            <w:r>
              <w:rPr>
                <w:rFonts w:eastAsia="仿宋_GB2312"/>
                <w:szCs w:val="21"/>
              </w:rPr>
              <w:t>应当对从事与产品质量有影响人员的健康进行管理，并建立健康档案。</w:t>
            </w:r>
          </w:p>
          <w:p w14:paraId="62F68549">
            <w:pPr>
              <w:widowControl/>
              <w:adjustRightInd w:val="0"/>
              <w:snapToGrid w:val="0"/>
              <w:spacing w:line="340" w:lineRule="exact"/>
              <w:rPr>
                <w:rFonts w:ascii="仿宋_GB2312" w:eastAsia="仿宋_GB2312"/>
                <w:i/>
                <w:kern w:val="0"/>
                <w:szCs w:val="21"/>
              </w:rPr>
            </w:pPr>
            <w:r>
              <w:rPr>
                <w:rFonts w:hint="eastAsia" w:ascii="仿宋_GB2312" w:eastAsia="仿宋_GB2312"/>
                <w:b/>
                <w:iCs/>
              </w:rPr>
              <w:t>查看人员健康要求的文件,是否对人员健康的要求做出规定，并建立人员健康档案。</w:t>
            </w:r>
          </w:p>
        </w:tc>
        <w:tc>
          <w:tcPr>
            <w:tcW w:w="3134" w:type="dxa"/>
          </w:tcPr>
          <w:p w14:paraId="1C928359">
            <w:pPr>
              <w:widowControl/>
              <w:adjustRightInd w:val="0"/>
              <w:snapToGrid w:val="0"/>
              <w:spacing w:line="340" w:lineRule="exact"/>
              <w:rPr>
                <w:rFonts w:eastAsia="仿宋_GB2312"/>
                <w:szCs w:val="21"/>
              </w:rPr>
            </w:pPr>
          </w:p>
        </w:tc>
        <w:tc>
          <w:tcPr>
            <w:tcW w:w="2607" w:type="dxa"/>
          </w:tcPr>
          <w:p w14:paraId="0FE0CA0B">
            <w:pPr>
              <w:widowControl/>
              <w:adjustRightInd w:val="0"/>
              <w:snapToGrid w:val="0"/>
              <w:spacing w:line="340" w:lineRule="exact"/>
              <w:rPr>
                <w:rFonts w:eastAsia="仿宋_GB2312"/>
                <w:szCs w:val="21"/>
              </w:rPr>
            </w:pPr>
          </w:p>
        </w:tc>
      </w:tr>
      <w:tr w14:paraId="3119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715" w:type="dxa"/>
            <w:vMerge w:val="continue"/>
            <w:vAlign w:val="center"/>
          </w:tcPr>
          <w:p w14:paraId="2EA698C6">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06ADD3E5">
            <w:pPr>
              <w:widowControl/>
              <w:adjustRightInd w:val="0"/>
              <w:snapToGrid w:val="0"/>
              <w:spacing w:line="360" w:lineRule="exact"/>
              <w:jc w:val="center"/>
              <w:rPr>
                <w:rFonts w:eastAsia="仿宋_GB2312"/>
                <w:kern w:val="0"/>
                <w:szCs w:val="21"/>
              </w:rPr>
            </w:pPr>
            <w:r>
              <w:rPr>
                <w:rFonts w:eastAsia="仿宋_GB2312"/>
                <w:kern w:val="0"/>
                <w:szCs w:val="21"/>
              </w:rPr>
              <w:t>1.8.2</w:t>
            </w:r>
          </w:p>
        </w:tc>
        <w:tc>
          <w:tcPr>
            <w:tcW w:w="5684" w:type="dxa"/>
            <w:tcMar>
              <w:left w:w="57" w:type="dxa"/>
              <w:right w:w="57" w:type="dxa"/>
            </w:tcMar>
            <w:vAlign w:val="center"/>
          </w:tcPr>
          <w:p w14:paraId="4BAF75A4">
            <w:pPr>
              <w:spacing w:line="340" w:lineRule="exact"/>
              <w:rPr>
                <w:rFonts w:eastAsia="仿宋_GB2312"/>
                <w:szCs w:val="21"/>
              </w:rPr>
            </w:pPr>
            <w:r>
              <w:rPr>
                <w:rFonts w:eastAsia="仿宋_GB2312"/>
                <w:szCs w:val="21"/>
              </w:rPr>
              <w:t>直接接触物料和产品的操作人员每年至少体检一次，患有传染性、感染性疾病的人员不得从事直接接触产品的工作。</w:t>
            </w:r>
          </w:p>
          <w:p w14:paraId="59FD7456">
            <w:pPr>
              <w:widowControl/>
              <w:adjustRightInd w:val="0"/>
              <w:snapToGrid w:val="0"/>
              <w:spacing w:line="340" w:lineRule="exact"/>
              <w:rPr>
                <w:rFonts w:ascii="仿宋_GB2312" w:eastAsia="仿宋_GB2312"/>
                <w:i/>
                <w:kern w:val="0"/>
                <w:szCs w:val="21"/>
              </w:rPr>
            </w:pPr>
            <w:r>
              <w:rPr>
                <w:rFonts w:hint="eastAsia" w:ascii="仿宋_GB2312" w:eastAsia="仿宋_GB2312"/>
                <w:b/>
                <w:iCs/>
              </w:rPr>
              <w:t>查看直接接触物料和产品的人员的体检报告或健康证明,是否按照规定时间进行体检，患有传染性和感染性疾病的人员未从事直接接触产品的工作。</w:t>
            </w:r>
          </w:p>
        </w:tc>
        <w:tc>
          <w:tcPr>
            <w:tcW w:w="3134" w:type="dxa"/>
          </w:tcPr>
          <w:p w14:paraId="19B6A977">
            <w:pPr>
              <w:spacing w:line="340" w:lineRule="exact"/>
              <w:rPr>
                <w:rFonts w:eastAsia="仿宋_GB2312"/>
                <w:szCs w:val="21"/>
              </w:rPr>
            </w:pPr>
          </w:p>
        </w:tc>
        <w:tc>
          <w:tcPr>
            <w:tcW w:w="2607" w:type="dxa"/>
          </w:tcPr>
          <w:p w14:paraId="46778AAD">
            <w:pPr>
              <w:spacing w:line="340" w:lineRule="exact"/>
              <w:rPr>
                <w:rFonts w:eastAsia="仿宋_GB2312"/>
                <w:szCs w:val="21"/>
              </w:rPr>
            </w:pPr>
          </w:p>
        </w:tc>
      </w:tr>
      <w:tr w14:paraId="781B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34" w:hRule="atLeast"/>
          <w:jc w:val="center"/>
        </w:trPr>
        <w:tc>
          <w:tcPr>
            <w:tcW w:w="715" w:type="dxa"/>
            <w:vMerge w:val="continue"/>
            <w:vAlign w:val="center"/>
          </w:tcPr>
          <w:p w14:paraId="32603EAB">
            <w:pPr>
              <w:keepNext/>
              <w:keepLines/>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2B3B5334">
            <w:pPr>
              <w:widowControl/>
              <w:adjustRightInd w:val="0"/>
              <w:snapToGrid w:val="0"/>
              <w:spacing w:line="360" w:lineRule="exact"/>
              <w:jc w:val="center"/>
              <w:rPr>
                <w:rFonts w:eastAsia="仿宋_GB2312"/>
                <w:kern w:val="0"/>
                <w:szCs w:val="21"/>
              </w:rPr>
            </w:pPr>
            <w:r>
              <w:rPr>
                <w:rFonts w:eastAsia="仿宋_GB2312"/>
                <w:kern w:val="0"/>
                <w:szCs w:val="21"/>
              </w:rPr>
              <w:t>2.1.1</w:t>
            </w:r>
          </w:p>
        </w:tc>
        <w:tc>
          <w:tcPr>
            <w:tcW w:w="5684" w:type="dxa"/>
            <w:tcMar>
              <w:left w:w="57" w:type="dxa"/>
              <w:right w:w="57" w:type="dxa"/>
            </w:tcMar>
            <w:vAlign w:val="center"/>
          </w:tcPr>
          <w:p w14:paraId="1E75EFDA">
            <w:pPr>
              <w:widowControl/>
              <w:adjustRightInd w:val="0"/>
              <w:snapToGrid w:val="0"/>
              <w:spacing w:line="360" w:lineRule="exact"/>
              <w:rPr>
                <w:rFonts w:eastAsia="仿宋_GB2312"/>
                <w:szCs w:val="21"/>
              </w:rPr>
            </w:pPr>
            <w:r>
              <w:rPr>
                <w:rFonts w:eastAsia="仿宋_GB2312"/>
                <w:szCs w:val="21"/>
              </w:rPr>
              <w:t>厂房与设施应当符合产品的生产要求。</w:t>
            </w:r>
          </w:p>
        </w:tc>
        <w:tc>
          <w:tcPr>
            <w:tcW w:w="3134" w:type="dxa"/>
          </w:tcPr>
          <w:p w14:paraId="5CEA7A78">
            <w:pPr>
              <w:spacing w:line="360" w:lineRule="exact"/>
              <w:rPr>
                <w:rFonts w:eastAsia="仿宋_GB2312"/>
                <w:szCs w:val="21"/>
              </w:rPr>
            </w:pPr>
          </w:p>
        </w:tc>
        <w:tc>
          <w:tcPr>
            <w:tcW w:w="2607" w:type="dxa"/>
          </w:tcPr>
          <w:p w14:paraId="70B6D063">
            <w:pPr>
              <w:spacing w:line="360" w:lineRule="exact"/>
              <w:rPr>
                <w:rFonts w:eastAsia="仿宋_GB2312"/>
                <w:szCs w:val="21"/>
              </w:rPr>
            </w:pPr>
          </w:p>
        </w:tc>
      </w:tr>
      <w:tr w14:paraId="7CEA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34" w:hRule="atLeast"/>
          <w:jc w:val="center"/>
        </w:trPr>
        <w:tc>
          <w:tcPr>
            <w:tcW w:w="715" w:type="dxa"/>
            <w:vMerge w:val="continue"/>
            <w:vAlign w:val="center"/>
          </w:tcPr>
          <w:p w14:paraId="4CBECF45">
            <w:pPr>
              <w:keepNext/>
              <w:keepLines/>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18E9F7B2">
            <w:pPr>
              <w:widowControl/>
              <w:adjustRightInd w:val="0"/>
              <w:snapToGrid w:val="0"/>
              <w:spacing w:line="360" w:lineRule="exact"/>
              <w:jc w:val="center"/>
              <w:rPr>
                <w:rFonts w:eastAsia="仿宋_GB2312"/>
                <w:kern w:val="0"/>
                <w:szCs w:val="21"/>
              </w:rPr>
            </w:pPr>
            <w:r>
              <w:rPr>
                <w:rFonts w:eastAsia="仿宋_GB2312"/>
                <w:kern w:val="0"/>
                <w:szCs w:val="21"/>
              </w:rPr>
              <w:t>2.2.1</w:t>
            </w:r>
          </w:p>
        </w:tc>
        <w:tc>
          <w:tcPr>
            <w:tcW w:w="5684" w:type="dxa"/>
            <w:tcMar>
              <w:left w:w="57" w:type="dxa"/>
              <w:right w:w="57" w:type="dxa"/>
            </w:tcMar>
            <w:vAlign w:val="center"/>
          </w:tcPr>
          <w:p w14:paraId="0FF39D61">
            <w:pPr>
              <w:spacing w:line="360" w:lineRule="exact"/>
              <w:rPr>
                <w:rFonts w:eastAsia="仿宋_GB2312"/>
                <w:szCs w:val="21"/>
              </w:rPr>
            </w:pPr>
            <w:r>
              <w:rPr>
                <w:rFonts w:eastAsia="仿宋_GB2312"/>
                <w:szCs w:val="21"/>
              </w:rPr>
              <w:t>厂房不得设在居民住宅等不适合生产的场所。</w:t>
            </w:r>
          </w:p>
          <w:p w14:paraId="4FE6F6D6">
            <w:pPr>
              <w:widowControl/>
              <w:adjustRightInd w:val="0"/>
              <w:snapToGrid w:val="0"/>
              <w:spacing w:line="360" w:lineRule="exact"/>
              <w:rPr>
                <w:rFonts w:eastAsia="仿宋_GB2312"/>
                <w:i/>
                <w:szCs w:val="21"/>
              </w:rPr>
            </w:pPr>
            <w:r>
              <w:rPr>
                <w:rFonts w:eastAsia="仿宋_GB2312"/>
                <w:b/>
                <w:iCs/>
              </w:rPr>
              <w:t>查看产权证明、租赁协议或销售合同，现场查看，是否符合要求。</w:t>
            </w:r>
          </w:p>
        </w:tc>
        <w:tc>
          <w:tcPr>
            <w:tcW w:w="3134" w:type="dxa"/>
          </w:tcPr>
          <w:p w14:paraId="534D4E1E">
            <w:pPr>
              <w:spacing w:line="360" w:lineRule="exact"/>
              <w:rPr>
                <w:rFonts w:eastAsia="仿宋_GB2312"/>
                <w:szCs w:val="21"/>
              </w:rPr>
            </w:pPr>
          </w:p>
        </w:tc>
        <w:tc>
          <w:tcPr>
            <w:tcW w:w="2607" w:type="dxa"/>
          </w:tcPr>
          <w:p w14:paraId="5D08F6BD">
            <w:pPr>
              <w:spacing w:line="360" w:lineRule="exact"/>
              <w:rPr>
                <w:rFonts w:eastAsia="仿宋_GB2312"/>
                <w:szCs w:val="21"/>
              </w:rPr>
            </w:pPr>
          </w:p>
        </w:tc>
      </w:tr>
      <w:tr w14:paraId="0C9F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A310176">
            <w:pPr>
              <w:keepNext/>
              <w:keepLines/>
              <w:adjustRightInd w:val="0"/>
              <w:snapToGrid w:val="0"/>
              <w:spacing w:line="360" w:lineRule="exact"/>
              <w:rPr>
                <w:rFonts w:eastAsia="仿宋_GB2312"/>
                <w:b/>
                <w:kern w:val="0"/>
                <w:sz w:val="24"/>
              </w:rPr>
            </w:pPr>
          </w:p>
        </w:tc>
        <w:tc>
          <w:tcPr>
            <w:tcW w:w="978" w:type="dxa"/>
            <w:tcMar>
              <w:left w:w="57" w:type="dxa"/>
              <w:right w:w="57" w:type="dxa"/>
            </w:tcMar>
            <w:vAlign w:val="center"/>
          </w:tcPr>
          <w:p w14:paraId="490E0880">
            <w:pPr>
              <w:widowControl/>
              <w:adjustRightInd w:val="0"/>
              <w:snapToGrid w:val="0"/>
              <w:spacing w:line="360" w:lineRule="exact"/>
              <w:jc w:val="center"/>
              <w:rPr>
                <w:rFonts w:eastAsia="仿宋_GB2312"/>
                <w:kern w:val="0"/>
                <w:szCs w:val="21"/>
              </w:rPr>
            </w:pPr>
            <w:r>
              <w:rPr>
                <w:rFonts w:eastAsia="仿宋_GB2312"/>
                <w:kern w:val="0"/>
                <w:szCs w:val="21"/>
              </w:rPr>
              <w:t>2.3.1</w:t>
            </w:r>
          </w:p>
        </w:tc>
        <w:tc>
          <w:tcPr>
            <w:tcW w:w="5684" w:type="dxa"/>
            <w:tcMar>
              <w:left w:w="57" w:type="dxa"/>
              <w:right w:w="57" w:type="dxa"/>
            </w:tcMar>
            <w:vAlign w:val="center"/>
          </w:tcPr>
          <w:p w14:paraId="56439D67">
            <w:pPr>
              <w:widowControl/>
              <w:adjustRightInd w:val="0"/>
              <w:snapToGrid w:val="0"/>
              <w:spacing w:line="360" w:lineRule="exact"/>
              <w:rPr>
                <w:rFonts w:eastAsia="仿宋_GB2312"/>
                <w:szCs w:val="21"/>
              </w:rPr>
            </w:pPr>
            <w:r>
              <w:rPr>
                <w:rFonts w:eastAsia="仿宋_GB2312"/>
                <w:szCs w:val="21"/>
              </w:rPr>
              <w:t>生产、行政和辅助区的总体布局应当合理，不得互相妨碍。</w:t>
            </w:r>
          </w:p>
        </w:tc>
        <w:tc>
          <w:tcPr>
            <w:tcW w:w="3134" w:type="dxa"/>
          </w:tcPr>
          <w:p w14:paraId="7E5ECD8A">
            <w:pPr>
              <w:widowControl/>
              <w:adjustRightInd w:val="0"/>
              <w:snapToGrid w:val="0"/>
              <w:spacing w:line="360" w:lineRule="exact"/>
              <w:rPr>
                <w:rFonts w:eastAsia="仿宋_GB2312"/>
                <w:szCs w:val="21"/>
              </w:rPr>
            </w:pPr>
          </w:p>
        </w:tc>
        <w:tc>
          <w:tcPr>
            <w:tcW w:w="2607" w:type="dxa"/>
          </w:tcPr>
          <w:p w14:paraId="5C6CF419">
            <w:pPr>
              <w:widowControl/>
              <w:adjustRightInd w:val="0"/>
              <w:snapToGrid w:val="0"/>
              <w:spacing w:line="360" w:lineRule="exact"/>
              <w:rPr>
                <w:rFonts w:eastAsia="仿宋_GB2312"/>
                <w:szCs w:val="21"/>
              </w:rPr>
            </w:pPr>
          </w:p>
        </w:tc>
      </w:tr>
      <w:tr w14:paraId="1AE9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BEFE7C9">
            <w:pPr>
              <w:keepNext/>
              <w:keepLines/>
              <w:adjustRightInd w:val="0"/>
              <w:snapToGrid w:val="0"/>
              <w:spacing w:line="360" w:lineRule="exact"/>
              <w:rPr>
                <w:rFonts w:eastAsia="仿宋_GB2312"/>
                <w:b/>
                <w:kern w:val="0"/>
                <w:sz w:val="24"/>
              </w:rPr>
            </w:pPr>
          </w:p>
        </w:tc>
        <w:tc>
          <w:tcPr>
            <w:tcW w:w="978" w:type="dxa"/>
            <w:tcMar>
              <w:left w:w="57" w:type="dxa"/>
              <w:right w:w="57" w:type="dxa"/>
            </w:tcMar>
            <w:vAlign w:val="center"/>
          </w:tcPr>
          <w:p w14:paraId="5AD61550">
            <w:pPr>
              <w:widowControl/>
              <w:adjustRightInd w:val="0"/>
              <w:snapToGrid w:val="0"/>
              <w:spacing w:line="360" w:lineRule="exact"/>
              <w:jc w:val="center"/>
              <w:rPr>
                <w:rFonts w:eastAsia="仿宋_GB2312"/>
                <w:kern w:val="0"/>
                <w:szCs w:val="21"/>
              </w:rPr>
            </w:pPr>
            <w:r>
              <w:rPr>
                <w:rFonts w:eastAsia="仿宋_GB2312"/>
                <w:kern w:val="0"/>
                <w:szCs w:val="21"/>
              </w:rPr>
              <w:t>*2.4.1</w:t>
            </w:r>
          </w:p>
        </w:tc>
        <w:tc>
          <w:tcPr>
            <w:tcW w:w="5684" w:type="dxa"/>
            <w:tcMar>
              <w:left w:w="57" w:type="dxa"/>
              <w:right w:w="57" w:type="dxa"/>
            </w:tcMar>
            <w:vAlign w:val="center"/>
          </w:tcPr>
          <w:p w14:paraId="02389A9C">
            <w:pPr>
              <w:widowControl/>
              <w:adjustRightInd w:val="0"/>
              <w:snapToGrid w:val="0"/>
              <w:spacing w:line="360" w:lineRule="exact"/>
              <w:rPr>
                <w:rFonts w:eastAsia="仿宋_GB2312"/>
                <w:szCs w:val="21"/>
              </w:rPr>
            </w:pPr>
            <w:r>
              <w:rPr>
                <w:rFonts w:eastAsia="仿宋_GB2312"/>
                <w:szCs w:val="21"/>
              </w:rPr>
              <w:t>厂房与设施应当根据所生产产品的特性、工艺流程要求进行合理设计、布局和使用。</w:t>
            </w:r>
          </w:p>
        </w:tc>
        <w:tc>
          <w:tcPr>
            <w:tcW w:w="3134" w:type="dxa"/>
          </w:tcPr>
          <w:p w14:paraId="696C5F07">
            <w:pPr>
              <w:widowControl/>
              <w:adjustRightInd w:val="0"/>
              <w:snapToGrid w:val="0"/>
              <w:spacing w:line="360" w:lineRule="exact"/>
              <w:rPr>
                <w:rFonts w:eastAsia="仿宋_GB2312"/>
                <w:szCs w:val="21"/>
              </w:rPr>
            </w:pPr>
          </w:p>
        </w:tc>
        <w:tc>
          <w:tcPr>
            <w:tcW w:w="2607" w:type="dxa"/>
          </w:tcPr>
          <w:p w14:paraId="4589D468">
            <w:pPr>
              <w:widowControl/>
              <w:adjustRightInd w:val="0"/>
              <w:snapToGrid w:val="0"/>
              <w:spacing w:line="360" w:lineRule="exact"/>
              <w:rPr>
                <w:rFonts w:eastAsia="仿宋_GB2312"/>
                <w:szCs w:val="21"/>
              </w:rPr>
            </w:pPr>
          </w:p>
        </w:tc>
      </w:tr>
      <w:tr w14:paraId="4E75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04DE2AA">
            <w:pPr>
              <w:keepNext/>
              <w:keepLines/>
              <w:adjustRightInd w:val="0"/>
              <w:snapToGrid w:val="0"/>
              <w:spacing w:line="360" w:lineRule="exact"/>
              <w:rPr>
                <w:rFonts w:eastAsia="仿宋_GB2312"/>
                <w:b/>
                <w:kern w:val="0"/>
                <w:sz w:val="24"/>
              </w:rPr>
            </w:pPr>
          </w:p>
        </w:tc>
        <w:tc>
          <w:tcPr>
            <w:tcW w:w="978" w:type="dxa"/>
            <w:tcMar>
              <w:left w:w="57" w:type="dxa"/>
              <w:right w:w="57" w:type="dxa"/>
            </w:tcMar>
            <w:vAlign w:val="center"/>
          </w:tcPr>
          <w:p w14:paraId="0FADA345">
            <w:pPr>
              <w:widowControl/>
              <w:adjustRightInd w:val="0"/>
              <w:snapToGrid w:val="0"/>
              <w:spacing w:line="360" w:lineRule="exact"/>
              <w:jc w:val="center"/>
              <w:rPr>
                <w:rFonts w:eastAsia="仿宋_GB2312"/>
                <w:kern w:val="0"/>
                <w:szCs w:val="21"/>
              </w:rPr>
            </w:pPr>
            <w:r>
              <w:rPr>
                <w:rFonts w:eastAsia="仿宋_GB2312"/>
                <w:kern w:val="0"/>
                <w:szCs w:val="21"/>
              </w:rPr>
              <w:t>2.5.1</w:t>
            </w:r>
          </w:p>
        </w:tc>
        <w:tc>
          <w:tcPr>
            <w:tcW w:w="5684" w:type="dxa"/>
            <w:tcMar>
              <w:left w:w="57" w:type="dxa"/>
              <w:right w:w="57" w:type="dxa"/>
            </w:tcMar>
            <w:vAlign w:val="center"/>
          </w:tcPr>
          <w:p w14:paraId="15171B59">
            <w:pPr>
              <w:widowControl/>
              <w:adjustRightInd w:val="0"/>
              <w:snapToGrid w:val="0"/>
              <w:spacing w:line="360" w:lineRule="exact"/>
              <w:rPr>
                <w:rFonts w:eastAsia="仿宋_GB2312"/>
                <w:szCs w:val="21"/>
              </w:rPr>
            </w:pPr>
            <w:r>
              <w:rPr>
                <w:rFonts w:eastAsia="仿宋_GB2312"/>
                <w:szCs w:val="21"/>
              </w:rPr>
              <w:t>生产环境应当整洁、卫生。</w:t>
            </w:r>
          </w:p>
          <w:p w14:paraId="3BDD6B04">
            <w:pPr>
              <w:widowControl/>
              <w:adjustRightInd w:val="0"/>
              <w:snapToGrid w:val="0"/>
              <w:spacing w:line="360" w:lineRule="exact"/>
              <w:rPr>
                <w:rFonts w:eastAsia="仿宋_GB2312"/>
                <w:b/>
                <w:szCs w:val="21"/>
              </w:rPr>
            </w:pPr>
            <w:r>
              <w:rPr>
                <w:rFonts w:eastAsia="仿宋_GB2312"/>
                <w:b/>
                <w:szCs w:val="21"/>
              </w:rPr>
              <w:t>现场查看，</w:t>
            </w:r>
            <w:r>
              <w:rPr>
                <w:rFonts w:eastAsia="仿宋_GB2312"/>
                <w:b/>
                <w:iCs/>
                <w:szCs w:val="21"/>
              </w:rPr>
              <w:t>是否符合要求。</w:t>
            </w:r>
          </w:p>
        </w:tc>
        <w:tc>
          <w:tcPr>
            <w:tcW w:w="3134" w:type="dxa"/>
          </w:tcPr>
          <w:p w14:paraId="27D9D5BB">
            <w:pPr>
              <w:widowControl/>
              <w:adjustRightInd w:val="0"/>
              <w:snapToGrid w:val="0"/>
              <w:spacing w:line="360" w:lineRule="exact"/>
              <w:rPr>
                <w:rFonts w:eastAsia="仿宋_GB2312"/>
                <w:szCs w:val="21"/>
              </w:rPr>
            </w:pPr>
          </w:p>
        </w:tc>
        <w:tc>
          <w:tcPr>
            <w:tcW w:w="2607" w:type="dxa"/>
          </w:tcPr>
          <w:p w14:paraId="7AF949A6">
            <w:pPr>
              <w:widowControl/>
              <w:adjustRightInd w:val="0"/>
              <w:snapToGrid w:val="0"/>
              <w:spacing w:line="360" w:lineRule="exact"/>
              <w:rPr>
                <w:rFonts w:eastAsia="仿宋_GB2312"/>
                <w:szCs w:val="21"/>
              </w:rPr>
            </w:pPr>
          </w:p>
        </w:tc>
      </w:tr>
      <w:tr w14:paraId="7D77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1C04F2E">
            <w:pPr>
              <w:keepNext/>
              <w:keepLines/>
              <w:adjustRightInd w:val="0"/>
              <w:snapToGrid w:val="0"/>
              <w:spacing w:line="360" w:lineRule="exact"/>
              <w:rPr>
                <w:rFonts w:eastAsia="仿宋_GB2312"/>
                <w:kern w:val="0"/>
                <w:szCs w:val="21"/>
              </w:rPr>
            </w:pPr>
          </w:p>
        </w:tc>
        <w:tc>
          <w:tcPr>
            <w:tcW w:w="978" w:type="dxa"/>
            <w:tcMar>
              <w:left w:w="57" w:type="dxa"/>
              <w:right w:w="57" w:type="dxa"/>
            </w:tcMar>
            <w:vAlign w:val="center"/>
          </w:tcPr>
          <w:p w14:paraId="65239DAF">
            <w:pPr>
              <w:widowControl/>
              <w:adjustRightInd w:val="0"/>
              <w:snapToGrid w:val="0"/>
              <w:spacing w:line="360" w:lineRule="exact"/>
              <w:jc w:val="center"/>
              <w:rPr>
                <w:rFonts w:eastAsia="仿宋_GB2312"/>
                <w:kern w:val="0"/>
                <w:szCs w:val="21"/>
              </w:rPr>
            </w:pPr>
            <w:r>
              <w:rPr>
                <w:rFonts w:eastAsia="仿宋_GB2312"/>
                <w:kern w:val="0"/>
                <w:szCs w:val="21"/>
              </w:rPr>
              <w:t>2.6.1</w:t>
            </w:r>
          </w:p>
        </w:tc>
        <w:tc>
          <w:tcPr>
            <w:tcW w:w="5684" w:type="dxa"/>
            <w:tcMar>
              <w:left w:w="57" w:type="dxa"/>
              <w:right w:w="57" w:type="dxa"/>
            </w:tcMar>
            <w:vAlign w:val="center"/>
          </w:tcPr>
          <w:p w14:paraId="4301814C">
            <w:pPr>
              <w:spacing w:line="360" w:lineRule="exact"/>
              <w:jc w:val="left"/>
              <w:rPr>
                <w:rFonts w:eastAsia="仿宋_GB2312"/>
                <w:szCs w:val="21"/>
              </w:rPr>
            </w:pPr>
            <w:r>
              <w:rPr>
                <w:rFonts w:eastAsia="仿宋_GB2312"/>
                <w:szCs w:val="21"/>
              </w:rPr>
              <w:t>铸造、喷砂、石膏制作等易产尘、易污染等区域应当独立设置，并定期清洁。产品上瓷、清洗和包装等相对清洁的区域应当与易产尘、易污染等区域保持相对独立。</w:t>
            </w:r>
          </w:p>
          <w:p w14:paraId="4B48BFAD">
            <w:pPr>
              <w:widowControl/>
              <w:adjustRightInd w:val="0"/>
              <w:snapToGrid w:val="0"/>
              <w:spacing w:line="360" w:lineRule="exact"/>
              <w:rPr>
                <w:rFonts w:ascii="仿宋_GB2312" w:eastAsia="仿宋_GB2312"/>
                <w:b/>
                <w:kern w:val="0"/>
                <w:szCs w:val="21"/>
              </w:rPr>
            </w:pPr>
            <w:r>
              <w:rPr>
                <w:rFonts w:hint="eastAsia" w:ascii="仿宋_GB2312" w:eastAsia="仿宋_GB2312"/>
                <w:b/>
                <w:kern w:val="0"/>
                <w:szCs w:val="21"/>
              </w:rPr>
              <w:t>现场查看，易产尘、易污染的工序与相对清洁的工序所在区域是否相对独立，是否明确了相应环境控制规定。</w:t>
            </w:r>
          </w:p>
          <w:p w14:paraId="7CF33F35">
            <w:pPr>
              <w:widowControl/>
              <w:adjustRightInd w:val="0"/>
              <w:snapToGrid w:val="0"/>
              <w:spacing w:line="360" w:lineRule="exact"/>
              <w:rPr>
                <w:rFonts w:ascii="仿宋_GB2312" w:eastAsia="仿宋_GB2312"/>
                <w:b/>
                <w:kern w:val="0"/>
                <w:szCs w:val="21"/>
              </w:rPr>
            </w:pPr>
            <w:r>
              <w:rPr>
                <w:rFonts w:hint="eastAsia" w:ascii="仿宋_GB2312" w:eastAsia="仿宋_GB2312"/>
                <w:b/>
                <w:kern w:val="0"/>
                <w:szCs w:val="21"/>
              </w:rPr>
              <w:t>易产尘工序一般包括铸造、喷砂、打磨、抛光、牙模修整等;易污染工序一般包括模型室下水处（需要有好的石膏过滤沉淀箱）、铸造室排烟（需要安装烟气过滤装置）、活动义齿塑料成形时冲蜡的环节（蜡垃圾的过滤收集）等。</w:t>
            </w:r>
          </w:p>
          <w:p w14:paraId="5DCE12F4">
            <w:pPr>
              <w:widowControl/>
              <w:adjustRightInd w:val="0"/>
              <w:snapToGrid w:val="0"/>
              <w:spacing w:line="360" w:lineRule="exact"/>
              <w:rPr>
                <w:rFonts w:eastAsia="仿宋_GB2312"/>
                <w:b/>
                <w:szCs w:val="21"/>
              </w:rPr>
            </w:pPr>
            <w:r>
              <w:rPr>
                <w:rFonts w:hint="eastAsia" w:ascii="仿宋_GB2312" w:eastAsia="仿宋_GB2312"/>
                <w:b/>
                <w:kern w:val="0"/>
                <w:szCs w:val="21"/>
              </w:rPr>
              <w:t>需要进行环境控制的相对清洁的工序还包括蜡型、排牙、CAD设计等。</w:t>
            </w:r>
          </w:p>
        </w:tc>
        <w:tc>
          <w:tcPr>
            <w:tcW w:w="3134" w:type="dxa"/>
          </w:tcPr>
          <w:p w14:paraId="19FA2C32">
            <w:pPr>
              <w:spacing w:line="360" w:lineRule="exact"/>
              <w:jc w:val="left"/>
              <w:rPr>
                <w:rFonts w:eastAsia="仿宋_GB2312"/>
                <w:szCs w:val="21"/>
              </w:rPr>
            </w:pPr>
          </w:p>
        </w:tc>
        <w:tc>
          <w:tcPr>
            <w:tcW w:w="2607" w:type="dxa"/>
          </w:tcPr>
          <w:p w14:paraId="6158FD6C">
            <w:pPr>
              <w:spacing w:line="360" w:lineRule="exact"/>
              <w:jc w:val="left"/>
              <w:rPr>
                <w:rFonts w:eastAsia="仿宋_GB2312"/>
                <w:szCs w:val="21"/>
              </w:rPr>
            </w:pPr>
          </w:p>
        </w:tc>
      </w:tr>
      <w:tr w14:paraId="370F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339368A6">
            <w:pPr>
              <w:adjustRightInd w:val="0"/>
              <w:snapToGrid w:val="0"/>
              <w:spacing w:line="360" w:lineRule="exact"/>
              <w:rPr>
                <w:rFonts w:eastAsia="仿宋_GB2312"/>
                <w:kern w:val="0"/>
                <w:szCs w:val="21"/>
              </w:rPr>
            </w:pPr>
          </w:p>
        </w:tc>
        <w:tc>
          <w:tcPr>
            <w:tcW w:w="978" w:type="dxa"/>
            <w:tcMar>
              <w:left w:w="57" w:type="dxa"/>
              <w:right w:w="57" w:type="dxa"/>
            </w:tcMar>
            <w:vAlign w:val="center"/>
          </w:tcPr>
          <w:p w14:paraId="41D2EDF2">
            <w:pPr>
              <w:widowControl/>
              <w:adjustRightInd w:val="0"/>
              <w:snapToGrid w:val="0"/>
              <w:spacing w:line="360" w:lineRule="exact"/>
              <w:jc w:val="center"/>
              <w:rPr>
                <w:rFonts w:eastAsia="仿宋_GB2312"/>
                <w:kern w:val="0"/>
                <w:szCs w:val="21"/>
              </w:rPr>
            </w:pPr>
            <w:r>
              <w:rPr>
                <w:rFonts w:eastAsia="仿宋_GB2312"/>
                <w:kern w:val="0"/>
                <w:szCs w:val="21"/>
              </w:rPr>
              <w:t>2.7.1</w:t>
            </w:r>
          </w:p>
        </w:tc>
        <w:tc>
          <w:tcPr>
            <w:tcW w:w="5684" w:type="dxa"/>
            <w:tcMar>
              <w:left w:w="57" w:type="dxa"/>
              <w:right w:w="57" w:type="dxa"/>
            </w:tcMar>
            <w:vAlign w:val="center"/>
          </w:tcPr>
          <w:p w14:paraId="08B5518C">
            <w:pPr>
              <w:widowControl/>
              <w:adjustRightInd w:val="0"/>
              <w:snapToGrid w:val="0"/>
              <w:spacing w:line="360" w:lineRule="exact"/>
              <w:rPr>
                <w:rFonts w:eastAsia="仿宋_GB2312"/>
                <w:kern w:val="0"/>
                <w:sz w:val="32"/>
                <w:szCs w:val="32"/>
              </w:rPr>
            </w:pPr>
            <w:r>
              <w:rPr>
                <w:rFonts w:eastAsia="仿宋_GB2312"/>
                <w:szCs w:val="21"/>
              </w:rPr>
              <w:t>厂房应当确保生产和贮存产品质量以及相关设备性能不会直接或间接地受到影响。</w:t>
            </w:r>
          </w:p>
        </w:tc>
        <w:tc>
          <w:tcPr>
            <w:tcW w:w="3134" w:type="dxa"/>
          </w:tcPr>
          <w:p w14:paraId="585B467D">
            <w:pPr>
              <w:widowControl/>
              <w:adjustRightInd w:val="0"/>
              <w:snapToGrid w:val="0"/>
              <w:spacing w:line="360" w:lineRule="exact"/>
              <w:rPr>
                <w:rFonts w:eastAsia="仿宋_GB2312"/>
                <w:szCs w:val="21"/>
              </w:rPr>
            </w:pPr>
          </w:p>
        </w:tc>
        <w:tc>
          <w:tcPr>
            <w:tcW w:w="2607" w:type="dxa"/>
          </w:tcPr>
          <w:p w14:paraId="52B4F323">
            <w:pPr>
              <w:widowControl/>
              <w:adjustRightInd w:val="0"/>
              <w:snapToGrid w:val="0"/>
              <w:spacing w:line="360" w:lineRule="exact"/>
              <w:rPr>
                <w:rFonts w:eastAsia="仿宋_GB2312"/>
                <w:szCs w:val="21"/>
              </w:rPr>
            </w:pPr>
          </w:p>
        </w:tc>
      </w:tr>
      <w:tr w14:paraId="3C75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2" w:hRule="atLeast"/>
          <w:jc w:val="center"/>
        </w:trPr>
        <w:tc>
          <w:tcPr>
            <w:tcW w:w="715" w:type="dxa"/>
            <w:vMerge w:val="continue"/>
            <w:vAlign w:val="center"/>
          </w:tcPr>
          <w:p w14:paraId="56A8E8CA">
            <w:pPr>
              <w:adjustRightInd w:val="0"/>
              <w:snapToGrid w:val="0"/>
              <w:spacing w:line="360" w:lineRule="exact"/>
              <w:rPr>
                <w:rFonts w:eastAsia="仿宋_GB2312"/>
                <w:kern w:val="0"/>
                <w:szCs w:val="21"/>
              </w:rPr>
            </w:pPr>
          </w:p>
        </w:tc>
        <w:tc>
          <w:tcPr>
            <w:tcW w:w="978" w:type="dxa"/>
            <w:tcMar>
              <w:left w:w="57" w:type="dxa"/>
              <w:right w:w="57" w:type="dxa"/>
            </w:tcMar>
            <w:vAlign w:val="center"/>
          </w:tcPr>
          <w:p w14:paraId="02E3BFE6">
            <w:pPr>
              <w:widowControl/>
              <w:adjustRightInd w:val="0"/>
              <w:snapToGrid w:val="0"/>
              <w:spacing w:line="360" w:lineRule="exact"/>
              <w:jc w:val="center"/>
              <w:rPr>
                <w:rFonts w:eastAsia="仿宋_GB2312"/>
                <w:kern w:val="0"/>
                <w:szCs w:val="21"/>
              </w:rPr>
            </w:pPr>
            <w:r>
              <w:rPr>
                <w:rFonts w:eastAsia="仿宋_GB2312"/>
                <w:kern w:val="0"/>
                <w:szCs w:val="21"/>
              </w:rPr>
              <w:t>2.7.2</w:t>
            </w:r>
          </w:p>
        </w:tc>
        <w:tc>
          <w:tcPr>
            <w:tcW w:w="5684" w:type="dxa"/>
            <w:tcMar>
              <w:left w:w="57" w:type="dxa"/>
              <w:right w:w="57" w:type="dxa"/>
            </w:tcMar>
            <w:vAlign w:val="center"/>
          </w:tcPr>
          <w:p w14:paraId="6F4A184A">
            <w:pPr>
              <w:widowControl/>
              <w:adjustRightInd w:val="0"/>
              <w:snapToGrid w:val="0"/>
              <w:spacing w:line="360" w:lineRule="exact"/>
              <w:rPr>
                <w:rFonts w:eastAsia="仿宋_GB2312"/>
                <w:szCs w:val="21"/>
              </w:rPr>
            </w:pPr>
            <w:r>
              <w:rPr>
                <w:rFonts w:eastAsia="仿宋_GB2312"/>
                <w:szCs w:val="21"/>
              </w:rPr>
              <w:t>厂房应当有适当的照明、温度、湿度和通风控制条件。</w:t>
            </w:r>
          </w:p>
        </w:tc>
        <w:tc>
          <w:tcPr>
            <w:tcW w:w="3134" w:type="dxa"/>
          </w:tcPr>
          <w:p w14:paraId="5912352C">
            <w:pPr>
              <w:widowControl/>
              <w:adjustRightInd w:val="0"/>
              <w:snapToGrid w:val="0"/>
              <w:spacing w:line="360" w:lineRule="exact"/>
              <w:rPr>
                <w:rFonts w:eastAsia="仿宋_GB2312"/>
                <w:szCs w:val="21"/>
              </w:rPr>
            </w:pPr>
          </w:p>
        </w:tc>
        <w:tc>
          <w:tcPr>
            <w:tcW w:w="2607" w:type="dxa"/>
          </w:tcPr>
          <w:p w14:paraId="6486DAAA">
            <w:pPr>
              <w:widowControl/>
              <w:adjustRightInd w:val="0"/>
              <w:snapToGrid w:val="0"/>
              <w:spacing w:line="360" w:lineRule="exact"/>
              <w:rPr>
                <w:rFonts w:eastAsia="仿宋_GB2312"/>
                <w:szCs w:val="21"/>
              </w:rPr>
            </w:pPr>
          </w:p>
        </w:tc>
      </w:tr>
      <w:tr w14:paraId="5348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29ED81C8">
            <w:pPr>
              <w:adjustRightInd w:val="0"/>
              <w:snapToGrid w:val="0"/>
              <w:spacing w:line="360" w:lineRule="exact"/>
              <w:rPr>
                <w:rFonts w:eastAsia="仿宋_GB2312"/>
                <w:kern w:val="0"/>
                <w:szCs w:val="21"/>
              </w:rPr>
            </w:pPr>
          </w:p>
        </w:tc>
        <w:tc>
          <w:tcPr>
            <w:tcW w:w="978" w:type="dxa"/>
            <w:tcMar>
              <w:left w:w="57" w:type="dxa"/>
              <w:right w:w="57" w:type="dxa"/>
            </w:tcMar>
            <w:vAlign w:val="center"/>
          </w:tcPr>
          <w:p w14:paraId="0B35A524">
            <w:pPr>
              <w:widowControl/>
              <w:adjustRightInd w:val="0"/>
              <w:snapToGrid w:val="0"/>
              <w:spacing w:line="360" w:lineRule="exact"/>
              <w:jc w:val="center"/>
              <w:rPr>
                <w:rFonts w:eastAsia="仿宋_GB2312"/>
                <w:kern w:val="0"/>
                <w:szCs w:val="21"/>
              </w:rPr>
            </w:pPr>
            <w:r>
              <w:rPr>
                <w:rFonts w:eastAsia="仿宋_GB2312"/>
                <w:kern w:val="0"/>
                <w:szCs w:val="21"/>
              </w:rPr>
              <w:t>2.8.1</w:t>
            </w:r>
          </w:p>
        </w:tc>
        <w:tc>
          <w:tcPr>
            <w:tcW w:w="5684" w:type="dxa"/>
            <w:tcMar>
              <w:left w:w="57" w:type="dxa"/>
              <w:right w:w="57" w:type="dxa"/>
            </w:tcMar>
            <w:vAlign w:val="center"/>
          </w:tcPr>
          <w:p w14:paraId="59A30E69">
            <w:pPr>
              <w:widowControl/>
              <w:adjustRightInd w:val="0"/>
              <w:snapToGrid w:val="0"/>
              <w:spacing w:line="360" w:lineRule="exact"/>
              <w:rPr>
                <w:rFonts w:eastAsia="仿宋_GB2312"/>
                <w:szCs w:val="21"/>
              </w:rPr>
            </w:pPr>
            <w:r>
              <w:rPr>
                <w:rFonts w:eastAsia="仿宋_GB2312"/>
                <w:szCs w:val="21"/>
              </w:rPr>
              <w:t>厂房与设施的设计和安装应当根据产品特性采取必要措施，有效防止昆虫或其他动物进入。</w:t>
            </w:r>
          </w:p>
          <w:p w14:paraId="741699C7">
            <w:pPr>
              <w:widowControl/>
              <w:adjustRightInd w:val="0"/>
              <w:snapToGrid w:val="0"/>
              <w:spacing w:line="360" w:lineRule="exact"/>
              <w:rPr>
                <w:rFonts w:eastAsia="仿宋_GB2312"/>
                <w:szCs w:val="21"/>
              </w:rPr>
            </w:pPr>
            <w:r>
              <w:rPr>
                <w:rFonts w:eastAsia="仿宋_GB2312"/>
                <w:b/>
                <w:kern w:val="0"/>
                <w:szCs w:val="21"/>
              </w:rPr>
              <w:t>现场查看是否配备了相关设施。</w:t>
            </w:r>
          </w:p>
        </w:tc>
        <w:tc>
          <w:tcPr>
            <w:tcW w:w="3134" w:type="dxa"/>
          </w:tcPr>
          <w:p w14:paraId="41187D2D">
            <w:pPr>
              <w:widowControl/>
              <w:adjustRightInd w:val="0"/>
              <w:snapToGrid w:val="0"/>
              <w:spacing w:line="360" w:lineRule="exact"/>
              <w:rPr>
                <w:rFonts w:eastAsia="仿宋_GB2312"/>
                <w:szCs w:val="21"/>
              </w:rPr>
            </w:pPr>
          </w:p>
        </w:tc>
        <w:tc>
          <w:tcPr>
            <w:tcW w:w="2607" w:type="dxa"/>
          </w:tcPr>
          <w:p w14:paraId="470A20C9">
            <w:pPr>
              <w:widowControl/>
              <w:adjustRightInd w:val="0"/>
              <w:snapToGrid w:val="0"/>
              <w:spacing w:line="360" w:lineRule="exact"/>
              <w:rPr>
                <w:rFonts w:eastAsia="仿宋_GB2312"/>
                <w:szCs w:val="21"/>
              </w:rPr>
            </w:pPr>
          </w:p>
        </w:tc>
      </w:tr>
      <w:tr w14:paraId="7F38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52448A53">
            <w:pPr>
              <w:adjustRightInd w:val="0"/>
              <w:snapToGrid w:val="0"/>
              <w:spacing w:line="360" w:lineRule="exact"/>
              <w:rPr>
                <w:rFonts w:eastAsia="仿宋_GB2312"/>
                <w:kern w:val="0"/>
                <w:szCs w:val="21"/>
              </w:rPr>
            </w:pPr>
          </w:p>
        </w:tc>
        <w:tc>
          <w:tcPr>
            <w:tcW w:w="978" w:type="dxa"/>
            <w:tcMar>
              <w:left w:w="57" w:type="dxa"/>
              <w:right w:w="57" w:type="dxa"/>
            </w:tcMar>
            <w:vAlign w:val="center"/>
          </w:tcPr>
          <w:p w14:paraId="10EA343D">
            <w:pPr>
              <w:widowControl/>
              <w:adjustRightInd w:val="0"/>
              <w:snapToGrid w:val="0"/>
              <w:spacing w:line="360" w:lineRule="exact"/>
              <w:jc w:val="center"/>
              <w:rPr>
                <w:rFonts w:eastAsia="仿宋_GB2312"/>
                <w:kern w:val="0"/>
                <w:szCs w:val="21"/>
              </w:rPr>
            </w:pPr>
            <w:r>
              <w:rPr>
                <w:rFonts w:eastAsia="仿宋_GB2312"/>
                <w:kern w:val="0"/>
                <w:szCs w:val="21"/>
              </w:rPr>
              <w:t>2.8.2</w:t>
            </w:r>
          </w:p>
        </w:tc>
        <w:tc>
          <w:tcPr>
            <w:tcW w:w="5684" w:type="dxa"/>
            <w:tcMar>
              <w:left w:w="57" w:type="dxa"/>
              <w:right w:w="57" w:type="dxa"/>
            </w:tcMar>
            <w:vAlign w:val="center"/>
          </w:tcPr>
          <w:p w14:paraId="108DCE56">
            <w:pPr>
              <w:widowControl/>
              <w:adjustRightInd w:val="0"/>
              <w:snapToGrid w:val="0"/>
              <w:spacing w:line="360" w:lineRule="exact"/>
              <w:rPr>
                <w:rFonts w:eastAsia="仿宋_GB2312"/>
                <w:szCs w:val="21"/>
              </w:rPr>
            </w:pPr>
            <w:r>
              <w:rPr>
                <w:rFonts w:eastAsia="仿宋_GB2312"/>
                <w:szCs w:val="21"/>
              </w:rPr>
              <w:t>对厂房与设施的维护和维修不应影响产品质量。</w:t>
            </w:r>
          </w:p>
        </w:tc>
        <w:tc>
          <w:tcPr>
            <w:tcW w:w="3134" w:type="dxa"/>
          </w:tcPr>
          <w:p w14:paraId="4C89D537">
            <w:pPr>
              <w:widowControl/>
              <w:adjustRightInd w:val="0"/>
              <w:snapToGrid w:val="0"/>
              <w:spacing w:line="360" w:lineRule="exact"/>
              <w:rPr>
                <w:rFonts w:eastAsia="仿宋_GB2312"/>
                <w:szCs w:val="21"/>
              </w:rPr>
            </w:pPr>
          </w:p>
        </w:tc>
        <w:tc>
          <w:tcPr>
            <w:tcW w:w="2607" w:type="dxa"/>
          </w:tcPr>
          <w:p w14:paraId="0D391945">
            <w:pPr>
              <w:widowControl/>
              <w:adjustRightInd w:val="0"/>
              <w:snapToGrid w:val="0"/>
              <w:spacing w:line="360" w:lineRule="exact"/>
              <w:rPr>
                <w:rFonts w:eastAsia="仿宋_GB2312"/>
                <w:szCs w:val="21"/>
              </w:rPr>
            </w:pPr>
          </w:p>
        </w:tc>
      </w:tr>
      <w:tr w14:paraId="45D9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0DEF0914">
            <w:pPr>
              <w:adjustRightInd w:val="0"/>
              <w:snapToGrid w:val="0"/>
              <w:spacing w:line="360" w:lineRule="exact"/>
              <w:rPr>
                <w:rFonts w:eastAsia="仿宋_GB2312"/>
                <w:kern w:val="0"/>
                <w:szCs w:val="21"/>
              </w:rPr>
            </w:pPr>
          </w:p>
        </w:tc>
        <w:tc>
          <w:tcPr>
            <w:tcW w:w="978" w:type="dxa"/>
            <w:tcMar>
              <w:left w:w="57" w:type="dxa"/>
              <w:right w:w="57" w:type="dxa"/>
            </w:tcMar>
            <w:vAlign w:val="center"/>
          </w:tcPr>
          <w:p w14:paraId="1648ED27">
            <w:pPr>
              <w:widowControl/>
              <w:adjustRightInd w:val="0"/>
              <w:snapToGrid w:val="0"/>
              <w:spacing w:line="360" w:lineRule="exact"/>
              <w:jc w:val="center"/>
              <w:rPr>
                <w:rFonts w:eastAsia="仿宋_GB2312"/>
                <w:kern w:val="0"/>
                <w:szCs w:val="21"/>
              </w:rPr>
            </w:pPr>
            <w:r>
              <w:rPr>
                <w:rFonts w:eastAsia="仿宋_GB2312"/>
                <w:kern w:val="0"/>
                <w:szCs w:val="21"/>
              </w:rPr>
              <w:t>2.9.1</w:t>
            </w:r>
          </w:p>
        </w:tc>
        <w:tc>
          <w:tcPr>
            <w:tcW w:w="5684" w:type="dxa"/>
            <w:tcMar>
              <w:left w:w="57" w:type="dxa"/>
              <w:right w:w="57" w:type="dxa"/>
            </w:tcMar>
            <w:vAlign w:val="center"/>
          </w:tcPr>
          <w:p w14:paraId="4426FC3C">
            <w:pPr>
              <w:spacing w:line="360" w:lineRule="exact"/>
              <w:jc w:val="left"/>
              <w:rPr>
                <w:rFonts w:eastAsia="仿宋_GB2312"/>
                <w:szCs w:val="21"/>
              </w:rPr>
            </w:pPr>
            <w:r>
              <w:rPr>
                <w:rFonts w:eastAsia="仿宋_GB2312"/>
                <w:szCs w:val="21"/>
              </w:rPr>
              <w:t>应当对消毒、生产、检验、仓储等区域合理区分，并与产品生产规模、品种相适应。</w:t>
            </w:r>
          </w:p>
          <w:p w14:paraId="6EAA1611">
            <w:pPr>
              <w:widowControl/>
              <w:adjustRightInd w:val="0"/>
              <w:snapToGrid w:val="0"/>
              <w:spacing w:line="360" w:lineRule="exact"/>
              <w:rPr>
                <w:rFonts w:eastAsia="仿宋_GB2312"/>
                <w:szCs w:val="21"/>
              </w:rPr>
            </w:pPr>
            <w:r>
              <w:rPr>
                <w:rFonts w:eastAsia="仿宋_GB2312"/>
                <w:b/>
                <w:szCs w:val="21"/>
              </w:rPr>
              <w:t>现场查看接收、打磨、喷砂、抛光、上瓷、清洗、包装、检验、存放等区域的设置和标识，是否符合要求。</w:t>
            </w:r>
          </w:p>
        </w:tc>
        <w:tc>
          <w:tcPr>
            <w:tcW w:w="3134" w:type="dxa"/>
          </w:tcPr>
          <w:p w14:paraId="3A110CC7">
            <w:pPr>
              <w:spacing w:line="360" w:lineRule="exact"/>
              <w:jc w:val="left"/>
              <w:rPr>
                <w:rFonts w:eastAsia="仿宋_GB2312"/>
                <w:szCs w:val="21"/>
              </w:rPr>
            </w:pPr>
          </w:p>
        </w:tc>
        <w:tc>
          <w:tcPr>
            <w:tcW w:w="2607" w:type="dxa"/>
          </w:tcPr>
          <w:p w14:paraId="282DABBF">
            <w:pPr>
              <w:spacing w:line="360" w:lineRule="exact"/>
              <w:jc w:val="left"/>
              <w:rPr>
                <w:rFonts w:eastAsia="仿宋_GB2312"/>
                <w:szCs w:val="21"/>
              </w:rPr>
            </w:pPr>
          </w:p>
        </w:tc>
      </w:tr>
      <w:tr w14:paraId="349C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64B585CF">
            <w:pPr>
              <w:adjustRightInd w:val="0"/>
              <w:snapToGrid w:val="0"/>
              <w:spacing w:line="360" w:lineRule="exact"/>
              <w:rPr>
                <w:rFonts w:eastAsia="仿宋_GB2312"/>
                <w:kern w:val="0"/>
                <w:szCs w:val="21"/>
              </w:rPr>
            </w:pPr>
          </w:p>
        </w:tc>
        <w:tc>
          <w:tcPr>
            <w:tcW w:w="978" w:type="dxa"/>
            <w:tcMar>
              <w:left w:w="57" w:type="dxa"/>
              <w:right w:w="57" w:type="dxa"/>
            </w:tcMar>
            <w:vAlign w:val="center"/>
          </w:tcPr>
          <w:p w14:paraId="684DC820">
            <w:pPr>
              <w:widowControl/>
              <w:adjustRightInd w:val="0"/>
              <w:snapToGrid w:val="0"/>
              <w:spacing w:line="360" w:lineRule="exact"/>
              <w:jc w:val="center"/>
              <w:rPr>
                <w:rFonts w:eastAsia="仿宋_GB2312"/>
                <w:kern w:val="0"/>
                <w:szCs w:val="21"/>
              </w:rPr>
            </w:pPr>
            <w:r>
              <w:rPr>
                <w:rFonts w:eastAsia="仿宋_GB2312"/>
                <w:kern w:val="0"/>
                <w:szCs w:val="21"/>
              </w:rPr>
              <w:t>2.10.1</w:t>
            </w:r>
          </w:p>
        </w:tc>
        <w:tc>
          <w:tcPr>
            <w:tcW w:w="5684" w:type="dxa"/>
            <w:tcMar>
              <w:left w:w="57" w:type="dxa"/>
              <w:right w:w="57" w:type="dxa"/>
            </w:tcMar>
            <w:vAlign w:val="center"/>
          </w:tcPr>
          <w:p w14:paraId="2F07A9DC">
            <w:pPr>
              <w:widowControl/>
              <w:adjustRightInd w:val="0"/>
              <w:snapToGrid w:val="0"/>
              <w:spacing w:line="360" w:lineRule="exact"/>
              <w:rPr>
                <w:rFonts w:eastAsia="仿宋_GB2312"/>
                <w:szCs w:val="21"/>
              </w:rPr>
            </w:pPr>
            <w:r>
              <w:rPr>
                <w:rFonts w:eastAsia="仿宋_GB2312"/>
                <w:szCs w:val="21"/>
              </w:rPr>
              <w:t>仓储区应当能够满足原材料、包装材料、中间品、产品等贮存条件和要求。</w:t>
            </w:r>
          </w:p>
        </w:tc>
        <w:tc>
          <w:tcPr>
            <w:tcW w:w="3134" w:type="dxa"/>
          </w:tcPr>
          <w:p w14:paraId="30242711">
            <w:pPr>
              <w:widowControl/>
              <w:adjustRightInd w:val="0"/>
              <w:snapToGrid w:val="0"/>
              <w:spacing w:line="360" w:lineRule="exact"/>
              <w:rPr>
                <w:rFonts w:eastAsia="仿宋_GB2312"/>
                <w:szCs w:val="21"/>
              </w:rPr>
            </w:pPr>
          </w:p>
        </w:tc>
        <w:tc>
          <w:tcPr>
            <w:tcW w:w="2607" w:type="dxa"/>
          </w:tcPr>
          <w:p w14:paraId="5F275A62">
            <w:pPr>
              <w:widowControl/>
              <w:adjustRightInd w:val="0"/>
              <w:snapToGrid w:val="0"/>
              <w:spacing w:line="360" w:lineRule="exact"/>
              <w:rPr>
                <w:rFonts w:eastAsia="仿宋_GB2312"/>
                <w:szCs w:val="21"/>
              </w:rPr>
            </w:pPr>
          </w:p>
        </w:tc>
      </w:tr>
      <w:tr w14:paraId="7ACD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170B5539">
            <w:pPr>
              <w:adjustRightInd w:val="0"/>
              <w:snapToGrid w:val="0"/>
              <w:spacing w:line="360" w:lineRule="exact"/>
              <w:rPr>
                <w:rFonts w:eastAsia="仿宋_GB2312"/>
                <w:kern w:val="0"/>
                <w:szCs w:val="21"/>
              </w:rPr>
            </w:pPr>
          </w:p>
        </w:tc>
        <w:tc>
          <w:tcPr>
            <w:tcW w:w="978" w:type="dxa"/>
            <w:tcMar>
              <w:left w:w="57" w:type="dxa"/>
              <w:right w:w="57" w:type="dxa"/>
            </w:tcMar>
            <w:vAlign w:val="center"/>
          </w:tcPr>
          <w:p w14:paraId="420B3DBF">
            <w:pPr>
              <w:widowControl/>
              <w:adjustRightInd w:val="0"/>
              <w:snapToGrid w:val="0"/>
              <w:spacing w:line="360" w:lineRule="exact"/>
              <w:jc w:val="center"/>
              <w:rPr>
                <w:rFonts w:eastAsia="仿宋_GB2312"/>
                <w:kern w:val="0"/>
                <w:szCs w:val="21"/>
              </w:rPr>
            </w:pPr>
            <w:r>
              <w:rPr>
                <w:rFonts w:eastAsia="仿宋_GB2312"/>
                <w:kern w:val="0"/>
                <w:szCs w:val="21"/>
              </w:rPr>
              <w:t>2.10.2</w:t>
            </w:r>
          </w:p>
        </w:tc>
        <w:tc>
          <w:tcPr>
            <w:tcW w:w="5684" w:type="dxa"/>
            <w:tcMar>
              <w:left w:w="57" w:type="dxa"/>
              <w:right w:w="57" w:type="dxa"/>
            </w:tcMar>
            <w:vAlign w:val="center"/>
          </w:tcPr>
          <w:p w14:paraId="458C641A">
            <w:pPr>
              <w:widowControl/>
              <w:adjustRightInd w:val="0"/>
              <w:snapToGrid w:val="0"/>
              <w:spacing w:line="360" w:lineRule="exact"/>
              <w:rPr>
                <w:rFonts w:eastAsia="仿宋_GB2312"/>
                <w:szCs w:val="21"/>
              </w:rPr>
            </w:pPr>
            <w:r>
              <w:rPr>
                <w:rFonts w:eastAsia="仿宋_GB2312"/>
                <w:szCs w:val="21"/>
              </w:rPr>
              <w:t>仓储区应当按照待验、合格、不合格、退货或召回等进行有序、分区存放各类材料和产品，便于检查和监控。</w:t>
            </w:r>
          </w:p>
          <w:p w14:paraId="78F93DC5">
            <w:pPr>
              <w:widowControl/>
              <w:adjustRightInd w:val="0"/>
              <w:snapToGrid w:val="0"/>
              <w:spacing w:line="360" w:lineRule="exact"/>
              <w:rPr>
                <w:rFonts w:eastAsia="仿宋_GB2312"/>
                <w:i/>
                <w:szCs w:val="21"/>
              </w:rPr>
            </w:pPr>
            <w:r>
              <w:rPr>
                <w:rFonts w:eastAsia="仿宋_GB2312"/>
                <w:b/>
                <w:iCs/>
              </w:rPr>
              <w:t>现场查看是否设置了相关区域并进行了标识，对各类物料是否按照规定区域存放，</w:t>
            </w:r>
            <w:r>
              <w:rPr>
                <w:rFonts w:eastAsia="仿宋_GB2312"/>
                <w:b/>
                <w:szCs w:val="21"/>
              </w:rPr>
              <w:t>应当有各类物品的贮存记录。</w:t>
            </w:r>
          </w:p>
        </w:tc>
        <w:tc>
          <w:tcPr>
            <w:tcW w:w="3134" w:type="dxa"/>
          </w:tcPr>
          <w:p w14:paraId="6FB135DF">
            <w:pPr>
              <w:widowControl/>
              <w:adjustRightInd w:val="0"/>
              <w:snapToGrid w:val="0"/>
              <w:spacing w:line="360" w:lineRule="exact"/>
              <w:rPr>
                <w:rFonts w:eastAsia="仿宋_GB2312"/>
                <w:szCs w:val="21"/>
              </w:rPr>
            </w:pPr>
          </w:p>
        </w:tc>
        <w:tc>
          <w:tcPr>
            <w:tcW w:w="2607" w:type="dxa"/>
          </w:tcPr>
          <w:p w14:paraId="55A8B880">
            <w:pPr>
              <w:widowControl/>
              <w:adjustRightInd w:val="0"/>
              <w:snapToGrid w:val="0"/>
              <w:spacing w:line="360" w:lineRule="exact"/>
              <w:rPr>
                <w:rFonts w:eastAsia="仿宋_GB2312"/>
                <w:szCs w:val="21"/>
              </w:rPr>
            </w:pPr>
          </w:p>
        </w:tc>
      </w:tr>
      <w:tr w14:paraId="7F86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0F50EF5E">
            <w:pPr>
              <w:keepNext/>
              <w:keepLines/>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72DDC64D">
            <w:pPr>
              <w:widowControl/>
              <w:adjustRightInd w:val="0"/>
              <w:snapToGrid w:val="0"/>
              <w:spacing w:line="360" w:lineRule="exact"/>
              <w:jc w:val="center"/>
              <w:rPr>
                <w:rFonts w:eastAsia="仿宋_GB2312"/>
                <w:kern w:val="0"/>
                <w:szCs w:val="21"/>
              </w:rPr>
            </w:pPr>
            <w:r>
              <w:rPr>
                <w:rFonts w:eastAsia="仿宋_GB2312"/>
                <w:kern w:val="0"/>
                <w:szCs w:val="21"/>
              </w:rPr>
              <w:t>2.11.1</w:t>
            </w:r>
          </w:p>
        </w:tc>
        <w:tc>
          <w:tcPr>
            <w:tcW w:w="5684" w:type="dxa"/>
            <w:tcMar>
              <w:left w:w="57" w:type="dxa"/>
              <w:right w:w="57" w:type="dxa"/>
            </w:tcMar>
            <w:vAlign w:val="center"/>
          </w:tcPr>
          <w:p w14:paraId="0A85446B">
            <w:pPr>
              <w:adjustRightInd w:val="0"/>
              <w:snapToGrid w:val="0"/>
              <w:spacing w:line="360" w:lineRule="exact"/>
              <w:rPr>
                <w:rFonts w:eastAsia="仿宋_GB2312"/>
                <w:szCs w:val="21"/>
              </w:rPr>
            </w:pPr>
            <w:r>
              <w:rPr>
                <w:rFonts w:eastAsia="仿宋_GB2312"/>
                <w:szCs w:val="21"/>
              </w:rPr>
              <w:t>易燃、易爆、有毒、有害的物料应当专区存放、标识明显，专人保管和发放。</w:t>
            </w:r>
          </w:p>
          <w:p w14:paraId="58594AB5">
            <w:pPr>
              <w:adjustRightInd w:val="0"/>
              <w:snapToGrid w:val="0"/>
              <w:spacing w:line="360" w:lineRule="exact"/>
              <w:rPr>
                <w:rFonts w:eastAsia="仿宋_GB2312"/>
                <w:b/>
                <w:szCs w:val="21"/>
              </w:rPr>
            </w:pPr>
            <w:r>
              <w:rPr>
                <w:rFonts w:eastAsia="仿宋_GB2312"/>
                <w:b/>
                <w:szCs w:val="21"/>
              </w:rPr>
              <w:t>查看物料清单，是否包含易燃、易爆、有毒、有害的物料。查看发放记录。</w:t>
            </w:r>
          </w:p>
          <w:p w14:paraId="1D996992">
            <w:pPr>
              <w:widowControl/>
              <w:adjustRightInd w:val="0"/>
              <w:snapToGrid w:val="0"/>
              <w:spacing w:line="360" w:lineRule="exact"/>
              <w:rPr>
                <w:rFonts w:eastAsia="仿宋_GB2312"/>
                <w:b/>
                <w:szCs w:val="21"/>
              </w:rPr>
            </w:pPr>
            <w:r>
              <w:rPr>
                <w:rFonts w:eastAsia="仿宋_GB2312"/>
                <w:b/>
                <w:szCs w:val="21"/>
              </w:rPr>
              <w:t>现场查看防护规程，是否明确管理、防护要求，是否具有温控、通风设施。</w:t>
            </w:r>
          </w:p>
          <w:p w14:paraId="59641B60">
            <w:pPr>
              <w:adjustRightInd w:val="0"/>
              <w:snapToGrid w:val="0"/>
              <w:spacing w:line="360" w:lineRule="exact"/>
              <w:rPr>
                <w:rFonts w:eastAsia="仿宋_GB2312"/>
                <w:b/>
                <w:szCs w:val="21"/>
              </w:rPr>
            </w:pPr>
            <w:r>
              <w:rPr>
                <w:rFonts w:eastAsia="仿宋_GB2312"/>
                <w:b/>
                <w:szCs w:val="21"/>
              </w:rPr>
              <w:t>易燃、易爆、有毒、有害物料一般应包括酒精、液化气、氧气、酸、牙托水（单体）、电解液、氢氟酸等。</w:t>
            </w:r>
          </w:p>
        </w:tc>
        <w:tc>
          <w:tcPr>
            <w:tcW w:w="3134" w:type="dxa"/>
          </w:tcPr>
          <w:p w14:paraId="3763CF3E">
            <w:pPr>
              <w:adjustRightInd w:val="0"/>
              <w:snapToGrid w:val="0"/>
              <w:spacing w:line="360" w:lineRule="exact"/>
              <w:rPr>
                <w:rFonts w:eastAsia="仿宋_GB2312"/>
                <w:szCs w:val="21"/>
              </w:rPr>
            </w:pPr>
          </w:p>
        </w:tc>
        <w:tc>
          <w:tcPr>
            <w:tcW w:w="2607" w:type="dxa"/>
          </w:tcPr>
          <w:p w14:paraId="6696D746">
            <w:pPr>
              <w:adjustRightInd w:val="0"/>
              <w:snapToGrid w:val="0"/>
              <w:spacing w:line="360" w:lineRule="exact"/>
              <w:rPr>
                <w:rFonts w:eastAsia="仿宋_GB2312"/>
                <w:szCs w:val="21"/>
              </w:rPr>
            </w:pPr>
          </w:p>
        </w:tc>
      </w:tr>
      <w:tr w14:paraId="7639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765509EC">
            <w:pPr>
              <w:keepNext/>
              <w:keepLines/>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7B6E4BA5">
            <w:pPr>
              <w:widowControl/>
              <w:adjustRightInd w:val="0"/>
              <w:snapToGrid w:val="0"/>
              <w:spacing w:line="360" w:lineRule="exact"/>
              <w:jc w:val="center"/>
              <w:rPr>
                <w:rFonts w:eastAsia="仿宋_GB2312"/>
                <w:kern w:val="0"/>
                <w:szCs w:val="21"/>
              </w:rPr>
            </w:pPr>
            <w:r>
              <w:rPr>
                <w:rFonts w:eastAsia="仿宋_GB2312"/>
                <w:kern w:val="0"/>
                <w:szCs w:val="21"/>
              </w:rPr>
              <w:t>*2.12.1</w:t>
            </w:r>
          </w:p>
        </w:tc>
        <w:tc>
          <w:tcPr>
            <w:tcW w:w="5684" w:type="dxa"/>
            <w:tcMar>
              <w:left w:w="57" w:type="dxa"/>
              <w:right w:w="57" w:type="dxa"/>
            </w:tcMar>
            <w:vAlign w:val="center"/>
          </w:tcPr>
          <w:p w14:paraId="1948CFC3">
            <w:pPr>
              <w:widowControl/>
              <w:adjustRightInd w:val="0"/>
              <w:snapToGrid w:val="0"/>
              <w:spacing w:line="360" w:lineRule="exact"/>
              <w:rPr>
                <w:rFonts w:eastAsia="仿宋_GB2312"/>
                <w:szCs w:val="21"/>
              </w:rPr>
            </w:pPr>
            <w:r>
              <w:rPr>
                <w:rFonts w:eastAsia="仿宋_GB2312"/>
                <w:szCs w:val="21"/>
              </w:rPr>
              <w:t>应当配备与产品生产规模、品种、检验要求相适应的检验场所和设施。</w:t>
            </w:r>
          </w:p>
          <w:p w14:paraId="06B36D6F">
            <w:pPr>
              <w:widowControl/>
              <w:adjustRightInd w:val="0"/>
              <w:snapToGrid w:val="0"/>
              <w:spacing w:line="360" w:lineRule="exact"/>
              <w:rPr>
                <w:rFonts w:eastAsia="仿宋_GB2312"/>
                <w:b/>
                <w:iCs/>
              </w:rPr>
            </w:pPr>
            <w:r>
              <w:rPr>
                <w:rFonts w:eastAsia="仿宋_GB2312"/>
                <w:b/>
                <w:iCs/>
              </w:rPr>
              <w:t>对照产品生产工艺的要求和产品检验要求以及检验方法，核实企业是否具备相关检测条件。</w:t>
            </w:r>
          </w:p>
        </w:tc>
        <w:tc>
          <w:tcPr>
            <w:tcW w:w="3134" w:type="dxa"/>
          </w:tcPr>
          <w:p w14:paraId="75F3B123">
            <w:pPr>
              <w:widowControl/>
              <w:adjustRightInd w:val="0"/>
              <w:snapToGrid w:val="0"/>
              <w:spacing w:line="360" w:lineRule="exact"/>
              <w:rPr>
                <w:rFonts w:eastAsia="仿宋_GB2312"/>
                <w:szCs w:val="21"/>
              </w:rPr>
            </w:pPr>
          </w:p>
        </w:tc>
        <w:tc>
          <w:tcPr>
            <w:tcW w:w="2607" w:type="dxa"/>
          </w:tcPr>
          <w:p w14:paraId="4BCD8A95">
            <w:pPr>
              <w:widowControl/>
              <w:adjustRightInd w:val="0"/>
              <w:snapToGrid w:val="0"/>
              <w:spacing w:line="360" w:lineRule="exact"/>
              <w:rPr>
                <w:rFonts w:eastAsia="仿宋_GB2312"/>
                <w:szCs w:val="21"/>
              </w:rPr>
            </w:pPr>
          </w:p>
        </w:tc>
      </w:tr>
      <w:tr w14:paraId="5429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2BE7D584">
            <w:pPr>
              <w:keepNext/>
              <w:keepLines/>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1FA9FF20">
            <w:pPr>
              <w:widowControl/>
              <w:adjustRightInd w:val="0"/>
              <w:snapToGrid w:val="0"/>
              <w:spacing w:line="360" w:lineRule="exact"/>
              <w:jc w:val="center"/>
              <w:rPr>
                <w:rFonts w:eastAsia="仿宋_GB2312"/>
                <w:kern w:val="0"/>
                <w:szCs w:val="21"/>
              </w:rPr>
            </w:pPr>
            <w:r>
              <w:rPr>
                <w:rFonts w:eastAsia="仿宋_GB2312"/>
                <w:kern w:val="0"/>
                <w:szCs w:val="21"/>
              </w:rPr>
              <w:t>2.13.1</w:t>
            </w:r>
          </w:p>
        </w:tc>
        <w:tc>
          <w:tcPr>
            <w:tcW w:w="5684" w:type="dxa"/>
            <w:tcMar>
              <w:left w:w="57" w:type="dxa"/>
              <w:right w:w="57" w:type="dxa"/>
            </w:tcMar>
            <w:vAlign w:val="center"/>
          </w:tcPr>
          <w:p w14:paraId="0DD5C704">
            <w:pPr>
              <w:widowControl/>
              <w:adjustRightInd w:val="0"/>
              <w:snapToGrid w:val="0"/>
              <w:spacing w:line="360" w:lineRule="exact"/>
              <w:rPr>
                <w:rFonts w:eastAsia="仿宋_GB2312"/>
                <w:szCs w:val="21"/>
              </w:rPr>
            </w:pPr>
            <w:r>
              <w:rPr>
                <w:rFonts w:eastAsia="仿宋_GB2312"/>
                <w:szCs w:val="21"/>
              </w:rPr>
              <w:t>应当对生产过程中产生粉尘、烟雾、毒害物等有害物质的厂房、设备安装相应的防护装置，采取有效的防护措施，确保对工作环境、人员的防护。</w:t>
            </w:r>
          </w:p>
          <w:p w14:paraId="681002F6">
            <w:pPr>
              <w:widowControl/>
              <w:adjustRightInd w:val="0"/>
              <w:snapToGrid w:val="0"/>
              <w:spacing w:line="360" w:lineRule="exact"/>
              <w:rPr>
                <w:rFonts w:eastAsia="仿宋_GB2312"/>
                <w:b/>
                <w:iCs/>
                <w:szCs w:val="21"/>
              </w:rPr>
            </w:pPr>
            <w:r>
              <w:rPr>
                <w:rFonts w:eastAsia="仿宋_GB2312"/>
                <w:b/>
                <w:iCs/>
                <w:szCs w:val="21"/>
              </w:rPr>
              <w:t>现场查看打磨、喷砂、抛光等工序，是否配备了良好的吸尘、排烟和过滤等设施，人员是否佩戴口罩、帽子、防护镜等。现场查看查上瓷工序，是否配备了防尘、控温等措施。现场查看铸造车间，是否配备了防火、排烟等安全措施。</w:t>
            </w:r>
          </w:p>
        </w:tc>
        <w:tc>
          <w:tcPr>
            <w:tcW w:w="3134" w:type="dxa"/>
          </w:tcPr>
          <w:p w14:paraId="38C676FF">
            <w:pPr>
              <w:widowControl/>
              <w:adjustRightInd w:val="0"/>
              <w:snapToGrid w:val="0"/>
              <w:spacing w:line="360" w:lineRule="exact"/>
              <w:rPr>
                <w:rFonts w:eastAsia="仿宋_GB2312"/>
                <w:szCs w:val="21"/>
              </w:rPr>
            </w:pPr>
          </w:p>
        </w:tc>
        <w:tc>
          <w:tcPr>
            <w:tcW w:w="2607" w:type="dxa"/>
          </w:tcPr>
          <w:p w14:paraId="48A91841">
            <w:pPr>
              <w:widowControl/>
              <w:adjustRightInd w:val="0"/>
              <w:snapToGrid w:val="0"/>
              <w:spacing w:line="360" w:lineRule="exact"/>
              <w:rPr>
                <w:rFonts w:eastAsia="仿宋_GB2312"/>
                <w:szCs w:val="21"/>
              </w:rPr>
            </w:pPr>
          </w:p>
        </w:tc>
      </w:tr>
      <w:tr w14:paraId="42D8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restart"/>
            <w:vAlign w:val="center"/>
          </w:tcPr>
          <w:p w14:paraId="0754D7F6">
            <w:pPr>
              <w:adjustRightInd w:val="0"/>
              <w:snapToGrid w:val="0"/>
              <w:spacing w:line="360" w:lineRule="exact"/>
              <w:jc w:val="center"/>
              <w:rPr>
                <w:rFonts w:eastAsia="仿宋_GB2312"/>
                <w:b/>
                <w:kern w:val="0"/>
                <w:sz w:val="28"/>
                <w:szCs w:val="28"/>
              </w:rPr>
            </w:pPr>
          </w:p>
          <w:p w14:paraId="44565938">
            <w:pPr>
              <w:adjustRightInd w:val="0"/>
              <w:snapToGrid w:val="0"/>
              <w:spacing w:line="360" w:lineRule="exact"/>
              <w:jc w:val="center"/>
              <w:rPr>
                <w:rFonts w:eastAsia="仿宋_GB2312"/>
                <w:b/>
                <w:kern w:val="0"/>
                <w:sz w:val="28"/>
                <w:szCs w:val="28"/>
              </w:rPr>
            </w:pPr>
          </w:p>
          <w:p w14:paraId="61A5FDE1">
            <w:pPr>
              <w:adjustRightInd w:val="0"/>
              <w:snapToGrid w:val="0"/>
              <w:spacing w:line="360" w:lineRule="exact"/>
              <w:rPr>
                <w:rFonts w:eastAsia="仿宋_GB2312"/>
                <w:b/>
                <w:kern w:val="0"/>
                <w:sz w:val="28"/>
                <w:szCs w:val="28"/>
              </w:rPr>
            </w:pPr>
          </w:p>
          <w:p w14:paraId="2D999213">
            <w:pPr>
              <w:adjustRightInd w:val="0"/>
              <w:snapToGrid w:val="0"/>
              <w:spacing w:line="360" w:lineRule="exact"/>
              <w:jc w:val="center"/>
              <w:rPr>
                <w:rFonts w:eastAsia="仿宋_GB2312"/>
                <w:b/>
                <w:kern w:val="0"/>
                <w:sz w:val="28"/>
                <w:szCs w:val="28"/>
              </w:rPr>
            </w:pPr>
          </w:p>
          <w:p w14:paraId="7EC2E5D6">
            <w:pPr>
              <w:adjustRightInd w:val="0"/>
              <w:snapToGrid w:val="0"/>
              <w:spacing w:line="360" w:lineRule="exact"/>
              <w:jc w:val="center"/>
              <w:rPr>
                <w:rFonts w:eastAsia="仿宋_GB2312"/>
                <w:b/>
                <w:kern w:val="0"/>
                <w:sz w:val="28"/>
                <w:szCs w:val="28"/>
              </w:rPr>
            </w:pPr>
          </w:p>
          <w:p w14:paraId="02964514">
            <w:pPr>
              <w:adjustRightInd w:val="0"/>
              <w:snapToGrid w:val="0"/>
              <w:spacing w:line="360" w:lineRule="exact"/>
              <w:jc w:val="center"/>
              <w:rPr>
                <w:rFonts w:eastAsia="仿宋_GB2312"/>
                <w:b/>
                <w:kern w:val="0"/>
                <w:sz w:val="28"/>
                <w:szCs w:val="28"/>
              </w:rPr>
            </w:pPr>
          </w:p>
          <w:p w14:paraId="395970E2">
            <w:pPr>
              <w:adjustRightInd w:val="0"/>
              <w:snapToGrid w:val="0"/>
              <w:spacing w:line="360" w:lineRule="exact"/>
              <w:jc w:val="center"/>
              <w:rPr>
                <w:rFonts w:eastAsia="仿宋_GB2312"/>
                <w:b/>
                <w:bCs/>
                <w:kern w:val="0"/>
                <w:sz w:val="28"/>
                <w:szCs w:val="28"/>
              </w:rPr>
            </w:pPr>
            <w:r>
              <w:rPr>
                <w:rFonts w:eastAsia="仿宋_GB2312"/>
                <w:b/>
                <w:kern w:val="0"/>
                <w:sz w:val="28"/>
                <w:szCs w:val="28"/>
              </w:rPr>
              <w:t>设</w:t>
            </w:r>
          </w:p>
          <w:p w14:paraId="210DA389">
            <w:pPr>
              <w:adjustRightInd w:val="0"/>
              <w:snapToGrid w:val="0"/>
              <w:spacing w:line="360" w:lineRule="exact"/>
              <w:jc w:val="center"/>
              <w:rPr>
                <w:rFonts w:eastAsia="仿宋_GB2312"/>
                <w:b/>
                <w:kern w:val="0"/>
                <w:sz w:val="28"/>
                <w:szCs w:val="28"/>
              </w:rPr>
            </w:pPr>
            <w:r>
              <w:rPr>
                <w:rFonts w:eastAsia="仿宋_GB2312"/>
                <w:b/>
                <w:kern w:val="0"/>
                <w:sz w:val="28"/>
                <w:szCs w:val="28"/>
              </w:rPr>
              <w:t>备</w:t>
            </w:r>
          </w:p>
          <w:p w14:paraId="14E930DC">
            <w:pPr>
              <w:adjustRightInd w:val="0"/>
              <w:snapToGrid w:val="0"/>
              <w:spacing w:line="360" w:lineRule="exact"/>
              <w:jc w:val="center"/>
              <w:rPr>
                <w:rFonts w:eastAsia="仿宋_GB2312"/>
                <w:b/>
                <w:kern w:val="0"/>
                <w:sz w:val="28"/>
                <w:szCs w:val="28"/>
              </w:rPr>
            </w:pPr>
          </w:p>
          <w:p w14:paraId="1D784332">
            <w:pPr>
              <w:adjustRightInd w:val="0"/>
              <w:snapToGrid w:val="0"/>
              <w:spacing w:line="360" w:lineRule="exact"/>
              <w:jc w:val="center"/>
              <w:rPr>
                <w:rFonts w:eastAsia="仿宋_GB2312"/>
                <w:b/>
                <w:kern w:val="0"/>
                <w:sz w:val="28"/>
                <w:szCs w:val="28"/>
              </w:rPr>
            </w:pPr>
          </w:p>
          <w:p w14:paraId="4F9AEA67">
            <w:pPr>
              <w:adjustRightInd w:val="0"/>
              <w:snapToGrid w:val="0"/>
              <w:spacing w:line="360" w:lineRule="exact"/>
              <w:jc w:val="center"/>
              <w:rPr>
                <w:rFonts w:eastAsia="仿宋_GB2312"/>
                <w:b/>
                <w:kern w:val="0"/>
                <w:sz w:val="28"/>
                <w:szCs w:val="28"/>
              </w:rPr>
            </w:pPr>
          </w:p>
          <w:p w14:paraId="27A4C998">
            <w:pPr>
              <w:adjustRightInd w:val="0"/>
              <w:snapToGrid w:val="0"/>
              <w:spacing w:line="360" w:lineRule="exact"/>
              <w:jc w:val="center"/>
              <w:rPr>
                <w:rFonts w:eastAsia="仿宋_GB2312"/>
                <w:b/>
                <w:kern w:val="0"/>
                <w:sz w:val="28"/>
                <w:szCs w:val="28"/>
              </w:rPr>
            </w:pPr>
          </w:p>
          <w:p w14:paraId="36F69A6D">
            <w:pPr>
              <w:adjustRightInd w:val="0"/>
              <w:snapToGrid w:val="0"/>
              <w:spacing w:line="360" w:lineRule="exact"/>
              <w:jc w:val="center"/>
              <w:rPr>
                <w:rFonts w:eastAsia="仿宋_GB2312"/>
                <w:b/>
                <w:kern w:val="0"/>
                <w:sz w:val="28"/>
                <w:szCs w:val="28"/>
              </w:rPr>
            </w:pPr>
          </w:p>
          <w:p w14:paraId="104C5F0F">
            <w:pPr>
              <w:adjustRightInd w:val="0"/>
              <w:snapToGrid w:val="0"/>
              <w:spacing w:line="360" w:lineRule="exact"/>
              <w:jc w:val="center"/>
              <w:rPr>
                <w:rFonts w:eastAsia="仿宋_GB2312"/>
                <w:b/>
                <w:kern w:val="0"/>
                <w:sz w:val="28"/>
                <w:szCs w:val="28"/>
              </w:rPr>
            </w:pPr>
          </w:p>
          <w:p w14:paraId="4254CF65">
            <w:pPr>
              <w:adjustRightInd w:val="0"/>
              <w:snapToGrid w:val="0"/>
              <w:spacing w:line="360" w:lineRule="exact"/>
              <w:jc w:val="center"/>
              <w:rPr>
                <w:rFonts w:eastAsia="仿宋_GB2312"/>
                <w:b/>
                <w:kern w:val="0"/>
                <w:sz w:val="28"/>
                <w:szCs w:val="28"/>
              </w:rPr>
            </w:pPr>
          </w:p>
          <w:p w14:paraId="140A58B6">
            <w:pPr>
              <w:adjustRightInd w:val="0"/>
              <w:snapToGrid w:val="0"/>
              <w:spacing w:line="360" w:lineRule="exact"/>
              <w:jc w:val="center"/>
              <w:rPr>
                <w:rFonts w:eastAsia="仿宋_GB2312"/>
                <w:b/>
                <w:bCs/>
                <w:kern w:val="0"/>
                <w:sz w:val="30"/>
                <w:szCs w:val="30"/>
              </w:rPr>
            </w:pPr>
          </w:p>
          <w:p w14:paraId="72684EB8">
            <w:pPr>
              <w:adjustRightInd w:val="0"/>
              <w:snapToGrid w:val="0"/>
              <w:spacing w:line="360" w:lineRule="exact"/>
              <w:jc w:val="center"/>
              <w:rPr>
                <w:rFonts w:eastAsia="仿宋_GB2312"/>
                <w:b/>
                <w:bCs/>
                <w:kern w:val="0"/>
                <w:sz w:val="30"/>
                <w:szCs w:val="30"/>
              </w:rPr>
            </w:pPr>
          </w:p>
          <w:p w14:paraId="03D72784">
            <w:pPr>
              <w:adjustRightInd w:val="0"/>
              <w:snapToGrid w:val="0"/>
              <w:spacing w:line="360" w:lineRule="exact"/>
              <w:rPr>
                <w:rFonts w:eastAsia="仿宋_GB2312"/>
                <w:b/>
                <w:bCs/>
                <w:kern w:val="0"/>
                <w:sz w:val="30"/>
                <w:szCs w:val="30"/>
              </w:rPr>
            </w:pPr>
          </w:p>
          <w:p w14:paraId="1506D7F8">
            <w:pPr>
              <w:adjustRightInd w:val="0"/>
              <w:snapToGrid w:val="0"/>
              <w:spacing w:line="360" w:lineRule="exact"/>
              <w:jc w:val="center"/>
              <w:rPr>
                <w:rFonts w:eastAsia="仿宋_GB2312"/>
                <w:b/>
                <w:bCs/>
                <w:kern w:val="0"/>
                <w:sz w:val="28"/>
                <w:szCs w:val="28"/>
              </w:rPr>
            </w:pPr>
          </w:p>
        </w:tc>
        <w:tc>
          <w:tcPr>
            <w:tcW w:w="978" w:type="dxa"/>
            <w:tcMar>
              <w:left w:w="57" w:type="dxa"/>
              <w:right w:w="57" w:type="dxa"/>
            </w:tcMar>
            <w:vAlign w:val="center"/>
          </w:tcPr>
          <w:p w14:paraId="1E9F87EF">
            <w:pPr>
              <w:widowControl/>
              <w:adjustRightInd w:val="0"/>
              <w:snapToGrid w:val="0"/>
              <w:spacing w:line="360" w:lineRule="exact"/>
              <w:jc w:val="center"/>
              <w:rPr>
                <w:rFonts w:eastAsia="仿宋_GB2312"/>
                <w:kern w:val="0"/>
                <w:szCs w:val="21"/>
              </w:rPr>
            </w:pPr>
            <w:r>
              <w:rPr>
                <w:rFonts w:eastAsia="仿宋_GB2312"/>
                <w:kern w:val="0"/>
                <w:szCs w:val="21"/>
              </w:rPr>
              <w:t>*3.1.1</w:t>
            </w:r>
          </w:p>
        </w:tc>
        <w:tc>
          <w:tcPr>
            <w:tcW w:w="5684" w:type="dxa"/>
            <w:tcMar>
              <w:left w:w="57" w:type="dxa"/>
              <w:right w:w="57" w:type="dxa"/>
            </w:tcMar>
            <w:vAlign w:val="center"/>
          </w:tcPr>
          <w:p w14:paraId="5B9A7BE1">
            <w:pPr>
              <w:spacing w:line="340" w:lineRule="exact"/>
              <w:jc w:val="left"/>
              <w:rPr>
                <w:rFonts w:eastAsia="仿宋_GB2312"/>
                <w:szCs w:val="21"/>
              </w:rPr>
            </w:pPr>
            <w:r>
              <w:rPr>
                <w:rFonts w:eastAsia="仿宋_GB2312"/>
                <w:szCs w:val="21"/>
              </w:rPr>
              <w:t>应当配备与产品生产规模相匹配的生产设备、工艺装备，应当确保有效运行。</w:t>
            </w:r>
          </w:p>
          <w:p w14:paraId="2A6DA1ED">
            <w:pPr>
              <w:spacing w:line="340" w:lineRule="exact"/>
              <w:jc w:val="left"/>
              <w:rPr>
                <w:rFonts w:eastAsia="仿宋_GB2312"/>
                <w:b/>
                <w:iCs/>
              </w:rPr>
            </w:pPr>
            <w:r>
              <w:rPr>
                <w:rFonts w:eastAsia="仿宋_GB2312"/>
                <w:b/>
                <w:iCs/>
              </w:rPr>
              <w:t>对照生产工艺流程图，查看固定义齿、活动义齿设备清单，所列设备是否满足生产需要</w:t>
            </w:r>
            <w:r>
              <w:rPr>
                <w:rFonts w:eastAsia="仿宋_GB2312"/>
                <w:b/>
                <w:szCs w:val="21"/>
              </w:rPr>
              <w:t>并确保有效运行</w:t>
            </w:r>
            <w:r>
              <w:rPr>
                <w:rFonts w:eastAsia="仿宋_GB2312"/>
                <w:b/>
                <w:iCs/>
              </w:rPr>
              <w:t>；核查现场设备是否与设备清单相关内容一致；应当制定设备管理制度。鼓励使用现代化生产设备。</w:t>
            </w:r>
          </w:p>
        </w:tc>
        <w:tc>
          <w:tcPr>
            <w:tcW w:w="3134" w:type="dxa"/>
          </w:tcPr>
          <w:p w14:paraId="04906675">
            <w:pPr>
              <w:spacing w:line="340" w:lineRule="exact"/>
              <w:jc w:val="left"/>
              <w:rPr>
                <w:rFonts w:eastAsia="仿宋_GB2312"/>
                <w:szCs w:val="21"/>
              </w:rPr>
            </w:pPr>
          </w:p>
        </w:tc>
        <w:tc>
          <w:tcPr>
            <w:tcW w:w="2607" w:type="dxa"/>
          </w:tcPr>
          <w:p w14:paraId="5145C1D2">
            <w:pPr>
              <w:spacing w:line="340" w:lineRule="exact"/>
              <w:jc w:val="left"/>
              <w:rPr>
                <w:rFonts w:eastAsia="仿宋_GB2312"/>
                <w:szCs w:val="21"/>
              </w:rPr>
            </w:pPr>
          </w:p>
        </w:tc>
      </w:tr>
      <w:tr w14:paraId="69ED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04C6A32C">
            <w:pPr>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4C0DB1E2">
            <w:pPr>
              <w:widowControl/>
              <w:adjustRightInd w:val="0"/>
              <w:snapToGrid w:val="0"/>
              <w:spacing w:line="360" w:lineRule="exact"/>
              <w:jc w:val="center"/>
              <w:rPr>
                <w:rFonts w:eastAsia="仿宋_GB2312"/>
                <w:kern w:val="0"/>
                <w:szCs w:val="21"/>
              </w:rPr>
            </w:pPr>
            <w:r>
              <w:rPr>
                <w:rFonts w:eastAsia="仿宋_GB2312"/>
                <w:kern w:val="0"/>
                <w:szCs w:val="21"/>
              </w:rPr>
              <w:t>3.1.2</w:t>
            </w:r>
          </w:p>
        </w:tc>
        <w:tc>
          <w:tcPr>
            <w:tcW w:w="5684" w:type="dxa"/>
            <w:tcMar>
              <w:left w:w="57" w:type="dxa"/>
              <w:right w:w="57" w:type="dxa"/>
            </w:tcMar>
            <w:vAlign w:val="center"/>
          </w:tcPr>
          <w:p w14:paraId="40F2070A">
            <w:pPr>
              <w:spacing w:line="340" w:lineRule="exact"/>
              <w:jc w:val="left"/>
              <w:rPr>
                <w:rFonts w:eastAsia="仿宋_GB2312"/>
                <w:szCs w:val="21"/>
              </w:rPr>
            </w:pPr>
            <w:r>
              <w:rPr>
                <w:rFonts w:eastAsia="仿宋_GB2312"/>
                <w:szCs w:val="21"/>
              </w:rPr>
              <w:t>对于通过切削技术（CAD/CAM）、增材制造技术（3D打印）生产产品的，应当配备相应的生产设备、工艺装备及计算机辅助设计和制作系统。</w:t>
            </w:r>
          </w:p>
        </w:tc>
        <w:tc>
          <w:tcPr>
            <w:tcW w:w="3134" w:type="dxa"/>
          </w:tcPr>
          <w:p w14:paraId="75322AC8">
            <w:pPr>
              <w:spacing w:line="340" w:lineRule="exact"/>
              <w:jc w:val="left"/>
              <w:rPr>
                <w:rFonts w:eastAsia="仿宋_GB2312"/>
                <w:szCs w:val="21"/>
              </w:rPr>
            </w:pPr>
          </w:p>
        </w:tc>
        <w:tc>
          <w:tcPr>
            <w:tcW w:w="2607" w:type="dxa"/>
          </w:tcPr>
          <w:p w14:paraId="443F25D5">
            <w:pPr>
              <w:spacing w:line="340" w:lineRule="exact"/>
              <w:jc w:val="left"/>
              <w:rPr>
                <w:rFonts w:eastAsia="仿宋_GB2312"/>
                <w:szCs w:val="21"/>
              </w:rPr>
            </w:pPr>
          </w:p>
        </w:tc>
      </w:tr>
      <w:tr w14:paraId="3805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1CF1376A">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0899A5E2">
            <w:pPr>
              <w:widowControl/>
              <w:adjustRightInd w:val="0"/>
              <w:snapToGrid w:val="0"/>
              <w:spacing w:line="360" w:lineRule="exact"/>
              <w:jc w:val="center"/>
              <w:rPr>
                <w:rFonts w:eastAsia="仿宋_GB2312"/>
                <w:kern w:val="0"/>
                <w:szCs w:val="21"/>
              </w:rPr>
            </w:pPr>
            <w:r>
              <w:rPr>
                <w:rFonts w:eastAsia="仿宋_GB2312"/>
                <w:kern w:val="0"/>
                <w:szCs w:val="21"/>
              </w:rPr>
              <w:t>3.2.1</w:t>
            </w:r>
          </w:p>
        </w:tc>
        <w:tc>
          <w:tcPr>
            <w:tcW w:w="5684" w:type="dxa"/>
            <w:tcMar>
              <w:left w:w="57" w:type="dxa"/>
              <w:right w:w="57" w:type="dxa"/>
            </w:tcMar>
            <w:vAlign w:val="center"/>
          </w:tcPr>
          <w:p w14:paraId="5E18F011">
            <w:pPr>
              <w:widowControl/>
              <w:adjustRightInd w:val="0"/>
              <w:snapToGrid w:val="0"/>
              <w:spacing w:line="340" w:lineRule="exact"/>
              <w:rPr>
                <w:rFonts w:eastAsia="仿宋_GB2312"/>
                <w:szCs w:val="21"/>
              </w:rPr>
            </w:pPr>
            <w:r>
              <w:rPr>
                <w:rFonts w:eastAsia="仿宋_GB2312"/>
                <w:szCs w:val="21"/>
              </w:rPr>
              <w:t>生产设备的设计、选型、安装、维修和维护应当符合预定用途，便于操作、清洁和维护。</w:t>
            </w:r>
          </w:p>
          <w:p w14:paraId="5CD22F96">
            <w:pPr>
              <w:widowControl/>
              <w:adjustRightInd w:val="0"/>
              <w:snapToGrid w:val="0"/>
              <w:spacing w:line="340" w:lineRule="exact"/>
              <w:rPr>
                <w:rFonts w:eastAsia="仿宋_GB2312"/>
                <w:b/>
                <w:iCs/>
              </w:rPr>
            </w:pPr>
            <w:r>
              <w:rPr>
                <w:rFonts w:eastAsia="仿宋_GB2312"/>
                <w:b/>
                <w:iCs/>
              </w:rPr>
              <w:t>查看主要生产设备验证记录，确认是否满足预定要求。现场查看生产设备是否便于操作、清洁和维护。</w:t>
            </w:r>
          </w:p>
        </w:tc>
        <w:tc>
          <w:tcPr>
            <w:tcW w:w="3134" w:type="dxa"/>
          </w:tcPr>
          <w:p w14:paraId="771CE681">
            <w:pPr>
              <w:widowControl/>
              <w:adjustRightInd w:val="0"/>
              <w:snapToGrid w:val="0"/>
              <w:spacing w:line="340" w:lineRule="exact"/>
              <w:rPr>
                <w:rFonts w:eastAsia="仿宋_GB2312"/>
                <w:szCs w:val="21"/>
              </w:rPr>
            </w:pPr>
          </w:p>
        </w:tc>
        <w:tc>
          <w:tcPr>
            <w:tcW w:w="2607" w:type="dxa"/>
          </w:tcPr>
          <w:p w14:paraId="414F0598">
            <w:pPr>
              <w:widowControl/>
              <w:adjustRightInd w:val="0"/>
              <w:snapToGrid w:val="0"/>
              <w:spacing w:line="340" w:lineRule="exact"/>
              <w:rPr>
                <w:rFonts w:eastAsia="仿宋_GB2312"/>
                <w:szCs w:val="21"/>
              </w:rPr>
            </w:pPr>
          </w:p>
        </w:tc>
      </w:tr>
      <w:tr w14:paraId="306E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2C903E4">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605A5856">
            <w:pPr>
              <w:widowControl/>
              <w:adjustRightInd w:val="0"/>
              <w:snapToGrid w:val="0"/>
              <w:spacing w:line="360" w:lineRule="exact"/>
              <w:jc w:val="center"/>
              <w:rPr>
                <w:rFonts w:eastAsia="仿宋_GB2312"/>
                <w:kern w:val="0"/>
                <w:szCs w:val="21"/>
              </w:rPr>
            </w:pPr>
            <w:r>
              <w:rPr>
                <w:rFonts w:eastAsia="仿宋_GB2312"/>
                <w:kern w:val="0"/>
                <w:szCs w:val="21"/>
              </w:rPr>
              <w:t>3.2.2</w:t>
            </w:r>
          </w:p>
        </w:tc>
        <w:tc>
          <w:tcPr>
            <w:tcW w:w="5684" w:type="dxa"/>
            <w:tcMar>
              <w:left w:w="57" w:type="dxa"/>
              <w:right w:w="57" w:type="dxa"/>
            </w:tcMar>
            <w:vAlign w:val="center"/>
          </w:tcPr>
          <w:p w14:paraId="23A05B99">
            <w:pPr>
              <w:widowControl/>
              <w:adjustRightInd w:val="0"/>
              <w:snapToGrid w:val="0"/>
              <w:spacing w:line="340" w:lineRule="exact"/>
              <w:rPr>
                <w:rFonts w:eastAsia="仿宋_GB2312"/>
                <w:szCs w:val="21"/>
              </w:rPr>
            </w:pPr>
            <w:r>
              <w:rPr>
                <w:rFonts w:eastAsia="仿宋_GB2312"/>
                <w:szCs w:val="21"/>
              </w:rPr>
              <w:t>生产设备应当有明显的状态标识，防止非预期使用。</w:t>
            </w:r>
          </w:p>
          <w:p w14:paraId="71048F3F">
            <w:pPr>
              <w:widowControl/>
              <w:adjustRightInd w:val="0"/>
              <w:snapToGrid w:val="0"/>
              <w:spacing w:line="340" w:lineRule="exact"/>
              <w:rPr>
                <w:rFonts w:eastAsia="仿宋_GB2312"/>
                <w:i/>
                <w:szCs w:val="21"/>
              </w:rPr>
            </w:pPr>
            <w:r>
              <w:rPr>
                <w:rFonts w:eastAsia="仿宋_GB2312"/>
                <w:b/>
                <w:iCs/>
              </w:rPr>
              <w:t>现场查看生产设备标识。</w:t>
            </w:r>
            <w:r>
              <w:rPr>
                <w:rFonts w:eastAsia="仿宋_GB2312"/>
                <w:b/>
                <w:iCs/>
              </w:rPr>
              <w:tab/>
            </w:r>
          </w:p>
        </w:tc>
        <w:tc>
          <w:tcPr>
            <w:tcW w:w="3134" w:type="dxa"/>
          </w:tcPr>
          <w:p w14:paraId="6BF75C81">
            <w:pPr>
              <w:widowControl/>
              <w:adjustRightInd w:val="0"/>
              <w:snapToGrid w:val="0"/>
              <w:spacing w:line="340" w:lineRule="exact"/>
              <w:rPr>
                <w:rFonts w:eastAsia="仿宋_GB2312"/>
                <w:szCs w:val="21"/>
              </w:rPr>
            </w:pPr>
          </w:p>
        </w:tc>
        <w:tc>
          <w:tcPr>
            <w:tcW w:w="2607" w:type="dxa"/>
          </w:tcPr>
          <w:p w14:paraId="08A8D347">
            <w:pPr>
              <w:widowControl/>
              <w:adjustRightInd w:val="0"/>
              <w:snapToGrid w:val="0"/>
              <w:spacing w:line="340" w:lineRule="exact"/>
              <w:rPr>
                <w:rFonts w:eastAsia="仿宋_GB2312"/>
                <w:szCs w:val="21"/>
              </w:rPr>
            </w:pPr>
          </w:p>
        </w:tc>
      </w:tr>
      <w:tr w14:paraId="4852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C7EA26A">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58C3A7C7">
            <w:pPr>
              <w:widowControl/>
              <w:adjustRightInd w:val="0"/>
              <w:snapToGrid w:val="0"/>
              <w:spacing w:line="360" w:lineRule="exact"/>
              <w:jc w:val="center"/>
              <w:rPr>
                <w:rFonts w:eastAsia="仿宋_GB2312"/>
                <w:kern w:val="0"/>
                <w:szCs w:val="21"/>
              </w:rPr>
            </w:pPr>
            <w:r>
              <w:rPr>
                <w:rFonts w:eastAsia="仿宋_GB2312"/>
                <w:kern w:val="0"/>
                <w:szCs w:val="21"/>
              </w:rPr>
              <w:t>3.2.3</w:t>
            </w:r>
          </w:p>
        </w:tc>
        <w:tc>
          <w:tcPr>
            <w:tcW w:w="5684" w:type="dxa"/>
            <w:tcMar>
              <w:left w:w="57" w:type="dxa"/>
              <w:right w:w="57" w:type="dxa"/>
            </w:tcMar>
            <w:vAlign w:val="center"/>
          </w:tcPr>
          <w:p w14:paraId="68CF42D3">
            <w:pPr>
              <w:widowControl/>
              <w:adjustRightInd w:val="0"/>
              <w:snapToGrid w:val="0"/>
              <w:spacing w:line="360" w:lineRule="exact"/>
              <w:rPr>
                <w:rFonts w:eastAsia="仿宋_GB2312"/>
                <w:szCs w:val="21"/>
              </w:rPr>
            </w:pPr>
            <w:r>
              <w:rPr>
                <w:rFonts w:eastAsia="仿宋_GB2312"/>
                <w:szCs w:val="21"/>
              </w:rPr>
              <w:t>应当建立主要生产设备使用、清洁、维护和维修的操作规程，并保存相应的设备操作记录。</w:t>
            </w:r>
          </w:p>
        </w:tc>
        <w:tc>
          <w:tcPr>
            <w:tcW w:w="3134" w:type="dxa"/>
          </w:tcPr>
          <w:p w14:paraId="03FAF7D9">
            <w:pPr>
              <w:widowControl/>
              <w:adjustRightInd w:val="0"/>
              <w:snapToGrid w:val="0"/>
              <w:spacing w:line="360" w:lineRule="exact"/>
              <w:rPr>
                <w:rFonts w:eastAsia="仿宋_GB2312"/>
                <w:szCs w:val="21"/>
              </w:rPr>
            </w:pPr>
          </w:p>
        </w:tc>
        <w:tc>
          <w:tcPr>
            <w:tcW w:w="2607" w:type="dxa"/>
          </w:tcPr>
          <w:p w14:paraId="0F896C3A">
            <w:pPr>
              <w:widowControl/>
              <w:adjustRightInd w:val="0"/>
              <w:snapToGrid w:val="0"/>
              <w:spacing w:line="360" w:lineRule="exact"/>
              <w:rPr>
                <w:rFonts w:eastAsia="仿宋_GB2312"/>
                <w:szCs w:val="21"/>
              </w:rPr>
            </w:pPr>
          </w:p>
        </w:tc>
      </w:tr>
      <w:tr w14:paraId="2F9F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70" w:hRule="atLeast"/>
          <w:jc w:val="center"/>
        </w:trPr>
        <w:tc>
          <w:tcPr>
            <w:tcW w:w="715" w:type="dxa"/>
            <w:vMerge w:val="continue"/>
          </w:tcPr>
          <w:p w14:paraId="3FC9901F">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21E84DE1">
            <w:pPr>
              <w:widowControl/>
              <w:adjustRightInd w:val="0"/>
              <w:snapToGrid w:val="0"/>
              <w:spacing w:line="360" w:lineRule="exact"/>
              <w:jc w:val="center"/>
              <w:rPr>
                <w:rFonts w:eastAsia="仿宋_GB2312"/>
                <w:kern w:val="0"/>
                <w:szCs w:val="21"/>
              </w:rPr>
            </w:pPr>
            <w:r>
              <w:rPr>
                <w:rFonts w:eastAsia="仿宋_GB2312"/>
                <w:kern w:val="0"/>
                <w:szCs w:val="21"/>
              </w:rPr>
              <w:t>*3.3.1</w:t>
            </w:r>
          </w:p>
        </w:tc>
        <w:tc>
          <w:tcPr>
            <w:tcW w:w="5684" w:type="dxa"/>
            <w:tcMar>
              <w:left w:w="57" w:type="dxa"/>
              <w:right w:w="57" w:type="dxa"/>
            </w:tcMar>
            <w:vAlign w:val="center"/>
          </w:tcPr>
          <w:p w14:paraId="2F7EB6AD">
            <w:pPr>
              <w:widowControl/>
              <w:adjustRightInd w:val="0"/>
              <w:snapToGrid w:val="0"/>
              <w:spacing w:line="360" w:lineRule="exact"/>
              <w:rPr>
                <w:rFonts w:eastAsia="仿宋_GB2312"/>
                <w:szCs w:val="21"/>
              </w:rPr>
            </w:pPr>
            <w:r>
              <w:rPr>
                <w:rFonts w:eastAsia="仿宋_GB2312"/>
                <w:szCs w:val="21"/>
              </w:rPr>
              <w:t>应当配备与产品检验要求相适应的检验仪器、设备、计量器具。</w:t>
            </w:r>
          </w:p>
          <w:p w14:paraId="2F159ED0">
            <w:pPr>
              <w:widowControl/>
              <w:adjustRightInd w:val="0"/>
              <w:snapToGrid w:val="0"/>
              <w:spacing w:line="360" w:lineRule="exact"/>
              <w:rPr>
                <w:rFonts w:eastAsia="仿宋_GB2312"/>
                <w:szCs w:val="21"/>
              </w:rPr>
            </w:pPr>
            <w:r>
              <w:rPr>
                <w:rFonts w:eastAsia="仿宋_GB2312"/>
                <w:b/>
                <w:iCs/>
              </w:rPr>
              <w:t>对照产品检验要求和检验方法，查看检测设备清单，核实企业是否具备相关</w:t>
            </w:r>
            <w:r>
              <w:rPr>
                <w:rFonts w:eastAsia="仿宋_GB2312"/>
                <w:b/>
                <w:szCs w:val="21"/>
              </w:rPr>
              <w:t>检验仪器、设备、计量器具</w:t>
            </w:r>
            <w:r>
              <w:rPr>
                <w:rFonts w:eastAsia="仿宋_GB2312"/>
                <w:b/>
                <w:iCs/>
              </w:rPr>
              <w:t>。</w:t>
            </w:r>
          </w:p>
        </w:tc>
        <w:tc>
          <w:tcPr>
            <w:tcW w:w="3134" w:type="dxa"/>
          </w:tcPr>
          <w:p w14:paraId="06A92EE5">
            <w:pPr>
              <w:widowControl/>
              <w:adjustRightInd w:val="0"/>
              <w:snapToGrid w:val="0"/>
              <w:spacing w:line="360" w:lineRule="exact"/>
              <w:rPr>
                <w:rFonts w:eastAsia="仿宋_GB2312"/>
                <w:szCs w:val="21"/>
              </w:rPr>
            </w:pPr>
          </w:p>
        </w:tc>
        <w:tc>
          <w:tcPr>
            <w:tcW w:w="2607" w:type="dxa"/>
          </w:tcPr>
          <w:p w14:paraId="0D5A5942">
            <w:pPr>
              <w:widowControl/>
              <w:adjustRightInd w:val="0"/>
              <w:snapToGrid w:val="0"/>
              <w:spacing w:line="360" w:lineRule="exact"/>
              <w:rPr>
                <w:rFonts w:eastAsia="仿宋_GB2312"/>
                <w:szCs w:val="21"/>
              </w:rPr>
            </w:pPr>
          </w:p>
        </w:tc>
      </w:tr>
      <w:tr w14:paraId="71D3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CC76873">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3D65787B">
            <w:pPr>
              <w:widowControl/>
              <w:adjustRightInd w:val="0"/>
              <w:snapToGrid w:val="0"/>
              <w:spacing w:line="360" w:lineRule="exact"/>
              <w:jc w:val="center"/>
              <w:rPr>
                <w:rFonts w:eastAsia="仿宋_GB2312"/>
                <w:kern w:val="0"/>
                <w:szCs w:val="21"/>
              </w:rPr>
            </w:pPr>
            <w:r>
              <w:rPr>
                <w:rFonts w:eastAsia="仿宋_GB2312"/>
                <w:kern w:val="0"/>
                <w:szCs w:val="21"/>
              </w:rPr>
              <w:t>3.3.2</w:t>
            </w:r>
          </w:p>
        </w:tc>
        <w:tc>
          <w:tcPr>
            <w:tcW w:w="5684" w:type="dxa"/>
            <w:tcMar>
              <w:left w:w="57" w:type="dxa"/>
              <w:right w:w="57" w:type="dxa"/>
            </w:tcMar>
            <w:vAlign w:val="center"/>
          </w:tcPr>
          <w:p w14:paraId="4374E22A">
            <w:pPr>
              <w:widowControl/>
              <w:adjustRightInd w:val="0"/>
              <w:snapToGrid w:val="0"/>
              <w:spacing w:line="360" w:lineRule="exact"/>
              <w:rPr>
                <w:rFonts w:eastAsia="仿宋_GB2312"/>
                <w:szCs w:val="21"/>
              </w:rPr>
            </w:pPr>
            <w:r>
              <w:rPr>
                <w:rFonts w:eastAsia="仿宋_GB2312"/>
                <w:szCs w:val="21"/>
              </w:rPr>
              <w:t>主要检验仪器和设备应当具有明确的操作规程。</w:t>
            </w:r>
          </w:p>
          <w:p w14:paraId="6982AF0F">
            <w:pPr>
              <w:widowControl/>
              <w:adjustRightInd w:val="0"/>
              <w:snapToGrid w:val="0"/>
              <w:spacing w:line="360" w:lineRule="exact"/>
              <w:rPr>
                <w:rFonts w:eastAsia="仿宋_GB2312"/>
                <w:i/>
                <w:szCs w:val="21"/>
              </w:rPr>
            </w:pPr>
            <w:r>
              <w:rPr>
                <w:rFonts w:eastAsia="仿宋_GB2312"/>
                <w:b/>
                <w:iCs/>
              </w:rPr>
              <w:t>主要检测设备是否制定了操作规程。</w:t>
            </w:r>
          </w:p>
        </w:tc>
        <w:tc>
          <w:tcPr>
            <w:tcW w:w="3134" w:type="dxa"/>
          </w:tcPr>
          <w:p w14:paraId="6FE10400">
            <w:pPr>
              <w:widowControl/>
              <w:adjustRightInd w:val="0"/>
              <w:snapToGrid w:val="0"/>
              <w:spacing w:line="360" w:lineRule="exact"/>
              <w:rPr>
                <w:rFonts w:eastAsia="仿宋_GB2312"/>
                <w:szCs w:val="21"/>
              </w:rPr>
            </w:pPr>
          </w:p>
        </w:tc>
        <w:tc>
          <w:tcPr>
            <w:tcW w:w="2607" w:type="dxa"/>
          </w:tcPr>
          <w:p w14:paraId="21D79AC4">
            <w:pPr>
              <w:widowControl/>
              <w:adjustRightInd w:val="0"/>
              <w:snapToGrid w:val="0"/>
              <w:spacing w:line="360" w:lineRule="exact"/>
              <w:rPr>
                <w:rFonts w:eastAsia="仿宋_GB2312"/>
                <w:szCs w:val="21"/>
              </w:rPr>
            </w:pPr>
          </w:p>
        </w:tc>
      </w:tr>
      <w:tr w14:paraId="7482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FE87ABC">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63668B46">
            <w:pPr>
              <w:widowControl/>
              <w:adjustRightInd w:val="0"/>
              <w:snapToGrid w:val="0"/>
              <w:spacing w:line="360" w:lineRule="exact"/>
              <w:jc w:val="center"/>
              <w:rPr>
                <w:rFonts w:eastAsia="仿宋_GB2312"/>
                <w:kern w:val="0"/>
                <w:szCs w:val="21"/>
              </w:rPr>
            </w:pPr>
            <w:r>
              <w:rPr>
                <w:rFonts w:eastAsia="仿宋_GB2312"/>
                <w:kern w:val="0"/>
                <w:szCs w:val="21"/>
              </w:rPr>
              <w:t>3.4.1</w:t>
            </w:r>
          </w:p>
        </w:tc>
        <w:tc>
          <w:tcPr>
            <w:tcW w:w="5684" w:type="dxa"/>
            <w:tcMar>
              <w:left w:w="57" w:type="dxa"/>
              <w:right w:w="57" w:type="dxa"/>
            </w:tcMar>
            <w:vAlign w:val="center"/>
          </w:tcPr>
          <w:p w14:paraId="58EF308D">
            <w:pPr>
              <w:widowControl/>
              <w:adjustRightInd w:val="0"/>
              <w:snapToGrid w:val="0"/>
              <w:spacing w:line="360" w:lineRule="exact"/>
              <w:rPr>
                <w:rFonts w:eastAsia="仿宋_GB2312"/>
                <w:szCs w:val="21"/>
              </w:rPr>
            </w:pPr>
            <w:r>
              <w:rPr>
                <w:rFonts w:eastAsia="仿宋_GB2312"/>
                <w:szCs w:val="21"/>
              </w:rPr>
              <w:t>应当建立检验仪器和设备的使用记录，记录内容应当包括使用、校准、维护和维修等情况。</w:t>
            </w:r>
          </w:p>
        </w:tc>
        <w:tc>
          <w:tcPr>
            <w:tcW w:w="3134" w:type="dxa"/>
          </w:tcPr>
          <w:p w14:paraId="25C34484">
            <w:pPr>
              <w:widowControl/>
              <w:adjustRightInd w:val="0"/>
              <w:snapToGrid w:val="0"/>
              <w:spacing w:line="360" w:lineRule="exact"/>
              <w:rPr>
                <w:rFonts w:eastAsia="仿宋_GB2312"/>
                <w:szCs w:val="21"/>
              </w:rPr>
            </w:pPr>
          </w:p>
        </w:tc>
        <w:tc>
          <w:tcPr>
            <w:tcW w:w="2607" w:type="dxa"/>
          </w:tcPr>
          <w:p w14:paraId="53B37D5C">
            <w:pPr>
              <w:widowControl/>
              <w:adjustRightInd w:val="0"/>
              <w:snapToGrid w:val="0"/>
              <w:spacing w:line="360" w:lineRule="exact"/>
              <w:rPr>
                <w:rFonts w:eastAsia="仿宋_GB2312"/>
                <w:szCs w:val="21"/>
              </w:rPr>
            </w:pPr>
          </w:p>
        </w:tc>
      </w:tr>
      <w:tr w14:paraId="47EA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70788507">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78FD0A4F">
            <w:pPr>
              <w:widowControl/>
              <w:adjustRightInd w:val="0"/>
              <w:snapToGrid w:val="0"/>
              <w:spacing w:line="360" w:lineRule="exact"/>
              <w:jc w:val="center"/>
              <w:rPr>
                <w:rFonts w:eastAsia="仿宋_GB2312"/>
                <w:kern w:val="0"/>
                <w:szCs w:val="21"/>
              </w:rPr>
            </w:pPr>
            <w:r>
              <w:rPr>
                <w:rFonts w:eastAsia="仿宋_GB2312"/>
                <w:kern w:val="0"/>
                <w:szCs w:val="21"/>
              </w:rPr>
              <w:t>3.5.1</w:t>
            </w:r>
          </w:p>
        </w:tc>
        <w:tc>
          <w:tcPr>
            <w:tcW w:w="5684" w:type="dxa"/>
            <w:tcMar>
              <w:left w:w="57" w:type="dxa"/>
              <w:right w:w="57" w:type="dxa"/>
            </w:tcMar>
            <w:vAlign w:val="center"/>
          </w:tcPr>
          <w:p w14:paraId="7121CEDF">
            <w:pPr>
              <w:widowControl/>
              <w:adjustRightInd w:val="0"/>
              <w:snapToGrid w:val="0"/>
              <w:spacing w:line="360" w:lineRule="exact"/>
              <w:rPr>
                <w:rFonts w:eastAsia="仿宋_GB2312"/>
                <w:szCs w:val="21"/>
              </w:rPr>
            </w:pPr>
            <w:r>
              <w:rPr>
                <w:rFonts w:eastAsia="仿宋_GB2312"/>
                <w:szCs w:val="21"/>
              </w:rPr>
              <w:t>计量器具的量程精度应当满足使用要求，计量器具应当标明其校准有效期，保存相应记录。</w:t>
            </w:r>
          </w:p>
          <w:p w14:paraId="05C0492A">
            <w:pPr>
              <w:widowControl/>
              <w:adjustRightInd w:val="0"/>
              <w:snapToGrid w:val="0"/>
              <w:spacing w:line="360" w:lineRule="exact"/>
              <w:rPr>
                <w:rFonts w:eastAsia="仿宋_GB2312"/>
                <w:i/>
                <w:szCs w:val="21"/>
              </w:rPr>
            </w:pPr>
            <w:r>
              <w:rPr>
                <w:rFonts w:eastAsia="仿宋_GB2312"/>
                <w:b/>
                <w:iCs/>
              </w:rPr>
              <w:t>查看计量器具的校准记录，确定是否在有效期内使用。</w:t>
            </w:r>
          </w:p>
        </w:tc>
        <w:tc>
          <w:tcPr>
            <w:tcW w:w="3134" w:type="dxa"/>
          </w:tcPr>
          <w:p w14:paraId="1459DB57">
            <w:pPr>
              <w:widowControl/>
              <w:adjustRightInd w:val="0"/>
              <w:snapToGrid w:val="0"/>
              <w:spacing w:line="360" w:lineRule="exact"/>
              <w:rPr>
                <w:rFonts w:eastAsia="仿宋_GB2312"/>
                <w:szCs w:val="21"/>
              </w:rPr>
            </w:pPr>
          </w:p>
        </w:tc>
        <w:tc>
          <w:tcPr>
            <w:tcW w:w="2607" w:type="dxa"/>
          </w:tcPr>
          <w:p w14:paraId="60ED71FA">
            <w:pPr>
              <w:widowControl/>
              <w:adjustRightInd w:val="0"/>
              <w:snapToGrid w:val="0"/>
              <w:spacing w:line="360" w:lineRule="exact"/>
              <w:rPr>
                <w:rFonts w:eastAsia="仿宋_GB2312"/>
                <w:szCs w:val="21"/>
              </w:rPr>
            </w:pPr>
          </w:p>
        </w:tc>
      </w:tr>
      <w:tr w14:paraId="3A98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restart"/>
            <w:vAlign w:val="center"/>
          </w:tcPr>
          <w:p w14:paraId="2F87C35E">
            <w:pPr>
              <w:keepNext/>
              <w:keepLines/>
              <w:widowControl/>
              <w:adjustRightInd w:val="0"/>
              <w:snapToGrid w:val="0"/>
              <w:spacing w:line="360" w:lineRule="exact"/>
              <w:jc w:val="center"/>
              <w:rPr>
                <w:rFonts w:eastAsia="仿宋_GB2312"/>
                <w:b/>
                <w:kern w:val="0"/>
                <w:sz w:val="28"/>
                <w:szCs w:val="28"/>
              </w:rPr>
            </w:pPr>
          </w:p>
          <w:p w14:paraId="1732F575">
            <w:pPr>
              <w:keepNext/>
              <w:keepLines/>
              <w:widowControl/>
              <w:adjustRightInd w:val="0"/>
              <w:snapToGrid w:val="0"/>
              <w:spacing w:line="360" w:lineRule="exact"/>
              <w:jc w:val="center"/>
              <w:rPr>
                <w:rFonts w:eastAsia="仿宋_GB2312"/>
                <w:b/>
                <w:kern w:val="0"/>
                <w:sz w:val="28"/>
                <w:szCs w:val="28"/>
              </w:rPr>
            </w:pPr>
          </w:p>
          <w:p w14:paraId="0E969228">
            <w:pPr>
              <w:keepNext/>
              <w:keepLines/>
              <w:widowControl/>
              <w:adjustRightInd w:val="0"/>
              <w:snapToGrid w:val="0"/>
              <w:spacing w:line="360" w:lineRule="exact"/>
              <w:rPr>
                <w:rFonts w:eastAsia="仿宋_GB2312"/>
                <w:b/>
                <w:kern w:val="0"/>
                <w:sz w:val="28"/>
                <w:szCs w:val="28"/>
              </w:rPr>
            </w:pPr>
          </w:p>
          <w:p w14:paraId="365ACB44">
            <w:pPr>
              <w:keepNext/>
              <w:keepLines/>
              <w:widowControl/>
              <w:adjustRightInd w:val="0"/>
              <w:snapToGrid w:val="0"/>
              <w:spacing w:line="360" w:lineRule="exact"/>
              <w:rPr>
                <w:rFonts w:eastAsia="仿宋_GB2312"/>
                <w:b/>
                <w:kern w:val="0"/>
                <w:sz w:val="28"/>
                <w:szCs w:val="28"/>
              </w:rPr>
            </w:pPr>
          </w:p>
          <w:p w14:paraId="3CC69F0D">
            <w:pPr>
              <w:keepNext/>
              <w:keepLines/>
              <w:widowControl/>
              <w:adjustRightInd w:val="0"/>
              <w:snapToGrid w:val="0"/>
              <w:spacing w:line="360" w:lineRule="exact"/>
              <w:rPr>
                <w:rFonts w:eastAsia="仿宋_GB2312"/>
                <w:b/>
                <w:kern w:val="0"/>
                <w:sz w:val="28"/>
                <w:szCs w:val="28"/>
              </w:rPr>
            </w:pPr>
          </w:p>
          <w:p w14:paraId="1BC350CA">
            <w:pPr>
              <w:keepNext/>
              <w:keepLines/>
              <w:widowControl/>
              <w:adjustRightInd w:val="0"/>
              <w:snapToGrid w:val="0"/>
              <w:spacing w:line="360" w:lineRule="exact"/>
              <w:jc w:val="center"/>
              <w:rPr>
                <w:rFonts w:eastAsia="仿宋_GB2312"/>
                <w:b/>
                <w:kern w:val="0"/>
                <w:sz w:val="28"/>
                <w:szCs w:val="28"/>
              </w:rPr>
            </w:pPr>
          </w:p>
          <w:p w14:paraId="2084B218">
            <w:pPr>
              <w:widowControl/>
              <w:adjustRightInd w:val="0"/>
              <w:snapToGrid w:val="0"/>
              <w:spacing w:line="360" w:lineRule="exact"/>
              <w:jc w:val="center"/>
              <w:rPr>
                <w:rFonts w:eastAsia="仿宋_GB2312"/>
                <w:b/>
                <w:kern w:val="0"/>
                <w:sz w:val="28"/>
                <w:szCs w:val="28"/>
              </w:rPr>
            </w:pPr>
            <w:r>
              <w:rPr>
                <w:rFonts w:eastAsia="仿宋_GB2312"/>
                <w:b/>
                <w:kern w:val="0"/>
                <w:sz w:val="28"/>
                <w:szCs w:val="28"/>
              </w:rPr>
              <w:t>文</w:t>
            </w:r>
          </w:p>
          <w:p w14:paraId="6610CDF4">
            <w:pPr>
              <w:widowControl/>
              <w:adjustRightInd w:val="0"/>
              <w:snapToGrid w:val="0"/>
              <w:spacing w:line="360" w:lineRule="exact"/>
              <w:jc w:val="center"/>
              <w:rPr>
                <w:rFonts w:eastAsia="仿宋_GB2312"/>
                <w:b/>
                <w:kern w:val="0"/>
                <w:sz w:val="28"/>
                <w:szCs w:val="28"/>
              </w:rPr>
            </w:pPr>
            <w:r>
              <w:rPr>
                <w:rFonts w:eastAsia="仿宋_GB2312"/>
                <w:b/>
                <w:kern w:val="0"/>
                <w:sz w:val="28"/>
                <w:szCs w:val="28"/>
              </w:rPr>
              <w:t>件</w:t>
            </w:r>
          </w:p>
          <w:p w14:paraId="22051036">
            <w:pPr>
              <w:widowControl/>
              <w:adjustRightInd w:val="0"/>
              <w:snapToGrid w:val="0"/>
              <w:spacing w:line="360" w:lineRule="exact"/>
              <w:jc w:val="center"/>
              <w:rPr>
                <w:rFonts w:eastAsia="仿宋_GB2312"/>
                <w:b/>
                <w:kern w:val="0"/>
                <w:sz w:val="28"/>
                <w:szCs w:val="28"/>
              </w:rPr>
            </w:pPr>
            <w:r>
              <w:rPr>
                <w:rFonts w:eastAsia="仿宋_GB2312"/>
                <w:b/>
                <w:kern w:val="0"/>
                <w:sz w:val="28"/>
                <w:szCs w:val="28"/>
              </w:rPr>
              <w:t>管</w:t>
            </w:r>
          </w:p>
          <w:p w14:paraId="3C639A2B">
            <w:pPr>
              <w:adjustRightInd w:val="0"/>
              <w:snapToGrid w:val="0"/>
              <w:spacing w:line="360" w:lineRule="exact"/>
              <w:jc w:val="center"/>
              <w:rPr>
                <w:rFonts w:eastAsia="仿宋_GB2312"/>
                <w:kern w:val="0"/>
                <w:szCs w:val="21"/>
              </w:rPr>
            </w:pPr>
            <w:r>
              <w:rPr>
                <w:rFonts w:eastAsia="仿宋_GB2312"/>
                <w:b/>
                <w:kern w:val="0"/>
                <w:sz w:val="28"/>
                <w:szCs w:val="28"/>
              </w:rPr>
              <w:t>理</w:t>
            </w:r>
          </w:p>
          <w:p w14:paraId="3A5EB176">
            <w:pPr>
              <w:adjustRightInd w:val="0"/>
              <w:snapToGrid w:val="0"/>
              <w:spacing w:line="360" w:lineRule="exact"/>
              <w:jc w:val="center"/>
              <w:rPr>
                <w:rFonts w:eastAsia="仿宋_GB2312"/>
                <w:kern w:val="0"/>
                <w:szCs w:val="21"/>
              </w:rPr>
            </w:pPr>
          </w:p>
          <w:p w14:paraId="0F818F21">
            <w:pPr>
              <w:adjustRightInd w:val="0"/>
              <w:snapToGrid w:val="0"/>
              <w:spacing w:line="360" w:lineRule="exact"/>
              <w:jc w:val="center"/>
              <w:rPr>
                <w:rFonts w:eastAsia="仿宋_GB2312"/>
                <w:kern w:val="0"/>
                <w:szCs w:val="21"/>
              </w:rPr>
            </w:pPr>
          </w:p>
          <w:p w14:paraId="0537C33A">
            <w:pPr>
              <w:adjustRightInd w:val="0"/>
              <w:snapToGrid w:val="0"/>
              <w:spacing w:line="360" w:lineRule="exact"/>
              <w:jc w:val="center"/>
              <w:rPr>
                <w:rFonts w:eastAsia="仿宋_GB2312"/>
                <w:kern w:val="0"/>
                <w:szCs w:val="21"/>
              </w:rPr>
            </w:pPr>
          </w:p>
          <w:p w14:paraId="021F05BE">
            <w:pPr>
              <w:adjustRightInd w:val="0"/>
              <w:snapToGrid w:val="0"/>
              <w:spacing w:line="360" w:lineRule="exact"/>
              <w:jc w:val="center"/>
              <w:rPr>
                <w:rFonts w:eastAsia="仿宋_GB2312"/>
                <w:kern w:val="0"/>
                <w:szCs w:val="21"/>
              </w:rPr>
            </w:pPr>
          </w:p>
          <w:p w14:paraId="3928BB46">
            <w:pPr>
              <w:adjustRightInd w:val="0"/>
              <w:snapToGrid w:val="0"/>
              <w:spacing w:line="360" w:lineRule="exact"/>
              <w:jc w:val="center"/>
              <w:rPr>
                <w:rFonts w:eastAsia="仿宋_GB2312"/>
                <w:kern w:val="0"/>
                <w:szCs w:val="21"/>
              </w:rPr>
            </w:pPr>
          </w:p>
          <w:p w14:paraId="11030E86">
            <w:pPr>
              <w:adjustRightInd w:val="0"/>
              <w:snapToGrid w:val="0"/>
              <w:spacing w:line="360" w:lineRule="exact"/>
              <w:jc w:val="center"/>
              <w:rPr>
                <w:rFonts w:eastAsia="仿宋_GB2312"/>
                <w:kern w:val="0"/>
                <w:szCs w:val="21"/>
              </w:rPr>
            </w:pPr>
          </w:p>
          <w:p w14:paraId="669905F6">
            <w:pPr>
              <w:adjustRightInd w:val="0"/>
              <w:snapToGrid w:val="0"/>
              <w:spacing w:line="360" w:lineRule="exact"/>
              <w:jc w:val="center"/>
              <w:rPr>
                <w:rFonts w:eastAsia="仿宋_GB2312"/>
                <w:kern w:val="0"/>
                <w:szCs w:val="21"/>
              </w:rPr>
            </w:pPr>
          </w:p>
          <w:p w14:paraId="0FF959CC">
            <w:pPr>
              <w:adjustRightInd w:val="0"/>
              <w:snapToGrid w:val="0"/>
              <w:spacing w:line="360" w:lineRule="exact"/>
              <w:jc w:val="center"/>
              <w:rPr>
                <w:rFonts w:eastAsia="仿宋_GB2312"/>
                <w:kern w:val="0"/>
                <w:szCs w:val="21"/>
              </w:rPr>
            </w:pPr>
          </w:p>
          <w:p w14:paraId="3665C824">
            <w:pPr>
              <w:adjustRightInd w:val="0"/>
              <w:snapToGrid w:val="0"/>
              <w:spacing w:line="360" w:lineRule="exact"/>
              <w:jc w:val="center"/>
              <w:rPr>
                <w:rFonts w:eastAsia="仿宋_GB2312"/>
                <w:kern w:val="0"/>
                <w:szCs w:val="21"/>
              </w:rPr>
            </w:pPr>
          </w:p>
          <w:p w14:paraId="01067FE9">
            <w:pPr>
              <w:widowControl/>
              <w:adjustRightInd w:val="0"/>
              <w:snapToGrid w:val="0"/>
              <w:spacing w:line="360" w:lineRule="exact"/>
              <w:jc w:val="center"/>
              <w:rPr>
                <w:rFonts w:eastAsia="仿宋_GB2312"/>
                <w:b/>
                <w:kern w:val="0"/>
                <w:sz w:val="28"/>
                <w:szCs w:val="28"/>
              </w:rPr>
            </w:pPr>
          </w:p>
          <w:p w14:paraId="4492B0FE">
            <w:pPr>
              <w:widowControl/>
              <w:adjustRightInd w:val="0"/>
              <w:snapToGrid w:val="0"/>
              <w:spacing w:line="360" w:lineRule="exact"/>
              <w:jc w:val="center"/>
              <w:rPr>
                <w:rFonts w:eastAsia="仿宋_GB2312"/>
                <w:b/>
                <w:kern w:val="0"/>
                <w:sz w:val="28"/>
                <w:szCs w:val="28"/>
              </w:rPr>
            </w:pPr>
          </w:p>
          <w:p w14:paraId="26EBA9DF">
            <w:pPr>
              <w:widowControl/>
              <w:adjustRightInd w:val="0"/>
              <w:snapToGrid w:val="0"/>
              <w:spacing w:line="360" w:lineRule="exact"/>
              <w:jc w:val="center"/>
              <w:rPr>
                <w:rFonts w:eastAsia="仿宋_GB2312"/>
                <w:b/>
                <w:kern w:val="0"/>
                <w:sz w:val="28"/>
                <w:szCs w:val="28"/>
              </w:rPr>
            </w:pPr>
          </w:p>
          <w:p w14:paraId="2F92557C">
            <w:pPr>
              <w:widowControl/>
              <w:adjustRightInd w:val="0"/>
              <w:snapToGrid w:val="0"/>
              <w:spacing w:line="360" w:lineRule="exact"/>
              <w:jc w:val="center"/>
              <w:rPr>
                <w:rFonts w:eastAsia="仿宋_GB2312"/>
                <w:b/>
                <w:kern w:val="0"/>
                <w:sz w:val="28"/>
                <w:szCs w:val="28"/>
              </w:rPr>
            </w:pPr>
          </w:p>
          <w:p w14:paraId="199685CC">
            <w:pPr>
              <w:widowControl/>
              <w:adjustRightInd w:val="0"/>
              <w:snapToGrid w:val="0"/>
              <w:spacing w:line="360" w:lineRule="exact"/>
              <w:jc w:val="center"/>
              <w:rPr>
                <w:rFonts w:eastAsia="仿宋_GB2312"/>
                <w:b/>
                <w:kern w:val="0"/>
                <w:sz w:val="28"/>
                <w:szCs w:val="28"/>
              </w:rPr>
            </w:pPr>
          </w:p>
          <w:p w14:paraId="270CFD4A">
            <w:pPr>
              <w:widowControl/>
              <w:adjustRightInd w:val="0"/>
              <w:snapToGrid w:val="0"/>
              <w:spacing w:line="360" w:lineRule="exact"/>
              <w:jc w:val="center"/>
              <w:rPr>
                <w:rFonts w:eastAsia="仿宋_GB2312"/>
                <w:b/>
                <w:kern w:val="0"/>
                <w:sz w:val="28"/>
                <w:szCs w:val="28"/>
              </w:rPr>
            </w:pPr>
          </w:p>
          <w:p w14:paraId="772E5174">
            <w:pPr>
              <w:widowControl/>
              <w:adjustRightInd w:val="0"/>
              <w:snapToGrid w:val="0"/>
              <w:spacing w:line="360" w:lineRule="exact"/>
              <w:jc w:val="center"/>
              <w:rPr>
                <w:rFonts w:eastAsia="仿宋_GB2312"/>
                <w:b/>
                <w:kern w:val="0"/>
                <w:sz w:val="28"/>
                <w:szCs w:val="28"/>
              </w:rPr>
            </w:pPr>
          </w:p>
          <w:p w14:paraId="342C2803">
            <w:pPr>
              <w:widowControl/>
              <w:adjustRightInd w:val="0"/>
              <w:snapToGrid w:val="0"/>
              <w:spacing w:line="360" w:lineRule="exact"/>
              <w:jc w:val="center"/>
              <w:rPr>
                <w:rFonts w:eastAsia="仿宋_GB2312"/>
                <w:b/>
                <w:kern w:val="0"/>
                <w:sz w:val="28"/>
                <w:szCs w:val="28"/>
              </w:rPr>
            </w:pPr>
            <w:r>
              <w:rPr>
                <w:rFonts w:eastAsia="仿宋_GB2312"/>
                <w:b/>
                <w:kern w:val="0"/>
                <w:sz w:val="28"/>
                <w:szCs w:val="28"/>
              </w:rPr>
              <w:t>文</w:t>
            </w:r>
          </w:p>
          <w:p w14:paraId="3EA680FD">
            <w:pPr>
              <w:widowControl/>
              <w:adjustRightInd w:val="0"/>
              <w:snapToGrid w:val="0"/>
              <w:spacing w:line="360" w:lineRule="exact"/>
              <w:jc w:val="center"/>
              <w:rPr>
                <w:rFonts w:eastAsia="仿宋_GB2312"/>
                <w:b/>
                <w:kern w:val="0"/>
                <w:sz w:val="28"/>
                <w:szCs w:val="28"/>
              </w:rPr>
            </w:pPr>
            <w:r>
              <w:rPr>
                <w:rFonts w:eastAsia="仿宋_GB2312"/>
                <w:b/>
                <w:kern w:val="0"/>
                <w:sz w:val="28"/>
                <w:szCs w:val="28"/>
              </w:rPr>
              <w:t>件</w:t>
            </w:r>
          </w:p>
          <w:p w14:paraId="50EC1323">
            <w:pPr>
              <w:widowControl/>
              <w:adjustRightInd w:val="0"/>
              <w:snapToGrid w:val="0"/>
              <w:spacing w:line="360" w:lineRule="exact"/>
              <w:jc w:val="center"/>
              <w:rPr>
                <w:rFonts w:eastAsia="仿宋_GB2312"/>
                <w:b/>
                <w:kern w:val="0"/>
                <w:sz w:val="28"/>
                <w:szCs w:val="28"/>
              </w:rPr>
            </w:pPr>
            <w:r>
              <w:rPr>
                <w:rFonts w:eastAsia="仿宋_GB2312"/>
                <w:b/>
                <w:kern w:val="0"/>
                <w:sz w:val="28"/>
                <w:szCs w:val="28"/>
              </w:rPr>
              <w:t>管</w:t>
            </w:r>
          </w:p>
          <w:p w14:paraId="436E8B98">
            <w:pPr>
              <w:adjustRightInd w:val="0"/>
              <w:snapToGrid w:val="0"/>
              <w:spacing w:line="360" w:lineRule="exact"/>
              <w:jc w:val="center"/>
              <w:rPr>
                <w:rFonts w:eastAsia="仿宋_GB2312"/>
                <w:kern w:val="0"/>
                <w:szCs w:val="21"/>
              </w:rPr>
            </w:pPr>
            <w:r>
              <w:rPr>
                <w:rFonts w:eastAsia="仿宋_GB2312"/>
                <w:b/>
                <w:kern w:val="0"/>
                <w:sz w:val="28"/>
                <w:szCs w:val="28"/>
              </w:rPr>
              <w:t>理</w:t>
            </w:r>
          </w:p>
          <w:p w14:paraId="5A1B0911">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0F1FD268">
            <w:pPr>
              <w:widowControl/>
              <w:adjustRightInd w:val="0"/>
              <w:snapToGrid w:val="0"/>
              <w:spacing w:line="360" w:lineRule="exact"/>
              <w:jc w:val="center"/>
              <w:rPr>
                <w:rFonts w:eastAsia="仿宋_GB2312"/>
                <w:kern w:val="0"/>
                <w:szCs w:val="21"/>
              </w:rPr>
            </w:pPr>
            <w:r>
              <w:rPr>
                <w:rFonts w:eastAsia="仿宋_GB2312"/>
                <w:kern w:val="0"/>
                <w:szCs w:val="21"/>
              </w:rPr>
              <w:t>*4.1.1</w:t>
            </w:r>
          </w:p>
        </w:tc>
        <w:tc>
          <w:tcPr>
            <w:tcW w:w="5684" w:type="dxa"/>
            <w:tcMar>
              <w:left w:w="57" w:type="dxa"/>
              <w:right w:w="57" w:type="dxa"/>
            </w:tcMar>
            <w:vAlign w:val="center"/>
          </w:tcPr>
          <w:p w14:paraId="6ACB07F2">
            <w:pPr>
              <w:widowControl/>
              <w:adjustRightInd w:val="0"/>
              <w:snapToGrid w:val="0"/>
              <w:spacing w:line="360" w:lineRule="exact"/>
              <w:rPr>
                <w:rFonts w:eastAsia="仿宋_GB2312"/>
                <w:kern w:val="0"/>
                <w:szCs w:val="21"/>
              </w:rPr>
            </w:pPr>
            <w:r>
              <w:rPr>
                <w:rFonts w:eastAsia="仿宋_GB2312"/>
                <w:kern w:val="0"/>
                <w:szCs w:val="21"/>
              </w:rPr>
              <w:t>应当建立健全质量管理体系文件，包括质量方针和质量目标、质量手册、程序文件、技术文件和记录，以及法规要求的其他文件。</w:t>
            </w:r>
          </w:p>
          <w:p w14:paraId="18EDC2C1">
            <w:pPr>
              <w:widowControl/>
              <w:adjustRightInd w:val="0"/>
              <w:snapToGrid w:val="0"/>
              <w:spacing w:line="360" w:lineRule="exact"/>
              <w:rPr>
                <w:rFonts w:eastAsia="仿宋_GB2312"/>
                <w:szCs w:val="21"/>
              </w:rPr>
            </w:pPr>
            <w:r>
              <w:rPr>
                <w:rFonts w:eastAsia="仿宋_GB2312"/>
                <w:b/>
                <w:kern w:val="0"/>
                <w:szCs w:val="21"/>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c>
          <w:tcPr>
            <w:tcW w:w="3134" w:type="dxa"/>
          </w:tcPr>
          <w:p w14:paraId="704EEE43">
            <w:pPr>
              <w:widowControl/>
              <w:adjustRightInd w:val="0"/>
              <w:snapToGrid w:val="0"/>
              <w:spacing w:line="360" w:lineRule="exact"/>
              <w:rPr>
                <w:rFonts w:eastAsia="仿宋_GB2312"/>
                <w:kern w:val="0"/>
                <w:szCs w:val="21"/>
              </w:rPr>
            </w:pPr>
          </w:p>
        </w:tc>
        <w:tc>
          <w:tcPr>
            <w:tcW w:w="2607" w:type="dxa"/>
          </w:tcPr>
          <w:p w14:paraId="43318CAC">
            <w:pPr>
              <w:widowControl/>
              <w:adjustRightInd w:val="0"/>
              <w:snapToGrid w:val="0"/>
              <w:spacing w:line="360" w:lineRule="exact"/>
              <w:rPr>
                <w:rFonts w:eastAsia="仿宋_GB2312"/>
                <w:kern w:val="0"/>
                <w:szCs w:val="21"/>
              </w:rPr>
            </w:pPr>
          </w:p>
        </w:tc>
      </w:tr>
      <w:tr w14:paraId="65A0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17F4581A">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301EE6F7">
            <w:pPr>
              <w:widowControl/>
              <w:adjustRightInd w:val="0"/>
              <w:snapToGrid w:val="0"/>
              <w:spacing w:line="360" w:lineRule="exact"/>
              <w:jc w:val="center"/>
              <w:rPr>
                <w:rFonts w:eastAsia="仿宋_GB2312"/>
                <w:kern w:val="0"/>
                <w:szCs w:val="21"/>
              </w:rPr>
            </w:pPr>
            <w:r>
              <w:rPr>
                <w:rFonts w:eastAsia="仿宋_GB2312"/>
                <w:kern w:val="0"/>
                <w:szCs w:val="21"/>
              </w:rPr>
              <w:t>4.1.2</w:t>
            </w:r>
          </w:p>
        </w:tc>
        <w:tc>
          <w:tcPr>
            <w:tcW w:w="5684" w:type="dxa"/>
            <w:tcMar>
              <w:left w:w="57" w:type="dxa"/>
              <w:right w:w="57" w:type="dxa"/>
            </w:tcMar>
            <w:vAlign w:val="center"/>
          </w:tcPr>
          <w:p w14:paraId="3777E466">
            <w:pPr>
              <w:widowControl/>
              <w:adjustRightInd w:val="0"/>
              <w:snapToGrid w:val="0"/>
              <w:spacing w:line="360" w:lineRule="exact"/>
              <w:rPr>
                <w:rFonts w:eastAsia="仿宋_GB2312"/>
                <w:kern w:val="0"/>
                <w:szCs w:val="21"/>
              </w:rPr>
            </w:pPr>
            <w:r>
              <w:rPr>
                <w:rFonts w:eastAsia="仿宋_GB2312"/>
                <w:kern w:val="0"/>
                <w:szCs w:val="21"/>
              </w:rPr>
              <w:t>质量手册应当对质量管理体系作出规定。</w:t>
            </w:r>
          </w:p>
          <w:p w14:paraId="3608A6EE">
            <w:pPr>
              <w:widowControl/>
              <w:adjustRightInd w:val="0"/>
              <w:snapToGrid w:val="0"/>
              <w:spacing w:line="360" w:lineRule="exact"/>
              <w:rPr>
                <w:rFonts w:eastAsia="仿宋_GB2312"/>
                <w:i/>
                <w:kern w:val="0"/>
                <w:szCs w:val="21"/>
              </w:rPr>
            </w:pPr>
            <w:r>
              <w:rPr>
                <w:rFonts w:eastAsia="仿宋_GB2312"/>
                <w:b/>
                <w:iCs/>
              </w:rPr>
              <w:t>查看企业的</w:t>
            </w:r>
            <w:r>
              <w:rPr>
                <w:rFonts w:eastAsia="仿宋_GB2312"/>
                <w:b/>
                <w:kern w:val="0"/>
                <w:szCs w:val="21"/>
              </w:rPr>
              <w:t>质量手册，应当包括企业质量目标、组织机构及职责、质量体系的适用范围和要求。</w:t>
            </w:r>
          </w:p>
        </w:tc>
        <w:tc>
          <w:tcPr>
            <w:tcW w:w="3134" w:type="dxa"/>
          </w:tcPr>
          <w:p w14:paraId="4F4A2A2C">
            <w:pPr>
              <w:widowControl/>
              <w:adjustRightInd w:val="0"/>
              <w:snapToGrid w:val="0"/>
              <w:spacing w:line="360" w:lineRule="exact"/>
              <w:rPr>
                <w:rFonts w:eastAsia="仿宋_GB2312"/>
                <w:kern w:val="0"/>
                <w:szCs w:val="21"/>
              </w:rPr>
            </w:pPr>
          </w:p>
        </w:tc>
        <w:tc>
          <w:tcPr>
            <w:tcW w:w="2607" w:type="dxa"/>
          </w:tcPr>
          <w:p w14:paraId="7DC1A8FF">
            <w:pPr>
              <w:widowControl/>
              <w:adjustRightInd w:val="0"/>
              <w:snapToGrid w:val="0"/>
              <w:spacing w:line="360" w:lineRule="exact"/>
              <w:rPr>
                <w:rFonts w:eastAsia="仿宋_GB2312"/>
                <w:kern w:val="0"/>
                <w:szCs w:val="21"/>
              </w:rPr>
            </w:pPr>
          </w:p>
        </w:tc>
      </w:tr>
      <w:tr w14:paraId="698D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728C9C98">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6306B469">
            <w:pPr>
              <w:widowControl/>
              <w:adjustRightInd w:val="0"/>
              <w:snapToGrid w:val="0"/>
              <w:spacing w:line="360" w:lineRule="exact"/>
              <w:jc w:val="center"/>
              <w:rPr>
                <w:rFonts w:eastAsia="仿宋_GB2312"/>
                <w:kern w:val="0"/>
                <w:szCs w:val="21"/>
              </w:rPr>
            </w:pPr>
            <w:r>
              <w:rPr>
                <w:rFonts w:eastAsia="仿宋_GB2312"/>
                <w:kern w:val="0"/>
                <w:szCs w:val="21"/>
              </w:rPr>
              <w:t>4.1.3</w:t>
            </w:r>
          </w:p>
        </w:tc>
        <w:tc>
          <w:tcPr>
            <w:tcW w:w="5684" w:type="dxa"/>
            <w:tcMar>
              <w:left w:w="57" w:type="dxa"/>
              <w:right w:w="57" w:type="dxa"/>
            </w:tcMar>
            <w:vAlign w:val="center"/>
          </w:tcPr>
          <w:p w14:paraId="7FB1B7C1">
            <w:pPr>
              <w:widowControl/>
              <w:adjustRightInd w:val="0"/>
              <w:snapToGrid w:val="0"/>
              <w:spacing w:line="360" w:lineRule="exact"/>
              <w:rPr>
                <w:rFonts w:eastAsia="仿宋_GB2312"/>
                <w:kern w:val="0"/>
                <w:szCs w:val="21"/>
              </w:rPr>
            </w:pPr>
            <w:r>
              <w:rPr>
                <w:rFonts w:eastAsia="仿宋_GB2312"/>
                <w:kern w:val="0"/>
                <w:szCs w:val="21"/>
              </w:rPr>
              <w:t>程序文件应当根据产品生产和质量管理过程中需要建立的各种工作程序而制定，包含本规范所规定的各项程序文件。</w:t>
            </w:r>
          </w:p>
        </w:tc>
        <w:tc>
          <w:tcPr>
            <w:tcW w:w="3134" w:type="dxa"/>
          </w:tcPr>
          <w:p w14:paraId="1D09B0AB">
            <w:pPr>
              <w:widowControl/>
              <w:adjustRightInd w:val="0"/>
              <w:snapToGrid w:val="0"/>
              <w:spacing w:line="360" w:lineRule="exact"/>
              <w:rPr>
                <w:rFonts w:eastAsia="仿宋_GB2312"/>
                <w:kern w:val="0"/>
                <w:szCs w:val="21"/>
              </w:rPr>
            </w:pPr>
          </w:p>
        </w:tc>
        <w:tc>
          <w:tcPr>
            <w:tcW w:w="2607" w:type="dxa"/>
          </w:tcPr>
          <w:p w14:paraId="3B2B698E">
            <w:pPr>
              <w:widowControl/>
              <w:adjustRightInd w:val="0"/>
              <w:snapToGrid w:val="0"/>
              <w:spacing w:line="360" w:lineRule="exact"/>
              <w:rPr>
                <w:rFonts w:eastAsia="仿宋_GB2312"/>
                <w:kern w:val="0"/>
                <w:szCs w:val="21"/>
              </w:rPr>
            </w:pPr>
          </w:p>
        </w:tc>
      </w:tr>
      <w:tr w14:paraId="7F92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AEBB619">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78D72FC5">
            <w:pPr>
              <w:widowControl/>
              <w:adjustRightInd w:val="0"/>
              <w:snapToGrid w:val="0"/>
              <w:spacing w:line="360" w:lineRule="exact"/>
              <w:jc w:val="center"/>
              <w:rPr>
                <w:rFonts w:eastAsia="仿宋_GB2312"/>
                <w:kern w:val="0"/>
                <w:szCs w:val="21"/>
              </w:rPr>
            </w:pPr>
            <w:r>
              <w:rPr>
                <w:rFonts w:eastAsia="仿宋_GB2312"/>
                <w:kern w:val="0"/>
                <w:szCs w:val="21"/>
              </w:rPr>
              <w:t>*4.1.4</w:t>
            </w:r>
          </w:p>
        </w:tc>
        <w:tc>
          <w:tcPr>
            <w:tcW w:w="5684" w:type="dxa"/>
            <w:tcMar>
              <w:left w:w="57" w:type="dxa"/>
              <w:right w:w="57" w:type="dxa"/>
            </w:tcMar>
            <w:vAlign w:val="center"/>
          </w:tcPr>
          <w:p w14:paraId="1B3C9B0B">
            <w:pPr>
              <w:widowControl/>
              <w:adjustRightInd w:val="0"/>
              <w:snapToGrid w:val="0"/>
              <w:spacing w:line="360" w:lineRule="exact"/>
              <w:rPr>
                <w:rFonts w:eastAsia="仿宋_GB2312"/>
                <w:kern w:val="0"/>
                <w:szCs w:val="21"/>
              </w:rPr>
            </w:pPr>
            <w:r>
              <w:rPr>
                <w:rFonts w:eastAsia="仿宋_GB2312"/>
                <w:kern w:val="0"/>
                <w:szCs w:val="21"/>
              </w:rPr>
              <w:t>技术文件应当包括产品技术要求及相关标准、生产工艺规程、作业指导书、检验和试验操作规程、安装和服务操作规程等相关文件。</w:t>
            </w:r>
          </w:p>
        </w:tc>
        <w:tc>
          <w:tcPr>
            <w:tcW w:w="3134" w:type="dxa"/>
          </w:tcPr>
          <w:p w14:paraId="49702EEB">
            <w:pPr>
              <w:widowControl/>
              <w:adjustRightInd w:val="0"/>
              <w:snapToGrid w:val="0"/>
              <w:spacing w:line="360" w:lineRule="exact"/>
              <w:rPr>
                <w:rFonts w:eastAsia="仿宋_GB2312"/>
                <w:kern w:val="0"/>
                <w:szCs w:val="21"/>
              </w:rPr>
            </w:pPr>
          </w:p>
        </w:tc>
        <w:tc>
          <w:tcPr>
            <w:tcW w:w="2607" w:type="dxa"/>
          </w:tcPr>
          <w:p w14:paraId="26698F97">
            <w:pPr>
              <w:widowControl/>
              <w:adjustRightInd w:val="0"/>
              <w:snapToGrid w:val="0"/>
              <w:spacing w:line="360" w:lineRule="exact"/>
              <w:rPr>
                <w:rFonts w:eastAsia="仿宋_GB2312"/>
                <w:kern w:val="0"/>
                <w:szCs w:val="21"/>
              </w:rPr>
            </w:pPr>
          </w:p>
        </w:tc>
      </w:tr>
      <w:tr w14:paraId="48AB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0254966">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49920803">
            <w:pPr>
              <w:widowControl/>
              <w:adjustRightInd w:val="0"/>
              <w:snapToGrid w:val="0"/>
              <w:spacing w:line="360" w:lineRule="exact"/>
              <w:jc w:val="center"/>
              <w:rPr>
                <w:rFonts w:eastAsia="仿宋_GB2312"/>
                <w:kern w:val="0"/>
                <w:szCs w:val="21"/>
              </w:rPr>
            </w:pPr>
            <w:r>
              <w:rPr>
                <w:rFonts w:eastAsia="仿宋_GB2312"/>
                <w:kern w:val="0"/>
                <w:szCs w:val="21"/>
              </w:rPr>
              <w:t>4.2.1</w:t>
            </w:r>
          </w:p>
        </w:tc>
        <w:tc>
          <w:tcPr>
            <w:tcW w:w="5684" w:type="dxa"/>
            <w:tcMar>
              <w:left w:w="57" w:type="dxa"/>
              <w:right w:w="57" w:type="dxa"/>
            </w:tcMar>
            <w:vAlign w:val="center"/>
          </w:tcPr>
          <w:p w14:paraId="1F2EF866">
            <w:pPr>
              <w:widowControl/>
              <w:adjustRightInd w:val="0"/>
              <w:snapToGrid w:val="0"/>
              <w:spacing w:line="360" w:lineRule="exact"/>
              <w:rPr>
                <w:rFonts w:eastAsia="仿宋_GB2312"/>
                <w:kern w:val="0"/>
                <w:szCs w:val="21"/>
              </w:rPr>
            </w:pPr>
            <w:r>
              <w:rPr>
                <w:rFonts w:eastAsia="仿宋_GB2312"/>
                <w:kern w:val="0"/>
                <w:szCs w:val="21"/>
              </w:rPr>
              <w:t>应当建立文件控制程序，系统地设计、制定、审核、批准和发放质量管理体系文件。</w:t>
            </w:r>
          </w:p>
        </w:tc>
        <w:tc>
          <w:tcPr>
            <w:tcW w:w="3134" w:type="dxa"/>
          </w:tcPr>
          <w:p w14:paraId="4E9D647E">
            <w:pPr>
              <w:widowControl/>
              <w:adjustRightInd w:val="0"/>
              <w:snapToGrid w:val="0"/>
              <w:spacing w:line="360" w:lineRule="exact"/>
              <w:rPr>
                <w:rFonts w:eastAsia="仿宋_GB2312"/>
                <w:kern w:val="0"/>
                <w:szCs w:val="21"/>
              </w:rPr>
            </w:pPr>
          </w:p>
        </w:tc>
        <w:tc>
          <w:tcPr>
            <w:tcW w:w="2607" w:type="dxa"/>
          </w:tcPr>
          <w:p w14:paraId="19985797">
            <w:pPr>
              <w:widowControl/>
              <w:adjustRightInd w:val="0"/>
              <w:snapToGrid w:val="0"/>
              <w:spacing w:line="360" w:lineRule="exact"/>
              <w:rPr>
                <w:rFonts w:eastAsia="仿宋_GB2312"/>
                <w:kern w:val="0"/>
                <w:szCs w:val="21"/>
              </w:rPr>
            </w:pPr>
          </w:p>
        </w:tc>
      </w:tr>
      <w:tr w14:paraId="3BFC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6694DF3">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07F8790C">
            <w:pPr>
              <w:widowControl/>
              <w:adjustRightInd w:val="0"/>
              <w:snapToGrid w:val="0"/>
              <w:spacing w:line="360" w:lineRule="exact"/>
              <w:jc w:val="center"/>
              <w:rPr>
                <w:rFonts w:eastAsia="仿宋_GB2312"/>
                <w:kern w:val="0"/>
                <w:szCs w:val="21"/>
              </w:rPr>
            </w:pPr>
            <w:r>
              <w:rPr>
                <w:rFonts w:eastAsia="仿宋_GB2312"/>
                <w:kern w:val="0"/>
                <w:szCs w:val="21"/>
              </w:rPr>
              <w:t>4.2.2</w:t>
            </w:r>
          </w:p>
        </w:tc>
        <w:tc>
          <w:tcPr>
            <w:tcW w:w="5684" w:type="dxa"/>
            <w:tcMar>
              <w:left w:w="57" w:type="dxa"/>
              <w:right w:w="57" w:type="dxa"/>
            </w:tcMar>
            <w:vAlign w:val="center"/>
          </w:tcPr>
          <w:p w14:paraId="6A309F51">
            <w:pPr>
              <w:widowControl/>
              <w:adjustRightInd w:val="0"/>
              <w:snapToGrid w:val="0"/>
              <w:spacing w:line="360" w:lineRule="exact"/>
              <w:rPr>
                <w:rFonts w:eastAsia="仿宋_GB2312"/>
                <w:kern w:val="0"/>
                <w:szCs w:val="21"/>
              </w:rPr>
            </w:pPr>
            <w:r>
              <w:rPr>
                <w:rFonts w:eastAsia="仿宋_GB2312"/>
                <w:kern w:val="0"/>
                <w:szCs w:val="21"/>
              </w:rPr>
              <w:t>文件的起草、修订、审核、批准、替换或撤销、复制、保管和销毁等应当按照控制程序管理，并有相应的文件分发、撤销、复制和销毁记录。</w:t>
            </w:r>
          </w:p>
        </w:tc>
        <w:tc>
          <w:tcPr>
            <w:tcW w:w="3134" w:type="dxa"/>
          </w:tcPr>
          <w:p w14:paraId="3C399D93">
            <w:pPr>
              <w:widowControl/>
              <w:adjustRightInd w:val="0"/>
              <w:snapToGrid w:val="0"/>
              <w:spacing w:line="360" w:lineRule="exact"/>
              <w:rPr>
                <w:rFonts w:eastAsia="仿宋_GB2312"/>
                <w:kern w:val="0"/>
                <w:szCs w:val="21"/>
              </w:rPr>
            </w:pPr>
          </w:p>
        </w:tc>
        <w:tc>
          <w:tcPr>
            <w:tcW w:w="2607" w:type="dxa"/>
          </w:tcPr>
          <w:p w14:paraId="191CEF39">
            <w:pPr>
              <w:widowControl/>
              <w:adjustRightInd w:val="0"/>
              <w:snapToGrid w:val="0"/>
              <w:spacing w:line="360" w:lineRule="exact"/>
              <w:rPr>
                <w:rFonts w:eastAsia="仿宋_GB2312"/>
                <w:kern w:val="0"/>
                <w:szCs w:val="21"/>
              </w:rPr>
            </w:pPr>
          </w:p>
        </w:tc>
      </w:tr>
      <w:tr w14:paraId="2F2B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04F90C78">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66ACA865">
            <w:pPr>
              <w:widowControl/>
              <w:adjustRightInd w:val="0"/>
              <w:snapToGrid w:val="0"/>
              <w:spacing w:line="360" w:lineRule="exact"/>
              <w:jc w:val="center"/>
              <w:rPr>
                <w:rFonts w:eastAsia="仿宋_GB2312"/>
                <w:kern w:val="0"/>
                <w:szCs w:val="21"/>
              </w:rPr>
            </w:pPr>
            <w:r>
              <w:rPr>
                <w:rFonts w:eastAsia="仿宋_GB2312"/>
                <w:kern w:val="0"/>
                <w:szCs w:val="21"/>
              </w:rPr>
              <w:t>4.</w:t>
            </w:r>
            <w:r>
              <w:rPr>
                <w:rFonts w:eastAsia="仿宋_GB2312"/>
                <w:iCs/>
                <w:kern w:val="0"/>
                <w:szCs w:val="21"/>
              </w:rPr>
              <w:t>2.3</w:t>
            </w:r>
          </w:p>
        </w:tc>
        <w:tc>
          <w:tcPr>
            <w:tcW w:w="5684" w:type="dxa"/>
            <w:tcMar>
              <w:left w:w="57" w:type="dxa"/>
              <w:right w:w="57" w:type="dxa"/>
            </w:tcMar>
            <w:vAlign w:val="center"/>
          </w:tcPr>
          <w:p w14:paraId="124C8917">
            <w:pPr>
              <w:adjustRightInd w:val="0"/>
              <w:snapToGrid w:val="0"/>
              <w:spacing w:line="360" w:lineRule="exact"/>
              <w:rPr>
                <w:rFonts w:eastAsia="仿宋_GB2312"/>
                <w:kern w:val="0"/>
                <w:szCs w:val="21"/>
              </w:rPr>
            </w:pPr>
            <w:r>
              <w:rPr>
                <w:rFonts w:eastAsia="仿宋_GB2312"/>
                <w:kern w:val="0"/>
                <w:szCs w:val="21"/>
              </w:rPr>
              <w:t>文</w:t>
            </w:r>
            <w:r>
              <w:rPr>
                <w:rFonts w:eastAsia="仿宋_GB2312"/>
                <w:spacing w:val="-6"/>
                <w:kern w:val="0"/>
                <w:szCs w:val="21"/>
              </w:rPr>
              <w:t>件更新或修订时应当按照规定评审和批准，能够识别文件的更改和修订状态。</w:t>
            </w:r>
          </w:p>
          <w:p w14:paraId="633EC9F5">
            <w:pPr>
              <w:widowControl/>
              <w:adjustRightInd w:val="0"/>
              <w:snapToGrid w:val="0"/>
              <w:spacing w:line="360" w:lineRule="exact"/>
              <w:rPr>
                <w:rFonts w:eastAsia="仿宋_GB2312"/>
                <w:i/>
                <w:kern w:val="0"/>
                <w:szCs w:val="21"/>
              </w:rPr>
            </w:pPr>
            <w:r>
              <w:rPr>
                <w:rFonts w:eastAsia="仿宋_GB2312"/>
                <w:b/>
                <w:iCs/>
              </w:rPr>
              <w:t>查看相关记录确认文件的更新或修订是否经过评审和批准；其更改和修订状态是否能够得到识别。</w:t>
            </w:r>
          </w:p>
        </w:tc>
        <w:tc>
          <w:tcPr>
            <w:tcW w:w="3134" w:type="dxa"/>
          </w:tcPr>
          <w:p w14:paraId="26B26D2B">
            <w:pPr>
              <w:adjustRightInd w:val="0"/>
              <w:snapToGrid w:val="0"/>
              <w:spacing w:line="360" w:lineRule="exact"/>
              <w:rPr>
                <w:rFonts w:eastAsia="仿宋_GB2312"/>
                <w:kern w:val="0"/>
                <w:szCs w:val="21"/>
              </w:rPr>
            </w:pPr>
          </w:p>
        </w:tc>
        <w:tc>
          <w:tcPr>
            <w:tcW w:w="2607" w:type="dxa"/>
          </w:tcPr>
          <w:p w14:paraId="580DA7EE">
            <w:pPr>
              <w:adjustRightInd w:val="0"/>
              <w:snapToGrid w:val="0"/>
              <w:spacing w:line="360" w:lineRule="exact"/>
              <w:rPr>
                <w:rFonts w:eastAsia="仿宋_GB2312"/>
                <w:kern w:val="0"/>
                <w:szCs w:val="21"/>
              </w:rPr>
            </w:pPr>
          </w:p>
        </w:tc>
      </w:tr>
      <w:tr w14:paraId="4E8D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2028D52C">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480EAACB">
            <w:pPr>
              <w:widowControl/>
              <w:adjustRightInd w:val="0"/>
              <w:snapToGrid w:val="0"/>
              <w:spacing w:line="360" w:lineRule="exact"/>
              <w:jc w:val="center"/>
              <w:rPr>
                <w:rFonts w:eastAsia="仿宋_GB2312"/>
                <w:kern w:val="0"/>
                <w:szCs w:val="21"/>
              </w:rPr>
            </w:pPr>
            <w:r>
              <w:rPr>
                <w:rFonts w:eastAsia="仿宋_GB2312"/>
                <w:kern w:val="0"/>
                <w:szCs w:val="21"/>
              </w:rPr>
              <w:t>4.2.4</w:t>
            </w:r>
          </w:p>
        </w:tc>
        <w:tc>
          <w:tcPr>
            <w:tcW w:w="5684" w:type="dxa"/>
            <w:tcMar>
              <w:left w:w="57" w:type="dxa"/>
              <w:right w:w="57" w:type="dxa"/>
            </w:tcMar>
            <w:vAlign w:val="center"/>
          </w:tcPr>
          <w:p w14:paraId="390D7193">
            <w:pPr>
              <w:widowControl/>
              <w:adjustRightInd w:val="0"/>
              <w:snapToGrid w:val="0"/>
              <w:spacing w:line="360" w:lineRule="exact"/>
              <w:rPr>
                <w:rFonts w:eastAsia="仿宋_GB2312"/>
                <w:kern w:val="0"/>
                <w:szCs w:val="21"/>
              </w:rPr>
            </w:pPr>
            <w:r>
              <w:rPr>
                <w:rFonts w:eastAsia="仿宋_GB2312"/>
                <w:kern w:val="0"/>
                <w:szCs w:val="21"/>
              </w:rPr>
              <w:t>分发和使用的文件应当为适宜的文本，已撤销或作废的文件应当进行标识，防止误用。</w:t>
            </w:r>
          </w:p>
          <w:p w14:paraId="3080C698">
            <w:pPr>
              <w:adjustRightInd w:val="0"/>
              <w:snapToGrid w:val="0"/>
              <w:spacing w:line="360" w:lineRule="exact"/>
              <w:rPr>
                <w:rFonts w:eastAsia="仿宋_GB2312"/>
                <w:i/>
                <w:kern w:val="0"/>
                <w:szCs w:val="21"/>
              </w:rPr>
            </w:pPr>
            <w:r>
              <w:rPr>
                <w:rFonts w:eastAsia="仿宋_GB2312"/>
                <w:b/>
                <w:iCs/>
              </w:rPr>
              <w:t>到工作现场抽查现场使用的文件，确认是否是有效版本。作废文件是否明确标识。</w:t>
            </w:r>
          </w:p>
        </w:tc>
        <w:tc>
          <w:tcPr>
            <w:tcW w:w="3134" w:type="dxa"/>
          </w:tcPr>
          <w:p w14:paraId="0553A790">
            <w:pPr>
              <w:widowControl/>
              <w:adjustRightInd w:val="0"/>
              <w:snapToGrid w:val="0"/>
              <w:spacing w:line="360" w:lineRule="exact"/>
              <w:rPr>
                <w:rFonts w:eastAsia="仿宋_GB2312"/>
                <w:kern w:val="0"/>
                <w:szCs w:val="21"/>
              </w:rPr>
            </w:pPr>
          </w:p>
        </w:tc>
        <w:tc>
          <w:tcPr>
            <w:tcW w:w="2607" w:type="dxa"/>
          </w:tcPr>
          <w:p w14:paraId="6B263AA9">
            <w:pPr>
              <w:widowControl/>
              <w:adjustRightInd w:val="0"/>
              <w:snapToGrid w:val="0"/>
              <w:spacing w:line="360" w:lineRule="exact"/>
              <w:rPr>
                <w:rFonts w:eastAsia="仿宋_GB2312"/>
                <w:kern w:val="0"/>
                <w:szCs w:val="21"/>
              </w:rPr>
            </w:pPr>
          </w:p>
        </w:tc>
      </w:tr>
      <w:tr w14:paraId="53E0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049F9363">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5ABF2FC6">
            <w:pPr>
              <w:widowControl/>
              <w:adjustRightInd w:val="0"/>
              <w:snapToGrid w:val="0"/>
              <w:spacing w:line="360" w:lineRule="exact"/>
              <w:jc w:val="center"/>
              <w:rPr>
                <w:rFonts w:eastAsia="仿宋_GB2312"/>
                <w:kern w:val="0"/>
                <w:szCs w:val="21"/>
              </w:rPr>
            </w:pPr>
            <w:r>
              <w:rPr>
                <w:rFonts w:eastAsia="仿宋_GB2312"/>
                <w:kern w:val="0"/>
                <w:szCs w:val="21"/>
              </w:rPr>
              <w:t>4.3.1</w:t>
            </w:r>
          </w:p>
        </w:tc>
        <w:tc>
          <w:tcPr>
            <w:tcW w:w="5684" w:type="dxa"/>
            <w:tcMar>
              <w:left w:w="57" w:type="dxa"/>
              <w:right w:w="57" w:type="dxa"/>
            </w:tcMar>
            <w:vAlign w:val="center"/>
          </w:tcPr>
          <w:p w14:paraId="6A58FEB9">
            <w:pPr>
              <w:widowControl/>
              <w:adjustRightInd w:val="0"/>
              <w:snapToGrid w:val="0"/>
              <w:spacing w:line="360" w:lineRule="exact"/>
              <w:rPr>
                <w:rFonts w:eastAsia="仿宋_GB2312"/>
                <w:kern w:val="0"/>
                <w:szCs w:val="21"/>
              </w:rPr>
            </w:pPr>
            <w:r>
              <w:rPr>
                <w:rFonts w:eastAsia="仿宋_GB2312"/>
                <w:kern w:val="0"/>
                <w:szCs w:val="21"/>
              </w:rPr>
              <w:t>应当确定作废的技术文件等必要的质量管理体系文件的保存期限，满足产品维修和产品质量责任追溯等需要。</w:t>
            </w:r>
          </w:p>
          <w:p w14:paraId="313921E7">
            <w:pPr>
              <w:adjustRightInd w:val="0"/>
              <w:snapToGrid w:val="0"/>
              <w:spacing w:line="360" w:lineRule="exact"/>
              <w:rPr>
                <w:rFonts w:eastAsia="仿宋_GB2312"/>
                <w:kern w:val="0"/>
                <w:szCs w:val="21"/>
              </w:rPr>
            </w:pPr>
            <w:r>
              <w:rPr>
                <w:rFonts w:eastAsia="仿宋_GB2312"/>
                <w:b/>
                <w:kern w:val="0"/>
                <w:szCs w:val="21"/>
              </w:rPr>
              <w:t>保存期限应当不少于企业所规定的医疗器械寿命期。</w:t>
            </w:r>
          </w:p>
        </w:tc>
        <w:tc>
          <w:tcPr>
            <w:tcW w:w="3134" w:type="dxa"/>
          </w:tcPr>
          <w:p w14:paraId="22C790E8">
            <w:pPr>
              <w:widowControl/>
              <w:adjustRightInd w:val="0"/>
              <w:snapToGrid w:val="0"/>
              <w:spacing w:line="360" w:lineRule="exact"/>
              <w:rPr>
                <w:rFonts w:eastAsia="仿宋_GB2312"/>
                <w:kern w:val="0"/>
                <w:szCs w:val="21"/>
              </w:rPr>
            </w:pPr>
          </w:p>
        </w:tc>
        <w:tc>
          <w:tcPr>
            <w:tcW w:w="2607" w:type="dxa"/>
          </w:tcPr>
          <w:p w14:paraId="2C78A211">
            <w:pPr>
              <w:widowControl/>
              <w:adjustRightInd w:val="0"/>
              <w:snapToGrid w:val="0"/>
              <w:spacing w:line="360" w:lineRule="exact"/>
              <w:rPr>
                <w:rFonts w:eastAsia="仿宋_GB2312"/>
                <w:kern w:val="0"/>
                <w:szCs w:val="21"/>
              </w:rPr>
            </w:pPr>
          </w:p>
        </w:tc>
      </w:tr>
      <w:tr w14:paraId="24AA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2F41DCE1">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78EBE8CE">
            <w:pPr>
              <w:widowControl/>
              <w:adjustRightInd w:val="0"/>
              <w:snapToGrid w:val="0"/>
              <w:spacing w:line="360" w:lineRule="exact"/>
              <w:jc w:val="center"/>
              <w:rPr>
                <w:rFonts w:eastAsia="仿宋_GB2312"/>
                <w:kern w:val="0"/>
                <w:szCs w:val="21"/>
              </w:rPr>
            </w:pPr>
            <w:r>
              <w:rPr>
                <w:rFonts w:eastAsia="仿宋_GB2312"/>
                <w:kern w:val="0"/>
                <w:szCs w:val="21"/>
              </w:rPr>
              <w:t>4.</w:t>
            </w:r>
            <w:r>
              <w:rPr>
                <w:rFonts w:eastAsia="仿宋_GB2312"/>
                <w:iCs/>
                <w:kern w:val="0"/>
                <w:szCs w:val="21"/>
              </w:rPr>
              <w:t>4.1</w:t>
            </w:r>
          </w:p>
        </w:tc>
        <w:tc>
          <w:tcPr>
            <w:tcW w:w="5684" w:type="dxa"/>
            <w:tcMar>
              <w:left w:w="57" w:type="dxa"/>
              <w:right w:w="57" w:type="dxa"/>
            </w:tcMar>
            <w:vAlign w:val="center"/>
          </w:tcPr>
          <w:p w14:paraId="1516B776">
            <w:pPr>
              <w:adjustRightInd w:val="0"/>
              <w:snapToGrid w:val="0"/>
              <w:spacing w:line="360" w:lineRule="exact"/>
              <w:rPr>
                <w:rFonts w:eastAsia="仿宋_GB2312"/>
                <w:kern w:val="0"/>
                <w:szCs w:val="21"/>
              </w:rPr>
            </w:pPr>
            <w:r>
              <w:rPr>
                <w:rFonts w:eastAsia="仿宋_GB2312"/>
                <w:kern w:val="0"/>
                <w:szCs w:val="21"/>
              </w:rPr>
              <w:t>应当建立记录控制程序，包括记录的标识、保管、检索、保存期限和处置要求等。</w:t>
            </w:r>
          </w:p>
        </w:tc>
        <w:tc>
          <w:tcPr>
            <w:tcW w:w="3134" w:type="dxa"/>
          </w:tcPr>
          <w:p w14:paraId="786D33B6">
            <w:pPr>
              <w:adjustRightInd w:val="0"/>
              <w:snapToGrid w:val="0"/>
              <w:spacing w:line="360" w:lineRule="exact"/>
              <w:rPr>
                <w:rFonts w:eastAsia="仿宋_GB2312"/>
                <w:kern w:val="0"/>
                <w:szCs w:val="21"/>
              </w:rPr>
            </w:pPr>
          </w:p>
        </w:tc>
        <w:tc>
          <w:tcPr>
            <w:tcW w:w="2607" w:type="dxa"/>
          </w:tcPr>
          <w:p w14:paraId="5C4AF9B0">
            <w:pPr>
              <w:adjustRightInd w:val="0"/>
              <w:snapToGrid w:val="0"/>
              <w:spacing w:line="360" w:lineRule="exact"/>
              <w:rPr>
                <w:rFonts w:eastAsia="仿宋_GB2312"/>
                <w:kern w:val="0"/>
                <w:szCs w:val="21"/>
              </w:rPr>
            </w:pPr>
          </w:p>
        </w:tc>
      </w:tr>
      <w:tr w14:paraId="0DDD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5746B757">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298985BC">
            <w:pPr>
              <w:widowControl/>
              <w:adjustRightInd w:val="0"/>
              <w:snapToGrid w:val="0"/>
              <w:spacing w:line="360" w:lineRule="exact"/>
              <w:jc w:val="center"/>
              <w:rPr>
                <w:rFonts w:eastAsia="仿宋_GB2312"/>
                <w:kern w:val="0"/>
                <w:szCs w:val="21"/>
              </w:rPr>
            </w:pPr>
            <w:r>
              <w:rPr>
                <w:rFonts w:eastAsia="仿宋_GB2312"/>
                <w:kern w:val="0"/>
                <w:szCs w:val="21"/>
              </w:rPr>
              <w:t>4.4.2</w:t>
            </w:r>
          </w:p>
        </w:tc>
        <w:tc>
          <w:tcPr>
            <w:tcW w:w="5684" w:type="dxa"/>
            <w:tcMar>
              <w:left w:w="57" w:type="dxa"/>
              <w:right w:w="57" w:type="dxa"/>
            </w:tcMar>
            <w:vAlign w:val="center"/>
          </w:tcPr>
          <w:p w14:paraId="221FF3CD">
            <w:pPr>
              <w:adjustRightInd w:val="0"/>
              <w:snapToGrid w:val="0"/>
              <w:spacing w:line="360" w:lineRule="exact"/>
              <w:rPr>
                <w:rFonts w:eastAsia="仿宋_GB2312"/>
                <w:kern w:val="0"/>
                <w:szCs w:val="21"/>
              </w:rPr>
            </w:pPr>
            <w:r>
              <w:rPr>
                <w:rFonts w:eastAsia="仿宋_GB2312"/>
                <w:kern w:val="0"/>
                <w:szCs w:val="21"/>
              </w:rPr>
              <w:t>记录应当保证产品生产、质量控制等活动可追溯性。</w:t>
            </w:r>
          </w:p>
        </w:tc>
        <w:tc>
          <w:tcPr>
            <w:tcW w:w="3134" w:type="dxa"/>
          </w:tcPr>
          <w:p w14:paraId="5D8000F4">
            <w:pPr>
              <w:adjustRightInd w:val="0"/>
              <w:snapToGrid w:val="0"/>
              <w:spacing w:line="360" w:lineRule="exact"/>
              <w:rPr>
                <w:rFonts w:eastAsia="仿宋_GB2312"/>
                <w:kern w:val="0"/>
                <w:szCs w:val="21"/>
              </w:rPr>
            </w:pPr>
          </w:p>
        </w:tc>
        <w:tc>
          <w:tcPr>
            <w:tcW w:w="2607" w:type="dxa"/>
          </w:tcPr>
          <w:p w14:paraId="535751C1">
            <w:pPr>
              <w:adjustRightInd w:val="0"/>
              <w:snapToGrid w:val="0"/>
              <w:spacing w:line="360" w:lineRule="exact"/>
              <w:rPr>
                <w:rFonts w:eastAsia="仿宋_GB2312"/>
                <w:kern w:val="0"/>
                <w:szCs w:val="21"/>
              </w:rPr>
            </w:pPr>
          </w:p>
        </w:tc>
      </w:tr>
      <w:tr w14:paraId="17FD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3F8A099">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106957CD">
            <w:pPr>
              <w:widowControl/>
              <w:adjustRightInd w:val="0"/>
              <w:snapToGrid w:val="0"/>
              <w:spacing w:line="360" w:lineRule="exact"/>
              <w:jc w:val="center"/>
              <w:rPr>
                <w:rFonts w:eastAsia="仿宋_GB2312"/>
                <w:kern w:val="0"/>
                <w:szCs w:val="21"/>
              </w:rPr>
            </w:pPr>
            <w:r>
              <w:rPr>
                <w:rFonts w:eastAsia="仿宋_GB2312"/>
                <w:kern w:val="0"/>
                <w:szCs w:val="21"/>
              </w:rPr>
              <w:t>4.4.3</w:t>
            </w:r>
          </w:p>
        </w:tc>
        <w:tc>
          <w:tcPr>
            <w:tcW w:w="5684" w:type="dxa"/>
            <w:tcMar>
              <w:left w:w="57" w:type="dxa"/>
              <w:right w:w="57" w:type="dxa"/>
            </w:tcMar>
            <w:vAlign w:val="center"/>
          </w:tcPr>
          <w:p w14:paraId="5D97FDCC">
            <w:pPr>
              <w:adjustRightInd w:val="0"/>
              <w:snapToGrid w:val="0"/>
              <w:spacing w:line="360" w:lineRule="exact"/>
              <w:rPr>
                <w:rFonts w:eastAsia="仿宋_GB2312"/>
                <w:kern w:val="0"/>
                <w:szCs w:val="21"/>
              </w:rPr>
            </w:pPr>
            <w:r>
              <w:rPr>
                <w:rFonts w:eastAsia="仿宋_GB2312"/>
                <w:kern w:val="0"/>
                <w:szCs w:val="21"/>
              </w:rPr>
              <w:t>记录应当清晰、完整，易于识别和检索，防止破损和丢失。</w:t>
            </w:r>
          </w:p>
        </w:tc>
        <w:tc>
          <w:tcPr>
            <w:tcW w:w="3134" w:type="dxa"/>
          </w:tcPr>
          <w:p w14:paraId="6332F95E">
            <w:pPr>
              <w:adjustRightInd w:val="0"/>
              <w:snapToGrid w:val="0"/>
              <w:spacing w:line="360" w:lineRule="exact"/>
              <w:rPr>
                <w:rFonts w:eastAsia="仿宋_GB2312"/>
                <w:kern w:val="0"/>
                <w:szCs w:val="21"/>
              </w:rPr>
            </w:pPr>
          </w:p>
        </w:tc>
        <w:tc>
          <w:tcPr>
            <w:tcW w:w="2607" w:type="dxa"/>
          </w:tcPr>
          <w:p w14:paraId="45CC78A8">
            <w:pPr>
              <w:adjustRightInd w:val="0"/>
              <w:snapToGrid w:val="0"/>
              <w:spacing w:line="360" w:lineRule="exact"/>
              <w:rPr>
                <w:rFonts w:eastAsia="仿宋_GB2312"/>
                <w:kern w:val="0"/>
                <w:szCs w:val="21"/>
              </w:rPr>
            </w:pPr>
          </w:p>
        </w:tc>
      </w:tr>
      <w:tr w14:paraId="0F28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B5507FB">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5A16565F">
            <w:pPr>
              <w:widowControl/>
              <w:adjustRightInd w:val="0"/>
              <w:snapToGrid w:val="0"/>
              <w:spacing w:line="360" w:lineRule="exact"/>
              <w:jc w:val="center"/>
              <w:rPr>
                <w:rFonts w:eastAsia="仿宋_GB2312"/>
                <w:kern w:val="0"/>
                <w:szCs w:val="21"/>
              </w:rPr>
            </w:pPr>
            <w:r>
              <w:rPr>
                <w:rFonts w:eastAsia="仿宋_GB2312"/>
                <w:kern w:val="0"/>
                <w:szCs w:val="21"/>
              </w:rPr>
              <w:t>4.4.4</w:t>
            </w:r>
          </w:p>
        </w:tc>
        <w:tc>
          <w:tcPr>
            <w:tcW w:w="5684" w:type="dxa"/>
            <w:tcMar>
              <w:left w:w="57" w:type="dxa"/>
              <w:right w:w="57" w:type="dxa"/>
            </w:tcMar>
            <w:vAlign w:val="center"/>
          </w:tcPr>
          <w:p w14:paraId="312F7CCD">
            <w:pPr>
              <w:adjustRightInd w:val="0"/>
              <w:snapToGrid w:val="0"/>
              <w:spacing w:line="360" w:lineRule="exact"/>
              <w:rPr>
                <w:rFonts w:eastAsia="仿宋_GB2312"/>
                <w:kern w:val="0"/>
                <w:szCs w:val="21"/>
              </w:rPr>
            </w:pPr>
            <w:r>
              <w:rPr>
                <w:rFonts w:eastAsia="仿宋_GB2312"/>
                <w:kern w:val="0"/>
                <w:szCs w:val="21"/>
              </w:rPr>
              <w:t>记录不得随意涂改或销毁，更改记录应当签注姓名和日期，并使原有信息仍清晰可辨，必要时，应当说明更改的理由。</w:t>
            </w:r>
          </w:p>
        </w:tc>
        <w:tc>
          <w:tcPr>
            <w:tcW w:w="3134" w:type="dxa"/>
          </w:tcPr>
          <w:p w14:paraId="487F0454">
            <w:pPr>
              <w:adjustRightInd w:val="0"/>
              <w:snapToGrid w:val="0"/>
              <w:spacing w:line="360" w:lineRule="exact"/>
              <w:rPr>
                <w:rFonts w:eastAsia="仿宋_GB2312"/>
                <w:kern w:val="0"/>
                <w:szCs w:val="21"/>
              </w:rPr>
            </w:pPr>
          </w:p>
        </w:tc>
        <w:tc>
          <w:tcPr>
            <w:tcW w:w="2607" w:type="dxa"/>
          </w:tcPr>
          <w:p w14:paraId="39603F47">
            <w:pPr>
              <w:adjustRightInd w:val="0"/>
              <w:snapToGrid w:val="0"/>
              <w:spacing w:line="360" w:lineRule="exact"/>
              <w:rPr>
                <w:rFonts w:eastAsia="仿宋_GB2312"/>
                <w:kern w:val="0"/>
                <w:szCs w:val="21"/>
              </w:rPr>
            </w:pPr>
          </w:p>
        </w:tc>
      </w:tr>
      <w:tr w14:paraId="5004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79DF76AB">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65DB6FE5">
            <w:pPr>
              <w:widowControl/>
              <w:adjustRightInd w:val="0"/>
              <w:snapToGrid w:val="0"/>
              <w:spacing w:line="360" w:lineRule="exact"/>
              <w:jc w:val="center"/>
              <w:rPr>
                <w:rFonts w:eastAsia="仿宋_GB2312"/>
                <w:kern w:val="0"/>
                <w:szCs w:val="21"/>
              </w:rPr>
            </w:pPr>
            <w:r>
              <w:rPr>
                <w:rFonts w:eastAsia="仿宋_GB2312"/>
                <w:kern w:val="0"/>
                <w:szCs w:val="21"/>
              </w:rPr>
              <w:t>4.4.5</w:t>
            </w:r>
          </w:p>
        </w:tc>
        <w:tc>
          <w:tcPr>
            <w:tcW w:w="5684" w:type="dxa"/>
            <w:tcMar>
              <w:left w:w="57" w:type="dxa"/>
              <w:right w:w="57" w:type="dxa"/>
            </w:tcMar>
            <w:vAlign w:val="center"/>
          </w:tcPr>
          <w:p w14:paraId="0BC58DFE">
            <w:pPr>
              <w:adjustRightInd w:val="0"/>
              <w:snapToGrid w:val="0"/>
              <w:spacing w:line="360" w:lineRule="exact"/>
              <w:rPr>
                <w:rFonts w:eastAsia="仿宋_GB2312"/>
                <w:kern w:val="0"/>
                <w:szCs w:val="21"/>
              </w:rPr>
            </w:pPr>
            <w:r>
              <w:rPr>
                <w:rFonts w:eastAsia="仿宋_GB2312"/>
                <w:kern w:val="0"/>
                <w:szCs w:val="21"/>
              </w:rPr>
              <w:t>记录的保存期限至少相当于生产企业所规定的医疗器械的寿命期，但从放行产品的日期起不少于2年，或符合相关法规要求，并可追溯。</w:t>
            </w:r>
          </w:p>
        </w:tc>
        <w:tc>
          <w:tcPr>
            <w:tcW w:w="3134" w:type="dxa"/>
          </w:tcPr>
          <w:p w14:paraId="5023B8E5">
            <w:pPr>
              <w:adjustRightInd w:val="0"/>
              <w:snapToGrid w:val="0"/>
              <w:spacing w:line="360" w:lineRule="exact"/>
              <w:rPr>
                <w:rFonts w:eastAsia="仿宋_GB2312"/>
                <w:kern w:val="0"/>
                <w:szCs w:val="21"/>
              </w:rPr>
            </w:pPr>
          </w:p>
        </w:tc>
        <w:tc>
          <w:tcPr>
            <w:tcW w:w="2607" w:type="dxa"/>
          </w:tcPr>
          <w:p w14:paraId="3E459F25">
            <w:pPr>
              <w:adjustRightInd w:val="0"/>
              <w:snapToGrid w:val="0"/>
              <w:spacing w:line="360" w:lineRule="exact"/>
              <w:rPr>
                <w:rFonts w:eastAsia="仿宋_GB2312"/>
                <w:kern w:val="0"/>
                <w:szCs w:val="21"/>
              </w:rPr>
            </w:pPr>
          </w:p>
        </w:tc>
      </w:tr>
      <w:tr w14:paraId="3195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22" w:hRule="atLeast"/>
          <w:jc w:val="center"/>
        </w:trPr>
        <w:tc>
          <w:tcPr>
            <w:tcW w:w="715" w:type="dxa"/>
            <w:vMerge w:val="restart"/>
            <w:vAlign w:val="center"/>
          </w:tcPr>
          <w:p w14:paraId="6DDAE095">
            <w:pPr>
              <w:widowControl/>
              <w:adjustRightInd w:val="0"/>
              <w:snapToGrid w:val="0"/>
              <w:spacing w:line="360" w:lineRule="exact"/>
              <w:rPr>
                <w:rFonts w:eastAsia="仿宋_GB2312"/>
                <w:b/>
                <w:kern w:val="0"/>
                <w:sz w:val="28"/>
                <w:szCs w:val="28"/>
              </w:rPr>
            </w:pPr>
          </w:p>
          <w:p w14:paraId="6786B1C9">
            <w:pPr>
              <w:widowControl/>
              <w:adjustRightInd w:val="0"/>
              <w:snapToGrid w:val="0"/>
              <w:spacing w:line="360" w:lineRule="exact"/>
              <w:jc w:val="center"/>
              <w:rPr>
                <w:rFonts w:eastAsia="仿宋_GB2312"/>
                <w:b/>
                <w:kern w:val="0"/>
                <w:sz w:val="28"/>
                <w:szCs w:val="28"/>
              </w:rPr>
            </w:pPr>
          </w:p>
          <w:p w14:paraId="0182A1CD">
            <w:pPr>
              <w:widowControl/>
              <w:adjustRightInd w:val="0"/>
              <w:snapToGrid w:val="0"/>
              <w:spacing w:line="360" w:lineRule="exact"/>
              <w:jc w:val="center"/>
              <w:rPr>
                <w:rFonts w:eastAsia="仿宋_GB2312"/>
                <w:b/>
                <w:kern w:val="0"/>
                <w:sz w:val="28"/>
                <w:szCs w:val="28"/>
              </w:rPr>
            </w:pPr>
          </w:p>
          <w:p w14:paraId="185B9DED">
            <w:pPr>
              <w:widowControl/>
              <w:adjustRightInd w:val="0"/>
              <w:snapToGrid w:val="0"/>
              <w:spacing w:line="360" w:lineRule="exact"/>
              <w:jc w:val="center"/>
              <w:rPr>
                <w:rFonts w:eastAsia="仿宋_GB2312"/>
                <w:b/>
                <w:kern w:val="0"/>
                <w:sz w:val="28"/>
                <w:szCs w:val="28"/>
              </w:rPr>
            </w:pPr>
          </w:p>
          <w:p w14:paraId="56FA2598">
            <w:pPr>
              <w:widowControl/>
              <w:adjustRightInd w:val="0"/>
              <w:snapToGrid w:val="0"/>
              <w:spacing w:line="360" w:lineRule="exact"/>
              <w:jc w:val="center"/>
              <w:rPr>
                <w:rFonts w:eastAsia="仿宋_GB2312"/>
                <w:b/>
                <w:kern w:val="0"/>
                <w:sz w:val="28"/>
                <w:szCs w:val="28"/>
              </w:rPr>
            </w:pPr>
            <w:r>
              <w:rPr>
                <w:rFonts w:eastAsia="仿宋_GB2312"/>
                <w:b/>
                <w:kern w:val="0"/>
                <w:sz w:val="28"/>
                <w:szCs w:val="28"/>
              </w:rPr>
              <w:t>设计开发</w:t>
            </w:r>
          </w:p>
          <w:p w14:paraId="0F8FEDE7">
            <w:pPr>
              <w:widowControl/>
              <w:adjustRightInd w:val="0"/>
              <w:snapToGrid w:val="0"/>
              <w:spacing w:line="360" w:lineRule="exact"/>
              <w:jc w:val="center"/>
              <w:rPr>
                <w:rFonts w:eastAsia="仿宋_GB2312"/>
                <w:b/>
                <w:kern w:val="0"/>
                <w:sz w:val="28"/>
                <w:szCs w:val="28"/>
              </w:rPr>
            </w:pPr>
          </w:p>
          <w:p w14:paraId="4B47C578">
            <w:pPr>
              <w:widowControl/>
              <w:adjustRightInd w:val="0"/>
              <w:snapToGrid w:val="0"/>
              <w:spacing w:line="360" w:lineRule="exact"/>
              <w:jc w:val="center"/>
              <w:rPr>
                <w:rFonts w:eastAsia="仿宋_GB2312"/>
                <w:b/>
                <w:kern w:val="0"/>
                <w:sz w:val="28"/>
                <w:szCs w:val="28"/>
              </w:rPr>
            </w:pPr>
          </w:p>
          <w:p w14:paraId="14D37E21">
            <w:pPr>
              <w:widowControl/>
              <w:adjustRightInd w:val="0"/>
              <w:snapToGrid w:val="0"/>
              <w:spacing w:line="360" w:lineRule="exact"/>
              <w:jc w:val="center"/>
              <w:rPr>
                <w:rFonts w:eastAsia="仿宋_GB2312"/>
                <w:b/>
                <w:kern w:val="0"/>
                <w:sz w:val="28"/>
                <w:szCs w:val="28"/>
              </w:rPr>
            </w:pPr>
          </w:p>
          <w:p w14:paraId="082ED3B4">
            <w:pPr>
              <w:widowControl/>
              <w:adjustRightInd w:val="0"/>
              <w:snapToGrid w:val="0"/>
              <w:spacing w:line="360" w:lineRule="exact"/>
              <w:jc w:val="center"/>
              <w:rPr>
                <w:rFonts w:eastAsia="仿宋_GB2312"/>
                <w:b/>
                <w:kern w:val="0"/>
                <w:sz w:val="28"/>
                <w:szCs w:val="28"/>
              </w:rPr>
            </w:pPr>
          </w:p>
          <w:p w14:paraId="43842B76">
            <w:pPr>
              <w:widowControl/>
              <w:adjustRightInd w:val="0"/>
              <w:snapToGrid w:val="0"/>
              <w:spacing w:line="360" w:lineRule="exact"/>
              <w:jc w:val="center"/>
              <w:rPr>
                <w:rFonts w:eastAsia="仿宋_GB2312"/>
                <w:b/>
                <w:kern w:val="0"/>
                <w:sz w:val="28"/>
                <w:szCs w:val="28"/>
              </w:rPr>
            </w:pPr>
          </w:p>
          <w:p w14:paraId="142652D5">
            <w:pPr>
              <w:widowControl/>
              <w:adjustRightInd w:val="0"/>
              <w:snapToGrid w:val="0"/>
              <w:spacing w:line="360" w:lineRule="exact"/>
              <w:jc w:val="center"/>
              <w:rPr>
                <w:rFonts w:eastAsia="仿宋_GB2312"/>
                <w:b/>
                <w:kern w:val="0"/>
                <w:sz w:val="28"/>
                <w:szCs w:val="28"/>
              </w:rPr>
            </w:pPr>
          </w:p>
          <w:p w14:paraId="424DA22E">
            <w:pPr>
              <w:widowControl/>
              <w:adjustRightInd w:val="0"/>
              <w:snapToGrid w:val="0"/>
              <w:spacing w:line="360" w:lineRule="exact"/>
              <w:jc w:val="center"/>
              <w:rPr>
                <w:rFonts w:eastAsia="仿宋_GB2312"/>
                <w:b/>
                <w:kern w:val="0"/>
                <w:sz w:val="28"/>
                <w:szCs w:val="28"/>
              </w:rPr>
            </w:pPr>
          </w:p>
          <w:p w14:paraId="0ACBF21A">
            <w:pPr>
              <w:widowControl/>
              <w:adjustRightInd w:val="0"/>
              <w:snapToGrid w:val="0"/>
              <w:spacing w:line="360" w:lineRule="exact"/>
              <w:jc w:val="center"/>
              <w:rPr>
                <w:rFonts w:eastAsia="仿宋_GB2312"/>
                <w:b/>
                <w:kern w:val="0"/>
                <w:sz w:val="28"/>
                <w:szCs w:val="28"/>
              </w:rPr>
            </w:pPr>
          </w:p>
          <w:p w14:paraId="3A623D3B">
            <w:pPr>
              <w:widowControl/>
              <w:adjustRightInd w:val="0"/>
              <w:snapToGrid w:val="0"/>
              <w:spacing w:line="360" w:lineRule="exact"/>
              <w:rPr>
                <w:rFonts w:eastAsia="仿宋_GB2312"/>
                <w:b/>
                <w:kern w:val="0"/>
                <w:sz w:val="28"/>
                <w:szCs w:val="28"/>
              </w:rPr>
            </w:pPr>
          </w:p>
          <w:p w14:paraId="1E3D1ACB">
            <w:pPr>
              <w:widowControl/>
              <w:adjustRightInd w:val="0"/>
              <w:snapToGrid w:val="0"/>
              <w:spacing w:line="360" w:lineRule="exact"/>
              <w:jc w:val="center"/>
              <w:rPr>
                <w:rFonts w:eastAsia="仿宋_GB2312"/>
                <w:b/>
                <w:kern w:val="0"/>
                <w:sz w:val="28"/>
                <w:szCs w:val="28"/>
              </w:rPr>
            </w:pPr>
          </w:p>
          <w:p w14:paraId="4EED7390">
            <w:pPr>
              <w:widowControl/>
              <w:adjustRightInd w:val="0"/>
              <w:snapToGrid w:val="0"/>
              <w:spacing w:line="360" w:lineRule="exact"/>
              <w:jc w:val="center"/>
              <w:rPr>
                <w:rFonts w:eastAsia="仿宋_GB2312"/>
                <w:b/>
                <w:kern w:val="0"/>
                <w:sz w:val="28"/>
                <w:szCs w:val="28"/>
              </w:rPr>
            </w:pPr>
          </w:p>
          <w:p w14:paraId="77DA5084">
            <w:pPr>
              <w:widowControl/>
              <w:adjustRightInd w:val="0"/>
              <w:snapToGrid w:val="0"/>
              <w:spacing w:line="360" w:lineRule="exact"/>
              <w:jc w:val="center"/>
              <w:rPr>
                <w:rFonts w:eastAsia="仿宋_GB2312"/>
                <w:b/>
                <w:kern w:val="0"/>
                <w:sz w:val="28"/>
                <w:szCs w:val="28"/>
              </w:rPr>
            </w:pPr>
          </w:p>
          <w:p w14:paraId="7EC3D5E5">
            <w:pPr>
              <w:widowControl/>
              <w:adjustRightInd w:val="0"/>
              <w:snapToGrid w:val="0"/>
              <w:spacing w:line="360" w:lineRule="exact"/>
              <w:jc w:val="center"/>
              <w:rPr>
                <w:rFonts w:eastAsia="仿宋_GB2312"/>
                <w:b/>
                <w:kern w:val="0"/>
                <w:sz w:val="28"/>
                <w:szCs w:val="28"/>
              </w:rPr>
            </w:pPr>
          </w:p>
          <w:p w14:paraId="1A2C2EBF">
            <w:pPr>
              <w:widowControl/>
              <w:adjustRightInd w:val="0"/>
              <w:snapToGrid w:val="0"/>
              <w:spacing w:line="360" w:lineRule="exact"/>
              <w:jc w:val="center"/>
              <w:rPr>
                <w:rFonts w:eastAsia="仿宋_GB2312"/>
                <w:b/>
                <w:kern w:val="0"/>
                <w:sz w:val="28"/>
                <w:szCs w:val="28"/>
              </w:rPr>
            </w:pPr>
          </w:p>
          <w:p w14:paraId="2C771AA5">
            <w:pPr>
              <w:widowControl/>
              <w:adjustRightInd w:val="0"/>
              <w:snapToGrid w:val="0"/>
              <w:spacing w:line="360" w:lineRule="exact"/>
              <w:jc w:val="center"/>
              <w:rPr>
                <w:rFonts w:eastAsia="仿宋_GB2312"/>
                <w:b/>
                <w:kern w:val="0"/>
                <w:sz w:val="28"/>
                <w:szCs w:val="28"/>
              </w:rPr>
            </w:pPr>
            <w:r>
              <w:rPr>
                <w:rFonts w:eastAsia="仿宋_GB2312"/>
                <w:b/>
                <w:kern w:val="0"/>
                <w:sz w:val="28"/>
                <w:szCs w:val="28"/>
              </w:rPr>
              <w:t>设计开发</w:t>
            </w:r>
          </w:p>
          <w:p w14:paraId="75E504A4">
            <w:pPr>
              <w:widowControl/>
              <w:adjustRightInd w:val="0"/>
              <w:snapToGrid w:val="0"/>
              <w:spacing w:line="360" w:lineRule="exact"/>
              <w:jc w:val="center"/>
              <w:rPr>
                <w:rFonts w:eastAsia="仿宋_GB2312"/>
                <w:b/>
                <w:kern w:val="0"/>
                <w:sz w:val="28"/>
                <w:szCs w:val="28"/>
              </w:rPr>
            </w:pPr>
          </w:p>
          <w:p w14:paraId="39DDC0E0">
            <w:pPr>
              <w:widowControl/>
              <w:adjustRightInd w:val="0"/>
              <w:snapToGrid w:val="0"/>
              <w:spacing w:line="360" w:lineRule="exact"/>
              <w:jc w:val="center"/>
              <w:rPr>
                <w:rFonts w:eastAsia="仿宋_GB2312"/>
                <w:b/>
                <w:kern w:val="0"/>
                <w:sz w:val="28"/>
                <w:szCs w:val="28"/>
              </w:rPr>
            </w:pPr>
          </w:p>
          <w:p w14:paraId="37D98072">
            <w:pPr>
              <w:widowControl/>
              <w:adjustRightInd w:val="0"/>
              <w:snapToGrid w:val="0"/>
              <w:spacing w:line="360" w:lineRule="exact"/>
              <w:jc w:val="center"/>
              <w:rPr>
                <w:rFonts w:eastAsia="仿宋_GB2312"/>
                <w:b/>
                <w:kern w:val="0"/>
                <w:sz w:val="28"/>
                <w:szCs w:val="28"/>
              </w:rPr>
            </w:pPr>
          </w:p>
          <w:p w14:paraId="6E53BB8D">
            <w:pPr>
              <w:widowControl/>
              <w:adjustRightInd w:val="0"/>
              <w:snapToGrid w:val="0"/>
              <w:spacing w:line="360" w:lineRule="exact"/>
              <w:jc w:val="center"/>
              <w:rPr>
                <w:rFonts w:eastAsia="仿宋_GB2312"/>
                <w:b/>
                <w:kern w:val="0"/>
                <w:sz w:val="28"/>
                <w:szCs w:val="28"/>
              </w:rPr>
            </w:pPr>
          </w:p>
          <w:p w14:paraId="142BB994">
            <w:pPr>
              <w:widowControl/>
              <w:adjustRightInd w:val="0"/>
              <w:snapToGrid w:val="0"/>
              <w:spacing w:line="360" w:lineRule="exact"/>
              <w:jc w:val="center"/>
              <w:rPr>
                <w:rFonts w:eastAsia="仿宋_GB2312"/>
                <w:b/>
                <w:kern w:val="0"/>
                <w:sz w:val="28"/>
                <w:szCs w:val="28"/>
              </w:rPr>
            </w:pPr>
          </w:p>
          <w:p w14:paraId="02AEEE88">
            <w:pPr>
              <w:widowControl/>
              <w:adjustRightInd w:val="0"/>
              <w:snapToGrid w:val="0"/>
              <w:spacing w:line="360" w:lineRule="exact"/>
              <w:jc w:val="center"/>
              <w:rPr>
                <w:rFonts w:eastAsia="仿宋_GB2312"/>
                <w:b/>
                <w:kern w:val="0"/>
                <w:sz w:val="28"/>
                <w:szCs w:val="28"/>
              </w:rPr>
            </w:pPr>
          </w:p>
          <w:p w14:paraId="7C1D407C">
            <w:pPr>
              <w:widowControl/>
              <w:adjustRightInd w:val="0"/>
              <w:snapToGrid w:val="0"/>
              <w:spacing w:line="360" w:lineRule="exact"/>
              <w:jc w:val="center"/>
              <w:rPr>
                <w:rFonts w:eastAsia="仿宋_GB2312"/>
                <w:b/>
                <w:kern w:val="0"/>
                <w:sz w:val="28"/>
                <w:szCs w:val="28"/>
              </w:rPr>
            </w:pPr>
          </w:p>
          <w:p w14:paraId="507DDCA4">
            <w:pPr>
              <w:widowControl/>
              <w:adjustRightInd w:val="0"/>
              <w:snapToGrid w:val="0"/>
              <w:spacing w:line="360" w:lineRule="exact"/>
              <w:jc w:val="center"/>
              <w:rPr>
                <w:rFonts w:eastAsia="仿宋_GB2312"/>
                <w:b/>
                <w:kern w:val="0"/>
                <w:sz w:val="28"/>
                <w:szCs w:val="28"/>
              </w:rPr>
            </w:pPr>
          </w:p>
          <w:p w14:paraId="4B78E28E">
            <w:pPr>
              <w:widowControl/>
              <w:adjustRightInd w:val="0"/>
              <w:snapToGrid w:val="0"/>
              <w:spacing w:line="360" w:lineRule="exact"/>
              <w:jc w:val="center"/>
              <w:rPr>
                <w:rFonts w:eastAsia="仿宋_GB2312"/>
                <w:b/>
                <w:kern w:val="0"/>
                <w:sz w:val="28"/>
                <w:szCs w:val="28"/>
              </w:rPr>
            </w:pPr>
          </w:p>
          <w:p w14:paraId="66B8DAAA">
            <w:pPr>
              <w:widowControl/>
              <w:adjustRightInd w:val="0"/>
              <w:snapToGrid w:val="0"/>
              <w:spacing w:line="360" w:lineRule="exact"/>
              <w:jc w:val="center"/>
              <w:rPr>
                <w:rFonts w:eastAsia="仿宋_GB2312"/>
                <w:b/>
                <w:kern w:val="0"/>
                <w:sz w:val="28"/>
                <w:szCs w:val="28"/>
              </w:rPr>
            </w:pPr>
          </w:p>
          <w:p w14:paraId="2DC4DAEC">
            <w:pPr>
              <w:widowControl/>
              <w:adjustRightInd w:val="0"/>
              <w:snapToGrid w:val="0"/>
              <w:spacing w:line="360" w:lineRule="exact"/>
              <w:jc w:val="center"/>
              <w:rPr>
                <w:rFonts w:eastAsia="仿宋_GB2312"/>
                <w:b/>
                <w:kern w:val="0"/>
                <w:sz w:val="28"/>
                <w:szCs w:val="28"/>
              </w:rPr>
            </w:pPr>
          </w:p>
          <w:p w14:paraId="21A2A257">
            <w:pPr>
              <w:widowControl/>
              <w:adjustRightInd w:val="0"/>
              <w:snapToGrid w:val="0"/>
              <w:spacing w:line="360" w:lineRule="exact"/>
              <w:jc w:val="center"/>
              <w:rPr>
                <w:rFonts w:eastAsia="仿宋_GB2312"/>
                <w:b/>
                <w:kern w:val="0"/>
                <w:sz w:val="28"/>
                <w:szCs w:val="28"/>
              </w:rPr>
            </w:pPr>
          </w:p>
          <w:p w14:paraId="08A42223">
            <w:pPr>
              <w:widowControl/>
              <w:adjustRightInd w:val="0"/>
              <w:snapToGrid w:val="0"/>
              <w:spacing w:line="360" w:lineRule="exact"/>
              <w:jc w:val="center"/>
              <w:rPr>
                <w:rFonts w:eastAsia="仿宋_GB2312"/>
                <w:b/>
                <w:kern w:val="0"/>
                <w:sz w:val="28"/>
                <w:szCs w:val="28"/>
              </w:rPr>
            </w:pPr>
          </w:p>
          <w:p w14:paraId="582D6D0C">
            <w:pPr>
              <w:widowControl/>
              <w:adjustRightInd w:val="0"/>
              <w:snapToGrid w:val="0"/>
              <w:spacing w:line="360" w:lineRule="exact"/>
              <w:jc w:val="center"/>
              <w:rPr>
                <w:rFonts w:eastAsia="仿宋_GB2312"/>
                <w:b/>
                <w:kern w:val="0"/>
                <w:sz w:val="28"/>
                <w:szCs w:val="28"/>
              </w:rPr>
            </w:pPr>
          </w:p>
          <w:p w14:paraId="763E7752">
            <w:pPr>
              <w:widowControl/>
              <w:adjustRightInd w:val="0"/>
              <w:snapToGrid w:val="0"/>
              <w:spacing w:line="360" w:lineRule="exact"/>
              <w:jc w:val="center"/>
              <w:rPr>
                <w:rFonts w:eastAsia="仿宋_GB2312"/>
                <w:b/>
                <w:kern w:val="0"/>
                <w:sz w:val="28"/>
                <w:szCs w:val="28"/>
              </w:rPr>
            </w:pPr>
          </w:p>
          <w:p w14:paraId="3F157ABD">
            <w:pPr>
              <w:widowControl/>
              <w:adjustRightInd w:val="0"/>
              <w:snapToGrid w:val="0"/>
              <w:spacing w:line="360" w:lineRule="exact"/>
              <w:jc w:val="center"/>
              <w:rPr>
                <w:rFonts w:eastAsia="仿宋_GB2312"/>
                <w:b/>
                <w:kern w:val="0"/>
                <w:sz w:val="28"/>
                <w:szCs w:val="28"/>
              </w:rPr>
            </w:pPr>
          </w:p>
          <w:p w14:paraId="1FDAA8F4">
            <w:pPr>
              <w:widowControl/>
              <w:adjustRightInd w:val="0"/>
              <w:snapToGrid w:val="0"/>
              <w:spacing w:line="360" w:lineRule="exact"/>
              <w:jc w:val="center"/>
              <w:rPr>
                <w:rFonts w:eastAsia="仿宋_GB2312"/>
                <w:b/>
                <w:kern w:val="0"/>
                <w:sz w:val="28"/>
                <w:szCs w:val="28"/>
              </w:rPr>
            </w:pPr>
          </w:p>
          <w:p w14:paraId="25CCBD98">
            <w:pPr>
              <w:widowControl/>
              <w:adjustRightInd w:val="0"/>
              <w:snapToGrid w:val="0"/>
              <w:spacing w:line="360" w:lineRule="exact"/>
              <w:jc w:val="center"/>
              <w:rPr>
                <w:rFonts w:eastAsia="仿宋_GB2312"/>
                <w:b/>
                <w:kern w:val="0"/>
                <w:sz w:val="28"/>
                <w:szCs w:val="28"/>
              </w:rPr>
            </w:pPr>
          </w:p>
          <w:p w14:paraId="048A5ADA">
            <w:pPr>
              <w:widowControl/>
              <w:adjustRightInd w:val="0"/>
              <w:snapToGrid w:val="0"/>
              <w:spacing w:line="360" w:lineRule="exact"/>
              <w:jc w:val="center"/>
              <w:rPr>
                <w:rFonts w:eastAsia="仿宋_GB2312"/>
                <w:b/>
                <w:kern w:val="0"/>
                <w:sz w:val="28"/>
                <w:szCs w:val="28"/>
              </w:rPr>
            </w:pPr>
          </w:p>
          <w:p w14:paraId="50BB426F">
            <w:pPr>
              <w:widowControl/>
              <w:adjustRightInd w:val="0"/>
              <w:snapToGrid w:val="0"/>
              <w:spacing w:line="360" w:lineRule="exact"/>
              <w:jc w:val="center"/>
              <w:rPr>
                <w:rFonts w:eastAsia="仿宋_GB2312"/>
                <w:b/>
                <w:kern w:val="0"/>
                <w:sz w:val="28"/>
                <w:szCs w:val="28"/>
              </w:rPr>
            </w:pPr>
          </w:p>
          <w:p w14:paraId="023F069A">
            <w:pPr>
              <w:widowControl/>
              <w:adjustRightInd w:val="0"/>
              <w:snapToGrid w:val="0"/>
              <w:spacing w:line="360" w:lineRule="exact"/>
              <w:jc w:val="center"/>
              <w:rPr>
                <w:rFonts w:eastAsia="仿宋_GB2312"/>
                <w:b/>
                <w:kern w:val="0"/>
                <w:sz w:val="28"/>
                <w:szCs w:val="28"/>
              </w:rPr>
            </w:pPr>
          </w:p>
          <w:p w14:paraId="40FD54C6">
            <w:pPr>
              <w:widowControl/>
              <w:adjustRightInd w:val="0"/>
              <w:snapToGrid w:val="0"/>
              <w:spacing w:line="360" w:lineRule="exact"/>
              <w:jc w:val="center"/>
              <w:rPr>
                <w:rFonts w:eastAsia="仿宋_GB2312"/>
                <w:b/>
                <w:kern w:val="0"/>
                <w:sz w:val="28"/>
                <w:szCs w:val="28"/>
              </w:rPr>
            </w:pPr>
          </w:p>
          <w:p w14:paraId="32CAB441">
            <w:pPr>
              <w:widowControl/>
              <w:adjustRightInd w:val="0"/>
              <w:snapToGrid w:val="0"/>
              <w:spacing w:line="360" w:lineRule="exact"/>
              <w:jc w:val="center"/>
              <w:rPr>
                <w:rFonts w:eastAsia="仿宋_GB2312"/>
                <w:b/>
                <w:kern w:val="0"/>
                <w:sz w:val="28"/>
                <w:szCs w:val="28"/>
              </w:rPr>
            </w:pPr>
          </w:p>
          <w:p w14:paraId="3E98F639">
            <w:pPr>
              <w:widowControl/>
              <w:adjustRightInd w:val="0"/>
              <w:snapToGrid w:val="0"/>
              <w:spacing w:line="360" w:lineRule="exact"/>
              <w:jc w:val="center"/>
              <w:rPr>
                <w:rFonts w:eastAsia="仿宋_GB2312"/>
                <w:b/>
                <w:kern w:val="0"/>
                <w:sz w:val="28"/>
                <w:szCs w:val="28"/>
              </w:rPr>
            </w:pPr>
          </w:p>
          <w:p w14:paraId="0EB8E471">
            <w:pPr>
              <w:widowControl/>
              <w:adjustRightInd w:val="0"/>
              <w:snapToGrid w:val="0"/>
              <w:spacing w:line="360" w:lineRule="exact"/>
              <w:jc w:val="center"/>
              <w:rPr>
                <w:rFonts w:eastAsia="仿宋_GB2312"/>
                <w:b/>
                <w:kern w:val="0"/>
                <w:sz w:val="28"/>
                <w:szCs w:val="28"/>
              </w:rPr>
            </w:pPr>
          </w:p>
          <w:p w14:paraId="6BB1A550">
            <w:pPr>
              <w:widowControl/>
              <w:adjustRightInd w:val="0"/>
              <w:snapToGrid w:val="0"/>
              <w:spacing w:line="360" w:lineRule="exact"/>
              <w:jc w:val="center"/>
              <w:rPr>
                <w:rFonts w:eastAsia="仿宋_GB2312"/>
                <w:kern w:val="0"/>
                <w:szCs w:val="21"/>
              </w:rPr>
            </w:pPr>
          </w:p>
          <w:p w14:paraId="0D7173E9">
            <w:pPr>
              <w:widowControl/>
              <w:adjustRightInd w:val="0"/>
              <w:snapToGrid w:val="0"/>
              <w:spacing w:line="360" w:lineRule="exact"/>
              <w:jc w:val="center"/>
              <w:rPr>
                <w:rFonts w:eastAsia="仿宋_GB2312"/>
                <w:kern w:val="0"/>
                <w:szCs w:val="21"/>
              </w:rPr>
            </w:pPr>
          </w:p>
          <w:p w14:paraId="7F3D536A">
            <w:pPr>
              <w:widowControl/>
              <w:adjustRightInd w:val="0"/>
              <w:snapToGrid w:val="0"/>
              <w:spacing w:line="360" w:lineRule="exact"/>
              <w:jc w:val="center"/>
              <w:rPr>
                <w:rFonts w:eastAsia="仿宋_GB2312"/>
                <w:kern w:val="0"/>
                <w:szCs w:val="21"/>
              </w:rPr>
            </w:pPr>
          </w:p>
          <w:p w14:paraId="1DFF014F">
            <w:pPr>
              <w:widowControl/>
              <w:adjustRightInd w:val="0"/>
              <w:snapToGrid w:val="0"/>
              <w:spacing w:line="360" w:lineRule="exact"/>
              <w:jc w:val="center"/>
              <w:rPr>
                <w:rFonts w:eastAsia="仿宋_GB2312"/>
                <w:kern w:val="0"/>
                <w:szCs w:val="21"/>
              </w:rPr>
            </w:pPr>
          </w:p>
          <w:p w14:paraId="4C2B9C9E">
            <w:pPr>
              <w:widowControl/>
              <w:adjustRightInd w:val="0"/>
              <w:snapToGrid w:val="0"/>
              <w:spacing w:line="360" w:lineRule="exact"/>
              <w:jc w:val="center"/>
              <w:rPr>
                <w:rFonts w:eastAsia="仿宋_GB2312"/>
                <w:kern w:val="0"/>
                <w:szCs w:val="21"/>
              </w:rPr>
            </w:pPr>
          </w:p>
          <w:p w14:paraId="12129D67">
            <w:pPr>
              <w:widowControl/>
              <w:adjustRightInd w:val="0"/>
              <w:snapToGrid w:val="0"/>
              <w:spacing w:line="360" w:lineRule="exact"/>
              <w:jc w:val="center"/>
              <w:rPr>
                <w:rFonts w:eastAsia="仿宋_GB2312"/>
                <w:b/>
                <w:kern w:val="0"/>
                <w:sz w:val="28"/>
                <w:szCs w:val="28"/>
              </w:rPr>
            </w:pPr>
            <w:r>
              <w:rPr>
                <w:rFonts w:eastAsia="仿宋_GB2312"/>
                <w:b/>
                <w:kern w:val="0"/>
                <w:sz w:val="28"/>
                <w:szCs w:val="28"/>
              </w:rPr>
              <w:t>设计开发</w:t>
            </w:r>
          </w:p>
          <w:p w14:paraId="0CCA818A">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37D9B0E0">
            <w:pPr>
              <w:widowControl/>
              <w:adjustRightInd w:val="0"/>
              <w:snapToGrid w:val="0"/>
              <w:spacing w:line="360" w:lineRule="exact"/>
              <w:jc w:val="center"/>
              <w:rPr>
                <w:rFonts w:eastAsia="仿宋_GB2312"/>
                <w:kern w:val="0"/>
                <w:szCs w:val="21"/>
              </w:rPr>
            </w:pPr>
            <w:r>
              <w:rPr>
                <w:rFonts w:eastAsia="仿宋_GB2312"/>
                <w:kern w:val="0"/>
                <w:szCs w:val="21"/>
              </w:rPr>
              <w:t>5.1.1</w:t>
            </w:r>
          </w:p>
        </w:tc>
        <w:tc>
          <w:tcPr>
            <w:tcW w:w="5684" w:type="dxa"/>
            <w:tcMar>
              <w:left w:w="57" w:type="dxa"/>
              <w:right w:w="57" w:type="dxa"/>
            </w:tcMar>
            <w:vAlign w:val="center"/>
          </w:tcPr>
          <w:p w14:paraId="45B80AED">
            <w:pPr>
              <w:adjustRightInd w:val="0"/>
              <w:snapToGrid w:val="0"/>
              <w:spacing w:line="360" w:lineRule="exact"/>
              <w:rPr>
                <w:rFonts w:eastAsia="仿宋_GB2312"/>
                <w:kern w:val="0"/>
                <w:szCs w:val="21"/>
              </w:rPr>
            </w:pPr>
            <w:r>
              <w:rPr>
                <w:rFonts w:eastAsia="仿宋_GB2312"/>
                <w:kern w:val="0"/>
                <w:szCs w:val="21"/>
              </w:rPr>
              <w:t>应当建立设计控制程序并形成文件，对医疗器械的设计和开发过程实施策划和控制。</w:t>
            </w:r>
          </w:p>
          <w:p w14:paraId="54C8350C">
            <w:pPr>
              <w:adjustRightInd w:val="0"/>
              <w:snapToGrid w:val="0"/>
              <w:spacing w:line="360" w:lineRule="exact"/>
              <w:rPr>
                <w:rFonts w:ascii="仿宋_GB2312" w:eastAsia="仿宋_GB2312"/>
                <w:b/>
                <w:kern w:val="0"/>
                <w:szCs w:val="21"/>
              </w:rPr>
            </w:pPr>
            <w:r>
              <w:rPr>
                <w:rFonts w:hint="eastAsia" w:ascii="仿宋_GB2312" w:eastAsia="仿宋_GB2312"/>
                <w:b/>
                <w:kern w:val="0"/>
                <w:szCs w:val="21"/>
              </w:rPr>
              <w:t>查看设计控制程序文件，应当清晰、可操作，能控制设计开发过程，至少包括以下内容：</w:t>
            </w:r>
          </w:p>
          <w:p w14:paraId="095ABBDC">
            <w:pPr>
              <w:adjustRightInd w:val="0"/>
              <w:snapToGrid w:val="0"/>
              <w:spacing w:line="360" w:lineRule="exact"/>
              <w:rPr>
                <w:rFonts w:eastAsia="仿宋_GB2312"/>
                <w:kern w:val="0"/>
                <w:szCs w:val="21"/>
              </w:rPr>
            </w:pPr>
            <w:r>
              <w:rPr>
                <w:rFonts w:hint="eastAsia" w:ascii="仿宋_GB2312" w:eastAsia="仿宋_GB2312"/>
                <w:b/>
                <w:kern w:val="0"/>
                <w:szCs w:val="21"/>
              </w:rPr>
              <w:t>1.设计和开发的各个阶段的划分；</w:t>
            </w:r>
            <w:r>
              <w:rPr>
                <w:rFonts w:hint="eastAsia" w:ascii="仿宋_GB2312" w:eastAsia="仿宋_GB2312"/>
                <w:b/>
                <w:kern w:val="0"/>
                <w:szCs w:val="21"/>
              </w:rPr>
              <w:br w:type="textWrapping"/>
            </w:r>
            <w:r>
              <w:rPr>
                <w:rFonts w:hint="eastAsia" w:ascii="仿宋_GB2312" w:eastAsia="仿宋_GB2312"/>
                <w:b/>
                <w:kern w:val="0"/>
                <w:szCs w:val="21"/>
              </w:rPr>
              <w:t>2.适合于每个设计和开发阶段的评审、验证、确认和设计转换活动;</w:t>
            </w:r>
            <w:r>
              <w:rPr>
                <w:rFonts w:hint="eastAsia" w:ascii="仿宋_GB2312" w:eastAsia="仿宋_GB2312"/>
                <w:b/>
                <w:kern w:val="0"/>
                <w:szCs w:val="21"/>
              </w:rPr>
              <w:br w:type="textWrapping"/>
            </w:r>
            <w:r>
              <w:rPr>
                <w:rFonts w:hint="eastAsia" w:ascii="仿宋_GB2312" w:eastAsia="仿宋_GB2312"/>
                <w:b/>
                <w:kern w:val="0"/>
                <w:szCs w:val="21"/>
              </w:rPr>
              <w:t>3.设计和开发各阶段人员和部门的职责、权限和沟通；</w:t>
            </w:r>
            <w:r>
              <w:rPr>
                <w:rFonts w:hint="eastAsia" w:ascii="仿宋_GB2312" w:eastAsia="仿宋_GB2312"/>
                <w:b/>
                <w:kern w:val="0"/>
                <w:szCs w:val="21"/>
              </w:rPr>
              <w:br w:type="textWrapping"/>
            </w:r>
            <w:r>
              <w:rPr>
                <w:rFonts w:hint="eastAsia" w:ascii="仿宋_GB2312" w:eastAsia="仿宋_GB2312"/>
                <w:b/>
                <w:kern w:val="0"/>
                <w:szCs w:val="21"/>
              </w:rPr>
              <w:t>4.风险管理要求。</w:t>
            </w:r>
          </w:p>
        </w:tc>
        <w:tc>
          <w:tcPr>
            <w:tcW w:w="3134" w:type="dxa"/>
          </w:tcPr>
          <w:p w14:paraId="497A0FB2">
            <w:pPr>
              <w:adjustRightInd w:val="0"/>
              <w:snapToGrid w:val="0"/>
              <w:spacing w:line="360" w:lineRule="exact"/>
              <w:rPr>
                <w:rFonts w:eastAsia="仿宋_GB2312"/>
                <w:kern w:val="0"/>
                <w:szCs w:val="21"/>
              </w:rPr>
            </w:pPr>
          </w:p>
        </w:tc>
        <w:tc>
          <w:tcPr>
            <w:tcW w:w="2607" w:type="dxa"/>
          </w:tcPr>
          <w:p w14:paraId="158BFC48">
            <w:pPr>
              <w:adjustRightInd w:val="0"/>
              <w:snapToGrid w:val="0"/>
              <w:spacing w:line="360" w:lineRule="exact"/>
              <w:rPr>
                <w:rFonts w:eastAsia="仿宋_GB2312"/>
                <w:kern w:val="0"/>
                <w:szCs w:val="21"/>
              </w:rPr>
            </w:pPr>
          </w:p>
        </w:tc>
      </w:tr>
      <w:tr w14:paraId="76DB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025A957C">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6BD7C0FD">
            <w:pPr>
              <w:widowControl/>
              <w:adjustRightInd w:val="0"/>
              <w:snapToGrid w:val="0"/>
              <w:spacing w:line="360" w:lineRule="exact"/>
              <w:jc w:val="center"/>
              <w:rPr>
                <w:rFonts w:eastAsia="仿宋_GB2312"/>
                <w:kern w:val="0"/>
                <w:szCs w:val="21"/>
              </w:rPr>
            </w:pPr>
          </w:p>
          <w:p w14:paraId="5A671DFA">
            <w:pPr>
              <w:widowControl/>
              <w:adjustRightInd w:val="0"/>
              <w:snapToGrid w:val="0"/>
              <w:spacing w:line="360" w:lineRule="exact"/>
              <w:jc w:val="center"/>
              <w:rPr>
                <w:rFonts w:eastAsia="仿宋_GB2312"/>
                <w:kern w:val="0"/>
                <w:szCs w:val="21"/>
              </w:rPr>
            </w:pPr>
          </w:p>
          <w:p w14:paraId="1F0AB5D7">
            <w:pPr>
              <w:widowControl/>
              <w:adjustRightInd w:val="0"/>
              <w:snapToGrid w:val="0"/>
              <w:spacing w:line="360" w:lineRule="exact"/>
              <w:jc w:val="center"/>
              <w:rPr>
                <w:rFonts w:eastAsia="仿宋_GB2312"/>
                <w:kern w:val="0"/>
                <w:szCs w:val="21"/>
              </w:rPr>
            </w:pPr>
          </w:p>
          <w:p w14:paraId="761961D0">
            <w:pPr>
              <w:widowControl/>
              <w:adjustRightInd w:val="0"/>
              <w:snapToGrid w:val="0"/>
              <w:spacing w:line="360" w:lineRule="exact"/>
              <w:jc w:val="center"/>
              <w:rPr>
                <w:rFonts w:eastAsia="仿宋_GB2312"/>
                <w:kern w:val="0"/>
                <w:szCs w:val="21"/>
              </w:rPr>
            </w:pPr>
          </w:p>
          <w:p w14:paraId="1F40D653">
            <w:pPr>
              <w:widowControl/>
              <w:adjustRightInd w:val="0"/>
              <w:snapToGrid w:val="0"/>
              <w:spacing w:line="360" w:lineRule="exact"/>
              <w:jc w:val="center"/>
              <w:rPr>
                <w:rFonts w:eastAsia="仿宋_GB2312"/>
                <w:kern w:val="0"/>
                <w:szCs w:val="21"/>
              </w:rPr>
            </w:pPr>
            <w:r>
              <w:rPr>
                <w:rFonts w:eastAsia="仿宋_GB2312"/>
                <w:kern w:val="0"/>
                <w:szCs w:val="21"/>
              </w:rPr>
              <w:t>5.2.1</w:t>
            </w:r>
          </w:p>
          <w:p w14:paraId="640108A2">
            <w:pPr>
              <w:widowControl/>
              <w:adjustRightInd w:val="0"/>
              <w:snapToGrid w:val="0"/>
              <w:spacing w:line="360" w:lineRule="exact"/>
              <w:jc w:val="center"/>
              <w:rPr>
                <w:rFonts w:eastAsia="仿宋_GB2312"/>
                <w:kern w:val="0"/>
                <w:szCs w:val="21"/>
              </w:rPr>
            </w:pPr>
          </w:p>
          <w:p w14:paraId="3D37FBF0">
            <w:pPr>
              <w:widowControl/>
              <w:adjustRightInd w:val="0"/>
              <w:snapToGrid w:val="0"/>
              <w:spacing w:line="360" w:lineRule="exact"/>
              <w:jc w:val="center"/>
              <w:rPr>
                <w:rFonts w:eastAsia="仿宋_GB2312"/>
                <w:kern w:val="0"/>
                <w:szCs w:val="21"/>
              </w:rPr>
            </w:pPr>
          </w:p>
          <w:p w14:paraId="6B8A05F7">
            <w:pPr>
              <w:widowControl/>
              <w:adjustRightInd w:val="0"/>
              <w:snapToGrid w:val="0"/>
              <w:spacing w:line="360" w:lineRule="exact"/>
              <w:jc w:val="center"/>
              <w:rPr>
                <w:rFonts w:eastAsia="仿宋_GB2312"/>
                <w:kern w:val="0"/>
                <w:szCs w:val="21"/>
              </w:rPr>
            </w:pPr>
          </w:p>
          <w:p w14:paraId="76D107B2">
            <w:pPr>
              <w:widowControl/>
              <w:adjustRightInd w:val="0"/>
              <w:snapToGrid w:val="0"/>
              <w:spacing w:line="360" w:lineRule="exact"/>
              <w:jc w:val="center"/>
              <w:rPr>
                <w:rFonts w:eastAsia="仿宋_GB2312"/>
                <w:kern w:val="0"/>
                <w:szCs w:val="21"/>
              </w:rPr>
            </w:pPr>
          </w:p>
          <w:p w14:paraId="0EA96F28">
            <w:pPr>
              <w:widowControl/>
              <w:adjustRightInd w:val="0"/>
              <w:snapToGrid w:val="0"/>
              <w:spacing w:line="360" w:lineRule="exact"/>
              <w:jc w:val="center"/>
              <w:rPr>
                <w:rFonts w:eastAsia="仿宋_GB2312"/>
                <w:kern w:val="0"/>
                <w:szCs w:val="21"/>
              </w:rPr>
            </w:pPr>
          </w:p>
          <w:p w14:paraId="2A43942C">
            <w:pPr>
              <w:widowControl/>
              <w:adjustRightInd w:val="0"/>
              <w:snapToGrid w:val="0"/>
              <w:spacing w:line="360" w:lineRule="exact"/>
              <w:jc w:val="center"/>
              <w:rPr>
                <w:rFonts w:eastAsia="仿宋_GB2312"/>
                <w:kern w:val="0"/>
                <w:szCs w:val="21"/>
              </w:rPr>
            </w:pPr>
          </w:p>
          <w:p w14:paraId="59BF5D73">
            <w:pPr>
              <w:widowControl/>
              <w:adjustRightInd w:val="0"/>
              <w:snapToGrid w:val="0"/>
              <w:spacing w:line="360" w:lineRule="exact"/>
              <w:jc w:val="center"/>
              <w:rPr>
                <w:rFonts w:eastAsia="仿宋_GB2312"/>
                <w:kern w:val="0"/>
                <w:szCs w:val="21"/>
              </w:rPr>
            </w:pPr>
            <w:r>
              <w:rPr>
                <w:rFonts w:eastAsia="仿宋_GB2312"/>
                <w:kern w:val="0"/>
                <w:szCs w:val="21"/>
              </w:rPr>
              <w:t>5.2.1</w:t>
            </w:r>
          </w:p>
        </w:tc>
        <w:tc>
          <w:tcPr>
            <w:tcW w:w="5684" w:type="dxa"/>
            <w:tcMar>
              <w:left w:w="57" w:type="dxa"/>
              <w:right w:w="57" w:type="dxa"/>
            </w:tcMar>
            <w:vAlign w:val="center"/>
          </w:tcPr>
          <w:p w14:paraId="5A959BAF">
            <w:pPr>
              <w:widowControl/>
              <w:adjustRightInd w:val="0"/>
              <w:snapToGrid w:val="0"/>
              <w:spacing w:line="360" w:lineRule="exact"/>
              <w:rPr>
                <w:rFonts w:eastAsia="仿宋_GB2312"/>
                <w:kern w:val="0"/>
                <w:szCs w:val="21"/>
              </w:rPr>
            </w:pPr>
            <w:r>
              <w:rPr>
                <w:rFonts w:eastAsia="仿宋_GB2312"/>
                <w:kern w:val="0"/>
                <w:szCs w:val="21"/>
              </w:rPr>
              <w:t>在进行设计和开发策划时，应当确定设计和开发的阶段及对各阶段的评审、验证、确认和设计转换等活动，应当识别和确定各个部门设计和开发的活动和接口，明确职责和分工。</w:t>
            </w:r>
          </w:p>
          <w:p w14:paraId="38190136">
            <w:pPr>
              <w:widowControl/>
              <w:adjustRightInd w:val="0"/>
              <w:snapToGrid w:val="0"/>
              <w:spacing w:line="360" w:lineRule="exact"/>
              <w:rPr>
                <w:rFonts w:ascii="仿宋_GB2312" w:eastAsia="仿宋_GB2312"/>
                <w:b/>
                <w:kern w:val="0"/>
                <w:szCs w:val="21"/>
              </w:rPr>
            </w:pPr>
            <w:r>
              <w:rPr>
                <w:rFonts w:hint="eastAsia" w:ascii="仿宋_GB2312" w:eastAsia="仿宋_GB2312"/>
                <w:b/>
                <w:kern w:val="0"/>
                <w:szCs w:val="21"/>
              </w:rPr>
              <w:t>查看设计和开发策划资料，应当根据产品的特点，对设计开发活动进行策划，并将策划结果形成文件。至少包括以下内容：</w:t>
            </w:r>
            <w:r>
              <w:rPr>
                <w:rFonts w:hint="eastAsia" w:ascii="仿宋_GB2312" w:eastAsia="仿宋_GB2312"/>
                <w:b/>
                <w:kern w:val="0"/>
                <w:szCs w:val="21"/>
              </w:rPr>
              <w:br w:type="textWrapping"/>
            </w:r>
            <w:r>
              <w:rPr>
                <w:rFonts w:hint="eastAsia" w:ascii="仿宋_GB2312" w:eastAsia="仿宋_GB2312"/>
                <w:b/>
                <w:kern w:val="0"/>
                <w:szCs w:val="21"/>
              </w:rPr>
              <w:t>1.设计和开发项目的目标和意义的描述，技术指标分析；</w:t>
            </w:r>
            <w:r>
              <w:rPr>
                <w:rFonts w:hint="eastAsia" w:ascii="仿宋_GB2312" w:eastAsia="仿宋_GB2312"/>
                <w:b/>
                <w:kern w:val="0"/>
                <w:szCs w:val="21"/>
              </w:rPr>
              <w:br w:type="textWrapping"/>
            </w:r>
            <w:r>
              <w:rPr>
                <w:rFonts w:hint="eastAsia" w:ascii="仿宋_GB2312" w:eastAsia="仿宋_GB2312"/>
                <w:b/>
                <w:kern w:val="0"/>
                <w:szCs w:val="21"/>
              </w:rPr>
              <w:t>2.确定了设计和开发各阶段，以及适合于每个设计和开发阶段的评审、验证、确认和设计转换活动；</w:t>
            </w:r>
          </w:p>
          <w:p w14:paraId="450BE851">
            <w:pPr>
              <w:widowControl/>
              <w:adjustRightInd w:val="0"/>
              <w:snapToGrid w:val="0"/>
              <w:spacing w:line="340" w:lineRule="exact"/>
              <w:rPr>
                <w:rFonts w:ascii="仿宋_GB2312" w:eastAsia="仿宋_GB2312"/>
                <w:b/>
                <w:kern w:val="0"/>
                <w:szCs w:val="21"/>
              </w:rPr>
            </w:pPr>
            <w:r>
              <w:rPr>
                <w:rFonts w:hint="eastAsia" w:ascii="仿宋_GB2312" w:eastAsia="仿宋_GB2312"/>
                <w:b/>
                <w:kern w:val="0"/>
                <w:szCs w:val="21"/>
              </w:rPr>
              <w:t>3.应当识别和确定各个部门设计和开发的活动和接口，明确各阶段的人员或组织的职责、评审人员的组成，以及各阶段预期的输出结果；</w:t>
            </w:r>
            <w:r>
              <w:rPr>
                <w:rFonts w:hint="eastAsia" w:ascii="仿宋_GB2312" w:eastAsia="仿宋_GB2312"/>
                <w:b/>
                <w:kern w:val="0"/>
                <w:szCs w:val="21"/>
              </w:rPr>
              <w:br w:type="textWrapping"/>
            </w:r>
            <w:r>
              <w:rPr>
                <w:rFonts w:hint="eastAsia" w:ascii="仿宋_GB2312" w:eastAsia="仿宋_GB2312"/>
                <w:b/>
                <w:kern w:val="0"/>
                <w:szCs w:val="21"/>
              </w:rPr>
              <w:t>4.主要任务和阶段性任务的策划安排与整个项目的一致；</w:t>
            </w:r>
            <w:r>
              <w:rPr>
                <w:rFonts w:hint="eastAsia" w:ascii="仿宋_GB2312" w:eastAsia="仿宋_GB2312"/>
                <w:b/>
                <w:kern w:val="0"/>
                <w:szCs w:val="21"/>
              </w:rPr>
              <w:br w:type="textWrapping"/>
            </w:r>
            <w:r>
              <w:rPr>
                <w:rFonts w:hint="eastAsia" w:ascii="仿宋_GB2312" w:eastAsia="仿宋_GB2312"/>
                <w:b/>
                <w:kern w:val="0"/>
                <w:szCs w:val="21"/>
              </w:rPr>
              <w:t>5.确定产品技术要求的制定、验证、确认和生产活动所需的测量装置；</w:t>
            </w:r>
            <w:r>
              <w:rPr>
                <w:rFonts w:hint="eastAsia" w:ascii="仿宋_GB2312" w:eastAsia="仿宋_GB2312"/>
                <w:b/>
                <w:kern w:val="0"/>
                <w:szCs w:val="21"/>
              </w:rPr>
              <w:br w:type="textWrapping"/>
            </w:r>
            <w:r>
              <w:rPr>
                <w:rFonts w:hint="eastAsia" w:ascii="仿宋_GB2312" w:eastAsia="仿宋_GB2312"/>
                <w:b/>
                <w:kern w:val="0"/>
                <w:szCs w:val="21"/>
              </w:rPr>
              <w:t>6.风险管理活动。</w:t>
            </w:r>
          </w:p>
          <w:p w14:paraId="0DB5B5AB">
            <w:pPr>
              <w:adjustRightInd w:val="0"/>
              <w:snapToGrid w:val="0"/>
              <w:spacing w:line="340" w:lineRule="exact"/>
              <w:rPr>
                <w:rFonts w:eastAsia="仿宋_GB2312"/>
                <w:kern w:val="0"/>
                <w:szCs w:val="21"/>
              </w:rPr>
            </w:pPr>
            <w:r>
              <w:rPr>
                <w:rFonts w:hint="eastAsia" w:ascii="仿宋_GB2312" w:eastAsia="仿宋_GB2312"/>
                <w:b/>
                <w:kern w:val="0"/>
                <w:szCs w:val="21"/>
              </w:rPr>
              <w:t>应当按照策划实施设计和开发。当偏离计划而需要修改计划时，应当对计划重新评审和批准。</w:t>
            </w:r>
          </w:p>
        </w:tc>
        <w:tc>
          <w:tcPr>
            <w:tcW w:w="3134" w:type="dxa"/>
          </w:tcPr>
          <w:p w14:paraId="4FEC5D48">
            <w:pPr>
              <w:widowControl/>
              <w:adjustRightInd w:val="0"/>
              <w:snapToGrid w:val="0"/>
              <w:spacing w:line="360" w:lineRule="exact"/>
              <w:rPr>
                <w:rFonts w:eastAsia="仿宋_GB2312"/>
                <w:kern w:val="0"/>
                <w:szCs w:val="21"/>
              </w:rPr>
            </w:pPr>
          </w:p>
        </w:tc>
        <w:tc>
          <w:tcPr>
            <w:tcW w:w="2607" w:type="dxa"/>
          </w:tcPr>
          <w:p w14:paraId="41A14778">
            <w:pPr>
              <w:widowControl/>
              <w:adjustRightInd w:val="0"/>
              <w:snapToGrid w:val="0"/>
              <w:spacing w:line="360" w:lineRule="exact"/>
              <w:rPr>
                <w:rFonts w:eastAsia="仿宋_GB2312"/>
                <w:kern w:val="0"/>
                <w:szCs w:val="21"/>
              </w:rPr>
            </w:pPr>
          </w:p>
        </w:tc>
      </w:tr>
      <w:tr w14:paraId="1413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89" w:hRule="atLeast"/>
          <w:jc w:val="center"/>
        </w:trPr>
        <w:tc>
          <w:tcPr>
            <w:tcW w:w="715" w:type="dxa"/>
            <w:vMerge w:val="continue"/>
          </w:tcPr>
          <w:p w14:paraId="09A0BFD3">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44248EBD">
            <w:pPr>
              <w:widowControl/>
              <w:adjustRightInd w:val="0"/>
              <w:snapToGrid w:val="0"/>
              <w:spacing w:line="360" w:lineRule="exact"/>
              <w:jc w:val="center"/>
              <w:rPr>
                <w:rFonts w:eastAsia="仿宋_GB2312"/>
                <w:kern w:val="0"/>
                <w:szCs w:val="21"/>
              </w:rPr>
            </w:pPr>
            <w:r>
              <w:rPr>
                <w:rFonts w:eastAsia="仿宋_GB2312"/>
                <w:kern w:val="0"/>
                <w:szCs w:val="21"/>
              </w:rPr>
              <w:t>5.3.1</w:t>
            </w:r>
          </w:p>
        </w:tc>
        <w:tc>
          <w:tcPr>
            <w:tcW w:w="5684" w:type="dxa"/>
            <w:tcMar>
              <w:left w:w="57" w:type="dxa"/>
              <w:right w:w="57" w:type="dxa"/>
            </w:tcMar>
            <w:vAlign w:val="center"/>
          </w:tcPr>
          <w:p w14:paraId="4219EC14">
            <w:pPr>
              <w:adjustRightInd w:val="0"/>
              <w:snapToGrid w:val="0"/>
              <w:spacing w:line="340" w:lineRule="exact"/>
              <w:rPr>
                <w:rFonts w:eastAsia="仿宋_GB2312"/>
                <w:kern w:val="0"/>
                <w:szCs w:val="21"/>
              </w:rPr>
            </w:pPr>
            <w:r>
              <w:rPr>
                <w:rFonts w:eastAsia="仿宋_GB2312"/>
                <w:kern w:val="0"/>
                <w:szCs w:val="21"/>
              </w:rPr>
              <w:t>设计和开发输入应当包括预期用途规定的功能、性能和安全要求、法规要求、风险管理控制措施和其他要求。</w:t>
            </w:r>
          </w:p>
        </w:tc>
        <w:tc>
          <w:tcPr>
            <w:tcW w:w="3134" w:type="dxa"/>
          </w:tcPr>
          <w:p w14:paraId="1D2C8457">
            <w:pPr>
              <w:adjustRightInd w:val="0"/>
              <w:snapToGrid w:val="0"/>
              <w:spacing w:line="340" w:lineRule="exact"/>
              <w:rPr>
                <w:rFonts w:eastAsia="仿宋_GB2312"/>
                <w:kern w:val="0"/>
                <w:szCs w:val="21"/>
              </w:rPr>
            </w:pPr>
          </w:p>
        </w:tc>
        <w:tc>
          <w:tcPr>
            <w:tcW w:w="2607" w:type="dxa"/>
          </w:tcPr>
          <w:p w14:paraId="400F1A8B">
            <w:pPr>
              <w:adjustRightInd w:val="0"/>
              <w:snapToGrid w:val="0"/>
              <w:spacing w:line="340" w:lineRule="exact"/>
              <w:rPr>
                <w:rFonts w:eastAsia="仿宋_GB2312"/>
                <w:kern w:val="0"/>
                <w:szCs w:val="21"/>
              </w:rPr>
            </w:pPr>
          </w:p>
        </w:tc>
      </w:tr>
      <w:tr w14:paraId="14F0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5" w:hRule="atLeast"/>
          <w:jc w:val="center"/>
        </w:trPr>
        <w:tc>
          <w:tcPr>
            <w:tcW w:w="715" w:type="dxa"/>
            <w:vMerge w:val="continue"/>
          </w:tcPr>
          <w:p w14:paraId="7B0E3FA8">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3DD1022D">
            <w:pPr>
              <w:widowControl/>
              <w:adjustRightInd w:val="0"/>
              <w:snapToGrid w:val="0"/>
              <w:spacing w:line="360" w:lineRule="exact"/>
              <w:jc w:val="center"/>
              <w:rPr>
                <w:rFonts w:eastAsia="仿宋_GB2312"/>
                <w:kern w:val="0"/>
                <w:szCs w:val="21"/>
              </w:rPr>
            </w:pPr>
            <w:r>
              <w:rPr>
                <w:rFonts w:eastAsia="仿宋_GB2312"/>
                <w:kern w:val="0"/>
                <w:szCs w:val="21"/>
              </w:rPr>
              <w:t>5.3.2</w:t>
            </w:r>
          </w:p>
        </w:tc>
        <w:tc>
          <w:tcPr>
            <w:tcW w:w="5684" w:type="dxa"/>
            <w:tcMar>
              <w:left w:w="57" w:type="dxa"/>
              <w:right w:w="57" w:type="dxa"/>
            </w:tcMar>
            <w:vAlign w:val="center"/>
          </w:tcPr>
          <w:p w14:paraId="2BB97DBE">
            <w:pPr>
              <w:adjustRightInd w:val="0"/>
              <w:snapToGrid w:val="0"/>
              <w:spacing w:line="340" w:lineRule="exact"/>
              <w:rPr>
                <w:rFonts w:eastAsia="仿宋_GB2312"/>
                <w:kern w:val="0"/>
                <w:szCs w:val="21"/>
              </w:rPr>
            </w:pPr>
            <w:r>
              <w:rPr>
                <w:rFonts w:eastAsia="仿宋_GB2312"/>
                <w:kern w:val="0"/>
                <w:szCs w:val="21"/>
              </w:rPr>
              <w:t>应当对设计和开发输入进行评审并得到批准，保持相关记录。</w:t>
            </w:r>
          </w:p>
        </w:tc>
        <w:tc>
          <w:tcPr>
            <w:tcW w:w="3134" w:type="dxa"/>
          </w:tcPr>
          <w:p w14:paraId="4517C1F9">
            <w:pPr>
              <w:adjustRightInd w:val="0"/>
              <w:snapToGrid w:val="0"/>
              <w:spacing w:line="340" w:lineRule="exact"/>
              <w:rPr>
                <w:rFonts w:eastAsia="仿宋_GB2312"/>
                <w:kern w:val="0"/>
                <w:szCs w:val="21"/>
              </w:rPr>
            </w:pPr>
          </w:p>
        </w:tc>
        <w:tc>
          <w:tcPr>
            <w:tcW w:w="2607" w:type="dxa"/>
          </w:tcPr>
          <w:p w14:paraId="5667AB76">
            <w:pPr>
              <w:adjustRightInd w:val="0"/>
              <w:snapToGrid w:val="0"/>
              <w:spacing w:line="340" w:lineRule="exact"/>
              <w:rPr>
                <w:rFonts w:eastAsia="仿宋_GB2312"/>
                <w:kern w:val="0"/>
                <w:szCs w:val="21"/>
              </w:rPr>
            </w:pPr>
          </w:p>
        </w:tc>
      </w:tr>
      <w:tr w14:paraId="6F7E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CA4002A">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12D96C4A">
            <w:pPr>
              <w:widowControl/>
              <w:adjustRightInd w:val="0"/>
              <w:snapToGrid w:val="0"/>
              <w:spacing w:line="360" w:lineRule="exact"/>
              <w:jc w:val="center"/>
              <w:rPr>
                <w:rFonts w:eastAsia="仿宋_GB2312"/>
                <w:kern w:val="0"/>
                <w:szCs w:val="21"/>
              </w:rPr>
            </w:pPr>
            <w:r>
              <w:rPr>
                <w:rFonts w:eastAsia="仿宋_GB2312"/>
                <w:kern w:val="0"/>
                <w:szCs w:val="21"/>
                <w:lang w:bidi="bn-IN"/>
              </w:rPr>
              <w:t>*5.4.1</w:t>
            </w:r>
          </w:p>
        </w:tc>
        <w:tc>
          <w:tcPr>
            <w:tcW w:w="5684" w:type="dxa"/>
            <w:tcMar>
              <w:left w:w="57" w:type="dxa"/>
              <w:right w:w="57" w:type="dxa"/>
            </w:tcMar>
            <w:vAlign w:val="center"/>
          </w:tcPr>
          <w:p w14:paraId="1D54A470">
            <w:pPr>
              <w:widowControl/>
              <w:adjustRightInd w:val="0"/>
              <w:snapToGrid w:val="0"/>
              <w:spacing w:line="360" w:lineRule="exact"/>
              <w:rPr>
                <w:rFonts w:eastAsia="仿宋_GB2312"/>
                <w:kern w:val="0"/>
                <w:szCs w:val="21"/>
                <w:lang w:bidi="bn-IN"/>
              </w:rPr>
            </w:pPr>
            <w:r>
              <w:rPr>
                <w:rFonts w:eastAsia="仿宋_GB2312"/>
                <w:kern w:val="0"/>
                <w:szCs w:val="21"/>
              </w:rPr>
              <w:t>设计和开发输出应当满足输入要求，包括采购、生产和服务所需的相关信息、产品技术要求等。</w:t>
            </w:r>
          </w:p>
          <w:p w14:paraId="228284F9">
            <w:pPr>
              <w:widowControl/>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查看设计和开发输出资料，至少符合以下要求：</w:t>
            </w:r>
          </w:p>
          <w:p w14:paraId="56488D27">
            <w:pPr>
              <w:widowControl/>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1.采购信息，如原材料、包装材料技术要求；</w:t>
            </w:r>
          </w:p>
          <w:p w14:paraId="6BADB6F2">
            <w:pPr>
              <w:widowControl/>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2.生产和服务所需的信息，如工艺流程、作业指导书等；</w:t>
            </w:r>
          </w:p>
          <w:p w14:paraId="11856838">
            <w:pPr>
              <w:widowControl/>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3.产品技术要求；</w:t>
            </w:r>
          </w:p>
          <w:p w14:paraId="49D505E9">
            <w:pPr>
              <w:widowControl/>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4.产品检验规程或指导书；</w:t>
            </w:r>
          </w:p>
          <w:p w14:paraId="682E48AC">
            <w:pPr>
              <w:widowControl/>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5.规定产品的安全和正常使用所必须的产品特性，如产品使用说明书、包装和标签要求等。产品使用说明书是否与注册申报和批准的一致；</w:t>
            </w:r>
          </w:p>
          <w:p w14:paraId="5A290E4E">
            <w:pPr>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6.标识和可追溯性要求；</w:t>
            </w:r>
          </w:p>
          <w:p w14:paraId="18A2C7A7">
            <w:pPr>
              <w:widowControl/>
              <w:adjustRightInd w:val="0"/>
              <w:snapToGrid w:val="0"/>
              <w:spacing w:line="360" w:lineRule="exact"/>
              <w:rPr>
                <w:rFonts w:ascii="仿宋_GB2312" w:eastAsia="仿宋_GB2312"/>
                <w:b/>
                <w:kern w:val="0"/>
                <w:szCs w:val="21"/>
              </w:rPr>
            </w:pPr>
            <w:r>
              <w:rPr>
                <w:rFonts w:hint="eastAsia" w:ascii="仿宋_GB2312" w:eastAsia="仿宋_GB2312"/>
                <w:b/>
                <w:kern w:val="0"/>
                <w:szCs w:val="21"/>
              </w:rPr>
              <w:t>7.提交给注册审批部门的文件，如研究资料、产品技术要求、检验报告、医疗器械安全有效基本要求清单等；</w:t>
            </w:r>
          </w:p>
          <w:p w14:paraId="55C9D47E">
            <w:pPr>
              <w:adjustRightInd w:val="0"/>
              <w:snapToGrid w:val="0"/>
              <w:spacing w:line="360" w:lineRule="exact"/>
              <w:rPr>
                <w:rFonts w:eastAsia="仿宋_GB2312"/>
                <w:kern w:val="0"/>
                <w:szCs w:val="21"/>
              </w:rPr>
            </w:pPr>
            <w:r>
              <w:rPr>
                <w:rFonts w:hint="eastAsia" w:ascii="仿宋_GB2312" w:eastAsia="仿宋_GB2312"/>
                <w:b/>
                <w:kern w:val="0"/>
                <w:szCs w:val="21"/>
              </w:rPr>
              <w:t>8.样品。</w:t>
            </w:r>
          </w:p>
        </w:tc>
        <w:tc>
          <w:tcPr>
            <w:tcW w:w="3134" w:type="dxa"/>
          </w:tcPr>
          <w:p w14:paraId="0EBD7E21">
            <w:pPr>
              <w:widowControl/>
              <w:adjustRightInd w:val="0"/>
              <w:snapToGrid w:val="0"/>
              <w:spacing w:line="360" w:lineRule="exact"/>
              <w:rPr>
                <w:rFonts w:eastAsia="仿宋_GB2312"/>
                <w:kern w:val="0"/>
                <w:szCs w:val="21"/>
              </w:rPr>
            </w:pPr>
          </w:p>
        </w:tc>
        <w:tc>
          <w:tcPr>
            <w:tcW w:w="2607" w:type="dxa"/>
          </w:tcPr>
          <w:p w14:paraId="0A5A245E">
            <w:pPr>
              <w:widowControl/>
              <w:adjustRightInd w:val="0"/>
              <w:snapToGrid w:val="0"/>
              <w:spacing w:line="360" w:lineRule="exact"/>
              <w:rPr>
                <w:rFonts w:eastAsia="仿宋_GB2312"/>
                <w:kern w:val="0"/>
                <w:szCs w:val="21"/>
              </w:rPr>
            </w:pPr>
          </w:p>
        </w:tc>
      </w:tr>
      <w:tr w14:paraId="50FF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5" w:hRule="atLeast"/>
          <w:jc w:val="center"/>
        </w:trPr>
        <w:tc>
          <w:tcPr>
            <w:tcW w:w="715" w:type="dxa"/>
            <w:vMerge w:val="continue"/>
            <w:vAlign w:val="center"/>
          </w:tcPr>
          <w:p w14:paraId="1C17F605">
            <w:pPr>
              <w:widowControl/>
              <w:adjustRightInd w:val="0"/>
              <w:snapToGrid w:val="0"/>
              <w:spacing w:line="360" w:lineRule="exact"/>
              <w:jc w:val="center"/>
              <w:rPr>
                <w:rFonts w:eastAsia="仿宋_GB2312"/>
                <w:b/>
                <w:bCs/>
                <w:kern w:val="0"/>
                <w:sz w:val="44"/>
                <w:szCs w:val="21"/>
              </w:rPr>
            </w:pPr>
          </w:p>
        </w:tc>
        <w:tc>
          <w:tcPr>
            <w:tcW w:w="978" w:type="dxa"/>
            <w:tcMar>
              <w:left w:w="57" w:type="dxa"/>
              <w:right w:w="57" w:type="dxa"/>
            </w:tcMar>
            <w:vAlign w:val="center"/>
          </w:tcPr>
          <w:p w14:paraId="5E7B6E7F">
            <w:pPr>
              <w:widowControl/>
              <w:adjustRightInd w:val="0"/>
              <w:snapToGrid w:val="0"/>
              <w:spacing w:line="360" w:lineRule="exact"/>
              <w:jc w:val="center"/>
              <w:rPr>
                <w:rFonts w:eastAsia="仿宋_GB2312"/>
                <w:kern w:val="0"/>
                <w:szCs w:val="21"/>
              </w:rPr>
            </w:pPr>
            <w:r>
              <w:rPr>
                <w:rFonts w:eastAsia="仿宋_GB2312"/>
                <w:kern w:val="0"/>
                <w:szCs w:val="21"/>
                <w:lang w:bidi="bn-IN"/>
              </w:rPr>
              <w:t>5.4.2</w:t>
            </w:r>
          </w:p>
        </w:tc>
        <w:tc>
          <w:tcPr>
            <w:tcW w:w="5684" w:type="dxa"/>
            <w:tcMar>
              <w:left w:w="57" w:type="dxa"/>
              <w:right w:w="57" w:type="dxa"/>
            </w:tcMar>
            <w:vAlign w:val="center"/>
          </w:tcPr>
          <w:p w14:paraId="221ED050">
            <w:pPr>
              <w:widowControl/>
              <w:adjustRightInd w:val="0"/>
              <w:snapToGrid w:val="0"/>
              <w:spacing w:line="340" w:lineRule="exact"/>
              <w:rPr>
                <w:rFonts w:eastAsia="仿宋_GB2312"/>
                <w:b/>
                <w:iCs/>
              </w:rPr>
            </w:pPr>
            <w:r>
              <w:rPr>
                <w:rFonts w:eastAsia="仿宋_GB2312"/>
                <w:kern w:val="0"/>
                <w:szCs w:val="21"/>
              </w:rPr>
              <w:t>设计和开发输出应当得到批准，保持相关记录。</w:t>
            </w:r>
          </w:p>
        </w:tc>
        <w:tc>
          <w:tcPr>
            <w:tcW w:w="3134" w:type="dxa"/>
          </w:tcPr>
          <w:p w14:paraId="31611605">
            <w:pPr>
              <w:widowControl/>
              <w:adjustRightInd w:val="0"/>
              <w:snapToGrid w:val="0"/>
              <w:spacing w:line="340" w:lineRule="exact"/>
              <w:rPr>
                <w:rFonts w:eastAsia="仿宋_GB2312"/>
                <w:kern w:val="0"/>
                <w:szCs w:val="21"/>
              </w:rPr>
            </w:pPr>
          </w:p>
        </w:tc>
        <w:tc>
          <w:tcPr>
            <w:tcW w:w="2607" w:type="dxa"/>
          </w:tcPr>
          <w:p w14:paraId="6D81E7AD">
            <w:pPr>
              <w:widowControl/>
              <w:adjustRightInd w:val="0"/>
              <w:snapToGrid w:val="0"/>
              <w:spacing w:line="340" w:lineRule="exact"/>
              <w:rPr>
                <w:rFonts w:eastAsia="仿宋_GB2312"/>
                <w:kern w:val="0"/>
                <w:szCs w:val="21"/>
              </w:rPr>
            </w:pPr>
          </w:p>
        </w:tc>
      </w:tr>
      <w:tr w14:paraId="75E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7AA92C3C">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1F671055">
            <w:pPr>
              <w:widowControl/>
              <w:adjustRightInd w:val="0"/>
              <w:snapToGrid w:val="0"/>
              <w:spacing w:line="360" w:lineRule="exact"/>
              <w:jc w:val="center"/>
              <w:rPr>
                <w:rFonts w:eastAsia="仿宋_GB2312"/>
                <w:spacing w:val="-10"/>
                <w:kern w:val="0"/>
                <w:szCs w:val="21"/>
              </w:rPr>
            </w:pPr>
            <w:r>
              <w:rPr>
                <w:rFonts w:eastAsia="仿宋_GB2312"/>
                <w:spacing w:val="-10"/>
                <w:kern w:val="0"/>
                <w:szCs w:val="21"/>
              </w:rPr>
              <w:t>5.5.1</w:t>
            </w:r>
          </w:p>
        </w:tc>
        <w:tc>
          <w:tcPr>
            <w:tcW w:w="5684" w:type="dxa"/>
            <w:tcMar>
              <w:left w:w="57" w:type="dxa"/>
              <w:right w:w="57" w:type="dxa"/>
            </w:tcMar>
          </w:tcPr>
          <w:p w14:paraId="6184710A">
            <w:pPr>
              <w:widowControl/>
              <w:adjustRightInd w:val="0"/>
              <w:snapToGrid w:val="0"/>
              <w:spacing w:line="320" w:lineRule="exact"/>
              <w:rPr>
                <w:rFonts w:eastAsia="仿宋_GB2312"/>
                <w:kern w:val="0"/>
                <w:szCs w:val="21"/>
              </w:rPr>
            </w:pPr>
            <w:r>
              <w:rPr>
                <w:rFonts w:eastAsia="仿宋_GB2312"/>
                <w:kern w:val="0"/>
                <w:szCs w:val="21"/>
              </w:rPr>
              <w:t>应当在设计和开发过程中开展设计和开发到生产的转换活动，以使设计和开发的输出在成为最终产品规范前得以验证，确保设计和开发输出适用于生产。</w:t>
            </w:r>
          </w:p>
          <w:p w14:paraId="6D9F0478">
            <w:pPr>
              <w:widowControl/>
              <w:adjustRightInd w:val="0"/>
              <w:snapToGrid w:val="0"/>
              <w:spacing w:line="320" w:lineRule="exact"/>
              <w:rPr>
                <w:rFonts w:ascii="仿宋_GB2312" w:eastAsia="仿宋_GB2312"/>
                <w:b/>
                <w:kern w:val="0"/>
                <w:szCs w:val="21"/>
              </w:rPr>
            </w:pPr>
            <w:r>
              <w:rPr>
                <w:rFonts w:hint="eastAsia" w:ascii="仿宋_GB2312" w:eastAsia="仿宋_GB2312"/>
                <w:b/>
                <w:kern w:val="0"/>
                <w:szCs w:val="21"/>
              </w:rPr>
              <w:t>查看相关文件，至少符合以下要求：</w:t>
            </w:r>
          </w:p>
          <w:p w14:paraId="27996687">
            <w:pPr>
              <w:widowControl/>
              <w:adjustRightInd w:val="0"/>
              <w:snapToGrid w:val="0"/>
              <w:spacing w:line="320" w:lineRule="exact"/>
              <w:rPr>
                <w:rFonts w:ascii="仿宋_GB2312" w:eastAsia="仿宋_GB2312"/>
                <w:b/>
                <w:kern w:val="0"/>
                <w:szCs w:val="21"/>
              </w:rPr>
            </w:pPr>
            <w:r>
              <w:rPr>
                <w:rFonts w:hint="eastAsia" w:ascii="仿宋_GB2312" w:eastAsia="仿宋_GB2312"/>
                <w:b/>
                <w:kern w:val="0"/>
                <w:szCs w:val="21"/>
              </w:rPr>
              <w:t>1.应当在设计和开发过程中开展设计转换活动以解决可生产性、部件及材料的可获得性、所需的生产设备、操作人员的培训等；</w:t>
            </w:r>
          </w:p>
          <w:p w14:paraId="074CFA2B">
            <w:pPr>
              <w:widowControl/>
              <w:adjustRightInd w:val="0"/>
              <w:snapToGrid w:val="0"/>
              <w:spacing w:line="320" w:lineRule="exact"/>
              <w:rPr>
                <w:rFonts w:ascii="仿宋_GB2312" w:eastAsia="仿宋_GB2312"/>
                <w:b/>
                <w:kern w:val="0"/>
                <w:szCs w:val="21"/>
              </w:rPr>
            </w:pPr>
            <w:r>
              <w:rPr>
                <w:rFonts w:hint="eastAsia" w:ascii="仿宋_GB2312" w:eastAsia="仿宋_GB2312"/>
                <w:b/>
                <w:kern w:val="0"/>
                <w:szCs w:val="21"/>
              </w:rPr>
              <w:t>2.设计转换活动应当将产品的每一技术要求正确转化成与产品实现相关的具体过程或程序；</w:t>
            </w:r>
          </w:p>
          <w:p w14:paraId="554425AE">
            <w:pPr>
              <w:widowControl/>
              <w:adjustRightInd w:val="0"/>
              <w:snapToGrid w:val="0"/>
              <w:spacing w:line="320" w:lineRule="exact"/>
              <w:rPr>
                <w:rFonts w:ascii="仿宋_GB2312" w:eastAsia="仿宋_GB2312"/>
                <w:b/>
                <w:kern w:val="0"/>
                <w:szCs w:val="21"/>
              </w:rPr>
            </w:pPr>
            <w:r>
              <w:rPr>
                <w:rFonts w:hint="eastAsia" w:ascii="仿宋_GB2312" w:eastAsia="仿宋_GB2312"/>
                <w:b/>
                <w:kern w:val="0"/>
                <w:szCs w:val="21"/>
              </w:rPr>
              <w:t>3.设计转换活动的记录应当表明设计和开发输出在成为最终产品规范前得到验证，并保留验证记录，以确保设计和开发的输出适于生产；</w:t>
            </w:r>
          </w:p>
          <w:p w14:paraId="75D2C78A">
            <w:pPr>
              <w:widowControl/>
              <w:adjustRightInd w:val="0"/>
              <w:snapToGrid w:val="0"/>
              <w:spacing w:line="320" w:lineRule="exact"/>
              <w:rPr>
                <w:rFonts w:eastAsia="仿宋_GB2312"/>
                <w:b/>
                <w:spacing w:val="-10"/>
                <w:kern w:val="0"/>
                <w:szCs w:val="21"/>
              </w:rPr>
            </w:pPr>
            <w:r>
              <w:rPr>
                <w:rFonts w:hint="eastAsia" w:ascii="仿宋_GB2312" w:eastAsia="仿宋_GB2312"/>
                <w:b/>
                <w:kern w:val="0"/>
                <w:szCs w:val="21"/>
              </w:rPr>
              <w:t>4.</w:t>
            </w:r>
            <w:r>
              <w:rPr>
                <w:rFonts w:hint="eastAsia" w:ascii="仿宋_GB2312" w:eastAsia="仿宋_GB2312"/>
                <w:b/>
                <w:spacing w:val="-6"/>
                <w:kern w:val="0"/>
                <w:szCs w:val="21"/>
              </w:rPr>
              <w:t>应当对特殊过程的转换进行确认，确保其结果适用于生产，并保留确认记录。</w:t>
            </w:r>
          </w:p>
        </w:tc>
        <w:tc>
          <w:tcPr>
            <w:tcW w:w="3134" w:type="dxa"/>
          </w:tcPr>
          <w:p w14:paraId="368723AB">
            <w:pPr>
              <w:widowControl/>
              <w:adjustRightInd w:val="0"/>
              <w:snapToGrid w:val="0"/>
              <w:spacing w:line="320" w:lineRule="exact"/>
              <w:rPr>
                <w:rFonts w:eastAsia="仿宋_GB2312"/>
                <w:kern w:val="0"/>
                <w:szCs w:val="21"/>
              </w:rPr>
            </w:pPr>
          </w:p>
        </w:tc>
        <w:tc>
          <w:tcPr>
            <w:tcW w:w="2607" w:type="dxa"/>
          </w:tcPr>
          <w:p w14:paraId="520F25A5">
            <w:pPr>
              <w:widowControl/>
              <w:adjustRightInd w:val="0"/>
              <w:snapToGrid w:val="0"/>
              <w:spacing w:line="320" w:lineRule="exact"/>
              <w:rPr>
                <w:rFonts w:eastAsia="仿宋_GB2312"/>
                <w:kern w:val="0"/>
                <w:szCs w:val="21"/>
              </w:rPr>
            </w:pPr>
          </w:p>
        </w:tc>
      </w:tr>
      <w:tr w14:paraId="7D17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2A1E3538">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15DB0CD2">
            <w:pPr>
              <w:widowControl/>
              <w:adjustRightInd w:val="0"/>
              <w:snapToGrid w:val="0"/>
              <w:spacing w:line="360" w:lineRule="exact"/>
              <w:jc w:val="center"/>
              <w:rPr>
                <w:rFonts w:eastAsia="仿宋_GB2312"/>
                <w:kern w:val="0"/>
                <w:szCs w:val="21"/>
              </w:rPr>
            </w:pPr>
            <w:r>
              <w:rPr>
                <w:rFonts w:eastAsia="仿宋_GB2312"/>
                <w:kern w:val="0"/>
                <w:szCs w:val="21"/>
                <w:lang w:bidi="bn-IN"/>
              </w:rPr>
              <w:t>5.6.1</w:t>
            </w:r>
          </w:p>
        </w:tc>
        <w:tc>
          <w:tcPr>
            <w:tcW w:w="5684" w:type="dxa"/>
            <w:tcMar>
              <w:left w:w="57" w:type="dxa"/>
              <w:right w:w="57" w:type="dxa"/>
            </w:tcMar>
            <w:vAlign w:val="center"/>
          </w:tcPr>
          <w:p w14:paraId="7A9FFF25">
            <w:pPr>
              <w:adjustRightInd w:val="0"/>
              <w:snapToGrid w:val="0"/>
              <w:spacing w:line="360" w:lineRule="exact"/>
              <w:rPr>
                <w:rFonts w:eastAsia="仿宋_GB2312"/>
                <w:kern w:val="0"/>
                <w:szCs w:val="21"/>
              </w:rPr>
            </w:pPr>
            <w:r>
              <w:rPr>
                <w:rFonts w:eastAsia="仿宋_GB2312"/>
                <w:kern w:val="0"/>
                <w:szCs w:val="21"/>
              </w:rPr>
              <w:t>应当在设计和开发的适宜阶段安排评审，保持评审结果及任何必要措施的记录。</w:t>
            </w:r>
          </w:p>
          <w:p w14:paraId="3F6B86FB">
            <w:pPr>
              <w:widowControl/>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查看相关文件和记录，至少符合以下要求：</w:t>
            </w:r>
          </w:p>
          <w:p w14:paraId="5202CC02">
            <w:pPr>
              <w:widowControl/>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1.应当按照设计开发策划的结果，在适宜的阶段进行设计和开发评审；</w:t>
            </w:r>
          </w:p>
          <w:p w14:paraId="73971103">
            <w:pPr>
              <w:widowControl/>
              <w:adjustRightInd w:val="0"/>
              <w:snapToGrid w:val="0"/>
              <w:spacing w:line="360" w:lineRule="exact"/>
              <w:rPr>
                <w:rFonts w:eastAsia="仿宋_GB2312"/>
                <w:kern w:val="0"/>
                <w:szCs w:val="21"/>
              </w:rPr>
            </w:pPr>
            <w:r>
              <w:rPr>
                <w:rFonts w:hint="eastAsia" w:ascii="仿宋_GB2312" w:eastAsia="仿宋_GB2312"/>
                <w:b/>
                <w:kern w:val="0"/>
                <w:szCs w:val="21"/>
                <w:lang w:bidi="bn-IN"/>
              </w:rPr>
              <w:t>2.应当保持设计和开发评审记录，包括评审结果和评审所采取必要措施的记录。</w:t>
            </w:r>
          </w:p>
        </w:tc>
        <w:tc>
          <w:tcPr>
            <w:tcW w:w="3134" w:type="dxa"/>
          </w:tcPr>
          <w:p w14:paraId="4AE14FA5">
            <w:pPr>
              <w:adjustRightInd w:val="0"/>
              <w:snapToGrid w:val="0"/>
              <w:spacing w:line="360" w:lineRule="exact"/>
              <w:rPr>
                <w:rFonts w:eastAsia="仿宋_GB2312"/>
                <w:kern w:val="0"/>
                <w:szCs w:val="21"/>
              </w:rPr>
            </w:pPr>
          </w:p>
        </w:tc>
        <w:tc>
          <w:tcPr>
            <w:tcW w:w="2607" w:type="dxa"/>
          </w:tcPr>
          <w:p w14:paraId="1AA9B911">
            <w:pPr>
              <w:adjustRightInd w:val="0"/>
              <w:snapToGrid w:val="0"/>
              <w:spacing w:line="360" w:lineRule="exact"/>
              <w:rPr>
                <w:rFonts w:eastAsia="仿宋_GB2312"/>
                <w:kern w:val="0"/>
                <w:szCs w:val="21"/>
              </w:rPr>
            </w:pPr>
          </w:p>
        </w:tc>
      </w:tr>
      <w:tr w14:paraId="2B0B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3D8A861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2C1286C5">
            <w:pPr>
              <w:widowControl/>
              <w:adjustRightInd w:val="0"/>
              <w:snapToGrid w:val="0"/>
              <w:spacing w:line="360" w:lineRule="exact"/>
              <w:jc w:val="center"/>
              <w:rPr>
                <w:rFonts w:eastAsia="仿宋_GB2312"/>
                <w:kern w:val="0"/>
                <w:szCs w:val="21"/>
              </w:rPr>
            </w:pPr>
            <w:r>
              <w:rPr>
                <w:rFonts w:eastAsia="仿宋_GB2312"/>
                <w:kern w:val="0"/>
                <w:szCs w:val="21"/>
                <w:lang w:bidi="bn-IN"/>
              </w:rPr>
              <w:t>5.7.1</w:t>
            </w:r>
          </w:p>
        </w:tc>
        <w:tc>
          <w:tcPr>
            <w:tcW w:w="5684" w:type="dxa"/>
            <w:tcMar>
              <w:left w:w="57" w:type="dxa"/>
              <w:right w:w="57" w:type="dxa"/>
            </w:tcMar>
            <w:vAlign w:val="center"/>
          </w:tcPr>
          <w:p w14:paraId="5BC914C5">
            <w:pPr>
              <w:widowControl/>
              <w:adjustRightInd w:val="0"/>
              <w:snapToGrid w:val="0"/>
              <w:spacing w:line="360" w:lineRule="exact"/>
              <w:rPr>
                <w:rFonts w:eastAsia="仿宋_GB2312"/>
                <w:kern w:val="0"/>
                <w:szCs w:val="21"/>
              </w:rPr>
            </w:pPr>
            <w:r>
              <w:rPr>
                <w:rFonts w:eastAsia="仿宋_GB2312"/>
                <w:kern w:val="0"/>
                <w:szCs w:val="21"/>
              </w:rPr>
              <w:t>应当对设计和开发进行验证，以确保设计和开发输出满足输入的要求，并保持验证结果和任何必要措施的记录。</w:t>
            </w:r>
          </w:p>
          <w:p w14:paraId="650EA34A">
            <w:pPr>
              <w:widowControl/>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查看相关文件和记录，至少符合以下要求：</w:t>
            </w:r>
          </w:p>
          <w:p w14:paraId="61FA898F">
            <w:pPr>
              <w:widowControl/>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1.应当结合策划的结果，在适宜的阶段进行设计和开发验证，确保设计开发输出满足输入的要求；</w:t>
            </w:r>
          </w:p>
          <w:p w14:paraId="43C8E273">
            <w:pPr>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2.应当保持设计和开发验证记录、验证结果和任何必要措施的记录；</w:t>
            </w:r>
          </w:p>
          <w:p w14:paraId="57F5396D">
            <w:pPr>
              <w:widowControl/>
              <w:adjustRightInd w:val="0"/>
              <w:snapToGrid w:val="0"/>
              <w:spacing w:line="360" w:lineRule="exact"/>
              <w:rPr>
                <w:rFonts w:eastAsia="仿宋_GB2312"/>
                <w:kern w:val="0"/>
                <w:szCs w:val="21"/>
              </w:rPr>
            </w:pPr>
            <w:r>
              <w:rPr>
                <w:rFonts w:hint="eastAsia" w:ascii="仿宋_GB2312" w:eastAsia="仿宋_GB2312"/>
                <w:b/>
                <w:kern w:val="0"/>
                <w:szCs w:val="21"/>
                <w:lang w:bidi="bn-IN"/>
              </w:rPr>
              <w:t>3.若设计和开发验证采用的是可供选择的计算方法或经证实的设计进行比较的方法，应当评审所用的方法的适宜性，确认方法是否科学和有效。</w:t>
            </w:r>
          </w:p>
        </w:tc>
        <w:tc>
          <w:tcPr>
            <w:tcW w:w="3134" w:type="dxa"/>
          </w:tcPr>
          <w:p w14:paraId="755E1982">
            <w:pPr>
              <w:widowControl/>
              <w:adjustRightInd w:val="0"/>
              <w:snapToGrid w:val="0"/>
              <w:spacing w:line="360" w:lineRule="exact"/>
              <w:rPr>
                <w:rFonts w:eastAsia="仿宋_GB2312"/>
                <w:kern w:val="0"/>
                <w:szCs w:val="21"/>
              </w:rPr>
            </w:pPr>
          </w:p>
        </w:tc>
        <w:tc>
          <w:tcPr>
            <w:tcW w:w="2607" w:type="dxa"/>
          </w:tcPr>
          <w:p w14:paraId="4F4E6F32">
            <w:pPr>
              <w:widowControl/>
              <w:adjustRightInd w:val="0"/>
              <w:snapToGrid w:val="0"/>
              <w:spacing w:line="360" w:lineRule="exact"/>
              <w:rPr>
                <w:rFonts w:eastAsia="仿宋_GB2312"/>
                <w:kern w:val="0"/>
                <w:szCs w:val="21"/>
              </w:rPr>
            </w:pPr>
          </w:p>
        </w:tc>
      </w:tr>
      <w:tr w14:paraId="3CAC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254EFB23">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74A96A4C">
            <w:pPr>
              <w:widowControl/>
              <w:adjustRightInd w:val="0"/>
              <w:snapToGrid w:val="0"/>
              <w:spacing w:line="360" w:lineRule="exact"/>
              <w:jc w:val="center"/>
              <w:rPr>
                <w:rFonts w:eastAsia="仿宋_GB2312"/>
                <w:kern w:val="0"/>
                <w:szCs w:val="21"/>
              </w:rPr>
            </w:pPr>
            <w:r>
              <w:rPr>
                <w:rFonts w:eastAsia="仿宋_GB2312"/>
                <w:kern w:val="0"/>
                <w:szCs w:val="21"/>
                <w:lang w:bidi="bn-IN"/>
              </w:rPr>
              <w:t>5.8.1</w:t>
            </w:r>
          </w:p>
        </w:tc>
        <w:tc>
          <w:tcPr>
            <w:tcW w:w="5684" w:type="dxa"/>
            <w:tcMar>
              <w:left w:w="57" w:type="dxa"/>
              <w:right w:w="57" w:type="dxa"/>
            </w:tcMar>
            <w:vAlign w:val="center"/>
          </w:tcPr>
          <w:p w14:paraId="701EF460">
            <w:pPr>
              <w:widowControl/>
              <w:adjustRightInd w:val="0"/>
              <w:snapToGrid w:val="0"/>
              <w:spacing w:line="360" w:lineRule="exact"/>
              <w:rPr>
                <w:rFonts w:eastAsia="仿宋_GB2312"/>
                <w:kern w:val="0"/>
                <w:szCs w:val="21"/>
              </w:rPr>
            </w:pPr>
            <w:r>
              <w:rPr>
                <w:rFonts w:eastAsia="仿宋_GB2312"/>
                <w:kern w:val="0"/>
                <w:szCs w:val="21"/>
              </w:rPr>
              <w:t>应当对设计和开发的更改进行识别并保持记录。</w:t>
            </w:r>
          </w:p>
        </w:tc>
        <w:tc>
          <w:tcPr>
            <w:tcW w:w="3134" w:type="dxa"/>
          </w:tcPr>
          <w:p w14:paraId="7255422C">
            <w:pPr>
              <w:widowControl/>
              <w:adjustRightInd w:val="0"/>
              <w:snapToGrid w:val="0"/>
              <w:spacing w:line="360" w:lineRule="exact"/>
              <w:rPr>
                <w:rFonts w:eastAsia="仿宋_GB2312"/>
                <w:kern w:val="0"/>
                <w:szCs w:val="21"/>
              </w:rPr>
            </w:pPr>
          </w:p>
        </w:tc>
        <w:tc>
          <w:tcPr>
            <w:tcW w:w="2607" w:type="dxa"/>
          </w:tcPr>
          <w:p w14:paraId="17F1DFC7">
            <w:pPr>
              <w:widowControl/>
              <w:adjustRightInd w:val="0"/>
              <w:snapToGrid w:val="0"/>
              <w:spacing w:line="360" w:lineRule="exact"/>
              <w:rPr>
                <w:rFonts w:eastAsia="仿宋_GB2312"/>
                <w:kern w:val="0"/>
                <w:szCs w:val="21"/>
              </w:rPr>
            </w:pPr>
          </w:p>
        </w:tc>
      </w:tr>
      <w:tr w14:paraId="7CCF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7B3F5DD9">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5D21EF1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w:t>
            </w:r>
            <w:r>
              <w:rPr>
                <w:rFonts w:eastAsia="仿宋_GB2312"/>
                <w:szCs w:val="21"/>
              </w:rPr>
              <w:t>8.2</w:t>
            </w:r>
          </w:p>
        </w:tc>
        <w:tc>
          <w:tcPr>
            <w:tcW w:w="5684" w:type="dxa"/>
            <w:tcMar>
              <w:left w:w="57" w:type="dxa"/>
              <w:right w:w="57" w:type="dxa"/>
            </w:tcMar>
            <w:vAlign w:val="center"/>
          </w:tcPr>
          <w:p w14:paraId="38A01E64">
            <w:pPr>
              <w:widowControl/>
              <w:adjustRightInd w:val="0"/>
              <w:snapToGrid w:val="0"/>
              <w:spacing w:line="360" w:lineRule="exact"/>
              <w:rPr>
                <w:rFonts w:eastAsia="仿宋_GB2312"/>
                <w:kern w:val="0"/>
                <w:szCs w:val="21"/>
              </w:rPr>
            </w:pPr>
            <w:r>
              <w:rPr>
                <w:rFonts w:eastAsia="仿宋_GB2312"/>
                <w:kern w:val="0"/>
                <w:szCs w:val="21"/>
              </w:rPr>
              <w:t>必要时，应当对设计和开发更改进行评审、验证和确认，并在实施前得到批准。</w:t>
            </w:r>
          </w:p>
          <w:p w14:paraId="2EBC06E1">
            <w:pPr>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查看设计和开发更改的评审记录，至少符合以下要求：</w:t>
            </w:r>
          </w:p>
          <w:p w14:paraId="47C7CFC1">
            <w:pPr>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1.应当包括更改对产品的影响；</w:t>
            </w:r>
          </w:p>
          <w:p w14:paraId="02A48FFF">
            <w:pPr>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2.设计和开发更改的实施应符合医疗器械产品注册的有关规定；</w:t>
            </w:r>
          </w:p>
          <w:p w14:paraId="251FAB66">
            <w:pPr>
              <w:widowControl/>
              <w:adjustRightInd w:val="0"/>
              <w:snapToGrid w:val="0"/>
              <w:spacing w:line="360" w:lineRule="exact"/>
              <w:rPr>
                <w:rFonts w:eastAsia="仿宋_GB2312"/>
                <w:kern w:val="0"/>
                <w:szCs w:val="21"/>
              </w:rPr>
            </w:pPr>
            <w:r>
              <w:rPr>
                <w:rFonts w:hint="eastAsia" w:ascii="仿宋_GB2312" w:eastAsia="仿宋_GB2312"/>
                <w:b/>
                <w:kern w:val="0"/>
                <w:szCs w:val="21"/>
                <w:lang w:bidi="bn-IN"/>
              </w:rPr>
              <w:t>3.设计更改的内容和结果涉及到改变医疗器械产品注册证所载明的内容时，企业应当进行风险分析，并按照相关法规的规定，申请变更注册，以满足法规的要求。</w:t>
            </w:r>
          </w:p>
        </w:tc>
        <w:tc>
          <w:tcPr>
            <w:tcW w:w="3134" w:type="dxa"/>
          </w:tcPr>
          <w:p w14:paraId="53E114AA">
            <w:pPr>
              <w:widowControl/>
              <w:adjustRightInd w:val="0"/>
              <w:snapToGrid w:val="0"/>
              <w:spacing w:line="360" w:lineRule="exact"/>
              <w:rPr>
                <w:rFonts w:eastAsia="仿宋_GB2312"/>
                <w:kern w:val="0"/>
                <w:szCs w:val="21"/>
              </w:rPr>
            </w:pPr>
          </w:p>
        </w:tc>
        <w:tc>
          <w:tcPr>
            <w:tcW w:w="2607" w:type="dxa"/>
          </w:tcPr>
          <w:p w14:paraId="2C8D6FD3">
            <w:pPr>
              <w:widowControl/>
              <w:adjustRightInd w:val="0"/>
              <w:snapToGrid w:val="0"/>
              <w:spacing w:line="360" w:lineRule="exact"/>
              <w:rPr>
                <w:rFonts w:eastAsia="仿宋_GB2312"/>
                <w:kern w:val="0"/>
                <w:szCs w:val="21"/>
              </w:rPr>
            </w:pPr>
          </w:p>
        </w:tc>
      </w:tr>
      <w:tr w14:paraId="3D5C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32F18B8F">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17C522D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5.9.1</w:t>
            </w:r>
          </w:p>
        </w:tc>
        <w:tc>
          <w:tcPr>
            <w:tcW w:w="5684" w:type="dxa"/>
            <w:tcMar>
              <w:left w:w="57" w:type="dxa"/>
              <w:right w:w="57" w:type="dxa"/>
            </w:tcMar>
            <w:vAlign w:val="center"/>
          </w:tcPr>
          <w:p w14:paraId="1B018C83">
            <w:pPr>
              <w:widowControl/>
              <w:adjustRightInd w:val="0"/>
              <w:snapToGrid w:val="0"/>
              <w:spacing w:line="360" w:lineRule="exact"/>
              <w:rPr>
                <w:rFonts w:eastAsia="仿宋_GB2312"/>
                <w:kern w:val="0"/>
                <w:szCs w:val="21"/>
              </w:rPr>
            </w:pPr>
            <w:r>
              <w:rPr>
                <w:rFonts w:eastAsia="仿宋_GB2312"/>
                <w:kern w:val="0"/>
                <w:szCs w:val="21"/>
              </w:rPr>
              <w:t>应当在包括设计和开发在内的产品实现全过程中，制定风险管理的要求并形成文件，保持相关记录。</w:t>
            </w:r>
          </w:p>
          <w:p w14:paraId="4951A5BA">
            <w:pPr>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查看风险管理文件和记录，至少符合以下要求：</w:t>
            </w:r>
          </w:p>
          <w:p w14:paraId="3C756ADA">
            <w:pPr>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1.风险管理应当覆盖企业开发的产品实现的全过程；</w:t>
            </w:r>
          </w:p>
          <w:p w14:paraId="37943B8E">
            <w:pPr>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2.应当建立对医疗器械进行风险管理的文件，保持相关记录，以确定实施的证据。</w:t>
            </w:r>
          </w:p>
          <w:p w14:paraId="6D2AC916">
            <w:pPr>
              <w:widowControl/>
              <w:adjustRightInd w:val="0"/>
              <w:snapToGrid w:val="0"/>
              <w:spacing w:line="360" w:lineRule="exact"/>
              <w:rPr>
                <w:rFonts w:eastAsia="仿宋_GB2312"/>
                <w:kern w:val="0"/>
                <w:szCs w:val="21"/>
              </w:rPr>
            </w:pPr>
            <w:r>
              <w:rPr>
                <w:rFonts w:hint="eastAsia" w:ascii="仿宋_GB2312" w:eastAsia="仿宋_GB2312"/>
                <w:b/>
                <w:kern w:val="0"/>
                <w:szCs w:val="21"/>
                <w:lang w:bidi="bn-IN"/>
              </w:rPr>
              <w:t>3.应当将医疗器械产品的风险控制在可接受水平。</w:t>
            </w:r>
          </w:p>
        </w:tc>
        <w:tc>
          <w:tcPr>
            <w:tcW w:w="3134" w:type="dxa"/>
          </w:tcPr>
          <w:p w14:paraId="31C3F11C">
            <w:pPr>
              <w:widowControl/>
              <w:adjustRightInd w:val="0"/>
              <w:snapToGrid w:val="0"/>
              <w:spacing w:line="360" w:lineRule="exact"/>
              <w:rPr>
                <w:rFonts w:eastAsia="仿宋_GB2312"/>
                <w:kern w:val="0"/>
                <w:szCs w:val="21"/>
              </w:rPr>
            </w:pPr>
          </w:p>
        </w:tc>
        <w:tc>
          <w:tcPr>
            <w:tcW w:w="2607" w:type="dxa"/>
          </w:tcPr>
          <w:p w14:paraId="756664F2">
            <w:pPr>
              <w:widowControl/>
              <w:adjustRightInd w:val="0"/>
              <w:snapToGrid w:val="0"/>
              <w:spacing w:line="360" w:lineRule="exact"/>
              <w:rPr>
                <w:rFonts w:eastAsia="仿宋_GB2312"/>
                <w:kern w:val="0"/>
                <w:szCs w:val="21"/>
              </w:rPr>
            </w:pPr>
          </w:p>
        </w:tc>
      </w:tr>
      <w:tr w14:paraId="239E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Align w:val="center"/>
          </w:tcPr>
          <w:p w14:paraId="18858ACB">
            <w:pPr>
              <w:widowControl/>
              <w:adjustRightInd w:val="0"/>
              <w:snapToGrid w:val="0"/>
              <w:spacing w:line="360" w:lineRule="exact"/>
              <w:jc w:val="center"/>
              <w:rPr>
                <w:rFonts w:eastAsia="仿宋_GB2312"/>
                <w:b/>
                <w:kern w:val="0"/>
                <w:sz w:val="28"/>
                <w:szCs w:val="28"/>
              </w:rPr>
            </w:pPr>
            <w:r>
              <w:rPr>
                <w:rFonts w:eastAsia="仿宋_GB2312"/>
                <w:b/>
                <w:kern w:val="0"/>
                <w:sz w:val="28"/>
                <w:szCs w:val="28"/>
              </w:rPr>
              <w:t>采购</w:t>
            </w:r>
          </w:p>
        </w:tc>
        <w:tc>
          <w:tcPr>
            <w:tcW w:w="978" w:type="dxa"/>
            <w:tcMar>
              <w:left w:w="57" w:type="dxa"/>
              <w:right w:w="57" w:type="dxa"/>
            </w:tcMar>
            <w:vAlign w:val="center"/>
          </w:tcPr>
          <w:p w14:paraId="643ED6E7">
            <w:pPr>
              <w:widowControl/>
              <w:adjustRightInd w:val="0"/>
              <w:snapToGrid w:val="0"/>
              <w:spacing w:line="360" w:lineRule="exact"/>
              <w:jc w:val="center"/>
              <w:rPr>
                <w:rFonts w:eastAsia="仿宋_GB2312"/>
                <w:kern w:val="0"/>
                <w:szCs w:val="21"/>
                <w:lang w:bidi="bn-IN"/>
              </w:rPr>
            </w:pPr>
            <w:r>
              <w:rPr>
                <w:rFonts w:eastAsia="仿宋_GB2312"/>
                <w:kern w:val="0"/>
                <w:szCs w:val="21"/>
              </w:rPr>
              <w:t>*6.</w:t>
            </w:r>
            <w:r>
              <w:rPr>
                <w:rFonts w:eastAsia="仿宋_GB2312"/>
                <w:iCs/>
                <w:kern w:val="0"/>
                <w:szCs w:val="21"/>
              </w:rPr>
              <w:t>1.1</w:t>
            </w:r>
          </w:p>
        </w:tc>
        <w:tc>
          <w:tcPr>
            <w:tcW w:w="5684" w:type="dxa"/>
            <w:tcMar>
              <w:left w:w="57" w:type="dxa"/>
              <w:right w:w="57" w:type="dxa"/>
            </w:tcMar>
            <w:vAlign w:val="center"/>
          </w:tcPr>
          <w:p w14:paraId="78F080C5">
            <w:pPr>
              <w:widowControl/>
              <w:adjustRightInd w:val="0"/>
              <w:snapToGrid w:val="0"/>
              <w:spacing w:line="360" w:lineRule="exact"/>
              <w:rPr>
                <w:rFonts w:eastAsia="仿宋_GB2312"/>
                <w:b/>
                <w:iCs/>
              </w:rPr>
            </w:pPr>
            <w:r>
              <w:rPr>
                <w:rFonts w:eastAsia="仿宋_GB2312"/>
                <w:kern w:val="0"/>
                <w:szCs w:val="21"/>
              </w:rPr>
              <w:t>应当建立采购控制程序。</w:t>
            </w:r>
          </w:p>
          <w:p w14:paraId="4557A58C">
            <w:pPr>
              <w:widowControl/>
              <w:adjustRightInd w:val="0"/>
              <w:snapToGrid w:val="0"/>
              <w:spacing w:line="360" w:lineRule="exact"/>
              <w:rPr>
                <w:rFonts w:eastAsia="仿宋_GB2312"/>
                <w:i/>
                <w:kern w:val="0"/>
                <w:szCs w:val="21"/>
              </w:rPr>
            </w:pPr>
            <w:r>
              <w:rPr>
                <w:rFonts w:eastAsia="仿宋_GB2312"/>
                <w:b/>
                <w:iCs/>
              </w:rPr>
              <w:t>采购程序内容至少包括：采购流程、合格供应商的选择、评价和再评价规定、采购物品检验或验证的要求、采购记录的要求。</w:t>
            </w:r>
          </w:p>
        </w:tc>
        <w:tc>
          <w:tcPr>
            <w:tcW w:w="3134" w:type="dxa"/>
          </w:tcPr>
          <w:p w14:paraId="3C2F5CAD">
            <w:pPr>
              <w:widowControl/>
              <w:adjustRightInd w:val="0"/>
              <w:snapToGrid w:val="0"/>
              <w:spacing w:line="360" w:lineRule="exact"/>
              <w:rPr>
                <w:rFonts w:eastAsia="仿宋_GB2312"/>
                <w:kern w:val="0"/>
                <w:szCs w:val="21"/>
              </w:rPr>
            </w:pPr>
          </w:p>
        </w:tc>
        <w:tc>
          <w:tcPr>
            <w:tcW w:w="2607" w:type="dxa"/>
          </w:tcPr>
          <w:p w14:paraId="257B668C">
            <w:pPr>
              <w:widowControl/>
              <w:adjustRightInd w:val="0"/>
              <w:snapToGrid w:val="0"/>
              <w:spacing w:line="360" w:lineRule="exact"/>
              <w:rPr>
                <w:rFonts w:eastAsia="仿宋_GB2312"/>
                <w:kern w:val="0"/>
                <w:szCs w:val="21"/>
              </w:rPr>
            </w:pPr>
          </w:p>
        </w:tc>
      </w:tr>
      <w:tr w14:paraId="1862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6" w:hRule="atLeast"/>
          <w:jc w:val="center"/>
        </w:trPr>
        <w:tc>
          <w:tcPr>
            <w:tcW w:w="715" w:type="dxa"/>
            <w:vMerge w:val="restart"/>
            <w:vAlign w:val="center"/>
          </w:tcPr>
          <w:p w14:paraId="61E28BB5">
            <w:pPr>
              <w:keepNext/>
              <w:keepLines/>
              <w:widowControl/>
              <w:adjustRightInd w:val="0"/>
              <w:snapToGrid w:val="0"/>
              <w:spacing w:line="360" w:lineRule="exact"/>
              <w:rPr>
                <w:rFonts w:eastAsia="仿宋_GB2312"/>
                <w:b/>
                <w:kern w:val="0"/>
                <w:sz w:val="28"/>
                <w:szCs w:val="28"/>
              </w:rPr>
            </w:pPr>
          </w:p>
          <w:p w14:paraId="5A27D89D">
            <w:pPr>
              <w:keepNext/>
              <w:keepLines/>
              <w:widowControl/>
              <w:adjustRightInd w:val="0"/>
              <w:snapToGrid w:val="0"/>
              <w:spacing w:line="360" w:lineRule="exact"/>
              <w:jc w:val="center"/>
              <w:rPr>
                <w:rFonts w:eastAsia="仿宋_GB2312"/>
                <w:b/>
                <w:kern w:val="0"/>
                <w:sz w:val="28"/>
                <w:szCs w:val="28"/>
              </w:rPr>
            </w:pPr>
          </w:p>
          <w:p w14:paraId="13237F56">
            <w:pPr>
              <w:keepNext/>
              <w:keepLines/>
              <w:widowControl/>
              <w:adjustRightInd w:val="0"/>
              <w:snapToGrid w:val="0"/>
              <w:spacing w:line="360" w:lineRule="exact"/>
              <w:jc w:val="center"/>
              <w:rPr>
                <w:rFonts w:eastAsia="仿宋_GB2312"/>
                <w:b/>
                <w:kern w:val="0"/>
                <w:sz w:val="28"/>
                <w:szCs w:val="28"/>
              </w:rPr>
            </w:pPr>
          </w:p>
          <w:p w14:paraId="2D0DE011">
            <w:pPr>
              <w:keepNext/>
              <w:keepLines/>
              <w:widowControl/>
              <w:adjustRightInd w:val="0"/>
              <w:snapToGrid w:val="0"/>
              <w:spacing w:line="360" w:lineRule="exact"/>
              <w:jc w:val="center"/>
              <w:rPr>
                <w:rFonts w:eastAsia="仿宋_GB2312"/>
                <w:b/>
                <w:kern w:val="0"/>
                <w:sz w:val="28"/>
                <w:szCs w:val="28"/>
              </w:rPr>
            </w:pPr>
          </w:p>
          <w:p w14:paraId="0AE8080B">
            <w:pPr>
              <w:keepNext/>
              <w:keepLines/>
              <w:widowControl/>
              <w:adjustRightInd w:val="0"/>
              <w:snapToGrid w:val="0"/>
              <w:spacing w:line="360" w:lineRule="exact"/>
              <w:rPr>
                <w:rFonts w:eastAsia="仿宋_GB2312"/>
                <w:b/>
                <w:kern w:val="0"/>
                <w:sz w:val="28"/>
                <w:szCs w:val="28"/>
              </w:rPr>
            </w:pPr>
          </w:p>
          <w:p w14:paraId="19613A70">
            <w:pPr>
              <w:keepNext/>
              <w:keepLines/>
              <w:widowControl/>
              <w:adjustRightInd w:val="0"/>
              <w:snapToGrid w:val="0"/>
              <w:spacing w:line="360" w:lineRule="exact"/>
              <w:jc w:val="center"/>
              <w:rPr>
                <w:rFonts w:eastAsia="仿宋_GB2312"/>
                <w:b/>
                <w:kern w:val="0"/>
                <w:sz w:val="28"/>
                <w:szCs w:val="28"/>
              </w:rPr>
            </w:pPr>
          </w:p>
          <w:p w14:paraId="06B6F429">
            <w:pPr>
              <w:keepNext/>
              <w:keepLines/>
              <w:widowControl/>
              <w:adjustRightInd w:val="0"/>
              <w:snapToGrid w:val="0"/>
              <w:spacing w:line="360" w:lineRule="exact"/>
              <w:jc w:val="center"/>
              <w:rPr>
                <w:rFonts w:eastAsia="仿宋_GB2312"/>
                <w:b/>
                <w:kern w:val="0"/>
                <w:sz w:val="28"/>
                <w:szCs w:val="28"/>
              </w:rPr>
            </w:pPr>
          </w:p>
          <w:p w14:paraId="67384333">
            <w:pPr>
              <w:keepNext/>
              <w:keepLines/>
              <w:widowControl/>
              <w:adjustRightInd w:val="0"/>
              <w:snapToGrid w:val="0"/>
              <w:spacing w:line="360" w:lineRule="exact"/>
              <w:jc w:val="center"/>
              <w:rPr>
                <w:rFonts w:eastAsia="仿宋_GB2312"/>
                <w:b/>
                <w:kern w:val="0"/>
                <w:sz w:val="28"/>
                <w:szCs w:val="28"/>
              </w:rPr>
            </w:pPr>
          </w:p>
          <w:p w14:paraId="21A86AD3">
            <w:pPr>
              <w:keepNext/>
              <w:keepLines/>
              <w:widowControl/>
              <w:adjustRightInd w:val="0"/>
              <w:snapToGrid w:val="0"/>
              <w:spacing w:line="360" w:lineRule="exact"/>
              <w:jc w:val="center"/>
              <w:rPr>
                <w:rFonts w:eastAsia="仿宋_GB2312"/>
                <w:b/>
                <w:kern w:val="0"/>
                <w:sz w:val="28"/>
                <w:szCs w:val="28"/>
              </w:rPr>
            </w:pPr>
          </w:p>
          <w:p w14:paraId="631CFD20">
            <w:pPr>
              <w:keepNext/>
              <w:keepLines/>
              <w:widowControl/>
              <w:adjustRightInd w:val="0"/>
              <w:snapToGrid w:val="0"/>
              <w:spacing w:line="360" w:lineRule="exact"/>
              <w:jc w:val="center"/>
              <w:rPr>
                <w:rFonts w:eastAsia="仿宋_GB2312"/>
                <w:b/>
                <w:kern w:val="0"/>
                <w:sz w:val="28"/>
                <w:szCs w:val="28"/>
              </w:rPr>
            </w:pPr>
          </w:p>
          <w:p w14:paraId="6ECE2951">
            <w:pPr>
              <w:keepNext/>
              <w:keepLines/>
              <w:widowControl/>
              <w:adjustRightInd w:val="0"/>
              <w:snapToGrid w:val="0"/>
              <w:spacing w:line="360" w:lineRule="exact"/>
              <w:jc w:val="center"/>
              <w:rPr>
                <w:rFonts w:eastAsia="仿宋_GB2312"/>
                <w:b/>
                <w:kern w:val="0"/>
                <w:sz w:val="28"/>
                <w:szCs w:val="28"/>
              </w:rPr>
            </w:pPr>
          </w:p>
          <w:p w14:paraId="466472A1">
            <w:pPr>
              <w:keepNext/>
              <w:keepLines/>
              <w:widowControl/>
              <w:adjustRightInd w:val="0"/>
              <w:snapToGrid w:val="0"/>
              <w:spacing w:line="360" w:lineRule="exact"/>
              <w:jc w:val="center"/>
              <w:rPr>
                <w:rFonts w:eastAsia="仿宋_GB2312"/>
                <w:b/>
                <w:kern w:val="0"/>
                <w:sz w:val="28"/>
                <w:szCs w:val="28"/>
              </w:rPr>
            </w:pPr>
          </w:p>
          <w:p w14:paraId="672C7B50">
            <w:pPr>
              <w:keepNext/>
              <w:keepLines/>
              <w:widowControl/>
              <w:adjustRightInd w:val="0"/>
              <w:snapToGrid w:val="0"/>
              <w:spacing w:line="360" w:lineRule="exact"/>
              <w:jc w:val="center"/>
              <w:rPr>
                <w:rFonts w:eastAsia="仿宋_GB2312"/>
                <w:b/>
                <w:kern w:val="0"/>
                <w:sz w:val="28"/>
                <w:szCs w:val="28"/>
              </w:rPr>
            </w:pPr>
          </w:p>
          <w:p w14:paraId="17F94A4B">
            <w:pPr>
              <w:keepNext/>
              <w:keepLines/>
              <w:widowControl/>
              <w:adjustRightInd w:val="0"/>
              <w:snapToGrid w:val="0"/>
              <w:spacing w:line="360" w:lineRule="exact"/>
              <w:jc w:val="center"/>
              <w:rPr>
                <w:rFonts w:eastAsia="仿宋_GB2312"/>
                <w:b/>
                <w:kern w:val="0"/>
                <w:sz w:val="28"/>
                <w:szCs w:val="28"/>
              </w:rPr>
            </w:pPr>
          </w:p>
          <w:p w14:paraId="70AEFEC3">
            <w:pPr>
              <w:keepNext/>
              <w:keepLines/>
              <w:widowControl/>
              <w:adjustRightInd w:val="0"/>
              <w:snapToGrid w:val="0"/>
              <w:spacing w:line="360" w:lineRule="exact"/>
              <w:jc w:val="center"/>
              <w:rPr>
                <w:rFonts w:eastAsia="仿宋_GB2312"/>
                <w:b/>
                <w:kern w:val="0"/>
                <w:sz w:val="28"/>
                <w:szCs w:val="28"/>
              </w:rPr>
            </w:pPr>
          </w:p>
          <w:p w14:paraId="46C86DDA">
            <w:pPr>
              <w:keepNext/>
              <w:keepLines/>
              <w:widowControl/>
              <w:adjustRightInd w:val="0"/>
              <w:snapToGrid w:val="0"/>
              <w:spacing w:line="360" w:lineRule="exact"/>
              <w:jc w:val="center"/>
              <w:rPr>
                <w:rFonts w:eastAsia="仿宋_GB2312"/>
                <w:b/>
                <w:kern w:val="0"/>
                <w:sz w:val="28"/>
                <w:szCs w:val="28"/>
              </w:rPr>
            </w:pPr>
            <w:r>
              <w:rPr>
                <w:rFonts w:eastAsia="仿宋_GB2312"/>
                <w:b/>
                <w:kern w:val="0"/>
                <w:sz w:val="28"/>
                <w:szCs w:val="28"/>
              </w:rPr>
              <w:t>采购</w:t>
            </w:r>
          </w:p>
          <w:p w14:paraId="10A5BD75">
            <w:pPr>
              <w:keepNext/>
              <w:keepLines/>
              <w:widowControl/>
              <w:adjustRightInd w:val="0"/>
              <w:snapToGrid w:val="0"/>
              <w:spacing w:line="360" w:lineRule="exact"/>
              <w:jc w:val="center"/>
              <w:rPr>
                <w:rFonts w:eastAsia="仿宋_GB2312"/>
                <w:b/>
                <w:kern w:val="0"/>
                <w:sz w:val="28"/>
                <w:szCs w:val="28"/>
              </w:rPr>
            </w:pPr>
          </w:p>
          <w:p w14:paraId="6CB31730">
            <w:pPr>
              <w:keepNext/>
              <w:keepLines/>
              <w:widowControl/>
              <w:adjustRightInd w:val="0"/>
              <w:snapToGrid w:val="0"/>
              <w:spacing w:line="360" w:lineRule="exact"/>
              <w:jc w:val="center"/>
              <w:rPr>
                <w:rFonts w:eastAsia="仿宋_GB2312"/>
                <w:b/>
                <w:kern w:val="0"/>
                <w:sz w:val="28"/>
                <w:szCs w:val="28"/>
              </w:rPr>
            </w:pPr>
          </w:p>
          <w:p w14:paraId="03089186">
            <w:pPr>
              <w:keepNext/>
              <w:keepLines/>
              <w:widowControl/>
              <w:adjustRightInd w:val="0"/>
              <w:snapToGrid w:val="0"/>
              <w:spacing w:line="360" w:lineRule="exact"/>
              <w:jc w:val="center"/>
              <w:rPr>
                <w:rFonts w:eastAsia="仿宋_GB2312"/>
                <w:b/>
                <w:kern w:val="0"/>
                <w:sz w:val="28"/>
                <w:szCs w:val="28"/>
              </w:rPr>
            </w:pPr>
          </w:p>
          <w:p w14:paraId="3B7D5161">
            <w:pPr>
              <w:keepNext/>
              <w:keepLines/>
              <w:widowControl/>
              <w:adjustRightInd w:val="0"/>
              <w:snapToGrid w:val="0"/>
              <w:spacing w:line="360" w:lineRule="exact"/>
              <w:jc w:val="center"/>
              <w:rPr>
                <w:rFonts w:eastAsia="仿宋_GB2312"/>
                <w:b/>
                <w:kern w:val="0"/>
                <w:sz w:val="28"/>
                <w:szCs w:val="28"/>
              </w:rPr>
            </w:pPr>
          </w:p>
          <w:p w14:paraId="396458A8">
            <w:pPr>
              <w:keepNext/>
              <w:keepLines/>
              <w:widowControl/>
              <w:adjustRightInd w:val="0"/>
              <w:snapToGrid w:val="0"/>
              <w:spacing w:line="360" w:lineRule="exact"/>
              <w:jc w:val="center"/>
              <w:rPr>
                <w:rFonts w:eastAsia="仿宋_GB2312"/>
                <w:b/>
                <w:kern w:val="0"/>
                <w:sz w:val="28"/>
                <w:szCs w:val="28"/>
              </w:rPr>
            </w:pPr>
          </w:p>
          <w:p w14:paraId="5BB58A37">
            <w:pPr>
              <w:keepNext/>
              <w:keepLines/>
              <w:widowControl/>
              <w:adjustRightInd w:val="0"/>
              <w:snapToGrid w:val="0"/>
              <w:spacing w:line="360" w:lineRule="exact"/>
              <w:jc w:val="center"/>
              <w:rPr>
                <w:rFonts w:eastAsia="仿宋_GB2312"/>
                <w:b/>
                <w:kern w:val="0"/>
                <w:sz w:val="28"/>
                <w:szCs w:val="28"/>
              </w:rPr>
            </w:pPr>
          </w:p>
          <w:p w14:paraId="3A7EE6F2">
            <w:pPr>
              <w:keepNext/>
              <w:keepLines/>
              <w:widowControl/>
              <w:adjustRightInd w:val="0"/>
              <w:snapToGrid w:val="0"/>
              <w:spacing w:line="360" w:lineRule="exact"/>
              <w:jc w:val="center"/>
              <w:rPr>
                <w:rFonts w:eastAsia="仿宋_GB2312"/>
                <w:b/>
                <w:kern w:val="0"/>
                <w:sz w:val="28"/>
                <w:szCs w:val="28"/>
              </w:rPr>
            </w:pPr>
          </w:p>
          <w:p w14:paraId="53BB4D1F">
            <w:pPr>
              <w:keepNext/>
              <w:keepLines/>
              <w:widowControl/>
              <w:adjustRightInd w:val="0"/>
              <w:snapToGrid w:val="0"/>
              <w:spacing w:line="360" w:lineRule="exact"/>
              <w:jc w:val="center"/>
              <w:rPr>
                <w:rFonts w:eastAsia="仿宋_GB2312"/>
                <w:b/>
                <w:kern w:val="0"/>
                <w:sz w:val="28"/>
                <w:szCs w:val="28"/>
              </w:rPr>
            </w:pPr>
          </w:p>
          <w:p w14:paraId="6A32F285">
            <w:pPr>
              <w:keepNext/>
              <w:keepLines/>
              <w:widowControl/>
              <w:adjustRightInd w:val="0"/>
              <w:snapToGrid w:val="0"/>
              <w:spacing w:line="360" w:lineRule="exact"/>
              <w:jc w:val="center"/>
              <w:rPr>
                <w:rFonts w:eastAsia="仿宋_GB2312"/>
                <w:b/>
                <w:kern w:val="0"/>
                <w:sz w:val="28"/>
                <w:szCs w:val="28"/>
              </w:rPr>
            </w:pPr>
          </w:p>
          <w:p w14:paraId="1BFE8A6D">
            <w:pPr>
              <w:keepNext/>
              <w:keepLines/>
              <w:widowControl/>
              <w:adjustRightInd w:val="0"/>
              <w:snapToGrid w:val="0"/>
              <w:spacing w:line="360" w:lineRule="exact"/>
              <w:jc w:val="center"/>
              <w:rPr>
                <w:rFonts w:eastAsia="仿宋_GB2312"/>
                <w:b/>
                <w:kern w:val="0"/>
                <w:sz w:val="28"/>
                <w:szCs w:val="28"/>
              </w:rPr>
            </w:pPr>
          </w:p>
          <w:p w14:paraId="738B877A">
            <w:pPr>
              <w:keepNext/>
              <w:keepLines/>
              <w:widowControl/>
              <w:adjustRightInd w:val="0"/>
              <w:snapToGrid w:val="0"/>
              <w:spacing w:line="360" w:lineRule="exact"/>
              <w:jc w:val="center"/>
              <w:rPr>
                <w:rFonts w:eastAsia="仿宋_GB2312"/>
                <w:b/>
                <w:kern w:val="0"/>
                <w:sz w:val="28"/>
                <w:szCs w:val="28"/>
              </w:rPr>
            </w:pPr>
          </w:p>
          <w:p w14:paraId="26F65956">
            <w:pPr>
              <w:keepNext/>
              <w:keepLines/>
              <w:widowControl/>
              <w:adjustRightInd w:val="0"/>
              <w:snapToGrid w:val="0"/>
              <w:spacing w:line="360" w:lineRule="exact"/>
              <w:jc w:val="center"/>
              <w:rPr>
                <w:rFonts w:eastAsia="仿宋_GB2312"/>
                <w:b/>
                <w:kern w:val="0"/>
                <w:sz w:val="28"/>
                <w:szCs w:val="28"/>
              </w:rPr>
            </w:pPr>
          </w:p>
          <w:p w14:paraId="3A342B5F">
            <w:pPr>
              <w:keepNext/>
              <w:keepLines/>
              <w:widowControl/>
              <w:adjustRightInd w:val="0"/>
              <w:snapToGrid w:val="0"/>
              <w:spacing w:line="360" w:lineRule="exact"/>
              <w:jc w:val="center"/>
              <w:rPr>
                <w:rFonts w:eastAsia="仿宋_GB2312"/>
                <w:b/>
                <w:kern w:val="0"/>
                <w:sz w:val="28"/>
                <w:szCs w:val="28"/>
              </w:rPr>
            </w:pPr>
          </w:p>
          <w:p w14:paraId="4AF27A0C">
            <w:pPr>
              <w:keepNext/>
              <w:keepLines/>
              <w:widowControl/>
              <w:adjustRightInd w:val="0"/>
              <w:snapToGrid w:val="0"/>
              <w:spacing w:line="360" w:lineRule="exact"/>
              <w:jc w:val="center"/>
              <w:rPr>
                <w:rFonts w:eastAsia="仿宋_GB2312"/>
                <w:b/>
                <w:kern w:val="0"/>
                <w:sz w:val="28"/>
                <w:szCs w:val="28"/>
              </w:rPr>
            </w:pPr>
          </w:p>
          <w:p w14:paraId="70499467">
            <w:pPr>
              <w:keepNext/>
              <w:keepLines/>
              <w:widowControl/>
              <w:adjustRightInd w:val="0"/>
              <w:snapToGrid w:val="0"/>
              <w:spacing w:line="360" w:lineRule="exact"/>
              <w:jc w:val="center"/>
              <w:rPr>
                <w:rFonts w:eastAsia="仿宋_GB2312"/>
                <w:b/>
                <w:kern w:val="0"/>
                <w:sz w:val="28"/>
                <w:szCs w:val="28"/>
              </w:rPr>
            </w:pPr>
          </w:p>
          <w:p w14:paraId="68E8F31F">
            <w:pPr>
              <w:keepNext/>
              <w:keepLines/>
              <w:widowControl/>
              <w:adjustRightInd w:val="0"/>
              <w:snapToGrid w:val="0"/>
              <w:spacing w:line="360" w:lineRule="exact"/>
              <w:jc w:val="center"/>
              <w:rPr>
                <w:rFonts w:eastAsia="仿宋_GB2312"/>
                <w:b/>
                <w:kern w:val="0"/>
                <w:sz w:val="28"/>
                <w:szCs w:val="28"/>
              </w:rPr>
            </w:pPr>
          </w:p>
          <w:p w14:paraId="36274223">
            <w:pPr>
              <w:keepNext/>
              <w:keepLines/>
              <w:widowControl/>
              <w:adjustRightInd w:val="0"/>
              <w:snapToGrid w:val="0"/>
              <w:spacing w:line="360" w:lineRule="exact"/>
              <w:jc w:val="center"/>
              <w:rPr>
                <w:rFonts w:eastAsia="仿宋_GB2312"/>
                <w:b/>
                <w:kern w:val="0"/>
                <w:sz w:val="28"/>
                <w:szCs w:val="28"/>
              </w:rPr>
            </w:pPr>
          </w:p>
          <w:p w14:paraId="11ED6489">
            <w:pPr>
              <w:keepNext/>
              <w:keepLines/>
              <w:widowControl/>
              <w:adjustRightInd w:val="0"/>
              <w:snapToGrid w:val="0"/>
              <w:spacing w:line="360" w:lineRule="exact"/>
              <w:jc w:val="center"/>
              <w:rPr>
                <w:rFonts w:eastAsia="仿宋_GB2312"/>
                <w:b/>
                <w:kern w:val="0"/>
                <w:sz w:val="28"/>
                <w:szCs w:val="28"/>
              </w:rPr>
            </w:pPr>
          </w:p>
          <w:p w14:paraId="6CC7B128">
            <w:pPr>
              <w:keepNext/>
              <w:keepLines/>
              <w:widowControl/>
              <w:adjustRightInd w:val="0"/>
              <w:snapToGrid w:val="0"/>
              <w:spacing w:line="360" w:lineRule="exact"/>
              <w:jc w:val="center"/>
              <w:rPr>
                <w:rFonts w:eastAsia="仿宋_GB2312"/>
                <w:b/>
                <w:kern w:val="0"/>
                <w:sz w:val="28"/>
                <w:szCs w:val="28"/>
              </w:rPr>
            </w:pPr>
          </w:p>
          <w:p w14:paraId="5672EC05">
            <w:pPr>
              <w:keepNext/>
              <w:keepLines/>
              <w:widowControl/>
              <w:adjustRightInd w:val="0"/>
              <w:snapToGrid w:val="0"/>
              <w:spacing w:line="360" w:lineRule="exact"/>
              <w:jc w:val="center"/>
              <w:rPr>
                <w:rFonts w:eastAsia="仿宋_GB2312"/>
                <w:b/>
                <w:kern w:val="0"/>
                <w:sz w:val="28"/>
                <w:szCs w:val="28"/>
              </w:rPr>
            </w:pPr>
          </w:p>
          <w:p w14:paraId="274B2B8E">
            <w:pPr>
              <w:keepNext/>
              <w:keepLines/>
              <w:widowControl/>
              <w:adjustRightInd w:val="0"/>
              <w:snapToGrid w:val="0"/>
              <w:spacing w:line="360" w:lineRule="exact"/>
              <w:jc w:val="center"/>
              <w:rPr>
                <w:rFonts w:eastAsia="仿宋_GB2312"/>
                <w:b/>
                <w:kern w:val="0"/>
                <w:sz w:val="28"/>
                <w:szCs w:val="28"/>
              </w:rPr>
            </w:pPr>
          </w:p>
          <w:p w14:paraId="64237B56">
            <w:pPr>
              <w:keepNext/>
              <w:keepLines/>
              <w:widowControl/>
              <w:adjustRightInd w:val="0"/>
              <w:snapToGrid w:val="0"/>
              <w:spacing w:line="360" w:lineRule="exact"/>
              <w:jc w:val="center"/>
              <w:rPr>
                <w:rFonts w:eastAsia="仿宋_GB2312"/>
                <w:b/>
                <w:kern w:val="0"/>
                <w:sz w:val="28"/>
                <w:szCs w:val="28"/>
              </w:rPr>
            </w:pPr>
          </w:p>
          <w:p w14:paraId="5A2411FF">
            <w:pPr>
              <w:keepNext/>
              <w:keepLines/>
              <w:widowControl/>
              <w:adjustRightInd w:val="0"/>
              <w:snapToGrid w:val="0"/>
              <w:spacing w:line="360" w:lineRule="exact"/>
              <w:jc w:val="center"/>
              <w:rPr>
                <w:rFonts w:eastAsia="仿宋_GB2312"/>
                <w:b/>
                <w:kern w:val="0"/>
                <w:sz w:val="28"/>
                <w:szCs w:val="28"/>
              </w:rPr>
            </w:pPr>
          </w:p>
          <w:p w14:paraId="16E65E8D">
            <w:pPr>
              <w:keepNext/>
              <w:keepLines/>
              <w:widowControl/>
              <w:adjustRightInd w:val="0"/>
              <w:snapToGrid w:val="0"/>
              <w:spacing w:line="360" w:lineRule="exact"/>
              <w:jc w:val="center"/>
              <w:rPr>
                <w:rFonts w:eastAsia="仿宋_GB2312"/>
                <w:b/>
                <w:kern w:val="0"/>
                <w:sz w:val="28"/>
                <w:szCs w:val="28"/>
              </w:rPr>
            </w:pPr>
          </w:p>
          <w:p w14:paraId="799D0E2E">
            <w:pPr>
              <w:keepNext/>
              <w:keepLines/>
              <w:widowControl/>
              <w:adjustRightInd w:val="0"/>
              <w:snapToGrid w:val="0"/>
              <w:spacing w:line="360" w:lineRule="exact"/>
              <w:jc w:val="center"/>
              <w:rPr>
                <w:rFonts w:eastAsia="仿宋_GB2312"/>
                <w:b/>
                <w:kern w:val="0"/>
                <w:sz w:val="28"/>
                <w:szCs w:val="28"/>
              </w:rPr>
            </w:pPr>
          </w:p>
          <w:p w14:paraId="18B650BD">
            <w:pPr>
              <w:keepNext/>
              <w:keepLines/>
              <w:widowControl/>
              <w:adjustRightInd w:val="0"/>
              <w:snapToGrid w:val="0"/>
              <w:spacing w:line="360" w:lineRule="exact"/>
              <w:jc w:val="center"/>
              <w:rPr>
                <w:rFonts w:eastAsia="仿宋_GB2312"/>
                <w:b/>
                <w:kern w:val="0"/>
                <w:sz w:val="28"/>
                <w:szCs w:val="28"/>
              </w:rPr>
            </w:pPr>
          </w:p>
          <w:p w14:paraId="05EFB8CE">
            <w:pPr>
              <w:keepNext/>
              <w:keepLines/>
              <w:widowControl/>
              <w:adjustRightInd w:val="0"/>
              <w:snapToGrid w:val="0"/>
              <w:spacing w:line="360" w:lineRule="exact"/>
              <w:jc w:val="center"/>
              <w:rPr>
                <w:rFonts w:eastAsia="仿宋_GB2312"/>
                <w:b/>
                <w:kern w:val="0"/>
                <w:sz w:val="28"/>
                <w:szCs w:val="28"/>
              </w:rPr>
            </w:pPr>
          </w:p>
          <w:p w14:paraId="088F0998">
            <w:pPr>
              <w:keepNext/>
              <w:keepLines/>
              <w:widowControl/>
              <w:adjustRightInd w:val="0"/>
              <w:snapToGrid w:val="0"/>
              <w:spacing w:line="360" w:lineRule="exact"/>
              <w:jc w:val="center"/>
              <w:rPr>
                <w:rFonts w:eastAsia="仿宋_GB2312"/>
                <w:b/>
                <w:kern w:val="0"/>
                <w:sz w:val="28"/>
                <w:szCs w:val="28"/>
              </w:rPr>
            </w:pPr>
          </w:p>
          <w:p w14:paraId="1ACEEE7E">
            <w:pPr>
              <w:keepNext/>
              <w:keepLines/>
              <w:widowControl/>
              <w:adjustRightInd w:val="0"/>
              <w:snapToGrid w:val="0"/>
              <w:spacing w:line="360" w:lineRule="exact"/>
              <w:jc w:val="center"/>
              <w:rPr>
                <w:rFonts w:eastAsia="仿宋_GB2312"/>
                <w:b/>
                <w:kern w:val="0"/>
                <w:sz w:val="28"/>
                <w:szCs w:val="28"/>
              </w:rPr>
            </w:pPr>
          </w:p>
          <w:p w14:paraId="0DD7AC0B">
            <w:pPr>
              <w:keepNext/>
              <w:keepLines/>
              <w:widowControl/>
              <w:adjustRightInd w:val="0"/>
              <w:snapToGrid w:val="0"/>
              <w:spacing w:line="360" w:lineRule="exact"/>
              <w:jc w:val="center"/>
              <w:rPr>
                <w:rFonts w:eastAsia="仿宋_GB2312"/>
                <w:b/>
                <w:kern w:val="0"/>
                <w:sz w:val="28"/>
                <w:szCs w:val="28"/>
              </w:rPr>
            </w:pPr>
          </w:p>
          <w:p w14:paraId="770AC381">
            <w:pPr>
              <w:keepNext/>
              <w:keepLines/>
              <w:widowControl/>
              <w:adjustRightInd w:val="0"/>
              <w:snapToGrid w:val="0"/>
              <w:spacing w:line="360" w:lineRule="exact"/>
              <w:jc w:val="center"/>
              <w:rPr>
                <w:rFonts w:eastAsia="仿宋_GB2312"/>
                <w:b/>
                <w:kern w:val="0"/>
                <w:sz w:val="28"/>
                <w:szCs w:val="28"/>
              </w:rPr>
            </w:pPr>
            <w:r>
              <w:rPr>
                <w:rFonts w:eastAsia="仿宋_GB2312"/>
                <w:b/>
                <w:kern w:val="0"/>
                <w:sz w:val="28"/>
                <w:szCs w:val="28"/>
              </w:rPr>
              <w:t>采购</w:t>
            </w:r>
          </w:p>
          <w:p w14:paraId="21E20F83">
            <w:pPr>
              <w:keepNext/>
              <w:keepLines/>
              <w:widowControl/>
              <w:adjustRightInd w:val="0"/>
              <w:snapToGrid w:val="0"/>
              <w:spacing w:line="360" w:lineRule="exact"/>
              <w:jc w:val="center"/>
              <w:rPr>
                <w:rFonts w:eastAsia="仿宋_GB2312"/>
                <w:b/>
                <w:kern w:val="0"/>
                <w:sz w:val="28"/>
                <w:szCs w:val="28"/>
              </w:rPr>
            </w:pPr>
          </w:p>
          <w:p w14:paraId="38124A99">
            <w:pPr>
              <w:keepNext/>
              <w:keepLines/>
              <w:widowControl/>
              <w:adjustRightInd w:val="0"/>
              <w:snapToGrid w:val="0"/>
              <w:spacing w:line="360" w:lineRule="exact"/>
              <w:jc w:val="center"/>
              <w:rPr>
                <w:rFonts w:eastAsia="仿宋_GB2312"/>
                <w:b/>
                <w:kern w:val="0"/>
                <w:sz w:val="28"/>
                <w:szCs w:val="28"/>
              </w:rPr>
            </w:pPr>
          </w:p>
          <w:p w14:paraId="75B9522C">
            <w:pPr>
              <w:keepNext/>
              <w:keepLines/>
              <w:widowControl/>
              <w:adjustRightInd w:val="0"/>
              <w:snapToGrid w:val="0"/>
              <w:spacing w:line="360" w:lineRule="exact"/>
              <w:jc w:val="center"/>
              <w:rPr>
                <w:rFonts w:eastAsia="仿宋_GB2312"/>
                <w:b/>
                <w:kern w:val="0"/>
                <w:sz w:val="28"/>
                <w:szCs w:val="28"/>
              </w:rPr>
            </w:pPr>
          </w:p>
          <w:p w14:paraId="52FEA29F">
            <w:pPr>
              <w:keepNext/>
              <w:keepLines/>
              <w:widowControl/>
              <w:adjustRightInd w:val="0"/>
              <w:snapToGrid w:val="0"/>
              <w:spacing w:line="360" w:lineRule="exact"/>
              <w:jc w:val="center"/>
              <w:rPr>
                <w:rFonts w:eastAsia="仿宋_GB2312"/>
                <w:b/>
                <w:kern w:val="0"/>
                <w:sz w:val="28"/>
                <w:szCs w:val="28"/>
              </w:rPr>
            </w:pPr>
          </w:p>
          <w:p w14:paraId="5878F9BB">
            <w:pPr>
              <w:keepNext/>
              <w:keepLines/>
              <w:widowControl/>
              <w:adjustRightInd w:val="0"/>
              <w:snapToGrid w:val="0"/>
              <w:spacing w:line="360" w:lineRule="exact"/>
              <w:jc w:val="center"/>
              <w:rPr>
                <w:rFonts w:eastAsia="仿宋_GB2312"/>
                <w:b/>
                <w:kern w:val="0"/>
                <w:sz w:val="28"/>
                <w:szCs w:val="28"/>
              </w:rPr>
            </w:pPr>
          </w:p>
          <w:p w14:paraId="6506681E">
            <w:pPr>
              <w:keepNext/>
              <w:keepLines/>
              <w:widowControl/>
              <w:adjustRightInd w:val="0"/>
              <w:snapToGrid w:val="0"/>
              <w:spacing w:line="360" w:lineRule="exact"/>
              <w:jc w:val="center"/>
              <w:rPr>
                <w:rFonts w:eastAsia="仿宋_GB2312"/>
                <w:b/>
                <w:kern w:val="0"/>
                <w:sz w:val="28"/>
                <w:szCs w:val="28"/>
              </w:rPr>
            </w:pPr>
          </w:p>
          <w:p w14:paraId="3B29E3F9">
            <w:pPr>
              <w:keepNext/>
              <w:keepLines/>
              <w:widowControl/>
              <w:adjustRightInd w:val="0"/>
              <w:snapToGrid w:val="0"/>
              <w:spacing w:line="360" w:lineRule="exact"/>
              <w:jc w:val="center"/>
              <w:rPr>
                <w:rFonts w:eastAsia="仿宋_GB2312"/>
                <w:b/>
                <w:kern w:val="0"/>
                <w:sz w:val="28"/>
                <w:szCs w:val="28"/>
              </w:rPr>
            </w:pPr>
          </w:p>
          <w:p w14:paraId="5F0B15F0">
            <w:pPr>
              <w:keepNext/>
              <w:keepLines/>
              <w:widowControl/>
              <w:adjustRightInd w:val="0"/>
              <w:snapToGrid w:val="0"/>
              <w:spacing w:line="360" w:lineRule="exact"/>
              <w:jc w:val="center"/>
              <w:rPr>
                <w:rFonts w:eastAsia="仿宋_GB2312"/>
                <w:b/>
                <w:kern w:val="0"/>
                <w:sz w:val="28"/>
                <w:szCs w:val="28"/>
              </w:rPr>
            </w:pPr>
          </w:p>
          <w:p w14:paraId="2BE42537">
            <w:pPr>
              <w:keepNext/>
              <w:keepLines/>
              <w:widowControl/>
              <w:adjustRightInd w:val="0"/>
              <w:snapToGrid w:val="0"/>
              <w:spacing w:line="360" w:lineRule="exact"/>
              <w:jc w:val="center"/>
              <w:rPr>
                <w:rFonts w:eastAsia="仿宋_GB2312"/>
                <w:b/>
                <w:kern w:val="0"/>
                <w:sz w:val="28"/>
                <w:szCs w:val="28"/>
              </w:rPr>
            </w:pPr>
          </w:p>
          <w:p w14:paraId="1C34805A">
            <w:pPr>
              <w:keepNext/>
              <w:keepLines/>
              <w:widowControl/>
              <w:adjustRightInd w:val="0"/>
              <w:snapToGrid w:val="0"/>
              <w:spacing w:line="360" w:lineRule="exact"/>
              <w:jc w:val="center"/>
              <w:rPr>
                <w:rFonts w:eastAsia="仿宋_GB2312"/>
                <w:b/>
                <w:kern w:val="0"/>
                <w:sz w:val="28"/>
                <w:szCs w:val="28"/>
              </w:rPr>
            </w:pPr>
          </w:p>
          <w:p w14:paraId="139324DA">
            <w:pPr>
              <w:keepNext/>
              <w:keepLines/>
              <w:widowControl/>
              <w:adjustRightInd w:val="0"/>
              <w:snapToGrid w:val="0"/>
              <w:spacing w:line="360" w:lineRule="exact"/>
              <w:jc w:val="center"/>
              <w:rPr>
                <w:rFonts w:eastAsia="仿宋_GB2312"/>
                <w:b/>
                <w:kern w:val="0"/>
                <w:sz w:val="28"/>
                <w:szCs w:val="28"/>
              </w:rPr>
            </w:pPr>
          </w:p>
          <w:p w14:paraId="34B1BFF9">
            <w:pPr>
              <w:keepNext/>
              <w:keepLines/>
              <w:widowControl/>
              <w:adjustRightInd w:val="0"/>
              <w:snapToGrid w:val="0"/>
              <w:spacing w:line="360" w:lineRule="exact"/>
              <w:rPr>
                <w:rFonts w:eastAsia="仿宋_GB2312"/>
                <w:b/>
                <w:kern w:val="0"/>
                <w:sz w:val="28"/>
                <w:szCs w:val="28"/>
              </w:rPr>
            </w:pPr>
          </w:p>
        </w:tc>
        <w:tc>
          <w:tcPr>
            <w:tcW w:w="978" w:type="dxa"/>
            <w:tcMar>
              <w:left w:w="57" w:type="dxa"/>
              <w:right w:w="57" w:type="dxa"/>
            </w:tcMar>
            <w:vAlign w:val="center"/>
          </w:tcPr>
          <w:p w14:paraId="333545D2">
            <w:pPr>
              <w:widowControl/>
              <w:adjustRightInd w:val="0"/>
              <w:snapToGrid w:val="0"/>
              <w:spacing w:line="360" w:lineRule="exact"/>
              <w:jc w:val="center"/>
              <w:rPr>
                <w:rFonts w:eastAsia="仿宋_GB2312"/>
                <w:kern w:val="0"/>
                <w:szCs w:val="21"/>
              </w:rPr>
            </w:pPr>
            <w:r>
              <w:rPr>
                <w:rFonts w:eastAsia="仿宋_GB2312"/>
                <w:kern w:val="0"/>
                <w:szCs w:val="21"/>
              </w:rPr>
              <w:t>*6.2.1</w:t>
            </w:r>
          </w:p>
        </w:tc>
        <w:tc>
          <w:tcPr>
            <w:tcW w:w="5684" w:type="dxa"/>
            <w:tcMar>
              <w:left w:w="57" w:type="dxa"/>
              <w:right w:w="57" w:type="dxa"/>
            </w:tcMar>
            <w:vAlign w:val="center"/>
          </w:tcPr>
          <w:p w14:paraId="520DBFBE">
            <w:pPr>
              <w:spacing w:line="360" w:lineRule="exact"/>
              <w:rPr>
                <w:rFonts w:eastAsia="仿宋_GB2312"/>
                <w:kern w:val="0"/>
                <w:szCs w:val="21"/>
              </w:rPr>
            </w:pPr>
            <w:r>
              <w:rPr>
                <w:rFonts w:eastAsia="仿宋_GB2312"/>
                <w:kern w:val="0"/>
                <w:szCs w:val="21"/>
              </w:rPr>
              <w:t>生产按照第二类医疗器械注册的定制式义齿，应当采购经食品药品监督管理部门批准注册或备案的义齿原材料，其技术指标应当符合强制性标准或经注册或备案的产品技术要求。</w:t>
            </w:r>
          </w:p>
          <w:p w14:paraId="7E4666A8">
            <w:pPr>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查看原材料清单，查看供方生产（经营）许可证、注册证书、备案凭证、技术要求、检验报告或合格证明等相关证明文件。</w:t>
            </w:r>
          </w:p>
          <w:p w14:paraId="33A865FF">
            <w:pPr>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固定义齿口腔科材料一般包括齿科烤瓷合金、齿科铸造合金、</w:t>
            </w:r>
            <w:r>
              <w:rPr>
                <w:rFonts w:hint="eastAsia" w:ascii="仿宋_GB2312" w:eastAsia="仿宋_GB2312"/>
                <w:b/>
                <w:kern w:val="0"/>
              </w:rPr>
              <w:t>齿科铸造钛、</w:t>
            </w:r>
            <w:r>
              <w:rPr>
                <w:rFonts w:hint="eastAsia" w:ascii="仿宋_GB2312" w:eastAsia="仿宋_GB2312"/>
                <w:b/>
                <w:kern w:val="0"/>
                <w:szCs w:val="21"/>
                <w:lang w:bidi="bn-IN"/>
              </w:rPr>
              <w:t>齿科纯钛、瓷粉、瓷块、复合树脂、铸造蜡、铸造包埋材料及其他按照医疗器械管理的产品。</w:t>
            </w:r>
          </w:p>
          <w:p w14:paraId="3C8CB5DE">
            <w:pPr>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活动义齿口腔科材料一般包括齿科铸造合金、陶瓷牙、标准树脂牙、义齿基托树脂、义齿基托聚合物、基托蜡、铸造蜡、铸造包埋材料及其他按照医疗器械管理的产品。</w:t>
            </w:r>
          </w:p>
          <w:p w14:paraId="28678EDD">
            <w:pPr>
              <w:adjustRightInd w:val="0"/>
              <w:snapToGrid w:val="0"/>
              <w:spacing w:line="360" w:lineRule="exact"/>
              <w:rPr>
                <w:rFonts w:ascii="仿宋_GB2312" w:eastAsia="仿宋_GB2312"/>
                <w:b/>
                <w:kern w:val="0"/>
                <w:lang w:bidi="bn-IN"/>
              </w:rPr>
            </w:pPr>
            <w:r>
              <w:rPr>
                <w:rFonts w:hint="eastAsia" w:ascii="仿宋_GB2312" w:eastAsia="仿宋_GB2312"/>
                <w:b/>
                <w:kern w:val="0"/>
                <w:szCs w:val="21"/>
                <w:lang w:bidi="bn-IN"/>
              </w:rPr>
              <w:t>查看原材料注册或备案证明文件，确认</w:t>
            </w:r>
            <w:r>
              <w:rPr>
                <w:rFonts w:hint="eastAsia" w:ascii="仿宋_GB2312" w:eastAsia="仿宋_GB2312"/>
                <w:b/>
                <w:kern w:val="0"/>
                <w:lang w:bidi="bn-IN"/>
              </w:rPr>
              <w:t>是否符合要求。</w:t>
            </w:r>
          </w:p>
          <w:p w14:paraId="4CB0F214">
            <w:pPr>
              <w:adjustRightInd w:val="0"/>
              <w:snapToGrid w:val="0"/>
              <w:spacing w:line="360" w:lineRule="exact"/>
              <w:rPr>
                <w:kern w:val="0"/>
                <w:szCs w:val="21"/>
              </w:rPr>
            </w:pPr>
            <w:r>
              <w:rPr>
                <w:rFonts w:hint="eastAsia" w:ascii="仿宋_GB2312" w:eastAsia="仿宋_GB2312"/>
                <w:b/>
                <w:kern w:val="0"/>
                <w:szCs w:val="21"/>
                <w:lang w:bidi="bn-IN"/>
              </w:rPr>
              <w:t>金属原材料一般包括铸造、锻造、烤瓷、焊接用金合金、铂金合金、银合金、钛合金、钯合金、钴-铬（Co-Cr）合金（分烤瓷用和支架用两种）、镍铬（Ni-Cr）合金、纯钛等物品及齿科用不锈钢丝、基托内衬网等。</w:t>
            </w:r>
          </w:p>
        </w:tc>
        <w:tc>
          <w:tcPr>
            <w:tcW w:w="3134" w:type="dxa"/>
          </w:tcPr>
          <w:p w14:paraId="105EB649">
            <w:pPr>
              <w:spacing w:line="360" w:lineRule="exact"/>
              <w:rPr>
                <w:rFonts w:eastAsia="仿宋_GB2312"/>
                <w:kern w:val="0"/>
                <w:szCs w:val="21"/>
              </w:rPr>
            </w:pPr>
          </w:p>
        </w:tc>
        <w:tc>
          <w:tcPr>
            <w:tcW w:w="2607" w:type="dxa"/>
          </w:tcPr>
          <w:p w14:paraId="17E580F2">
            <w:pPr>
              <w:spacing w:line="360" w:lineRule="exact"/>
              <w:rPr>
                <w:rFonts w:eastAsia="仿宋_GB2312"/>
                <w:kern w:val="0"/>
                <w:szCs w:val="21"/>
              </w:rPr>
            </w:pPr>
          </w:p>
        </w:tc>
      </w:tr>
      <w:tr w14:paraId="5A15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5032BD81">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35997020">
            <w:pPr>
              <w:widowControl/>
              <w:adjustRightInd w:val="0"/>
              <w:snapToGrid w:val="0"/>
              <w:spacing w:line="360" w:lineRule="exact"/>
              <w:jc w:val="center"/>
              <w:rPr>
                <w:rFonts w:eastAsia="仿宋_GB2312"/>
                <w:kern w:val="0"/>
                <w:szCs w:val="21"/>
              </w:rPr>
            </w:pPr>
            <w:r>
              <w:rPr>
                <w:rFonts w:eastAsia="仿宋_GB2312"/>
                <w:kern w:val="0"/>
                <w:szCs w:val="21"/>
              </w:rPr>
              <w:t>*6.3.1</w:t>
            </w:r>
          </w:p>
        </w:tc>
        <w:tc>
          <w:tcPr>
            <w:tcW w:w="5684" w:type="dxa"/>
            <w:tcMar>
              <w:left w:w="57" w:type="dxa"/>
              <w:right w:w="57" w:type="dxa"/>
            </w:tcMar>
            <w:vAlign w:val="center"/>
          </w:tcPr>
          <w:p w14:paraId="648D4563">
            <w:pPr>
              <w:spacing w:line="360" w:lineRule="exact"/>
              <w:rPr>
                <w:rFonts w:eastAsia="仿宋_GB2312"/>
                <w:kern w:val="0"/>
                <w:szCs w:val="21"/>
              </w:rPr>
            </w:pPr>
            <w:r>
              <w:rPr>
                <w:rFonts w:eastAsia="仿宋_GB2312"/>
                <w:kern w:val="0"/>
                <w:szCs w:val="21"/>
              </w:rPr>
              <w:t>使用未注册或备案的义齿原材料生产的定制式义齿按照第三类医疗器械管理，并应具有相应的生产许可。</w:t>
            </w:r>
          </w:p>
          <w:p w14:paraId="29F744CB">
            <w:pPr>
              <w:spacing w:line="360" w:lineRule="exact"/>
              <w:rPr>
                <w:rFonts w:eastAsia="仿宋_GB2312"/>
                <w:b/>
                <w:kern w:val="0"/>
                <w:szCs w:val="21"/>
              </w:rPr>
            </w:pPr>
            <w:r>
              <w:rPr>
                <w:rFonts w:eastAsia="仿宋_GB2312"/>
                <w:b/>
                <w:kern w:val="0"/>
                <w:szCs w:val="21"/>
              </w:rPr>
              <w:t>现场查看是否使用未注册或备案的原材料，是否按照法规要求履行手续。</w:t>
            </w:r>
          </w:p>
          <w:p w14:paraId="0ED37FE9">
            <w:pPr>
              <w:spacing w:line="360" w:lineRule="exact"/>
              <w:rPr>
                <w:rFonts w:eastAsia="仿宋_GB2312"/>
                <w:b/>
                <w:kern w:val="0"/>
                <w:szCs w:val="21"/>
              </w:rPr>
            </w:pPr>
            <w:r>
              <w:rPr>
                <w:rFonts w:eastAsia="仿宋_GB2312"/>
                <w:b/>
                <w:kern w:val="0"/>
                <w:szCs w:val="21"/>
              </w:rPr>
              <w:t>查看《医疗器械生产许可证》生产范围是否包含第三类医疗器械。</w:t>
            </w:r>
          </w:p>
        </w:tc>
        <w:tc>
          <w:tcPr>
            <w:tcW w:w="3134" w:type="dxa"/>
          </w:tcPr>
          <w:p w14:paraId="358C9F97">
            <w:pPr>
              <w:spacing w:line="360" w:lineRule="exact"/>
              <w:rPr>
                <w:rFonts w:eastAsia="仿宋_GB2312"/>
                <w:kern w:val="0"/>
                <w:szCs w:val="21"/>
              </w:rPr>
            </w:pPr>
          </w:p>
        </w:tc>
        <w:tc>
          <w:tcPr>
            <w:tcW w:w="2607" w:type="dxa"/>
          </w:tcPr>
          <w:p w14:paraId="2AFEE34C">
            <w:pPr>
              <w:spacing w:line="360" w:lineRule="exact"/>
              <w:rPr>
                <w:rFonts w:eastAsia="仿宋_GB2312"/>
                <w:kern w:val="0"/>
                <w:szCs w:val="21"/>
              </w:rPr>
            </w:pPr>
          </w:p>
        </w:tc>
      </w:tr>
      <w:tr w14:paraId="117C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4120924E">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726AE75C">
            <w:pPr>
              <w:widowControl/>
              <w:adjustRightInd w:val="0"/>
              <w:snapToGrid w:val="0"/>
              <w:spacing w:line="360" w:lineRule="exact"/>
              <w:jc w:val="center"/>
              <w:rPr>
                <w:rFonts w:eastAsia="仿宋_GB2312"/>
                <w:kern w:val="0"/>
                <w:szCs w:val="21"/>
              </w:rPr>
            </w:pPr>
            <w:r>
              <w:rPr>
                <w:rFonts w:eastAsia="仿宋_GB2312"/>
                <w:kern w:val="0"/>
                <w:szCs w:val="21"/>
              </w:rPr>
              <w:t>*6.4.1</w:t>
            </w:r>
          </w:p>
        </w:tc>
        <w:tc>
          <w:tcPr>
            <w:tcW w:w="5684" w:type="dxa"/>
            <w:tcMar>
              <w:left w:w="57" w:type="dxa"/>
              <w:right w:w="57" w:type="dxa"/>
            </w:tcMar>
            <w:vAlign w:val="center"/>
          </w:tcPr>
          <w:p w14:paraId="41DB04CD">
            <w:pPr>
              <w:spacing w:line="360" w:lineRule="exact"/>
              <w:rPr>
                <w:rFonts w:eastAsia="仿宋_GB2312"/>
                <w:kern w:val="0"/>
                <w:szCs w:val="21"/>
              </w:rPr>
            </w:pPr>
            <w:r>
              <w:rPr>
                <w:rFonts w:eastAsia="仿宋_GB2312"/>
                <w:kern w:val="0"/>
                <w:szCs w:val="21"/>
              </w:rPr>
              <w:t>经注册或备案的义齿原材料标签和说明书要求应符合《医疗器械说明书和标签管理规定》，进口的义齿原材料标签和说明书文字内容应当使用中文。</w:t>
            </w:r>
          </w:p>
          <w:p w14:paraId="69201666">
            <w:pPr>
              <w:spacing w:line="360" w:lineRule="exact"/>
              <w:jc w:val="left"/>
              <w:rPr>
                <w:rFonts w:eastAsia="仿宋_GB2312"/>
                <w:b/>
                <w:szCs w:val="21"/>
              </w:rPr>
            </w:pPr>
            <w:r>
              <w:rPr>
                <w:rFonts w:eastAsia="仿宋_GB2312"/>
                <w:b/>
                <w:szCs w:val="21"/>
              </w:rPr>
              <w:t>现场查看原材料标签和说明书，是否符合要求。</w:t>
            </w:r>
          </w:p>
          <w:p w14:paraId="461546DC">
            <w:pPr>
              <w:spacing w:line="360" w:lineRule="exact"/>
              <w:jc w:val="left"/>
              <w:rPr>
                <w:rFonts w:eastAsia="仿宋_GB2312"/>
                <w:b/>
                <w:szCs w:val="21"/>
              </w:rPr>
            </w:pPr>
            <w:r>
              <w:rPr>
                <w:rFonts w:eastAsia="仿宋_GB2312"/>
                <w:b/>
                <w:szCs w:val="21"/>
              </w:rPr>
              <w:t>进口材料一般包括铸造和烤瓷合金、瓷粉、铸瓷瓷块、二氧化锆块、玻璃陶瓷、塑料、石膏、包埋材料等。</w:t>
            </w:r>
          </w:p>
        </w:tc>
        <w:tc>
          <w:tcPr>
            <w:tcW w:w="3134" w:type="dxa"/>
          </w:tcPr>
          <w:p w14:paraId="46713959">
            <w:pPr>
              <w:spacing w:line="360" w:lineRule="exact"/>
              <w:rPr>
                <w:rFonts w:eastAsia="仿宋_GB2312"/>
                <w:kern w:val="0"/>
                <w:szCs w:val="21"/>
              </w:rPr>
            </w:pPr>
          </w:p>
        </w:tc>
        <w:tc>
          <w:tcPr>
            <w:tcW w:w="2607" w:type="dxa"/>
          </w:tcPr>
          <w:p w14:paraId="5187D746">
            <w:pPr>
              <w:spacing w:line="360" w:lineRule="exact"/>
              <w:rPr>
                <w:rFonts w:eastAsia="仿宋_GB2312"/>
                <w:kern w:val="0"/>
                <w:szCs w:val="21"/>
              </w:rPr>
            </w:pPr>
          </w:p>
        </w:tc>
      </w:tr>
      <w:tr w14:paraId="7C1C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4E71F972">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237389CD">
            <w:pPr>
              <w:widowControl/>
              <w:adjustRightInd w:val="0"/>
              <w:snapToGrid w:val="0"/>
              <w:spacing w:line="360" w:lineRule="exact"/>
              <w:jc w:val="center"/>
              <w:rPr>
                <w:rFonts w:eastAsia="仿宋_GB2312"/>
                <w:kern w:val="0"/>
                <w:szCs w:val="21"/>
              </w:rPr>
            </w:pPr>
            <w:r>
              <w:rPr>
                <w:rFonts w:eastAsia="仿宋_GB2312"/>
                <w:kern w:val="0"/>
                <w:szCs w:val="21"/>
              </w:rPr>
              <w:t>6.5.1</w:t>
            </w:r>
          </w:p>
        </w:tc>
        <w:tc>
          <w:tcPr>
            <w:tcW w:w="5684" w:type="dxa"/>
            <w:tcMar>
              <w:left w:w="57" w:type="dxa"/>
              <w:right w:w="57" w:type="dxa"/>
            </w:tcMar>
            <w:vAlign w:val="center"/>
          </w:tcPr>
          <w:p w14:paraId="770F111D">
            <w:pPr>
              <w:widowControl/>
              <w:adjustRightInd w:val="0"/>
              <w:snapToGrid w:val="0"/>
              <w:spacing w:line="360" w:lineRule="exact"/>
              <w:rPr>
                <w:rFonts w:eastAsia="仿宋_GB2312"/>
                <w:kern w:val="0"/>
                <w:szCs w:val="21"/>
              </w:rPr>
            </w:pPr>
            <w:r>
              <w:rPr>
                <w:rFonts w:eastAsia="仿宋_GB2312"/>
                <w:kern w:val="0"/>
                <w:szCs w:val="21"/>
              </w:rPr>
              <w:t>应当根据采购物品对产品的影响，确定对采购物品实行控制的方式和程度。</w:t>
            </w:r>
          </w:p>
          <w:p w14:paraId="654A162C">
            <w:pPr>
              <w:widowControl/>
              <w:adjustRightInd w:val="0"/>
              <w:snapToGrid w:val="0"/>
              <w:spacing w:line="360" w:lineRule="exact"/>
              <w:rPr>
                <w:rFonts w:eastAsia="仿宋_GB2312"/>
                <w:b/>
                <w:iCs/>
              </w:rPr>
            </w:pPr>
            <w:r>
              <w:rPr>
                <w:rFonts w:eastAsia="仿宋_GB2312"/>
                <w:b/>
                <w:kern w:val="0"/>
                <w:szCs w:val="21"/>
              </w:rPr>
              <w:t>查看对采购物品实施控制方式和程度的规定，核实控制方式和程度能够满足产品要求。</w:t>
            </w:r>
          </w:p>
        </w:tc>
        <w:tc>
          <w:tcPr>
            <w:tcW w:w="3134" w:type="dxa"/>
          </w:tcPr>
          <w:p w14:paraId="41C7B6DB">
            <w:pPr>
              <w:widowControl/>
              <w:adjustRightInd w:val="0"/>
              <w:snapToGrid w:val="0"/>
              <w:spacing w:line="360" w:lineRule="exact"/>
              <w:rPr>
                <w:rFonts w:eastAsia="仿宋_GB2312"/>
                <w:kern w:val="0"/>
                <w:szCs w:val="21"/>
              </w:rPr>
            </w:pPr>
          </w:p>
        </w:tc>
        <w:tc>
          <w:tcPr>
            <w:tcW w:w="2607" w:type="dxa"/>
          </w:tcPr>
          <w:p w14:paraId="6939ED87">
            <w:pPr>
              <w:widowControl/>
              <w:adjustRightInd w:val="0"/>
              <w:snapToGrid w:val="0"/>
              <w:spacing w:line="360" w:lineRule="exact"/>
              <w:rPr>
                <w:rFonts w:eastAsia="仿宋_GB2312"/>
                <w:kern w:val="0"/>
                <w:szCs w:val="21"/>
              </w:rPr>
            </w:pPr>
          </w:p>
        </w:tc>
      </w:tr>
      <w:tr w14:paraId="3C59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32909D46">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220C129C">
            <w:pPr>
              <w:widowControl/>
              <w:adjustRightInd w:val="0"/>
              <w:snapToGrid w:val="0"/>
              <w:spacing w:line="360" w:lineRule="exact"/>
              <w:jc w:val="center"/>
              <w:rPr>
                <w:rFonts w:eastAsia="仿宋_GB2312"/>
                <w:kern w:val="0"/>
                <w:szCs w:val="21"/>
              </w:rPr>
            </w:pPr>
            <w:r>
              <w:rPr>
                <w:rFonts w:eastAsia="仿宋_GB2312"/>
                <w:kern w:val="0"/>
                <w:szCs w:val="21"/>
              </w:rPr>
              <w:t>6.6.1</w:t>
            </w:r>
          </w:p>
        </w:tc>
        <w:tc>
          <w:tcPr>
            <w:tcW w:w="5684" w:type="dxa"/>
            <w:tcMar>
              <w:left w:w="57" w:type="dxa"/>
              <w:right w:w="57" w:type="dxa"/>
            </w:tcMar>
            <w:vAlign w:val="center"/>
          </w:tcPr>
          <w:p w14:paraId="6BD91071">
            <w:pPr>
              <w:widowControl/>
              <w:adjustRightInd w:val="0"/>
              <w:snapToGrid w:val="0"/>
              <w:spacing w:line="360" w:lineRule="exact"/>
              <w:rPr>
                <w:rFonts w:eastAsia="仿宋_GB2312"/>
                <w:kern w:val="0"/>
                <w:szCs w:val="21"/>
              </w:rPr>
            </w:pPr>
            <w:r>
              <w:rPr>
                <w:rFonts w:eastAsia="仿宋_GB2312"/>
                <w:kern w:val="0"/>
                <w:szCs w:val="21"/>
              </w:rPr>
              <w:t>应当选择具有合法资质的义齿原材料供应商，核实并保存供方资质证明文件，并建立档案。</w:t>
            </w:r>
          </w:p>
          <w:p w14:paraId="7B72F6F5">
            <w:pPr>
              <w:widowControl/>
              <w:adjustRightInd w:val="0"/>
              <w:snapToGrid w:val="0"/>
              <w:spacing w:line="360" w:lineRule="exact"/>
              <w:rPr>
                <w:rFonts w:eastAsia="仿宋_GB2312"/>
                <w:i/>
                <w:kern w:val="0"/>
                <w:szCs w:val="21"/>
              </w:rPr>
            </w:pPr>
            <w:r>
              <w:rPr>
                <w:rFonts w:eastAsia="仿宋_GB2312"/>
                <w:b/>
                <w:iCs/>
              </w:rPr>
              <w:t>是否符合《医疗器械生产企业供应商审核指南》的要求。</w:t>
            </w:r>
          </w:p>
        </w:tc>
        <w:tc>
          <w:tcPr>
            <w:tcW w:w="3134" w:type="dxa"/>
          </w:tcPr>
          <w:p w14:paraId="702C1D41">
            <w:pPr>
              <w:widowControl/>
              <w:adjustRightInd w:val="0"/>
              <w:snapToGrid w:val="0"/>
              <w:spacing w:line="360" w:lineRule="exact"/>
              <w:rPr>
                <w:rFonts w:eastAsia="仿宋_GB2312"/>
                <w:kern w:val="0"/>
                <w:szCs w:val="21"/>
              </w:rPr>
            </w:pPr>
          </w:p>
        </w:tc>
        <w:tc>
          <w:tcPr>
            <w:tcW w:w="2607" w:type="dxa"/>
          </w:tcPr>
          <w:p w14:paraId="226F3931">
            <w:pPr>
              <w:widowControl/>
              <w:adjustRightInd w:val="0"/>
              <w:snapToGrid w:val="0"/>
              <w:spacing w:line="360" w:lineRule="exact"/>
              <w:rPr>
                <w:rFonts w:eastAsia="仿宋_GB2312"/>
                <w:kern w:val="0"/>
                <w:szCs w:val="21"/>
              </w:rPr>
            </w:pPr>
          </w:p>
        </w:tc>
      </w:tr>
      <w:tr w14:paraId="48BD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0451D231">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12C7AFE1">
            <w:pPr>
              <w:widowControl/>
              <w:adjustRightInd w:val="0"/>
              <w:snapToGrid w:val="0"/>
              <w:spacing w:line="360" w:lineRule="exact"/>
              <w:jc w:val="center"/>
              <w:rPr>
                <w:rFonts w:eastAsia="仿宋_GB2312"/>
                <w:kern w:val="0"/>
                <w:szCs w:val="21"/>
              </w:rPr>
            </w:pPr>
            <w:r>
              <w:rPr>
                <w:rFonts w:eastAsia="仿宋_GB2312"/>
                <w:kern w:val="0"/>
                <w:szCs w:val="21"/>
              </w:rPr>
              <w:t>6.6.2</w:t>
            </w:r>
          </w:p>
        </w:tc>
        <w:tc>
          <w:tcPr>
            <w:tcW w:w="5684" w:type="dxa"/>
            <w:tcMar>
              <w:left w:w="57" w:type="dxa"/>
              <w:right w:w="57" w:type="dxa"/>
            </w:tcMar>
            <w:vAlign w:val="center"/>
          </w:tcPr>
          <w:p w14:paraId="73633D94">
            <w:pPr>
              <w:widowControl/>
              <w:adjustRightInd w:val="0"/>
              <w:snapToGrid w:val="0"/>
              <w:spacing w:line="360" w:lineRule="exact"/>
              <w:rPr>
                <w:rFonts w:eastAsia="仿宋_GB2312"/>
                <w:kern w:val="0"/>
                <w:szCs w:val="21"/>
              </w:rPr>
            </w:pPr>
            <w:r>
              <w:rPr>
                <w:rFonts w:eastAsia="仿宋_GB2312"/>
                <w:kern w:val="0"/>
                <w:szCs w:val="21"/>
              </w:rPr>
              <w:t>应当保留供方评价的结果和评价过程的记录。</w:t>
            </w:r>
          </w:p>
        </w:tc>
        <w:tc>
          <w:tcPr>
            <w:tcW w:w="3134" w:type="dxa"/>
          </w:tcPr>
          <w:p w14:paraId="3D81A83A">
            <w:pPr>
              <w:widowControl/>
              <w:adjustRightInd w:val="0"/>
              <w:snapToGrid w:val="0"/>
              <w:spacing w:line="360" w:lineRule="exact"/>
              <w:rPr>
                <w:rFonts w:eastAsia="仿宋_GB2312"/>
                <w:kern w:val="0"/>
                <w:szCs w:val="21"/>
              </w:rPr>
            </w:pPr>
          </w:p>
        </w:tc>
        <w:tc>
          <w:tcPr>
            <w:tcW w:w="2607" w:type="dxa"/>
          </w:tcPr>
          <w:p w14:paraId="20A07FB9">
            <w:pPr>
              <w:widowControl/>
              <w:adjustRightInd w:val="0"/>
              <w:snapToGrid w:val="0"/>
              <w:spacing w:line="360" w:lineRule="exact"/>
              <w:rPr>
                <w:rFonts w:eastAsia="仿宋_GB2312"/>
                <w:kern w:val="0"/>
                <w:szCs w:val="21"/>
              </w:rPr>
            </w:pPr>
          </w:p>
        </w:tc>
      </w:tr>
      <w:tr w14:paraId="6D6A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4D14BE8E">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64D06359">
            <w:pPr>
              <w:widowControl/>
              <w:adjustRightInd w:val="0"/>
              <w:snapToGrid w:val="0"/>
              <w:spacing w:line="360" w:lineRule="exact"/>
              <w:jc w:val="center"/>
              <w:rPr>
                <w:rFonts w:eastAsia="仿宋_GB2312"/>
                <w:kern w:val="0"/>
                <w:szCs w:val="21"/>
              </w:rPr>
            </w:pPr>
            <w:r>
              <w:rPr>
                <w:rFonts w:eastAsia="仿宋_GB2312"/>
                <w:kern w:val="0"/>
                <w:szCs w:val="21"/>
              </w:rPr>
              <w:t>*6.7.1</w:t>
            </w:r>
          </w:p>
        </w:tc>
        <w:tc>
          <w:tcPr>
            <w:tcW w:w="5684" w:type="dxa"/>
            <w:tcMar>
              <w:left w:w="57" w:type="dxa"/>
              <w:right w:w="57" w:type="dxa"/>
            </w:tcMar>
            <w:vAlign w:val="center"/>
          </w:tcPr>
          <w:p w14:paraId="318126D8">
            <w:pPr>
              <w:widowControl/>
              <w:adjustRightInd w:val="0"/>
              <w:snapToGrid w:val="0"/>
              <w:spacing w:line="320" w:lineRule="exact"/>
              <w:rPr>
                <w:rFonts w:eastAsia="仿宋_GB2312"/>
                <w:kern w:val="0"/>
                <w:szCs w:val="21"/>
              </w:rPr>
            </w:pPr>
            <w:r>
              <w:rPr>
                <w:rFonts w:eastAsia="仿宋_GB2312"/>
                <w:kern w:val="0"/>
                <w:szCs w:val="21"/>
              </w:rPr>
              <w:t>应当与主要原材料供应商签订质量协议，明确双方所承担的质量责任。</w:t>
            </w:r>
          </w:p>
        </w:tc>
        <w:tc>
          <w:tcPr>
            <w:tcW w:w="3134" w:type="dxa"/>
          </w:tcPr>
          <w:p w14:paraId="7C0D210A">
            <w:pPr>
              <w:widowControl/>
              <w:adjustRightInd w:val="0"/>
              <w:snapToGrid w:val="0"/>
              <w:spacing w:line="320" w:lineRule="exact"/>
              <w:rPr>
                <w:rFonts w:eastAsia="仿宋_GB2312"/>
                <w:kern w:val="0"/>
                <w:szCs w:val="21"/>
              </w:rPr>
            </w:pPr>
          </w:p>
        </w:tc>
        <w:tc>
          <w:tcPr>
            <w:tcW w:w="2607" w:type="dxa"/>
          </w:tcPr>
          <w:p w14:paraId="244EC809">
            <w:pPr>
              <w:widowControl/>
              <w:adjustRightInd w:val="0"/>
              <w:snapToGrid w:val="0"/>
              <w:spacing w:line="320" w:lineRule="exact"/>
              <w:rPr>
                <w:rFonts w:eastAsia="仿宋_GB2312"/>
                <w:kern w:val="0"/>
                <w:szCs w:val="21"/>
              </w:rPr>
            </w:pPr>
          </w:p>
        </w:tc>
      </w:tr>
      <w:tr w14:paraId="24B6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39D3BD67">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16EC9C0C">
            <w:pPr>
              <w:widowControl/>
              <w:adjustRightInd w:val="0"/>
              <w:snapToGrid w:val="0"/>
              <w:spacing w:line="360" w:lineRule="exact"/>
              <w:jc w:val="center"/>
              <w:rPr>
                <w:rFonts w:eastAsia="仿宋_GB2312"/>
                <w:kern w:val="0"/>
                <w:szCs w:val="21"/>
              </w:rPr>
            </w:pPr>
            <w:r>
              <w:rPr>
                <w:rFonts w:eastAsia="仿宋_GB2312"/>
                <w:kern w:val="0"/>
                <w:szCs w:val="21"/>
              </w:rPr>
              <w:t>6.8.1</w:t>
            </w:r>
          </w:p>
        </w:tc>
        <w:tc>
          <w:tcPr>
            <w:tcW w:w="5684" w:type="dxa"/>
            <w:tcMar>
              <w:left w:w="57" w:type="dxa"/>
              <w:right w:w="57" w:type="dxa"/>
            </w:tcMar>
            <w:vAlign w:val="center"/>
          </w:tcPr>
          <w:p w14:paraId="63198EA5">
            <w:pPr>
              <w:widowControl/>
              <w:adjustRightInd w:val="0"/>
              <w:snapToGrid w:val="0"/>
              <w:spacing w:line="320" w:lineRule="exact"/>
              <w:rPr>
                <w:rFonts w:eastAsia="仿宋_GB2312"/>
                <w:kern w:val="0"/>
                <w:szCs w:val="21"/>
              </w:rPr>
            </w:pPr>
            <w:r>
              <w:rPr>
                <w:rFonts w:eastAsia="仿宋_GB2312"/>
                <w:kern w:val="0"/>
                <w:szCs w:val="21"/>
              </w:rPr>
              <w:t>采购时应当明确采购信息，清晰表述采购要求，包括采购物品类别、验收准则、规格型号、规程、图样等内容。</w:t>
            </w:r>
          </w:p>
          <w:p w14:paraId="472C9C4E">
            <w:pPr>
              <w:widowControl/>
              <w:adjustRightInd w:val="0"/>
              <w:snapToGrid w:val="0"/>
              <w:spacing w:line="320" w:lineRule="exact"/>
              <w:rPr>
                <w:rFonts w:eastAsia="仿宋_GB2312"/>
                <w:i/>
                <w:kern w:val="0"/>
                <w:szCs w:val="21"/>
              </w:rPr>
            </w:pPr>
            <w:r>
              <w:rPr>
                <w:rFonts w:eastAsia="仿宋_GB2312"/>
                <w:b/>
                <w:iCs/>
              </w:rPr>
              <w:t>从采购清单中抽查相关采购物品的采购要求，确认是否符合要求。</w:t>
            </w:r>
          </w:p>
        </w:tc>
        <w:tc>
          <w:tcPr>
            <w:tcW w:w="3134" w:type="dxa"/>
          </w:tcPr>
          <w:p w14:paraId="34D71D7A">
            <w:pPr>
              <w:widowControl/>
              <w:adjustRightInd w:val="0"/>
              <w:snapToGrid w:val="0"/>
              <w:spacing w:line="320" w:lineRule="exact"/>
              <w:rPr>
                <w:rFonts w:eastAsia="仿宋_GB2312"/>
                <w:kern w:val="0"/>
                <w:szCs w:val="21"/>
              </w:rPr>
            </w:pPr>
          </w:p>
        </w:tc>
        <w:tc>
          <w:tcPr>
            <w:tcW w:w="2607" w:type="dxa"/>
          </w:tcPr>
          <w:p w14:paraId="405B96D3">
            <w:pPr>
              <w:widowControl/>
              <w:adjustRightInd w:val="0"/>
              <w:snapToGrid w:val="0"/>
              <w:spacing w:line="320" w:lineRule="exact"/>
              <w:rPr>
                <w:rFonts w:eastAsia="仿宋_GB2312"/>
                <w:kern w:val="0"/>
                <w:szCs w:val="21"/>
              </w:rPr>
            </w:pPr>
          </w:p>
        </w:tc>
      </w:tr>
      <w:tr w14:paraId="7676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219EFA7F">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751ADC1D">
            <w:pPr>
              <w:widowControl/>
              <w:adjustRightInd w:val="0"/>
              <w:snapToGrid w:val="0"/>
              <w:spacing w:line="360" w:lineRule="exact"/>
              <w:jc w:val="center"/>
              <w:rPr>
                <w:rFonts w:eastAsia="仿宋_GB2312"/>
                <w:kern w:val="0"/>
                <w:szCs w:val="21"/>
              </w:rPr>
            </w:pPr>
            <w:r>
              <w:rPr>
                <w:rFonts w:eastAsia="仿宋_GB2312"/>
                <w:kern w:val="0"/>
                <w:szCs w:val="21"/>
              </w:rPr>
              <w:t>6.8.2</w:t>
            </w:r>
          </w:p>
        </w:tc>
        <w:tc>
          <w:tcPr>
            <w:tcW w:w="5684" w:type="dxa"/>
            <w:tcMar>
              <w:left w:w="57" w:type="dxa"/>
              <w:right w:w="57" w:type="dxa"/>
            </w:tcMar>
            <w:vAlign w:val="center"/>
          </w:tcPr>
          <w:p w14:paraId="7A5D030A">
            <w:pPr>
              <w:widowControl/>
              <w:adjustRightInd w:val="0"/>
              <w:snapToGrid w:val="0"/>
              <w:spacing w:line="320" w:lineRule="exact"/>
              <w:rPr>
                <w:rFonts w:eastAsia="仿宋_GB2312"/>
                <w:kern w:val="0"/>
                <w:szCs w:val="21"/>
              </w:rPr>
            </w:pPr>
            <w:r>
              <w:rPr>
                <w:rFonts w:eastAsia="仿宋_GB2312"/>
                <w:kern w:val="0"/>
                <w:szCs w:val="21"/>
              </w:rPr>
              <w:t>应当建立采购记录，包括采购合同、原材料清单、供应商资质证明文件、质量标准、检验报告及验收标准等。</w:t>
            </w:r>
          </w:p>
        </w:tc>
        <w:tc>
          <w:tcPr>
            <w:tcW w:w="3134" w:type="dxa"/>
          </w:tcPr>
          <w:p w14:paraId="31E22407">
            <w:pPr>
              <w:widowControl/>
              <w:adjustRightInd w:val="0"/>
              <w:snapToGrid w:val="0"/>
              <w:spacing w:line="320" w:lineRule="exact"/>
              <w:rPr>
                <w:rFonts w:eastAsia="仿宋_GB2312"/>
                <w:kern w:val="0"/>
                <w:szCs w:val="21"/>
              </w:rPr>
            </w:pPr>
          </w:p>
        </w:tc>
        <w:tc>
          <w:tcPr>
            <w:tcW w:w="2607" w:type="dxa"/>
          </w:tcPr>
          <w:p w14:paraId="1C6A44D0">
            <w:pPr>
              <w:widowControl/>
              <w:adjustRightInd w:val="0"/>
              <w:snapToGrid w:val="0"/>
              <w:spacing w:line="320" w:lineRule="exact"/>
              <w:rPr>
                <w:rFonts w:eastAsia="仿宋_GB2312"/>
                <w:kern w:val="0"/>
                <w:szCs w:val="21"/>
              </w:rPr>
            </w:pPr>
          </w:p>
        </w:tc>
      </w:tr>
      <w:tr w14:paraId="6B32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1" w:hRule="atLeast"/>
          <w:jc w:val="center"/>
        </w:trPr>
        <w:tc>
          <w:tcPr>
            <w:tcW w:w="715" w:type="dxa"/>
            <w:vMerge w:val="continue"/>
          </w:tcPr>
          <w:p w14:paraId="0F02A2A7">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42FCC5DF">
            <w:pPr>
              <w:widowControl/>
              <w:adjustRightInd w:val="0"/>
              <w:snapToGrid w:val="0"/>
              <w:spacing w:line="360" w:lineRule="exact"/>
              <w:jc w:val="center"/>
              <w:rPr>
                <w:rFonts w:eastAsia="仿宋_GB2312"/>
                <w:kern w:val="0"/>
                <w:szCs w:val="21"/>
              </w:rPr>
            </w:pPr>
            <w:r>
              <w:rPr>
                <w:rFonts w:eastAsia="仿宋_GB2312"/>
                <w:kern w:val="0"/>
                <w:szCs w:val="21"/>
              </w:rPr>
              <w:t>*6.8.3</w:t>
            </w:r>
          </w:p>
        </w:tc>
        <w:tc>
          <w:tcPr>
            <w:tcW w:w="5684" w:type="dxa"/>
            <w:tcMar>
              <w:left w:w="57" w:type="dxa"/>
              <w:right w:w="57" w:type="dxa"/>
            </w:tcMar>
            <w:vAlign w:val="center"/>
          </w:tcPr>
          <w:p w14:paraId="2EAB4F2E">
            <w:pPr>
              <w:widowControl/>
              <w:adjustRightInd w:val="0"/>
              <w:snapToGrid w:val="0"/>
              <w:spacing w:line="320" w:lineRule="exact"/>
              <w:rPr>
                <w:rFonts w:eastAsia="仿宋_GB2312"/>
                <w:kern w:val="0"/>
                <w:szCs w:val="21"/>
              </w:rPr>
            </w:pPr>
            <w:r>
              <w:rPr>
                <w:rFonts w:eastAsia="仿宋_GB2312"/>
                <w:kern w:val="0"/>
                <w:szCs w:val="21"/>
              </w:rPr>
              <w:t>采购记录应当满足可追溯要求。</w:t>
            </w:r>
          </w:p>
        </w:tc>
        <w:tc>
          <w:tcPr>
            <w:tcW w:w="3134" w:type="dxa"/>
          </w:tcPr>
          <w:p w14:paraId="57324CF8">
            <w:pPr>
              <w:widowControl/>
              <w:adjustRightInd w:val="0"/>
              <w:snapToGrid w:val="0"/>
              <w:spacing w:line="320" w:lineRule="exact"/>
              <w:rPr>
                <w:rFonts w:eastAsia="仿宋_GB2312"/>
                <w:kern w:val="0"/>
                <w:szCs w:val="21"/>
              </w:rPr>
            </w:pPr>
          </w:p>
        </w:tc>
        <w:tc>
          <w:tcPr>
            <w:tcW w:w="2607" w:type="dxa"/>
          </w:tcPr>
          <w:p w14:paraId="1CCE2C1B">
            <w:pPr>
              <w:widowControl/>
              <w:adjustRightInd w:val="0"/>
              <w:snapToGrid w:val="0"/>
              <w:spacing w:line="320" w:lineRule="exact"/>
              <w:rPr>
                <w:rFonts w:eastAsia="仿宋_GB2312"/>
                <w:kern w:val="0"/>
                <w:szCs w:val="21"/>
              </w:rPr>
            </w:pPr>
          </w:p>
        </w:tc>
      </w:tr>
      <w:tr w14:paraId="6040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43AFC71">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4DB602A2">
            <w:pPr>
              <w:widowControl/>
              <w:adjustRightInd w:val="0"/>
              <w:snapToGrid w:val="0"/>
              <w:spacing w:line="360" w:lineRule="exact"/>
              <w:jc w:val="center"/>
              <w:rPr>
                <w:rFonts w:eastAsia="仿宋_GB2312"/>
                <w:kern w:val="0"/>
                <w:szCs w:val="21"/>
              </w:rPr>
            </w:pPr>
            <w:r>
              <w:rPr>
                <w:rFonts w:eastAsia="仿宋_GB2312"/>
                <w:kern w:val="0"/>
                <w:szCs w:val="21"/>
              </w:rPr>
              <w:t>*6.9.1</w:t>
            </w:r>
          </w:p>
        </w:tc>
        <w:tc>
          <w:tcPr>
            <w:tcW w:w="5684" w:type="dxa"/>
            <w:tcMar>
              <w:left w:w="57" w:type="dxa"/>
              <w:right w:w="57" w:type="dxa"/>
            </w:tcMar>
            <w:vAlign w:val="center"/>
          </w:tcPr>
          <w:p w14:paraId="4AB5CDC9">
            <w:pPr>
              <w:widowControl/>
              <w:adjustRightInd w:val="0"/>
              <w:snapToGrid w:val="0"/>
              <w:spacing w:line="320" w:lineRule="exact"/>
              <w:rPr>
                <w:rFonts w:eastAsia="仿宋_GB2312"/>
                <w:spacing w:val="-6"/>
                <w:kern w:val="0"/>
                <w:szCs w:val="21"/>
              </w:rPr>
            </w:pPr>
            <w:r>
              <w:rPr>
                <w:rFonts w:eastAsia="仿宋_GB2312"/>
                <w:kern w:val="0"/>
                <w:szCs w:val="21"/>
              </w:rPr>
              <w:t>应</w:t>
            </w:r>
            <w:r>
              <w:rPr>
                <w:rFonts w:eastAsia="仿宋_GB2312"/>
                <w:spacing w:val="-6"/>
                <w:kern w:val="0"/>
                <w:szCs w:val="21"/>
              </w:rPr>
              <w:t>当在金属原材料进货检验时查阅、留存金属原材料生产企业的出厂检验报告。</w:t>
            </w:r>
          </w:p>
          <w:p w14:paraId="245C1D38">
            <w:pPr>
              <w:spacing w:line="320" w:lineRule="exact"/>
              <w:jc w:val="left"/>
              <w:rPr>
                <w:rFonts w:eastAsia="仿宋_GB2312"/>
                <w:b/>
                <w:bCs/>
                <w:i/>
                <w:szCs w:val="21"/>
              </w:rPr>
            </w:pPr>
            <w:r>
              <w:rPr>
                <w:rFonts w:eastAsia="仿宋_GB2312"/>
                <w:b/>
                <w:iCs/>
                <w:szCs w:val="21"/>
              </w:rPr>
              <w:t>查看金属原材料</w:t>
            </w:r>
            <w:r>
              <w:rPr>
                <w:rFonts w:eastAsia="仿宋_GB2312"/>
                <w:b/>
                <w:iCs/>
              </w:rPr>
              <w:t>出厂检验报告。</w:t>
            </w:r>
          </w:p>
        </w:tc>
        <w:tc>
          <w:tcPr>
            <w:tcW w:w="3134" w:type="dxa"/>
          </w:tcPr>
          <w:p w14:paraId="10735C00">
            <w:pPr>
              <w:widowControl/>
              <w:adjustRightInd w:val="0"/>
              <w:snapToGrid w:val="0"/>
              <w:spacing w:line="320" w:lineRule="exact"/>
              <w:rPr>
                <w:rFonts w:eastAsia="仿宋_GB2312"/>
                <w:kern w:val="0"/>
                <w:szCs w:val="21"/>
              </w:rPr>
            </w:pPr>
          </w:p>
        </w:tc>
        <w:tc>
          <w:tcPr>
            <w:tcW w:w="2607" w:type="dxa"/>
          </w:tcPr>
          <w:p w14:paraId="26F8ACED">
            <w:pPr>
              <w:widowControl/>
              <w:adjustRightInd w:val="0"/>
              <w:snapToGrid w:val="0"/>
              <w:spacing w:line="320" w:lineRule="exact"/>
              <w:rPr>
                <w:rFonts w:eastAsia="仿宋_GB2312"/>
                <w:kern w:val="0"/>
                <w:szCs w:val="21"/>
              </w:rPr>
            </w:pPr>
          </w:p>
        </w:tc>
      </w:tr>
      <w:tr w14:paraId="60B2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6C4D0CF">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5429DFD6">
            <w:pPr>
              <w:widowControl/>
              <w:adjustRightInd w:val="0"/>
              <w:snapToGrid w:val="0"/>
              <w:spacing w:line="360" w:lineRule="exact"/>
              <w:jc w:val="center"/>
              <w:rPr>
                <w:rFonts w:eastAsia="仿宋_GB2312"/>
                <w:kern w:val="0"/>
                <w:szCs w:val="21"/>
              </w:rPr>
            </w:pPr>
            <w:r>
              <w:rPr>
                <w:rFonts w:eastAsia="仿宋_GB2312"/>
                <w:kern w:val="0"/>
                <w:szCs w:val="21"/>
              </w:rPr>
              <w:t>6.9.2</w:t>
            </w:r>
          </w:p>
        </w:tc>
        <w:tc>
          <w:tcPr>
            <w:tcW w:w="5684" w:type="dxa"/>
            <w:tcMar>
              <w:left w:w="57" w:type="dxa"/>
              <w:right w:w="57" w:type="dxa"/>
            </w:tcMar>
            <w:vAlign w:val="center"/>
          </w:tcPr>
          <w:p w14:paraId="05F4D1F6">
            <w:pPr>
              <w:widowControl/>
              <w:adjustRightInd w:val="0"/>
              <w:snapToGrid w:val="0"/>
              <w:spacing w:line="360" w:lineRule="exact"/>
              <w:rPr>
                <w:rFonts w:eastAsia="仿宋_GB2312"/>
                <w:b/>
                <w:iCs/>
                <w:szCs w:val="21"/>
              </w:rPr>
            </w:pPr>
            <w:r>
              <w:rPr>
                <w:rFonts w:eastAsia="仿宋_GB2312"/>
                <w:kern w:val="0"/>
                <w:szCs w:val="21"/>
              </w:rPr>
              <w:t>出厂检验报告中应当包含有关金属元素限定指标的检验项目，如检验报告中不能涵盖有关金属元素的限定指标，应当要求金属原材料生产企业对金属元素限定指标进行检验，并保存相关检验结果。</w:t>
            </w:r>
          </w:p>
          <w:p w14:paraId="6F1E68CA">
            <w:pPr>
              <w:widowControl/>
              <w:adjustRightInd w:val="0"/>
              <w:snapToGrid w:val="0"/>
              <w:spacing w:line="360" w:lineRule="exact"/>
              <w:rPr>
                <w:rFonts w:ascii="仿宋_GB2312" w:eastAsia="仿宋_GB2312"/>
                <w:b/>
                <w:iCs/>
                <w:szCs w:val="21"/>
              </w:rPr>
            </w:pPr>
            <w:r>
              <w:rPr>
                <w:rFonts w:hint="eastAsia" w:ascii="仿宋_GB2312" w:eastAsia="仿宋_GB2312"/>
                <w:b/>
                <w:iCs/>
                <w:szCs w:val="21"/>
              </w:rPr>
              <w:t>查看</w:t>
            </w:r>
            <w:r>
              <w:rPr>
                <w:rFonts w:hint="eastAsia" w:ascii="仿宋_GB2312" w:eastAsia="仿宋_GB2312"/>
                <w:b/>
                <w:iCs/>
              </w:rPr>
              <w:t>检验报告中检验项目是否涵盖</w:t>
            </w:r>
            <w:r>
              <w:rPr>
                <w:rFonts w:hint="eastAsia" w:ascii="仿宋_GB2312" w:eastAsia="仿宋_GB2312"/>
                <w:b/>
                <w:iCs/>
                <w:szCs w:val="21"/>
              </w:rPr>
              <w:t>有关金属元素限定指标，查看金属元素限定指标的检验记录，是否符合要求。</w:t>
            </w:r>
          </w:p>
          <w:p w14:paraId="403A807D">
            <w:pPr>
              <w:widowControl/>
              <w:adjustRightInd w:val="0"/>
              <w:snapToGrid w:val="0"/>
              <w:spacing w:line="360" w:lineRule="exact"/>
              <w:rPr>
                <w:rFonts w:eastAsia="仿宋_GB2312"/>
                <w:bCs/>
                <w:szCs w:val="21"/>
              </w:rPr>
            </w:pPr>
            <w:r>
              <w:rPr>
                <w:rFonts w:hint="eastAsia" w:ascii="仿宋_GB2312" w:eastAsia="仿宋_GB2312"/>
                <w:b/>
                <w:iCs/>
              </w:rPr>
              <w:t>可参考《牙科学固定和活动修复用金属材料》（GB17168-2013）、《牙科金属烤瓷修复体系》（YY0621-2008）等标准。</w:t>
            </w:r>
          </w:p>
        </w:tc>
        <w:tc>
          <w:tcPr>
            <w:tcW w:w="3134" w:type="dxa"/>
          </w:tcPr>
          <w:p w14:paraId="79486734">
            <w:pPr>
              <w:widowControl/>
              <w:adjustRightInd w:val="0"/>
              <w:snapToGrid w:val="0"/>
              <w:spacing w:line="360" w:lineRule="exact"/>
              <w:rPr>
                <w:rFonts w:eastAsia="仿宋_GB2312"/>
                <w:kern w:val="0"/>
                <w:szCs w:val="21"/>
              </w:rPr>
            </w:pPr>
          </w:p>
        </w:tc>
        <w:tc>
          <w:tcPr>
            <w:tcW w:w="2607" w:type="dxa"/>
          </w:tcPr>
          <w:p w14:paraId="5A340D1F">
            <w:pPr>
              <w:widowControl/>
              <w:adjustRightInd w:val="0"/>
              <w:snapToGrid w:val="0"/>
              <w:spacing w:line="360" w:lineRule="exact"/>
              <w:rPr>
                <w:rFonts w:eastAsia="仿宋_GB2312"/>
                <w:kern w:val="0"/>
                <w:szCs w:val="21"/>
              </w:rPr>
            </w:pPr>
          </w:p>
        </w:tc>
      </w:tr>
      <w:tr w14:paraId="2735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1FCC5149">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26E418DC">
            <w:pPr>
              <w:widowControl/>
              <w:adjustRightInd w:val="0"/>
              <w:snapToGrid w:val="0"/>
              <w:spacing w:line="360" w:lineRule="exact"/>
              <w:jc w:val="center"/>
              <w:rPr>
                <w:rFonts w:eastAsia="仿宋_GB2312"/>
                <w:kern w:val="0"/>
                <w:szCs w:val="21"/>
              </w:rPr>
            </w:pPr>
            <w:r>
              <w:rPr>
                <w:rFonts w:eastAsia="仿宋_GB2312"/>
                <w:kern w:val="0"/>
                <w:szCs w:val="21"/>
              </w:rPr>
              <w:t>6.10.1</w:t>
            </w:r>
          </w:p>
        </w:tc>
        <w:tc>
          <w:tcPr>
            <w:tcW w:w="5684" w:type="dxa"/>
            <w:tcMar>
              <w:left w:w="57" w:type="dxa"/>
              <w:right w:w="57" w:type="dxa"/>
            </w:tcMar>
            <w:vAlign w:val="center"/>
          </w:tcPr>
          <w:p w14:paraId="2B51E893">
            <w:pPr>
              <w:widowControl/>
              <w:adjustRightInd w:val="0"/>
              <w:snapToGrid w:val="0"/>
              <w:spacing w:line="360" w:lineRule="exact"/>
              <w:rPr>
                <w:rFonts w:eastAsia="仿宋_GB2312"/>
                <w:kern w:val="0"/>
                <w:szCs w:val="21"/>
              </w:rPr>
            </w:pPr>
            <w:r>
              <w:rPr>
                <w:rFonts w:eastAsia="仿宋_GB2312"/>
                <w:kern w:val="0"/>
                <w:szCs w:val="21"/>
              </w:rPr>
              <w:t>金属原材料生产企业不能提供有关金属元素的限定指标的检验记录的，应当对金属原材料进行检验或不予采购。</w:t>
            </w:r>
          </w:p>
          <w:p w14:paraId="13248B84">
            <w:pPr>
              <w:widowControl/>
              <w:adjustRightInd w:val="0"/>
              <w:snapToGrid w:val="0"/>
              <w:spacing w:line="360" w:lineRule="exact"/>
              <w:rPr>
                <w:rFonts w:eastAsia="仿宋_GB2312"/>
                <w:b/>
                <w:kern w:val="0"/>
                <w:szCs w:val="21"/>
              </w:rPr>
            </w:pPr>
            <w:r>
              <w:rPr>
                <w:rFonts w:eastAsia="仿宋_GB2312"/>
                <w:b/>
                <w:iCs/>
                <w:szCs w:val="21"/>
              </w:rPr>
              <w:t>查看是否对原材料进行检验作出规定。</w:t>
            </w:r>
          </w:p>
          <w:p w14:paraId="328E4509">
            <w:pPr>
              <w:widowControl/>
              <w:adjustRightInd w:val="0"/>
              <w:snapToGrid w:val="0"/>
              <w:spacing w:line="360" w:lineRule="exact"/>
              <w:rPr>
                <w:rFonts w:eastAsia="仿宋_GB2312"/>
                <w:i/>
                <w:kern w:val="0"/>
                <w:szCs w:val="21"/>
              </w:rPr>
            </w:pPr>
            <w:r>
              <w:rPr>
                <w:rFonts w:eastAsia="仿宋_GB2312"/>
                <w:b/>
                <w:iCs/>
              </w:rPr>
              <w:t>查看原材料检验记录，确认是否符合要求。</w:t>
            </w:r>
          </w:p>
        </w:tc>
        <w:tc>
          <w:tcPr>
            <w:tcW w:w="3134" w:type="dxa"/>
          </w:tcPr>
          <w:p w14:paraId="73E647B9">
            <w:pPr>
              <w:widowControl/>
              <w:adjustRightInd w:val="0"/>
              <w:snapToGrid w:val="0"/>
              <w:spacing w:line="360" w:lineRule="exact"/>
              <w:rPr>
                <w:rFonts w:eastAsia="仿宋_GB2312"/>
                <w:kern w:val="0"/>
                <w:szCs w:val="21"/>
              </w:rPr>
            </w:pPr>
          </w:p>
        </w:tc>
        <w:tc>
          <w:tcPr>
            <w:tcW w:w="2607" w:type="dxa"/>
          </w:tcPr>
          <w:p w14:paraId="33184C10">
            <w:pPr>
              <w:widowControl/>
              <w:adjustRightInd w:val="0"/>
              <w:snapToGrid w:val="0"/>
              <w:spacing w:line="360" w:lineRule="exact"/>
              <w:rPr>
                <w:rFonts w:eastAsia="仿宋_GB2312"/>
                <w:kern w:val="0"/>
                <w:szCs w:val="21"/>
              </w:rPr>
            </w:pPr>
          </w:p>
        </w:tc>
      </w:tr>
      <w:tr w14:paraId="2B59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8D66ED5">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3B3A2BC3">
            <w:pPr>
              <w:widowControl/>
              <w:adjustRightInd w:val="0"/>
              <w:snapToGrid w:val="0"/>
              <w:spacing w:line="360" w:lineRule="exact"/>
              <w:jc w:val="center"/>
              <w:rPr>
                <w:rFonts w:eastAsia="仿宋_GB2312"/>
                <w:kern w:val="0"/>
                <w:szCs w:val="21"/>
              </w:rPr>
            </w:pPr>
            <w:r>
              <w:rPr>
                <w:rFonts w:eastAsia="仿宋_GB2312"/>
                <w:kern w:val="0"/>
                <w:szCs w:val="21"/>
              </w:rPr>
              <w:t>6.11.1</w:t>
            </w:r>
          </w:p>
        </w:tc>
        <w:tc>
          <w:tcPr>
            <w:tcW w:w="5684" w:type="dxa"/>
            <w:tcMar>
              <w:left w:w="57" w:type="dxa"/>
              <w:right w:w="57" w:type="dxa"/>
            </w:tcMar>
            <w:vAlign w:val="center"/>
          </w:tcPr>
          <w:p w14:paraId="6A4D5FBE">
            <w:pPr>
              <w:spacing w:line="360" w:lineRule="exact"/>
              <w:jc w:val="left"/>
              <w:rPr>
                <w:rFonts w:eastAsia="仿宋_GB2312"/>
                <w:szCs w:val="21"/>
              </w:rPr>
            </w:pPr>
            <w:r>
              <w:rPr>
                <w:rFonts w:eastAsia="仿宋_GB2312"/>
                <w:szCs w:val="21"/>
              </w:rPr>
              <w:t>应当制定口腔印模、口腔模型、口腔扫描数据及设计单的接收准则。</w:t>
            </w:r>
          </w:p>
          <w:p w14:paraId="5712D5E7">
            <w:pPr>
              <w:widowControl/>
              <w:adjustRightInd w:val="0"/>
              <w:snapToGrid w:val="0"/>
              <w:spacing w:line="360" w:lineRule="exact"/>
              <w:rPr>
                <w:rFonts w:ascii="仿宋_GB2312" w:eastAsia="仿宋_GB2312"/>
                <w:b/>
                <w:kern w:val="0"/>
                <w:szCs w:val="21"/>
              </w:rPr>
            </w:pPr>
            <w:r>
              <w:rPr>
                <w:rFonts w:hint="eastAsia" w:ascii="仿宋_GB2312" w:eastAsia="仿宋_GB2312"/>
                <w:b/>
                <w:kern w:val="0"/>
                <w:szCs w:val="21"/>
              </w:rPr>
              <w:t>查看口腔印模、口腔模型、口腔扫描数据与设计单的一致性，是否符合要求。</w:t>
            </w:r>
          </w:p>
          <w:p w14:paraId="33BAE5A8">
            <w:pPr>
              <w:widowControl/>
              <w:adjustRightInd w:val="0"/>
              <w:snapToGrid w:val="0"/>
              <w:spacing w:line="360" w:lineRule="exact"/>
              <w:rPr>
                <w:rFonts w:eastAsia="仿宋_GB2312"/>
                <w:kern w:val="0"/>
                <w:szCs w:val="21"/>
              </w:rPr>
            </w:pPr>
            <w:r>
              <w:rPr>
                <w:rFonts w:hint="eastAsia" w:ascii="仿宋_GB2312" w:eastAsia="仿宋_GB2312"/>
                <w:b/>
                <w:kern w:val="0"/>
                <w:szCs w:val="21"/>
              </w:rPr>
              <w:t>设计单一般应当明示义齿的材料、结构功能和工艺，主要包括以下内容：（1）产品名称、批号/编号；（2）主要原材料（固定义齿一般包括：瓷粉、金属、树脂、瓷块，活动义齿一般包括：树脂、金属、成品牙）的名称、厂商（品牌）、注册证号或备案号、批号/编号；（3）结构功能（贴面、嵌体、桩核、冠、桥、铸造支架可摘局部义齿、弯制支架可摘局部义齿、隐形义齿、树脂基托全口义齿、铸造基托全口义齿等）；（4）产品设计信息（牙位选择、数量、大小、比色、间隙剂厚度、邻牙接触关系、咬合关系等）；（5）传统工艺、数字化工艺；（6）获取口腔印模、口腔模型、口腔扫描数据时间、制作时间、成品返回时间；（7）医疗机构名称、医生、患者基本信息；（8）义齿企业名称。</w:t>
            </w:r>
          </w:p>
        </w:tc>
        <w:tc>
          <w:tcPr>
            <w:tcW w:w="3134" w:type="dxa"/>
          </w:tcPr>
          <w:p w14:paraId="5547C56F">
            <w:pPr>
              <w:spacing w:line="360" w:lineRule="exact"/>
              <w:jc w:val="left"/>
              <w:rPr>
                <w:rFonts w:eastAsia="仿宋_GB2312"/>
                <w:szCs w:val="21"/>
              </w:rPr>
            </w:pPr>
          </w:p>
        </w:tc>
        <w:tc>
          <w:tcPr>
            <w:tcW w:w="2607" w:type="dxa"/>
          </w:tcPr>
          <w:p w14:paraId="5A334EFB">
            <w:pPr>
              <w:spacing w:line="360" w:lineRule="exact"/>
              <w:jc w:val="left"/>
              <w:rPr>
                <w:rFonts w:eastAsia="仿宋_GB2312"/>
                <w:szCs w:val="21"/>
              </w:rPr>
            </w:pPr>
          </w:p>
        </w:tc>
      </w:tr>
      <w:tr w14:paraId="574C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restart"/>
            <w:vAlign w:val="center"/>
          </w:tcPr>
          <w:p w14:paraId="2B8444AC">
            <w:pPr>
              <w:widowControl/>
              <w:adjustRightInd w:val="0"/>
              <w:snapToGrid w:val="0"/>
              <w:spacing w:line="360" w:lineRule="exact"/>
              <w:jc w:val="center"/>
              <w:rPr>
                <w:rFonts w:eastAsia="仿宋_GB2312"/>
                <w:b/>
                <w:kern w:val="0"/>
                <w:sz w:val="28"/>
                <w:szCs w:val="28"/>
              </w:rPr>
            </w:pPr>
          </w:p>
          <w:p w14:paraId="3DA91B06">
            <w:pPr>
              <w:widowControl/>
              <w:adjustRightInd w:val="0"/>
              <w:snapToGrid w:val="0"/>
              <w:spacing w:line="360" w:lineRule="exact"/>
              <w:jc w:val="center"/>
              <w:rPr>
                <w:rFonts w:eastAsia="仿宋_GB2312"/>
                <w:b/>
                <w:kern w:val="0"/>
                <w:sz w:val="28"/>
                <w:szCs w:val="28"/>
              </w:rPr>
            </w:pPr>
          </w:p>
          <w:p w14:paraId="6EC3E5A5">
            <w:pPr>
              <w:widowControl/>
              <w:adjustRightInd w:val="0"/>
              <w:snapToGrid w:val="0"/>
              <w:spacing w:line="360" w:lineRule="exact"/>
              <w:jc w:val="center"/>
              <w:rPr>
                <w:rFonts w:eastAsia="仿宋_GB2312"/>
                <w:b/>
                <w:kern w:val="0"/>
                <w:sz w:val="28"/>
                <w:szCs w:val="28"/>
              </w:rPr>
            </w:pPr>
          </w:p>
          <w:p w14:paraId="46BCC805">
            <w:pPr>
              <w:widowControl/>
              <w:adjustRightInd w:val="0"/>
              <w:snapToGrid w:val="0"/>
              <w:spacing w:line="360" w:lineRule="exact"/>
              <w:jc w:val="center"/>
              <w:rPr>
                <w:rFonts w:eastAsia="仿宋_GB2312"/>
                <w:b/>
                <w:kern w:val="0"/>
                <w:sz w:val="28"/>
                <w:szCs w:val="28"/>
              </w:rPr>
            </w:pPr>
          </w:p>
          <w:p w14:paraId="51145874">
            <w:pPr>
              <w:widowControl/>
              <w:adjustRightInd w:val="0"/>
              <w:snapToGrid w:val="0"/>
              <w:spacing w:line="360" w:lineRule="exact"/>
              <w:jc w:val="center"/>
              <w:rPr>
                <w:rFonts w:eastAsia="仿宋_GB2312"/>
                <w:b/>
                <w:kern w:val="0"/>
                <w:sz w:val="28"/>
                <w:szCs w:val="28"/>
              </w:rPr>
            </w:pPr>
          </w:p>
          <w:p w14:paraId="3623E1D1">
            <w:pPr>
              <w:widowControl/>
              <w:adjustRightInd w:val="0"/>
              <w:snapToGrid w:val="0"/>
              <w:spacing w:line="360" w:lineRule="exact"/>
              <w:jc w:val="center"/>
              <w:rPr>
                <w:rFonts w:eastAsia="仿宋_GB2312"/>
                <w:b/>
                <w:kern w:val="0"/>
                <w:sz w:val="28"/>
                <w:szCs w:val="28"/>
              </w:rPr>
            </w:pPr>
          </w:p>
          <w:p w14:paraId="6EBC4367">
            <w:pPr>
              <w:widowControl/>
              <w:adjustRightInd w:val="0"/>
              <w:snapToGrid w:val="0"/>
              <w:spacing w:line="360" w:lineRule="exact"/>
              <w:jc w:val="center"/>
              <w:rPr>
                <w:rFonts w:eastAsia="仿宋_GB2312"/>
                <w:b/>
                <w:kern w:val="0"/>
                <w:sz w:val="28"/>
                <w:szCs w:val="28"/>
              </w:rPr>
            </w:pPr>
          </w:p>
          <w:p w14:paraId="429478D7">
            <w:pPr>
              <w:widowControl/>
              <w:adjustRightInd w:val="0"/>
              <w:snapToGrid w:val="0"/>
              <w:spacing w:line="360" w:lineRule="exact"/>
              <w:jc w:val="center"/>
              <w:rPr>
                <w:rFonts w:eastAsia="仿宋_GB2312"/>
                <w:b/>
                <w:kern w:val="0"/>
                <w:sz w:val="28"/>
                <w:szCs w:val="28"/>
              </w:rPr>
            </w:pPr>
          </w:p>
          <w:p w14:paraId="131C42D4">
            <w:pPr>
              <w:widowControl/>
              <w:adjustRightInd w:val="0"/>
              <w:snapToGrid w:val="0"/>
              <w:spacing w:line="360" w:lineRule="exact"/>
              <w:jc w:val="center"/>
              <w:rPr>
                <w:rFonts w:eastAsia="仿宋_GB2312"/>
                <w:b/>
                <w:kern w:val="0"/>
                <w:sz w:val="28"/>
                <w:szCs w:val="28"/>
              </w:rPr>
            </w:pPr>
          </w:p>
          <w:p w14:paraId="481E927F">
            <w:pPr>
              <w:widowControl/>
              <w:adjustRightInd w:val="0"/>
              <w:snapToGrid w:val="0"/>
              <w:spacing w:line="360" w:lineRule="exact"/>
              <w:jc w:val="center"/>
              <w:rPr>
                <w:rFonts w:eastAsia="仿宋_GB2312"/>
                <w:b/>
                <w:kern w:val="0"/>
                <w:sz w:val="28"/>
                <w:szCs w:val="28"/>
              </w:rPr>
            </w:pPr>
          </w:p>
          <w:p w14:paraId="76C2482F">
            <w:pPr>
              <w:widowControl/>
              <w:adjustRightInd w:val="0"/>
              <w:snapToGrid w:val="0"/>
              <w:spacing w:line="360" w:lineRule="exact"/>
              <w:jc w:val="center"/>
              <w:rPr>
                <w:rFonts w:eastAsia="仿宋_GB2312"/>
                <w:b/>
                <w:kern w:val="0"/>
                <w:sz w:val="28"/>
                <w:szCs w:val="28"/>
              </w:rPr>
            </w:pPr>
          </w:p>
          <w:p w14:paraId="7BD74FBB">
            <w:pPr>
              <w:widowControl/>
              <w:adjustRightInd w:val="0"/>
              <w:snapToGrid w:val="0"/>
              <w:spacing w:line="360" w:lineRule="exact"/>
              <w:jc w:val="center"/>
              <w:rPr>
                <w:rFonts w:eastAsia="仿宋_GB2312"/>
                <w:b/>
                <w:kern w:val="0"/>
                <w:sz w:val="28"/>
                <w:szCs w:val="28"/>
              </w:rPr>
            </w:pPr>
          </w:p>
          <w:p w14:paraId="31C2CC3D">
            <w:pPr>
              <w:widowControl/>
              <w:adjustRightInd w:val="0"/>
              <w:snapToGrid w:val="0"/>
              <w:spacing w:line="360" w:lineRule="exact"/>
              <w:jc w:val="center"/>
              <w:rPr>
                <w:rFonts w:eastAsia="仿宋_GB2312"/>
                <w:b/>
                <w:kern w:val="0"/>
                <w:sz w:val="28"/>
                <w:szCs w:val="28"/>
              </w:rPr>
            </w:pPr>
          </w:p>
          <w:p w14:paraId="0D691D90">
            <w:pPr>
              <w:widowControl/>
              <w:adjustRightInd w:val="0"/>
              <w:snapToGrid w:val="0"/>
              <w:spacing w:line="360" w:lineRule="exact"/>
              <w:jc w:val="center"/>
              <w:rPr>
                <w:rFonts w:eastAsia="仿宋_GB2312"/>
                <w:b/>
                <w:kern w:val="0"/>
                <w:sz w:val="28"/>
                <w:szCs w:val="28"/>
              </w:rPr>
            </w:pPr>
          </w:p>
          <w:p w14:paraId="7A44F343">
            <w:pPr>
              <w:widowControl/>
              <w:adjustRightInd w:val="0"/>
              <w:snapToGrid w:val="0"/>
              <w:spacing w:line="360" w:lineRule="exact"/>
              <w:jc w:val="center"/>
              <w:rPr>
                <w:rFonts w:eastAsia="仿宋_GB2312"/>
                <w:b/>
                <w:kern w:val="0"/>
                <w:sz w:val="28"/>
                <w:szCs w:val="28"/>
              </w:rPr>
            </w:pPr>
          </w:p>
          <w:p w14:paraId="2F01E392">
            <w:pPr>
              <w:widowControl/>
              <w:adjustRightInd w:val="0"/>
              <w:snapToGrid w:val="0"/>
              <w:spacing w:line="360" w:lineRule="exact"/>
              <w:jc w:val="center"/>
              <w:rPr>
                <w:rFonts w:eastAsia="仿宋_GB2312"/>
                <w:b/>
                <w:kern w:val="0"/>
                <w:sz w:val="28"/>
                <w:szCs w:val="28"/>
              </w:rPr>
            </w:pPr>
          </w:p>
          <w:p w14:paraId="24A3B214">
            <w:pPr>
              <w:widowControl/>
              <w:adjustRightInd w:val="0"/>
              <w:snapToGrid w:val="0"/>
              <w:spacing w:line="360" w:lineRule="exact"/>
              <w:jc w:val="center"/>
              <w:rPr>
                <w:rFonts w:eastAsia="仿宋_GB2312"/>
                <w:b/>
                <w:kern w:val="0"/>
                <w:sz w:val="28"/>
                <w:szCs w:val="28"/>
              </w:rPr>
            </w:pPr>
          </w:p>
          <w:p w14:paraId="5DD9E713">
            <w:pPr>
              <w:widowControl/>
              <w:adjustRightInd w:val="0"/>
              <w:snapToGrid w:val="0"/>
              <w:spacing w:line="360" w:lineRule="exact"/>
              <w:jc w:val="center"/>
              <w:rPr>
                <w:rFonts w:eastAsia="仿宋_GB2312"/>
                <w:b/>
                <w:kern w:val="0"/>
                <w:sz w:val="28"/>
                <w:szCs w:val="28"/>
              </w:rPr>
            </w:pPr>
          </w:p>
          <w:p w14:paraId="06602111">
            <w:pPr>
              <w:widowControl/>
              <w:adjustRightInd w:val="0"/>
              <w:snapToGrid w:val="0"/>
              <w:spacing w:line="360" w:lineRule="exact"/>
              <w:jc w:val="center"/>
              <w:rPr>
                <w:rFonts w:eastAsia="仿宋_GB2312"/>
                <w:b/>
                <w:kern w:val="0"/>
                <w:sz w:val="28"/>
                <w:szCs w:val="28"/>
              </w:rPr>
            </w:pPr>
            <w:r>
              <w:rPr>
                <w:rFonts w:eastAsia="仿宋_GB2312"/>
                <w:b/>
                <w:kern w:val="0"/>
                <w:sz w:val="28"/>
                <w:szCs w:val="28"/>
              </w:rPr>
              <w:t>生</w:t>
            </w:r>
          </w:p>
          <w:p w14:paraId="1CFEEF78">
            <w:pPr>
              <w:widowControl/>
              <w:adjustRightInd w:val="0"/>
              <w:snapToGrid w:val="0"/>
              <w:spacing w:line="360" w:lineRule="exact"/>
              <w:jc w:val="center"/>
              <w:rPr>
                <w:rFonts w:eastAsia="仿宋_GB2312"/>
                <w:b/>
                <w:kern w:val="0"/>
                <w:sz w:val="28"/>
                <w:szCs w:val="28"/>
              </w:rPr>
            </w:pPr>
            <w:r>
              <w:rPr>
                <w:rFonts w:eastAsia="仿宋_GB2312"/>
                <w:b/>
                <w:kern w:val="0"/>
                <w:sz w:val="28"/>
                <w:szCs w:val="28"/>
              </w:rPr>
              <w:t>产</w:t>
            </w:r>
          </w:p>
          <w:p w14:paraId="371A5E97">
            <w:pPr>
              <w:widowControl/>
              <w:adjustRightInd w:val="0"/>
              <w:snapToGrid w:val="0"/>
              <w:spacing w:line="360" w:lineRule="exact"/>
              <w:jc w:val="center"/>
              <w:rPr>
                <w:rFonts w:eastAsia="仿宋_GB2312"/>
                <w:b/>
                <w:kern w:val="0"/>
                <w:sz w:val="28"/>
                <w:szCs w:val="28"/>
              </w:rPr>
            </w:pPr>
            <w:r>
              <w:rPr>
                <w:rFonts w:eastAsia="仿宋_GB2312"/>
                <w:b/>
                <w:kern w:val="0"/>
                <w:sz w:val="28"/>
                <w:szCs w:val="28"/>
              </w:rPr>
              <w:t>管</w:t>
            </w:r>
          </w:p>
          <w:p w14:paraId="3F8D59E9">
            <w:pPr>
              <w:adjustRightInd w:val="0"/>
              <w:snapToGrid w:val="0"/>
              <w:spacing w:line="360" w:lineRule="exact"/>
              <w:jc w:val="center"/>
              <w:rPr>
                <w:rFonts w:eastAsia="仿宋_GB2312"/>
                <w:b/>
                <w:kern w:val="0"/>
                <w:sz w:val="28"/>
                <w:szCs w:val="28"/>
              </w:rPr>
            </w:pPr>
            <w:r>
              <w:rPr>
                <w:rFonts w:eastAsia="仿宋_GB2312"/>
                <w:b/>
                <w:kern w:val="0"/>
                <w:sz w:val="28"/>
                <w:szCs w:val="28"/>
              </w:rPr>
              <w:t>理</w:t>
            </w:r>
          </w:p>
          <w:p w14:paraId="6921183F">
            <w:pPr>
              <w:keepNext/>
              <w:keepLines/>
              <w:adjustRightInd w:val="0"/>
              <w:snapToGrid w:val="0"/>
              <w:spacing w:line="360" w:lineRule="exact"/>
              <w:jc w:val="center"/>
              <w:rPr>
                <w:rFonts w:eastAsia="仿宋_GB2312"/>
                <w:kern w:val="0"/>
                <w:szCs w:val="21"/>
              </w:rPr>
            </w:pPr>
          </w:p>
          <w:p w14:paraId="74D8B9F3">
            <w:pPr>
              <w:keepNext/>
              <w:keepLines/>
              <w:adjustRightInd w:val="0"/>
              <w:snapToGrid w:val="0"/>
              <w:spacing w:line="360" w:lineRule="exact"/>
              <w:jc w:val="center"/>
              <w:rPr>
                <w:rFonts w:eastAsia="仿宋_GB2312"/>
                <w:kern w:val="0"/>
                <w:szCs w:val="21"/>
              </w:rPr>
            </w:pPr>
          </w:p>
          <w:p w14:paraId="26780168">
            <w:pPr>
              <w:keepNext/>
              <w:keepLines/>
              <w:adjustRightInd w:val="0"/>
              <w:snapToGrid w:val="0"/>
              <w:spacing w:line="360" w:lineRule="exact"/>
              <w:jc w:val="center"/>
              <w:rPr>
                <w:rFonts w:eastAsia="仿宋_GB2312"/>
                <w:kern w:val="0"/>
                <w:szCs w:val="21"/>
              </w:rPr>
            </w:pPr>
          </w:p>
          <w:p w14:paraId="42A071C6">
            <w:pPr>
              <w:keepNext/>
              <w:keepLines/>
              <w:adjustRightInd w:val="0"/>
              <w:snapToGrid w:val="0"/>
              <w:spacing w:line="360" w:lineRule="exact"/>
              <w:jc w:val="center"/>
              <w:rPr>
                <w:rFonts w:eastAsia="仿宋_GB2312"/>
                <w:kern w:val="0"/>
                <w:szCs w:val="21"/>
              </w:rPr>
            </w:pPr>
          </w:p>
          <w:p w14:paraId="727FB02D">
            <w:pPr>
              <w:keepNext/>
              <w:keepLines/>
              <w:adjustRightInd w:val="0"/>
              <w:snapToGrid w:val="0"/>
              <w:spacing w:line="360" w:lineRule="exact"/>
              <w:jc w:val="center"/>
              <w:rPr>
                <w:rFonts w:eastAsia="仿宋_GB2312"/>
                <w:kern w:val="0"/>
                <w:szCs w:val="21"/>
              </w:rPr>
            </w:pPr>
          </w:p>
          <w:p w14:paraId="4EA02852">
            <w:pPr>
              <w:keepNext/>
              <w:keepLines/>
              <w:adjustRightInd w:val="0"/>
              <w:snapToGrid w:val="0"/>
              <w:spacing w:line="360" w:lineRule="exact"/>
              <w:jc w:val="center"/>
              <w:rPr>
                <w:rFonts w:eastAsia="仿宋_GB2312"/>
                <w:kern w:val="0"/>
                <w:szCs w:val="21"/>
              </w:rPr>
            </w:pPr>
          </w:p>
          <w:p w14:paraId="3A7F1945">
            <w:pPr>
              <w:keepNext/>
              <w:keepLines/>
              <w:adjustRightInd w:val="0"/>
              <w:snapToGrid w:val="0"/>
              <w:spacing w:line="360" w:lineRule="exact"/>
              <w:jc w:val="center"/>
              <w:rPr>
                <w:rFonts w:eastAsia="仿宋_GB2312"/>
                <w:kern w:val="0"/>
                <w:szCs w:val="21"/>
              </w:rPr>
            </w:pPr>
          </w:p>
          <w:p w14:paraId="662BBFA8">
            <w:pPr>
              <w:keepNext/>
              <w:keepLines/>
              <w:adjustRightInd w:val="0"/>
              <w:snapToGrid w:val="0"/>
              <w:spacing w:line="360" w:lineRule="exact"/>
              <w:jc w:val="center"/>
              <w:rPr>
                <w:rFonts w:eastAsia="仿宋_GB2312"/>
                <w:kern w:val="0"/>
                <w:szCs w:val="21"/>
              </w:rPr>
            </w:pPr>
          </w:p>
          <w:p w14:paraId="505561C5">
            <w:pPr>
              <w:keepNext/>
              <w:keepLines/>
              <w:adjustRightInd w:val="0"/>
              <w:snapToGrid w:val="0"/>
              <w:spacing w:line="360" w:lineRule="exact"/>
              <w:jc w:val="center"/>
              <w:rPr>
                <w:rFonts w:eastAsia="仿宋_GB2312"/>
                <w:kern w:val="0"/>
                <w:szCs w:val="21"/>
              </w:rPr>
            </w:pPr>
          </w:p>
          <w:p w14:paraId="515AF6C2">
            <w:pPr>
              <w:keepNext/>
              <w:keepLines/>
              <w:adjustRightInd w:val="0"/>
              <w:snapToGrid w:val="0"/>
              <w:spacing w:line="360" w:lineRule="exact"/>
              <w:jc w:val="center"/>
              <w:rPr>
                <w:rFonts w:eastAsia="仿宋_GB2312"/>
                <w:kern w:val="0"/>
                <w:szCs w:val="21"/>
              </w:rPr>
            </w:pPr>
          </w:p>
          <w:p w14:paraId="077FFFB2">
            <w:pPr>
              <w:keepNext/>
              <w:keepLines/>
              <w:adjustRightInd w:val="0"/>
              <w:snapToGrid w:val="0"/>
              <w:spacing w:line="360" w:lineRule="exact"/>
              <w:jc w:val="center"/>
              <w:rPr>
                <w:rFonts w:eastAsia="仿宋_GB2312"/>
                <w:kern w:val="0"/>
                <w:szCs w:val="21"/>
              </w:rPr>
            </w:pPr>
          </w:p>
          <w:p w14:paraId="220A3B6F">
            <w:pPr>
              <w:keepNext/>
              <w:keepLines/>
              <w:adjustRightInd w:val="0"/>
              <w:snapToGrid w:val="0"/>
              <w:spacing w:line="360" w:lineRule="exact"/>
              <w:jc w:val="center"/>
              <w:rPr>
                <w:rFonts w:eastAsia="仿宋_GB2312"/>
                <w:kern w:val="0"/>
                <w:szCs w:val="21"/>
              </w:rPr>
            </w:pPr>
          </w:p>
          <w:p w14:paraId="702B0E39">
            <w:pPr>
              <w:keepNext/>
              <w:keepLines/>
              <w:adjustRightInd w:val="0"/>
              <w:snapToGrid w:val="0"/>
              <w:spacing w:line="360" w:lineRule="exact"/>
              <w:jc w:val="center"/>
              <w:rPr>
                <w:rFonts w:eastAsia="仿宋_GB2312"/>
                <w:kern w:val="0"/>
                <w:szCs w:val="21"/>
              </w:rPr>
            </w:pPr>
          </w:p>
          <w:p w14:paraId="32A87DC0">
            <w:pPr>
              <w:keepNext/>
              <w:keepLines/>
              <w:adjustRightInd w:val="0"/>
              <w:snapToGrid w:val="0"/>
              <w:spacing w:line="360" w:lineRule="exact"/>
              <w:jc w:val="center"/>
              <w:rPr>
                <w:rFonts w:eastAsia="仿宋_GB2312"/>
                <w:kern w:val="0"/>
                <w:szCs w:val="21"/>
              </w:rPr>
            </w:pPr>
          </w:p>
          <w:p w14:paraId="3E43BF5F">
            <w:pPr>
              <w:keepNext/>
              <w:keepLines/>
              <w:adjustRightInd w:val="0"/>
              <w:snapToGrid w:val="0"/>
              <w:spacing w:line="360" w:lineRule="exact"/>
              <w:jc w:val="center"/>
              <w:rPr>
                <w:rFonts w:eastAsia="仿宋_GB2312"/>
                <w:kern w:val="0"/>
                <w:szCs w:val="21"/>
              </w:rPr>
            </w:pPr>
          </w:p>
          <w:p w14:paraId="185A9D07">
            <w:pPr>
              <w:keepNext/>
              <w:keepLines/>
              <w:adjustRightInd w:val="0"/>
              <w:snapToGrid w:val="0"/>
              <w:spacing w:line="360" w:lineRule="exact"/>
              <w:jc w:val="center"/>
              <w:rPr>
                <w:rFonts w:eastAsia="仿宋_GB2312"/>
                <w:kern w:val="0"/>
                <w:szCs w:val="21"/>
              </w:rPr>
            </w:pPr>
          </w:p>
          <w:p w14:paraId="655C7705">
            <w:pPr>
              <w:keepNext/>
              <w:keepLines/>
              <w:adjustRightInd w:val="0"/>
              <w:snapToGrid w:val="0"/>
              <w:spacing w:line="360" w:lineRule="exact"/>
              <w:jc w:val="center"/>
              <w:rPr>
                <w:rFonts w:eastAsia="仿宋_GB2312"/>
                <w:kern w:val="0"/>
                <w:szCs w:val="21"/>
              </w:rPr>
            </w:pPr>
          </w:p>
          <w:p w14:paraId="3A1E36D5">
            <w:pPr>
              <w:keepNext/>
              <w:keepLines/>
              <w:adjustRightInd w:val="0"/>
              <w:snapToGrid w:val="0"/>
              <w:spacing w:line="360" w:lineRule="exact"/>
              <w:jc w:val="center"/>
              <w:rPr>
                <w:rFonts w:eastAsia="仿宋_GB2312"/>
                <w:kern w:val="0"/>
                <w:szCs w:val="21"/>
              </w:rPr>
            </w:pPr>
          </w:p>
          <w:p w14:paraId="791A5F40">
            <w:pPr>
              <w:keepNext/>
              <w:keepLines/>
              <w:adjustRightInd w:val="0"/>
              <w:snapToGrid w:val="0"/>
              <w:spacing w:line="360" w:lineRule="exact"/>
              <w:jc w:val="center"/>
              <w:rPr>
                <w:rFonts w:eastAsia="仿宋_GB2312"/>
                <w:kern w:val="0"/>
                <w:szCs w:val="21"/>
              </w:rPr>
            </w:pPr>
          </w:p>
          <w:p w14:paraId="29BAB1D1">
            <w:pPr>
              <w:keepNext/>
              <w:keepLines/>
              <w:adjustRightInd w:val="0"/>
              <w:snapToGrid w:val="0"/>
              <w:spacing w:line="360" w:lineRule="exact"/>
              <w:jc w:val="center"/>
              <w:rPr>
                <w:rFonts w:eastAsia="仿宋_GB2312"/>
                <w:kern w:val="0"/>
                <w:szCs w:val="21"/>
              </w:rPr>
            </w:pPr>
          </w:p>
          <w:p w14:paraId="43C88E22">
            <w:pPr>
              <w:widowControl/>
              <w:adjustRightInd w:val="0"/>
              <w:snapToGrid w:val="0"/>
              <w:spacing w:line="360" w:lineRule="exact"/>
              <w:jc w:val="center"/>
              <w:rPr>
                <w:rFonts w:eastAsia="仿宋_GB2312"/>
                <w:b/>
                <w:kern w:val="0"/>
                <w:sz w:val="28"/>
                <w:szCs w:val="28"/>
              </w:rPr>
            </w:pPr>
            <w:r>
              <w:rPr>
                <w:rFonts w:eastAsia="仿宋_GB2312"/>
                <w:b/>
                <w:kern w:val="0"/>
                <w:sz w:val="28"/>
                <w:szCs w:val="28"/>
              </w:rPr>
              <w:t>生</w:t>
            </w:r>
          </w:p>
          <w:p w14:paraId="4DF6CEC2">
            <w:pPr>
              <w:widowControl/>
              <w:adjustRightInd w:val="0"/>
              <w:snapToGrid w:val="0"/>
              <w:spacing w:line="360" w:lineRule="exact"/>
              <w:jc w:val="center"/>
              <w:rPr>
                <w:rFonts w:eastAsia="仿宋_GB2312"/>
                <w:b/>
                <w:kern w:val="0"/>
                <w:sz w:val="28"/>
                <w:szCs w:val="28"/>
              </w:rPr>
            </w:pPr>
            <w:r>
              <w:rPr>
                <w:rFonts w:eastAsia="仿宋_GB2312"/>
                <w:b/>
                <w:kern w:val="0"/>
                <w:sz w:val="28"/>
                <w:szCs w:val="28"/>
              </w:rPr>
              <w:t>产</w:t>
            </w:r>
          </w:p>
          <w:p w14:paraId="57E29EC7">
            <w:pPr>
              <w:widowControl/>
              <w:adjustRightInd w:val="0"/>
              <w:snapToGrid w:val="0"/>
              <w:spacing w:line="360" w:lineRule="exact"/>
              <w:jc w:val="center"/>
              <w:rPr>
                <w:rFonts w:eastAsia="仿宋_GB2312"/>
                <w:b/>
                <w:kern w:val="0"/>
                <w:sz w:val="28"/>
                <w:szCs w:val="28"/>
              </w:rPr>
            </w:pPr>
            <w:r>
              <w:rPr>
                <w:rFonts w:eastAsia="仿宋_GB2312"/>
                <w:b/>
                <w:kern w:val="0"/>
                <w:sz w:val="28"/>
                <w:szCs w:val="28"/>
              </w:rPr>
              <w:t>管</w:t>
            </w:r>
          </w:p>
          <w:p w14:paraId="2958FA55">
            <w:pPr>
              <w:keepNext/>
              <w:keepLines/>
              <w:adjustRightInd w:val="0"/>
              <w:snapToGrid w:val="0"/>
              <w:spacing w:line="360" w:lineRule="exact"/>
              <w:jc w:val="center"/>
              <w:rPr>
                <w:rFonts w:eastAsia="仿宋_GB2312"/>
                <w:kern w:val="0"/>
                <w:szCs w:val="21"/>
              </w:rPr>
            </w:pPr>
            <w:r>
              <w:rPr>
                <w:rFonts w:eastAsia="仿宋_GB2312"/>
                <w:b/>
                <w:kern w:val="0"/>
                <w:sz w:val="28"/>
                <w:szCs w:val="28"/>
              </w:rPr>
              <w:t>理</w:t>
            </w:r>
          </w:p>
        </w:tc>
        <w:tc>
          <w:tcPr>
            <w:tcW w:w="978" w:type="dxa"/>
            <w:tcMar>
              <w:left w:w="57" w:type="dxa"/>
              <w:right w:w="57" w:type="dxa"/>
            </w:tcMar>
            <w:vAlign w:val="center"/>
          </w:tcPr>
          <w:p w14:paraId="294F2B4D">
            <w:pPr>
              <w:widowControl/>
              <w:adjustRightInd w:val="0"/>
              <w:snapToGrid w:val="0"/>
              <w:spacing w:line="360" w:lineRule="exact"/>
              <w:jc w:val="center"/>
              <w:rPr>
                <w:rFonts w:eastAsia="仿宋_GB2312"/>
                <w:kern w:val="0"/>
                <w:szCs w:val="21"/>
              </w:rPr>
            </w:pPr>
            <w:r>
              <w:rPr>
                <w:rFonts w:eastAsia="仿宋_GB2312"/>
                <w:kern w:val="0"/>
                <w:szCs w:val="21"/>
              </w:rPr>
              <w:t>*7.1.1</w:t>
            </w:r>
          </w:p>
        </w:tc>
        <w:tc>
          <w:tcPr>
            <w:tcW w:w="5684" w:type="dxa"/>
            <w:tcMar>
              <w:left w:w="57" w:type="dxa"/>
              <w:right w:w="57" w:type="dxa"/>
            </w:tcMar>
            <w:vAlign w:val="center"/>
          </w:tcPr>
          <w:p w14:paraId="17A8F8E4">
            <w:pPr>
              <w:widowControl/>
              <w:adjustRightInd w:val="0"/>
              <w:snapToGrid w:val="0"/>
              <w:spacing w:line="360" w:lineRule="exact"/>
              <w:rPr>
                <w:rFonts w:eastAsia="仿宋_GB2312"/>
                <w:kern w:val="0"/>
                <w:szCs w:val="21"/>
              </w:rPr>
            </w:pPr>
            <w:r>
              <w:rPr>
                <w:rFonts w:eastAsia="仿宋_GB2312"/>
                <w:kern w:val="0"/>
                <w:szCs w:val="21"/>
              </w:rPr>
              <w:t>应当按照建立的质量管理体系进行生产，以保证产品符合强制性标准和经注册或者备案的产品技术要求。</w:t>
            </w:r>
          </w:p>
        </w:tc>
        <w:tc>
          <w:tcPr>
            <w:tcW w:w="3134" w:type="dxa"/>
          </w:tcPr>
          <w:p w14:paraId="71E399E0">
            <w:pPr>
              <w:widowControl/>
              <w:adjustRightInd w:val="0"/>
              <w:snapToGrid w:val="0"/>
              <w:spacing w:line="360" w:lineRule="exact"/>
              <w:rPr>
                <w:rFonts w:eastAsia="仿宋_GB2312"/>
                <w:kern w:val="0"/>
                <w:szCs w:val="21"/>
              </w:rPr>
            </w:pPr>
          </w:p>
        </w:tc>
        <w:tc>
          <w:tcPr>
            <w:tcW w:w="2607" w:type="dxa"/>
          </w:tcPr>
          <w:p w14:paraId="076ECCDE">
            <w:pPr>
              <w:widowControl/>
              <w:adjustRightInd w:val="0"/>
              <w:snapToGrid w:val="0"/>
              <w:spacing w:line="360" w:lineRule="exact"/>
              <w:rPr>
                <w:rFonts w:eastAsia="仿宋_GB2312"/>
                <w:kern w:val="0"/>
                <w:szCs w:val="21"/>
              </w:rPr>
            </w:pPr>
          </w:p>
        </w:tc>
      </w:tr>
      <w:tr w14:paraId="3695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2725D184">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656A5B72">
            <w:pPr>
              <w:widowControl/>
              <w:adjustRightInd w:val="0"/>
              <w:snapToGrid w:val="0"/>
              <w:spacing w:line="360" w:lineRule="exact"/>
              <w:jc w:val="center"/>
              <w:rPr>
                <w:rFonts w:eastAsia="仿宋_GB2312"/>
                <w:kern w:val="0"/>
                <w:szCs w:val="21"/>
              </w:rPr>
            </w:pPr>
            <w:r>
              <w:rPr>
                <w:rFonts w:eastAsia="仿宋_GB2312"/>
                <w:kern w:val="0"/>
                <w:szCs w:val="21"/>
              </w:rPr>
              <w:t>*7.2.1</w:t>
            </w:r>
          </w:p>
        </w:tc>
        <w:tc>
          <w:tcPr>
            <w:tcW w:w="5684" w:type="dxa"/>
            <w:tcMar>
              <w:left w:w="57" w:type="dxa"/>
              <w:right w:w="57" w:type="dxa"/>
            </w:tcMar>
            <w:vAlign w:val="center"/>
          </w:tcPr>
          <w:p w14:paraId="20EAEEDD">
            <w:pPr>
              <w:widowControl/>
              <w:adjustRightInd w:val="0"/>
              <w:snapToGrid w:val="0"/>
              <w:spacing w:line="360" w:lineRule="exact"/>
              <w:rPr>
                <w:rFonts w:eastAsia="仿宋_GB2312"/>
                <w:kern w:val="0"/>
                <w:szCs w:val="21"/>
              </w:rPr>
            </w:pPr>
            <w:r>
              <w:rPr>
                <w:rFonts w:eastAsia="仿宋_GB2312"/>
                <w:kern w:val="0"/>
                <w:szCs w:val="21"/>
              </w:rPr>
              <w:t>应当编制生产工艺规程、作业指导书等，明确关键工序和特殊过程。</w:t>
            </w:r>
          </w:p>
          <w:p w14:paraId="13D147EF">
            <w:pPr>
              <w:widowControl/>
              <w:adjustRightInd w:val="0"/>
              <w:snapToGrid w:val="0"/>
              <w:spacing w:line="360" w:lineRule="exact"/>
              <w:rPr>
                <w:rFonts w:eastAsia="仿宋_GB2312"/>
                <w:i/>
                <w:kern w:val="0"/>
                <w:szCs w:val="21"/>
              </w:rPr>
            </w:pPr>
            <w:r>
              <w:rPr>
                <w:rFonts w:eastAsia="仿宋_GB2312"/>
                <w:b/>
                <w:iCs/>
              </w:rPr>
              <w:t>查看相关文件，是否明确关键工序和特殊过程。</w:t>
            </w:r>
          </w:p>
        </w:tc>
        <w:tc>
          <w:tcPr>
            <w:tcW w:w="3134" w:type="dxa"/>
          </w:tcPr>
          <w:p w14:paraId="7ACA2F0C">
            <w:pPr>
              <w:widowControl/>
              <w:adjustRightInd w:val="0"/>
              <w:snapToGrid w:val="0"/>
              <w:spacing w:line="360" w:lineRule="exact"/>
              <w:rPr>
                <w:rFonts w:eastAsia="仿宋_GB2312"/>
                <w:kern w:val="0"/>
                <w:szCs w:val="21"/>
              </w:rPr>
            </w:pPr>
          </w:p>
        </w:tc>
        <w:tc>
          <w:tcPr>
            <w:tcW w:w="2607" w:type="dxa"/>
          </w:tcPr>
          <w:p w14:paraId="564F972E">
            <w:pPr>
              <w:widowControl/>
              <w:adjustRightInd w:val="0"/>
              <w:snapToGrid w:val="0"/>
              <w:spacing w:line="360" w:lineRule="exact"/>
              <w:rPr>
                <w:rFonts w:eastAsia="仿宋_GB2312"/>
                <w:kern w:val="0"/>
                <w:szCs w:val="21"/>
              </w:rPr>
            </w:pPr>
          </w:p>
        </w:tc>
      </w:tr>
      <w:tr w14:paraId="2EAE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2DD270E0">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15D479B9">
            <w:pPr>
              <w:widowControl/>
              <w:adjustRightInd w:val="0"/>
              <w:snapToGrid w:val="0"/>
              <w:spacing w:line="360" w:lineRule="exact"/>
              <w:jc w:val="center"/>
              <w:rPr>
                <w:rFonts w:eastAsia="仿宋_GB2312"/>
                <w:kern w:val="0"/>
                <w:szCs w:val="21"/>
              </w:rPr>
            </w:pPr>
            <w:r>
              <w:rPr>
                <w:rFonts w:eastAsia="仿宋_GB2312"/>
                <w:kern w:val="0"/>
                <w:szCs w:val="21"/>
              </w:rPr>
              <w:t>*7.3.1</w:t>
            </w:r>
          </w:p>
        </w:tc>
        <w:tc>
          <w:tcPr>
            <w:tcW w:w="5684" w:type="dxa"/>
            <w:tcMar>
              <w:left w:w="57" w:type="dxa"/>
              <w:right w:w="57" w:type="dxa"/>
            </w:tcMar>
            <w:vAlign w:val="center"/>
          </w:tcPr>
          <w:p w14:paraId="71FC6FC7">
            <w:pPr>
              <w:spacing w:line="360" w:lineRule="exact"/>
              <w:jc w:val="left"/>
              <w:rPr>
                <w:rFonts w:eastAsia="仿宋_GB2312"/>
                <w:kern w:val="0"/>
                <w:szCs w:val="21"/>
              </w:rPr>
            </w:pPr>
            <w:r>
              <w:rPr>
                <w:rFonts w:eastAsia="仿宋_GB2312"/>
                <w:kern w:val="0"/>
                <w:szCs w:val="21"/>
              </w:rPr>
              <w:t>应当明确口腔印模、口腔模型及成品的消毒方法，并按照要求进行消毒。</w:t>
            </w:r>
          </w:p>
          <w:p w14:paraId="77EFBE93">
            <w:pPr>
              <w:widowControl/>
              <w:adjustRightInd w:val="0"/>
              <w:snapToGrid w:val="0"/>
              <w:spacing w:line="360" w:lineRule="exact"/>
              <w:rPr>
                <w:rFonts w:ascii="仿宋_GB2312" w:eastAsia="仿宋_GB2312"/>
                <w:kern w:val="0"/>
                <w:szCs w:val="21"/>
              </w:rPr>
            </w:pPr>
            <w:r>
              <w:rPr>
                <w:rFonts w:hint="eastAsia" w:ascii="仿宋_GB2312" w:eastAsia="仿宋_GB2312"/>
                <w:b/>
                <w:kern w:val="0"/>
                <w:szCs w:val="21"/>
                <w:lang w:bidi="bn-IN"/>
              </w:rPr>
              <w:t>查看是否对口腔印模、口腔模型及成品的消毒方法作出规定。查看消毒记录。口腔印模、口腔模型适宜的消毒方法一般用紫外线和臭氧消毒,口腔印模的硅橡胶印模用１％的84消毒液消毒后水洗即可,藻酸盐口腔印模一般用水清洗即可。也可选择卫生计生部门发布的《医疗机构消毒技术规范》中适用的消毒方法进行消毒。</w:t>
            </w:r>
          </w:p>
        </w:tc>
        <w:tc>
          <w:tcPr>
            <w:tcW w:w="3134" w:type="dxa"/>
          </w:tcPr>
          <w:p w14:paraId="057E6CFF">
            <w:pPr>
              <w:spacing w:line="360" w:lineRule="exact"/>
              <w:jc w:val="left"/>
              <w:rPr>
                <w:rFonts w:eastAsia="仿宋_GB2312"/>
                <w:kern w:val="0"/>
                <w:szCs w:val="21"/>
              </w:rPr>
            </w:pPr>
          </w:p>
        </w:tc>
        <w:tc>
          <w:tcPr>
            <w:tcW w:w="2607" w:type="dxa"/>
          </w:tcPr>
          <w:p w14:paraId="79314ED6">
            <w:pPr>
              <w:spacing w:line="360" w:lineRule="exact"/>
              <w:jc w:val="left"/>
              <w:rPr>
                <w:rFonts w:eastAsia="仿宋_GB2312"/>
                <w:kern w:val="0"/>
                <w:szCs w:val="21"/>
              </w:rPr>
            </w:pPr>
          </w:p>
        </w:tc>
      </w:tr>
      <w:tr w14:paraId="511E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28C0F0D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19CC08B3">
            <w:pPr>
              <w:widowControl/>
              <w:adjustRightInd w:val="0"/>
              <w:snapToGrid w:val="0"/>
              <w:spacing w:line="360" w:lineRule="exact"/>
              <w:jc w:val="center"/>
              <w:rPr>
                <w:rFonts w:eastAsia="仿宋_GB2312"/>
                <w:kern w:val="0"/>
                <w:szCs w:val="21"/>
              </w:rPr>
            </w:pPr>
            <w:r>
              <w:rPr>
                <w:rFonts w:eastAsia="仿宋_GB2312"/>
                <w:kern w:val="0"/>
                <w:szCs w:val="21"/>
              </w:rPr>
              <w:t>7.3.2</w:t>
            </w:r>
          </w:p>
        </w:tc>
        <w:tc>
          <w:tcPr>
            <w:tcW w:w="5684" w:type="dxa"/>
            <w:tcMar>
              <w:left w:w="57" w:type="dxa"/>
              <w:right w:w="57" w:type="dxa"/>
            </w:tcMar>
            <w:vAlign w:val="center"/>
          </w:tcPr>
          <w:p w14:paraId="19DCFF4A">
            <w:pPr>
              <w:widowControl/>
              <w:adjustRightInd w:val="0"/>
              <w:snapToGrid w:val="0"/>
              <w:spacing w:line="360" w:lineRule="exact"/>
              <w:rPr>
                <w:rFonts w:eastAsia="仿宋_GB2312"/>
                <w:kern w:val="0"/>
                <w:szCs w:val="21"/>
              </w:rPr>
            </w:pPr>
            <w:r>
              <w:rPr>
                <w:rFonts w:eastAsia="仿宋_GB2312"/>
                <w:kern w:val="0"/>
                <w:szCs w:val="21"/>
              </w:rPr>
              <w:t>应当对成品进行消毒、包装后方可出厂。</w:t>
            </w:r>
          </w:p>
          <w:p w14:paraId="2F737764">
            <w:pPr>
              <w:widowControl/>
              <w:adjustRightInd w:val="0"/>
              <w:snapToGrid w:val="0"/>
              <w:spacing w:line="360" w:lineRule="exact"/>
              <w:jc w:val="left"/>
              <w:rPr>
                <w:rFonts w:eastAsia="仿宋_GB2312"/>
                <w:b/>
                <w:kern w:val="0"/>
                <w:szCs w:val="21"/>
              </w:rPr>
            </w:pPr>
            <w:r>
              <w:rPr>
                <w:rFonts w:eastAsia="仿宋_GB2312"/>
                <w:b/>
                <w:kern w:val="0"/>
                <w:szCs w:val="21"/>
              </w:rPr>
              <w:t>查看成品消毒、包装记录，现场查看，是否符合要求。</w:t>
            </w:r>
          </w:p>
          <w:p w14:paraId="3F190CE7">
            <w:pPr>
              <w:spacing w:line="360" w:lineRule="exact"/>
              <w:jc w:val="left"/>
              <w:rPr>
                <w:rFonts w:eastAsia="仿宋_GB2312"/>
                <w:kern w:val="0"/>
                <w:szCs w:val="21"/>
              </w:rPr>
            </w:pPr>
            <w:r>
              <w:rPr>
                <w:rFonts w:eastAsia="仿宋_GB2312"/>
                <w:b/>
                <w:kern w:val="0"/>
                <w:szCs w:val="21"/>
              </w:rPr>
              <w:t>定制式义齿成品适宜的消毒方法一般为经清洗溶剂清洗后使用酒精擦拭或蒸汽消毒。</w:t>
            </w:r>
          </w:p>
        </w:tc>
        <w:tc>
          <w:tcPr>
            <w:tcW w:w="3134" w:type="dxa"/>
          </w:tcPr>
          <w:p w14:paraId="3CF15948">
            <w:pPr>
              <w:widowControl/>
              <w:adjustRightInd w:val="0"/>
              <w:snapToGrid w:val="0"/>
              <w:spacing w:line="360" w:lineRule="exact"/>
              <w:rPr>
                <w:rFonts w:eastAsia="仿宋_GB2312"/>
                <w:kern w:val="0"/>
                <w:szCs w:val="21"/>
              </w:rPr>
            </w:pPr>
          </w:p>
        </w:tc>
        <w:tc>
          <w:tcPr>
            <w:tcW w:w="2607" w:type="dxa"/>
          </w:tcPr>
          <w:p w14:paraId="28A501C2">
            <w:pPr>
              <w:widowControl/>
              <w:adjustRightInd w:val="0"/>
              <w:snapToGrid w:val="0"/>
              <w:spacing w:line="360" w:lineRule="exact"/>
              <w:rPr>
                <w:rFonts w:eastAsia="仿宋_GB2312"/>
                <w:kern w:val="0"/>
                <w:szCs w:val="21"/>
              </w:rPr>
            </w:pPr>
          </w:p>
        </w:tc>
      </w:tr>
      <w:tr w14:paraId="1475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6C0CBA1D">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6EE2EFAC">
            <w:pPr>
              <w:widowControl/>
              <w:adjustRightInd w:val="0"/>
              <w:snapToGrid w:val="0"/>
              <w:spacing w:line="360" w:lineRule="exact"/>
              <w:jc w:val="center"/>
              <w:rPr>
                <w:rFonts w:eastAsia="仿宋_GB2312"/>
                <w:kern w:val="0"/>
                <w:szCs w:val="21"/>
              </w:rPr>
            </w:pPr>
            <w:r>
              <w:rPr>
                <w:rFonts w:eastAsia="仿宋_GB2312"/>
                <w:kern w:val="0"/>
                <w:szCs w:val="21"/>
              </w:rPr>
              <w:t>7.4.1</w:t>
            </w:r>
          </w:p>
        </w:tc>
        <w:tc>
          <w:tcPr>
            <w:tcW w:w="5684" w:type="dxa"/>
            <w:tcMar>
              <w:left w:w="57" w:type="dxa"/>
              <w:right w:w="57" w:type="dxa"/>
            </w:tcMar>
            <w:vAlign w:val="center"/>
          </w:tcPr>
          <w:p w14:paraId="4F4E0640">
            <w:pPr>
              <w:widowControl/>
              <w:adjustRightInd w:val="0"/>
              <w:snapToGrid w:val="0"/>
              <w:spacing w:line="360" w:lineRule="exact"/>
              <w:rPr>
                <w:rFonts w:eastAsia="仿宋_GB2312"/>
                <w:kern w:val="0"/>
                <w:szCs w:val="21"/>
              </w:rPr>
            </w:pPr>
            <w:r>
              <w:rPr>
                <w:rFonts w:eastAsia="仿宋_GB2312"/>
                <w:kern w:val="0"/>
                <w:szCs w:val="21"/>
              </w:rPr>
              <w:t>应当根据生产工艺特点对环境进行监测，并保存记录。</w:t>
            </w:r>
          </w:p>
        </w:tc>
        <w:tc>
          <w:tcPr>
            <w:tcW w:w="3134" w:type="dxa"/>
          </w:tcPr>
          <w:p w14:paraId="6D61A3FD">
            <w:pPr>
              <w:widowControl/>
              <w:adjustRightInd w:val="0"/>
              <w:snapToGrid w:val="0"/>
              <w:spacing w:line="360" w:lineRule="exact"/>
              <w:rPr>
                <w:rFonts w:eastAsia="仿宋_GB2312"/>
                <w:kern w:val="0"/>
                <w:szCs w:val="21"/>
              </w:rPr>
            </w:pPr>
          </w:p>
        </w:tc>
        <w:tc>
          <w:tcPr>
            <w:tcW w:w="2607" w:type="dxa"/>
          </w:tcPr>
          <w:p w14:paraId="40E48CE9">
            <w:pPr>
              <w:widowControl/>
              <w:adjustRightInd w:val="0"/>
              <w:snapToGrid w:val="0"/>
              <w:spacing w:line="360" w:lineRule="exact"/>
              <w:rPr>
                <w:rFonts w:eastAsia="仿宋_GB2312"/>
                <w:kern w:val="0"/>
                <w:szCs w:val="21"/>
              </w:rPr>
            </w:pPr>
          </w:p>
        </w:tc>
      </w:tr>
      <w:tr w14:paraId="2E92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67EE7DAE">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76FE11BD">
            <w:pPr>
              <w:widowControl/>
              <w:adjustRightInd w:val="0"/>
              <w:snapToGrid w:val="0"/>
              <w:spacing w:line="360" w:lineRule="exact"/>
              <w:jc w:val="center"/>
              <w:rPr>
                <w:rFonts w:eastAsia="仿宋_GB2312"/>
                <w:kern w:val="0"/>
                <w:szCs w:val="21"/>
              </w:rPr>
            </w:pPr>
            <w:r>
              <w:rPr>
                <w:rFonts w:eastAsia="仿宋_GB2312"/>
                <w:kern w:val="0"/>
                <w:szCs w:val="21"/>
              </w:rPr>
              <w:t>7.5.1</w:t>
            </w:r>
          </w:p>
        </w:tc>
        <w:tc>
          <w:tcPr>
            <w:tcW w:w="5684" w:type="dxa"/>
            <w:tcMar>
              <w:left w:w="57" w:type="dxa"/>
              <w:right w:w="57" w:type="dxa"/>
            </w:tcMar>
            <w:vAlign w:val="center"/>
          </w:tcPr>
          <w:p w14:paraId="45008417">
            <w:pPr>
              <w:widowControl/>
              <w:adjustRightInd w:val="0"/>
              <w:snapToGrid w:val="0"/>
              <w:spacing w:line="360" w:lineRule="exact"/>
              <w:rPr>
                <w:rFonts w:eastAsia="仿宋_GB2312"/>
                <w:kern w:val="0"/>
                <w:szCs w:val="21"/>
              </w:rPr>
            </w:pPr>
            <w:r>
              <w:rPr>
                <w:rFonts w:eastAsia="仿宋_GB2312"/>
                <w:kern w:val="0"/>
                <w:szCs w:val="21"/>
              </w:rPr>
              <w:t>生产过程中采用的计算机软件对产品质量有影响的，应当进行验证和确认。</w:t>
            </w:r>
          </w:p>
          <w:p w14:paraId="0BBBF094">
            <w:pPr>
              <w:widowControl/>
              <w:adjustRightInd w:val="0"/>
              <w:snapToGrid w:val="0"/>
              <w:spacing w:line="360" w:lineRule="exact"/>
              <w:rPr>
                <w:rFonts w:ascii="仿宋_GB2312" w:eastAsia="仿宋_GB2312"/>
                <w:kern w:val="0"/>
                <w:szCs w:val="21"/>
              </w:rPr>
            </w:pPr>
            <w:r>
              <w:rPr>
                <w:rFonts w:hint="eastAsia" w:ascii="仿宋_GB2312" w:eastAsia="仿宋_GB2312"/>
                <w:b/>
                <w:kern w:val="0"/>
                <w:szCs w:val="21"/>
              </w:rPr>
              <w:t>查看企业扫描软件、设计软件、排版软件、切削软件、3D打印软件等验证和确认记录。</w:t>
            </w:r>
          </w:p>
        </w:tc>
        <w:tc>
          <w:tcPr>
            <w:tcW w:w="3134" w:type="dxa"/>
          </w:tcPr>
          <w:p w14:paraId="016F18E0">
            <w:pPr>
              <w:widowControl/>
              <w:adjustRightInd w:val="0"/>
              <w:snapToGrid w:val="0"/>
              <w:spacing w:line="360" w:lineRule="exact"/>
              <w:rPr>
                <w:rFonts w:eastAsia="仿宋_GB2312"/>
                <w:kern w:val="0"/>
                <w:szCs w:val="21"/>
              </w:rPr>
            </w:pPr>
          </w:p>
        </w:tc>
        <w:tc>
          <w:tcPr>
            <w:tcW w:w="2607" w:type="dxa"/>
          </w:tcPr>
          <w:p w14:paraId="051B081B">
            <w:pPr>
              <w:widowControl/>
              <w:adjustRightInd w:val="0"/>
              <w:snapToGrid w:val="0"/>
              <w:spacing w:line="360" w:lineRule="exact"/>
              <w:rPr>
                <w:rFonts w:eastAsia="仿宋_GB2312"/>
                <w:kern w:val="0"/>
                <w:szCs w:val="21"/>
              </w:rPr>
            </w:pPr>
          </w:p>
        </w:tc>
      </w:tr>
      <w:tr w14:paraId="60FF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DABCF0C">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1F007DA7">
            <w:pPr>
              <w:widowControl/>
              <w:adjustRightInd w:val="0"/>
              <w:snapToGrid w:val="0"/>
              <w:spacing w:line="360" w:lineRule="exact"/>
              <w:jc w:val="center"/>
              <w:rPr>
                <w:rFonts w:eastAsia="仿宋_GB2312"/>
                <w:kern w:val="0"/>
                <w:szCs w:val="21"/>
              </w:rPr>
            </w:pPr>
            <w:r>
              <w:rPr>
                <w:rFonts w:eastAsia="仿宋_GB2312"/>
                <w:kern w:val="0"/>
                <w:szCs w:val="21"/>
              </w:rPr>
              <w:t>7.6.1</w:t>
            </w:r>
          </w:p>
        </w:tc>
        <w:tc>
          <w:tcPr>
            <w:tcW w:w="5684" w:type="dxa"/>
            <w:tcMar>
              <w:left w:w="57" w:type="dxa"/>
              <w:right w:w="57" w:type="dxa"/>
            </w:tcMar>
            <w:vAlign w:val="center"/>
          </w:tcPr>
          <w:p w14:paraId="4AB6CC4E">
            <w:pPr>
              <w:spacing w:line="360" w:lineRule="exact"/>
              <w:jc w:val="left"/>
              <w:rPr>
                <w:rFonts w:eastAsia="仿宋_GB2312"/>
                <w:kern w:val="0"/>
                <w:szCs w:val="21"/>
              </w:rPr>
            </w:pPr>
            <w:r>
              <w:rPr>
                <w:rFonts w:eastAsia="仿宋_GB2312"/>
                <w:kern w:val="0"/>
                <w:szCs w:val="21"/>
              </w:rPr>
              <w:t>应当建立接收区、模型工件盒的消毒规定，并对生产区工作台面进行定期清洁，保存相关记录。</w:t>
            </w:r>
          </w:p>
          <w:p w14:paraId="5152685B">
            <w:pPr>
              <w:spacing w:line="360" w:lineRule="exact"/>
              <w:jc w:val="left"/>
              <w:rPr>
                <w:rFonts w:eastAsia="仿宋_GB2312"/>
                <w:b/>
                <w:iCs/>
              </w:rPr>
            </w:pPr>
            <w:r>
              <w:rPr>
                <w:rFonts w:eastAsia="仿宋_GB2312"/>
                <w:b/>
                <w:iCs/>
              </w:rPr>
              <w:t>查看是否对接收区、模型工件盒的消毒作出规定。</w:t>
            </w:r>
          </w:p>
          <w:p w14:paraId="1F1995BC">
            <w:pPr>
              <w:spacing w:line="360" w:lineRule="exact"/>
              <w:jc w:val="left"/>
              <w:rPr>
                <w:rFonts w:eastAsia="仿宋_GB2312"/>
                <w:b/>
                <w:iCs/>
              </w:rPr>
            </w:pPr>
            <w:r>
              <w:rPr>
                <w:rFonts w:eastAsia="仿宋_GB2312"/>
                <w:b/>
                <w:iCs/>
              </w:rPr>
              <w:t>查看接收区、模型工件盒的消毒记录、生产区工作台面的清洁记录。</w:t>
            </w:r>
          </w:p>
        </w:tc>
        <w:tc>
          <w:tcPr>
            <w:tcW w:w="3134" w:type="dxa"/>
          </w:tcPr>
          <w:p w14:paraId="776C6FE5">
            <w:pPr>
              <w:spacing w:line="360" w:lineRule="exact"/>
              <w:jc w:val="left"/>
              <w:rPr>
                <w:rFonts w:eastAsia="仿宋_GB2312"/>
                <w:kern w:val="0"/>
                <w:szCs w:val="21"/>
              </w:rPr>
            </w:pPr>
          </w:p>
        </w:tc>
        <w:tc>
          <w:tcPr>
            <w:tcW w:w="2607" w:type="dxa"/>
          </w:tcPr>
          <w:p w14:paraId="4764A9DE">
            <w:pPr>
              <w:spacing w:line="360" w:lineRule="exact"/>
              <w:jc w:val="left"/>
              <w:rPr>
                <w:rFonts w:eastAsia="仿宋_GB2312"/>
                <w:kern w:val="0"/>
                <w:szCs w:val="21"/>
              </w:rPr>
            </w:pPr>
          </w:p>
        </w:tc>
      </w:tr>
      <w:tr w14:paraId="4D9E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B717286">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0490764A">
            <w:pPr>
              <w:widowControl/>
              <w:adjustRightInd w:val="0"/>
              <w:snapToGrid w:val="0"/>
              <w:spacing w:line="360" w:lineRule="exact"/>
              <w:jc w:val="center"/>
              <w:rPr>
                <w:rFonts w:eastAsia="仿宋_GB2312"/>
                <w:kern w:val="0"/>
                <w:szCs w:val="21"/>
              </w:rPr>
            </w:pPr>
            <w:r>
              <w:rPr>
                <w:rFonts w:eastAsia="仿宋_GB2312"/>
                <w:kern w:val="0"/>
                <w:szCs w:val="21"/>
              </w:rPr>
              <w:t>*7.7.1</w:t>
            </w:r>
          </w:p>
        </w:tc>
        <w:tc>
          <w:tcPr>
            <w:tcW w:w="5684" w:type="dxa"/>
            <w:tcMar>
              <w:left w:w="57" w:type="dxa"/>
              <w:right w:w="57" w:type="dxa"/>
            </w:tcMar>
            <w:vAlign w:val="center"/>
          </w:tcPr>
          <w:p w14:paraId="246C5C83">
            <w:pPr>
              <w:spacing w:line="360" w:lineRule="exact"/>
              <w:jc w:val="left"/>
              <w:rPr>
                <w:rFonts w:eastAsia="仿宋_GB2312"/>
                <w:kern w:val="0"/>
                <w:szCs w:val="21"/>
              </w:rPr>
            </w:pPr>
            <w:r>
              <w:rPr>
                <w:rFonts w:eastAsia="仿宋_GB2312"/>
                <w:kern w:val="0"/>
                <w:szCs w:val="21"/>
              </w:rPr>
              <w:t>金属尾料的添加要求应当按照金属原材料生产企业提供的产品说明书执行。</w:t>
            </w:r>
          </w:p>
          <w:p w14:paraId="23CD2552">
            <w:pPr>
              <w:spacing w:line="360" w:lineRule="exact"/>
              <w:jc w:val="left"/>
              <w:rPr>
                <w:rFonts w:eastAsia="仿宋_GB2312"/>
                <w:kern w:val="0"/>
                <w:szCs w:val="21"/>
              </w:rPr>
            </w:pPr>
            <w:r>
              <w:rPr>
                <w:rFonts w:eastAsia="仿宋_GB2312"/>
                <w:b/>
                <w:kern w:val="0"/>
                <w:szCs w:val="21"/>
              </w:rPr>
              <w:t>查看说明书中添加金属牌号、比例和次数规定，确认是否按照规定执行。</w:t>
            </w:r>
          </w:p>
        </w:tc>
        <w:tc>
          <w:tcPr>
            <w:tcW w:w="3134" w:type="dxa"/>
          </w:tcPr>
          <w:p w14:paraId="019DDE15">
            <w:pPr>
              <w:spacing w:line="360" w:lineRule="exact"/>
              <w:jc w:val="left"/>
              <w:rPr>
                <w:rFonts w:eastAsia="仿宋_GB2312"/>
                <w:kern w:val="0"/>
                <w:szCs w:val="21"/>
              </w:rPr>
            </w:pPr>
          </w:p>
        </w:tc>
        <w:tc>
          <w:tcPr>
            <w:tcW w:w="2607" w:type="dxa"/>
          </w:tcPr>
          <w:p w14:paraId="438E00ED">
            <w:pPr>
              <w:spacing w:line="360" w:lineRule="exact"/>
              <w:jc w:val="left"/>
              <w:rPr>
                <w:rFonts w:eastAsia="仿宋_GB2312"/>
                <w:kern w:val="0"/>
                <w:szCs w:val="21"/>
              </w:rPr>
            </w:pPr>
          </w:p>
        </w:tc>
      </w:tr>
      <w:tr w14:paraId="2399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1B42CC59">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737D2960">
            <w:pPr>
              <w:widowControl/>
              <w:adjustRightInd w:val="0"/>
              <w:snapToGrid w:val="0"/>
              <w:spacing w:line="360" w:lineRule="exact"/>
              <w:jc w:val="center"/>
              <w:rPr>
                <w:rFonts w:eastAsia="仿宋_GB2312"/>
                <w:kern w:val="0"/>
                <w:szCs w:val="21"/>
              </w:rPr>
            </w:pPr>
            <w:r>
              <w:rPr>
                <w:rFonts w:eastAsia="仿宋_GB2312"/>
                <w:kern w:val="0"/>
                <w:szCs w:val="21"/>
              </w:rPr>
              <w:t>7.7.2</w:t>
            </w:r>
          </w:p>
        </w:tc>
        <w:tc>
          <w:tcPr>
            <w:tcW w:w="5684" w:type="dxa"/>
            <w:tcMar>
              <w:left w:w="57" w:type="dxa"/>
              <w:right w:w="57" w:type="dxa"/>
            </w:tcMar>
            <w:vAlign w:val="center"/>
          </w:tcPr>
          <w:p w14:paraId="787637B9">
            <w:pPr>
              <w:spacing w:line="360" w:lineRule="exact"/>
              <w:jc w:val="left"/>
              <w:rPr>
                <w:rFonts w:eastAsia="仿宋_GB2312"/>
                <w:kern w:val="0"/>
                <w:szCs w:val="21"/>
              </w:rPr>
            </w:pPr>
            <w:r>
              <w:rPr>
                <w:rFonts w:eastAsia="仿宋_GB2312"/>
                <w:kern w:val="0"/>
                <w:szCs w:val="21"/>
              </w:rPr>
              <w:t>应当对产品生产后废料的处理进行规定，应当符合环境保护的相关要求，并保留处理记录。</w:t>
            </w:r>
          </w:p>
          <w:p w14:paraId="56E9275F">
            <w:pPr>
              <w:spacing w:line="360" w:lineRule="exact"/>
              <w:jc w:val="left"/>
              <w:rPr>
                <w:rFonts w:eastAsia="仿宋_GB2312"/>
                <w:b/>
                <w:iCs/>
              </w:rPr>
            </w:pPr>
            <w:r>
              <w:rPr>
                <w:rFonts w:eastAsia="仿宋_GB2312"/>
                <w:b/>
                <w:iCs/>
              </w:rPr>
              <w:t>查看废料的处理规定，是否符合要求。</w:t>
            </w:r>
          </w:p>
          <w:p w14:paraId="0BE7118C">
            <w:pPr>
              <w:spacing w:line="360" w:lineRule="exact"/>
              <w:jc w:val="left"/>
              <w:rPr>
                <w:rFonts w:eastAsia="仿宋_GB2312"/>
                <w:b/>
                <w:kern w:val="0"/>
                <w:szCs w:val="21"/>
              </w:rPr>
            </w:pPr>
            <w:r>
              <w:rPr>
                <w:rFonts w:eastAsia="仿宋_GB2312"/>
                <w:b/>
                <w:iCs/>
              </w:rPr>
              <w:t>现场查看废料处理措施、记录。</w:t>
            </w:r>
          </w:p>
        </w:tc>
        <w:tc>
          <w:tcPr>
            <w:tcW w:w="3134" w:type="dxa"/>
          </w:tcPr>
          <w:p w14:paraId="04433502">
            <w:pPr>
              <w:spacing w:line="360" w:lineRule="exact"/>
              <w:jc w:val="left"/>
              <w:rPr>
                <w:rFonts w:eastAsia="仿宋_GB2312"/>
                <w:kern w:val="0"/>
                <w:szCs w:val="21"/>
              </w:rPr>
            </w:pPr>
          </w:p>
        </w:tc>
        <w:tc>
          <w:tcPr>
            <w:tcW w:w="2607" w:type="dxa"/>
          </w:tcPr>
          <w:p w14:paraId="0C3BFDCA">
            <w:pPr>
              <w:spacing w:line="360" w:lineRule="exact"/>
              <w:jc w:val="left"/>
              <w:rPr>
                <w:rFonts w:eastAsia="仿宋_GB2312"/>
                <w:kern w:val="0"/>
                <w:szCs w:val="21"/>
              </w:rPr>
            </w:pPr>
          </w:p>
        </w:tc>
      </w:tr>
      <w:tr w14:paraId="459D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234C8F16">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38581505">
            <w:pPr>
              <w:widowControl/>
              <w:adjustRightInd w:val="0"/>
              <w:snapToGrid w:val="0"/>
              <w:spacing w:line="360" w:lineRule="exact"/>
              <w:jc w:val="center"/>
              <w:rPr>
                <w:rFonts w:eastAsia="仿宋_GB2312"/>
                <w:kern w:val="0"/>
                <w:szCs w:val="21"/>
              </w:rPr>
            </w:pPr>
            <w:r>
              <w:rPr>
                <w:rFonts w:eastAsia="仿宋_GB2312"/>
                <w:kern w:val="0"/>
                <w:szCs w:val="21"/>
              </w:rPr>
              <w:t>7.8.1</w:t>
            </w:r>
          </w:p>
        </w:tc>
        <w:tc>
          <w:tcPr>
            <w:tcW w:w="5684" w:type="dxa"/>
            <w:tcMar>
              <w:left w:w="57" w:type="dxa"/>
              <w:right w:w="57" w:type="dxa"/>
            </w:tcMar>
            <w:vAlign w:val="center"/>
          </w:tcPr>
          <w:p w14:paraId="1340B882">
            <w:pPr>
              <w:spacing w:line="360" w:lineRule="exact"/>
              <w:jc w:val="left"/>
              <w:rPr>
                <w:rFonts w:eastAsia="仿宋_GB2312"/>
                <w:kern w:val="0"/>
                <w:szCs w:val="21"/>
              </w:rPr>
            </w:pPr>
            <w:r>
              <w:rPr>
                <w:rFonts w:eastAsia="仿宋_GB2312"/>
                <w:kern w:val="0"/>
                <w:szCs w:val="21"/>
              </w:rPr>
              <w:t>应当对主要义齿原材料进行物料平衡核查，确保主要义齿原材料实际用量与理论用量在允许的偏差范围内，如有显著差异，必须查明原因。</w:t>
            </w:r>
          </w:p>
          <w:p w14:paraId="3CFDAEE5">
            <w:pPr>
              <w:widowControl/>
              <w:adjustRightInd w:val="0"/>
              <w:snapToGrid w:val="0"/>
              <w:spacing w:line="360" w:lineRule="exact"/>
              <w:rPr>
                <w:rFonts w:eastAsia="仿宋_GB2312"/>
                <w:b/>
                <w:kern w:val="0"/>
                <w:szCs w:val="21"/>
              </w:rPr>
            </w:pPr>
            <w:r>
              <w:rPr>
                <w:rFonts w:eastAsia="仿宋_GB2312"/>
                <w:b/>
                <w:kern w:val="0"/>
                <w:szCs w:val="21"/>
              </w:rPr>
              <w:t>重点对贵金属进行物料平衡核查。可通过确定一定周期的</w:t>
            </w:r>
            <w:r>
              <w:rPr>
                <w:rFonts w:eastAsia="仿宋_GB2312"/>
                <w:b/>
                <w:bCs/>
                <w:kern w:val="0"/>
                <w:szCs w:val="21"/>
              </w:rPr>
              <w:t>主要义齿原材料生</w:t>
            </w:r>
            <w:r>
              <w:rPr>
                <w:rFonts w:eastAsia="仿宋_GB2312"/>
                <w:b/>
                <w:kern w:val="0"/>
                <w:szCs w:val="21"/>
              </w:rPr>
              <w:t>产用量统计表进行核查。</w:t>
            </w:r>
          </w:p>
          <w:p w14:paraId="7F1163D1">
            <w:pPr>
              <w:widowControl/>
              <w:adjustRightInd w:val="0"/>
              <w:snapToGrid w:val="0"/>
              <w:spacing w:line="360" w:lineRule="exact"/>
              <w:rPr>
                <w:rFonts w:eastAsia="仿宋_GB2312"/>
                <w:b/>
                <w:kern w:val="0"/>
                <w:szCs w:val="21"/>
              </w:rPr>
            </w:pPr>
            <w:r>
              <w:rPr>
                <w:rFonts w:eastAsia="仿宋_GB2312"/>
                <w:b/>
                <w:kern w:val="0"/>
                <w:szCs w:val="21"/>
              </w:rPr>
              <w:t>贵金属一般包括金、铂族元素和银，铂族金属一般包括铂、钯、铱、钌和铑；</w:t>
            </w:r>
          </w:p>
          <w:p w14:paraId="1FC8F096">
            <w:pPr>
              <w:widowControl/>
              <w:adjustRightInd w:val="0"/>
              <w:snapToGrid w:val="0"/>
              <w:spacing w:line="360" w:lineRule="exact"/>
              <w:rPr>
                <w:rFonts w:eastAsia="仿宋_GB2312"/>
                <w:b/>
                <w:kern w:val="0"/>
                <w:szCs w:val="21"/>
              </w:rPr>
            </w:pPr>
            <w:r>
              <w:rPr>
                <w:rFonts w:eastAsia="仿宋_GB2312"/>
                <w:b/>
                <w:kern w:val="0"/>
                <w:szCs w:val="21"/>
              </w:rPr>
              <w:t>非贵金属一般包括镍铬合金、钴铬合金、纯钛及钛合金等。</w:t>
            </w:r>
          </w:p>
        </w:tc>
        <w:tc>
          <w:tcPr>
            <w:tcW w:w="3134" w:type="dxa"/>
          </w:tcPr>
          <w:p w14:paraId="4D33B7E7">
            <w:pPr>
              <w:spacing w:line="360" w:lineRule="exact"/>
              <w:jc w:val="left"/>
              <w:rPr>
                <w:rFonts w:eastAsia="仿宋_GB2312"/>
                <w:kern w:val="0"/>
                <w:szCs w:val="21"/>
              </w:rPr>
            </w:pPr>
          </w:p>
        </w:tc>
        <w:tc>
          <w:tcPr>
            <w:tcW w:w="2607" w:type="dxa"/>
          </w:tcPr>
          <w:p w14:paraId="2429B6F6">
            <w:pPr>
              <w:spacing w:line="360" w:lineRule="exact"/>
              <w:jc w:val="left"/>
              <w:rPr>
                <w:rFonts w:eastAsia="仿宋_GB2312"/>
                <w:kern w:val="0"/>
                <w:szCs w:val="21"/>
              </w:rPr>
            </w:pPr>
          </w:p>
        </w:tc>
      </w:tr>
      <w:tr w14:paraId="1981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48EA583">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2B47A375">
            <w:pPr>
              <w:widowControl/>
              <w:adjustRightInd w:val="0"/>
              <w:snapToGrid w:val="0"/>
              <w:spacing w:line="360" w:lineRule="exact"/>
              <w:jc w:val="center"/>
              <w:rPr>
                <w:rFonts w:eastAsia="仿宋_GB2312"/>
                <w:kern w:val="0"/>
                <w:szCs w:val="21"/>
              </w:rPr>
            </w:pPr>
            <w:r>
              <w:rPr>
                <w:rFonts w:eastAsia="仿宋_GB2312"/>
                <w:kern w:val="0"/>
                <w:szCs w:val="21"/>
              </w:rPr>
              <w:t>*7.9.1</w:t>
            </w:r>
          </w:p>
        </w:tc>
        <w:tc>
          <w:tcPr>
            <w:tcW w:w="5684" w:type="dxa"/>
            <w:tcMar>
              <w:left w:w="57" w:type="dxa"/>
              <w:right w:w="57" w:type="dxa"/>
            </w:tcMar>
            <w:vAlign w:val="center"/>
          </w:tcPr>
          <w:p w14:paraId="220D6270">
            <w:pPr>
              <w:widowControl/>
              <w:adjustRightInd w:val="0"/>
              <w:snapToGrid w:val="0"/>
              <w:spacing w:line="360" w:lineRule="exact"/>
              <w:rPr>
                <w:rFonts w:eastAsia="仿宋_GB2312"/>
                <w:kern w:val="0"/>
                <w:szCs w:val="21"/>
              </w:rPr>
            </w:pPr>
            <w:r>
              <w:rPr>
                <w:rFonts w:eastAsia="仿宋_GB2312"/>
                <w:kern w:val="0"/>
                <w:szCs w:val="21"/>
              </w:rPr>
              <w:t>每个产品均应当有生产记录，并满足可追溯要求。</w:t>
            </w:r>
          </w:p>
        </w:tc>
        <w:tc>
          <w:tcPr>
            <w:tcW w:w="3134" w:type="dxa"/>
          </w:tcPr>
          <w:p w14:paraId="79C00924">
            <w:pPr>
              <w:widowControl/>
              <w:adjustRightInd w:val="0"/>
              <w:snapToGrid w:val="0"/>
              <w:spacing w:line="360" w:lineRule="exact"/>
              <w:rPr>
                <w:rFonts w:eastAsia="仿宋_GB2312"/>
                <w:kern w:val="0"/>
                <w:szCs w:val="21"/>
              </w:rPr>
            </w:pPr>
          </w:p>
        </w:tc>
        <w:tc>
          <w:tcPr>
            <w:tcW w:w="2607" w:type="dxa"/>
          </w:tcPr>
          <w:p w14:paraId="261666D8">
            <w:pPr>
              <w:widowControl/>
              <w:adjustRightInd w:val="0"/>
              <w:snapToGrid w:val="0"/>
              <w:spacing w:line="360" w:lineRule="exact"/>
              <w:rPr>
                <w:rFonts w:eastAsia="仿宋_GB2312"/>
                <w:kern w:val="0"/>
                <w:szCs w:val="21"/>
              </w:rPr>
            </w:pPr>
          </w:p>
        </w:tc>
      </w:tr>
      <w:tr w14:paraId="7822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8ECE6CE">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0D4A3899">
            <w:pPr>
              <w:widowControl/>
              <w:adjustRightInd w:val="0"/>
              <w:snapToGrid w:val="0"/>
              <w:spacing w:line="360" w:lineRule="exact"/>
              <w:jc w:val="center"/>
              <w:rPr>
                <w:rFonts w:eastAsia="仿宋_GB2312"/>
                <w:kern w:val="0"/>
                <w:szCs w:val="21"/>
              </w:rPr>
            </w:pPr>
            <w:r>
              <w:rPr>
                <w:rFonts w:eastAsia="仿宋_GB2312"/>
                <w:kern w:val="0"/>
                <w:szCs w:val="21"/>
              </w:rPr>
              <w:t>7.9.2</w:t>
            </w:r>
          </w:p>
        </w:tc>
        <w:tc>
          <w:tcPr>
            <w:tcW w:w="5684" w:type="dxa"/>
            <w:tcMar>
              <w:left w:w="57" w:type="dxa"/>
              <w:right w:w="57" w:type="dxa"/>
            </w:tcMar>
            <w:vAlign w:val="center"/>
          </w:tcPr>
          <w:p w14:paraId="7D4D222E">
            <w:pPr>
              <w:widowControl/>
              <w:adjustRightInd w:val="0"/>
              <w:snapToGrid w:val="0"/>
              <w:spacing w:line="360" w:lineRule="exact"/>
              <w:rPr>
                <w:rFonts w:eastAsia="仿宋_GB2312"/>
                <w:kern w:val="0"/>
                <w:szCs w:val="21"/>
              </w:rPr>
            </w:pPr>
            <w:r>
              <w:rPr>
                <w:rFonts w:eastAsia="仿宋_GB2312"/>
                <w:kern w:val="0"/>
                <w:szCs w:val="21"/>
              </w:rPr>
              <w:t>生产记录应当包括所用的主要义齿原材料生产企业名称、主要义齿原材料名称、金属品牌型号、批号/编号、主要生产设备名称或编号、操作人员等内容。</w:t>
            </w:r>
          </w:p>
          <w:p w14:paraId="1F4F571C">
            <w:pPr>
              <w:widowControl/>
              <w:adjustRightInd w:val="0"/>
              <w:snapToGrid w:val="0"/>
              <w:spacing w:line="360" w:lineRule="exact"/>
              <w:rPr>
                <w:rFonts w:eastAsia="仿宋_GB2312"/>
                <w:kern w:val="0"/>
                <w:szCs w:val="21"/>
              </w:rPr>
            </w:pPr>
            <w:r>
              <w:rPr>
                <w:rFonts w:eastAsia="仿宋_GB2312"/>
                <w:b/>
                <w:kern w:val="0"/>
                <w:szCs w:val="21"/>
              </w:rPr>
              <w:t>重点对金属、瓷粉、瓷块、成品牙、树脂等材料进行核查。</w:t>
            </w:r>
          </w:p>
        </w:tc>
        <w:tc>
          <w:tcPr>
            <w:tcW w:w="3134" w:type="dxa"/>
          </w:tcPr>
          <w:p w14:paraId="1E29C32F">
            <w:pPr>
              <w:widowControl/>
              <w:adjustRightInd w:val="0"/>
              <w:snapToGrid w:val="0"/>
              <w:spacing w:line="360" w:lineRule="exact"/>
              <w:rPr>
                <w:rFonts w:eastAsia="仿宋_GB2312"/>
                <w:kern w:val="0"/>
                <w:szCs w:val="21"/>
              </w:rPr>
            </w:pPr>
          </w:p>
        </w:tc>
        <w:tc>
          <w:tcPr>
            <w:tcW w:w="2607" w:type="dxa"/>
          </w:tcPr>
          <w:p w14:paraId="2B9DDBB4">
            <w:pPr>
              <w:widowControl/>
              <w:adjustRightInd w:val="0"/>
              <w:snapToGrid w:val="0"/>
              <w:spacing w:line="360" w:lineRule="exact"/>
              <w:rPr>
                <w:rFonts w:eastAsia="仿宋_GB2312"/>
                <w:kern w:val="0"/>
                <w:szCs w:val="21"/>
              </w:rPr>
            </w:pPr>
          </w:p>
        </w:tc>
      </w:tr>
      <w:tr w14:paraId="05D2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1A947660">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3E8DAD78">
            <w:pPr>
              <w:widowControl/>
              <w:adjustRightInd w:val="0"/>
              <w:snapToGrid w:val="0"/>
              <w:spacing w:line="360" w:lineRule="exact"/>
              <w:jc w:val="center"/>
              <w:rPr>
                <w:rFonts w:eastAsia="仿宋_GB2312"/>
                <w:kern w:val="0"/>
                <w:szCs w:val="21"/>
              </w:rPr>
            </w:pPr>
            <w:r>
              <w:rPr>
                <w:rFonts w:eastAsia="仿宋_GB2312"/>
                <w:kern w:val="0"/>
                <w:szCs w:val="21"/>
              </w:rPr>
              <w:t>7.10.1</w:t>
            </w:r>
          </w:p>
        </w:tc>
        <w:tc>
          <w:tcPr>
            <w:tcW w:w="5684" w:type="dxa"/>
            <w:tcMar>
              <w:left w:w="57" w:type="dxa"/>
              <w:right w:w="57" w:type="dxa"/>
            </w:tcMar>
            <w:vAlign w:val="center"/>
          </w:tcPr>
          <w:p w14:paraId="4F61FA9E">
            <w:pPr>
              <w:widowControl/>
              <w:adjustRightInd w:val="0"/>
              <w:snapToGrid w:val="0"/>
              <w:spacing w:line="360" w:lineRule="exact"/>
              <w:rPr>
                <w:rFonts w:eastAsia="仿宋_GB2312"/>
                <w:iCs/>
              </w:rPr>
            </w:pPr>
            <w:r>
              <w:rPr>
                <w:rFonts w:eastAsia="仿宋_GB2312"/>
                <w:kern w:val="0"/>
                <w:szCs w:val="21"/>
              </w:rPr>
              <w:t>应当建立产品标识控制程序，用适宜的方法对产品进行标识，以便识别，防止混用和错用。</w:t>
            </w:r>
          </w:p>
        </w:tc>
        <w:tc>
          <w:tcPr>
            <w:tcW w:w="3134" w:type="dxa"/>
          </w:tcPr>
          <w:p w14:paraId="676A3677">
            <w:pPr>
              <w:widowControl/>
              <w:adjustRightInd w:val="0"/>
              <w:snapToGrid w:val="0"/>
              <w:spacing w:line="360" w:lineRule="exact"/>
              <w:rPr>
                <w:rFonts w:eastAsia="仿宋_GB2312"/>
                <w:kern w:val="0"/>
                <w:szCs w:val="21"/>
              </w:rPr>
            </w:pPr>
          </w:p>
        </w:tc>
        <w:tc>
          <w:tcPr>
            <w:tcW w:w="2607" w:type="dxa"/>
          </w:tcPr>
          <w:p w14:paraId="0F747619">
            <w:pPr>
              <w:widowControl/>
              <w:adjustRightInd w:val="0"/>
              <w:snapToGrid w:val="0"/>
              <w:spacing w:line="360" w:lineRule="exact"/>
              <w:rPr>
                <w:rFonts w:eastAsia="仿宋_GB2312"/>
                <w:kern w:val="0"/>
                <w:szCs w:val="21"/>
              </w:rPr>
            </w:pPr>
          </w:p>
        </w:tc>
      </w:tr>
      <w:tr w14:paraId="6C07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2859F53E">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3209C23F">
            <w:pPr>
              <w:widowControl/>
              <w:adjustRightInd w:val="0"/>
              <w:snapToGrid w:val="0"/>
              <w:spacing w:line="360" w:lineRule="exact"/>
              <w:jc w:val="center"/>
              <w:rPr>
                <w:rFonts w:eastAsia="仿宋_GB2312"/>
                <w:kern w:val="0"/>
                <w:szCs w:val="21"/>
              </w:rPr>
            </w:pPr>
            <w:r>
              <w:rPr>
                <w:rFonts w:eastAsia="仿宋_GB2312"/>
                <w:kern w:val="0"/>
                <w:szCs w:val="21"/>
              </w:rPr>
              <w:t>*7.11.1</w:t>
            </w:r>
          </w:p>
        </w:tc>
        <w:tc>
          <w:tcPr>
            <w:tcW w:w="5684" w:type="dxa"/>
            <w:tcMar>
              <w:left w:w="57" w:type="dxa"/>
              <w:right w:w="57" w:type="dxa"/>
            </w:tcMar>
            <w:vAlign w:val="center"/>
          </w:tcPr>
          <w:p w14:paraId="24E33FD6">
            <w:pPr>
              <w:widowControl/>
              <w:adjustRightInd w:val="0"/>
              <w:snapToGrid w:val="0"/>
              <w:spacing w:line="360" w:lineRule="exact"/>
              <w:rPr>
                <w:rFonts w:eastAsia="仿宋_GB2312"/>
                <w:kern w:val="0"/>
                <w:szCs w:val="21"/>
              </w:rPr>
            </w:pPr>
            <w:r>
              <w:rPr>
                <w:rFonts w:eastAsia="仿宋_GB2312"/>
                <w:kern w:val="0"/>
                <w:szCs w:val="21"/>
              </w:rPr>
              <w:t>应当在生产过程中标识产品的检验状态，防止不合格中间产品流向下道工序。</w:t>
            </w:r>
          </w:p>
          <w:p w14:paraId="79A55277">
            <w:pPr>
              <w:widowControl/>
              <w:adjustRightInd w:val="0"/>
              <w:snapToGrid w:val="0"/>
              <w:spacing w:line="360" w:lineRule="exact"/>
              <w:rPr>
                <w:rFonts w:eastAsia="仿宋_GB2312"/>
                <w:b/>
                <w:i/>
                <w:kern w:val="0"/>
                <w:szCs w:val="21"/>
              </w:rPr>
            </w:pPr>
            <w:r>
              <w:rPr>
                <w:rFonts w:eastAsia="仿宋_GB2312"/>
                <w:b/>
                <w:iCs/>
              </w:rPr>
              <w:t>查看是否对检验状态标识方法作出规定，现场查看生产过程中的检验状态标识，是否符合文件规定。</w:t>
            </w:r>
          </w:p>
        </w:tc>
        <w:tc>
          <w:tcPr>
            <w:tcW w:w="3134" w:type="dxa"/>
          </w:tcPr>
          <w:p w14:paraId="56B64D6B">
            <w:pPr>
              <w:widowControl/>
              <w:adjustRightInd w:val="0"/>
              <w:snapToGrid w:val="0"/>
              <w:spacing w:line="360" w:lineRule="exact"/>
              <w:rPr>
                <w:rFonts w:eastAsia="仿宋_GB2312"/>
                <w:kern w:val="0"/>
                <w:szCs w:val="21"/>
              </w:rPr>
            </w:pPr>
          </w:p>
        </w:tc>
        <w:tc>
          <w:tcPr>
            <w:tcW w:w="2607" w:type="dxa"/>
          </w:tcPr>
          <w:p w14:paraId="282F4D2E">
            <w:pPr>
              <w:widowControl/>
              <w:adjustRightInd w:val="0"/>
              <w:snapToGrid w:val="0"/>
              <w:spacing w:line="360" w:lineRule="exact"/>
              <w:rPr>
                <w:rFonts w:eastAsia="仿宋_GB2312"/>
                <w:kern w:val="0"/>
                <w:szCs w:val="21"/>
              </w:rPr>
            </w:pPr>
          </w:p>
        </w:tc>
      </w:tr>
      <w:tr w14:paraId="2EDC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3DE9315">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043A5009">
            <w:pPr>
              <w:widowControl/>
              <w:adjustRightInd w:val="0"/>
              <w:snapToGrid w:val="0"/>
              <w:spacing w:line="360" w:lineRule="exact"/>
              <w:jc w:val="center"/>
              <w:rPr>
                <w:rFonts w:eastAsia="仿宋_GB2312"/>
                <w:iCs/>
                <w:u w:val="double" w:color="FF0000"/>
              </w:rPr>
            </w:pPr>
            <w:r>
              <w:rPr>
                <w:rFonts w:eastAsia="仿宋_GB2312"/>
                <w:iCs/>
                <w:kern w:val="0"/>
                <w:szCs w:val="21"/>
              </w:rPr>
              <w:t>*</w:t>
            </w:r>
            <w:r>
              <w:rPr>
                <w:rFonts w:eastAsia="仿宋_GB2312"/>
                <w:kern w:val="0"/>
                <w:szCs w:val="21"/>
              </w:rPr>
              <w:t>7.</w:t>
            </w:r>
            <w:r>
              <w:rPr>
                <w:rFonts w:eastAsia="仿宋_GB2312"/>
                <w:iCs/>
                <w:kern w:val="0"/>
                <w:szCs w:val="21"/>
              </w:rPr>
              <w:t>12.1</w:t>
            </w:r>
          </w:p>
        </w:tc>
        <w:tc>
          <w:tcPr>
            <w:tcW w:w="5684" w:type="dxa"/>
            <w:tcMar>
              <w:left w:w="57" w:type="dxa"/>
              <w:right w:w="57" w:type="dxa"/>
            </w:tcMar>
            <w:vAlign w:val="center"/>
          </w:tcPr>
          <w:p w14:paraId="4C8417C7">
            <w:pPr>
              <w:widowControl/>
              <w:adjustRightInd w:val="0"/>
              <w:snapToGrid w:val="0"/>
              <w:spacing w:line="360" w:lineRule="exact"/>
              <w:rPr>
                <w:rFonts w:eastAsia="仿宋_GB2312"/>
                <w:kern w:val="0"/>
                <w:szCs w:val="21"/>
              </w:rPr>
            </w:pPr>
            <w:r>
              <w:rPr>
                <w:rFonts w:eastAsia="仿宋_GB2312"/>
                <w:kern w:val="0"/>
                <w:szCs w:val="21"/>
              </w:rPr>
              <w:t>应当建立产品的可追溯性程序，规定产品追溯范围、程度、标识和必要的记录。</w:t>
            </w:r>
          </w:p>
          <w:p w14:paraId="71D7EC05">
            <w:pPr>
              <w:adjustRightInd w:val="0"/>
              <w:snapToGrid w:val="0"/>
              <w:spacing w:line="360" w:lineRule="exact"/>
              <w:rPr>
                <w:rFonts w:ascii="仿宋_GB2312" w:eastAsia="仿宋_GB2312"/>
                <w:b/>
                <w:kern w:val="0"/>
                <w:szCs w:val="21"/>
                <w:lang w:bidi="bn-IN"/>
              </w:rPr>
            </w:pPr>
            <w:r>
              <w:rPr>
                <w:rFonts w:hint="eastAsia" w:ascii="仿宋_GB2312" w:eastAsia="仿宋_GB2312"/>
                <w:b/>
                <w:kern w:val="0"/>
                <w:szCs w:val="21"/>
                <w:lang w:bidi="bn-IN"/>
              </w:rPr>
              <w:t>鼓励生产企业采取条形码、二维码等现代化方式进行产品追溯。</w:t>
            </w:r>
          </w:p>
          <w:p w14:paraId="3CD117EC">
            <w:pPr>
              <w:adjustRightInd w:val="0"/>
              <w:snapToGrid w:val="0"/>
              <w:spacing w:line="360" w:lineRule="exact"/>
              <w:rPr>
                <w:rFonts w:eastAsia="仿宋_GB2312"/>
                <w:b/>
                <w:kern w:val="0"/>
                <w:szCs w:val="21"/>
                <w:lang w:bidi="bn-IN"/>
              </w:rPr>
            </w:pPr>
            <w:r>
              <w:rPr>
                <w:rFonts w:hint="eastAsia" w:ascii="仿宋_GB2312" w:eastAsia="仿宋_GB2312"/>
                <w:b/>
                <w:kern w:val="0"/>
                <w:szCs w:val="21"/>
                <w:lang w:bidi="bn-IN"/>
              </w:rPr>
              <w:t>主要原材料（如</w:t>
            </w:r>
            <w:r>
              <w:rPr>
                <w:rFonts w:hint="eastAsia" w:ascii="仿宋_GB2312" w:eastAsia="仿宋_GB2312"/>
                <w:b/>
                <w:kern w:val="0"/>
                <w:szCs w:val="21"/>
              </w:rPr>
              <w:t>金属、瓷粉、瓷块、成品牙、树脂</w:t>
            </w:r>
            <w:r>
              <w:rPr>
                <w:rFonts w:hint="eastAsia" w:ascii="仿宋_GB2312" w:eastAsia="仿宋_GB2312"/>
                <w:b/>
                <w:kern w:val="0"/>
                <w:szCs w:val="21"/>
                <w:lang w:bidi="bn-IN"/>
              </w:rPr>
              <w:t>等）应追溯到生产企业及</w:t>
            </w:r>
            <w:r>
              <w:rPr>
                <w:rFonts w:hint="eastAsia" w:ascii="仿宋_GB2312" w:eastAsia="仿宋_GB2312"/>
                <w:b/>
                <w:kern w:val="0"/>
                <w:szCs w:val="21"/>
              </w:rPr>
              <w:t>批号/编号</w:t>
            </w:r>
            <w:r>
              <w:rPr>
                <w:rFonts w:hint="eastAsia" w:ascii="仿宋_GB2312" w:eastAsia="仿宋_GB2312"/>
                <w:b/>
                <w:kern w:val="0"/>
                <w:szCs w:val="21"/>
                <w:lang w:bidi="bn-IN"/>
              </w:rPr>
              <w:t>；其他原材料应至少追溯到生产企业。</w:t>
            </w:r>
          </w:p>
        </w:tc>
        <w:tc>
          <w:tcPr>
            <w:tcW w:w="3134" w:type="dxa"/>
          </w:tcPr>
          <w:p w14:paraId="74439D0A">
            <w:pPr>
              <w:widowControl/>
              <w:adjustRightInd w:val="0"/>
              <w:snapToGrid w:val="0"/>
              <w:spacing w:line="360" w:lineRule="exact"/>
              <w:rPr>
                <w:rFonts w:eastAsia="仿宋_GB2312"/>
                <w:kern w:val="0"/>
                <w:szCs w:val="21"/>
              </w:rPr>
            </w:pPr>
          </w:p>
        </w:tc>
        <w:tc>
          <w:tcPr>
            <w:tcW w:w="2607" w:type="dxa"/>
          </w:tcPr>
          <w:p w14:paraId="6652FC2D">
            <w:pPr>
              <w:widowControl/>
              <w:adjustRightInd w:val="0"/>
              <w:snapToGrid w:val="0"/>
              <w:spacing w:line="360" w:lineRule="exact"/>
              <w:rPr>
                <w:rFonts w:eastAsia="仿宋_GB2312"/>
                <w:kern w:val="0"/>
                <w:szCs w:val="21"/>
              </w:rPr>
            </w:pPr>
          </w:p>
        </w:tc>
      </w:tr>
      <w:tr w14:paraId="7993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177EF87F">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2AAF11A3">
            <w:pPr>
              <w:widowControl/>
              <w:adjustRightInd w:val="0"/>
              <w:snapToGrid w:val="0"/>
              <w:spacing w:line="360" w:lineRule="exact"/>
              <w:jc w:val="center"/>
              <w:rPr>
                <w:rFonts w:eastAsia="仿宋_GB2312"/>
                <w:iCs/>
                <w:kern w:val="0"/>
                <w:szCs w:val="21"/>
              </w:rPr>
            </w:pPr>
            <w:r>
              <w:rPr>
                <w:rFonts w:eastAsia="仿宋_GB2312"/>
                <w:iCs/>
                <w:kern w:val="0"/>
                <w:szCs w:val="21"/>
              </w:rPr>
              <w:t>*7.13.1</w:t>
            </w:r>
          </w:p>
        </w:tc>
        <w:tc>
          <w:tcPr>
            <w:tcW w:w="5684" w:type="dxa"/>
            <w:tcMar>
              <w:left w:w="57" w:type="dxa"/>
              <w:right w:w="57" w:type="dxa"/>
            </w:tcMar>
            <w:vAlign w:val="center"/>
          </w:tcPr>
          <w:p w14:paraId="09056D9F">
            <w:pPr>
              <w:widowControl/>
              <w:adjustRightInd w:val="0"/>
              <w:snapToGrid w:val="0"/>
              <w:spacing w:line="360" w:lineRule="exact"/>
              <w:rPr>
                <w:rFonts w:eastAsia="仿宋_GB2312"/>
                <w:kern w:val="0"/>
                <w:szCs w:val="21"/>
              </w:rPr>
            </w:pPr>
            <w:r>
              <w:rPr>
                <w:rFonts w:eastAsia="仿宋_GB2312"/>
                <w:kern w:val="0"/>
                <w:szCs w:val="21"/>
              </w:rPr>
              <w:t>产品的说明书、标签应当符合相关法律法规及标准要求。</w:t>
            </w:r>
          </w:p>
        </w:tc>
        <w:tc>
          <w:tcPr>
            <w:tcW w:w="3134" w:type="dxa"/>
          </w:tcPr>
          <w:p w14:paraId="2431EEEB">
            <w:pPr>
              <w:widowControl/>
              <w:adjustRightInd w:val="0"/>
              <w:snapToGrid w:val="0"/>
              <w:spacing w:line="360" w:lineRule="exact"/>
              <w:rPr>
                <w:rFonts w:eastAsia="仿宋_GB2312"/>
                <w:kern w:val="0"/>
                <w:szCs w:val="21"/>
              </w:rPr>
            </w:pPr>
          </w:p>
        </w:tc>
        <w:tc>
          <w:tcPr>
            <w:tcW w:w="2607" w:type="dxa"/>
          </w:tcPr>
          <w:p w14:paraId="12095AA8">
            <w:pPr>
              <w:widowControl/>
              <w:adjustRightInd w:val="0"/>
              <w:snapToGrid w:val="0"/>
              <w:spacing w:line="360" w:lineRule="exact"/>
              <w:rPr>
                <w:rFonts w:eastAsia="仿宋_GB2312"/>
                <w:kern w:val="0"/>
                <w:szCs w:val="21"/>
              </w:rPr>
            </w:pPr>
          </w:p>
        </w:tc>
      </w:tr>
      <w:tr w14:paraId="754F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1F217917">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3D3393C6">
            <w:pPr>
              <w:widowControl/>
              <w:adjustRightInd w:val="0"/>
              <w:snapToGrid w:val="0"/>
              <w:spacing w:line="360" w:lineRule="exact"/>
              <w:jc w:val="center"/>
              <w:rPr>
                <w:rFonts w:eastAsia="仿宋_GB2312"/>
                <w:kern w:val="0"/>
                <w:szCs w:val="21"/>
              </w:rPr>
            </w:pPr>
            <w:r>
              <w:rPr>
                <w:rFonts w:eastAsia="仿宋_GB2312"/>
                <w:kern w:val="0"/>
                <w:szCs w:val="21"/>
              </w:rPr>
              <w:t>7.14.1</w:t>
            </w:r>
          </w:p>
        </w:tc>
        <w:tc>
          <w:tcPr>
            <w:tcW w:w="5684" w:type="dxa"/>
            <w:tcMar>
              <w:left w:w="57" w:type="dxa"/>
              <w:right w:w="57" w:type="dxa"/>
            </w:tcMar>
            <w:vAlign w:val="center"/>
          </w:tcPr>
          <w:p w14:paraId="621172B4">
            <w:pPr>
              <w:widowControl/>
              <w:adjustRightInd w:val="0"/>
              <w:snapToGrid w:val="0"/>
              <w:spacing w:line="360" w:lineRule="exact"/>
              <w:rPr>
                <w:rFonts w:eastAsia="仿宋_GB2312"/>
                <w:kern w:val="0"/>
                <w:szCs w:val="21"/>
              </w:rPr>
            </w:pPr>
            <w:r>
              <w:rPr>
                <w:rFonts w:eastAsia="仿宋_GB2312"/>
                <w:kern w:val="0"/>
                <w:szCs w:val="21"/>
              </w:rPr>
              <w:t>应当建立产品防护程序，规定产品及其组成部分的防护要求，包括污染防护、运输防护等要求。防护应当包括标识、包装、贮存和保护等。</w:t>
            </w:r>
          </w:p>
          <w:p w14:paraId="12EF68B1">
            <w:pPr>
              <w:widowControl/>
              <w:adjustRightInd w:val="0"/>
              <w:snapToGrid w:val="0"/>
              <w:spacing w:line="360" w:lineRule="exact"/>
              <w:rPr>
                <w:rFonts w:eastAsia="仿宋_GB2312"/>
                <w:b/>
                <w:i/>
                <w:kern w:val="0"/>
                <w:szCs w:val="21"/>
              </w:rPr>
            </w:pPr>
            <w:r>
              <w:rPr>
                <w:rFonts w:eastAsia="仿宋_GB2312"/>
                <w:b/>
                <w:iCs/>
              </w:rPr>
              <w:t>现场查看产品防护程序是否符合规范要求；现场查看并抽查相关记录，确认产品防护符合要求。</w:t>
            </w:r>
          </w:p>
        </w:tc>
        <w:tc>
          <w:tcPr>
            <w:tcW w:w="3134" w:type="dxa"/>
          </w:tcPr>
          <w:p w14:paraId="11693BC1">
            <w:pPr>
              <w:widowControl/>
              <w:adjustRightInd w:val="0"/>
              <w:snapToGrid w:val="0"/>
              <w:spacing w:line="360" w:lineRule="exact"/>
              <w:rPr>
                <w:rFonts w:eastAsia="仿宋_GB2312"/>
                <w:kern w:val="0"/>
                <w:szCs w:val="21"/>
              </w:rPr>
            </w:pPr>
          </w:p>
        </w:tc>
        <w:tc>
          <w:tcPr>
            <w:tcW w:w="2607" w:type="dxa"/>
          </w:tcPr>
          <w:p w14:paraId="646258CB">
            <w:pPr>
              <w:widowControl/>
              <w:adjustRightInd w:val="0"/>
              <w:snapToGrid w:val="0"/>
              <w:spacing w:line="360" w:lineRule="exact"/>
              <w:rPr>
                <w:rFonts w:eastAsia="仿宋_GB2312"/>
                <w:kern w:val="0"/>
                <w:szCs w:val="21"/>
              </w:rPr>
            </w:pPr>
          </w:p>
        </w:tc>
      </w:tr>
      <w:tr w14:paraId="4957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restart"/>
            <w:vAlign w:val="center"/>
          </w:tcPr>
          <w:p w14:paraId="79546209">
            <w:pPr>
              <w:widowControl/>
              <w:adjustRightInd w:val="0"/>
              <w:snapToGrid w:val="0"/>
              <w:spacing w:line="360" w:lineRule="exact"/>
              <w:jc w:val="center"/>
              <w:rPr>
                <w:rFonts w:eastAsia="仿宋_GB2312"/>
                <w:b/>
                <w:kern w:val="0"/>
                <w:sz w:val="28"/>
                <w:szCs w:val="28"/>
              </w:rPr>
            </w:pPr>
          </w:p>
          <w:p w14:paraId="07D125EC">
            <w:pPr>
              <w:widowControl/>
              <w:adjustRightInd w:val="0"/>
              <w:snapToGrid w:val="0"/>
              <w:spacing w:line="360" w:lineRule="exact"/>
              <w:jc w:val="center"/>
              <w:rPr>
                <w:rFonts w:eastAsia="仿宋_GB2312"/>
                <w:b/>
                <w:kern w:val="0"/>
                <w:sz w:val="28"/>
                <w:szCs w:val="28"/>
              </w:rPr>
            </w:pPr>
          </w:p>
          <w:p w14:paraId="03C3E000">
            <w:pPr>
              <w:widowControl/>
              <w:adjustRightInd w:val="0"/>
              <w:snapToGrid w:val="0"/>
              <w:spacing w:line="360" w:lineRule="exact"/>
              <w:jc w:val="center"/>
              <w:rPr>
                <w:rFonts w:eastAsia="仿宋_GB2312"/>
                <w:b/>
                <w:kern w:val="0"/>
                <w:sz w:val="28"/>
                <w:szCs w:val="28"/>
              </w:rPr>
            </w:pPr>
          </w:p>
          <w:p w14:paraId="01BF84FF">
            <w:pPr>
              <w:widowControl/>
              <w:adjustRightInd w:val="0"/>
              <w:snapToGrid w:val="0"/>
              <w:spacing w:line="360" w:lineRule="exact"/>
              <w:jc w:val="center"/>
              <w:rPr>
                <w:rFonts w:eastAsia="仿宋_GB2312"/>
                <w:b/>
                <w:kern w:val="0"/>
                <w:sz w:val="28"/>
                <w:szCs w:val="28"/>
              </w:rPr>
            </w:pPr>
            <w:r>
              <w:rPr>
                <w:rFonts w:eastAsia="仿宋_GB2312"/>
                <w:b/>
                <w:kern w:val="0"/>
                <w:sz w:val="28"/>
                <w:szCs w:val="28"/>
              </w:rPr>
              <w:t>质</w:t>
            </w:r>
          </w:p>
          <w:p w14:paraId="2307A2F5">
            <w:pPr>
              <w:widowControl/>
              <w:adjustRightInd w:val="0"/>
              <w:snapToGrid w:val="0"/>
              <w:spacing w:line="360" w:lineRule="exact"/>
              <w:jc w:val="center"/>
              <w:rPr>
                <w:rFonts w:eastAsia="仿宋_GB2312"/>
                <w:b/>
                <w:kern w:val="0"/>
                <w:sz w:val="28"/>
                <w:szCs w:val="28"/>
              </w:rPr>
            </w:pPr>
            <w:r>
              <w:rPr>
                <w:rFonts w:eastAsia="仿宋_GB2312"/>
                <w:b/>
                <w:kern w:val="0"/>
                <w:sz w:val="28"/>
                <w:szCs w:val="28"/>
              </w:rPr>
              <w:t>量</w:t>
            </w:r>
          </w:p>
          <w:p w14:paraId="02390E16">
            <w:pPr>
              <w:widowControl/>
              <w:adjustRightInd w:val="0"/>
              <w:snapToGrid w:val="0"/>
              <w:spacing w:line="360" w:lineRule="exact"/>
              <w:jc w:val="center"/>
              <w:rPr>
                <w:rFonts w:eastAsia="仿宋_GB2312"/>
                <w:b/>
                <w:kern w:val="0"/>
                <w:sz w:val="28"/>
                <w:szCs w:val="28"/>
              </w:rPr>
            </w:pPr>
            <w:r>
              <w:rPr>
                <w:rFonts w:eastAsia="仿宋_GB2312"/>
                <w:b/>
                <w:kern w:val="0"/>
                <w:sz w:val="28"/>
                <w:szCs w:val="28"/>
              </w:rPr>
              <w:t>控制</w:t>
            </w:r>
          </w:p>
          <w:p w14:paraId="31A9B384">
            <w:pPr>
              <w:widowControl/>
              <w:adjustRightInd w:val="0"/>
              <w:snapToGrid w:val="0"/>
              <w:spacing w:line="360" w:lineRule="exact"/>
              <w:jc w:val="center"/>
              <w:rPr>
                <w:rFonts w:eastAsia="仿宋_GB2312"/>
                <w:b/>
                <w:kern w:val="0"/>
                <w:sz w:val="28"/>
                <w:szCs w:val="28"/>
              </w:rPr>
            </w:pPr>
          </w:p>
          <w:p w14:paraId="39066DB6">
            <w:pPr>
              <w:widowControl/>
              <w:adjustRightInd w:val="0"/>
              <w:snapToGrid w:val="0"/>
              <w:spacing w:line="360" w:lineRule="exact"/>
              <w:jc w:val="center"/>
              <w:rPr>
                <w:rFonts w:eastAsia="仿宋_GB2312"/>
                <w:b/>
                <w:kern w:val="0"/>
                <w:sz w:val="28"/>
                <w:szCs w:val="28"/>
              </w:rPr>
            </w:pPr>
          </w:p>
          <w:p w14:paraId="108E0EBD">
            <w:pPr>
              <w:widowControl/>
              <w:adjustRightInd w:val="0"/>
              <w:snapToGrid w:val="0"/>
              <w:spacing w:line="360" w:lineRule="exact"/>
              <w:jc w:val="center"/>
              <w:rPr>
                <w:rFonts w:eastAsia="仿宋_GB2312"/>
                <w:b/>
                <w:kern w:val="0"/>
                <w:sz w:val="28"/>
                <w:szCs w:val="28"/>
              </w:rPr>
            </w:pPr>
          </w:p>
          <w:p w14:paraId="2E176B62">
            <w:pPr>
              <w:widowControl/>
              <w:adjustRightInd w:val="0"/>
              <w:snapToGrid w:val="0"/>
              <w:spacing w:line="360" w:lineRule="exact"/>
              <w:jc w:val="center"/>
              <w:rPr>
                <w:rFonts w:eastAsia="仿宋_GB2312"/>
                <w:b/>
                <w:kern w:val="0"/>
                <w:sz w:val="28"/>
                <w:szCs w:val="28"/>
              </w:rPr>
            </w:pPr>
          </w:p>
          <w:p w14:paraId="032AD6C3">
            <w:pPr>
              <w:widowControl/>
              <w:adjustRightInd w:val="0"/>
              <w:snapToGrid w:val="0"/>
              <w:spacing w:line="360" w:lineRule="exact"/>
              <w:jc w:val="center"/>
              <w:rPr>
                <w:rFonts w:eastAsia="仿宋_GB2312"/>
                <w:b/>
                <w:kern w:val="0"/>
                <w:sz w:val="28"/>
                <w:szCs w:val="28"/>
              </w:rPr>
            </w:pPr>
          </w:p>
          <w:p w14:paraId="318C775E">
            <w:pPr>
              <w:widowControl/>
              <w:adjustRightInd w:val="0"/>
              <w:snapToGrid w:val="0"/>
              <w:spacing w:line="360" w:lineRule="exact"/>
              <w:jc w:val="center"/>
              <w:rPr>
                <w:rFonts w:eastAsia="仿宋_GB2312"/>
                <w:b/>
                <w:kern w:val="0"/>
                <w:sz w:val="28"/>
                <w:szCs w:val="28"/>
              </w:rPr>
            </w:pPr>
          </w:p>
          <w:p w14:paraId="4DB187F4">
            <w:pPr>
              <w:widowControl/>
              <w:adjustRightInd w:val="0"/>
              <w:snapToGrid w:val="0"/>
              <w:spacing w:line="360" w:lineRule="exact"/>
              <w:jc w:val="center"/>
              <w:rPr>
                <w:rFonts w:eastAsia="仿宋_GB2312"/>
                <w:b/>
                <w:kern w:val="0"/>
                <w:sz w:val="28"/>
                <w:szCs w:val="28"/>
              </w:rPr>
            </w:pPr>
          </w:p>
          <w:p w14:paraId="3987E1FB">
            <w:pPr>
              <w:widowControl/>
              <w:adjustRightInd w:val="0"/>
              <w:snapToGrid w:val="0"/>
              <w:spacing w:line="360" w:lineRule="exact"/>
              <w:jc w:val="center"/>
              <w:rPr>
                <w:rFonts w:eastAsia="仿宋_GB2312"/>
                <w:b/>
                <w:kern w:val="0"/>
                <w:sz w:val="28"/>
                <w:szCs w:val="28"/>
              </w:rPr>
            </w:pPr>
          </w:p>
          <w:p w14:paraId="12EA66C2">
            <w:pPr>
              <w:widowControl/>
              <w:adjustRightInd w:val="0"/>
              <w:snapToGrid w:val="0"/>
              <w:spacing w:line="360" w:lineRule="exact"/>
              <w:jc w:val="center"/>
              <w:rPr>
                <w:rFonts w:eastAsia="仿宋_GB2312"/>
                <w:b/>
                <w:kern w:val="0"/>
                <w:sz w:val="28"/>
                <w:szCs w:val="28"/>
              </w:rPr>
            </w:pPr>
          </w:p>
          <w:p w14:paraId="7CFFC834">
            <w:pPr>
              <w:widowControl/>
              <w:adjustRightInd w:val="0"/>
              <w:snapToGrid w:val="0"/>
              <w:spacing w:line="360" w:lineRule="exact"/>
              <w:jc w:val="center"/>
              <w:rPr>
                <w:rFonts w:eastAsia="仿宋_GB2312"/>
                <w:b/>
                <w:kern w:val="0"/>
                <w:sz w:val="28"/>
                <w:szCs w:val="28"/>
              </w:rPr>
            </w:pPr>
          </w:p>
          <w:p w14:paraId="486742A4">
            <w:pPr>
              <w:widowControl/>
              <w:adjustRightInd w:val="0"/>
              <w:snapToGrid w:val="0"/>
              <w:spacing w:line="360" w:lineRule="exact"/>
              <w:jc w:val="center"/>
              <w:rPr>
                <w:rFonts w:eastAsia="仿宋_GB2312"/>
                <w:b/>
                <w:kern w:val="0"/>
                <w:sz w:val="28"/>
                <w:szCs w:val="28"/>
              </w:rPr>
            </w:pPr>
          </w:p>
          <w:p w14:paraId="785F331B">
            <w:pPr>
              <w:widowControl/>
              <w:adjustRightInd w:val="0"/>
              <w:snapToGrid w:val="0"/>
              <w:spacing w:line="360" w:lineRule="exact"/>
              <w:jc w:val="center"/>
              <w:rPr>
                <w:rFonts w:eastAsia="仿宋_GB2312"/>
                <w:b/>
                <w:kern w:val="0"/>
                <w:sz w:val="28"/>
                <w:szCs w:val="28"/>
              </w:rPr>
            </w:pPr>
          </w:p>
          <w:p w14:paraId="486B16AF">
            <w:pPr>
              <w:widowControl/>
              <w:adjustRightInd w:val="0"/>
              <w:snapToGrid w:val="0"/>
              <w:spacing w:line="360" w:lineRule="exact"/>
              <w:jc w:val="center"/>
              <w:rPr>
                <w:rFonts w:eastAsia="仿宋_GB2312"/>
                <w:b/>
                <w:kern w:val="0"/>
                <w:sz w:val="28"/>
                <w:szCs w:val="28"/>
              </w:rPr>
            </w:pPr>
          </w:p>
          <w:p w14:paraId="2BA5C0CA">
            <w:pPr>
              <w:widowControl/>
              <w:adjustRightInd w:val="0"/>
              <w:snapToGrid w:val="0"/>
              <w:spacing w:line="360" w:lineRule="exact"/>
              <w:jc w:val="center"/>
              <w:rPr>
                <w:rFonts w:eastAsia="仿宋_GB2312"/>
                <w:b/>
                <w:kern w:val="0"/>
                <w:sz w:val="28"/>
                <w:szCs w:val="28"/>
              </w:rPr>
            </w:pPr>
          </w:p>
          <w:p w14:paraId="624A32C7">
            <w:pPr>
              <w:widowControl/>
              <w:adjustRightInd w:val="0"/>
              <w:snapToGrid w:val="0"/>
              <w:spacing w:line="360" w:lineRule="exact"/>
              <w:jc w:val="center"/>
              <w:rPr>
                <w:rFonts w:eastAsia="仿宋_GB2312"/>
                <w:b/>
                <w:kern w:val="0"/>
                <w:sz w:val="28"/>
                <w:szCs w:val="28"/>
              </w:rPr>
            </w:pPr>
          </w:p>
          <w:p w14:paraId="03027BFD">
            <w:pPr>
              <w:widowControl/>
              <w:adjustRightInd w:val="0"/>
              <w:snapToGrid w:val="0"/>
              <w:spacing w:line="360" w:lineRule="exact"/>
              <w:jc w:val="center"/>
              <w:rPr>
                <w:rFonts w:eastAsia="仿宋_GB2312"/>
                <w:b/>
                <w:kern w:val="0"/>
                <w:sz w:val="28"/>
                <w:szCs w:val="28"/>
              </w:rPr>
            </w:pPr>
          </w:p>
          <w:p w14:paraId="4F1A4A61">
            <w:pPr>
              <w:widowControl/>
              <w:adjustRightInd w:val="0"/>
              <w:snapToGrid w:val="0"/>
              <w:spacing w:line="360" w:lineRule="exact"/>
              <w:jc w:val="center"/>
              <w:rPr>
                <w:rFonts w:eastAsia="仿宋_GB2312"/>
                <w:b/>
                <w:kern w:val="0"/>
                <w:sz w:val="28"/>
                <w:szCs w:val="28"/>
              </w:rPr>
            </w:pPr>
            <w:r>
              <w:rPr>
                <w:rFonts w:eastAsia="仿宋_GB2312"/>
                <w:b/>
                <w:kern w:val="0"/>
                <w:sz w:val="28"/>
                <w:szCs w:val="28"/>
              </w:rPr>
              <w:t>质</w:t>
            </w:r>
          </w:p>
          <w:p w14:paraId="4627F071">
            <w:pPr>
              <w:widowControl/>
              <w:adjustRightInd w:val="0"/>
              <w:snapToGrid w:val="0"/>
              <w:spacing w:line="360" w:lineRule="exact"/>
              <w:jc w:val="center"/>
              <w:rPr>
                <w:rFonts w:eastAsia="仿宋_GB2312"/>
                <w:b/>
                <w:kern w:val="0"/>
                <w:sz w:val="28"/>
                <w:szCs w:val="28"/>
              </w:rPr>
            </w:pPr>
            <w:r>
              <w:rPr>
                <w:rFonts w:eastAsia="仿宋_GB2312"/>
                <w:b/>
                <w:kern w:val="0"/>
                <w:sz w:val="28"/>
                <w:szCs w:val="28"/>
              </w:rPr>
              <w:t>量</w:t>
            </w:r>
          </w:p>
          <w:p w14:paraId="0420C3F7">
            <w:pPr>
              <w:widowControl/>
              <w:adjustRightInd w:val="0"/>
              <w:snapToGrid w:val="0"/>
              <w:spacing w:line="360" w:lineRule="exact"/>
              <w:jc w:val="center"/>
              <w:rPr>
                <w:rFonts w:eastAsia="仿宋_GB2312"/>
                <w:b/>
                <w:kern w:val="0"/>
                <w:sz w:val="28"/>
                <w:szCs w:val="28"/>
              </w:rPr>
            </w:pPr>
            <w:r>
              <w:rPr>
                <w:rFonts w:eastAsia="仿宋_GB2312"/>
                <w:b/>
                <w:kern w:val="0"/>
                <w:sz w:val="28"/>
                <w:szCs w:val="28"/>
              </w:rPr>
              <w:t>控制</w:t>
            </w:r>
          </w:p>
          <w:p w14:paraId="369F787D">
            <w:pPr>
              <w:widowControl/>
              <w:adjustRightInd w:val="0"/>
              <w:snapToGrid w:val="0"/>
              <w:spacing w:line="360" w:lineRule="exact"/>
              <w:jc w:val="center"/>
              <w:rPr>
                <w:rFonts w:eastAsia="仿宋_GB2312"/>
                <w:b/>
                <w:kern w:val="0"/>
                <w:sz w:val="28"/>
                <w:szCs w:val="28"/>
              </w:rPr>
            </w:pPr>
          </w:p>
          <w:p w14:paraId="38DEACFF">
            <w:pPr>
              <w:widowControl/>
              <w:adjustRightInd w:val="0"/>
              <w:snapToGrid w:val="0"/>
              <w:spacing w:line="360" w:lineRule="exact"/>
              <w:jc w:val="center"/>
              <w:rPr>
                <w:rFonts w:eastAsia="仿宋_GB2312"/>
                <w:b/>
                <w:kern w:val="0"/>
                <w:sz w:val="28"/>
                <w:szCs w:val="28"/>
              </w:rPr>
            </w:pPr>
          </w:p>
          <w:p w14:paraId="1558BDED">
            <w:pPr>
              <w:widowControl/>
              <w:adjustRightInd w:val="0"/>
              <w:snapToGrid w:val="0"/>
              <w:spacing w:line="360" w:lineRule="exact"/>
              <w:jc w:val="center"/>
              <w:rPr>
                <w:rFonts w:eastAsia="仿宋_GB2312"/>
                <w:b/>
                <w:kern w:val="0"/>
                <w:sz w:val="28"/>
                <w:szCs w:val="28"/>
              </w:rPr>
            </w:pPr>
          </w:p>
          <w:p w14:paraId="2961A03A">
            <w:pPr>
              <w:widowControl/>
              <w:adjustRightInd w:val="0"/>
              <w:snapToGrid w:val="0"/>
              <w:spacing w:line="360" w:lineRule="exact"/>
              <w:jc w:val="center"/>
              <w:rPr>
                <w:rFonts w:eastAsia="仿宋_GB2312"/>
                <w:b/>
                <w:kern w:val="0"/>
                <w:sz w:val="28"/>
                <w:szCs w:val="28"/>
              </w:rPr>
            </w:pPr>
          </w:p>
          <w:p w14:paraId="231D946C">
            <w:pPr>
              <w:widowControl/>
              <w:adjustRightInd w:val="0"/>
              <w:snapToGrid w:val="0"/>
              <w:spacing w:line="360" w:lineRule="exact"/>
              <w:jc w:val="center"/>
              <w:rPr>
                <w:rFonts w:eastAsia="仿宋_GB2312"/>
                <w:b/>
                <w:kern w:val="0"/>
                <w:sz w:val="28"/>
                <w:szCs w:val="28"/>
              </w:rPr>
            </w:pPr>
          </w:p>
          <w:p w14:paraId="5FA66FFC">
            <w:pPr>
              <w:widowControl/>
              <w:adjustRightInd w:val="0"/>
              <w:snapToGrid w:val="0"/>
              <w:spacing w:line="360" w:lineRule="exact"/>
              <w:jc w:val="center"/>
              <w:rPr>
                <w:rFonts w:eastAsia="仿宋_GB2312"/>
                <w:b/>
                <w:kern w:val="0"/>
                <w:sz w:val="28"/>
                <w:szCs w:val="28"/>
              </w:rPr>
            </w:pPr>
          </w:p>
          <w:p w14:paraId="3AAE0528">
            <w:pPr>
              <w:widowControl/>
              <w:adjustRightInd w:val="0"/>
              <w:snapToGrid w:val="0"/>
              <w:spacing w:line="360" w:lineRule="exact"/>
              <w:jc w:val="center"/>
              <w:rPr>
                <w:rFonts w:eastAsia="仿宋_GB2312"/>
                <w:b/>
                <w:kern w:val="0"/>
                <w:sz w:val="28"/>
                <w:szCs w:val="28"/>
              </w:rPr>
            </w:pPr>
          </w:p>
          <w:p w14:paraId="5A663E68">
            <w:pPr>
              <w:widowControl/>
              <w:adjustRightInd w:val="0"/>
              <w:snapToGrid w:val="0"/>
              <w:spacing w:line="360" w:lineRule="exact"/>
              <w:jc w:val="center"/>
              <w:rPr>
                <w:rFonts w:eastAsia="仿宋_GB2312"/>
                <w:b/>
                <w:kern w:val="0"/>
                <w:sz w:val="28"/>
                <w:szCs w:val="28"/>
              </w:rPr>
            </w:pPr>
          </w:p>
          <w:p w14:paraId="4929A927">
            <w:pPr>
              <w:widowControl/>
              <w:adjustRightInd w:val="0"/>
              <w:snapToGrid w:val="0"/>
              <w:spacing w:line="360" w:lineRule="exact"/>
              <w:jc w:val="center"/>
              <w:rPr>
                <w:rFonts w:eastAsia="仿宋_GB2312"/>
                <w:b/>
                <w:kern w:val="0"/>
                <w:sz w:val="28"/>
                <w:szCs w:val="28"/>
              </w:rPr>
            </w:pPr>
          </w:p>
          <w:p w14:paraId="247EB8D9">
            <w:pPr>
              <w:widowControl/>
              <w:adjustRightInd w:val="0"/>
              <w:snapToGrid w:val="0"/>
              <w:spacing w:line="360" w:lineRule="exact"/>
              <w:jc w:val="center"/>
              <w:rPr>
                <w:rFonts w:eastAsia="仿宋_GB2312"/>
                <w:b/>
                <w:kern w:val="0"/>
                <w:sz w:val="28"/>
                <w:szCs w:val="28"/>
              </w:rPr>
            </w:pPr>
          </w:p>
          <w:p w14:paraId="04767EE6">
            <w:pPr>
              <w:widowControl/>
              <w:adjustRightInd w:val="0"/>
              <w:snapToGrid w:val="0"/>
              <w:spacing w:line="360" w:lineRule="exact"/>
              <w:jc w:val="center"/>
              <w:rPr>
                <w:rFonts w:eastAsia="仿宋_GB2312"/>
                <w:b/>
                <w:kern w:val="0"/>
                <w:sz w:val="28"/>
                <w:szCs w:val="28"/>
              </w:rPr>
            </w:pPr>
          </w:p>
          <w:p w14:paraId="4CA63033">
            <w:pPr>
              <w:widowControl/>
              <w:adjustRightInd w:val="0"/>
              <w:snapToGrid w:val="0"/>
              <w:spacing w:line="360" w:lineRule="exact"/>
              <w:jc w:val="center"/>
              <w:rPr>
                <w:rFonts w:eastAsia="仿宋_GB2312"/>
                <w:b/>
                <w:kern w:val="0"/>
                <w:sz w:val="28"/>
                <w:szCs w:val="28"/>
              </w:rPr>
            </w:pPr>
          </w:p>
          <w:p w14:paraId="561C3B4F">
            <w:pPr>
              <w:widowControl/>
              <w:adjustRightInd w:val="0"/>
              <w:snapToGrid w:val="0"/>
              <w:spacing w:line="360" w:lineRule="exact"/>
              <w:jc w:val="center"/>
              <w:rPr>
                <w:rFonts w:eastAsia="仿宋_GB2312"/>
                <w:b/>
                <w:kern w:val="0"/>
                <w:sz w:val="28"/>
                <w:szCs w:val="28"/>
              </w:rPr>
            </w:pPr>
          </w:p>
          <w:p w14:paraId="50B45197">
            <w:pPr>
              <w:widowControl/>
              <w:adjustRightInd w:val="0"/>
              <w:snapToGrid w:val="0"/>
              <w:spacing w:line="360" w:lineRule="exact"/>
              <w:jc w:val="center"/>
              <w:rPr>
                <w:rFonts w:eastAsia="仿宋_GB2312"/>
                <w:b/>
                <w:kern w:val="0"/>
                <w:sz w:val="28"/>
                <w:szCs w:val="28"/>
              </w:rPr>
            </w:pPr>
          </w:p>
          <w:p w14:paraId="06362B2B">
            <w:pPr>
              <w:widowControl/>
              <w:adjustRightInd w:val="0"/>
              <w:snapToGrid w:val="0"/>
              <w:spacing w:line="360" w:lineRule="exact"/>
              <w:jc w:val="center"/>
              <w:rPr>
                <w:rFonts w:eastAsia="仿宋_GB2312"/>
                <w:b/>
                <w:kern w:val="0"/>
                <w:sz w:val="28"/>
                <w:szCs w:val="28"/>
              </w:rPr>
            </w:pPr>
          </w:p>
          <w:p w14:paraId="7D057EF1">
            <w:pPr>
              <w:widowControl/>
              <w:adjustRightInd w:val="0"/>
              <w:snapToGrid w:val="0"/>
              <w:spacing w:line="360" w:lineRule="exact"/>
              <w:jc w:val="center"/>
              <w:rPr>
                <w:rFonts w:eastAsia="仿宋_GB2312"/>
                <w:b/>
                <w:kern w:val="0"/>
                <w:sz w:val="28"/>
                <w:szCs w:val="28"/>
              </w:rPr>
            </w:pPr>
          </w:p>
          <w:p w14:paraId="7C9687BD">
            <w:pPr>
              <w:widowControl/>
              <w:adjustRightInd w:val="0"/>
              <w:snapToGrid w:val="0"/>
              <w:spacing w:line="360" w:lineRule="exact"/>
              <w:jc w:val="center"/>
              <w:rPr>
                <w:rFonts w:eastAsia="仿宋_GB2312"/>
                <w:b/>
                <w:kern w:val="0"/>
                <w:sz w:val="28"/>
                <w:szCs w:val="28"/>
              </w:rPr>
            </w:pPr>
          </w:p>
          <w:p w14:paraId="797D09A7">
            <w:pPr>
              <w:widowControl/>
              <w:adjustRightInd w:val="0"/>
              <w:snapToGrid w:val="0"/>
              <w:spacing w:line="360" w:lineRule="exact"/>
              <w:jc w:val="center"/>
              <w:rPr>
                <w:rFonts w:eastAsia="仿宋_GB2312"/>
                <w:b/>
                <w:kern w:val="0"/>
                <w:sz w:val="28"/>
                <w:szCs w:val="28"/>
              </w:rPr>
            </w:pPr>
          </w:p>
          <w:p w14:paraId="11A92070">
            <w:pPr>
              <w:widowControl/>
              <w:adjustRightInd w:val="0"/>
              <w:snapToGrid w:val="0"/>
              <w:spacing w:line="360" w:lineRule="exact"/>
              <w:jc w:val="center"/>
              <w:rPr>
                <w:rFonts w:eastAsia="仿宋_GB2312"/>
                <w:b/>
                <w:kern w:val="0"/>
                <w:sz w:val="28"/>
                <w:szCs w:val="28"/>
              </w:rPr>
            </w:pPr>
          </w:p>
          <w:p w14:paraId="60975D1B">
            <w:pPr>
              <w:widowControl/>
              <w:adjustRightInd w:val="0"/>
              <w:snapToGrid w:val="0"/>
              <w:spacing w:line="360" w:lineRule="exact"/>
              <w:jc w:val="center"/>
              <w:rPr>
                <w:rFonts w:eastAsia="仿宋_GB2312"/>
                <w:b/>
                <w:kern w:val="0"/>
                <w:sz w:val="28"/>
                <w:szCs w:val="28"/>
              </w:rPr>
            </w:pPr>
          </w:p>
          <w:p w14:paraId="4E15FAA9">
            <w:pPr>
              <w:widowControl/>
              <w:adjustRightInd w:val="0"/>
              <w:snapToGrid w:val="0"/>
              <w:spacing w:line="360" w:lineRule="exact"/>
              <w:jc w:val="center"/>
              <w:rPr>
                <w:rFonts w:eastAsia="仿宋_GB2312"/>
                <w:b/>
                <w:kern w:val="0"/>
                <w:sz w:val="28"/>
                <w:szCs w:val="28"/>
              </w:rPr>
            </w:pPr>
          </w:p>
          <w:p w14:paraId="4B6E25BE">
            <w:pPr>
              <w:widowControl/>
              <w:adjustRightInd w:val="0"/>
              <w:snapToGrid w:val="0"/>
              <w:spacing w:line="360" w:lineRule="exact"/>
              <w:jc w:val="center"/>
              <w:rPr>
                <w:rFonts w:eastAsia="仿宋_GB2312"/>
                <w:b/>
                <w:kern w:val="0"/>
                <w:sz w:val="28"/>
                <w:szCs w:val="28"/>
              </w:rPr>
            </w:pPr>
          </w:p>
          <w:p w14:paraId="3225F04D">
            <w:pPr>
              <w:widowControl/>
              <w:adjustRightInd w:val="0"/>
              <w:snapToGrid w:val="0"/>
              <w:spacing w:line="360" w:lineRule="exact"/>
              <w:jc w:val="center"/>
              <w:rPr>
                <w:rFonts w:eastAsia="仿宋_GB2312"/>
                <w:b/>
                <w:kern w:val="0"/>
                <w:sz w:val="28"/>
                <w:szCs w:val="28"/>
              </w:rPr>
            </w:pPr>
          </w:p>
          <w:p w14:paraId="23F965E2">
            <w:pPr>
              <w:widowControl/>
              <w:adjustRightInd w:val="0"/>
              <w:snapToGrid w:val="0"/>
              <w:spacing w:line="360" w:lineRule="exact"/>
              <w:jc w:val="center"/>
              <w:rPr>
                <w:rFonts w:eastAsia="仿宋_GB2312"/>
                <w:b/>
                <w:kern w:val="0"/>
                <w:sz w:val="28"/>
                <w:szCs w:val="28"/>
              </w:rPr>
            </w:pPr>
          </w:p>
          <w:p w14:paraId="329E6C72">
            <w:pPr>
              <w:widowControl/>
              <w:adjustRightInd w:val="0"/>
              <w:snapToGrid w:val="0"/>
              <w:spacing w:line="360" w:lineRule="exact"/>
              <w:jc w:val="center"/>
              <w:rPr>
                <w:rFonts w:eastAsia="仿宋_GB2312"/>
                <w:b/>
                <w:kern w:val="0"/>
                <w:sz w:val="28"/>
                <w:szCs w:val="28"/>
              </w:rPr>
            </w:pPr>
            <w:r>
              <w:rPr>
                <w:rFonts w:eastAsia="仿宋_GB2312"/>
                <w:b/>
                <w:kern w:val="0"/>
                <w:sz w:val="28"/>
                <w:szCs w:val="28"/>
              </w:rPr>
              <w:t>质</w:t>
            </w:r>
          </w:p>
          <w:p w14:paraId="68A2DA2D">
            <w:pPr>
              <w:widowControl/>
              <w:adjustRightInd w:val="0"/>
              <w:snapToGrid w:val="0"/>
              <w:spacing w:line="360" w:lineRule="exact"/>
              <w:jc w:val="center"/>
              <w:rPr>
                <w:rFonts w:eastAsia="仿宋_GB2312"/>
                <w:b/>
                <w:kern w:val="0"/>
                <w:sz w:val="28"/>
                <w:szCs w:val="28"/>
              </w:rPr>
            </w:pPr>
            <w:r>
              <w:rPr>
                <w:rFonts w:eastAsia="仿宋_GB2312"/>
                <w:b/>
                <w:kern w:val="0"/>
                <w:sz w:val="28"/>
                <w:szCs w:val="28"/>
              </w:rPr>
              <w:t>量</w:t>
            </w:r>
          </w:p>
          <w:p w14:paraId="2EBB1A46">
            <w:pPr>
              <w:widowControl/>
              <w:adjustRightInd w:val="0"/>
              <w:snapToGrid w:val="0"/>
              <w:spacing w:line="360" w:lineRule="exact"/>
              <w:jc w:val="center"/>
              <w:rPr>
                <w:rFonts w:eastAsia="仿宋_GB2312"/>
                <w:b/>
                <w:kern w:val="0"/>
                <w:sz w:val="28"/>
                <w:szCs w:val="28"/>
              </w:rPr>
            </w:pPr>
            <w:r>
              <w:rPr>
                <w:rFonts w:eastAsia="仿宋_GB2312"/>
                <w:b/>
                <w:kern w:val="0"/>
                <w:sz w:val="28"/>
                <w:szCs w:val="28"/>
              </w:rPr>
              <w:t>控制</w:t>
            </w:r>
          </w:p>
        </w:tc>
        <w:tc>
          <w:tcPr>
            <w:tcW w:w="978" w:type="dxa"/>
            <w:tcMar>
              <w:left w:w="57" w:type="dxa"/>
              <w:right w:w="57" w:type="dxa"/>
            </w:tcMar>
            <w:vAlign w:val="center"/>
          </w:tcPr>
          <w:p w14:paraId="30F6189E">
            <w:pPr>
              <w:widowControl/>
              <w:adjustRightInd w:val="0"/>
              <w:snapToGrid w:val="0"/>
              <w:spacing w:line="360" w:lineRule="exact"/>
              <w:jc w:val="center"/>
              <w:rPr>
                <w:rFonts w:eastAsia="仿宋_GB2312"/>
                <w:kern w:val="0"/>
                <w:szCs w:val="21"/>
              </w:rPr>
            </w:pPr>
            <w:r>
              <w:rPr>
                <w:rFonts w:eastAsia="仿宋_GB2312"/>
                <w:kern w:val="0"/>
                <w:szCs w:val="21"/>
              </w:rPr>
              <w:t>8.1.1</w:t>
            </w:r>
          </w:p>
        </w:tc>
        <w:tc>
          <w:tcPr>
            <w:tcW w:w="5684" w:type="dxa"/>
            <w:tcMar>
              <w:left w:w="57" w:type="dxa"/>
              <w:right w:w="57" w:type="dxa"/>
            </w:tcMar>
            <w:vAlign w:val="center"/>
          </w:tcPr>
          <w:p w14:paraId="25EB6B7C">
            <w:pPr>
              <w:widowControl/>
              <w:tabs>
                <w:tab w:val="left" w:pos="3285"/>
              </w:tabs>
              <w:adjustRightInd w:val="0"/>
              <w:snapToGrid w:val="0"/>
              <w:spacing w:line="360" w:lineRule="exact"/>
              <w:rPr>
                <w:rFonts w:eastAsia="仿宋_GB2312"/>
                <w:kern w:val="0"/>
                <w:szCs w:val="21"/>
              </w:rPr>
            </w:pPr>
            <w:r>
              <w:rPr>
                <w:rFonts w:eastAsia="仿宋_GB2312"/>
                <w:kern w:val="0"/>
                <w:szCs w:val="21"/>
              </w:rPr>
              <w:t>应当建立质量控制程序，规定产品检验部门、人员、操作等要求。</w:t>
            </w:r>
          </w:p>
          <w:p w14:paraId="21CD93E9">
            <w:pPr>
              <w:widowControl/>
              <w:tabs>
                <w:tab w:val="left" w:pos="3285"/>
              </w:tabs>
              <w:adjustRightInd w:val="0"/>
              <w:snapToGrid w:val="0"/>
              <w:spacing w:line="360" w:lineRule="exact"/>
              <w:rPr>
                <w:rFonts w:eastAsia="仿宋_GB2312"/>
                <w:b/>
                <w:i/>
                <w:kern w:val="0"/>
                <w:szCs w:val="21"/>
              </w:rPr>
            </w:pPr>
            <w:r>
              <w:rPr>
                <w:rFonts w:eastAsia="仿宋_GB2312"/>
                <w:b/>
                <w:iCs/>
              </w:rPr>
              <w:t>查看质量控制程序，是否对产品的检验部门职责、人员资质、检验操作规程等作出规定。</w:t>
            </w:r>
          </w:p>
        </w:tc>
        <w:tc>
          <w:tcPr>
            <w:tcW w:w="3134" w:type="dxa"/>
          </w:tcPr>
          <w:p w14:paraId="2A4A0AAA">
            <w:pPr>
              <w:widowControl/>
              <w:tabs>
                <w:tab w:val="left" w:pos="3285"/>
              </w:tabs>
              <w:adjustRightInd w:val="0"/>
              <w:snapToGrid w:val="0"/>
              <w:spacing w:line="360" w:lineRule="exact"/>
              <w:rPr>
                <w:rFonts w:eastAsia="仿宋_GB2312"/>
                <w:kern w:val="0"/>
                <w:szCs w:val="21"/>
              </w:rPr>
            </w:pPr>
          </w:p>
        </w:tc>
        <w:tc>
          <w:tcPr>
            <w:tcW w:w="2607" w:type="dxa"/>
          </w:tcPr>
          <w:p w14:paraId="6F6A6B2A">
            <w:pPr>
              <w:widowControl/>
              <w:tabs>
                <w:tab w:val="left" w:pos="3285"/>
              </w:tabs>
              <w:adjustRightInd w:val="0"/>
              <w:snapToGrid w:val="0"/>
              <w:spacing w:line="360" w:lineRule="exact"/>
              <w:rPr>
                <w:rFonts w:eastAsia="仿宋_GB2312"/>
                <w:kern w:val="0"/>
                <w:szCs w:val="21"/>
              </w:rPr>
            </w:pPr>
          </w:p>
        </w:tc>
      </w:tr>
      <w:tr w14:paraId="52EB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7941EE15">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0DDE5110">
            <w:pPr>
              <w:widowControl/>
              <w:adjustRightInd w:val="0"/>
              <w:snapToGrid w:val="0"/>
              <w:spacing w:line="360" w:lineRule="exact"/>
              <w:jc w:val="center"/>
              <w:rPr>
                <w:rFonts w:eastAsia="仿宋_GB2312"/>
                <w:kern w:val="0"/>
                <w:szCs w:val="21"/>
              </w:rPr>
            </w:pPr>
            <w:r>
              <w:rPr>
                <w:rFonts w:eastAsia="仿宋_GB2312"/>
                <w:kern w:val="0"/>
                <w:szCs w:val="21"/>
              </w:rPr>
              <w:t>8.1.2</w:t>
            </w:r>
          </w:p>
        </w:tc>
        <w:tc>
          <w:tcPr>
            <w:tcW w:w="5684" w:type="dxa"/>
            <w:tcMar>
              <w:left w:w="57" w:type="dxa"/>
              <w:right w:w="57" w:type="dxa"/>
            </w:tcMar>
            <w:vAlign w:val="center"/>
          </w:tcPr>
          <w:p w14:paraId="00EC4C80">
            <w:pPr>
              <w:widowControl/>
              <w:tabs>
                <w:tab w:val="left" w:pos="3285"/>
              </w:tabs>
              <w:adjustRightInd w:val="0"/>
              <w:snapToGrid w:val="0"/>
              <w:spacing w:line="360" w:lineRule="exact"/>
              <w:rPr>
                <w:rFonts w:eastAsia="仿宋_GB2312"/>
                <w:kern w:val="0"/>
                <w:szCs w:val="21"/>
              </w:rPr>
            </w:pPr>
            <w:r>
              <w:rPr>
                <w:rFonts w:eastAsia="仿宋_GB2312"/>
                <w:kern w:val="0"/>
                <w:szCs w:val="21"/>
              </w:rPr>
              <w:t>应当规定检验仪器和设备的使用、校准等要求，以及产品放行的程序。</w:t>
            </w:r>
          </w:p>
          <w:p w14:paraId="2716A46E">
            <w:pPr>
              <w:widowControl/>
              <w:tabs>
                <w:tab w:val="left" w:pos="3285"/>
              </w:tabs>
              <w:adjustRightInd w:val="0"/>
              <w:snapToGrid w:val="0"/>
              <w:spacing w:line="360" w:lineRule="exact"/>
              <w:rPr>
                <w:rFonts w:eastAsia="仿宋_GB2312"/>
                <w:i/>
                <w:kern w:val="0"/>
                <w:szCs w:val="21"/>
              </w:rPr>
            </w:pPr>
            <w:r>
              <w:rPr>
                <w:rFonts w:eastAsia="仿宋_GB2312"/>
                <w:b/>
                <w:iCs/>
              </w:rPr>
              <w:t>查看质量控制程序，是否对检验仪器、设备的使用和校准作出规定。</w:t>
            </w:r>
          </w:p>
        </w:tc>
        <w:tc>
          <w:tcPr>
            <w:tcW w:w="3134" w:type="dxa"/>
          </w:tcPr>
          <w:p w14:paraId="59942961">
            <w:pPr>
              <w:widowControl/>
              <w:tabs>
                <w:tab w:val="left" w:pos="3285"/>
              </w:tabs>
              <w:adjustRightInd w:val="0"/>
              <w:snapToGrid w:val="0"/>
              <w:spacing w:line="360" w:lineRule="exact"/>
              <w:rPr>
                <w:rFonts w:eastAsia="仿宋_GB2312"/>
                <w:kern w:val="0"/>
                <w:szCs w:val="21"/>
              </w:rPr>
            </w:pPr>
          </w:p>
        </w:tc>
        <w:tc>
          <w:tcPr>
            <w:tcW w:w="2607" w:type="dxa"/>
          </w:tcPr>
          <w:p w14:paraId="3BCC8BE1">
            <w:pPr>
              <w:widowControl/>
              <w:tabs>
                <w:tab w:val="left" w:pos="3285"/>
              </w:tabs>
              <w:adjustRightInd w:val="0"/>
              <w:snapToGrid w:val="0"/>
              <w:spacing w:line="360" w:lineRule="exact"/>
              <w:rPr>
                <w:rFonts w:eastAsia="仿宋_GB2312"/>
                <w:kern w:val="0"/>
                <w:szCs w:val="21"/>
              </w:rPr>
            </w:pPr>
          </w:p>
        </w:tc>
      </w:tr>
      <w:tr w14:paraId="593E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1595B6EB">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415C97E7">
            <w:pPr>
              <w:widowControl/>
              <w:adjustRightInd w:val="0"/>
              <w:snapToGrid w:val="0"/>
              <w:spacing w:line="360" w:lineRule="exact"/>
              <w:jc w:val="center"/>
              <w:rPr>
                <w:rFonts w:eastAsia="仿宋_GB2312"/>
                <w:kern w:val="0"/>
                <w:szCs w:val="21"/>
              </w:rPr>
            </w:pPr>
            <w:r>
              <w:rPr>
                <w:rFonts w:eastAsia="仿宋_GB2312"/>
                <w:kern w:val="0"/>
                <w:szCs w:val="21"/>
              </w:rPr>
              <w:t>8.2.1</w:t>
            </w:r>
          </w:p>
        </w:tc>
        <w:tc>
          <w:tcPr>
            <w:tcW w:w="5684" w:type="dxa"/>
            <w:tcMar>
              <w:left w:w="57" w:type="dxa"/>
              <w:right w:w="57" w:type="dxa"/>
            </w:tcMar>
            <w:vAlign w:val="center"/>
          </w:tcPr>
          <w:p w14:paraId="14EEED21">
            <w:pPr>
              <w:widowControl/>
              <w:adjustRightInd w:val="0"/>
              <w:snapToGrid w:val="0"/>
              <w:spacing w:line="360" w:lineRule="exact"/>
              <w:rPr>
                <w:rFonts w:eastAsia="仿宋_GB2312"/>
                <w:bCs/>
                <w:szCs w:val="21"/>
              </w:rPr>
            </w:pPr>
            <w:r>
              <w:rPr>
                <w:rFonts w:eastAsia="仿宋_GB2312"/>
                <w:bCs/>
                <w:szCs w:val="21"/>
              </w:rPr>
              <w:t>应当定期对检验仪器和设备进行校准或检定，并予以标识。</w:t>
            </w:r>
          </w:p>
          <w:p w14:paraId="386D6819">
            <w:pPr>
              <w:widowControl/>
              <w:tabs>
                <w:tab w:val="left" w:pos="3285"/>
              </w:tabs>
              <w:adjustRightInd w:val="0"/>
              <w:snapToGrid w:val="0"/>
              <w:spacing w:line="360" w:lineRule="exact"/>
              <w:rPr>
                <w:rFonts w:eastAsia="仿宋_GB2312"/>
                <w:i/>
                <w:kern w:val="0"/>
                <w:szCs w:val="21"/>
              </w:rPr>
            </w:pPr>
            <w:r>
              <w:rPr>
                <w:rFonts w:eastAsia="仿宋_GB2312"/>
                <w:b/>
                <w:iCs/>
              </w:rPr>
              <w:t>查看检验仪器和设备是否按照规定实施了校准或检定，是否进行了标识。</w:t>
            </w:r>
          </w:p>
        </w:tc>
        <w:tc>
          <w:tcPr>
            <w:tcW w:w="3134" w:type="dxa"/>
          </w:tcPr>
          <w:p w14:paraId="32D84E3A">
            <w:pPr>
              <w:widowControl/>
              <w:adjustRightInd w:val="0"/>
              <w:snapToGrid w:val="0"/>
              <w:spacing w:line="360" w:lineRule="exact"/>
              <w:rPr>
                <w:rFonts w:eastAsia="仿宋_GB2312"/>
                <w:bCs/>
                <w:szCs w:val="21"/>
              </w:rPr>
            </w:pPr>
          </w:p>
        </w:tc>
        <w:tc>
          <w:tcPr>
            <w:tcW w:w="2607" w:type="dxa"/>
          </w:tcPr>
          <w:p w14:paraId="72477B4D">
            <w:pPr>
              <w:widowControl/>
              <w:adjustRightInd w:val="0"/>
              <w:snapToGrid w:val="0"/>
              <w:spacing w:line="360" w:lineRule="exact"/>
              <w:rPr>
                <w:rFonts w:eastAsia="仿宋_GB2312"/>
                <w:bCs/>
                <w:szCs w:val="21"/>
              </w:rPr>
            </w:pPr>
          </w:p>
        </w:tc>
      </w:tr>
      <w:tr w14:paraId="44E6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38DD866A">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54812EE0">
            <w:pPr>
              <w:widowControl/>
              <w:adjustRightInd w:val="0"/>
              <w:snapToGrid w:val="0"/>
              <w:spacing w:line="360" w:lineRule="exact"/>
              <w:jc w:val="center"/>
              <w:rPr>
                <w:rFonts w:eastAsia="仿宋_GB2312"/>
                <w:kern w:val="0"/>
                <w:szCs w:val="21"/>
              </w:rPr>
            </w:pPr>
            <w:r>
              <w:rPr>
                <w:rFonts w:eastAsia="仿宋_GB2312"/>
                <w:kern w:val="0"/>
                <w:szCs w:val="21"/>
              </w:rPr>
              <w:t>8.2.2</w:t>
            </w:r>
          </w:p>
        </w:tc>
        <w:tc>
          <w:tcPr>
            <w:tcW w:w="5684" w:type="dxa"/>
            <w:tcMar>
              <w:left w:w="57" w:type="dxa"/>
              <w:right w:w="57" w:type="dxa"/>
            </w:tcMar>
            <w:vAlign w:val="center"/>
          </w:tcPr>
          <w:p w14:paraId="76040002">
            <w:pPr>
              <w:widowControl/>
              <w:tabs>
                <w:tab w:val="left" w:pos="3285"/>
              </w:tabs>
              <w:adjustRightInd w:val="0"/>
              <w:snapToGrid w:val="0"/>
              <w:spacing w:line="360" w:lineRule="exact"/>
              <w:rPr>
                <w:rFonts w:eastAsia="仿宋_GB2312"/>
                <w:kern w:val="0"/>
                <w:szCs w:val="21"/>
              </w:rPr>
            </w:pPr>
            <w:r>
              <w:rPr>
                <w:rFonts w:eastAsia="仿宋_GB2312"/>
                <w:bCs/>
                <w:szCs w:val="21"/>
              </w:rPr>
              <w:t>应当规定检验仪器和设备在搬运、维护、贮存期间的防护要求，防止检验结果失准。</w:t>
            </w:r>
          </w:p>
        </w:tc>
        <w:tc>
          <w:tcPr>
            <w:tcW w:w="3134" w:type="dxa"/>
          </w:tcPr>
          <w:p w14:paraId="215A8A00">
            <w:pPr>
              <w:widowControl/>
              <w:tabs>
                <w:tab w:val="left" w:pos="3285"/>
              </w:tabs>
              <w:adjustRightInd w:val="0"/>
              <w:snapToGrid w:val="0"/>
              <w:spacing w:line="360" w:lineRule="exact"/>
              <w:rPr>
                <w:rFonts w:eastAsia="仿宋_GB2312"/>
                <w:bCs/>
                <w:szCs w:val="21"/>
              </w:rPr>
            </w:pPr>
          </w:p>
        </w:tc>
        <w:tc>
          <w:tcPr>
            <w:tcW w:w="2607" w:type="dxa"/>
          </w:tcPr>
          <w:p w14:paraId="724EDE84">
            <w:pPr>
              <w:widowControl/>
              <w:tabs>
                <w:tab w:val="left" w:pos="3285"/>
              </w:tabs>
              <w:adjustRightInd w:val="0"/>
              <w:snapToGrid w:val="0"/>
              <w:spacing w:line="360" w:lineRule="exact"/>
              <w:rPr>
                <w:rFonts w:eastAsia="仿宋_GB2312"/>
                <w:bCs/>
                <w:szCs w:val="21"/>
              </w:rPr>
            </w:pPr>
          </w:p>
        </w:tc>
      </w:tr>
      <w:tr w14:paraId="6677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1FCD4EA4">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03DBDA34">
            <w:pPr>
              <w:widowControl/>
              <w:adjustRightInd w:val="0"/>
              <w:snapToGrid w:val="0"/>
              <w:spacing w:line="360" w:lineRule="exact"/>
              <w:jc w:val="center"/>
              <w:rPr>
                <w:rFonts w:eastAsia="仿宋_GB2312"/>
                <w:kern w:val="0"/>
                <w:szCs w:val="21"/>
              </w:rPr>
            </w:pPr>
            <w:r>
              <w:rPr>
                <w:rFonts w:eastAsia="仿宋_GB2312"/>
                <w:kern w:val="0"/>
                <w:szCs w:val="21"/>
              </w:rPr>
              <w:t>8.2.3</w:t>
            </w:r>
          </w:p>
        </w:tc>
        <w:tc>
          <w:tcPr>
            <w:tcW w:w="5684" w:type="dxa"/>
            <w:tcMar>
              <w:left w:w="57" w:type="dxa"/>
              <w:right w:w="57" w:type="dxa"/>
            </w:tcMar>
            <w:vAlign w:val="center"/>
          </w:tcPr>
          <w:p w14:paraId="536FAAA9">
            <w:pPr>
              <w:widowControl/>
              <w:adjustRightInd w:val="0"/>
              <w:snapToGrid w:val="0"/>
              <w:spacing w:line="360" w:lineRule="exact"/>
              <w:rPr>
                <w:rFonts w:eastAsia="仿宋_GB2312"/>
                <w:bCs/>
                <w:szCs w:val="21"/>
              </w:rPr>
            </w:pPr>
            <w:r>
              <w:rPr>
                <w:rFonts w:eastAsia="仿宋_GB2312"/>
                <w:bCs/>
                <w:szCs w:val="21"/>
              </w:rPr>
              <w:t>当发现检验仪器和设备不符合要求时，应当对以往检验结果进行评价，并保存相关记录。</w:t>
            </w:r>
          </w:p>
          <w:p w14:paraId="555D0717">
            <w:pPr>
              <w:widowControl/>
              <w:tabs>
                <w:tab w:val="left" w:pos="3285"/>
              </w:tabs>
              <w:adjustRightInd w:val="0"/>
              <w:snapToGrid w:val="0"/>
              <w:spacing w:line="360" w:lineRule="exact"/>
              <w:rPr>
                <w:rFonts w:eastAsia="仿宋_GB2312"/>
                <w:i/>
                <w:kern w:val="0"/>
                <w:szCs w:val="21"/>
              </w:rPr>
            </w:pPr>
            <w:r>
              <w:rPr>
                <w:rFonts w:eastAsia="仿宋_GB2312"/>
                <w:b/>
                <w:iCs/>
              </w:rPr>
              <w:t>查看设备使用、维护记录，当检验仪器设备不符合要求的情况，是否对以往检测的结果进行了评价，并保存相关记录。</w:t>
            </w:r>
          </w:p>
        </w:tc>
        <w:tc>
          <w:tcPr>
            <w:tcW w:w="3134" w:type="dxa"/>
          </w:tcPr>
          <w:p w14:paraId="717EBA4F">
            <w:pPr>
              <w:widowControl/>
              <w:adjustRightInd w:val="0"/>
              <w:snapToGrid w:val="0"/>
              <w:spacing w:line="360" w:lineRule="exact"/>
              <w:rPr>
                <w:rFonts w:eastAsia="仿宋_GB2312"/>
                <w:bCs/>
                <w:szCs w:val="21"/>
              </w:rPr>
            </w:pPr>
          </w:p>
        </w:tc>
        <w:tc>
          <w:tcPr>
            <w:tcW w:w="2607" w:type="dxa"/>
          </w:tcPr>
          <w:p w14:paraId="31297754">
            <w:pPr>
              <w:widowControl/>
              <w:adjustRightInd w:val="0"/>
              <w:snapToGrid w:val="0"/>
              <w:spacing w:line="360" w:lineRule="exact"/>
              <w:rPr>
                <w:rFonts w:eastAsia="仿宋_GB2312"/>
                <w:bCs/>
                <w:szCs w:val="21"/>
              </w:rPr>
            </w:pPr>
          </w:p>
        </w:tc>
      </w:tr>
      <w:tr w14:paraId="6913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0E1A30EF">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7996F600">
            <w:pPr>
              <w:widowControl/>
              <w:adjustRightInd w:val="0"/>
              <w:snapToGrid w:val="0"/>
              <w:spacing w:line="360" w:lineRule="exact"/>
              <w:jc w:val="center"/>
              <w:rPr>
                <w:rFonts w:eastAsia="仿宋_GB2312"/>
                <w:kern w:val="0"/>
                <w:szCs w:val="21"/>
              </w:rPr>
            </w:pPr>
            <w:r>
              <w:rPr>
                <w:rFonts w:eastAsia="仿宋_GB2312"/>
                <w:kern w:val="0"/>
                <w:szCs w:val="21"/>
              </w:rPr>
              <w:t>8.2.4</w:t>
            </w:r>
          </w:p>
        </w:tc>
        <w:tc>
          <w:tcPr>
            <w:tcW w:w="5684" w:type="dxa"/>
            <w:tcMar>
              <w:left w:w="57" w:type="dxa"/>
              <w:right w:w="57" w:type="dxa"/>
            </w:tcMar>
            <w:vAlign w:val="center"/>
          </w:tcPr>
          <w:p w14:paraId="1F3D6069">
            <w:pPr>
              <w:widowControl/>
              <w:tabs>
                <w:tab w:val="left" w:pos="3285"/>
              </w:tabs>
              <w:adjustRightInd w:val="0"/>
              <w:snapToGrid w:val="0"/>
              <w:spacing w:line="360" w:lineRule="exact"/>
              <w:rPr>
                <w:rFonts w:eastAsia="仿宋_GB2312"/>
                <w:kern w:val="0"/>
                <w:szCs w:val="21"/>
              </w:rPr>
            </w:pPr>
            <w:r>
              <w:rPr>
                <w:rFonts w:eastAsia="仿宋_GB2312"/>
                <w:kern w:val="0"/>
                <w:szCs w:val="21"/>
              </w:rPr>
              <w:t>对用于检验的计算机软件，应当进行验证和确认。</w:t>
            </w:r>
          </w:p>
        </w:tc>
        <w:tc>
          <w:tcPr>
            <w:tcW w:w="3134" w:type="dxa"/>
          </w:tcPr>
          <w:p w14:paraId="255387E0">
            <w:pPr>
              <w:widowControl/>
              <w:tabs>
                <w:tab w:val="left" w:pos="3285"/>
              </w:tabs>
              <w:adjustRightInd w:val="0"/>
              <w:snapToGrid w:val="0"/>
              <w:spacing w:line="360" w:lineRule="exact"/>
              <w:rPr>
                <w:rFonts w:eastAsia="仿宋_GB2312"/>
                <w:kern w:val="0"/>
                <w:szCs w:val="21"/>
              </w:rPr>
            </w:pPr>
          </w:p>
        </w:tc>
        <w:tc>
          <w:tcPr>
            <w:tcW w:w="2607" w:type="dxa"/>
          </w:tcPr>
          <w:p w14:paraId="450F0A09">
            <w:pPr>
              <w:widowControl/>
              <w:tabs>
                <w:tab w:val="left" w:pos="3285"/>
              </w:tabs>
              <w:adjustRightInd w:val="0"/>
              <w:snapToGrid w:val="0"/>
              <w:spacing w:line="360" w:lineRule="exact"/>
              <w:rPr>
                <w:rFonts w:eastAsia="仿宋_GB2312"/>
                <w:kern w:val="0"/>
                <w:szCs w:val="21"/>
              </w:rPr>
            </w:pPr>
          </w:p>
        </w:tc>
      </w:tr>
      <w:tr w14:paraId="6B6D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1C07595E">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2AFC0B0F">
            <w:pPr>
              <w:widowControl/>
              <w:adjustRightInd w:val="0"/>
              <w:snapToGrid w:val="0"/>
              <w:spacing w:line="360" w:lineRule="exact"/>
              <w:jc w:val="center"/>
              <w:rPr>
                <w:rFonts w:eastAsia="仿宋_GB2312"/>
                <w:kern w:val="0"/>
                <w:szCs w:val="21"/>
              </w:rPr>
            </w:pPr>
            <w:r>
              <w:rPr>
                <w:rFonts w:eastAsia="仿宋_GB2312"/>
                <w:kern w:val="0"/>
                <w:szCs w:val="21"/>
              </w:rPr>
              <w:t>*8.3.1</w:t>
            </w:r>
          </w:p>
        </w:tc>
        <w:tc>
          <w:tcPr>
            <w:tcW w:w="5684" w:type="dxa"/>
            <w:tcMar>
              <w:left w:w="57" w:type="dxa"/>
              <w:right w:w="57" w:type="dxa"/>
            </w:tcMar>
            <w:vAlign w:val="center"/>
          </w:tcPr>
          <w:p w14:paraId="6A3D43D0">
            <w:pPr>
              <w:widowControl/>
              <w:adjustRightInd w:val="0"/>
              <w:snapToGrid w:val="0"/>
              <w:spacing w:line="360" w:lineRule="exact"/>
              <w:rPr>
                <w:rFonts w:eastAsia="仿宋_GB2312"/>
                <w:bCs/>
                <w:szCs w:val="21"/>
              </w:rPr>
            </w:pPr>
            <w:r>
              <w:rPr>
                <w:rFonts w:eastAsia="仿宋_GB2312"/>
                <w:bCs/>
                <w:szCs w:val="21"/>
              </w:rPr>
              <w:t>应当根据强制性标准以及经注册或者备案的产品技术要求制定产品的检验规程，并出具相应的检验报告或证书。</w:t>
            </w:r>
          </w:p>
          <w:p w14:paraId="009D6C6B">
            <w:pPr>
              <w:widowControl/>
              <w:adjustRightInd w:val="0"/>
              <w:snapToGrid w:val="0"/>
              <w:spacing w:line="360" w:lineRule="exact"/>
              <w:rPr>
                <w:rFonts w:eastAsia="仿宋_GB2312"/>
                <w:b/>
                <w:iCs/>
                <w:szCs w:val="21"/>
              </w:rPr>
            </w:pPr>
            <w:r>
              <w:rPr>
                <w:rFonts w:eastAsia="仿宋_GB2312"/>
                <w:b/>
                <w:iCs/>
              </w:rPr>
              <w:t>查看产品检验规程是否涵盖强制性标准以及经注册或者备案的产品技术要求的性能指标；检验项目不得低于产品注册技术审查指导原则；确认检验记录是否能够证实产品符合要求；查看是否根据检验规程及检验结果出具相应的检验报告或证书。</w:t>
            </w:r>
          </w:p>
        </w:tc>
        <w:tc>
          <w:tcPr>
            <w:tcW w:w="3134" w:type="dxa"/>
          </w:tcPr>
          <w:p w14:paraId="190F07F8">
            <w:pPr>
              <w:widowControl/>
              <w:adjustRightInd w:val="0"/>
              <w:snapToGrid w:val="0"/>
              <w:spacing w:line="360" w:lineRule="exact"/>
              <w:rPr>
                <w:rFonts w:eastAsia="仿宋_GB2312"/>
                <w:bCs/>
                <w:szCs w:val="21"/>
              </w:rPr>
            </w:pPr>
          </w:p>
        </w:tc>
        <w:tc>
          <w:tcPr>
            <w:tcW w:w="2607" w:type="dxa"/>
          </w:tcPr>
          <w:p w14:paraId="07F837C2">
            <w:pPr>
              <w:widowControl/>
              <w:adjustRightInd w:val="0"/>
              <w:snapToGrid w:val="0"/>
              <w:spacing w:line="360" w:lineRule="exact"/>
              <w:rPr>
                <w:rFonts w:eastAsia="仿宋_GB2312"/>
                <w:bCs/>
                <w:szCs w:val="21"/>
              </w:rPr>
            </w:pPr>
          </w:p>
        </w:tc>
      </w:tr>
      <w:tr w14:paraId="6F9B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51E8F114">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0D7D071D">
            <w:pPr>
              <w:widowControl/>
              <w:adjustRightInd w:val="0"/>
              <w:snapToGrid w:val="0"/>
              <w:spacing w:line="360" w:lineRule="exact"/>
              <w:jc w:val="center"/>
              <w:rPr>
                <w:rFonts w:eastAsia="仿宋_GB2312"/>
                <w:kern w:val="0"/>
                <w:szCs w:val="21"/>
              </w:rPr>
            </w:pPr>
            <w:r>
              <w:rPr>
                <w:rFonts w:eastAsia="仿宋_GB2312"/>
                <w:kern w:val="0"/>
                <w:szCs w:val="21"/>
              </w:rPr>
              <w:t>8.3.2</w:t>
            </w:r>
          </w:p>
        </w:tc>
        <w:tc>
          <w:tcPr>
            <w:tcW w:w="5684" w:type="dxa"/>
            <w:tcMar>
              <w:left w:w="57" w:type="dxa"/>
              <w:right w:w="57" w:type="dxa"/>
            </w:tcMar>
            <w:vAlign w:val="center"/>
          </w:tcPr>
          <w:p w14:paraId="291AB4EF">
            <w:pPr>
              <w:spacing w:line="360" w:lineRule="exact"/>
              <w:jc w:val="left"/>
              <w:rPr>
                <w:rFonts w:eastAsia="仿宋_GB2312"/>
                <w:bCs/>
                <w:i/>
                <w:szCs w:val="21"/>
              </w:rPr>
            </w:pPr>
            <w:r>
              <w:rPr>
                <w:rFonts w:eastAsia="仿宋_GB2312"/>
                <w:kern w:val="0"/>
                <w:szCs w:val="21"/>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c>
          <w:tcPr>
            <w:tcW w:w="3134" w:type="dxa"/>
          </w:tcPr>
          <w:p w14:paraId="4E71FD51">
            <w:pPr>
              <w:spacing w:line="360" w:lineRule="exact"/>
              <w:jc w:val="left"/>
              <w:rPr>
                <w:rFonts w:eastAsia="仿宋_GB2312"/>
                <w:kern w:val="0"/>
                <w:szCs w:val="21"/>
              </w:rPr>
            </w:pPr>
          </w:p>
        </w:tc>
        <w:tc>
          <w:tcPr>
            <w:tcW w:w="2607" w:type="dxa"/>
          </w:tcPr>
          <w:p w14:paraId="741DD5DB">
            <w:pPr>
              <w:spacing w:line="360" w:lineRule="exact"/>
              <w:jc w:val="left"/>
              <w:rPr>
                <w:rFonts w:eastAsia="仿宋_GB2312"/>
                <w:kern w:val="0"/>
                <w:szCs w:val="21"/>
              </w:rPr>
            </w:pPr>
          </w:p>
        </w:tc>
      </w:tr>
      <w:tr w14:paraId="61FE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17D55C8C">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321635CE">
            <w:pPr>
              <w:widowControl/>
              <w:adjustRightInd w:val="0"/>
              <w:snapToGrid w:val="0"/>
              <w:spacing w:line="360" w:lineRule="exact"/>
              <w:jc w:val="center"/>
              <w:rPr>
                <w:rFonts w:eastAsia="仿宋_GB2312"/>
                <w:kern w:val="0"/>
                <w:szCs w:val="21"/>
              </w:rPr>
            </w:pPr>
            <w:r>
              <w:rPr>
                <w:rFonts w:eastAsia="仿宋_GB2312"/>
                <w:kern w:val="0"/>
                <w:szCs w:val="21"/>
              </w:rPr>
              <w:t>*8.4.1</w:t>
            </w:r>
          </w:p>
        </w:tc>
        <w:tc>
          <w:tcPr>
            <w:tcW w:w="5684" w:type="dxa"/>
            <w:tcMar>
              <w:left w:w="57" w:type="dxa"/>
              <w:right w:w="57" w:type="dxa"/>
            </w:tcMar>
            <w:vAlign w:val="center"/>
          </w:tcPr>
          <w:p w14:paraId="6C237644">
            <w:pPr>
              <w:spacing w:line="360" w:lineRule="exact"/>
              <w:jc w:val="left"/>
              <w:rPr>
                <w:rFonts w:eastAsia="仿宋_GB2312"/>
                <w:bCs/>
                <w:szCs w:val="21"/>
              </w:rPr>
            </w:pPr>
            <w:r>
              <w:rPr>
                <w:rFonts w:eastAsia="仿宋_GB2312"/>
                <w:bCs/>
                <w:szCs w:val="21"/>
              </w:rPr>
              <w:t>每个产品均应当有检验记录，并满足可追溯要求。</w:t>
            </w:r>
          </w:p>
        </w:tc>
        <w:tc>
          <w:tcPr>
            <w:tcW w:w="3134" w:type="dxa"/>
          </w:tcPr>
          <w:p w14:paraId="4D9B9E01">
            <w:pPr>
              <w:spacing w:line="360" w:lineRule="exact"/>
              <w:jc w:val="left"/>
              <w:rPr>
                <w:rFonts w:eastAsia="仿宋_GB2312"/>
                <w:bCs/>
                <w:szCs w:val="21"/>
              </w:rPr>
            </w:pPr>
          </w:p>
        </w:tc>
        <w:tc>
          <w:tcPr>
            <w:tcW w:w="2607" w:type="dxa"/>
          </w:tcPr>
          <w:p w14:paraId="13F5B2D9">
            <w:pPr>
              <w:spacing w:line="360" w:lineRule="exact"/>
              <w:jc w:val="left"/>
              <w:rPr>
                <w:rFonts w:eastAsia="仿宋_GB2312"/>
                <w:bCs/>
                <w:szCs w:val="21"/>
              </w:rPr>
            </w:pPr>
          </w:p>
        </w:tc>
      </w:tr>
      <w:tr w14:paraId="1949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D2EF487">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6F38A96D">
            <w:pPr>
              <w:widowControl/>
              <w:adjustRightInd w:val="0"/>
              <w:snapToGrid w:val="0"/>
              <w:spacing w:line="360" w:lineRule="exact"/>
              <w:jc w:val="center"/>
              <w:rPr>
                <w:rFonts w:eastAsia="仿宋_GB2312"/>
                <w:kern w:val="0"/>
                <w:szCs w:val="21"/>
              </w:rPr>
            </w:pPr>
          </w:p>
          <w:p w14:paraId="3CE156A0">
            <w:pPr>
              <w:widowControl/>
              <w:adjustRightInd w:val="0"/>
              <w:snapToGrid w:val="0"/>
              <w:spacing w:line="360" w:lineRule="exact"/>
              <w:jc w:val="center"/>
              <w:rPr>
                <w:rFonts w:eastAsia="仿宋_GB2312"/>
                <w:kern w:val="0"/>
                <w:szCs w:val="21"/>
              </w:rPr>
            </w:pPr>
          </w:p>
          <w:p w14:paraId="6EC217D6">
            <w:pPr>
              <w:widowControl/>
              <w:adjustRightInd w:val="0"/>
              <w:snapToGrid w:val="0"/>
              <w:spacing w:line="360" w:lineRule="exact"/>
              <w:jc w:val="center"/>
              <w:rPr>
                <w:rFonts w:eastAsia="仿宋_GB2312"/>
                <w:kern w:val="0"/>
                <w:szCs w:val="21"/>
              </w:rPr>
            </w:pPr>
          </w:p>
          <w:p w14:paraId="3EB2EE76">
            <w:pPr>
              <w:widowControl/>
              <w:adjustRightInd w:val="0"/>
              <w:snapToGrid w:val="0"/>
              <w:spacing w:line="360" w:lineRule="exact"/>
              <w:jc w:val="center"/>
              <w:rPr>
                <w:rFonts w:eastAsia="仿宋_GB2312"/>
                <w:kern w:val="0"/>
                <w:szCs w:val="21"/>
              </w:rPr>
            </w:pPr>
          </w:p>
          <w:p w14:paraId="77F139CD">
            <w:pPr>
              <w:widowControl/>
              <w:adjustRightInd w:val="0"/>
              <w:snapToGrid w:val="0"/>
              <w:spacing w:line="360" w:lineRule="exact"/>
              <w:jc w:val="center"/>
              <w:rPr>
                <w:rFonts w:eastAsia="仿宋_GB2312"/>
                <w:kern w:val="0"/>
                <w:szCs w:val="21"/>
              </w:rPr>
            </w:pPr>
          </w:p>
          <w:p w14:paraId="757626AF">
            <w:pPr>
              <w:widowControl/>
              <w:adjustRightInd w:val="0"/>
              <w:snapToGrid w:val="0"/>
              <w:spacing w:line="360" w:lineRule="exact"/>
              <w:rPr>
                <w:rFonts w:eastAsia="仿宋_GB2312"/>
                <w:kern w:val="0"/>
                <w:szCs w:val="21"/>
              </w:rPr>
            </w:pPr>
          </w:p>
          <w:p w14:paraId="2BC73041">
            <w:pPr>
              <w:widowControl/>
              <w:adjustRightInd w:val="0"/>
              <w:snapToGrid w:val="0"/>
              <w:spacing w:line="360" w:lineRule="exact"/>
              <w:jc w:val="center"/>
              <w:rPr>
                <w:rFonts w:eastAsia="仿宋_GB2312"/>
                <w:kern w:val="0"/>
                <w:szCs w:val="21"/>
              </w:rPr>
            </w:pPr>
          </w:p>
          <w:p w14:paraId="51A9BC58">
            <w:pPr>
              <w:widowControl/>
              <w:adjustRightInd w:val="0"/>
              <w:snapToGrid w:val="0"/>
              <w:spacing w:line="360" w:lineRule="exact"/>
              <w:jc w:val="center"/>
              <w:rPr>
                <w:rFonts w:eastAsia="仿宋_GB2312"/>
                <w:kern w:val="0"/>
                <w:szCs w:val="21"/>
              </w:rPr>
            </w:pPr>
            <w:r>
              <w:rPr>
                <w:rFonts w:eastAsia="仿宋_GB2312"/>
                <w:kern w:val="0"/>
                <w:szCs w:val="21"/>
              </w:rPr>
              <w:t>8.4.2</w:t>
            </w:r>
          </w:p>
          <w:p w14:paraId="1782BA90">
            <w:pPr>
              <w:widowControl/>
              <w:adjustRightInd w:val="0"/>
              <w:snapToGrid w:val="0"/>
              <w:spacing w:line="360" w:lineRule="exact"/>
              <w:jc w:val="center"/>
              <w:rPr>
                <w:rFonts w:eastAsia="仿宋_GB2312"/>
                <w:kern w:val="0"/>
                <w:szCs w:val="21"/>
              </w:rPr>
            </w:pPr>
          </w:p>
          <w:p w14:paraId="07EBC2A9">
            <w:pPr>
              <w:widowControl/>
              <w:adjustRightInd w:val="0"/>
              <w:snapToGrid w:val="0"/>
              <w:spacing w:line="360" w:lineRule="exact"/>
              <w:jc w:val="center"/>
              <w:rPr>
                <w:rFonts w:eastAsia="仿宋_GB2312"/>
                <w:kern w:val="0"/>
                <w:szCs w:val="21"/>
              </w:rPr>
            </w:pPr>
          </w:p>
          <w:p w14:paraId="3977C867">
            <w:pPr>
              <w:widowControl/>
              <w:adjustRightInd w:val="0"/>
              <w:snapToGrid w:val="0"/>
              <w:spacing w:line="360" w:lineRule="exact"/>
              <w:jc w:val="center"/>
              <w:rPr>
                <w:rFonts w:eastAsia="仿宋_GB2312"/>
                <w:kern w:val="0"/>
                <w:szCs w:val="21"/>
              </w:rPr>
            </w:pPr>
          </w:p>
          <w:p w14:paraId="293F74FD">
            <w:pPr>
              <w:widowControl/>
              <w:adjustRightInd w:val="0"/>
              <w:snapToGrid w:val="0"/>
              <w:spacing w:line="360" w:lineRule="exact"/>
              <w:jc w:val="center"/>
              <w:rPr>
                <w:rFonts w:eastAsia="仿宋_GB2312"/>
                <w:kern w:val="0"/>
                <w:szCs w:val="21"/>
              </w:rPr>
            </w:pPr>
          </w:p>
          <w:p w14:paraId="3446C95D">
            <w:pPr>
              <w:widowControl/>
              <w:adjustRightInd w:val="0"/>
              <w:snapToGrid w:val="0"/>
              <w:spacing w:line="360" w:lineRule="exact"/>
              <w:jc w:val="center"/>
              <w:rPr>
                <w:rFonts w:eastAsia="仿宋_GB2312"/>
                <w:kern w:val="0"/>
                <w:szCs w:val="21"/>
              </w:rPr>
            </w:pPr>
          </w:p>
          <w:p w14:paraId="7E62AC3D">
            <w:pPr>
              <w:widowControl/>
              <w:adjustRightInd w:val="0"/>
              <w:snapToGrid w:val="0"/>
              <w:spacing w:line="360" w:lineRule="exact"/>
              <w:jc w:val="center"/>
              <w:rPr>
                <w:rFonts w:eastAsia="仿宋_GB2312"/>
                <w:kern w:val="0"/>
                <w:szCs w:val="21"/>
              </w:rPr>
            </w:pPr>
          </w:p>
          <w:p w14:paraId="67169711">
            <w:pPr>
              <w:widowControl/>
              <w:adjustRightInd w:val="0"/>
              <w:snapToGrid w:val="0"/>
              <w:spacing w:line="360" w:lineRule="exact"/>
              <w:jc w:val="center"/>
              <w:rPr>
                <w:rFonts w:eastAsia="仿宋_GB2312"/>
                <w:kern w:val="0"/>
                <w:szCs w:val="21"/>
              </w:rPr>
            </w:pPr>
          </w:p>
          <w:p w14:paraId="00A892F8">
            <w:pPr>
              <w:widowControl/>
              <w:adjustRightInd w:val="0"/>
              <w:snapToGrid w:val="0"/>
              <w:spacing w:line="360" w:lineRule="exact"/>
              <w:jc w:val="center"/>
              <w:rPr>
                <w:rFonts w:eastAsia="仿宋_GB2312"/>
                <w:kern w:val="0"/>
                <w:szCs w:val="21"/>
              </w:rPr>
            </w:pPr>
          </w:p>
          <w:p w14:paraId="30C109F6">
            <w:pPr>
              <w:widowControl/>
              <w:adjustRightInd w:val="0"/>
              <w:snapToGrid w:val="0"/>
              <w:spacing w:line="360" w:lineRule="exact"/>
              <w:jc w:val="center"/>
              <w:rPr>
                <w:rFonts w:eastAsia="仿宋_GB2312"/>
                <w:kern w:val="0"/>
                <w:szCs w:val="21"/>
              </w:rPr>
            </w:pPr>
          </w:p>
          <w:p w14:paraId="4F605924">
            <w:pPr>
              <w:widowControl/>
              <w:adjustRightInd w:val="0"/>
              <w:snapToGrid w:val="0"/>
              <w:spacing w:line="360" w:lineRule="exact"/>
              <w:jc w:val="center"/>
              <w:rPr>
                <w:rFonts w:eastAsia="仿宋_GB2312"/>
                <w:kern w:val="0"/>
                <w:szCs w:val="21"/>
              </w:rPr>
            </w:pPr>
          </w:p>
          <w:p w14:paraId="38F481AB">
            <w:pPr>
              <w:widowControl/>
              <w:adjustRightInd w:val="0"/>
              <w:snapToGrid w:val="0"/>
              <w:spacing w:line="360" w:lineRule="exact"/>
              <w:jc w:val="center"/>
              <w:rPr>
                <w:rFonts w:eastAsia="仿宋_GB2312"/>
                <w:kern w:val="0"/>
                <w:szCs w:val="21"/>
              </w:rPr>
            </w:pPr>
          </w:p>
          <w:p w14:paraId="686A6B41">
            <w:pPr>
              <w:widowControl/>
              <w:adjustRightInd w:val="0"/>
              <w:snapToGrid w:val="0"/>
              <w:spacing w:line="360" w:lineRule="exact"/>
              <w:jc w:val="center"/>
              <w:rPr>
                <w:rFonts w:eastAsia="仿宋_GB2312"/>
                <w:kern w:val="0"/>
                <w:szCs w:val="21"/>
              </w:rPr>
            </w:pPr>
            <w:r>
              <w:rPr>
                <w:rFonts w:eastAsia="仿宋_GB2312"/>
                <w:kern w:val="0"/>
                <w:szCs w:val="21"/>
              </w:rPr>
              <w:t>8.4.2</w:t>
            </w:r>
          </w:p>
        </w:tc>
        <w:tc>
          <w:tcPr>
            <w:tcW w:w="5684" w:type="dxa"/>
            <w:tcMar>
              <w:left w:w="57" w:type="dxa"/>
              <w:right w:w="57" w:type="dxa"/>
            </w:tcMar>
            <w:vAlign w:val="center"/>
          </w:tcPr>
          <w:p w14:paraId="201A4702">
            <w:pPr>
              <w:widowControl/>
              <w:adjustRightInd w:val="0"/>
              <w:snapToGrid w:val="0"/>
              <w:spacing w:line="360" w:lineRule="exact"/>
              <w:rPr>
                <w:rFonts w:eastAsia="仿宋_GB2312"/>
                <w:bCs/>
                <w:szCs w:val="21"/>
              </w:rPr>
            </w:pPr>
            <w:r>
              <w:rPr>
                <w:rFonts w:eastAsia="仿宋_GB2312"/>
                <w:bCs/>
                <w:szCs w:val="21"/>
              </w:rPr>
              <w:t>检验要求应当不低于强制性标准要求和国家有关产品的相关规定。</w:t>
            </w:r>
          </w:p>
          <w:p w14:paraId="1AC5239B">
            <w:pPr>
              <w:widowControl/>
              <w:adjustRightInd w:val="0"/>
              <w:snapToGrid w:val="0"/>
              <w:spacing w:line="360" w:lineRule="exact"/>
              <w:rPr>
                <w:rFonts w:ascii="仿宋_GB2312" w:eastAsia="仿宋_GB2312"/>
                <w:b/>
                <w:bCs/>
                <w:szCs w:val="21"/>
              </w:rPr>
            </w:pPr>
            <w:r>
              <w:rPr>
                <w:rFonts w:hint="eastAsia" w:ascii="仿宋_GB2312" w:eastAsia="仿宋_GB2312"/>
                <w:b/>
                <w:bCs/>
                <w:szCs w:val="21"/>
              </w:rPr>
              <w:t>义齿企业应当严格按照医疗机构提供的口腔印模、口腔模型、</w:t>
            </w:r>
            <w:r>
              <w:rPr>
                <w:rFonts w:hint="eastAsia" w:ascii="仿宋_GB2312" w:eastAsia="仿宋_GB2312"/>
                <w:b/>
                <w:kern w:val="0"/>
                <w:szCs w:val="21"/>
              </w:rPr>
              <w:t>口腔扫描数据</w:t>
            </w:r>
            <w:r>
              <w:rPr>
                <w:rFonts w:hint="eastAsia" w:ascii="仿宋_GB2312" w:eastAsia="仿宋_GB2312"/>
                <w:b/>
                <w:bCs/>
                <w:szCs w:val="21"/>
              </w:rPr>
              <w:t>及设计单制造，使用具有医疗器械注册证书或备案凭证的产品。</w:t>
            </w:r>
          </w:p>
          <w:p w14:paraId="11A4723B">
            <w:pPr>
              <w:widowControl/>
              <w:adjustRightInd w:val="0"/>
              <w:snapToGrid w:val="0"/>
              <w:spacing w:line="360" w:lineRule="exact"/>
              <w:rPr>
                <w:rFonts w:ascii="仿宋_GB2312" w:eastAsia="仿宋_GB2312"/>
                <w:b/>
                <w:bCs/>
                <w:szCs w:val="21"/>
              </w:rPr>
            </w:pPr>
            <w:r>
              <w:rPr>
                <w:rFonts w:hint="eastAsia" w:ascii="仿宋_GB2312" w:eastAsia="仿宋_GB2312"/>
                <w:b/>
                <w:bCs/>
                <w:szCs w:val="21"/>
              </w:rPr>
              <w:t>固定义齿出厂检验项目至少应当包括：（1）义齿中牙冠的颜色，应当符合设计文件的要求；（2）义齿暴露于口腔的金属部分应当高度抛光，其表面粗糙度应当达到Ra≤0.025μm。固位体、连接体的表面应当光滑、有光泽、无裂纹、无孔隙。瓷体部分应当无裂纹、无气泡、无夹杂；（3）义齿与相邻牙之间应当有接触，接触部位应当与同名天然牙的接触部位相同；（4）义齿边缘与工作模型的密合性。义齿边缘与工作模型之间密合，肉眼观察应当无明显的缝隙，且用牙科探针划过时，应当无障碍感；（5）义齿的咬合面与对颌牙应当有接触点，但不应产生咬合障碍；（6）人工牙的外形及大小应当与同名牙相匹配且符合牙齿的正常解剖形态。人工牙的唇、颊面微细结构，应当与同名天然牙基本一致。</w:t>
            </w:r>
          </w:p>
          <w:p w14:paraId="5D4FD253">
            <w:pPr>
              <w:widowControl/>
              <w:adjustRightInd w:val="0"/>
              <w:snapToGrid w:val="0"/>
              <w:spacing w:line="360" w:lineRule="exact"/>
              <w:rPr>
                <w:rFonts w:eastAsia="仿宋_GB2312"/>
                <w:b/>
                <w:bCs/>
                <w:szCs w:val="21"/>
              </w:rPr>
            </w:pPr>
            <w:r>
              <w:rPr>
                <w:rFonts w:hint="eastAsia" w:ascii="仿宋_GB2312" w:eastAsia="仿宋_GB2312"/>
                <w:b/>
                <w:bCs/>
                <w:szCs w:val="21"/>
              </w:rPr>
              <w:t>活动义齿出厂检验项目至少应当包括：（1）义齿除组织面外，人工牙、基托、卡环及连接体均应当光滑；（2）义齿的组织面不得存在残余石膏；（3）义齿的基托不应当有肉眼可见的气孔、裂纹；（4）义齿中的人工牙的颜色，符合设计文件的要</w:t>
            </w:r>
            <w:r>
              <w:rPr>
                <w:rFonts w:hint="eastAsia" w:ascii="仿宋_GB2312" w:eastAsia="仿宋_GB2312"/>
                <w:b/>
                <w:bCs/>
                <w:spacing w:val="4"/>
                <w:szCs w:val="21"/>
              </w:rPr>
              <w:t>求；（5）局部义齿的铸造连接体和卡环不应当有肉眼可见的气孔、裂纹和夹杂；卡环体与卡环臂连接处的最大厚度不小于1.0mm；舌杆下缘的厚度不小于2.0mm，前腭杆的厚度不小于1.0mm，后腭杆的厚度为</w:t>
            </w:r>
            <w:r>
              <w:rPr>
                <w:rFonts w:hint="eastAsia" w:ascii="仿宋_GB2312" w:eastAsia="仿宋_GB2312"/>
                <w:b/>
                <w:bCs/>
                <w:szCs w:val="21"/>
              </w:rPr>
              <w:t>1.2 mm—2.0mm，腭板的厚度不小于0.5mm；（6）全口义齿的上、下颌对合后，上下颌同名后牙均应当有接触。轮番按压上下颌义齿的第一前磨牙、第二磨牙区域，上下颌义齿之间应当无翘动现象。人工牙的功能尖（又称“工作尖”）基本位于牙槽嵴顶。</w:t>
            </w:r>
          </w:p>
        </w:tc>
        <w:tc>
          <w:tcPr>
            <w:tcW w:w="3134" w:type="dxa"/>
          </w:tcPr>
          <w:p w14:paraId="54C993FE">
            <w:pPr>
              <w:widowControl/>
              <w:adjustRightInd w:val="0"/>
              <w:snapToGrid w:val="0"/>
              <w:spacing w:line="360" w:lineRule="exact"/>
              <w:rPr>
                <w:rFonts w:eastAsia="仿宋_GB2312"/>
                <w:bCs/>
                <w:szCs w:val="21"/>
              </w:rPr>
            </w:pPr>
          </w:p>
        </w:tc>
        <w:tc>
          <w:tcPr>
            <w:tcW w:w="2607" w:type="dxa"/>
          </w:tcPr>
          <w:p w14:paraId="2B369BAF">
            <w:pPr>
              <w:widowControl/>
              <w:adjustRightInd w:val="0"/>
              <w:snapToGrid w:val="0"/>
              <w:spacing w:line="360" w:lineRule="exact"/>
              <w:rPr>
                <w:rFonts w:eastAsia="仿宋_GB2312"/>
                <w:bCs/>
                <w:szCs w:val="21"/>
              </w:rPr>
            </w:pPr>
          </w:p>
        </w:tc>
      </w:tr>
      <w:tr w14:paraId="5907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12D6FEE">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2E85F18C">
            <w:pPr>
              <w:widowControl/>
              <w:adjustRightInd w:val="0"/>
              <w:snapToGrid w:val="0"/>
              <w:spacing w:line="360" w:lineRule="exact"/>
              <w:jc w:val="center"/>
              <w:rPr>
                <w:rFonts w:eastAsia="仿宋_GB2312"/>
                <w:kern w:val="0"/>
                <w:szCs w:val="21"/>
              </w:rPr>
            </w:pPr>
            <w:r>
              <w:rPr>
                <w:rFonts w:eastAsia="仿宋_GB2312"/>
                <w:kern w:val="0"/>
                <w:szCs w:val="21"/>
              </w:rPr>
              <w:t>8.5.1</w:t>
            </w:r>
          </w:p>
        </w:tc>
        <w:tc>
          <w:tcPr>
            <w:tcW w:w="5684" w:type="dxa"/>
            <w:tcMar>
              <w:left w:w="57" w:type="dxa"/>
              <w:right w:w="57" w:type="dxa"/>
            </w:tcMar>
            <w:vAlign w:val="center"/>
          </w:tcPr>
          <w:p w14:paraId="567431CD">
            <w:pPr>
              <w:widowControl/>
              <w:adjustRightInd w:val="0"/>
              <w:snapToGrid w:val="0"/>
              <w:spacing w:line="360" w:lineRule="exact"/>
              <w:rPr>
                <w:rFonts w:eastAsia="仿宋_GB2312"/>
                <w:bCs/>
                <w:szCs w:val="21"/>
              </w:rPr>
            </w:pPr>
            <w:r>
              <w:rPr>
                <w:rFonts w:eastAsia="仿宋_GB2312"/>
                <w:bCs/>
                <w:szCs w:val="21"/>
              </w:rPr>
              <w:t>产品生产过程中可能增加或产生有害金属元素的，应当按照有关行业标准的要</w:t>
            </w:r>
            <w:r>
              <w:rPr>
                <w:rFonts w:eastAsia="仿宋_GB2312"/>
                <w:kern w:val="0"/>
                <w:szCs w:val="21"/>
              </w:rPr>
              <w:t>求对金属元素限定指标进行检验</w:t>
            </w:r>
            <w:r>
              <w:rPr>
                <w:rFonts w:eastAsia="仿宋_GB2312"/>
                <w:bCs/>
                <w:szCs w:val="21"/>
              </w:rPr>
              <w:t>。</w:t>
            </w:r>
          </w:p>
          <w:p w14:paraId="320254A8">
            <w:pPr>
              <w:widowControl/>
              <w:adjustRightInd w:val="0"/>
              <w:snapToGrid w:val="0"/>
              <w:spacing w:line="360" w:lineRule="exact"/>
              <w:jc w:val="left"/>
              <w:rPr>
                <w:rFonts w:eastAsia="仿宋_GB2312"/>
                <w:b/>
                <w:bCs/>
                <w:szCs w:val="21"/>
              </w:rPr>
            </w:pPr>
            <w:r>
              <w:rPr>
                <w:rFonts w:eastAsia="仿宋_GB2312"/>
                <w:b/>
                <w:bCs/>
                <w:szCs w:val="21"/>
              </w:rPr>
              <w:t>查看对有关金属原材料加工中新增有害元素进行检验的规定，记录，是否符合要求。</w:t>
            </w:r>
          </w:p>
          <w:p w14:paraId="283C5DC5">
            <w:pPr>
              <w:widowControl/>
              <w:adjustRightInd w:val="0"/>
              <w:snapToGrid w:val="0"/>
              <w:spacing w:line="360" w:lineRule="exact"/>
              <w:rPr>
                <w:rFonts w:eastAsia="仿宋_GB2312"/>
                <w:b/>
                <w:bCs/>
                <w:szCs w:val="21"/>
              </w:rPr>
            </w:pPr>
            <w:r>
              <w:rPr>
                <w:rFonts w:eastAsia="仿宋_GB2312"/>
                <w:b/>
                <w:bCs/>
                <w:szCs w:val="21"/>
              </w:rPr>
              <w:t>有害金属元素一般包括镍、镉和铍等。</w:t>
            </w:r>
          </w:p>
        </w:tc>
        <w:tc>
          <w:tcPr>
            <w:tcW w:w="3134" w:type="dxa"/>
          </w:tcPr>
          <w:p w14:paraId="4E9C1F95">
            <w:pPr>
              <w:widowControl/>
              <w:adjustRightInd w:val="0"/>
              <w:snapToGrid w:val="0"/>
              <w:spacing w:line="360" w:lineRule="exact"/>
              <w:rPr>
                <w:rFonts w:eastAsia="仿宋_GB2312"/>
                <w:bCs/>
                <w:szCs w:val="21"/>
              </w:rPr>
            </w:pPr>
          </w:p>
        </w:tc>
        <w:tc>
          <w:tcPr>
            <w:tcW w:w="2607" w:type="dxa"/>
          </w:tcPr>
          <w:p w14:paraId="391655E1">
            <w:pPr>
              <w:widowControl/>
              <w:adjustRightInd w:val="0"/>
              <w:snapToGrid w:val="0"/>
              <w:spacing w:line="360" w:lineRule="exact"/>
              <w:rPr>
                <w:rFonts w:eastAsia="仿宋_GB2312"/>
                <w:bCs/>
                <w:szCs w:val="21"/>
              </w:rPr>
            </w:pPr>
          </w:p>
        </w:tc>
      </w:tr>
      <w:tr w14:paraId="2905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587F770D">
            <w:pPr>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1B26F4A1">
            <w:pPr>
              <w:widowControl/>
              <w:adjustRightInd w:val="0"/>
              <w:snapToGrid w:val="0"/>
              <w:spacing w:line="360" w:lineRule="exact"/>
              <w:jc w:val="center"/>
              <w:rPr>
                <w:rFonts w:eastAsia="仿宋_GB2312"/>
                <w:kern w:val="0"/>
                <w:szCs w:val="21"/>
              </w:rPr>
            </w:pPr>
            <w:r>
              <w:rPr>
                <w:rFonts w:eastAsia="仿宋_GB2312"/>
                <w:kern w:val="0"/>
                <w:szCs w:val="21"/>
              </w:rPr>
              <w:t>8.6.1</w:t>
            </w:r>
          </w:p>
        </w:tc>
        <w:tc>
          <w:tcPr>
            <w:tcW w:w="5684" w:type="dxa"/>
            <w:tcMar>
              <w:left w:w="57" w:type="dxa"/>
              <w:right w:w="57" w:type="dxa"/>
            </w:tcMar>
            <w:vAlign w:val="center"/>
          </w:tcPr>
          <w:p w14:paraId="43D9251D">
            <w:pPr>
              <w:widowControl/>
              <w:adjustRightInd w:val="0"/>
              <w:snapToGrid w:val="0"/>
              <w:spacing w:line="360" w:lineRule="exact"/>
              <w:rPr>
                <w:rFonts w:eastAsia="仿宋_GB2312"/>
                <w:kern w:val="0"/>
                <w:szCs w:val="21"/>
              </w:rPr>
            </w:pPr>
            <w:r>
              <w:rPr>
                <w:rFonts w:eastAsia="仿宋_GB2312"/>
                <w:kern w:val="0"/>
                <w:szCs w:val="21"/>
              </w:rPr>
              <w:t>检验记录应当包括进货检验、过程检验和成品检验的检验记录、检验报告或证书等。</w:t>
            </w:r>
          </w:p>
        </w:tc>
        <w:tc>
          <w:tcPr>
            <w:tcW w:w="3134" w:type="dxa"/>
          </w:tcPr>
          <w:p w14:paraId="2524A2FD">
            <w:pPr>
              <w:widowControl/>
              <w:adjustRightInd w:val="0"/>
              <w:snapToGrid w:val="0"/>
              <w:spacing w:line="360" w:lineRule="exact"/>
              <w:rPr>
                <w:rFonts w:eastAsia="仿宋_GB2312"/>
                <w:kern w:val="0"/>
                <w:szCs w:val="21"/>
              </w:rPr>
            </w:pPr>
          </w:p>
        </w:tc>
        <w:tc>
          <w:tcPr>
            <w:tcW w:w="2607" w:type="dxa"/>
          </w:tcPr>
          <w:p w14:paraId="6A661BDD">
            <w:pPr>
              <w:widowControl/>
              <w:adjustRightInd w:val="0"/>
              <w:snapToGrid w:val="0"/>
              <w:spacing w:line="360" w:lineRule="exact"/>
              <w:rPr>
                <w:rFonts w:eastAsia="仿宋_GB2312"/>
                <w:kern w:val="0"/>
                <w:szCs w:val="21"/>
              </w:rPr>
            </w:pPr>
          </w:p>
        </w:tc>
      </w:tr>
      <w:tr w14:paraId="5235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5FA3194">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031B2F5B">
            <w:pPr>
              <w:widowControl/>
              <w:adjustRightInd w:val="0"/>
              <w:snapToGrid w:val="0"/>
              <w:spacing w:line="360" w:lineRule="exact"/>
              <w:jc w:val="center"/>
              <w:rPr>
                <w:rFonts w:eastAsia="仿宋_GB2312"/>
                <w:kern w:val="0"/>
                <w:szCs w:val="21"/>
              </w:rPr>
            </w:pPr>
            <w:r>
              <w:rPr>
                <w:rFonts w:eastAsia="仿宋_GB2312"/>
                <w:kern w:val="0"/>
                <w:szCs w:val="21"/>
              </w:rPr>
              <w:t>*8.7.1</w:t>
            </w:r>
          </w:p>
        </w:tc>
        <w:tc>
          <w:tcPr>
            <w:tcW w:w="5684" w:type="dxa"/>
            <w:tcMar>
              <w:left w:w="57" w:type="dxa"/>
              <w:right w:w="57" w:type="dxa"/>
            </w:tcMar>
            <w:vAlign w:val="center"/>
          </w:tcPr>
          <w:p w14:paraId="2884FC82">
            <w:pPr>
              <w:widowControl/>
              <w:adjustRightInd w:val="0"/>
              <w:snapToGrid w:val="0"/>
              <w:spacing w:line="360" w:lineRule="exact"/>
              <w:rPr>
                <w:rFonts w:eastAsia="仿宋_GB2312"/>
                <w:kern w:val="0"/>
                <w:szCs w:val="21"/>
              </w:rPr>
            </w:pPr>
            <w:r>
              <w:rPr>
                <w:rFonts w:eastAsia="仿宋_GB2312"/>
                <w:kern w:val="0"/>
                <w:szCs w:val="21"/>
              </w:rPr>
              <w:t>应当规定产品放行程序、条件和放行批准要求。</w:t>
            </w:r>
          </w:p>
          <w:p w14:paraId="66DB8AA1">
            <w:pPr>
              <w:widowControl/>
              <w:adjustRightInd w:val="0"/>
              <w:snapToGrid w:val="0"/>
              <w:spacing w:line="360" w:lineRule="exact"/>
              <w:rPr>
                <w:rFonts w:eastAsia="仿宋_GB2312"/>
                <w:b/>
                <w:i/>
                <w:iCs/>
              </w:rPr>
            </w:pPr>
            <w:r>
              <w:rPr>
                <w:rFonts w:eastAsia="仿宋_GB2312"/>
                <w:b/>
                <w:iCs/>
              </w:rPr>
              <w:t>查看产品放行程序，是否明确了放行的条件和放行批准的要求。应当规定有权放行产品人员及其职责权限，并应当保持批准的记录。</w:t>
            </w:r>
          </w:p>
        </w:tc>
        <w:tc>
          <w:tcPr>
            <w:tcW w:w="3134" w:type="dxa"/>
          </w:tcPr>
          <w:p w14:paraId="7871DAEE">
            <w:pPr>
              <w:widowControl/>
              <w:adjustRightInd w:val="0"/>
              <w:snapToGrid w:val="0"/>
              <w:spacing w:line="360" w:lineRule="exact"/>
              <w:rPr>
                <w:rFonts w:eastAsia="仿宋_GB2312"/>
                <w:kern w:val="0"/>
                <w:szCs w:val="21"/>
              </w:rPr>
            </w:pPr>
          </w:p>
        </w:tc>
        <w:tc>
          <w:tcPr>
            <w:tcW w:w="2607" w:type="dxa"/>
          </w:tcPr>
          <w:p w14:paraId="605559EA">
            <w:pPr>
              <w:widowControl/>
              <w:adjustRightInd w:val="0"/>
              <w:snapToGrid w:val="0"/>
              <w:spacing w:line="360" w:lineRule="exact"/>
              <w:rPr>
                <w:rFonts w:eastAsia="仿宋_GB2312"/>
                <w:kern w:val="0"/>
                <w:szCs w:val="21"/>
              </w:rPr>
            </w:pPr>
          </w:p>
        </w:tc>
      </w:tr>
      <w:tr w14:paraId="51C6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restart"/>
            <w:vAlign w:val="center"/>
          </w:tcPr>
          <w:p w14:paraId="4D54DA5C">
            <w:pPr>
              <w:widowControl/>
              <w:adjustRightInd w:val="0"/>
              <w:snapToGrid w:val="0"/>
              <w:spacing w:line="360" w:lineRule="exact"/>
              <w:jc w:val="center"/>
              <w:rPr>
                <w:rFonts w:eastAsia="仿宋_GB2312"/>
                <w:b/>
                <w:kern w:val="0"/>
                <w:sz w:val="28"/>
                <w:szCs w:val="28"/>
              </w:rPr>
            </w:pPr>
          </w:p>
          <w:p w14:paraId="7BB480CD">
            <w:pPr>
              <w:widowControl/>
              <w:adjustRightInd w:val="0"/>
              <w:snapToGrid w:val="0"/>
              <w:spacing w:line="360" w:lineRule="exact"/>
              <w:jc w:val="center"/>
              <w:rPr>
                <w:rFonts w:eastAsia="仿宋_GB2312"/>
                <w:b/>
                <w:kern w:val="0"/>
                <w:sz w:val="28"/>
                <w:szCs w:val="28"/>
              </w:rPr>
            </w:pPr>
          </w:p>
          <w:p w14:paraId="3DB3FF9B">
            <w:pPr>
              <w:widowControl/>
              <w:adjustRightInd w:val="0"/>
              <w:snapToGrid w:val="0"/>
              <w:spacing w:line="360" w:lineRule="exact"/>
              <w:jc w:val="center"/>
              <w:rPr>
                <w:rFonts w:eastAsia="仿宋_GB2312"/>
                <w:b/>
                <w:kern w:val="0"/>
                <w:sz w:val="28"/>
                <w:szCs w:val="28"/>
              </w:rPr>
            </w:pPr>
          </w:p>
          <w:p w14:paraId="13761048">
            <w:pPr>
              <w:widowControl/>
              <w:adjustRightInd w:val="0"/>
              <w:snapToGrid w:val="0"/>
              <w:spacing w:line="360" w:lineRule="exact"/>
              <w:jc w:val="center"/>
              <w:rPr>
                <w:rFonts w:eastAsia="仿宋_GB2312"/>
                <w:b/>
                <w:kern w:val="0"/>
                <w:sz w:val="28"/>
                <w:szCs w:val="28"/>
              </w:rPr>
            </w:pPr>
          </w:p>
          <w:p w14:paraId="6BE41FE0">
            <w:pPr>
              <w:widowControl/>
              <w:adjustRightInd w:val="0"/>
              <w:snapToGrid w:val="0"/>
              <w:spacing w:line="360" w:lineRule="exact"/>
              <w:jc w:val="center"/>
              <w:rPr>
                <w:rFonts w:eastAsia="仿宋_GB2312"/>
                <w:b/>
                <w:kern w:val="0"/>
                <w:sz w:val="28"/>
                <w:szCs w:val="28"/>
              </w:rPr>
            </w:pPr>
            <w:r>
              <w:rPr>
                <w:rFonts w:eastAsia="仿宋_GB2312"/>
                <w:b/>
                <w:kern w:val="0"/>
                <w:sz w:val="28"/>
                <w:szCs w:val="28"/>
              </w:rPr>
              <w:t>销</w:t>
            </w:r>
          </w:p>
          <w:p w14:paraId="5E7F1400">
            <w:pPr>
              <w:widowControl/>
              <w:adjustRightInd w:val="0"/>
              <w:snapToGrid w:val="0"/>
              <w:spacing w:line="360" w:lineRule="exact"/>
              <w:jc w:val="center"/>
              <w:rPr>
                <w:rFonts w:eastAsia="仿宋_GB2312"/>
                <w:b/>
                <w:kern w:val="0"/>
                <w:sz w:val="28"/>
                <w:szCs w:val="28"/>
              </w:rPr>
            </w:pPr>
            <w:r>
              <w:rPr>
                <w:rFonts w:eastAsia="仿宋_GB2312"/>
                <w:b/>
                <w:kern w:val="0"/>
                <w:sz w:val="28"/>
                <w:szCs w:val="28"/>
              </w:rPr>
              <w:t>售</w:t>
            </w:r>
          </w:p>
          <w:p w14:paraId="681D5E96">
            <w:pPr>
              <w:widowControl/>
              <w:adjustRightInd w:val="0"/>
              <w:snapToGrid w:val="0"/>
              <w:spacing w:line="360" w:lineRule="exact"/>
              <w:jc w:val="center"/>
              <w:rPr>
                <w:rFonts w:eastAsia="仿宋_GB2312"/>
                <w:b/>
                <w:kern w:val="0"/>
                <w:sz w:val="28"/>
                <w:szCs w:val="28"/>
              </w:rPr>
            </w:pPr>
            <w:r>
              <w:rPr>
                <w:rFonts w:eastAsia="仿宋_GB2312"/>
                <w:b/>
                <w:kern w:val="0"/>
                <w:sz w:val="28"/>
                <w:szCs w:val="28"/>
              </w:rPr>
              <w:t>和</w:t>
            </w:r>
          </w:p>
          <w:p w14:paraId="6F1DDD5F">
            <w:pPr>
              <w:widowControl/>
              <w:adjustRightInd w:val="0"/>
              <w:snapToGrid w:val="0"/>
              <w:spacing w:line="360" w:lineRule="exact"/>
              <w:jc w:val="center"/>
              <w:rPr>
                <w:rFonts w:eastAsia="仿宋_GB2312"/>
                <w:b/>
                <w:kern w:val="0"/>
                <w:sz w:val="28"/>
                <w:szCs w:val="28"/>
              </w:rPr>
            </w:pPr>
            <w:r>
              <w:rPr>
                <w:rFonts w:eastAsia="仿宋_GB2312"/>
                <w:b/>
                <w:kern w:val="0"/>
                <w:sz w:val="28"/>
                <w:szCs w:val="28"/>
              </w:rPr>
              <w:t>售</w:t>
            </w:r>
          </w:p>
          <w:p w14:paraId="7528CEDB">
            <w:pPr>
              <w:widowControl/>
              <w:adjustRightInd w:val="0"/>
              <w:snapToGrid w:val="0"/>
              <w:spacing w:line="360" w:lineRule="exact"/>
              <w:jc w:val="center"/>
              <w:rPr>
                <w:rFonts w:eastAsia="仿宋_GB2312"/>
                <w:b/>
                <w:kern w:val="0"/>
                <w:sz w:val="28"/>
                <w:szCs w:val="28"/>
              </w:rPr>
            </w:pPr>
            <w:r>
              <w:rPr>
                <w:rFonts w:eastAsia="仿宋_GB2312"/>
                <w:b/>
                <w:kern w:val="0"/>
                <w:sz w:val="28"/>
                <w:szCs w:val="28"/>
              </w:rPr>
              <w:t>后</w:t>
            </w:r>
          </w:p>
          <w:p w14:paraId="00D80C00">
            <w:pPr>
              <w:widowControl/>
              <w:adjustRightInd w:val="0"/>
              <w:snapToGrid w:val="0"/>
              <w:spacing w:line="360" w:lineRule="exact"/>
              <w:jc w:val="center"/>
              <w:rPr>
                <w:rFonts w:eastAsia="仿宋_GB2312"/>
                <w:b/>
                <w:kern w:val="0"/>
                <w:sz w:val="28"/>
                <w:szCs w:val="28"/>
              </w:rPr>
            </w:pPr>
            <w:r>
              <w:rPr>
                <w:rFonts w:eastAsia="仿宋_GB2312"/>
                <w:b/>
                <w:kern w:val="0"/>
                <w:sz w:val="28"/>
                <w:szCs w:val="28"/>
              </w:rPr>
              <w:t>服</w:t>
            </w:r>
          </w:p>
          <w:p w14:paraId="62B2290D">
            <w:pPr>
              <w:widowControl/>
              <w:adjustRightInd w:val="0"/>
              <w:snapToGrid w:val="0"/>
              <w:spacing w:line="360" w:lineRule="exact"/>
              <w:jc w:val="center"/>
              <w:rPr>
                <w:rFonts w:eastAsia="仿宋_GB2312"/>
                <w:b/>
                <w:kern w:val="0"/>
                <w:sz w:val="28"/>
                <w:szCs w:val="28"/>
              </w:rPr>
            </w:pPr>
            <w:r>
              <w:rPr>
                <w:rFonts w:eastAsia="仿宋_GB2312"/>
                <w:b/>
                <w:kern w:val="0"/>
                <w:sz w:val="28"/>
                <w:szCs w:val="28"/>
              </w:rPr>
              <w:t>务</w:t>
            </w:r>
          </w:p>
          <w:p w14:paraId="0F07CDD9">
            <w:pPr>
              <w:widowControl/>
              <w:adjustRightInd w:val="0"/>
              <w:snapToGrid w:val="0"/>
              <w:spacing w:line="360" w:lineRule="exact"/>
              <w:jc w:val="center"/>
              <w:rPr>
                <w:rFonts w:eastAsia="仿宋_GB2312"/>
                <w:b/>
                <w:kern w:val="0"/>
                <w:sz w:val="28"/>
                <w:szCs w:val="28"/>
              </w:rPr>
            </w:pPr>
          </w:p>
          <w:p w14:paraId="0904856C">
            <w:pPr>
              <w:widowControl/>
              <w:adjustRightInd w:val="0"/>
              <w:snapToGrid w:val="0"/>
              <w:spacing w:line="360" w:lineRule="exact"/>
              <w:jc w:val="center"/>
              <w:rPr>
                <w:rFonts w:eastAsia="仿宋_GB2312"/>
                <w:b/>
                <w:kern w:val="0"/>
                <w:sz w:val="28"/>
                <w:szCs w:val="28"/>
              </w:rPr>
            </w:pPr>
          </w:p>
          <w:p w14:paraId="6E96CFC3">
            <w:pPr>
              <w:widowControl/>
              <w:adjustRightInd w:val="0"/>
              <w:snapToGrid w:val="0"/>
              <w:spacing w:line="360" w:lineRule="exact"/>
              <w:jc w:val="center"/>
              <w:rPr>
                <w:rFonts w:eastAsia="仿宋_GB2312"/>
                <w:b/>
                <w:kern w:val="0"/>
                <w:sz w:val="28"/>
                <w:szCs w:val="28"/>
              </w:rPr>
            </w:pPr>
          </w:p>
          <w:p w14:paraId="551120DE">
            <w:pPr>
              <w:widowControl/>
              <w:adjustRightInd w:val="0"/>
              <w:snapToGrid w:val="0"/>
              <w:spacing w:line="320" w:lineRule="exact"/>
              <w:jc w:val="center"/>
              <w:rPr>
                <w:rFonts w:eastAsia="仿宋_GB2312"/>
                <w:b/>
                <w:kern w:val="0"/>
                <w:sz w:val="28"/>
                <w:szCs w:val="28"/>
              </w:rPr>
            </w:pPr>
            <w:r>
              <w:rPr>
                <w:rFonts w:eastAsia="仿宋_GB2312"/>
                <w:b/>
                <w:kern w:val="0"/>
                <w:sz w:val="28"/>
                <w:szCs w:val="28"/>
              </w:rPr>
              <w:t>销</w:t>
            </w:r>
          </w:p>
          <w:p w14:paraId="44331F7A">
            <w:pPr>
              <w:widowControl/>
              <w:adjustRightInd w:val="0"/>
              <w:snapToGrid w:val="0"/>
              <w:spacing w:line="320" w:lineRule="exact"/>
              <w:jc w:val="center"/>
              <w:rPr>
                <w:rFonts w:eastAsia="仿宋_GB2312"/>
                <w:b/>
                <w:kern w:val="0"/>
                <w:sz w:val="28"/>
                <w:szCs w:val="28"/>
              </w:rPr>
            </w:pPr>
            <w:r>
              <w:rPr>
                <w:rFonts w:eastAsia="仿宋_GB2312"/>
                <w:b/>
                <w:kern w:val="0"/>
                <w:sz w:val="28"/>
                <w:szCs w:val="28"/>
              </w:rPr>
              <w:t>售</w:t>
            </w:r>
          </w:p>
          <w:p w14:paraId="3AB94329">
            <w:pPr>
              <w:widowControl/>
              <w:adjustRightInd w:val="0"/>
              <w:snapToGrid w:val="0"/>
              <w:spacing w:line="320" w:lineRule="exact"/>
              <w:jc w:val="center"/>
              <w:rPr>
                <w:rFonts w:eastAsia="仿宋_GB2312"/>
                <w:b/>
                <w:kern w:val="0"/>
                <w:sz w:val="28"/>
                <w:szCs w:val="28"/>
              </w:rPr>
            </w:pPr>
            <w:r>
              <w:rPr>
                <w:rFonts w:eastAsia="仿宋_GB2312"/>
                <w:b/>
                <w:kern w:val="0"/>
                <w:sz w:val="28"/>
                <w:szCs w:val="28"/>
              </w:rPr>
              <w:t>和</w:t>
            </w:r>
          </w:p>
          <w:p w14:paraId="79653638">
            <w:pPr>
              <w:widowControl/>
              <w:adjustRightInd w:val="0"/>
              <w:snapToGrid w:val="0"/>
              <w:spacing w:line="320" w:lineRule="exact"/>
              <w:jc w:val="center"/>
              <w:rPr>
                <w:rFonts w:eastAsia="仿宋_GB2312"/>
                <w:b/>
                <w:kern w:val="0"/>
                <w:sz w:val="28"/>
                <w:szCs w:val="28"/>
              </w:rPr>
            </w:pPr>
            <w:r>
              <w:rPr>
                <w:rFonts w:eastAsia="仿宋_GB2312"/>
                <w:b/>
                <w:kern w:val="0"/>
                <w:sz w:val="28"/>
                <w:szCs w:val="28"/>
              </w:rPr>
              <w:t>售</w:t>
            </w:r>
          </w:p>
          <w:p w14:paraId="35190036">
            <w:pPr>
              <w:widowControl/>
              <w:adjustRightInd w:val="0"/>
              <w:snapToGrid w:val="0"/>
              <w:spacing w:line="320" w:lineRule="exact"/>
              <w:jc w:val="center"/>
              <w:rPr>
                <w:rFonts w:eastAsia="仿宋_GB2312"/>
                <w:b/>
                <w:kern w:val="0"/>
                <w:sz w:val="28"/>
                <w:szCs w:val="28"/>
              </w:rPr>
            </w:pPr>
            <w:r>
              <w:rPr>
                <w:rFonts w:eastAsia="仿宋_GB2312"/>
                <w:b/>
                <w:kern w:val="0"/>
                <w:sz w:val="28"/>
                <w:szCs w:val="28"/>
              </w:rPr>
              <w:t>后</w:t>
            </w:r>
          </w:p>
          <w:p w14:paraId="263D8B1E">
            <w:pPr>
              <w:widowControl/>
              <w:adjustRightInd w:val="0"/>
              <w:snapToGrid w:val="0"/>
              <w:spacing w:line="320" w:lineRule="exact"/>
              <w:jc w:val="center"/>
              <w:rPr>
                <w:rFonts w:eastAsia="仿宋_GB2312"/>
                <w:b/>
                <w:kern w:val="0"/>
                <w:sz w:val="28"/>
                <w:szCs w:val="28"/>
              </w:rPr>
            </w:pPr>
            <w:r>
              <w:rPr>
                <w:rFonts w:eastAsia="仿宋_GB2312"/>
                <w:b/>
                <w:kern w:val="0"/>
                <w:sz w:val="28"/>
                <w:szCs w:val="28"/>
              </w:rPr>
              <w:t>服</w:t>
            </w:r>
          </w:p>
          <w:p w14:paraId="46E9E348">
            <w:pPr>
              <w:widowControl/>
              <w:adjustRightInd w:val="0"/>
              <w:snapToGrid w:val="0"/>
              <w:spacing w:line="320" w:lineRule="exact"/>
              <w:jc w:val="center"/>
              <w:rPr>
                <w:rFonts w:eastAsia="仿宋_GB2312"/>
                <w:kern w:val="0"/>
                <w:szCs w:val="21"/>
              </w:rPr>
            </w:pPr>
            <w:r>
              <w:rPr>
                <w:rFonts w:eastAsia="仿宋_GB2312"/>
                <w:b/>
                <w:kern w:val="0"/>
                <w:sz w:val="28"/>
                <w:szCs w:val="28"/>
              </w:rPr>
              <w:t>务</w:t>
            </w:r>
          </w:p>
        </w:tc>
        <w:tc>
          <w:tcPr>
            <w:tcW w:w="978" w:type="dxa"/>
            <w:tcMar>
              <w:left w:w="57" w:type="dxa"/>
              <w:right w:w="57" w:type="dxa"/>
            </w:tcMar>
            <w:vAlign w:val="center"/>
          </w:tcPr>
          <w:p w14:paraId="0475E313">
            <w:pPr>
              <w:widowControl/>
              <w:adjustRightInd w:val="0"/>
              <w:snapToGrid w:val="0"/>
              <w:spacing w:line="360" w:lineRule="exact"/>
              <w:jc w:val="center"/>
              <w:rPr>
                <w:rFonts w:eastAsia="仿宋_GB2312"/>
                <w:kern w:val="0"/>
                <w:szCs w:val="21"/>
              </w:rPr>
            </w:pPr>
            <w:r>
              <w:rPr>
                <w:rFonts w:eastAsia="仿宋_GB2312"/>
                <w:kern w:val="0"/>
                <w:szCs w:val="21"/>
              </w:rPr>
              <w:t>*9.1.1</w:t>
            </w:r>
          </w:p>
        </w:tc>
        <w:tc>
          <w:tcPr>
            <w:tcW w:w="5684" w:type="dxa"/>
            <w:tcMar>
              <w:left w:w="57" w:type="dxa"/>
              <w:right w:w="57" w:type="dxa"/>
            </w:tcMar>
            <w:vAlign w:val="center"/>
          </w:tcPr>
          <w:p w14:paraId="305F7FBA">
            <w:pPr>
              <w:spacing w:line="360" w:lineRule="exact"/>
              <w:jc w:val="left"/>
              <w:rPr>
                <w:rFonts w:eastAsia="仿宋_GB2312"/>
                <w:kern w:val="0"/>
                <w:szCs w:val="21"/>
              </w:rPr>
            </w:pPr>
            <w:r>
              <w:rPr>
                <w:rFonts w:eastAsia="仿宋_GB2312"/>
                <w:kern w:val="0"/>
                <w:szCs w:val="21"/>
              </w:rPr>
              <w:t>应当选择具有合法资质的医疗机构，保存医疗机构执业资质证明文件，并建立档案。</w:t>
            </w:r>
          </w:p>
          <w:p w14:paraId="3DD28D6D">
            <w:pPr>
              <w:widowControl/>
              <w:adjustRightInd w:val="0"/>
              <w:snapToGrid w:val="0"/>
              <w:spacing w:line="360" w:lineRule="exact"/>
              <w:rPr>
                <w:rFonts w:eastAsia="仿宋_GB2312"/>
                <w:b/>
                <w:kern w:val="0"/>
                <w:szCs w:val="21"/>
              </w:rPr>
            </w:pPr>
            <w:r>
              <w:rPr>
                <w:rFonts w:eastAsia="仿宋_GB2312"/>
                <w:b/>
                <w:iCs/>
              </w:rPr>
              <w:t>查看医疗机构资质证明文件、档案。</w:t>
            </w:r>
          </w:p>
        </w:tc>
        <w:tc>
          <w:tcPr>
            <w:tcW w:w="3134" w:type="dxa"/>
          </w:tcPr>
          <w:p w14:paraId="5515E45B">
            <w:pPr>
              <w:spacing w:line="360" w:lineRule="exact"/>
              <w:jc w:val="left"/>
              <w:rPr>
                <w:rFonts w:eastAsia="仿宋_GB2312"/>
                <w:kern w:val="0"/>
                <w:szCs w:val="21"/>
              </w:rPr>
            </w:pPr>
          </w:p>
        </w:tc>
        <w:tc>
          <w:tcPr>
            <w:tcW w:w="2607" w:type="dxa"/>
          </w:tcPr>
          <w:p w14:paraId="22C11BA7">
            <w:pPr>
              <w:spacing w:line="360" w:lineRule="exact"/>
              <w:jc w:val="left"/>
              <w:rPr>
                <w:rFonts w:eastAsia="仿宋_GB2312"/>
                <w:kern w:val="0"/>
                <w:szCs w:val="21"/>
              </w:rPr>
            </w:pPr>
          </w:p>
        </w:tc>
      </w:tr>
      <w:tr w14:paraId="2908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39586D09">
            <w:pPr>
              <w:keepNext/>
              <w:keepLines/>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7D14C8ED">
            <w:pPr>
              <w:widowControl/>
              <w:adjustRightInd w:val="0"/>
              <w:snapToGrid w:val="0"/>
              <w:spacing w:line="360" w:lineRule="exact"/>
              <w:jc w:val="center"/>
              <w:rPr>
                <w:rFonts w:eastAsia="仿宋_GB2312"/>
                <w:kern w:val="0"/>
                <w:szCs w:val="21"/>
              </w:rPr>
            </w:pPr>
            <w:r>
              <w:rPr>
                <w:rFonts w:eastAsia="仿宋_GB2312"/>
                <w:kern w:val="0"/>
                <w:szCs w:val="21"/>
              </w:rPr>
              <w:t>*9.2.1</w:t>
            </w:r>
          </w:p>
        </w:tc>
        <w:tc>
          <w:tcPr>
            <w:tcW w:w="5684" w:type="dxa"/>
            <w:tcMar>
              <w:left w:w="57" w:type="dxa"/>
              <w:right w:w="57" w:type="dxa"/>
            </w:tcMar>
            <w:vAlign w:val="center"/>
          </w:tcPr>
          <w:p w14:paraId="6201ED99">
            <w:pPr>
              <w:widowControl/>
              <w:adjustRightInd w:val="0"/>
              <w:snapToGrid w:val="0"/>
              <w:spacing w:line="360" w:lineRule="exact"/>
              <w:rPr>
                <w:rFonts w:eastAsia="仿宋_GB2312"/>
                <w:kern w:val="0"/>
                <w:szCs w:val="21"/>
              </w:rPr>
            </w:pPr>
            <w:r>
              <w:rPr>
                <w:rFonts w:eastAsia="仿宋_GB2312"/>
                <w:kern w:val="0"/>
                <w:szCs w:val="21"/>
              </w:rPr>
              <w:t>应当建立产品销售记录，确保与医疗机构间的产品可追溯。</w:t>
            </w:r>
          </w:p>
        </w:tc>
        <w:tc>
          <w:tcPr>
            <w:tcW w:w="3134" w:type="dxa"/>
          </w:tcPr>
          <w:p w14:paraId="5526C5B1">
            <w:pPr>
              <w:widowControl/>
              <w:adjustRightInd w:val="0"/>
              <w:snapToGrid w:val="0"/>
              <w:spacing w:line="360" w:lineRule="exact"/>
              <w:rPr>
                <w:rFonts w:eastAsia="仿宋_GB2312"/>
                <w:kern w:val="0"/>
                <w:szCs w:val="21"/>
              </w:rPr>
            </w:pPr>
          </w:p>
        </w:tc>
        <w:tc>
          <w:tcPr>
            <w:tcW w:w="2607" w:type="dxa"/>
          </w:tcPr>
          <w:p w14:paraId="6060E5A8">
            <w:pPr>
              <w:widowControl/>
              <w:adjustRightInd w:val="0"/>
              <w:snapToGrid w:val="0"/>
              <w:spacing w:line="360" w:lineRule="exact"/>
              <w:rPr>
                <w:rFonts w:eastAsia="仿宋_GB2312"/>
                <w:kern w:val="0"/>
                <w:szCs w:val="21"/>
              </w:rPr>
            </w:pPr>
          </w:p>
        </w:tc>
      </w:tr>
      <w:tr w14:paraId="555A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3C8C25B1">
            <w:pPr>
              <w:keepNext/>
              <w:keepLines/>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34573216">
            <w:pPr>
              <w:widowControl/>
              <w:adjustRightInd w:val="0"/>
              <w:snapToGrid w:val="0"/>
              <w:spacing w:line="360" w:lineRule="exact"/>
              <w:jc w:val="center"/>
              <w:rPr>
                <w:rFonts w:eastAsia="仿宋_GB2312"/>
                <w:kern w:val="0"/>
                <w:szCs w:val="21"/>
              </w:rPr>
            </w:pPr>
            <w:r>
              <w:rPr>
                <w:rFonts w:eastAsia="仿宋_GB2312"/>
                <w:kern w:val="0"/>
                <w:szCs w:val="21"/>
              </w:rPr>
              <w:t>9.2.2</w:t>
            </w:r>
          </w:p>
        </w:tc>
        <w:tc>
          <w:tcPr>
            <w:tcW w:w="5684" w:type="dxa"/>
            <w:tcMar>
              <w:left w:w="57" w:type="dxa"/>
              <w:right w:w="57" w:type="dxa"/>
            </w:tcMar>
            <w:vAlign w:val="center"/>
          </w:tcPr>
          <w:p w14:paraId="0F6711F3">
            <w:pPr>
              <w:widowControl/>
              <w:adjustRightInd w:val="0"/>
              <w:snapToGrid w:val="0"/>
              <w:spacing w:line="360" w:lineRule="exact"/>
              <w:rPr>
                <w:rFonts w:eastAsia="仿宋_GB2312"/>
                <w:kern w:val="0"/>
                <w:szCs w:val="21"/>
              </w:rPr>
            </w:pPr>
            <w:r>
              <w:rPr>
                <w:rFonts w:eastAsia="仿宋_GB2312"/>
                <w:kern w:val="0"/>
                <w:szCs w:val="21"/>
              </w:rPr>
              <w:t>销售的产品应当附有标签、检验合格证、说明书和设计单。</w:t>
            </w:r>
          </w:p>
          <w:p w14:paraId="5E658C68">
            <w:pPr>
              <w:spacing w:line="360" w:lineRule="exact"/>
              <w:jc w:val="left"/>
              <w:rPr>
                <w:rFonts w:eastAsia="仿宋_GB2312"/>
                <w:b/>
              </w:rPr>
            </w:pPr>
            <w:r>
              <w:rPr>
                <w:rFonts w:eastAsia="仿宋_GB2312"/>
                <w:b/>
              </w:rPr>
              <w:t>查看</w:t>
            </w:r>
            <w:r>
              <w:rPr>
                <w:rFonts w:eastAsia="仿宋_GB2312"/>
                <w:b/>
                <w:iCs/>
              </w:rPr>
              <w:t>标签、</w:t>
            </w:r>
            <w:r>
              <w:rPr>
                <w:rFonts w:eastAsia="仿宋_GB2312"/>
                <w:b/>
              </w:rPr>
              <w:t>检验合格证、说明书和设计单，是否符合要求。</w:t>
            </w:r>
          </w:p>
          <w:p w14:paraId="085F1BA0">
            <w:pPr>
              <w:spacing w:line="360" w:lineRule="exact"/>
              <w:jc w:val="left"/>
              <w:rPr>
                <w:rFonts w:ascii="仿宋_GB2312" w:eastAsia="仿宋_GB2312"/>
                <w:b/>
                <w:iCs/>
              </w:rPr>
            </w:pPr>
            <w:r>
              <w:rPr>
                <w:rFonts w:hint="eastAsia" w:ascii="仿宋_GB2312" w:eastAsia="仿宋_GB2312"/>
                <w:b/>
                <w:iCs/>
              </w:rPr>
              <w:t>标签应标注用于产品追溯的信息，一般包括企业名称，产品名称，注册证号，构成产品的主要原材料名称、批号/编号和注册证号等。</w:t>
            </w:r>
          </w:p>
          <w:p w14:paraId="03CAED72">
            <w:pPr>
              <w:spacing w:line="360" w:lineRule="exact"/>
              <w:jc w:val="left"/>
              <w:rPr>
                <w:rFonts w:eastAsia="仿宋_GB2312"/>
                <w:b/>
                <w:iCs/>
              </w:rPr>
            </w:pPr>
            <w:r>
              <w:rPr>
                <w:rFonts w:eastAsia="仿宋_GB2312"/>
                <w:b/>
              </w:rPr>
              <w:t>检验</w:t>
            </w:r>
            <w:r>
              <w:rPr>
                <w:rFonts w:eastAsia="仿宋_GB2312"/>
                <w:b/>
                <w:iCs/>
              </w:rPr>
              <w:t>合格证上应有检验员代号。</w:t>
            </w:r>
          </w:p>
        </w:tc>
        <w:tc>
          <w:tcPr>
            <w:tcW w:w="3134" w:type="dxa"/>
          </w:tcPr>
          <w:p w14:paraId="2B09EC3C">
            <w:pPr>
              <w:widowControl/>
              <w:adjustRightInd w:val="0"/>
              <w:snapToGrid w:val="0"/>
              <w:spacing w:line="360" w:lineRule="exact"/>
              <w:rPr>
                <w:rFonts w:eastAsia="仿宋_GB2312"/>
                <w:kern w:val="0"/>
                <w:szCs w:val="21"/>
              </w:rPr>
            </w:pPr>
          </w:p>
        </w:tc>
        <w:tc>
          <w:tcPr>
            <w:tcW w:w="2607" w:type="dxa"/>
          </w:tcPr>
          <w:p w14:paraId="1B3716FA">
            <w:pPr>
              <w:widowControl/>
              <w:adjustRightInd w:val="0"/>
              <w:snapToGrid w:val="0"/>
              <w:spacing w:line="360" w:lineRule="exact"/>
              <w:rPr>
                <w:rFonts w:eastAsia="仿宋_GB2312"/>
                <w:kern w:val="0"/>
                <w:szCs w:val="21"/>
              </w:rPr>
            </w:pPr>
          </w:p>
        </w:tc>
      </w:tr>
      <w:tr w14:paraId="1BB9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21D3957">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25E7A2A2">
            <w:pPr>
              <w:widowControl/>
              <w:adjustRightInd w:val="0"/>
              <w:snapToGrid w:val="0"/>
              <w:spacing w:line="360" w:lineRule="exact"/>
              <w:jc w:val="center"/>
              <w:rPr>
                <w:rFonts w:eastAsia="仿宋_GB2312"/>
                <w:kern w:val="0"/>
                <w:szCs w:val="21"/>
              </w:rPr>
            </w:pPr>
            <w:r>
              <w:rPr>
                <w:rFonts w:eastAsia="仿宋_GB2312"/>
                <w:kern w:val="0"/>
                <w:szCs w:val="21"/>
              </w:rPr>
              <w:t>9.3.1</w:t>
            </w:r>
          </w:p>
        </w:tc>
        <w:tc>
          <w:tcPr>
            <w:tcW w:w="5684" w:type="dxa"/>
            <w:tcMar>
              <w:left w:w="57" w:type="dxa"/>
              <w:right w:w="57" w:type="dxa"/>
            </w:tcMar>
            <w:vAlign w:val="center"/>
          </w:tcPr>
          <w:p w14:paraId="680D4C7A">
            <w:pPr>
              <w:widowControl/>
              <w:adjustRightInd w:val="0"/>
              <w:snapToGrid w:val="0"/>
              <w:spacing w:line="360" w:lineRule="exact"/>
              <w:rPr>
                <w:rFonts w:eastAsia="仿宋_GB2312"/>
                <w:iCs/>
              </w:rPr>
            </w:pPr>
            <w:r>
              <w:rPr>
                <w:rFonts w:eastAsia="仿宋_GB2312"/>
                <w:kern w:val="0"/>
                <w:szCs w:val="21"/>
              </w:rPr>
              <w:t>直接销售自产产品或者选择医疗器械经营企业，应当符合医疗器械相关法规和规范要求。</w:t>
            </w:r>
          </w:p>
        </w:tc>
        <w:tc>
          <w:tcPr>
            <w:tcW w:w="3134" w:type="dxa"/>
          </w:tcPr>
          <w:p w14:paraId="5C88E914">
            <w:pPr>
              <w:widowControl/>
              <w:adjustRightInd w:val="0"/>
              <w:snapToGrid w:val="0"/>
              <w:spacing w:line="360" w:lineRule="exact"/>
              <w:rPr>
                <w:rFonts w:eastAsia="仿宋_GB2312"/>
                <w:kern w:val="0"/>
                <w:szCs w:val="21"/>
              </w:rPr>
            </w:pPr>
          </w:p>
        </w:tc>
        <w:tc>
          <w:tcPr>
            <w:tcW w:w="2607" w:type="dxa"/>
          </w:tcPr>
          <w:p w14:paraId="60D5C926">
            <w:pPr>
              <w:widowControl/>
              <w:adjustRightInd w:val="0"/>
              <w:snapToGrid w:val="0"/>
              <w:spacing w:line="360" w:lineRule="exact"/>
              <w:rPr>
                <w:rFonts w:eastAsia="仿宋_GB2312"/>
                <w:kern w:val="0"/>
                <w:szCs w:val="21"/>
              </w:rPr>
            </w:pPr>
          </w:p>
        </w:tc>
      </w:tr>
      <w:tr w14:paraId="58FF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2CE36202">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5050012A">
            <w:pPr>
              <w:widowControl/>
              <w:adjustRightInd w:val="0"/>
              <w:snapToGrid w:val="0"/>
              <w:spacing w:line="360" w:lineRule="exact"/>
              <w:jc w:val="center"/>
              <w:rPr>
                <w:rFonts w:eastAsia="仿宋_GB2312"/>
                <w:kern w:val="0"/>
                <w:szCs w:val="21"/>
              </w:rPr>
            </w:pPr>
            <w:r>
              <w:rPr>
                <w:rFonts w:eastAsia="仿宋_GB2312"/>
                <w:kern w:val="0"/>
                <w:szCs w:val="21"/>
              </w:rPr>
              <w:t>9.3.2</w:t>
            </w:r>
          </w:p>
        </w:tc>
        <w:tc>
          <w:tcPr>
            <w:tcW w:w="5684" w:type="dxa"/>
            <w:tcMar>
              <w:left w:w="57" w:type="dxa"/>
              <w:right w:w="57" w:type="dxa"/>
            </w:tcMar>
            <w:vAlign w:val="center"/>
          </w:tcPr>
          <w:p w14:paraId="5D84D8B6">
            <w:pPr>
              <w:widowControl/>
              <w:adjustRightInd w:val="0"/>
              <w:snapToGrid w:val="0"/>
              <w:spacing w:line="360" w:lineRule="exact"/>
              <w:rPr>
                <w:rFonts w:eastAsia="仿宋_GB2312"/>
                <w:kern w:val="0"/>
                <w:szCs w:val="21"/>
              </w:rPr>
            </w:pPr>
            <w:r>
              <w:rPr>
                <w:rFonts w:eastAsia="仿宋_GB2312"/>
                <w:kern w:val="0"/>
                <w:szCs w:val="21"/>
              </w:rPr>
              <w:t>发现医疗器械经营企业存在违法违规经营行为时，应当及时向当地食品药品监督管理部门报告。</w:t>
            </w:r>
          </w:p>
        </w:tc>
        <w:tc>
          <w:tcPr>
            <w:tcW w:w="3134" w:type="dxa"/>
          </w:tcPr>
          <w:p w14:paraId="6F812BE2">
            <w:pPr>
              <w:widowControl/>
              <w:adjustRightInd w:val="0"/>
              <w:snapToGrid w:val="0"/>
              <w:spacing w:line="360" w:lineRule="exact"/>
              <w:rPr>
                <w:rFonts w:eastAsia="仿宋_GB2312"/>
                <w:kern w:val="0"/>
                <w:szCs w:val="21"/>
              </w:rPr>
            </w:pPr>
          </w:p>
        </w:tc>
        <w:tc>
          <w:tcPr>
            <w:tcW w:w="2607" w:type="dxa"/>
          </w:tcPr>
          <w:p w14:paraId="0E5CEA1C">
            <w:pPr>
              <w:widowControl/>
              <w:adjustRightInd w:val="0"/>
              <w:snapToGrid w:val="0"/>
              <w:spacing w:line="360" w:lineRule="exact"/>
              <w:rPr>
                <w:rFonts w:eastAsia="仿宋_GB2312"/>
                <w:kern w:val="0"/>
                <w:szCs w:val="21"/>
              </w:rPr>
            </w:pPr>
          </w:p>
        </w:tc>
      </w:tr>
      <w:tr w14:paraId="060D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06033676">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752878DC">
            <w:pPr>
              <w:widowControl/>
              <w:adjustRightInd w:val="0"/>
              <w:snapToGrid w:val="0"/>
              <w:spacing w:line="360" w:lineRule="exact"/>
              <w:jc w:val="center"/>
              <w:rPr>
                <w:rFonts w:eastAsia="仿宋_GB2312"/>
                <w:kern w:val="0"/>
                <w:szCs w:val="21"/>
              </w:rPr>
            </w:pPr>
            <w:r>
              <w:rPr>
                <w:rFonts w:eastAsia="仿宋_GB2312"/>
                <w:kern w:val="0"/>
                <w:szCs w:val="21"/>
              </w:rPr>
              <w:t>9.4.1</w:t>
            </w:r>
          </w:p>
        </w:tc>
        <w:tc>
          <w:tcPr>
            <w:tcW w:w="5684" w:type="dxa"/>
            <w:tcMar>
              <w:left w:w="57" w:type="dxa"/>
              <w:right w:w="57" w:type="dxa"/>
            </w:tcMar>
            <w:vAlign w:val="center"/>
          </w:tcPr>
          <w:p w14:paraId="5F0D4DCF">
            <w:pPr>
              <w:widowControl/>
              <w:adjustRightInd w:val="0"/>
              <w:snapToGrid w:val="0"/>
              <w:spacing w:line="340" w:lineRule="exact"/>
              <w:rPr>
                <w:rFonts w:eastAsia="仿宋_GB2312"/>
                <w:kern w:val="0"/>
                <w:szCs w:val="21"/>
              </w:rPr>
            </w:pPr>
            <w:r>
              <w:rPr>
                <w:rFonts w:eastAsia="仿宋_GB2312"/>
                <w:kern w:val="0"/>
                <w:szCs w:val="21"/>
              </w:rPr>
              <w:t>应当具备与所生产产品相适应的售后服务能力，建立健全售后服务制度。</w:t>
            </w:r>
          </w:p>
        </w:tc>
        <w:tc>
          <w:tcPr>
            <w:tcW w:w="3134" w:type="dxa"/>
          </w:tcPr>
          <w:p w14:paraId="046ABDF8">
            <w:pPr>
              <w:widowControl/>
              <w:adjustRightInd w:val="0"/>
              <w:snapToGrid w:val="0"/>
              <w:spacing w:line="340" w:lineRule="exact"/>
              <w:rPr>
                <w:rFonts w:eastAsia="仿宋_GB2312"/>
                <w:kern w:val="0"/>
                <w:szCs w:val="21"/>
              </w:rPr>
            </w:pPr>
          </w:p>
        </w:tc>
        <w:tc>
          <w:tcPr>
            <w:tcW w:w="2607" w:type="dxa"/>
          </w:tcPr>
          <w:p w14:paraId="6FBD9FA1">
            <w:pPr>
              <w:widowControl/>
              <w:adjustRightInd w:val="0"/>
              <w:snapToGrid w:val="0"/>
              <w:spacing w:line="340" w:lineRule="exact"/>
              <w:rPr>
                <w:rFonts w:eastAsia="仿宋_GB2312"/>
                <w:kern w:val="0"/>
                <w:szCs w:val="21"/>
              </w:rPr>
            </w:pPr>
          </w:p>
        </w:tc>
      </w:tr>
      <w:tr w14:paraId="6157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077554AE">
            <w:pPr>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590AAACB">
            <w:pPr>
              <w:widowControl/>
              <w:adjustRightInd w:val="0"/>
              <w:snapToGrid w:val="0"/>
              <w:spacing w:line="360" w:lineRule="exact"/>
              <w:jc w:val="center"/>
              <w:rPr>
                <w:rFonts w:eastAsia="仿宋_GB2312"/>
                <w:kern w:val="0"/>
                <w:szCs w:val="21"/>
              </w:rPr>
            </w:pPr>
            <w:r>
              <w:rPr>
                <w:rFonts w:eastAsia="仿宋_GB2312"/>
                <w:kern w:val="0"/>
                <w:szCs w:val="21"/>
              </w:rPr>
              <w:t>9.4.2</w:t>
            </w:r>
          </w:p>
        </w:tc>
        <w:tc>
          <w:tcPr>
            <w:tcW w:w="5684" w:type="dxa"/>
            <w:tcMar>
              <w:left w:w="57" w:type="dxa"/>
              <w:right w:w="57" w:type="dxa"/>
            </w:tcMar>
            <w:vAlign w:val="center"/>
          </w:tcPr>
          <w:p w14:paraId="0B2E2B39">
            <w:pPr>
              <w:widowControl/>
              <w:adjustRightInd w:val="0"/>
              <w:snapToGrid w:val="0"/>
              <w:spacing w:line="340" w:lineRule="exact"/>
              <w:rPr>
                <w:rFonts w:eastAsia="仿宋_GB2312"/>
                <w:kern w:val="0"/>
                <w:szCs w:val="21"/>
              </w:rPr>
            </w:pPr>
            <w:r>
              <w:rPr>
                <w:rFonts w:eastAsia="仿宋_GB2312"/>
                <w:kern w:val="0"/>
                <w:szCs w:val="21"/>
              </w:rPr>
              <w:t>应当规定售后服务要求并建立售后服务记录，并满足可追溯的要求。</w:t>
            </w:r>
          </w:p>
        </w:tc>
        <w:tc>
          <w:tcPr>
            <w:tcW w:w="3134" w:type="dxa"/>
          </w:tcPr>
          <w:p w14:paraId="3C84AFAB">
            <w:pPr>
              <w:widowControl/>
              <w:adjustRightInd w:val="0"/>
              <w:snapToGrid w:val="0"/>
              <w:spacing w:line="340" w:lineRule="exact"/>
              <w:rPr>
                <w:rFonts w:eastAsia="仿宋_GB2312"/>
                <w:kern w:val="0"/>
                <w:szCs w:val="21"/>
              </w:rPr>
            </w:pPr>
          </w:p>
        </w:tc>
        <w:tc>
          <w:tcPr>
            <w:tcW w:w="2607" w:type="dxa"/>
          </w:tcPr>
          <w:p w14:paraId="2A162EF9">
            <w:pPr>
              <w:widowControl/>
              <w:adjustRightInd w:val="0"/>
              <w:snapToGrid w:val="0"/>
              <w:spacing w:line="340" w:lineRule="exact"/>
              <w:rPr>
                <w:rFonts w:eastAsia="仿宋_GB2312"/>
                <w:kern w:val="0"/>
                <w:szCs w:val="21"/>
              </w:rPr>
            </w:pPr>
          </w:p>
        </w:tc>
      </w:tr>
      <w:tr w14:paraId="4D15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529E6C58">
            <w:pPr>
              <w:keepNext/>
              <w:keepLines/>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72FF8B2D">
            <w:pPr>
              <w:widowControl/>
              <w:adjustRightInd w:val="0"/>
              <w:snapToGrid w:val="0"/>
              <w:spacing w:line="360" w:lineRule="exact"/>
              <w:jc w:val="center"/>
              <w:rPr>
                <w:rFonts w:eastAsia="仿宋_GB2312"/>
                <w:kern w:val="0"/>
                <w:szCs w:val="21"/>
              </w:rPr>
            </w:pPr>
            <w:r>
              <w:rPr>
                <w:rFonts w:eastAsia="仿宋_GB2312"/>
                <w:kern w:val="0"/>
                <w:szCs w:val="21"/>
              </w:rPr>
              <w:t>9.5.1</w:t>
            </w:r>
          </w:p>
        </w:tc>
        <w:tc>
          <w:tcPr>
            <w:tcW w:w="5684" w:type="dxa"/>
            <w:tcMar>
              <w:left w:w="57" w:type="dxa"/>
              <w:right w:w="57" w:type="dxa"/>
            </w:tcMar>
            <w:vAlign w:val="center"/>
          </w:tcPr>
          <w:p w14:paraId="0C5F0551">
            <w:pPr>
              <w:widowControl/>
              <w:adjustRightInd w:val="0"/>
              <w:snapToGrid w:val="0"/>
              <w:spacing w:line="340" w:lineRule="exact"/>
              <w:rPr>
                <w:rFonts w:eastAsia="仿宋_GB2312"/>
                <w:kern w:val="0"/>
                <w:szCs w:val="21"/>
              </w:rPr>
            </w:pPr>
            <w:r>
              <w:rPr>
                <w:rFonts w:eastAsia="仿宋_GB2312"/>
                <w:kern w:val="0"/>
                <w:szCs w:val="21"/>
              </w:rPr>
              <w:t>应当建立顾客反馈处理程序，对顾客反馈信息进行跟踪分析。</w:t>
            </w:r>
          </w:p>
          <w:p w14:paraId="47405906">
            <w:pPr>
              <w:widowControl/>
              <w:adjustRightInd w:val="0"/>
              <w:snapToGrid w:val="0"/>
              <w:spacing w:line="340" w:lineRule="exact"/>
              <w:rPr>
                <w:rFonts w:eastAsia="仿宋_GB2312"/>
                <w:b/>
                <w:i/>
                <w:kern w:val="0"/>
                <w:szCs w:val="21"/>
              </w:rPr>
            </w:pPr>
            <w:r>
              <w:rPr>
                <w:rFonts w:eastAsia="仿宋_GB2312"/>
                <w:b/>
                <w:iCs/>
              </w:rPr>
              <w:t>查看程序文件是否对上述活动的实施作出规定，并对顾客反馈信息进行了跟踪和分析。</w:t>
            </w:r>
          </w:p>
        </w:tc>
        <w:tc>
          <w:tcPr>
            <w:tcW w:w="3134" w:type="dxa"/>
          </w:tcPr>
          <w:p w14:paraId="35347B6C">
            <w:pPr>
              <w:widowControl/>
              <w:adjustRightInd w:val="0"/>
              <w:snapToGrid w:val="0"/>
              <w:spacing w:line="340" w:lineRule="exact"/>
              <w:rPr>
                <w:rFonts w:eastAsia="仿宋_GB2312"/>
                <w:kern w:val="0"/>
                <w:szCs w:val="21"/>
              </w:rPr>
            </w:pPr>
          </w:p>
        </w:tc>
        <w:tc>
          <w:tcPr>
            <w:tcW w:w="2607" w:type="dxa"/>
          </w:tcPr>
          <w:p w14:paraId="5061BDAF">
            <w:pPr>
              <w:widowControl/>
              <w:adjustRightInd w:val="0"/>
              <w:snapToGrid w:val="0"/>
              <w:spacing w:line="340" w:lineRule="exact"/>
              <w:rPr>
                <w:rFonts w:eastAsia="仿宋_GB2312"/>
                <w:kern w:val="0"/>
                <w:szCs w:val="21"/>
              </w:rPr>
            </w:pPr>
          </w:p>
        </w:tc>
      </w:tr>
      <w:tr w14:paraId="2986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43" w:hRule="atLeast"/>
          <w:jc w:val="center"/>
        </w:trPr>
        <w:tc>
          <w:tcPr>
            <w:tcW w:w="715" w:type="dxa"/>
            <w:vMerge w:val="restart"/>
            <w:vAlign w:val="center"/>
          </w:tcPr>
          <w:p w14:paraId="26246354">
            <w:pPr>
              <w:widowControl/>
              <w:adjustRightInd w:val="0"/>
              <w:snapToGrid w:val="0"/>
              <w:spacing w:line="360" w:lineRule="exact"/>
              <w:jc w:val="center"/>
              <w:rPr>
                <w:rFonts w:eastAsia="仿宋_GB2312"/>
                <w:b/>
                <w:kern w:val="0"/>
                <w:sz w:val="28"/>
                <w:szCs w:val="28"/>
              </w:rPr>
            </w:pPr>
            <w:r>
              <w:rPr>
                <w:rFonts w:eastAsia="仿宋_GB2312"/>
                <w:b/>
                <w:kern w:val="0"/>
                <w:sz w:val="28"/>
                <w:szCs w:val="28"/>
              </w:rPr>
              <w:t>不</w:t>
            </w:r>
          </w:p>
          <w:p w14:paraId="438A60D0">
            <w:pPr>
              <w:widowControl/>
              <w:adjustRightInd w:val="0"/>
              <w:snapToGrid w:val="0"/>
              <w:spacing w:line="360" w:lineRule="exact"/>
              <w:jc w:val="center"/>
              <w:rPr>
                <w:rFonts w:eastAsia="仿宋_GB2312"/>
                <w:b/>
                <w:kern w:val="0"/>
                <w:sz w:val="28"/>
                <w:szCs w:val="28"/>
              </w:rPr>
            </w:pPr>
            <w:r>
              <w:rPr>
                <w:rFonts w:eastAsia="仿宋_GB2312"/>
                <w:b/>
                <w:kern w:val="0"/>
                <w:sz w:val="28"/>
                <w:szCs w:val="28"/>
              </w:rPr>
              <w:t>合</w:t>
            </w:r>
          </w:p>
          <w:p w14:paraId="3727CAC8">
            <w:pPr>
              <w:widowControl/>
              <w:adjustRightInd w:val="0"/>
              <w:snapToGrid w:val="0"/>
              <w:spacing w:line="360" w:lineRule="exact"/>
              <w:jc w:val="center"/>
              <w:rPr>
                <w:rFonts w:eastAsia="仿宋_GB2312"/>
                <w:b/>
                <w:kern w:val="0"/>
                <w:sz w:val="28"/>
                <w:szCs w:val="28"/>
              </w:rPr>
            </w:pPr>
            <w:r>
              <w:rPr>
                <w:rFonts w:eastAsia="仿宋_GB2312"/>
                <w:b/>
                <w:kern w:val="0"/>
                <w:sz w:val="28"/>
                <w:szCs w:val="28"/>
              </w:rPr>
              <w:t>格</w:t>
            </w:r>
          </w:p>
          <w:p w14:paraId="1FC4A952">
            <w:pPr>
              <w:widowControl/>
              <w:adjustRightInd w:val="0"/>
              <w:snapToGrid w:val="0"/>
              <w:spacing w:line="360" w:lineRule="exact"/>
              <w:jc w:val="center"/>
              <w:rPr>
                <w:rFonts w:eastAsia="仿宋_GB2312"/>
                <w:b/>
                <w:kern w:val="0"/>
                <w:sz w:val="28"/>
                <w:szCs w:val="28"/>
              </w:rPr>
            </w:pPr>
            <w:r>
              <w:rPr>
                <w:rFonts w:eastAsia="仿宋_GB2312"/>
                <w:b/>
                <w:kern w:val="0"/>
                <w:sz w:val="28"/>
                <w:szCs w:val="28"/>
              </w:rPr>
              <w:t>品</w:t>
            </w:r>
          </w:p>
          <w:p w14:paraId="072CCB3B">
            <w:pPr>
              <w:widowControl/>
              <w:adjustRightInd w:val="0"/>
              <w:snapToGrid w:val="0"/>
              <w:spacing w:line="360" w:lineRule="exact"/>
              <w:jc w:val="center"/>
              <w:rPr>
                <w:rFonts w:eastAsia="仿宋_GB2312"/>
                <w:b/>
                <w:kern w:val="0"/>
                <w:sz w:val="28"/>
                <w:szCs w:val="28"/>
              </w:rPr>
            </w:pPr>
            <w:r>
              <w:rPr>
                <w:rFonts w:eastAsia="仿宋_GB2312"/>
                <w:b/>
                <w:kern w:val="0"/>
                <w:sz w:val="28"/>
                <w:szCs w:val="28"/>
              </w:rPr>
              <w:t>控</w:t>
            </w:r>
          </w:p>
          <w:p w14:paraId="689DEE20">
            <w:pPr>
              <w:widowControl/>
              <w:adjustRightInd w:val="0"/>
              <w:snapToGrid w:val="0"/>
              <w:spacing w:line="360" w:lineRule="exact"/>
              <w:jc w:val="center"/>
              <w:rPr>
                <w:rFonts w:eastAsia="仿宋_GB2312"/>
                <w:b/>
                <w:kern w:val="0"/>
                <w:sz w:val="28"/>
                <w:szCs w:val="28"/>
              </w:rPr>
            </w:pPr>
            <w:r>
              <w:rPr>
                <w:rFonts w:eastAsia="仿宋_GB2312"/>
                <w:b/>
                <w:kern w:val="0"/>
                <w:sz w:val="28"/>
                <w:szCs w:val="28"/>
              </w:rPr>
              <w:t>制</w:t>
            </w:r>
          </w:p>
          <w:p w14:paraId="586A4EC6">
            <w:pPr>
              <w:keepNext/>
              <w:keepLines/>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2923FDC5">
            <w:pPr>
              <w:widowControl/>
              <w:adjustRightInd w:val="0"/>
              <w:snapToGrid w:val="0"/>
              <w:spacing w:line="360" w:lineRule="exact"/>
              <w:jc w:val="center"/>
              <w:rPr>
                <w:rFonts w:eastAsia="仿宋_GB2312"/>
                <w:kern w:val="0"/>
                <w:szCs w:val="21"/>
              </w:rPr>
            </w:pPr>
            <w:r>
              <w:rPr>
                <w:rFonts w:eastAsia="仿宋_GB2312"/>
                <w:kern w:val="0"/>
                <w:szCs w:val="21"/>
              </w:rPr>
              <w:t>10.1.1</w:t>
            </w:r>
          </w:p>
        </w:tc>
        <w:tc>
          <w:tcPr>
            <w:tcW w:w="5684" w:type="dxa"/>
            <w:tcMar>
              <w:left w:w="57" w:type="dxa"/>
              <w:right w:w="57" w:type="dxa"/>
            </w:tcMar>
            <w:vAlign w:val="center"/>
          </w:tcPr>
          <w:p w14:paraId="7B0625E1">
            <w:pPr>
              <w:widowControl/>
              <w:adjustRightInd w:val="0"/>
              <w:snapToGrid w:val="0"/>
              <w:spacing w:line="340" w:lineRule="exact"/>
              <w:rPr>
                <w:rFonts w:eastAsia="仿宋_GB2312"/>
                <w:iCs/>
              </w:rPr>
            </w:pPr>
            <w:r>
              <w:rPr>
                <w:rFonts w:eastAsia="仿宋_GB2312"/>
                <w:kern w:val="0"/>
                <w:szCs w:val="21"/>
              </w:rPr>
              <w:t>应当建立不合格品控制程序，规定不合格品控制的部门和人员的职责与权限。</w:t>
            </w:r>
          </w:p>
        </w:tc>
        <w:tc>
          <w:tcPr>
            <w:tcW w:w="3134" w:type="dxa"/>
          </w:tcPr>
          <w:p w14:paraId="286D4F75">
            <w:pPr>
              <w:widowControl/>
              <w:adjustRightInd w:val="0"/>
              <w:snapToGrid w:val="0"/>
              <w:spacing w:line="340" w:lineRule="exact"/>
              <w:rPr>
                <w:rFonts w:eastAsia="仿宋_GB2312"/>
                <w:kern w:val="0"/>
                <w:szCs w:val="21"/>
              </w:rPr>
            </w:pPr>
          </w:p>
        </w:tc>
        <w:tc>
          <w:tcPr>
            <w:tcW w:w="2607" w:type="dxa"/>
          </w:tcPr>
          <w:p w14:paraId="7FBA6C70">
            <w:pPr>
              <w:widowControl/>
              <w:adjustRightInd w:val="0"/>
              <w:snapToGrid w:val="0"/>
              <w:spacing w:line="340" w:lineRule="exact"/>
              <w:rPr>
                <w:rFonts w:eastAsia="仿宋_GB2312"/>
                <w:kern w:val="0"/>
                <w:szCs w:val="21"/>
              </w:rPr>
            </w:pPr>
          </w:p>
        </w:tc>
      </w:tr>
      <w:tr w14:paraId="762C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79E8C963">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3CB97377">
            <w:pPr>
              <w:widowControl/>
              <w:adjustRightInd w:val="0"/>
              <w:snapToGrid w:val="0"/>
              <w:spacing w:line="360" w:lineRule="exact"/>
              <w:jc w:val="center"/>
              <w:rPr>
                <w:rFonts w:eastAsia="仿宋_GB2312"/>
                <w:kern w:val="0"/>
                <w:szCs w:val="21"/>
              </w:rPr>
            </w:pPr>
            <w:r>
              <w:rPr>
                <w:rFonts w:eastAsia="仿宋_GB2312"/>
                <w:kern w:val="0"/>
                <w:szCs w:val="21"/>
              </w:rPr>
              <w:t>*10.2.1</w:t>
            </w:r>
          </w:p>
        </w:tc>
        <w:tc>
          <w:tcPr>
            <w:tcW w:w="5684" w:type="dxa"/>
            <w:tcMar>
              <w:left w:w="57" w:type="dxa"/>
              <w:right w:w="57" w:type="dxa"/>
            </w:tcMar>
            <w:vAlign w:val="center"/>
          </w:tcPr>
          <w:p w14:paraId="41EAECAB">
            <w:pPr>
              <w:widowControl/>
              <w:adjustRightInd w:val="0"/>
              <w:snapToGrid w:val="0"/>
              <w:spacing w:line="340" w:lineRule="exact"/>
              <w:rPr>
                <w:rFonts w:eastAsia="仿宋_GB2312"/>
                <w:kern w:val="0"/>
                <w:szCs w:val="21"/>
              </w:rPr>
            </w:pPr>
            <w:r>
              <w:rPr>
                <w:rFonts w:eastAsia="仿宋_GB2312"/>
                <w:kern w:val="0"/>
                <w:szCs w:val="21"/>
              </w:rPr>
              <w:t>应当对不合格品进行标识、记录、隔离、评审，根据评审结果，应当对不合格品采取相应的处置措施。</w:t>
            </w:r>
          </w:p>
          <w:p w14:paraId="0B5565F6">
            <w:pPr>
              <w:widowControl/>
              <w:adjustRightInd w:val="0"/>
              <w:snapToGrid w:val="0"/>
              <w:spacing w:line="340" w:lineRule="exact"/>
              <w:rPr>
                <w:rFonts w:eastAsia="仿宋_GB2312"/>
                <w:i/>
                <w:kern w:val="0"/>
                <w:szCs w:val="21"/>
              </w:rPr>
            </w:pPr>
            <w:r>
              <w:rPr>
                <w:rFonts w:eastAsia="仿宋_GB2312"/>
                <w:b/>
                <w:iCs/>
              </w:rPr>
              <w:t>现场查看不合格品的标识、隔离是否符合程序文件的规定，抽查不合格品处理记录，是否按照文件的规定进行评审。</w:t>
            </w:r>
          </w:p>
        </w:tc>
        <w:tc>
          <w:tcPr>
            <w:tcW w:w="3134" w:type="dxa"/>
          </w:tcPr>
          <w:p w14:paraId="0EE16AE9">
            <w:pPr>
              <w:widowControl/>
              <w:adjustRightInd w:val="0"/>
              <w:snapToGrid w:val="0"/>
              <w:spacing w:line="340" w:lineRule="exact"/>
              <w:rPr>
                <w:rFonts w:eastAsia="仿宋_GB2312"/>
                <w:kern w:val="0"/>
                <w:szCs w:val="21"/>
              </w:rPr>
            </w:pPr>
          </w:p>
        </w:tc>
        <w:tc>
          <w:tcPr>
            <w:tcW w:w="2607" w:type="dxa"/>
          </w:tcPr>
          <w:p w14:paraId="2DDDC921">
            <w:pPr>
              <w:widowControl/>
              <w:adjustRightInd w:val="0"/>
              <w:snapToGrid w:val="0"/>
              <w:spacing w:line="340" w:lineRule="exact"/>
              <w:rPr>
                <w:rFonts w:eastAsia="仿宋_GB2312"/>
                <w:kern w:val="0"/>
                <w:szCs w:val="21"/>
              </w:rPr>
            </w:pPr>
          </w:p>
        </w:tc>
      </w:tr>
      <w:tr w14:paraId="3EE9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792C8F59">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72C5B573">
            <w:pPr>
              <w:widowControl/>
              <w:adjustRightInd w:val="0"/>
              <w:snapToGrid w:val="0"/>
              <w:spacing w:line="360" w:lineRule="exact"/>
              <w:jc w:val="center"/>
              <w:rPr>
                <w:rFonts w:eastAsia="仿宋_GB2312"/>
                <w:kern w:val="0"/>
                <w:szCs w:val="21"/>
              </w:rPr>
            </w:pPr>
            <w:r>
              <w:rPr>
                <w:rFonts w:eastAsia="仿宋_GB2312"/>
                <w:kern w:val="0"/>
                <w:szCs w:val="21"/>
              </w:rPr>
              <w:t>*10.3.1</w:t>
            </w:r>
          </w:p>
        </w:tc>
        <w:tc>
          <w:tcPr>
            <w:tcW w:w="5684" w:type="dxa"/>
            <w:tcMar>
              <w:left w:w="57" w:type="dxa"/>
              <w:right w:w="57" w:type="dxa"/>
            </w:tcMar>
            <w:vAlign w:val="center"/>
          </w:tcPr>
          <w:p w14:paraId="15EB6E15">
            <w:pPr>
              <w:spacing w:line="340" w:lineRule="exact"/>
              <w:jc w:val="left"/>
              <w:rPr>
                <w:rFonts w:eastAsia="仿宋_GB2312"/>
                <w:bCs/>
                <w:szCs w:val="21"/>
              </w:rPr>
            </w:pPr>
            <w:r>
              <w:rPr>
                <w:rFonts w:eastAsia="仿宋_GB2312"/>
                <w:kern w:val="0"/>
                <w:szCs w:val="21"/>
              </w:rPr>
              <w:t>应当对医疗机构返回的产品进行消毒、评审。</w:t>
            </w:r>
          </w:p>
          <w:p w14:paraId="2A792990">
            <w:pPr>
              <w:widowControl/>
              <w:adjustRightInd w:val="0"/>
              <w:snapToGrid w:val="0"/>
              <w:spacing w:line="340" w:lineRule="exact"/>
              <w:rPr>
                <w:rFonts w:eastAsia="仿宋_GB2312"/>
                <w:b/>
                <w:kern w:val="0"/>
                <w:szCs w:val="21"/>
              </w:rPr>
            </w:pPr>
            <w:r>
              <w:rPr>
                <w:rFonts w:eastAsia="仿宋_GB2312"/>
                <w:b/>
                <w:iCs/>
                <w:szCs w:val="21"/>
              </w:rPr>
              <w:t>查看医疗机构返回的产品</w:t>
            </w:r>
            <w:r>
              <w:rPr>
                <w:rFonts w:eastAsia="仿宋_GB2312"/>
                <w:b/>
                <w:iCs/>
              </w:rPr>
              <w:t>消毒、评审</w:t>
            </w:r>
            <w:r>
              <w:rPr>
                <w:rFonts w:eastAsia="仿宋_GB2312"/>
                <w:b/>
                <w:iCs/>
                <w:szCs w:val="21"/>
              </w:rPr>
              <w:t>记录。</w:t>
            </w:r>
          </w:p>
        </w:tc>
        <w:tc>
          <w:tcPr>
            <w:tcW w:w="3134" w:type="dxa"/>
          </w:tcPr>
          <w:p w14:paraId="14D8DF03">
            <w:pPr>
              <w:spacing w:line="340" w:lineRule="exact"/>
              <w:jc w:val="left"/>
              <w:rPr>
                <w:rFonts w:eastAsia="仿宋_GB2312"/>
                <w:kern w:val="0"/>
                <w:szCs w:val="21"/>
              </w:rPr>
            </w:pPr>
          </w:p>
        </w:tc>
        <w:tc>
          <w:tcPr>
            <w:tcW w:w="2607" w:type="dxa"/>
          </w:tcPr>
          <w:p w14:paraId="3F2BBBB8">
            <w:pPr>
              <w:spacing w:line="340" w:lineRule="exact"/>
              <w:jc w:val="left"/>
              <w:rPr>
                <w:rFonts w:eastAsia="仿宋_GB2312"/>
                <w:kern w:val="0"/>
                <w:szCs w:val="21"/>
              </w:rPr>
            </w:pPr>
          </w:p>
        </w:tc>
      </w:tr>
      <w:tr w14:paraId="0845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0C45AE04">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0311B941">
            <w:pPr>
              <w:widowControl/>
              <w:adjustRightInd w:val="0"/>
              <w:snapToGrid w:val="0"/>
              <w:spacing w:line="360" w:lineRule="exact"/>
              <w:jc w:val="center"/>
              <w:rPr>
                <w:rFonts w:eastAsia="仿宋_GB2312"/>
                <w:kern w:val="0"/>
                <w:szCs w:val="21"/>
              </w:rPr>
            </w:pPr>
            <w:r>
              <w:rPr>
                <w:rFonts w:eastAsia="仿宋_GB2312"/>
                <w:kern w:val="0"/>
                <w:szCs w:val="21"/>
              </w:rPr>
              <w:t>10.4.1</w:t>
            </w:r>
          </w:p>
        </w:tc>
        <w:tc>
          <w:tcPr>
            <w:tcW w:w="5684" w:type="dxa"/>
            <w:tcMar>
              <w:left w:w="57" w:type="dxa"/>
              <w:right w:w="57" w:type="dxa"/>
            </w:tcMar>
            <w:vAlign w:val="center"/>
          </w:tcPr>
          <w:p w14:paraId="31337883">
            <w:pPr>
              <w:widowControl/>
              <w:adjustRightInd w:val="0"/>
              <w:snapToGrid w:val="0"/>
              <w:spacing w:line="340" w:lineRule="exact"/>
              <w:rPr>
                <w:rFonts w:eastAsia="仿宋_GB2312"/>
                <w:kern w:val="0"/>
                <w:szCs w:val="21"/>
              </w:rPr>
            </w:pPr>
            <w:r>
              <w:rPr>
                <w:rFonts w:eastAsia="仿宋_GB2312"/>
                <w:kern w:val="0"/>
                <w:szCs w:val="21"/>
              </w:rPr>
              <w:t>在产品销售后发现产品不合格时，应及时采取相应措施，如召回、销毁等措施。</w:t>
            </w:r>
            <w:r>
              <w:rPr>
                <w:rFonts w:eastAsia="仿宋_GB2312"/>
                <w:b/>
                <w:kern w:val="0"/>
                <w:szCs w:val="21"/>
              </w:rPr>
              <w:t>现场查看在产品销售后发现不合格时的处置措施，是否召回和销毁等。</w:t>
            </w:r>
          </w:p>
        </w:tc>
        <w:tc>
          <w:tcPr>
            <w:tcW w:w="3134" w:type="dxa"/>
          </w:tcPr>
          <w:p w14:paraId="7901F20B">
            <w:pPr>
              <w:widowControl/>
              <w:adjustRightInd w:val="0"/>
              <w:snapToGrid w:val="0"/>
              <w:spacing w:line="340" w:lineRule="exact"/>
              <w:rPr>
                <w:rFonts w:eastAsia="仿宋_GB2312"/>
                <w:kern w:val="0"/>
                <w:szCs w:val="21"/>
              </w:rPr>
            </w:pPr>
          </w:p>
        </w:tc>
        <w:tc>
          <w:tcPr>
            <w:tcW w:w="2607" w:type="dxa"/>
          </w:tcPr>
          <w:p w14:paraId="1E3FFEB0">
            <w:pPr>
              <w:widowControl/>
              <w:adjustRightInd w:val="0"/>
              <w:snapToGrid w:val="0"/>
              <w:spacing w:line="340" w:lineRule="exact"/>
              <w:rPr>
                <w:rFonts w:eastAsia="仿宋_GB2312"/>
                <w:kern w:val="0"/>
                <w:szCs w:val="21"/>
              </w:rPr>
            </w:pPr>
          </w:p>
        </w:tc>
      </w:tr>
      <w:tr w14:paraId="4877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5E6CECE4">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2F0B16D6">
            <w:pPr>
              <w:widowControl/>
              <w:adjustRightInd w:val="0"/>
              <w:snapToGrid w:val="0"/>
              <w:spacing w:line="360" w:lineRule="exact"/>
              <w:jc w:val="center"/>
              <w:rPr>
                <w:rFonts w:eastAsia="仿宋_GB2312"/>
                <w:kern w:val="0"/>
                <w:szCs w:val="21"/>
              </w:rPr>
            </w:pPr>
            <w:r>
              <w:rPr>
                <w:rFonts w:eastAsia="仿宋_GB2312"/>
                <w:kern w:val="0"/>
                <w:szCs w:val="21"/>
              </w:rPr>
              <w:t>10.5.1</w:t>
            </w:r>
          </w:p>
        </w:tc>
        <w:tc>
          <w:tcPr>
            <w:tcW w:w="5684" w:type="dxa"/>
            <w:tcMar>
              <w:left w:w="57" w:type="dxa"/>
              <w:right w:w="57" w:type="dxa"/>
            </w:tcMar>
            <w:vAlign w:val="center"/>
          </w:tcPr>
          <w:p w14:paraId="58B49861">
            <w:pPr>
              <w:widowControl/>
              <w:adjustRightInd w:val="0"/>
              <w:snapToGrid w:val="0"/>
              <w:spacing w:line="340" w:lineRule="exact"/>
              <w:rPr>
                <w:rFonts w:eastAsia="仿宋_GB2312"/>
                <w:kern w:val="0"/>
                <w:szCs w:val="21"/>
              </w:rPr>
            </w:pPr>
            <w:r>
              <w:rPr>
                <w:rFonts w:eastAsia="仿宋_GB2312"/>
                <w:kern w:val="0"/>
                <w:szCs w:val="21"/>
              </w:rPr>
              <w:t>不合格品可以返工的，企业应当编制返工控制文件。返工控制文件应当包括作业指导书、重新检验和重新验证等内容。</w:t>
            </w:r>
          </w:p>
          <w:p w14:paraId="21D83750">
            <w:pPr>
              <w:widowControl/>
              <w:adjustRightInd w:val="0"/>
              <w:snapToGrid w:val="0"/>
              <w:spacing w:line="340" w:lineRule="exact"/>
              <w:rPr>
                <w:rFonts w:eastAsia="仿宋_GB2312"/>
                <w:i/>
                <w:kern w:val="0"/>
                <w:szCs w:val="21"/>
              </w:rPr>
            </w:pPr>
            <w:r>
              <w:rPr>
                <w:rFonts w:eastAsia="仿宋_GB2312"/>
                <w:b/>
                <w:iCs/>
              </w:rPr>
              <w:t>查看返工控制文件，是否对可以返工的不合格品作出规定；抽查返工活动记录，确认是否符合返工控制文件的要求。</w:t>
            </w:r>
          </w:p>
        </w:tc>
        <w:tc>
          <w:tcPr>
            <w:tcW w:w="3134" w:type="dxa"/>
          </w:tcPr>
          <w:p w14:paraId="3E277CEF">
            <w:pPr>
              <w:widowControl/>
              <w:adjustRightInd w:val="0"/>
              <w:snapToGrid w:val="0"/>
              <w:spacing w:line="340" w:lineRule="exact"/>
              <w:rPr>
                <w:rFonts w:eastAsia="仿宋_GB2312"/>
                <w:kern w:val="0"/>
                <w:szCs w:val="21"/>
              </w:rPr>
            </w:pPr>
          </w:p>
        </w:tc>
        <w:tc>
          <w:tcPr>
            <w:tcW w:w="2607" w:type="dxa"/>
          </w:tcPr>
          <w:p w14:paraId="449666F4">
            <w:pPr>
              <w:widowControl/>
              <w:adjustRightInd w:val="0"/>
              <w:snapToGrid w:val="0"/>
              <w:spacing w:line="340" w:lineRule="exact"/>
              <w:rPr>
                <w:rFonts w:eastAsia="仿宋_GB2312"/>
                <w:kern w:val="0"/>
                <w:szCs w:val="21"/>
              </w:rPr>
            </w:pPr>
          </w:p>
        </w:tc>
      </w:tr>
      <w:tr w14:paraId="05DE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8" w:hRule="atLeast"/>
          <w:jc w:val="center"/>
        </w:trPr>
        <w:tc>
          <w:tcPr>
            <w:tcW w:w="715" w:type="dxa"/>
            <w:vMerge w:val="continue"/>
            <w:vAlign w:val="center"/>
          </w:tcPr>
          <w:p w14:paraId="725B0424">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30547464">
            <w:pPr>
              <w:widowControl/>
              <w:adjustRightInd w:val="0"/>
              <w:snapToGrid w:val="0"/>
              <w:spacing w:line="360" w:lineRule="exact"/>
              <w:jc w:val="center"/>
              <w:rPr>
                <w:rFonts w:eastAsia="仿宋_GB2312"/>
                <w:kern w:val="0"/>
                <w:szCs w:val="21"/>
              </w:rPr>
            </w:pPr>
            <w:r>
              <w:rPr>
                <w:rFonts w:eastAsia="仿宋_GB2312"/>
                <w:kern w:val="0"/>
                <w:szCs w:val="21"/>
              </w:rPr>
              <w:t>10.5.2</w:t>
            </w:r>
          </w:p>
        </w:tc>
        <w:tc>
          <w:tcPr>
            <w:tcW w:w="5684" w:type="dxa"/>
            <w:tcMar>
              <w:left w:w="57" w:type="dxa"/>
              <w:right w:w="57" w:type="dxa"/>
            </w:tcMar>
            <w:vAlign w:val="center"/>
          </w:tcPr>
          <w:p w14:paraId="287E6F14">
            <w:pPr>
              <w:widowControl/>
              <w:adjustRightInd w:val="0"/>
              <w:snapToGrid w:val="0"/>
              <w:spacing w:line="340" w:lineRule="exact"/>
              <w:rPr>
                <w:rFonts w:eastAsia="仿宋_GB2312"/>
                <w:kern w:val="0"/>
                <w:szCs w:val="21"/>
              </w:rPr>
            </w:pPr>
            <w:r>
              <w:rPr>
                <w:rFonts w:eastAsia="仿宋_GB2312"/>
                <w:kern w:val="0"/>
                <w:szCs w:val="21"/>
              </w:rPr>
              <w:t>不能返工的，应当建立相关处置制度。</w:t>
            </w:r>
          </w:p>
        </w:tc>
        <w:tc>
          <w:tcPr>
            <w:tcW w:w="3134" w:type="dxa"/>
          </w:tcPr>
          <w:p w14:paraId="1BED6980">
            <w:pPr>
              <w:widowControl/>
              <w:adjustRightInd w:val="0"/>
              <w:snapToGrid w:val="0"/>
              <w:spacing w:line="340" w:lineRule="exact"/>
              <w:rPr>
                <w:rFonts w:eastAsia="仿宋_GB2312"/>
                <w:kern w:val="0"/>
                <w:szCs w:val="21"/>
              </w:rPr>
            </w:pPr>
          </w:p>
        </w:tc>
        <w:tc>
          <w:tcPr>
            <w:tcW w:w="2607" w:type="dxa"/>
          </w:tcPr>
          <w:p w14:paraId="168E994B">
            <w:pPr>
              <w:widowControl/>
              <w:adjustRightInd w:val="0"/>
              <w:snapToGrid w:val="0"/>
              <w:spacing w:line="340" w:lineRule="exact"/>
              <w:rPr>
                <w:rFonts w:eastAsia="仿宋_GB2312"/>
                <w:kern w:val="0"/>
                <w:szCs w:val="21"/>
              </w:rPr>
            </w:pPr>
          </w:p>
        </w:tc>
      </w:tr>
      <w:tr w14:paraId="3DB8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restart"/>
            <w:vAlign w:val="center"/>
          </w:tcPr>
          <w:p w14:paraId="08937F2A">
            <w:pPr>
              <w:widowControl/>
              <w:adjustRightInd w:val="0"/>
              <w:snapToGrid w:val="0"/>
              <w:spacing w:line="360" w:lineRule="exact"/>
              <w:jc w:val="center"/>
              <w:rPr>
                <w:rFonts w:eastAsia="仿宋_GB2312"/>
                <w:b/>
                <w:kern w:val="0"/>
                <w:sz w:val="28"/>
                <w:szCs w:val="28"/>
              </w:rPr>
            </w:pPr>
            <w:r>
              <w:rPr>
                <w:rFonts w:eastAsia="仿宋_GB2312"/>
                <w:b/>
                <w:kern w:val="0"/>
                <w:sz w:val="28"/>
                <w:szCs w:val="28"/>
              </w:rPr>
              <w:t>不良事件监测</w:t>
            </w:r>
          </w:p>
          <w:p w14:paraId="4A06979C">
            <w:pPr>
              <w:widowControl/>
              <w:adjustRightInd w:val="0"/>
              <w:snapToGrid w:val="0"/>
              <w:spacing w:line="360" w:lineRule="exact"/>
              <w:jc w:val="center"/>
              <w:rPr>
                <w:rFonts w:eastAsia="仿宋_GB2312"/>
                <w:b/>
                <w:kern w:val="0"/>
                <w:sz w:val="28"/>
                <w:szCs w:val="28"/>
              </w:rPr>
            </w:pPr>
            <w:r>
              <w:rPr>
                <w:rFonts w:eastAsia="仿宋_GB2312"/>
                <w:b/>
                <w:kern w:val="0"/>
                <w:sz w:val="28"/>
                <w:szCs w:val="28"/>
              </w:rPr>
              <w:t>、</w:t>
            </w:r>
          </w:p>
          <w:p w14:paraId="65C9A012">
            <w:pPr>
              <w:widowControl/>
              <w:adjustRightInd w:val="0"/>
              <w:snapToGrid w:val="0"/>
              <w:spacing w:line="360" w:lineRule="exact"/>
              <w:jc w:val="center"/>
              <w:rPr>
                <w:rFonts w:eastAsia="仿宋_GB2312"/>
                <w:b/>
                <w:kern w:val="0"/>
                <w:sz w:val="28"/>
                <w:szCs w:val="28"/>
              </w:rPr>
            </w:pPr>
            <w:r>
              <w:rPr>
                <w:rFonts w:eastAsia="仿宋_GB2312"/>
                <w:b/>
                <w:kern w:val="0"/>
                <w:sz w:val="28"/>
                <w:szCs w:val="28"/>
              </w:rPr>
              <w:t>分</w:t>
            </w:r>
          </w:p>
          <w:p w14:paraId="2717AE43">
            <w:pPr>
              <w:widowControl/>
              <w:adjustRightInd w:val="0"/>
              <w:snapToGrid w:val="0"/>
              <w:spacing w:line="360" w:lineRule="exact"/>
              <w:jc w:val="center"/>
              <w:rPr>
                <w:rFonts w:eastAsia="仿宋_GB2312"/>
                <w:b/>
                <w:kern w:val="0"/>
                <w:sz w:val="28"/>
                <w:szCs w:val="28"/>
              </w:rPr>
            </w:pPr>
            <w:r>
              <w:rPr>
                <w:rFonts w:eastAsia="仿宋_GB2312"/>
                <w:b/>
                <w:kern w:val="0"/>
                <w:sz w:val="28"/>
                <w:szCs w:val="28"/>
              </w:rPr>
              <w:t>析和改进</w:t>
            </w:r>
          </w:p>
          <w:p w14:paraId="6F092487">
            <w:pPr>
              <w:widowControl/>
              <w:adjustRightInd w:val="0"/>
              <w:snapToGrid w:val="0"/>
              <w:spacing w:line="360" w:lineRule="exact"/>
              <w:jc w:val="center"/>
              <w:rPr>
                <w:rFonts w:eastAsia="仿宋_GB2312"/>
                <w:b/>
                <w:kern w:val="0"/>
                <w:sz w:val="28"/>
                <w:szCs w:val="28"/>
              </w:rPr>
            </w:pPr>
          </w:p>
          <w:p w14:paraId="4D49CC64">
            <w:pPr>
              <w:widowControl/>
              <w:adjustRightInd w:val="0"/>
              <w:snapToGrid w:val="0"/>
              <w:spacing w:line="360" w:lineRule="exact"/>
              <w:jc w:val="center"/>
              <w:rPr>
                <w:rFonts w:eastAsia="仿宋_GB2312"/>
                <w:b/>
                <w:kern w:val="0"/>
                <w:sz w:val="28"/>
                <w:szCs w:val="28"/>
              </w:rPr>
            </w:pPr>
          </w:p>
          <w:p w14:paraId="52C1D029">
            <w:pPr>
              <w:widowControl/>
              <w:adjustRightInd w:val="0"/>
              <w:snapToGrid w:val="0"/>
              <w:spacing w:line="360" w:lineRule="exact"/>
              <w:jc w:val="center"/>
              <w:rPr>
                <w:rFonts w:eastAsia="仿宋_GB2312"/>
                <w:b/>
                <w:kern w:val="0"/>
                <w:sz w:val="28"/>
                <w:szCs w:val="28"/>
              </w:rPr>
            </w:pPr>
          </w:p>
          <w:p w14:paraId="55243B98">
            <w:pPr>
              <w:widowControl/>
              <w:adjustRightInd w:val="0"/>
              <w:snapToGrid w:val="0"/>
              <w:spacing w:line="360" w:lineRule="exact"/>
              <w:jc w:val="center"/>
              <w:rPr>
                <w:rFonts w:eastAsia="仿宋_GB2312"/>
                <w:b/>
                <w:kern w:val="0"/>
                <w:sz w:val="28"/>
                <w:szCs w:val="28"/>
              </w:rPr>
            </w:pPr>
          </w:p>
          <w:p w14:paraId="63F9550A">
            <w:pPr>
              <w:widowControl/>
              <w:adjustRightInd w:val="0"/>
              <w:snapToGrid w:val="0"/>
              <w:spacing w:line="360" w:lineRule="exact"/>
              <w:jc w:val="center"/>
              <w:rPr>
                <w:rFonts w:eastAsia="仿宋_GB2312"/>
                <w:b/>
                <w:kern w:val="0"/>
                <w:sz w:val="28"/>
                <w:szCs w:val="28"/>
              </w:rPr>
            </w:pPr>
            <w:r>
              <w:rPr>
                <w:rFonts w:eastAsia="仿宋_GB2312"/>
                <w:b/>
                <w:kern w:val="0"/>
                <w:sz w:val="28"/>
                <w:szCs w:val="28"/>
              </w:rPr>
              <w:t>不良事件监测</w:t>
            </w:r>
          </w:p>
          <w:p w14:paraId="4D7F4F36">
            <w:pPr>
              <w:widowControl/>
              <w:adjustRightInd w:val="0"/>
              <w:snapToGrid w:val="0"/>
              <w:spacing w:line="360" w:lineRule="exact"/>
              <w:jc w:val="center"/>
              <w:rPr>
                <w:rFonts w:eastAsia="仿宋_GB2312"/>
                <w:b/>
                <w:kern w:val="0"/>
                <w:sz w:val="28"/>
                <w:szCs w:val="28"/>
              </w:rPr>
            </w:pPr>
            <w:r>
              <w:rPr>
                <w:rFonts w:eastAsia="仿宋_GB2312"/>
                <w:b/>
                <w:kern w:val="0"/>
                <w:sz w:val="28"/>
                <w:szCs w:val="28"/>
              </w:rPr>
              <w:t>、</w:t>
            </w:r>
          </w:p>
          <w:p w14:paraId="4A08010E">
            <w:pPr>
              <w:widowControl/>
              <w:adjustRightInd w:val="0"/>
              <w:snapToGrid w:val="0"/>
              <w:spacing w:line="360" w:lineRule="exact"/>
              <w:jc w:val="center"/>
              <w:rPr>
                <w:rFonts w:eastAsia="仿宋_GB2312"/>
                <w:b/>
                <w:kern w:val="0"/>
                <w:sz w:val="28"/>
                <w:szCs w:val="28"/>
              </w:rPr>
            </w:pPr>
            <w:r>
              <w:rPr>
                <w:rFonts w:eastAsia="仿宋_GB2312"/>
                <w:b/>
                <w:kern w:val="0"/>
                <w:sz w:val="28"/>
                <w:szCs w:val="28"/>
              </w:rPr>
              <w:t>分</w:t>
            </w:r>
          </w:p>
          <w:p w14:paraId="566FA90C">
            <w:pPr>
              <w:widowControl/>
              <w:adjustRightInd w:val="0"/>
              <w:snapToGrid w:val="0"/>
              <w:spacing w:line="360" w:lineRule="exact"/>
              <w:jc w:val="center"/>
              <w:rPr>
                <w:rFonts w:eastAsia="仿宋_GB2312"/>
                <w:b/>
                <w:kern w:val="0"/>
                <w:sz w:val="28"/>
                <w:szCs w:val="28"/>
              </w:rPr>
            </w:pPr>
            <w:r>
              <w:rPr>
                <w:rFonts w:eastAsia="仿宋_GB2312"/>
                <w:b/>
                <w:kern w:val="0"/>
                <w:sz w:val="28"/>
                <w:szCs w:val="28"/>
              </w:rPr>
              <w:t>析和改进</w:t>
            </w:r>
          </w:p>
        </w:tc>
        <w:tc>
          <w:tcPr>
            <w:tcW w:w="978" w:type="dxa"/>
            <w:tcMar>
              <w:left w:w="57" w:type="dxa"/>
              <w:right w:w="57" w:type="dxa"/>
            </w:tcMar>
            <w:vAlign w:val="center"/>
          </w:tcPr>
          <w:p w14:paraId="58A70DA0">
            <w:pPr>
              <w:widowControl/>
              <w:adjustRightInd w:val="0"/>
              <w:snapToGrid w:val="0"/>
              <w:spacing w:line="360" w:lineRule="exact"/>
              <w:jc w:val="center"/>
              <w:rPr>
                <w:rFonts w:eastAsia="仿宋_GB2312"/>
                <w:kern w:val="0"/>
                <w:szCs w:val="21"/>
              </w:rPr>
            </w:pPr>
            <w:r>
              <w:rPr>
                <w:rFonts w:eastAsia="仿宋_GB2312"/>
                <w:kern w:val="0"/>
                <w:szCs w:val="21"/>
              </w:rPr>
              <w:t>11.1.1</w:t>
            </w:r>
          </w:p>
        </w:tc>
        <w:tc>
          <w:tcPr>
            <w:tcW w:w="5684" w:type="dxa"/>
            <w:tcMar>
              <w:left w:w="57" w:type="dxa"/>
              <w:right w:w="57" w:type="dxa"/>
            </w:tcMar>
            <w:vAlign w:val="center"/>
          </w:tcPr>
          <w:p w14:paraId="22B85B1E">
            <w:pPr>
              <w:widowControl/>
              <w:adjustRightInd w:val="0"/>
              <w:snapToGrid w:val="0"/>
              <w:spacing w:line="340" w:lineRule="exact"/>
              <w:rPr>
                <w:rFonts w:eastAsia="仿宋_GB2312"/>
                <w:kern w:val="0"/>
                <w:szCs w:val="21"/>
              </w:rPr>
            </w:pPr>
            <w:r>
              <w:rPr>
                <w:rFonts w:eastAsia="仿宋_GB2312"/>
                <w:kern w:val="0"/>
                <w:szCs w:val="21"/>
              </w:rPr>
              <w:t>应当指定相关部门负责接收、调查、评价和处理顾客投诉，并保持相关记录。</w:t>
            </w:r>
          </w:p>
          <w:p w14:paraId="190A3A54">
            <w:pPr>
              <w:widowControl/>
              <w:adjustRightInd w:val="0"/>
              <w:snapToGrid w:val="0"/>
              <w:spacing w:line="340" w:lineRule="exact"/>
              <w:rPr>
                <w:rFonts w:eastAsia="仿宋_GB2312"/>
                <w:i/>
                <w:kern w:val="0"/>
                <w:szCs w:val="21"/>
              </w:rPr>
            </w:pPr>
            <w:r>
              <w:rPr>
                <w:rFonts w:eastAsia="仿宋_GB2312"/>
                <w:b/>
                <w:iCs/>
              </w:rPr>
              <w:t>查看有关职责权限的文件，确定是否对上述活动作出规定。</w:t>
            </w:r>
          </w:p>
        </w:tc>
        <w:tc>
          <w:tcPr>
            <w:tcW w:w="3134" w:type="dxa"/>
          </w:tcPr>
          <w:p w14:paraId="4C4A9959">
            <w:pPr>
              <w:widowControl/>
              <w:adjustRightInd w:val="0"/>
              <w:snapToGrid w:val="0"/>
              <w:spacing w:line="340" w:lineRule="exact"/>
              <w:rPr>
                <w:rFonts w:eastAsia="仿宋_GB2312"/>
                <w:kern w:val="0"/>
                <w:szCs w:val="21"/>
              </w:rPr>
            </w:pPr>
          </w:p>
        </w:tc>
        <w:tc>
          <w:tcPr>
            <w:tcW w:w="2607" w:type="dxa"/>
          </w:tcPr>
          <w:p w14:paraId="00E74305">
            <w:pPr>
              <w:widowControl/>
              <w:adjustRightInd w:val="0"/>
              <w:snapToGrid w:val="0"/>
              <w:spacing w:line="340" w:lineRule="exact"/>
              <w:rPr>
                <w:rFonts w:eastAsia="仿宋_GB2312"/>
                <w:kern w:val="0"/>
                <w:szCs w:val="21"/>
              </w:rPr>
            </w:pPr>
          </w:p>
        </w:tc>
      </w:tr>
      <w:tr w14:paraId="251C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37302CEA">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4B2FE541">
            <w:pPr>
              <w:widowControl/>
              <w:adjustRightInd w:val="0"/>
              <w:snapToGrid w:val="0"/>
              <w:spacing w:line="360" w:lineRule="exact"/>
              <w:jc w:val="center"/>
              <w:rPr>
                <w:rFonts w:eastAsia="仿宋_GB2312"/>
                <w:kern w:val="0"/>
                <w:szCs w:val="21"/>
              </w:rPr>
            </w:pPr>
            <w:r>
              <w:rPr>
                <w:rFonts w:eastAsia="仿宋_GB2312"/>
                <w:kern w:val="0"/>
                <w:szCs w:val="21"/>
              </w:rPr>
              <w:t>*11.2.1</w:t>
            </w:r>
          </w:p>
        </w:tc>
        <w:tc>
          <w:tcPr>
            <w:tcW w:w="5684" w:type="dxa"/>
            <w:tcMar>
              <w:left w:w="57" w:type="dxa"/>
              <w:right w:w="57" w:type="dxa"/>
            </w:tcMar>
            <w:vAlign w:val="center"/>
          </w:tcPr>
          <w:p w14:paraId="60468DFC">
            <w:pPr>
              <w:widowControl/>
              <w:adjustRightInd w:val="0"/>
              <w:snapToGrid w:val="0"/>
              <w:spacing w:line="340" w:lineRule="exact"/>
              <w:rPr>
                <w:rFonts w:eastAsia="仿宋_GB2312"/>
                <w:kern w:val="0"/>
                <w:szCs w:val="21"/>
              </w:rPr>
            </w:pPr>
            <w:r>
              <w:rPr>
                <w:rFonts w:eastAsia="仿宋_GB2312"/>
                <w:kern w:val="0"/>
                <w:szCs w:val="21"/>
              </w:rPr>
              <w:t>应当按照有关法规要求建立医疗器械不良事件监测制度，开展不良事件监测和再评价工作，保持相关记录。</w:t>
            </w:r>
          </w:p>
          <w:p w14:paraId="1C4ECDC0">
            <w:pPr>
              <w:widowControl/>
              <w:adjustRightInd w:val="0"/>
              <w:snapToGrid w:val="0"/>
              <w:spacing w:line="340" w:lineRule="exact"/>
              <w:rPr>
                <w:rFonts w:eastAsia="仿宋_GB2312"/>
                <w:i/>
                <w:kern w:val="0"/>
                <w:szCs w:val="21"/>
              </w:rPr>
            </w:pPr>
            <w:r>
              <w:rPr>
                <w:rFonts w:eastAsia="仿宋_GB2312"/>
                <w:b/>
                <w:iCs/>
              </w:rPr>
              <w:t>查看企业建立的不良事件的监测制度，是否</w:t>
            </w:r>
            <w:r>
              <w:rPr>
                <w:rFonts w:eastAsia="仿宋_GB2312"/>
                <w:b/>
                <w:kern w:val="0"/>
                <w:szCs w:val="21"/>
              </w:rPr>
              <w:t>规定了可疑不良事件管理人员的职责、报告原则、上报程序、上报时限，制定了启动实施医疗器械再评价的程序和文件等，并符合法规要求。</w:t>
            </w:r>
            <w:r>
              <w:rPr>
                <w:rFonts w:eastAsia="仿宋_GB2312"/>
                <w:b/>
                <w:iCs/>
              </w:rPr>
              <w:t>查看相关记录，确认是否存在不良事件，并按照规定要求实施。</w:t>
            </w:r>
          </w:p>
        </w:tc>
        <w:tc>
          <w:tcPr>
            <w:tcW w:w="3134" w:type="dxa"/>
          </w:tcPr>
          <w:p w14:paraId="6C6DF3F9">
            <w:pPr>
              <w:widowControl/>
              <w:adjustRightInd w:val="0"/>
              <w:snapToGrid w:val="0"/>
              <w:spacing w:line="340" w:lineRule="exact"/>
              <w:rPr>
                <w:rFonts w:eastAsia="仿宋_GB2312"/>
                <w:kern w:val="0"/>
                <w:szCs w:val="21"/>
              </w:rPr>
            </w:pPr>
          </w:p>
        </w:tc>
        <w:tc>
          <w:tcPr>
            <w:tcW w:w="2607" w:type="dxa"/>
          </w:tcPr>
          <w:p w14:paraId="019DB10B">
            <w:pPr>
              <w:widowControl/>
              <w:adjustRightInd w:val="0"/>
              <w:snapToGrid w:val="0"/>
              <w:spacing w:line="340" w:lineRule="exact"/>
              <w:rPr>
                <w:rFonts w:eastAsia="仿宋_GB2312"/>
                <w:kern w:val="0"/>
                <w:szCs w:val="21"/>
              </w:rPr>
            </w:pPr>
          </w:p>
        </w:tc>
      </w:tr>
      <w:tr w14:paraId="44D8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2F9041ED">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74005C11">
            <w:pPr>
              <w:widowControl/>
              <w:adjustRightInd w:val="0"/>
              <w:snapToGrid w:val="0"/>
              <w:spacing w:line="360" w:lineRule="exact"/>
              <w:jc w:val="center"/>
              <w:rPr>
                <w:rFonts w:eastAsia="仿宋_GB2312"/>
                <w:kern w:val="0"/>
                <w:szCs w:val="21"/>
              </w:rPr>
            </w:pPr>
            <w:r>
              <w:rPr>
                <w:rFonts w:eastAsia="仿宋_GB2312"/>
                <w:kern w:val="0"/>
                <w:szCs w:val="21"/>
              </w:rPr>
              <w:t>11.3.1</w:t>
            </w:r>
          </w:p>
        </w:tc>
        <w:tc>
          <w:tcPr>
            <w:tcW w:w="5684" w:type="dxa"/>
            <w:tcMar>
              <w:left w:w="57" w:type="dxa"/>
              <w:right w:w="57" w:type="dxa"/>
            </w:tcMar>
            <w:vAlign w:val="center"/>
          </w:tcPr>
          <w:p w14:paraId="6372D93C">
            <w:pPr>
              <w:widowControl/>
              <w:adjustRightInd w:val="0"/>
              <w:snapToGrid w:val="0"/>
              <w:spacing w:line="360" w:lineRule="exact"/>
              <w:rPr>
                <w:rFonts w:eastAsia="仿宋_GB2312"/>
                <w:kern w:val="0"/>
                <w:szCs w:val="21"/>
              </w:rPr>
            </w:pPr>
            <w:r>
              <w:rPr>
                <w:rFonts w:eastAsia="仿宋_GB2312"/>
                <w:kern w:val="0"/>
                <w:szCs w:val="21"/>
              </w:rPr>
              <w:t>应当建立数据分析程序，收集分析与产品质量、不良事件、顾客反馈和质量管理体系运行有关的数据，验证产品安全性和有效性，并保持相关记录。</w:t>
            </w:r>
          </w:p>
          <w:p w14:paraId="133BB32B">
            <w:pPr>
              <w:widowControl/>
              <w:adjustRightInd w:val="0"/>
              <w:snapToGrid w:val="0"/>
              <w:spacing w:line="360" w:lineRule="exact"/>
              <w:rPr>
                <w:rFonts w:eastAsia="仿宋_GB2312"/>
                <w:i/>
                <w:kern w:val="0"/>
                <w:szCs w:val="21"/>
              </w:rPr>
            </w:pPr>
            <w:r>
              <w:rPr>
                <w:rFonts w:eastAsia="仿宋_GB2312"/>
                <w:b/>
                <w:iCs/>
              </w:rPr>
              <w:t>查看数据分析的实施记录，是否按照程序规定进行，是否应用了统计技术并保留了数据分析结果的记录。</w:t>
            </w:r>
          </w:p>
        </w:tc>
        <w:tc>
          <w:tcPr>
            <w:tcW w:w="3134" w:type="dxa"/>
          </w:tcPr>
          <w:p w14:paraId="304684B9">
            <w:pPr>
              <w:widowControl/>
              <w:adjustRightInd w:val="0"/>
              <w:snapToGrid w:val="0"/>
              <w:spacing w:line="360" w:lineRule="exact"/>
              <w:rPr>
                <w:rFonts w:eastAsia="仿宋_GB2312"/>
                <w:kern w:val="0"/>
                <w:szCs w:val="21"/>
              </w:rPr>
            </w:pPr>
          </w:p>
        </w:tc>
        <w:tc>
          <w:tcPr>
            <w:tcW w:w="2607" w:type="dxa"/>
          </w:tcPr>
          <w:p w14:paraId="23A5E260">
            <w:pPr>
              <w:widowControl/>
              <w:adjustRightInd w:val="0"/>
              <w:snapToGrid w:val="0"/>
              <w:spacing w:line="360" w:lineRule="exact"/>
              <w:rPr>
                <w:rFonts w:eastAsia="仿宋_GB2312"/>
                <w:kern w:val="0"/>
                <w:szCs w:val="21"/>
              </w:rPr>
            </w:pPr>
          </w:p>
        </w:tc>
      </w:tr>
      <w:tr w14:paraId="01DD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1FA84306">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51947D84">
            <w:pPr>
              <w:widowControl/>
              <w:adjustRightInd w:val="0"/>
              <w:snapToGrid w:val="0"/>
              <w:spacing w:line="360" w:lineRule="exact"/>
              <w:jc w:val="center"/>
              <w:rPr>
                <w:rFonts w:eastAsia="仿宋_GB2312"/>
                <w:kern w:val="0"/>
                <w:szCs w:val="21"/>
              </w:rPr>
            </w:pPr>
            <w:r>
              <w:rPr>
                <w:rFonts w:eastAsia="仿宋_GB2312"/>
                <w:kern w:val="0"/>
                <w:szCs w:val="21"/>
              </w:rPr>
              <w:t>11.4.1</w:t>
            </w:r>
          </w:p>
        </w:tc>
        <w:tc>
          <w:tcPr>
            <w:tcW w:w="5684" w:type="dxa"/>
            <w:tcMar>
              <w:left w:w="57" w:type="dxa"/>
              <w:right w:w="57" w:type="dxa"/>
            </w:tcMar>
            <w:vAlign w:val="center"/>
          </w:tcPr>
          <w:p w14:paraId="4CDF5F79">
            <w:pPr>
              <w:widowControl/>
              <w:adjustRightInd w:val="0"/>
              <w:snapToGrid w:val="0"/>
              <w:spacing w:line="360" w:lineRule="exact"/>
              <w:rPr>
                <w:rFonts w:eastAsia="仿宋_GB2312"/>
                <w:kern w:val="0"/>
                <w:szCs w:val="21"/>
              </w:rPr>
            </w:pPr>
            <w:r>
              <w:rPr>
                <w:rFonts w:eastAsia="仿宋_GB2312"/>
                <w:kern w:val="0"/>
                <w:szCs w:val="21"/>
              </w:rPr>
              <w:t>应当建立纠正措施程序，确定产生问题的原因，采取有效措施，防止相关问题再次发生。</w:t>
            </w:r>
          </w:p>
        </w:tc>
        <w:tc>
          <w:tcPr>
            <w:tcW w:w="3134" w:type="dxa"/>
          </w:tcPr>
          <w:p w14:paraId="1FA79A14">
            <w:pPr>
              <w:widowControl/>
              <w:adjustRightInd w:val="0"/>
              <w:snapToGrid w:val="0"/>
              <w:spacing w:line="360" w:lineRule="exact"/>
              <w:rPr>
                <w:rFonts w:eastAsia="仿宋_GB2312"/>
                <w:kern w:val="0"/>
                <w:szCs w:val="21"/>
              </w:rPr>
            </w:pPr>
          </w:p>
        </w:tc>
        <w:tc>
          <w:tcPr>
            <w:tcW w:w="2607" w:type="dxa"/>
          </w:tcPr>
          <w:p w14:paraId="4596F9E2">
            <w:pPr>
              <w:widowControl/>
              <w:adjustRightInd w:val="0"/>
              <w:snapToGrid w:val="0"/>
              <w:spacing w:line="360" w:lineRule="exact"/>
              <w:rPr>
                <w:rFonts w:eastAsia="仿宋_GB2312"/>
                <w:kern w:val="0"/>
                <w:szCs w:val="21"/>
              </w:rPr>
            </w:pPr>
          </w:p>
        </w:tc>
      </w:tr>
      <w:tr w14:paraId="527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0BD5BB22">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203D1DE5">
            <w:pPr>
              <w:widowControl/>
              <w:adjustRightInd w:val="0"/>
              <w:snapToGrid w:val="0"/>
              <w:spacing w:line="360" w:lineRule="exact"/>
              <w:jc w:val="center"/>
              <w:rPr>
                <w:rFonts w:eastAsia="仿宋_GB2312"/>
                <w:kern w:val="0"/>
                <w:szCs w:val="21"/>
              </w:rPr>
            </w:pPr>
            <w:r>
              <w:rPr>
                <w:rFonts w:eastAsia="仿宋_GB2312"/>
                <w:kern w:val="0"/>
                <w:szCs w:val="21"/>
              </w:rPr>
              <w:t>11.4.2</w:t>
            </w:r>
          </w:p>
        </w:tc>
        <w:tc>
          <w:tcPr>
            <w:tcW w:w="5684" w:type="dxa"/>
            <w:tcMar>
              <w:left w:w="57" w:type="dxa"/>
              <w:right w:w="57" w:type="dxa"/>
            </w:tcMar>
            <w:vAlign w:val="center"/>
          </w:tcPr>
          <w:p w14:paraId="4268ADA4">
            <w:pPr>
              <w:widowControl/>
              <w:adjustRightInd w:val="0"/>
              <w:snapToGrid w:val="0"/>
              <w:spacing w:line="360" w:lineRule="exact"/>
              <w:rPr>
                <w:rFonts w:eastAsia="仿宋_GB2312"/>
                <w:kern w:val="0"/>
                <w:szCs w:val="21"/>
              </w:rPr>
            </w:pPr>
            <w:r>
              <w:rPr>
                <w:rFonts w:eastAsia="仿宋_GB2312"/>
                <w:kern w:val="0"/>
                <w:szCs w:val="21"/>
              </w:rPr>
              <w:t>应当建立预防措施程序，确定潜在问题的原因，采取有效措施，防止问题发生。</w:t>
            </w:r>
          </w:p>
        </w:tc>
        <w:tc>
          <w:tcPr>
            <w:tcW w:w="3134" w:type="dxa"/>
          </w:tcPr>
          <w:p w14:paraId="6FE19A8B">
            <w:pPr>
              <w:widowControl/>
              <w:adjustRightInd w:val="0"/>
              <w:snapToGrid w:val="0"/>
              <w:spacing w:line="360" w:lineRule="exact"/>
              <w:rPr>
                <w:rFonts w:eastAsia="仿宋_GB2312"/>
                <w:kern w:val="0"/>
                <w:szCs w:val="21"/>
              </w:rPr>
            </w:pPr>
          </w:p>
        </w:tc>
        <w:tc>
          <w:tcPr>
            <w:tcW w:w="2607" w:type="dxa"/>
          </w:tcPr>
          <w:p w14:paraId="2D13F7D6">
            <w:pPr>
              <w:widowControl/>
              <w:adjustRightInd w:val="0"/>
              <w:snapToGrid w:val="0"/>
              <w:spacing w:line="360" w:lineRule="exact"/>
              <w:rPr>
                <w:rFonts w:eastAsia="仿宋_GB2312"/>
                <w:kern w:val="0"/>
                <w:szCs w:val="21"/>
              </w:rPr>
            </w:pPr>
          </w:p>
        </w:tc>
      </w:tr>
      <w:tr w14:paraId="4906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61CA3ACE">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4C3A9B64">
            <w:pPr>
              <w:widowControl/>
              <w:adjustRightInd w:val="0"/>
              <w:snapToGrid w:val="0"/>
              <w:spacing w:line="360" w:lineRule="exact"/>
              <w:jc w:val="center"/>
              <w:rPr>
                <w:rFonts w:eastAsia="仿宋_GB2312"/>
                <w:kern w:val="0"/>
                <w:szCs w:val="21"/>
              </w:rPr>
            </w:pPr>
            <w:r>
              <w:rPr>
                <w:rFonts w:eastAsia="仿宋_GB2312"/>
                <w:kern w:val="0"/>
                <w:szCs w:val="21"/>
              </w:rPr>
              <w:t>*11.5.1</w:t>
            </w:r>
          </w:p>
        </w:tc>
        <w:tc>
          <w:tcPr>
            <w:tcW w:w="5684" w:type="dxa"/>
            <w:tcMar>
              <w:left w:w="57" w:type="dxa"/>
              <w:right w:w="57" w:type="dxa"/>
            </w:tcMar>
            <w:vAlign w:val="center"/>
          </w:tcPr>
          <w:p w14:paraId="544E23CD">
            <w:pPr>
              <w:widowControl/>
              <w:adjustRightInd w:val="0"/>
              <w:snapToGrid w:val="0"/>
              <w:spacing w:line="360" w:lineRule="exact"/>
              <w:rPr>
                <w:rFonts w:eastAsia="仿宋_GB2312"/>
                <w:kern w:val="0"/>
                <w:szCs w:val="21"/>
              </w:rPr>
            </w:pPr>
            <w:r>
              <w:rPr>
                <w:rFonts w:eastAsia="仿宋_GB2312"/>
                <w:kern w:val="0"/>
                <w:szCs w:val="21"/>
              </w:rPr>
              <w:t>对存在安全隐患的医疗器械，应当按照有关法规要求采取召回等措施，并按照规定向有关部门报告。</w:t>
            </w:r>
          </w:p>
        </w:tc>
        <w:tc>
          <w:tcPr>
            <w:tcW w:w="3134" w:type="dxa"/>
          </w:tcPr>
          <w:p w14:paraId="03933074">
            <w:pPr>
              <w:widowControl/>
              <w:adjustRightInd w:val="0"/>
              <w:snapToGrid w:val="0"/>
              <w:spacing w:line="360" w:lineRule="exact"/>
              <w:rPr>
                <w:rFonts w:eastAsia="仿宋_GB2312"/>
                <w:kern w:val="0"/>
                <w:szCs w:val="21"/>
              </w:rPr>
            </w:pPr>
          </w:p>
        </w:tc>
        <w:tc>
          <w:tcPr>
            <w:tcW w:w="2607" w:type="dxa"/>
          </w:tcPr>
          <w:p w14:paraId="4FD4E11B">
            <w:pPr>
              <w:widowControl/>
              <w:adjustRightInd w:val="0"/>
              <w:snapToGrid w:val="0"/>
              <w:spacing w:line="360" w:lineRule="exact"/>
              <w:rPr>
                <w:rFonts w:eastAsia="仿宋_GB2312"/>
                <w:kern w:val="0"/>
                <w:szCs w:val="21"/>
              </w:rPr>
            </w:pPr>
          </w:p>
        </w:tc>
      </w:tr>
      <w:tr w14:paraId="2ACA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133685B1">
            <w:pPr>
              <w:widowControl/>
              <w:adjustRightInd w:val="0"/>
              <w:snapToGrid w:val="0"/>
              <w:spacing w:line="360" w:lineRule="exact"/>
              <w:jc w:val="center"/>
              <w:rPr>
                <w:rFonts w:eastAsia="仿宋_GB2312"/>
                <w:b/>
                <w:kern w:val="0"/>
                <w:sz w:val="28"/>
                <w:szCs w:val="28"/>
              </w:rPr>
            </w:pPr>
          </w:p>
        </w:tc>
        <w:tc>
          <w:tcPr>
            <w:tcW w:w="978" w:type="dxa"/>
            <w:tcMar>
              <w:left w:w="57" w:type="dxa"/>
              <w:right w:w="57" w:type="dxa"/>
            </w:tcMar>
            <w:vAlign w:val="center"/>
          </w:tcPr>
          <w:p w14:paraId="0D9F1725">
            <w:pPr>
              <w:widowControl/>
              <w:adjustRightInd w:val="0"/>
              <w:snapToGrid w:val="0"/>
              <w:spacing w:line="360" w:lineRule="exact"/>
              <w:jc w:val="center"/>
              <w:rPr>
                <w:rFonts w:eastAsia="仿宋_GB2312"/>
                <w:kern w:val="0"/>
                <w:szCs w:val="21"/>
              </w:rPr>
            </w:pPr>
            <w:r>
              <w:rPr>
                <w:rFonts w:eastAsia="仿宋_GB2312"/>
                <w:kern w:val="0"/>
                <w:szCs w:val="21"/>
              </w:rPr>
              <w:t>11.6.1</w:t>
            </w:r>
          </w:p>
        </w:tc>
        <w:tc>
          <w:tcPr>
            <w:tcW w:w="5684" w:type="dxa"/>
            <w:tcMar>
              <w:left w:w="57" w:type="dxa"/>
              <w:right w:w="57" w:type="dxa"/>
            </w:tcMar>
            <w:vAlign w:val="center"/>
          </w:tcPr>
          <w:p w14:paraId="7850AFAB">
            <w:pPr>
              <w:widowControl/>
              <w:adjustRightInd w:val="0"/>
              <w:snapToGrid w:val="0"/>
              <w:spacing w:line="360" w:lineRule="exact"/>
              <w:rPr>
                <w:rFonts w:eastAsia="仿宋_GB2312"/>
                <w:kern w:val="0"/>
                <w:szCs w:val="21"/>
              </w:rPr>
            </w:pPr>
            <w:r>
              <w:rPr>
                <w:rFonts w:eastAsia="仿宋_GB2312"/>
                <w:kern w:val="0"/>
                <w:szCs w:val="21"/>
              </w:rPr>
              <w:t>应当建立产品信息告知程序，及时将产品变动、使用等补充信息通知使用单位、相关企业或消费者。</w:t>
            </w:r>
          </w:p>
        </w:tc>
        <w:tc>
          <w:tcPr>
            <w:tcW w:w="3134" w:type="dxa"/>
          </w:tcPr>
          <w:p w14:paraId="552258BB">
            <w:pPr>
              <w:widowControl/>
              <w:adjustRightInd w:val="0"/>
              <w:snapToGrid w:val="0"/>
              <w:spacing w:line="360" w:lineRule="exact"/>
              <w:rPr>
                <w:rFonts w:eastAsia="仿宋_GB2312"/>
                <w:kern w:val="0"/>
                <w:szCs w:val="21"/>
              </w:rPr>
            </w:pPr>
          </w:p>
        </w:tc>
        <w:tc>
          <w:tcPr>
            <w:tcW w:w="2607" w:type="dxa"/>
          </w:tcPr>
          <w:p w14:paraId="50E71BBF">
            <w:pPr>
              <w:widowControl/>
              <w:adjustRightInd w:val="0"/>
              <w:snapToGrid w:val="0"/>
              <w:spacing w:line="360" w:lineRule="exact"/>
              <w:rPr>
                <w:rFonts w:eastAsia="仿宋_GB2312"/>
                <w:kern w:val="0"/>
                <w:szCs w:val="21"/>
              </w:rPr>
            </w:pPr>
          </w:p>
        </w:tc>
      </w:tr>
      <w:tr w14:paraId="2B53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838C392">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33B56645">
            <w:pPr>
              <w:widowControl/>
              <w:adjustRightInd w:val="0"/>
              <w:snapToGrid w:val="0"/>
              <w:spacing w:line="360" w:lineRule="exact"/>
              <w:jc w:val="center"/>
              <w:rPr>
                <w:rFonts w:eastAsia="仿宋_GB2312"/>
                <w:kern w:val="0"/>
                <w:szCs w:val="21"/>
              </w:rPr>
            </w:pPr>
            <w:r>
              <w:rPr>
                <w:rFonts w:eastAsia="仿宋_GB2312"/>
                <w:kern w:val="0"/>
                <w:szCs w:val="21"/>
              </w:rPr>
              <w:t>11.7.1</w:t>
            </w:r>
          </w:p>
        </w:tc>
        <w:tc>
          <w:tcPr>
            <w:tcW w:w="5684" w:type="dxa"/>
            <w:tcMar>
              <w:left w:w="57" w:type="dxa"/>
              <w:right w:w="57" w:type="dxa"/>
            </w:tcMar>
            <w:vAlign w:val="center"/>
          </w:tcPr>
          <w:p w14:paraId="6C88E639">
            <w:pPr>
              <w:widowControl/>
              <w:adjustRightInd w:val="0"/>
              <w:snapToGrid w:val="0"/>
              <w:spacing w:line="360" w:lineRule="exact"/>
              <w:rPr>
                <w:rFonts w:eastAsia="仿宋_GB2312"/>
                <w:kern w:val="0"/>
                <w:szCs w:val="21"/>
              </w:rPr>
            </w:pPr>
            <w:r>
              <w:rPr>
                <w:rFonts w:eastAsia="仿宋_GB2312"/>
                <w:kern w:val="0"/>
                <w:szCs w:val="21"/>
              </w:rPr>
              <w:t>应当建立质量管理体系内部审核程序，规定审核的准则、范围、频次、参加人员、方法、记录要求、纠正预防措施有效性的评定等内容，以确保质量管理体系符合本规范的要求。</w:t>
            </w:r>
          </w:p>
          <w:p w14:paraId="4E9F720B">
            <w:pPr>
              <w:widowControl/>
              <w:adjustRightInd w:val="0"/>
              <w:snapToGrid w:val="0"/>
              <w:spacing w:line="360" w:lineRule="exact"/>
              <w:rPr>
                <w:rFonts w:eastAsia="仿宋_GB2312"/>
                <w:b/>
                <w:iCs/>
              </w:rPr>
            </w:pPr>
            <w:r>
              <w:rPr>
                <w:rFonts w:eastAsia="仿宋_GB2312"/>
                <w:b/>
                <w:iCs/>
              </w:rPr>
              <w:t>查看内部审核程序是否包括了上述内容。查看内审资料，实施内审的人员是否经过培训，内审的记录是否符合要求，针对内审发现的问题是否采取了纠正措施，是否有效。</w:t>
            </w:r>
          </w:p>
        </w:tc>
        <w:tc>
          <w:tcPr>
            <w:tcW w:w="3134" w:type="dxa"/>
          </w:tcPr>
          <w:p w14:paraId="6EDF0354">
            <w:pPr>
              <w:widowControl/>
              <w:adjustRightInd w:val="0"/>
              <w:snapToGrid w:val="0"/>
              <w:spacing w:line="360" w:lineRule="exact"/>
              <w:rPr>
                <w:rFonts w:eastAsia="仿宋_GB2312"/>
                <w:kern w:val="0"/>
                <w:szCs w:val="21"/>
              </w:rPr>
            </w:pPr>
          </w:p>
        </w:tc>
        <w:tc>
          <w:tcPr>
            <w:tcW w:w="2607" w:type="dxa"/>
          </w:tcPr>
          <w:p w14:paraId="1E1ED479">
            <w:pPr>
              <w:widowControl/>
              <w:adjustRightInd w:val="0"/>
              <w:snapToGrid w:val="0"/>
              <w:spacing w:line="360" w:lineRule="exact"/>
              <w:rPr>
                <w:rFonts w:eastAsia="仿宋_GB2312"/>
                <w:kern w:val="0"/>
                <w:szCs w:val="21"/>
              </w:rPr>
            </w:pPr>
          </w:p>
        </w:tc>
      </w:tr>
      <w:tr w14:paraId="3FAB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12D658B">
            <w:pPr>
              <w:keepNext/>
              <w:keepLines/>
              <w:widowControl/>
              <w:adjustRightInd w:val="0"/>
              <w:snapToGrid w:val="0"/>
              <w:spacing w:line="360" w:lineRule="exact"/>
              <w:jc w:val="center"/>
              <w:rPr>
                <w:rFonts w:eastAsia="仿宋_GB2312"/>
                <w:kern w:val="0"/>
                <w:szCs w:val="21"/>
              </w:rPr>
            </w:pPr>
          </w:p>
        </w:tc>
        <w:tc>
          <w:tcPr>
            <w:tcW w:w="978" w:type="dxa"/>
            <w:tcMar>
              <w:left w:w="57" w:type="dxa"/>
              <w:right w:w="57" w:type="dxa"/>
            </w:tcMar>
            <w:vAlign w:val="center"/>
          </w:tcPr>
          <w:p w14:paraId="5488D901">
            <w:pPr>
              <w:widowControl/>
              <w:adjustRightInd w:val="0"/>
              <w:snapToGrid w:val="0"/>
              <w:spacing w:line="360" w:lineRule="exact"/>
              <w:jc w:val="center"/>
              <w:rPr>
                <w:rFonts w:eastAsia="仿宋_GB2312"/>
                <w:kern w:val="0"/>
                <w:szCs w:val="21"/>
              </w:rPr>
            </w:pPr>
            <w:r>
              <w:rPr>
                <w:rFonts w:eastAsia="仿宋_GB2312"/>
                <w:kern w:val="0"/>
                <w:szCs w:val="21"/>
              </w:rPr>
              <w:t>*11.8.1</w:t>
            </w:r>
          </w:p>
        </w:tc>
        <w:tc>
          <w:tcPr>
            <w:tcW w:w="5684" w:type="dxa"/>
            <w:tcMar>
              <w:left w:w="57" w:type="dxa"/>
              <w:right w:w="57" w:type="dxa"/>
            </w:tcMar>
            <w:vAlign w:val="center"/>
          </w:tcPr>
          <w:p w14:paraId="6D33D694">
            <w:pPr>
              <w:widowControl/>
              <w:adjustRightInd w:val="0"/>
              <w:snapToGrid w:val="0"/>
              <w:spacing w:line="360" w:lineRule="exact"/>
              <w:rPr>
                <w:rFonts w:eastAsia="仿宋_GB2312"/>
                <w:iCs/>
                <w:kern w:val="0"/>
                <w:szCs w:val="21"/>
              </w:rPr>
            </w:pPr>
            <w:r>
              <w:rPr>
                <w:rFonts w:eastAsia="仿宋_GB2312"/>
                <w:kern w:val="0"/>
                <w:szCs w:val="21"/>
              </w:rPr>
              <w:t>应当定期开展管理评审，对质量管理体系进行评价和审核，以确保其</w:t>
            </w:r>
            <w:r>
              <w:rPr>
                <w:rFonts w:eastAsia="仿宋_GB2312"/>
                <w:iCs/>
                <w:kern w:val="0"/>
                <w:szCs w:val="21"/>
              </w:rPr>
              <w:t>持续的适宜性、充分性和有效性。</w:t>
            </w:r>
          </w:p>
          <w:p w14:paraId="5EB3CB25">
            <w:pPr>
              <w:widowControl/>
              <w:adjustRightInd w:val="0"/>
              <w:snapToGrid w:val="0"/>
              <w:spacing w:line="360" w:lineRule="exact"/>
              <w:rPr>
                <w:rFonts w:eastAsia="仿宋_GB2312"/>
                <w:b/>
                <w:sz w:val="30"/>
                <w:szCs w:val="30"/>
              </w:rPr>
            </w:pPr>
            <w:r>
              <w:rPr>
                <w:rFonts w:eastAsia="仿宋_GB2312"/>
                <w:b/>
                <w:iCs/>
              </w:rPr>
              <w:t>查看</w:t>
            </w:r>
            <w:r>
              <w:rPr>
                <w:rFonts w:eastAsia="仿宋_GB2312"/>
                <w:b/>
                <w:kern w:val="0"/>
                <w:szCs w:val="21"/>
              </w:rPr>
              <w:t>管理评审文件和记录，应包括管理评审计划、管理评审报告以及相关改进措施，管理评审报告中是否包括了对法规符合性的评价。</w:t>
            </w:r>
            <w:r>
              <w:rPr>
                <w:rFonts w:eastAsia="仿宋_GB2312"/>
                <w:b/>
                <w:iCs/>
              </w:rPr>
              <w:t>是否在规定时间内进行了管理评审，是否提出了改进措施并落实具体职责和要求，是否按照计划实施。</w:t>
            </w:r>
          </w:p>
        </w:tc>
        <w:tc>
          <w:tcPr>
            <w:tcW w:w="3134" w:type="dxa"/>
          </w:tcPr>
          <w:p w14:paraId="7B3308ED">
            <w:pPr>
              <w:widowControl/>
              <w:adjustRightInd w:val="0"/>
              <w:snapToGrid w:val="0"/>
              <w:spacing w:line="360" w:lineRule="exact"/>
              <w:rPr>
                <w:rFonts w:eastAsia="仿宋_GB2312"/>
                <w:kern w:val="0"/>
                <w:szCs w:val="21"/>
              </w:rPr>
            </w:pPr>
          </w:p>
        </w:tc>
        <w:tc>
          <w:tcPr>
            <w:tcW w:w="2607" w:type="dxa"/>
          </w:tcPr>
          <w:p w14:paraId="7662E592">
            <w:pPr>
              <w:widowControl/>
              <w:adjustRightInd w:val="0"/>
              <w:snapToGrid w:val="0"/>
              <w:spacing w:line="360" w:lineRule="exact"/>
              <w:rPr>
                <w:rFonts w:eastAsia="仿宋_GB2312"/>
                <w:kern w:val="0"/>
                <w:szCs w:val="21"/>
              </w:rPr>
            </w:pPr>
          </w:p>
        </w:tc>
      </w:tr>
    </w:tbl>
    <w:p w14:paraId="035B8E1A">
      <w:pPr>
        <w:rPr>
          <w:rFonts w:eastAsia="仿宋_GB2312"/>
          <w:sz w:val="28"/>
          <w:szCs w:val="28"/>
        </w:rPr>
      </w:pPr>
      <w:r>
        <w:rPr>
          <w:rFonts w:eastAsia="仿宋_GB2312"/>
          <w:sz w:val="28"/>
          <w:szCs w:val="28"/>
        </w:rPr>
        <w:br w:type="page"/>
      </w:r>
    </w:p>
    <w:p w14:paraId="03C8AECA">
      <w:pPr>
        <w:spacing w:after="156" w:afterLines="50"/>
        <w:jc w:val="center"/>
        <w:rPr>
          <w:b/>
          <w:sz w:val="36"/>
          <w:szCs w:val="36"/>
        </w:rPr>
      </w:pPr>
      <w:bookmarkStart w:id="5" w:name="医疗器械生产质量管理规范独立软件自查表"/>
      <w:r>
        <w:rPr>
          <w:rFonts w:hint="eastAsia"/>
          <w:b/>
          <w:sz w:val="36"/>
          <w:szCs w:val="36"/>
        </w:rPr>
        <w:t>《医疗器械生产质量管理规范》</w:t>
      </w:r>
      <w:r>
        <w:rPr>
          <w:b/>
          <w:sz w:val="36"/>
          <w:szCs w:val="36"/>
        </w:rPr>
        <w:t>独立软件</w:t>
      </w:r>
      <w:r>
        <w:rPr>
          <w:rFonts w:hint="eastAsia"/>
          <w:b/>
          <w:sz w:val="36"/>
          <w:szCs w:val="36"/>
        </w:rPr>
        <w:t>检查自查报告</w:t>
      </w:r>
      <w:bookmarkEnd w:id="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4336"/>
        <w:gridCol w:w="1244"/>
        <w:gridCol w:w="1591"/>
        <w:gridCol w:w="2549"/>
      </w:tblGrid>
      <w:tr w14:paraId="5CA3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2520" w:type="dxa"/>
            <w:vAlign w:val="center"/>
          </w:tcPr>
          <w:p w14:paraId="5214EB0E">
            <w:pPr>
              <w:jc w:val="center"/>
              <w:rPr>
                <w:rFonts w:ascii="宋体"/>
                <w:sz w:val="24"/>
              </w:rPr>
            </w:pPr>
            <w:r>
              <w:rPr>
                <w:rFonts w:hint="eastAsia" w:ascii="宋体" w:hAnsi="宋体"/>
                <w:sz w:val="24"/>
              </w:rPr>
              <w:t>自查企业名称</w:t>
            </w:r>
          </w:p>
        </w:tc>
        <w:tc>
          <w:tcPr>
            <w:tcW w:w="9720" w:type="dxa"/>
            <w:gridSpan w:val="4"/>
            <w:vAlign w:val="center"/>
          </w:tcPr>
          <w:p w14:paraId="295B1A52">
            <w:pPr>
              <w:jc w:val="right"/>
              <w:rPr>
                <w:rFonts w:ascii="宋体"/>
                <w:sz w:val="24"/>
              </w:rPr>
            </w:pPr>
            <w:r>
              <w:rPr>
                <w:rFonts w:hint="eastAsia" w:ascii="宋体" w:hAnsi="宋体"/>
                <w:sz w:val="24"/>
              </w:rPr>
              <w:t>（盖章）</w:t>
            </w:r>
          </w:p>
        </w:tc>
      </w:tr>
      <w:tr w14:paraId="3B8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506E71F7">
            <w:pPr>
              <w:jc w:val="center"/>
              <w:rPr>
                <w:rFonts w:ascii="宋体"/>
                <w:sz w:val="24"/>
              </w:rPr>
            </w:pPr>
            <w:r>
              <w:rPr>
                <w:rFonts w:hint="eastAsia" w:ascii="宋体" w:hAnsi="宋体"/>
                <w:sz w:val="24"/>
              </w:rPr>
              <w:t>自查产品名称</w:t>
            </w:r>
          </w:p>
        </w:tc>
        <w:tc>
          <w:tcPr>
            <w:tcW w:w="9720" w:type="dxa"/>
            <w:gridSpan w:val="4"/>
            <w:vAlign w:val="center"/>
          </w:tcPr>
          <w:p w14:paraId="5C5C71D8">
            <w:pPr>
              <w:jc w:val="right"/>
              <w:rPr>
                <w:rFonts w:ascii="宋体" w:hAnsi="宋体"/>
                <w:sz w:val="24"/>
              </w:rPr>
            </w:pPr>
            <w:r>
              <w:rPr>
                <w:rFonts w:ascii="宋体" w:hAnsi="宋体"/>
                <w:sz w:val="24"/>
              </w:rPr>
              <w:t>(</w:t>
            </w:r>
            <w:r>
              <w:rPr>
                <w:rFonts w:hint="eastAsia" w:ascii="宋体" w:hAnsi="宋体"/>
                <w:sz w:val="24"/>
              </w:rPr>
              <w:t>页面不够可附页</w:t>
            </w:r>
            <w:r>
              <w:rPr>
                <w:rFonts w:ascii="宋体" w:hAnsi="宋体"/>
                <w:sz w:val="24"/>
              </w:rPr>
              <w:t>)</w:t>
            </w:r>
          </w:p>
        </w:tc>
      </w:tr>
      <w:tr w14:paraId="316A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1A8BE1EF">
            <w:pPr>
              <w:jc w:val="center"/>
              <w:rPr>
                <w:rFonts w:ascii="宋体"/>
                <w:sz w:val="24"/>
              </w:rPr>
            </w:pPr>
            <w:r>
              <w:rPr>
                <w:rFonts w:hint="eastAsia" w:ascii="宋体" w:hAnsi="宋体"/>
                <w:sz w:val="24"/>
              </w:rPr>
              <w:t>自查参与人员</w:t>
            </w:r>
          </w:p>
        </w:tc>
        <w:tc>
          <w:tcPr>
            <w:tcW w:w="5580" w:type="dxa"/>
            <w:gridSpan w:val="2"/>
            <w:vAlign w:val="center"/>
          </w:tcPr>
          <w:p w14:paraId="1F9F550C">
            <w:pPr>
              <w:jc w:val="center"/>
              <w:rPr>
                <w:rFonts w:ascii="宋体"/>
                <w:sz w:val="24"/>
              </w:rPr>
            </w:pPr>
          </w:p>
        </w:tc>
        <w:tc>
          <w:tcPr>
            <w:tcW w:w="1591" w:type="dxa"/>
            <w:vAlign w:val="center"/>
          </w:tcPr>
          <w:p w14:paraId="55F2858B">
            <w:pPr>
              <w:jc w:val="center"/>
              <w:rPr>
                <w:rFonts w:ascii="宋体"/>
                <w:sz w:val="24"/>
              </w:rPr>
            </w:pPr>
            <w:r>
              <w:rPr>
                <w:rFonts w:hint="eastAsia" w:ascii="宋体" w:hAnsi="宋体"/>
                <w:sz w:val="24"/>
              </w:rPr>
              <w:t>自查日期</w:t>
            </w:r>
          </w:p>
        </w:tc>
        <w:tc>
          <w:tcPr>
            <w:tcW w:w="2549" w:type="dxa"/>
            <w:vAlign w:val="center"/>
          </w:tcPr>
          <w:p w14:paraId="0E1EA61A">
            <w:pPr>
              <w:jc w:val="center"/>
              <w:rPr>
                <w:rFonts w:ascii="宋体"/>
                <w:sz w:val="24"/>
              </w:rPr>
            </w:pPr>
          </w:p>
        </w:tc>
      </w:tr>
      <w:tr w14:paraId="35AB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0" w:type="dxa"/>
            <w:vAlign w:val="center"/>
          </w:tcPr>
          <w:p w14:paraId="5ED85392">
            <w:pPr>
              <w:jc w:val="center"/>
              <w:rPr>
                <w:rFonts w:ascii="宋体"/>
                <w:sz w:val="24"/>
              </w:rPr>
            </w:pPr>
            <w:r>
              <w:rPr>
                <w:rFonts w:hint="eastAsia" w:ascii="宋体" w:hAnsi="宋体"/>
                <w:sz w:val="24"/>
              </w:rPr>
              <w:t>管理者代表（签名）</w:t>
            </w:r>
          </w:p>
        </w:tc>
        <w:tc>
          <w:tcPr>
            <w:tcW w:w="4336" w:type="dxa"/>
            <w:vAlign w:val="center"/>
          </w:tcPr>
          <w:p w14:paraId="61B222F3">
            <w:pPr>
              <w:jc w:val="center"/>
              <w:rPr>
                <w:rFonts w:ascii="宋体"/>
                <w:sz w:val="24"/>
              </w:rPr>
            </w:pPr>
          </w:p>
        </w:tc>
        <w:tc>
          <w:tcPr>
            <w:tcW w:w="2835" w:type="dxa"/>
            <w:gridSpan w:val="2"/>
            <w:vAlign w:val="center"/>
          </w:tcPr>
          <w:p w14:paraId="1154CB47">
            <w:pPr>
              <w:jc w:val="center"/>
              <w:rPr>
                <w:rFonts w:ascii="宋体"/>
                <w:sz w:val="24"/>
              </w:rPr>
            </w:pPr>
            <w:r>
              <w:rPr>
                <w:rFonts w:hint="eastAsia" w:ascii="宋体" w:hAnsi="宋体"/>
                <w:sz w:val="24"/>
              </w:rPr>
              <w:t>企业负责人（签名）</w:t>
            </w:r>
          </w:p>
        </w:tc>
        <w:tc>
          <w:tcPr>
            <w:tcW w:w="2549" w:type="dxa"/>
            <w:vAlign w:val="center"/>
          </w:tcPr>
          <w:p w14:paraId="14D82CEF">
            <w:pPr>
              <w:jc w:val="center"/>
              <w:rPr>
                <w:rFonts w:ascii="宋体"/>
                <w:sz w:val="24"/>
              </w:rPr>
            </w:pPr>
          </w:p>
        </w:tc>
      </w:tr>
    </w:tbl>
    <w:p w14:paraId="46929155">
      <w:pPr>
        <w:rPr>
          <w:rFonts w:ascii="宋体"/>
          <w:sz w:val="28"/>
          <w:szCs w:val="28"/>
        </w:rPr>
      </w:pPr>
      <w: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256540</wp:posOffset>
                </wp:positionV>
                <wp:extent cx="10744200" cy="0"/>
                <wp:effectExtent l="0" t="0" r="19050" b="19050"/>
                <wp:wrapNone/>
                <wp:docPr id="3"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074420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45pt;margin-top:20.2pt;height:0pt;width:846pt;z-index:251664384;mso-width-relative:page;mso-height-relative:page;" filled="f" stroked="t" coordsize="21600,21600" o:gfxdata="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SS33S1gAAAAoB&#10;AAAPAAAAAAAAAAEAIAAAACIAAABkcnMvZG93bnJldi54bWxQSwECFAAUAAAACACHTuJAsSUJNOQB&#10;AACrAwAADgAAAAAAAAABACAAAAAlAQAAZHJzL2Uyb0RvYy54bWxQSwUGAAAAAAYABgBZAQAAewUA&#10;AAAA&#10;">
                <v:fill on="f" focussize="0,0"/>
                <v:stroke color="#000000" joinstyle="round"/>
                <v:imagedata o:title=""/>
                <o:lock v:ext="edit" aspectratio="f"/>
              </v:line>
            </w:pict>
          </mc:Fallback>
        </mc:AlternateContent>
      </w:r>
    </w:p>
    <w:p w14:paraId="15255CF4">
      <w:pPr>
        <w:rPr>
          <w:szCs w:val="21"/>
        </w:rPr>
      </w:pPr>
      <w:r>
        <w:rPr>
          <w:rFonts w:hint="eastAsia"/>
          <w:szCs w:val="21"/>
        </w:rPr>
        <w:t>（下表由检查人员填写）</w:t>
      </w:r>
    </w:p>
    <w:p w14:paraId="4A5CB72D">
      <w:pPr>
        <w:spacing w:line="540" w:lineRule="exact"/>
        <w:jc w:val="center"/>
        <w:rPr>
          <w:b/>
          <w:sz w:val="36"/>
          <w:szCs w:val="36"/>
        </w:rPr>
      </w:pPr>
      <w:r>
        <w:rPr>
          <w:rFonts w:hint="eastAsia"/>
          <w:b/>
          <w:sz w:val="36"/>
          <w:szCs w:val="36"/>
        </w:rPr>
        <w:t>《医疗器械生产质量管理规范》</w:t>
      </w:r>
      <w:r>
        <w:rPr>
          <w:b/>
          <w:sz w:val="36"/>
          <w:szCs w:val="36"/>
        </w:rPr>
        <w:t>独立软件</w:t>
      </w:r>
      <w:r>
        <w:rPr>
          <w:rFonts w:hint="eastAsia"/>
          <w:b/>
          <w:sz w:val="36"/>
          <w:szCs w:val="36"/>
        </w:rPr>
        <w:t>现场核查表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1842"/>
        <w:gridCol w:w="1843"/>
        <w:gridCol w:w="1418"/>
        <w:gridCol w:w="1559"/>
        <w:gridCol w:w="1381"/>
        <w:gridCol w:w="2160"/>
      </w:tblGrid>
      <w:tr w14:paraId="50F5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37" w:type="dxa"/>
            <w:vAlign w:val="center"/>
          </w:tcPr>
          <w:p w14:paraId="5280BBE0">
            <w:pPr>
              <w:jc w:val="center"/>
              <w:rPr>
                <w:rFonts w:ascii="宋体"/>
                <w:sz w:val="24"/>
              </w:rPr>
            </w:pPr>
            <w:r>
              <w:rPr>
                <w:rFonts w:hint="eastAsia" w:ascii="宋体" w:hAnsi="宋体"/>
                <w:sz w:val="24"/>
              </w:rPr>
              <w:t>核查企业名称</w:t>
            </w:r>
          </w:p>
        </w:tc>
        <w:tc>
          <w:tcPr>
            <w:tcW w:w="3685" w:type="dxa"/>
            <w:gridSpan w:val="2"/>
            <w:vAlign w:val="center"/>
          </w:tcPr>
          <w:p w14:paraId="5B98510B">
            <w:pPr>
              <w:jc w:val="center"/>
              <w:rPr>
                <w:rFonts w:ascii="宋体"/>
                <w:sz w:val="24"/>
              </w:rPr>
            </w:pPr>
          </w:p>
        </w:tc>
        <w:tc>
          <w:tcPr>
            <w:tcW w:w="1418" w:type="dxa"/>
            <w:vAlign w:val="center"/>
          </w:tcPr>
          <w:p w14:paraId="6D5334BC">
            <w:pPr>
              <w:jc w:val="center"/>
              <w:rPr>
                <w:rFonts w:ascii="宋体"/>
                <w:sz w:val="24"/>
              </w:rPr>
            </w:pPr>
            <w:r>
              <w:rPr>
                <w:rFonts w:hint="eastAsia" w:ascii="宋体" w:hAnsi="宋体"/>
                <w:sz w:val="24"/>
              </w:rPr>
              <w:t>核查地址</w:t>
            </w:r>
          </w:p>
        </w:tc>
        <w:tc>
          <w:tcPr>
            <w:tcW w:w="5100" w:type="dxa"/>
            <w:gridSpan w:val="3"/>
            <w:vAlign w:val="center"/>
          </w:tcPr>
          <w:p w14:paraId="547D7F1F">
            <w:pPr>
              <w:jc w:val="center"/>
              <w:rPr>
                <w:rFonts w:ascii="宋体"/>
                <w:sz w:val="24"/>
              </w:rPr>
            </w:pPr>
          </w:p>
        </w:tc>
      </w:tr>
      <w:tr w14:paraId="7A10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037" w:type="dxa"/>
            <w:vAlign w:val="center"/>
          </w:tcPr>
          <w:p w14:paraId="3104FE82">
            <w:pPr>
              <w:jc w:val="center"/>
              <w:rPr>
                <w:rFonts w:ascii="宋体"/>
                <w:sz w:val="24"/>
              </w:rPr>
            </w:pPr>
            <w:r>
              <w:rPr>
                <w:rFonts w:hint="eastAsia" w:ascii="宋体" w:hAnsi="宋体"/>
                <w:sz w:val="24"/>
              </w:rPr>
              <w:t>核查产品名称</w:t>
            </w:r>
          </w:p>
          <w:p w14:paraId="1FA6AE8B">
            <w:pPr>
              <w:jc w:val="center"/>
              <w:rPr>
                <w:rFonts w:ascii="宋体"/>
                <w:sz w:val="24"/>
              </w:rPr>
            </w:pPr>
            <w:r>
              <w:rPr>
                <w:rFonts w:hint="eastAsia" w:ascii="宋体" w:hAnsi="宋体"/>
                <w:sz w:val="24"/>
              </w:rPr>
              <w:t>（含型号、规格）</w:t>
            </w:r>
          </w:p>
        </w:tc>
        <w:tc>
          <w:tcPr>
            <w:tcW w:w="10203" w:type="dxa"/>
            <w:gridSpan w:val="6"/>
            <w:vAlign w:val="center"/>
          </w:tcPr>
          <w:p w14:paraId="131554A7">
            <w:pPr>
              <w:jc w:val="center"/>
              <w:rPr>
                <w:rFonts w:ascii="宋体"/>
                <w:sz w:val="24"/>
              </w:rPr>
            </w:pPr>
          </w:p>
        </w:tc>
      </w:tr>
      <w:tr w14:paraId="5B2E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37" w:type="dxa"/>
            <w:vAlign w:val="center"/>
          </w:tcPr>
          <w:p w14:paraId="755A3A3F">
            <w:pPr>
              <w:jc w:val="center"/>
              <w:rPr>
                <w:rFonts w:ascii="宋体"/>
                <w:sz w:val="24"/>
              </w:rPr>
            </w:pPr>
            <w:r>
              <w:rPr>
                <w:rFonts w:hint="eastAsia" w:ascii="宋体" w:hAnsi="宋体"/>
                <w:sz w:val="24"/>
              </w:rPr>
              <w:t>核查组长</w:t>
            </w:r>
          </w:p>
        </w:tc>
        <w:tc>
          <w:tcPr>
            <w:tcW w:w="1842" w:type="dxa"/>
            <w:vAlign w:val="center"/>
          </w:tcPr>
          <w:p w14:paraId="355D6C77">
            <w:pPr>
              <w:jc w:val="center"/>
              <w:rPr>
                <w:rFonts w:ascii="宋体"/>
                <w:sz w:val="24"/>
              </w:rPr>
            </w:pPr>
          </w:p>
        </w:tc>
        <w:tc>
          <w:tcPr>
            <w:tcW w:w="1843" w:type="dxa"/>
            <w:vAlign w:val="center"/>
          </w:tcPr>
          <w:p w14:paraId="126EA1D9">
            <w:pPr>
              <w:jc w:val="center"/>
              <w:rPr>
                <w:rFonts w:ascii="宋体"/>
                <w:sz w:val="24"/>
              </w:rPr>
            </w:pPr>
            <w:r>
              <w:rPr>
                <w:rFonts w:hint="eastAsia" w:ascii="宋体" w:hAnsi="宋体"/>
                <w:sz w:val="24"/>
              </w:rPr>
              <w:t>其他核查人员</w:t>
            </w:r>
          </w:p>
        </w:tc>
        <w:tc>
          <w:tcPr>
            <w:tcW w:w="2977" w:type="dxa"/>
            <w:gridSpan w:val="2"/>
            <w:vAlign w:val="center"/>
          </w:tcPr>
          <w:p w14:paraId="66FF09A5">
            <w:pPr>
              <w:jc w:val="center"/>
              <w:rPr>
                <w:rFonts w:ascii="宋体"/>
                <w:sz w:val="24"/>
              </w:rPr>
            </w:pPr>
          </w:p>
        </w:tc>
        <w:tc>
          <w:tcPr>
            <w:tcW w:w="1381" w:type="dxa"/>
            <w:vAlign w:val="center"/>
          </w:tcPr>
          <w:p w14:paraId="1BD99640">
            <w:pPr>
              <w:jc w:val="center"/>
              <w:rPr>
                <w:rFonts w:ascii="宋体"/>
                <w:sz w:val="24"/>
              </w:rPr>
            </w:pPr>
            <w:r>
              <w:rPr>
                <w:rFonts w:hint="eastAsia" w:ascii="宋体" w:hAnsi="宋体"/>
                <w:sz w:val="24"/>
              </w:rPr>
              <w:t>核查日期</w:t>
            </w:r>
          </w:p>
        </w:tc>
        <w:tc>
          <w:tcPr>
            <w:tcW w:w="2160" w:type="dxa"/>
            <w:vAlign w:val="center"/>
          </w:tcPr>
          <w:p w14:paraId="0BDA9ADE">
            <w:pPr>
              <w:jc w:val="center"/>
              <w:rPr>
                <w:sz w:val="24"/>
              </w:rPr>
            </w:pPr>
          </w:p>
        </w:tc>
      </w:tr>
    </w:tbl>
    <w:p w14:paraId="07A32C37">
      <w:pPr>
        <w:jc w:val="center"/>
        <w:rPr>
          <w:b/>
          <w:sz w:val="24"/>
        </w:rPr>
      </w:pPr>
    </w:p>
    <w:p w14:paraId="7E666675">
      <w:pPr>
        <w:spacing w:line="360" w:lineRule="auto"/>
        <w:jc w:val="center"/>
        <w:rPr>
          <w:rFonts w:ascii="华文中宋" w:hAnsi="华文中宋" w:eastAsia="华文中宋"/>
          <w:b/>
          <w:sz w:val="28"/>
          <w:szCs w:val="28"/>
        </w:rPr>
      </w:pPr>
      <w:r>
        <w:rPr>
          <w:rFonts w:hint="eastAsia"/>
          <w:b/>
          <w:sz w:val="24"/>
        </w:rPr>
        <w:t>上海市药品监督管理局编制</w:t>
      </w:r>
      <w:r>
        <w:rPr>
          <w:rFonts w:ascii="仿宋_GB2312" w:eastAsia="仿宋_GB2312"/>
        </w:rPr>
        <w:br w:type="page"/>
      </w:r>
      <w:r>
        <w:rPr>
          <w:rFonts w:hint="eastAsia" w:ascii="华文中宋" w:hAnsi="华文中宋" w:eastAsia="华文中宋"/>
          <w:b/>
          <w:sz w:val="28"/>
          <w:szCs w:val="28"/>
        </w:rPr>
        <w:t>说明：</w:t>
      </w:r>
    </w:p>
    <w:p w14:paraId="0FD15638">
      <w:pPr>
        <w:spacing w:line="360" w:lineRule="auto"/>
        <w:ind w:firstLine="560" w:firstLineChars="200"/>
        <w:rPr>
          <w:rFonts w:ascii="宋体" w:hAnsi="宋体"/>
          <w:sz w:val="28"/>
          <w:szCs w:val="28"/>
        </w:rPr>
      </w:pPr>
      <w:r>
        <w:rPr>
          <w:rFonts w:hint="eastAsia" w:ascii="宋体" w:hAnsi="宋体"/>
          <w:sz w:val="28"/>
          <w:szCs w:val="28"/>
        </w:rPr>
        <w:t>按照《医疗器械生产质量管理规范》的要求，为了提高企业对质量管理体系自我检查的能力，统一检查标准，制定本自查报告以供参考。企业在申请质量管理体系核查之前，应按照本报告要求进行全面自查，并按要求逐项填写。</w:t>
      </w:r>
    </w:p>
    <w:p w14:paraId="7C51F072">
      <w:pPr>
        <w:spacing w:line="360" w:lineRule="auto"/>
        <w:rPr>
          <w:sz w:val="28"/>
          <w:szCs w:val="28"/>
        </w:rPr>
      </w:pPr>
      <w:r>
        <w:rPr>
          <w:rFonts w:hint="eastAsia" w:ascii="宋体" w:hAnsi="宋体"/>
          <w:sz w:val="28"/>
          <w:szCs w:val="28"/>
        </w:rPr>
        <w:t>1．企业可以根据申请核查医疗器械的特点、范围、要求，确定相应的检查条款和内容。对“不适用条款”应当说明“不适用的理由”。</w:t>
      </w:r>
      <w:r>
        <w:rPr>
          <w:rFonts w:hint="eastAsia"/>
          <w:sz w:val="28"/>
          <w:szCs w:val="28"/>
        </w:rPr>
        <w:t>核查组予以确认。</w:t>
      </w:r>
    </w:p>
    <w:p w14:paraId="66FCEA6E">
      <w:pPr>
        <w:spacing w:line="360" w:lineRule="auto"/>
        <w:rPr>
          <w:rFonts w:ascii="宋体" w:hAnsi="宋体"/>
          <w:sz w:val="28"/>
          <w:szCs w:val="28"/>
        </w:rPr>
      </w:pPr>
      <w:r>
        <w:rPr>
          <w:rFonts w:hint="eastAsia" w:ascii="宋体" w:hAnsi="宋体"/>
          <w:sz w:val="28"/>
          <w:szCs w:val="28"/>
        </w:rPr>
        <w:t>2．对自查结果的填写，要求描写可核查的事实。对于只填写“是”“符合”的，可以作为资料不全退回补充。</w:t>
      </w:r>
    </w:p>
    <w:p w14:paraId="210F4CA6">
      <w:pPr>
        <w:spacing w:line="360" w:lineRule="auto"/>
        <w:rPr>
          <w:rFonts w:ascii="宋体" w:hAnsi="宋体"/>
          <w:sz w:val="28"/>
          <w:szCs w:val="28"/>
        </w:rPr>
      </w:pPr>
      <w:r>
        <w:rPr>
          <w:rFonts w:hint="eastAsia" w:ascii="宋体" w:hAnsi="宋体"/>
          <w:sz w:val="28"/>
          <w:szCs w:val="28"/>
        </w:rPr>
        <w:t>3．企业承诺对自查情况的真实性负责，并愿意承担任何由于失实而引起的法律后果。</w:t>
      </w:r>
    </w:p>
    <w:p w14:paraId="27D29AB4">
      <w:pPr>
        <w:spacing w:line="360" w:lineRule="auto"/>
        <w:rPr>
          <w:rFonts w:ascii="华文中宋" w:hAnsi="华文中宋" w:eastAsia="华文中宋"/>
          <w:b/>
          <w:sz w:val="28"/>
          <w:szCs w:val="28"/>
        </w:rPr>
      </w:pPr>
      <w:r>
        <w:rPr>
          <w:rFonts w:hint="eastAsia" w:ascii="华文中宋" w:hAnsi="华文中宋" w:eastAsia="华文中宋"/>
          <w:b/>
          <w:sz w:val="28"/>
          <w:szCs w:val="28"/>
        </w:rPr>
        <w:t>自查结果汇总：</w:t>
      </w:r>
    </w:p>
    <w:p w14:paraId="5F2847C7">
      <w:pPr>
        <w:spacing w:line="360" w:lineRule="auto"/>
        <w:rPr>
          <w:rFonts w:ascii="宋体" w:hAnsi="宋体"/>
          <w:sz w:val="28"/>
          <w:szCs w:val="28"/>
        </w:rPr>
      </w:pPr>
      <w:r>
        <w:rPr>
          <w:rFonts w:hint="eastAsia" w:ascii="宋体" w:hAnsi="宋体"/>
          <w:sz w:val="28"/>
          <w:szCs w:val="28"/>
        </w:rPr>
        <w:t>本次自查关键项目（标识“*”项）</w:t>
      </w:r>
      <w:r>
        <w:rPr>
          <w:rFonts w:hint="eastAsia" w:ascii="宋体" w:hAnsi="宋体"/>
          <w:sz w:val="28"/>
          <w:szCs w:val="28"/>
          <w:u w:val="single"/>
        </w:rPr>
        <w:t xml:space="preserve">     </w:t>
      </w:r>
      <w:r>
        <w:rPr>
          <w:rFonts w:hint="eastAsia" w:ascii="宋体" w:hAnsi="宋体"/>
          <w:sz w:val="28"/>
          <w:szCs w:val="28"/>
        </w:rPr>
        <w:t>条；其中不合格</w:t>
      </w:r>
      <w:r>
        <w:rPr>
          <w:rFonts w:hint="eastAsia" w:ascii="宋体" w:hAnsi="宋体"/>
          <w:sz w:val="28"/>
          <w:szCs w:val="28"/>
          <w:u w:val="single"/>
        </w:rPr>
        <w:t xml:space="preserve">     </w:t>
      </w:r>
      <w:r>
        <w:rPr>
          <w:rFonts w:hint="eastAsia" w:ascii="宋体" w:hAnsi="宋体"/>
          <w:sz w:val="28"/>
          <w:szCs w:val="28"/>
        </w:rPr>
        <w:t>条，是否已经整改：是 □   否 □   部分整改 □。</w:t>
      </w:r>
    </w:p>
    <w:p w14:paraId="50EC2916">
      <w:pPr>
        <w:spacing w:line="360" w:lineRule="auto"/>
        <w:rPr>
          <w:rFonts w:ascii="宋体" w:hAnsi="宋体"/>
          <w:sz w:val="28"/>
          <w:szCs w:val="28"/>
        </w:rPr>
      </w:pPr>
      <w:r>
        <w:rPr>
          <w:rFonts w:hint="eastAsia" w:ascii="宋体" w:hAnsi="宋体"/>
          <w:sz w:val="28"/>
          <w:szCs w:val="28"/>
        </w:rPr>
        <w:t>本次自查一般项目（未标识“*”项）</w:t>
      </w:r>
      <w:r>
        <w:rPr>
          <w:rFonts w:hint="eastAsia" w:ascii="宋体" w:hAnsi="宋体"/>
          <w:sz w:val="28"/>
          <w:szCs w:val="28"/>
          <w:u w:val="single"/>
        </w:rPr>
        <w:t xml:space="preserve">     </w:t>
      </w:r>
      <w:r>
        <w:rPr>
          <w:rFonts w:hint="eastAsia" w:ascii="宋体" w:hAnsi="宋体"/>
          <w:sz w:val="28"/>
          <w:szCs w:val="28"/>
        </w:rPr>
        <w:t>条；其中不合格</w:t>
      </w:r>
      <w:r>
        <w:rPr>
          <w:rFonts w:hint="eastAsia" w:ascii="宋体" w:hAnsi="宋体"/>
          <w:sz w:val="28"/>
          <w:szCs w:val="28"/>
          <w:u w:val="single"/>
        </w:rPr>
        <w:t xml:space="preserve">     </w:t>
      </w:r>
      <w:r>
        <w:rPr>
          <w:rFonts w:hint="eastAsia" w:ascii="宋体" w:hAnsi="宋体"/>
          <w:sz w:val="28"/>
          <w:szCs w:val="28"/>
        </w:rPr>
        <w:t>条，是否已经整改：是 □   否 □   部分整改 □。</w:t>
      </w:r>
    </w:p>
    <w:p w14:paraId="5381DDD2">
      <w:pPr>
        <w:spacing w:line="360" w:lineRule="auto"/>
        <w:rPr>
          <w:rFonts w:ascii="宋体" w:hAnsi="宋体"/>
          <w:sz w:val="28"/>
          <w:szCs w:val="28"/>
        </w:rPr>
      </w:pPr>
      <w:r>
        <w:rPr>
          <w:rFonts w:hint="eastAsia" w:ascii="宋体" w:hAnsi="宋体"/>
          <w:sz w:val="28"/>
          <w:szCs w:val="28"/>
        </w:rPr>
        <w:t>企业对自查不合格情况已经完成整改，可以书面附有整改报告或资料，这些资料可作为认同企业自查报告的附件。</w:t>
      </w:r>
    </w:p>
    <w:p w14:paraId="320CFFAB">
      <w:pPr>
        <w:spacing w:line="360" w:lineRule="auto"/>
        <w:rPr>
          <w:rFonts w:ascii="宋体" w:hAnsi="宋体"/>
          <w:sz w:val="28"/>
          <w:szCs w:val="28"/>
        </w:rPr>
      </w:pPr>
    </w:p>
    <w:p w14:paraId="5DA46AA8">
      <w:pPr>
        <w:spacing w:line="540" w:lineRule="exact"/>
        <w:jc w:val="center"/>
        <w:rPr>
          <w:rFonts w:eastAsia="方正小标宋简体"/>
          <w:sz w:val="44"/>
          <w:szCs w:val="44"/>
        </w:rPr>
      </w:pPr>
      <w:r>
        <w:rPr>
          <w:rFonts w:hint="eastAsia" w:ascii="方正小标宋简体" w:eastAsia="方正小标宋简体"/>
          <w:sz w:val="44"/>
          <w:szCs w:val="44"/>
        </w:rPr>
        <w:t>医疗器械生产质量管理规范</w:t>
      </w:r>
      <w:r>
        <w:rPr>
          <w:rFonts w:eastAsia="方正小标宋简体"/>
          <w:sz w:val="44"/>
          <w:szCs w:val="44"/>
        </w:rPr>
        <w:t>独立软件</w:t>
      </w:r>
    </w:p>
    <w:p w14:paraId="3CEE6A7E">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自查/核查表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33"/>
        <w:gridCol w:w="1159"/>
        <w:gridCol w:w="5257"/>
        <w:gridCol w:w="3402"/>
        <w:gridCol w:w="2678"/>
      </w:tblGrid>
      <w:tr w14:paraId="22D0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blHeader/>
          <w:jc w:val="center"/>
        </w:trPr>
        <w:tc>
          <w:tcPr>
            <w:tcW w:w="733" w:type="dxa"/>
            <w:vAlign w:val="center"/>
          </w:tcPr>
          <w:p w14:paraId="102942E3">
            <w:pPr>
              <w:widowControl/>
              <w:adjustRightInd w:val="0"/>
              <w:snapToGrid w:val="0"/>
              <w:spacing w:line="340" w:lineRule="exact"/>
              <w:jc w:val="center"/>
              <w:rPr>
                <w:rFonts w:eastAsia="仿宋_GB2312"/>
                <w:b/>
                <w:bCs/>
                <w:kern w:val="0"/>
                <w:szCs w:val="21"/>
                <w:lang w:bidi="bn-IN"/>
              </w:rPr>
            </w:pPr>
            <w:r>
              <w:rPr>
                <w:rFonts w:eastAsia="仿宋_GB2312"/>
                <w:b/>
                <w:bCs/>
                <w:kern w:val="0"/>
                <w:szCs w:val="21"/>
                <w:lang w:bidi="bn-IN"/>
              </w:rPr>
              <w:t>章节</w:t>
            </w:r>
          </w:p>
        </w:tc>
        <w:tc>
          <w:tcPr>
            <w:tcW w:w="1159" w:type="dxa"/>
            <w:tcMar>
              <w:left w:w="57" w:type="dxa"/>
              <w:right w:w="57" w:type="dxa"/>
            </w:tcMar>
            <w:vAlign w:val="center"/>
          </w:tcPr>
          <w:p w14:paraId="212EBB14">
            <w:pPr>
              <w:widowControl/>
              <w:adjustRightInd w:val="0"/>
              <w:snapToGrid w:val="0"/>
              <w:spacing w:line="360" w:lineRule="exact"/>
              <w:jc w:val="center"/>
              <w:rPr>
                <w:rFonts w:eastAsia="仿宋_GB2312"/>
                <w:b/>
                <w:bCs/>
                <w:kern w:val="0"/>
                <w:szCs w:val="21"/>
                <w:lang w:bidi="bn-IN"/>
              </w:rPr>
            </w:pPr>
            <w:r>
              <w:rPr>
                <w:rFonts w:eastAsia="仿宋_GB2312"/>
                <w:b/>
                <w:bCs/>
                <w:kern w:val="0"/>
                <w:szCs w:val="21"/>
                <w:lang w:bidi="bn-IN"/>
              </w:rPr>
              <w:t>条款</w:t>
            </w:r>
          </w:p>
        </w:tc>
        <w:tc>
          <w:tcPr>
            <w:tcW w:w="5257" w:type="dxa"/>
            <w:tcMar>
              <w:left w:w="57" w:type="dxa"/>
              <w:right w:w="57" w:type="dxa"/>
            </w:tcMar>
            <w:vAlign w:val="center"/>
          </w:tcPr>
          <w:p w14:paraId="0D4504CD">
            <w:pPr>
              <w:widowControl/>
              <w:adjustRightInd w:val="0"/>
              <w:snapToGrid w:val="0"/>
              <w:spacing w:line="360" w:lineRule="exact"/>
              <w:jc w:val="center"/>
              <w:rPr>
                <w:rFonts w:eastAsia="仿宋_GB2312"/>
                <w:b/>
                <w:bCs/>
                <w:kern w:val="0"/>
                <w:szCs w:val="21"/>
                <w:lang w:bidi="bn-IN"/>
              </w:rPr>
            </w:pPr>
            <w:r>
              <w:rPr>
                <w:rFonts w:hint="eastAsia" w:eastAsia="仿宋_GB2312"/>
                <w:b/>
                <w:bCs/>
                <w:kern w:val="0"/>
                <w:szCs w:val="21"/>
                <w:lang w:bidi="bn-IN"/>
              </w:rPr>
              <w:t>自查</w:t>
            </w:r>
            <w:r>
              <w:rPr>
                <w:rFonts w:eastAsia="仿宋_GB2312"/>
                <w:b/>
                <w:bCs/>
                <w:kern w:val="0"/>
                <w:szCs w:val="21"/>
                <w:lang w:bidi="bn-IN"/>
              </w:rPr>
              <w:t>内容</w:t>
            </w:r>
          </w:p>
        </w:tc>
        <w:tc>
          <w:tcPr>
            <w:tcW w:w="3402" w:type="dxa"/>
            <w:vAlign w:val="center"/>
          </w:tcPr>
          <w:p w14:paraId="35578908">
            <w:pPr>
              <w:jc w:val="center"/>
              <w:rPr>
                <w:rFonts w:eastAsia="仿宋_GB2312"/>
                <w:b/>
                <w:bCs/>
                <w:szCs w:val="21"/>
              </w:rPr>
            </w:pPr>
            <w:r>
              <w:rPr>
                <w:rFonts w:hint="eastAsia" w:eastAsia="仿宋_GB2312"/>
                <w:b/>
                <w:bCs/>
                <w:szCs w:val="21"/>
              </w:rPr>
              <w:t>自查结果</w:t>
            </w:r>
          </w:p>
          <w:p w14:paraId="2C888D4E">
            <w:pPr>
              <w:jc w:val="center"/>
              <w:rPr>
                <w:rFonts w:eastAsia="仿宋_GB2312"/>
                <w:b/>
                <w:bCs/>
                <w:szCs w:val="21"/>
              </w:rPr>
            </w:pPr>
            <w:r>
              <w:rPr>
                <w:rFonts w:hint="eastAsia" w:eastAsia="仿宋_GB2312"/>
                <w:b/>
                <w:bCs/>
                <w:szCs w:val="21"/>
              </w:rPr>
              <w:t>（描写可核查的事实）</w:t>
            </w:r>
          </w:p>
        </w:tc>
        <w:tc>
          <w:tcPr>
            <w:tcW w:w="2678" w:type="dxa"/>
          </w:tcPr>
          <w:p w14:paraId="1A2FA994">
            <w:pPr>
              <w:jc w:val="center"/>
              <w:rPr>
                <w:rFonts w:eastAsia="仿宋_GB2312"/>
                <w:b/>
                <w:bCs/>
                <w:szCs w:val="21"/>
              </w:rPr>
            </w:pPr>
            <w:r>
              <w:rPr>
                <w:rFonts w:hint="eastAsia" w:eastAsia="仿宋_GB2312"/>
                <w:b/>
                <w:bCs/>
                <w:szCs w:val="21"/>
              </w:rPr>
              <w:t>核查</w:t>
            </w:r>
            <w:r>
              <w:rPr>
                <w:rFonts w:eastAsia="仿宋_GB2312"/>
                <w:b/>
                <w:bCs/>
                <w:szCs w:val="21"/>
              </w:rPr>
              <w:t>/</w:t>
            </w:r>
            <w:r>
              <w:rPr>
                <w:rFonts w:hint="eastAsia" w:eastAsia="仿宋_GB2312"/>
                <w:b/>
                <w:bCs/>
                <w:szCs w:val="21"/>
              </w:rPr>
              <w:t>检查结果</w:t>
            </w:r>
          </w:p>
          <w:p w14:paraId="7DFCE48A">
            <w:pPr>
              <w:widowControl/>
              <w:adjustRightInd w:val="0"/>
              <w:snapToGrid w:val="0"/>
              <w:spacing w:line="360" w:lineRule="exact"/>
              <w:jc w:val="center"/>
              <w:rPr>
                <w:rFonts w:eastAsia="仿宋_GB2312"/>
                <w:b/>
                <w:bCs/>
                <w:kern w:val="0"/>
                <w:szCs w:val="21"/>
                <w:lang w:bidi="bn-IN"/>
              </w:rPr>
            </w:pPr>
            <w:r>
              <w:rPr>
                <w:rFonts w:hint="eastAsia" w:eastAsia="仿宋_GB2312"/>
                <w:b/>
                <w:bCs/>
                <w:szCs w:val="21"/>
              </w:rPr>
              <w:t>（由核查</w:t>
            </w:r>
            <w:r>
              <w:rPr>
                <w:rFonts w:eastAsia="仿宋_GB2312"/>
                <w:b/>
                <w:bCs/>
                <w:szCs w:val="21"/>
              </w:rPr>
              <w:t>/</w:t>
            </w:r>
            <w:r>
              <w:rPr>
                <w:rFonts w:hint="eastAsia" w:eastAsia="仿宋_GB2312"/>
                <w:b/>
                <w:bCs/>
                <w:szCs w:val="21"/>
              </w:rPr>
              <w:t>检查人员填写）</w:t>
            </w:r>
          </w:p>
        </w:tc>
      </w:tr>
      <w:tr w14:paraId="383A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restart"/>
            <w:vAlign w:val="center"/>
          </w:tcPr>
          <w:p w14:paraId="08C32960">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机</w:t>
            </w:r>
          </w:p>
          <w:p w14:paraId="43C8CF06">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构</w:t>
            </w:r>
          </w:p>
          <w:p w14:paraId="408D776F">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和</w:t>
            </w:r>
          </w:p>
          <w:p w14:paraId="4E5D8FE1">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人</w:t>
            </w:r>
          </w:p>
          <w:p w14:paraId="0ABD2975">
            <w:pPr>
              <w:widowControl/>
              <w:adjustRightInd w:val="0"/>
              <w:snapToGrid w:val="0"/>
              <w:spacing w:line="340" w:lineRule="exact"/>
              <w:jc w:val="center"/>
              <w:rPr>
                <w:rFonts w:eastAsia="仿宋_GB2312"/>
                <w:b/>
                <w:bCs/>
                <w:kern w:val="0"/>
                <w:sz w:val="44"/>
                <w:szCs w:val="21"/>
                <w:lang w:bidi="bn-IN"/>
              </w:rPr>
            </w:pPr>
            <w:r>
              <w:rPr>
                <w:rFonts w:eastAsia="仿宋_GB2312"/>
                <w:b/>
                <w:kern w:val="0"/>
                <w:sz w:val="28"/>
                <w:szCs w:val="28"/>
                <w:lang w:bidi="bn-IN"/>
              </w:rPr>
              <w:t>员</w:t>
            </w:r>
          </w:p>
        </w:tc>
        <w:tc>
          <w:tcPr>
            <w:tcW w:w="1159" w:type="dxa"/>
            <w:tcMar>
              <w:left w:w="57" w:type="dxa"/>
              <w:right w:w="57" w:type="dxa"/>
            </w:tcMar>
            <w:vAlign w:val="center"/>
          </w:tcPr>
          <w:p w14:paraId="50A50C4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1.1.1</w:t>
            </w:r>
          </w:p>
        </w:tc>
        <w:tc>
          <w:tcPr>
            <w:tcW w:w="5257" w:type="dxa"/>
            <w:tcMar>
              <w:left w:w="57" w:type="dxa"/>
              <w:right w:w="57" w:type="dxa"/>
            </w:tcMar>
            <w:vAlign w:val="center"/>
          </w:tcPr>
          <w:p w14:paraId="68CA8039">
            <w:pPr>
              <w:widowControl/>
              <w:adjustRightInd w:val="0"/>
              <w:snapToGrid w:val="0"/>
              <w:rPr>
                <w:rFonts w:eastAsia="仿宋_GB2312"/>
                <w:kern w:val="0"/>
                <w:szCs w:val="21"/>
              </w:rPr>
            </w:pPr>
            <w:r>
              <w:rPr>
                <w:rFonts w:eastAsia="仿宋_GB2312"/>
                <w:kern w:val="0"/>
                <w:szCs w:val="21"/>
                <w:lang w:bidi="bn-IN"/>
              </w:rPr>
              <w:t>应当</w:t>
            </w:r>
            <w:r>
              <w:rPr>
                <w:rFonts w:eastAsia="仿宋_GB2312"/>
                <w:kern w:val="0"/>
                <w:szCs w:val="21"/>
              </w:rPr>
              <w:t>建立与医疗器械生产相适应的管理机构，具备组织机构图。</w:t>
            </w:r>
          </w:p>
          <w:p w14:paraId="0D2DC713">
            <w:pPr>
              <w:widowControl/>
              <w:adjustRightInd w:val="0"/>
              <w:snapToGrid w:val="0"/>
              <w:rPr>
                <w:rFonts w:eastAsia="仿宋_GB2312"/>
                <w:b/>
                <w:kern w:val="0"/>
                <w:szCs w:val="21"/>
                <w:lang w:bidi="bn-IN"/>
              </w:rPr>
            </w:pPr>
            <w:r>
              <w:rPr>
                <w:rFonts w:eastAsia="仿宋_GB2312"/>
                <w:b/>
                <w:kern w:val="0"/>
                <w:szCs w:val="21"/>
              </w:rPr>
              <w:t>查看提供的质量手册，是否包括企业的组织机构图，是否明确各部门的相互关系。</w:t>
            </w:r>
          </w:p>
        </w:tc>
        <w:tc>
          <w:tcPr>
            <w:tcW w:w="3402" w:type="dxa"/>
          </w:tcPr>
          <w:p w14:paraId="23ADD04E">
            <w:pPr>
              <w:widowControl/>
              <w:adjustRightInd w:val="0"/>
              <w:snapToGrid w:val="0"/>
              <w:rPr>
                <w:rFonts w:eastAsia="仿宋_GB2312"/>
                <w:kern w:val="0"/>
                <w:szCs w:val="21"/>
                <w:lang w:bidi="bn-IN"/>
              </w:rPr>
            </w:pPr>
          </w:p>
        </w:tc>
        <w:tc>
          <w:tcPr>
            <w:tcW w:w="2678" w:type="dxa"/>
          </w:tcPr>
          <w:p w14:paraId="0734DFF8">
            <w:pPr>
              <w:widowControl/>
              <w:adjustRightInd w:val="0"/>
              <w:snapToGrid w:val="0"/>
              <w:rPr>
                <w:rFonts w:eastAsia="仿宋_GB2312"/>
                <w:kern w:val="0"/>
                <w:szCs w:val="21"/>
                <w:lang w:bidi="bn-IN"/>
              </w:rPr>
            </w:pPr>
          </w:p>
        </w:tc>
      </w:tr>
      <w:tr w14:paraId="17D9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4C9DE230">
            <w:pPr>
              <w:widowControl/>
              <w:adjustRightInd w:val="0"/>
              <w:snapToGrid w:val="0"/>
              <w:spacing w:line="340" w:lineRule="exact"/>
              <w:jc w:val="center"/>
              <w:rPr>
                <w:rFonts w:eastAsia="仿宋_GB2312"/>
                <w:b/>
                <w:kern w:val="0"/>
                <w:sz w:val="28"/>
                <w:szCs w:val="28"/>
                <w:lang w:bidi="bn-IN"/>
              </w:rPr>
            </w:pPr>
          </w:p>
        </w:tc>
        <w:tc>
          <w:tcPr>
            <w:tcW w:w="1159" w:type="dxa"/>
            <w:tcMar>
              <w:left w:w="57" w:type="dxa"/>
              <w:right w:w="57" w:type="dxa"/>
            </w:tcMar>
            <w:vAlign w:val="center"/>
          </w:tcPr>
          <w:p w14:paraId="10E9C72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*1.1.2</w:t>
            </w:r>
          </w:p>
        </w:tc>
        <w:tc>
          <w:tcPr>
            <w:tcW w:w="5257" w:type="dxa"/>
            <w:tcMar>
              <w:left w:w="57" w:type="dxa"/>
              <w:right w:w="57" w:type="dxa"/>
            </w:tcMar>
            <w:vAlign w:val="center"/>
          </w:tcPr>
          <w:p w14:paraId="1D209B8F">
            <w:pPr>
              <w:widowControl/>
              <w:adjustRightInd w:val="0"/>
              <w:snapToGrid w:val="0"/>
              <w:rPr>
                <w:rFonts w:eastAsia="仿宋_GB2312"/>
                <w:kern w:val="0"/>
                <w:szCs w:val="21"/>
              </w:rPr>
            </w:pPr>
            <w:r>
              <w:rPr>
                <w:rFonts w:eastAsia="仿宋_GB2312"/>
                <w:kern w:val="0"/>
                <w:szCs w:val="21"/>
              </w:rPr>
              <w:t>应当明确各部门的职责和权限，明确质量管理职能。</w:t>
            </w:r>
          </w:p>
          <w:p w14:paraId="22EB84C2">
            <w:pPr>
              <w:widowControl/>
              <w:adjustRightInd w:val="0"/>
              <w:snapToGrid w:val="0"/>
              <w:rPr>
                <w:rStyle w:val="35"/>
                <w:rFonts w:eastAsia="仿宋_GB2312"/>
                <w:b/>
                <w:i w:val="0"/>
                <w:color w:val="auto"/>
              </w:rPr>
            </w:pPr>
            <w:r>
              <w:rPr>
                <w:rFonts w:eastAsia="仿宋_GB2312"/>
                <w:b/>
                <w:kern w:val="0"/>
                <w:szCs w:val="21"/>
                <w:lang w:bidi="bn-IN"/>
              </w:rPr>
              <w:t>查看企业的质量手册，程序文件或相关文件，是否对各部门的职责权限作出了规定；质量管理部门应当能独立行使职能, 查看质量管理部门的文件，是否明确规定对产品质量的相关事宜负有决策的权利。</w:t>
            </w:r>
          </w:p>
        </w:tc>
        <w:tc>
          <w:tcPr>
            <w:tcW w:w="3402" w:type="dxa"/>
          </w:tcPr>
          <w:p w14:paraId="25C50088">
            <w:pPr>
              <w:widowControl/>
              <w:adjustRightInd w:val="0"/>
              <w:snapToGrid w:val="0"/>
              <w:rPr>
                <w:rFonts w:eastAsia="仿宋_GB2312"/>
                <w:kern w:val="0"/>
                <w:szCs w:val="21"/>
              </w:rPr>
            </w:pPr>
          </w:p>
        </w:tc>
        <w:tc>
          <w:tcPr>
            <w:tcW w:w="2678" w:type="dxa"/>
          </w:tcPr>
          <w:p w14:paraId="1C37B6F5">
            <w:pPr>
              <w:widowControl/>
              <w:adjustRightInd w:val="0"/>
              <w:snapToGrid w:val="0"/>
              <w:rPr>
                <w:rFonts w:eastAsia="仿宋_GB2312"/>
                <w:kern w:val="0"/>
                <w:szCs w:val="21"/>
              </w:rPr>
            </w:pPr>
          </w:p>
        </w:tc>
      </w:tr>
      <w:tr w14:paraId="4DAD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3701ECDA">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28E9F51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1.1.3</w:t>
            </w:r>
          </w:p>
        </w:tc>
        <w:tc>
          <w:tcPr>
            <w:tcW w:w="5257" w:type="dxa"/>
            <w:tcMar>
              <w:left w:w="57" w:type="dxa"/>
              <w:right w:w="57" w:type="dxa"/>
            </w:tcMar>
            <w:vAlign w:val="center"/>
          </w:tcPr>
          <w:p w14:paraId="240F646A">
            <w:pPr>
              <w:widowControl/>
              <w:adjustRightInd w:val="0"/>
              <w:snapToGrid w:val="0"/>
              <w:rPr>
                <w:rFonts w:eastAsia="仿宋_GB2312"/>
                <w:kern w:val="0"/>
                <w:szCs w:val="21"/>
                <w:lang w:bidi="bn-IN"/>
              </w:rPr>
            </w:pPr>
            <w:r>
              <w:rPr>
                <w:rFonts w:eastAsia="仿宋_GB2312"/>
                <w:kern w:val="0"/>
                <w:szCs w:val="21"/>
                <w:lang w:bidi="bn-IN"/>
              </w:rPr>
              <w:t>生产管理部门和质量管理部门负责人不得互相兼任。</w:t>
            </w:r>
          </w:p>
          <w:p w14:paraId="3CCC65D8">
            <w:pPr>
              <w:widowControl/>
              <w:adjustRightInd w:val="0"/>
              <w:snapToGrid w:val="0"/>
              <w:rPr>
                <w:rStyle w:val="35"/>
                <w:rFonts w:eastAsia="仿宋_GB2312"/>
                <w:b/>
                <w:i w:val="0"/>
                <w:color w:val="auto"/>
              </w:rPr>
            </w:pPr>
            <w:r>
              <w:rPr>
                <w:rFonts w:eastAsia="仿宋_GB2312"/>
                <w:b/>
                <w:kern w:val="0"/>
                <w:szCs w:val="21"/>
              </w:rPr>
              <w:t>查看公司的任职文件或授权文件并对照相关生产、检验等履行职责的记录，核实是否与授权一致。</w:t>
            </w:r>
          </w:p>
        </w:tc>
        <w:tc>
          <w:tcPr>
            <w:tcW w:w="3402" w:type="dxa"/>
          </w:tcPr>
          <w:p w14:paraId="3C0E48FE">
            <w:pPr>
              <w:widowControl/>
              <w:adjustRightInd w:val="0"/>
              <w:snapToGrid w:val="0"/>
              <w:rPr>
                <w:rFonts w:eastAsia="仿宋_GB2312"/>
                <w:kern w:val="0"/>
                <w:szCs w:val="21"/>
                <w:lang w:bidi="bn-IN"/>
              </w:rPr>
            </w:pPr>
          </w:p>
        </w:tc>
        <w:tc>
          <w:tcPr>
            <w:tcW w:w="2678" w:type="dxa"/>
          </w:tcPr>
          <w:p w14:paraId="76A706F8">
            <w:pPr>
              <w:widowControl/>
              <w:adjustRightInd w:val="0"/>
              <w:snapToGrid w:val="0"/>
              <w:rPr>
                <w:rFonts w:eastAsia="仿宋_GB2312"/>
                <w:kern w:val="0"/>
                <w:szCs w:val="21"/>
                <w:lang w:bidi="bn-IN"/>
              </w:rPr>
            </w:pPr>
          </w:p>
        </w:tc>
      </w:tr>
      <w:tr w14:paraId="5768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45024B44">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D302CC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1.2.1</w:t>
            </w:r>
          </w:p>
        </w:tc>
        <w:tc>
          <w:tcPr>
            <w:tcW w:w="5257" w:type="dxa"/>
            <w:tcMar>
              <w:left w:w="57" w:type="dxa"/>
              <w:right w:w="57" w:type="dxa"/>
            </w:tcMar>
            <w:vAlign w:val="center"/>
          </w:tcPr>
          <w:p w14:paraId="5F5935D4">
            <w:pPr>
              <w:widowControl/>
              <w:adjustRightInd w:val="0"/>
              <w:snapToGrid w:val="0"/>
              <w:rPr>
                <w:rFonts w:eastAsia="仿宋_GB2312"/>
                <w:kern w:val="0"/>
                <w:szCs w:val="21"/>
                <w:lang w:bidi="bn-IN"/>
              </w:rPr>
            </w:pPr>
            <w:r>
              <w:rPr>
                <w:rFonts w:eastAsia="仿宋_GB2312"/>
                <w:kern w:val="0"/>
                <w:szCs w:val="21"/>
              </w:rPr>
              <w:t>企业</w:t>
            </w:r>
            <w:r>
              <w:rPr>
                <w:rFonts w:eastAsia="仿宋_GB2312"/>
                <w:kern w:val="0"/>
                <w:szCs w:val="21"/>
                <w:lang w:bidi="bn-IN"/>
              </w:rPr>
              <w:t>负责人应当</w:t>
            </w:r>
            <w:r>
              <w:rPr>
                <w:rFonts w:eastAsia="仿宋_GB2312"/>
                <w:kern w:val="0"/>
                <w:szCs w:val="21"/>
              </w:rPr>
              <w:t>是医疗器械产品质量的主要责任人。</w:t>
            </w:r>
          </w:p>
        </w:tc>
        <w:tc>
          <w:tcPr>
            <w:tcW w:w="3402" w:type="dxa"/>
          </w:tcPr>
          <w:p w14:paraId="4173769C">
            <w:pPr>
              <w:widowControl/>
              <w:adjustRightInd w:val="0"/>
              <w:snapToGrid w:val="0"/>
              <w:rPr>
                <w:rFonts w:eastAsia="仿宋_GB2312"/>
                <w:kern w:val="0"/>
                <w:szCs w:val="21"/>
              </w:rPr>
            </w:pPr>
          </w:p>
        </w:tc>
        <w:tc>
          <w:tcPr>
            <w:tcW w:w="2678" w:type="dxa"/>
          </w:tcPr>
          <w:p w14:paraId="5F227077">
            <w:pPr>
              <w:widowControl/>
              <w:adjustRightInd w:val="0"/>
              <w:snapToGrid w:val="0"/>
              <w:rPr>
                <w:rFonts w:eastAsia="仿宋_GB2312"/>
                <w:kern w:val="0"/>
                <w:szCs w:val="21"/>
              </w:rPr>
            </w:pPr>
          </w:p>
        </w:tc>
      </w:tr>
      <w:tr w14:paraId="4DBC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41125155">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5D0F1A6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1.2.2</w:t>
            </w:r>
          </w:p>
        </w:tc>
        <w:tc>
          <w:tcPr>
            <w:tcW w:w="5257" w:type="dxa"/>
            <w:tcMar>
              <w:left w:w="57" w:type="dxa"/>
              <w:right w:w="57" w:type="dxa"/>
            </w:tcMar>
            <w:vAlign w:val="center"/>
          </w:tcPr>
          <w:p w14:paraId="4ABE0F2E">
            <w:pPr>
              <w:widowControl/>
              <w:adjustRightInd w:val="0"/>
              <w:snapToGrid w:val="0"/>
              <w:rPr>
                <w:rFonts w:eastAsia="仿宋_GB2312"/>
                <w:kern w:val="0"/>
                <w:szCs w:val="21"/>
                <w:lang w:bidi="bn-IN"/>
              </w:rPr>
            </w:pPr>
            <w:r>
              <w:rPr>
                <w:rFonts w:eastAsia="仿宋_GB2312"/>
                <w:kern w:val="0"/>
                <w:szCs w:val="21"/>
                <w:lang w:bidi="bn-IN"/>
              </w:rPr>
              <w:t>企业负责人应当组织制定质量方针和质量目标。</w:t>
            </w:r>
          </w:p>
          <w:p w14:paraId="752E41F9">
            <w:pPr>
              <w:widowControl/>
              <w:adjustRightInd w:val="0"/>
              <w:snapToGrid w:val="0"/>
              <w:rPr>
                <w:rFonts w:eastAsia="仿宋_GB2312"/>
                <w:b/>
                <w:kern w:val="0"/>
                <w:szCs w:val="21"/>
              </w:rPr>
            </w:pPr>
            <w:r>
              <w:rPr>
                <w:rFonts w:eastAsia="仿宋_GB2312"/>
                <w:b/>
                <w:kern w:val="0"/>
                <w:szCs w:val="21"/>
              </w:rPr>
              <w:t>查看质量方针和质量目标的制定程序、批准人员。</w:t>
            </w:r>
          </w:p>
        </w:tc>
        <w:tc>
          <w:tcPr>
            <w:tcW w:w="3402" w:type="dxa"/>
          </w:tcPr>
          <w:p w14:paraId="7EC65A0C">
            <w:pPr>
              <w:widowControl/>
              <w:adjustRightInd w:val="0"/>
              <w:snapToGrid w:val="0"/>
              <w:rPr>
                <w:rFonts w:eastAsia="仿宋_GB2312"/>
                <w:kern w:val="0"/>
                <w:szCs w:val="21"/>
                <w:lang w:bidi="bn-IN"/>
              </w:rPr>
            </w:pPr>
          </w:p>
        </w:tc>
        <w:tc>
          <w:tcPr>
            <w:tcW w:w="2678" w:type="dxa"/>
          </w:tcPr>
          <w:p w14:paraId="086025A7">
            <w:pPr>
              <w:widowControl/>
              <w:adjustRightInd w:val="0"/>
              <w:snapToGrid w:val="0"/>
              <w:rPr>
                <w:rFonts w:eastAsia="仿宋_GB2312"/>
                <w:kern w:val="0"/>
                <w:szCs w:val="21"/>
                <w:lang w:bidi="bn-IN"/>
              </w:rPr>
            </w:pPr>
          </w:p>
        </w:tc>
      </w:tr>
      <w:tr w14:paraId="5FFE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3B1149F8">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678B92C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1.2.3</w:t>
            </w:r>
          </w:p>
        </w:tc>
        <w:tc>
          <w:tcPr>
            <w:tcW w:w="5257" w:type="dxa"/>
            <w:tcMar>
              <w:left w:w="57" w:type="dxa"/>
              <w:right w:w="57" w:type="dxa"/>
            </w:tcMar>
            <w:vAlign w:val="center"/>
          </w:tcPr>
          <w:p w14:paraId="63BC78E5">
            <w:pPr>
              <w:widowControl/>
              <w:adjustRightInd w:val="0"/>
              <w:snapToGrid w:val="0"/>
              <w:rPr>
                <w:rFonts w:eastAsia="仿宋_GB2312"/>
                <w:kern w:val="0"/>
                <w:szCs w:val="21"/>
                <w:lang w:bidi="bn-IN"/>
              </w:rPr>
            </w:pPr>
            <w:r>
              <w:rPr>
                <w:rFonts w:eastAsia="仿宋_GB2312"/>
                <w:kern w:val="0"/>
                <w:szCs w:val="21"/>
                <w:lang w:bidi="bn-IN"/>
              </w:rPr>
              <w:t>企业负责人应当确保质量管理体系有效运行所需的人力资源、基础设施和工作环境。</w:t>
            </w:r>
          </w:p>
        </w:tc>
        <w:tc>
          <w:tcPr>
            <w:tcW w:w="3402" w:type="dxa"/>
          </w:tcPr>
          <w:p w14:paraId="6897CC62">
            <w:pPr>
              <w:widowControl/>
              <w:adjustRightInd w:val="0"/>
              <w:snapToGrid w:val="0"/>
              <w:rPr>
                <w:rFonts w:eastAsia="仿宋_GB2312"/>
                <w:kern w:val="0"/>
                <w:szCs w:val="21"/>
                <w:lang w:bidi="bn-IN"/>
              </w:rPr>
            </w:pPr>
          </w:p>
        </w:tc>
        <w:tc>
          <w:tcPr>
            <w:tcW w:w="2678" w:type="dxa"/>
          </w:tcPr>
          <w:p w14:paraId="7C1AEE2E">
            <w:pPr>
              <w:widowControl/>
              <w:adjustRightInd w:val="0"/>
              <w:snapToGrid w:val="0"/>
              <w:rPr>
                <w:rFonts w:eastAsia="仿宋_GB2312"/>
                <w:kern w:val="0"/>
                <w:szCs w:val="21"/>
                <w:lang w:bidi="bn-IN"/>
              </w:rPr>
            </w:pPr>
          </w:p>
        </w:tc>
      </w:tr>
      <w:tr w14:paraId="68B4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7826D30A">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25FB5A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1.2.4</w:t>
            </w:r>
          </w:p>
        </w:tc>
        <w:tc>
          <w:tcPr>
            <w:tcW w:w="5257" w:type="dxa"/>
            <w:tcMar>
              <w:left w:w="57" w:type="dxa"/>
              <w:right w:w="57" w:type="dxa"/>
            </w:tcMar>
            <w:vAlign w:val="center"/>
          </w:tcPr>
          <w:p w14:paraId="7E111BC8">
            <w:pPr>
              <w:pStyle w:val="46"/>
              <w:ind w:firstLine="0" w:firstLineChars="0"/>
              <w:rPr>
                <w:rFonts w:eastAsia="仿宋_GB2312"/>
                <w:kern w:val="0"/>
                <w:szCs w:val="21"/>
                <w:lang w:bidi="bn-IN"/>
              </w:rPr>
            </w:pPr>
            <w:r>
              <w:rPr>
                <w:rFonts w:eastAsia="仿宋_GB2312"/>
                <w:kern w:val="0"/>
                <w:szCs w:val="21"/>
                <w:lang w:bidi="bn-IN"/>
              </w:rPr>
              <w:t>企业负责人应当组织实施管理评审，</w:t>
            </w:r>
            <w:r>
              <w:rPr>
                <w:rFonts w:eastAsia="仿宋_GB2312"/>
                <w:kern w:val="0"/>
                <w:szCs w:val="21"/>
              </w:rPr>
              <w:t>定期对质量管理体系运行情况进行评估，并</w:t>
            </w:r>
            <w:r>
              <w:rPr>
                <w:rFonts w:eastAsia="仿宋_GB2312"/>
                <w:kern w:val="0"/>
                <w:szCs w:val="21"/>
                <w:lang w:bidi="bn-IN"/>
              </w:rPr>
              <w:t>持续改进。</w:t>
            </w:r>
          </w:p>
          <w:p w14:paraId="6436C190">
            <w:pPr>
              <w:widowControl/>
              <w:adjustRightInd w:val="0"/>
              <w:snapToGrid w:val="0"/>
              <w:rPr>
                <w:rFonts w:eastAsia="仿宋_GB2312"/>
                <w:b/>
                <w:kern w:val="0"/>
                <w:szCs w:val="21"/>
                <w:lang w:bidi="bn-IN"/>
              </w:rPr>
            </w:pPr>
            <w:r>
              <w:rPr>
                <w:rFonts w:eastAsia="仿宋_GB2312"/>
                <w:b/>
                <w:kern w:val="0"/>
                <w:szCs w:val="21"/>
                <w:lang w:bidi="bn-IN"/>
              </w:rPr>
              <w:t>查看管理评审文件和记录，核实企业负责人是否组织实施管理评审。</w:t>
            </w:r>
          </w:p>
        </w:tc>
        <w:tc>
          <w:tcPr>
            <w:tcW w:w="3402" w:type="dxa"/>
          </w:tcPr>
          <w:p w14:paraId="0C515B5B">
            <w:pPr>
              <w:pStyle w:val="46"/>
              <w:ind w:firstLine="0" w:firstLineChars="0"/>
              <w:rPr>
                <w:rFonts w:eastAsia="仿宋_GB2312"/>
                <w:kern w:val="0"/>
                <w:szCs w:val="21"/>
                <w:lang w:bidi="bn-IN"/>
              </w:rPr>
            </w:pPr>
          </w:p>
        </w:tc>
        <w:tc>
          <w:tcPr>
            <w:tcW w:w="2678" w:type="dxa"/>
          </w:tcPr>
          <w:p w14:paraId="53762508">
            <w:pPr>
              <w:pStyle w:val="46"/>
              <w:ind w:firstLine="0" w:firstLineChars="0"/>
              <w:rPr>
                <w:rFonts w:eastAsia="仿宋_GB2312"/>
                <w:kern w:val="0"/>
                <w:szCs w:val="21"/>
                <w:lang w:bidi="bn-IN"/>
              </w:rPr>
            </w:pPr>
          </w:p>
        </w:tc>
      </w:tr>
      <w:tr w14:paraId="3881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4F527020">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4A80162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*1.2.5</w:t>
            </w:r>
          </w:p>
        </w:tc>
        <w:tc>
          <w:tcPr>
            <w:tcW w:w="5257" w:type="dxa"/>
            <w:tcMar>
              <w:left w:w="57" w:type="dxa"/>
              <w:right w:w="57" w:type="dxa"/>
            </w:tcMar>
            <w:vAlign w:val="center"/>
          </w:tcPr>
          <w:p w14:paraId="28B3BFE9">
            <w:pPr>
              <w:widowControl/>
              <w:adjustRightInd w:val="0"/>
              <w:snapToGrid w:val="0"/>
              <w:rPr>
                <w:rFonts w:eastAsia="仿宋_GB2312"/>
                <w:kern w:val="0"/>
                <w:szCs w:val="21"/>
              </w:rPr>
            </w:pPr>
            <w:r>
              <w:rPr>
                <w:rFonts w:eastAsia="仿宋_GB2312"/>
                <w:szCs w:val="21"/>
              </w:rPr>
              <w:t>企</w:t>
            </w:r>
            <w:r>
              <w:rPr>
                <w:rFonts w:eastAsia="仿宋_GB2312"/>
                <w:kern w:val="0"/>
                <w:szCs w:val="21"/>
              </w:rPr>
              <w:t>业负责人应当确保企业按照法律、法规和规章的要求组织生产。</w:t>
            </w:r>
          </w:p>
        </w:tc>
        <w:tc>
          <w:tcPr>
            <w:tcW w:w="3402" w:type="dxa"/>
          </w:tcPr>
          <w:p w14:paraId="30C77A0D">
            <w:pPr>
              <w:widowControl/>
              <w:adjustRightInd w:val="0"/>
              <w:snapToGrid w:val="0"/>
              <w:rPr>
                <w:rFonts w:eastAsia="仿宋_GB2312"/>
                <w:szCs w:val="21"/>
              </w:rPr>
            </w:pPr>
          </w:p>
        </w:tc>
        <w:tc>
          <w:tcPr>
            <w:tcW w:w="2678" w:type="dxa"/>
          </w:tcPr>
          <w:p w14:paraId="10DD7AC7">
            <w:pPr>
              <w:widowControl/>
              <w:adjustRightInd w:val="0"/>
              <w:snapToGrid w:val="0"/>
              <w:rPr>
                <w:rFonts w:eastAsia="仿宋_GB2312"/>
                <w:szCs w:val="21"/>
              </w:rPr>
            </w:pPr>
          </w:p>
        </w:tc>
      </w:tr>
      <w:tr w14:paraId="4890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316E3F0D">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54F0C3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1.3.1</w:t>
            </w:r>
          </w:p>
        </w:tc>
        <w:tc>
          <w:tcPr>
            <w:tcW w:w="5257" w:type="dxa"/>
            <w:tcMar>
              <w:left w:w="57" w:type="dxa"/>
              <w:right w:w="57" w:type="dxa"/>
            </w:tcMar>
            <w:vAlign w:val="center"/>
          </w:tcPr>
          <w:p w14:paraId="3939CA92">
            <w:pPr>
              <w:widowControl/>
              <w:adjustRightInd w:val="0"/>
              <w:snapToGrid w:val="0"/>
              <w:rPr>
                <w:rFonts w:eastAsia="仿宋_GB2312"/>
                <w:kern w:val="0"/>
                <w:szCs w:val="21"/>
              </w:rPr>
            </w:pPr>
            <w:r>
              <w:rPr>
                <w:rFonts w:eastAsia="仿宋_GB2312"/>
                <w:kern w:val="0"/>
                <w:szCs w:val="21"/>
              </w:rPr>
              <w:t>企业负责人应当确定一名管理者代表。</w:t>
            </w:r>
          </w:p>
          <w:p w14:paraId="2E4719CD">
            <w:pPr>
              <w:widowControl/>
              <w:adjustRightInd w:val="0"/>
              <w:snapToGrid w:val="0"/>
              <w:rPr>
                <w:rFonts w:eastAsia="仿宋_GB2312"/>
                <w:b/>
                <w:szCs w:val="21"/>
              </w:rPr>
            </w:pPr>
            <w:r>
              <w:rPr>
                <w:rFonts w:eastAsia="仿宋_GB2312"/>
                <w:b/>
                <w:kern w:val="0"/>
                <w:szCs w:val="21"/>
                <w:lang w:bidi="bn-IN"/>
              </w:rPr>
              <w:t xml:space="preserve">查看管理者代表的任命文件。 </w:t>
            </w:r>
          </w:p>
        </w:tc>
        <w:tc>
          <w:tcPr>
            <w:tcW w:w="3402" w:type="dxa"/>
          </w:tcPr>
          <w:p w14:paraId="2550671E">
            <w:pPr>
              <w:widowControl/>
              <w:adjustRightInd w:val="0"/>
              <w:snapToGrid w:val="0"/>
              <w:rPr>
                <w:rFonts w:eastAsia="仿宋_GB2312"/>
                <w:kern w:val="0"/>
                <w:szCs w:val="21"/>
              </w:rPr>
            </w:pPr>
          </w:p>
        </w:tc>
        <w:tc>
          <w:tcPr>
            <w:tcW w:w="2678" w:type="dxa"/>
          </w:tcPr>
          <w:p w14:paraId="12B73770">
            <w:pPr>
              <w:widowControl/>
              <w:adjustRightInd w:val="0"/>
              <w:snapToGrid w:val="0"/>
              <w:rPr>
                <w:rFonts w:eastAsia="仿宋_GB2312"/>
                <w:kern w:val="0"/>
                <w:szCs w:val="21"/>
              </w:rPr>
            </w:pPr>
          </w:p>
        </w:tc>
      </w:tr>
      <w:tr w14:paraId="3EFF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7467CA55">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20EF563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*1.3.2</w:t>
            </w:r>
          </w:p>
        </w:tc>
        <w:tc>
          <w:tcPr>
            <w:tcW w:w="5257" w:type="dxa"/>
            <w:tcMar>
              <w:left w:w="57" w:type="dxa"/>
              <w:right w:w="57" w:type="dxa"/>
            </w:tcMar>
            <w:vAlign w:val="center"/>
          </w:tcPr>
          <w:p w14:paraId="39919399">
            <w:pPr>
              <w:widowControl/>
              <w:adjustRightInd w:val="0"/>
              <w:snapToGrid w:val="0"/>
              <w:rPr>
                <w:rFonts w:eastAsia="仿宋_GB2312"/>
                <w:kern w:val="0"/>
                <w:szCs w:val="21"/>
              </w:rPr>
            </w:pPr>
            <w:r>
              <w:rPr>
                <w:rFonts w:eastAsia="仿宋_GB2312"/>
                <w:kern w:val="0"/>
                <w:szCs w:val="21"/>
              </w:rPr>
              <w:t>管理者代表应当负责建立、实施并保持质量管理体系，报告质量管理体系的运行情况和改进需求，提高员工满足法规、规章和顾客要求的意识。</w:t>
            </w:r>
          </w:p>
          <w:p w14:paraId="421C59B8">
            <w:pPr>
              <w:widowControl/>
              <w:adjustRightInd w:val="0"/>
              <w:snapToGrid w:val="0"/>
              <w:rPr>
                <w:rFonts w:eastAsia="仿宋_GB2312"/>
                <w:b/>
                <w:kern w:val="0"/>
                <w:szCs w:val="21"/>
              </w:rPr>
            </w:pPr>
            <w:r>
              <w:rPr>
                <w:rFonts w:eastAsia="仿宋_GB2312"/>
                <w:b/>
                <w:kern w:val="0"/>
                <w:szCs w:val="21"/>
                <w:lang w:bidi="bn-IN"/>
              </w:rPr>
              <w:t>查看是否对上述职责作出明确规定。查看管理者代表报告质量管理体系运行情况和改进的相关记录。</w:t>
            </w:r>
          </w:p>
        </w:tc>
        <w:tc>
          <w:tcPr>
            <w:tcW w:w="3402" w:type="dxa"/>
          </w:tcPr>
          <w:p w14:paraId="73AABAC1">
            <w:pPr>
              <w:widowControl/>
              <w:adjustRightInd w:val="0"/>
              <w:snapToGrid w:val="0"/>
              <w:rPr>
                <w:rFonts w:eastAsia="仿宋_GB2312"/>
                <w:kern w:val="0"/>
                <w:szCs w:val="21"/>
              </w:rPr>
            </w:pPr>
          </w:p>
        </w:tc>
        <w:tc>
          <w:tcPr>
            <w:tcW w:w="2678" w:type="dxa"/>
          </w:tcPr>
          <w:p w14:paraId="0866B223">
            <w:pPr>
              <w:widowControl/>
              <w:adjustRightInd w:val="0"/>
              <w:snapToGrid w:val="0"/>
              <w:rPr>
                <w:rFonts w:eastAsia="仿宋_GB2312"/>
                <w:kern w:val="0"/>
                <w:szCs w:val="21"/>
              </w:rPr>
            </w:pPr>
          </w:p>
        </w:tc>
      </w:tr>
      <w:tr w14:paraId="22DC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48FE793A">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4FAC3CD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1.4.1</w:t>
            </w:r>
          </w:p>
        </w:tc>
        <w:tc>
          <w:tcPr>
            <w:tcW w:w="5257" w:type="dxa"/>
            <w:tcMar>
              <w:left w:w="57" w:type="dxa"/>
              <w:right w:w="57" w:type="dxa"/>
            </w:tcMar>
            <w:vAlign w:val="center"/>
          </w:tcPr>
          <w:p w14:paraId="5EFF1B70">
            <w:pPr>
              <w:widowControl/>
              <w:adjustRightInd w:val="0"/>
              <w:snapToGrid w:val="0"/>
              <w:rPr>
                <w:rFonts w:eastAsia="仿宋_GB2312"/>
                <w:szCs w:val="21"/>
              </w:rPr>
            </w:pPr>
            <w:r>
              <w:rPr>
                <w:rFonts w:eastAsia="仿宋_GB2312"/>
                <w:szCs w:val="21"/>
              </w:rPr>
              <w:t>技术、生产、质量管理部门负责人应当熟悉医疗器械法律法规，具有质量管理的实践经验，应当有能力对生产管理和质量管理中实际问题作出正确判断和处理。</w:t>
            </w:r>
          </w:p>
          <w:p w14:paraId="3CFD71DC">
            <w:pPr>
              <w:widowControl/>
              <w:adjustRightInd w:val="0"/>
              <w:snapToGrid w:val="0"/>
              <w:rPr>
                <w:rFonts w:eastAsia="仿宋_GB2312"/>
                <w:b/>
                <w:szCs w:val="21"/>
              </w:rPr>
            </w:pPr>
            <w:r>
              <w:rPr>
                <w:rFonts w:eastAsia="仿宋_GB2312"/>
                <w:b/>
                <w:szCs w:val="21"/>
              </w:rPr>
              <w:t>查看相关部门负责人的任职资格要求，是否对专业知识、工作技能、工作经历作出了规定；查看考核评价记录</w:t>
            </w:r>
            <w:r>
              <w:rPr>
                <w:rFonts w:eastAsia="仿宋_GB2312"/>
                <w:b/>
                <w:kern w:val="0"/>
                <w:szCs w:val="21"/>
              </w:rPr>
              <w:t>，</w:t>
            </w:r>
            <w:r>
              <w:rPr>
                <w:rFonts w:eastAsia="仿宋_GB2312"/>
                <w:b/>
                <w:szCs w:val="21"/>
              </w:rPr>
              <w:t>现场询问，确定是否符合要求。</w:t>
            </w:r>
          </w:p>
        </w:tc>
        <w:tc>
          <w:tcPr>
            <w:tcW w:w="3402" w:type="dxa"/>
          </w:tcPr>
          <w:p w14:paraId="10CB61E7">
            <w:pPr>
              <w:widowControl/>
              <w:adjustRightInd w:val="0"/>
              <w:snapToGrid w:val="0"/>
              <w:rPr>
                <w:rFonts w:eastAsia="仿宋_GB2312"/>
                <w:szCs w:val="21"/>
              </w:rPr>
            </w:pPr>
          </w:p>
        </w:tc>
        <w:tc>
          <w:tcPr>
            <w:tcW w:w="2678" w:type="dxa"/>
          </w:tcPr>
          <w:p w14:paraId="3974895D">
            <w:pPr>
              <w:widowControl/>
              <w:adjustRightInd w:val="0"/>
              <w:snapToGrid w:val="0"/>
              <w:rPr>
                <w:rFonts w:eastAsia="仿宋_GB2312"/>
                <w:szCs w:val="21"/>
              </w:rPr>
            </w:pPr>
          </w:p>
        </w:tc>
      </w:tr>
      <w:tr w14:paraId="50E3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67DD7709">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69FBBE1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1.5.1</w:t>
            </w:r>
          </w:p>
        </w:tc>
        <w:tc>
          <w:tcPr>
            <w:tcW w:w="5257" w:type="dxa"/>
            <w:tcMar>
              <w:left w:w="57" w:type="dxa"/>
              <w:right w:w="57" w:type="dxa"/>
            </w:tcMar>
            <w:vAlign w:val="center"/>
          </w:tcPr>
          <w:p w14:paraId="67FE52BB">
            <w:pPr>
              <w:adjustRightInd w:val="0"/>
              <w:snapToGrid w:val="0"/>
              <w:rPr>
                <w:rFonts w:eastAsia="仿宋_GB2312"/>
                <w:szCs w:val="21"/>
              </w:rPr>
            </w:pPr>
            <w:r>
              <w:rPr>
                <w:rFonts w:eastAsia="仿宋_GB2312"/>
                <w:szCs w:val="21"/>
              </w:rPr>
              <w:t>应当配备与生产产品相适应的专业技术人员、管理人员和操作人员，应当具有相应的质量检验机构或专职检验人员。</w:t>
            </w:r>
          </w:p>
          <w:p w14:paraId="0BA84F61">
            <w:pPr>
              <w:adjustRightInd w:val="0"/>
              <w:snapToGrid w:val="0"/>
              <w:rPr>
                <w:rFonts w:eastAsia="仿宋_GB2312"/>
                <w:b/>
                <w:szCs w:val="21"/>
              </w:rPr>
            </w:pPr>
            <w:r>
              <w:rPr>
                <w:rFonts w:eastAsia="仿宋_GB2312"/>
                <w:b/>
                <w:kern w:val="0"/>
                <w:szCs w:val="21"/>
                <w:lang w:bidi="bn-IN"/>
              </w:rPr>
              <w:t>查看组织机构图、部门职责、人员</w:t>
            </w:r>
            <w:r>
              <w:rPr>
                <w:rFonts w:eastAsia="仿宋_GB2312"/>
                <w:b/>
                <w:szCs w:val="21"/>
              </w:rPr>
              <w:t>资格等文件，确认软件质量保证团队和人员是否符合要求，</w:t>
            </w:r>
            <w:r>
              <w:rPr>
                <w:rFonts w:eastAsia="仿宋_GB2312"/>
                <w:b/>
                <w:kern w:val="0"/>
                <w:szCs w:val="21"/>
                <w:lang w:bidi="bn-IN"/>
              </w:rPr>
              <w:t>关注人员流动性对于软件质量的影响。</w:t>
            </w:r>
          </w:p>
        </w:tc>
        <w:tc>
          <w:tcPr>
            <w:tcW w:w="3402" w:type="dxa"/>
          </w:tcPr>
          <w:p w14:paraId="2E666063">
            <w:pPr>
              <w:adjustRightInd w:val="0"/>
              <w:snapToGrid w:val="0"/>
              <w:rPr>
                <w:rFonts w:eastAsia="仿宋_GB2312"/>
                <w:szCs w:val="21"/>
              </w:rPr>
            </w:pPr>
          </w:p>
        </w:tc>
        <w:tc>
          <w:tcPr>
            <w:tcW w:w="2678" w:type="dxa"/>
          </w:tcPr>
          <w:p w14:paraId="63E4C6A7">
            <w:pPr>
              <w:adjustRightInd w:val="0"/>
              <w:snapToGrid w:val="0"/>
              <w:rPr>
                <w:rFonts w:eastAsia="仿宋_GB2312"/>
                <w:szCs w:val="21"/>
              </w:rPr>
            </w:pPr>
          </w:p>
        </w:tc>
      </w:tr>
      <w:tr w14:paraId="6E9D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76D0D9EC">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64120317">
            <w:pPr>
              <w:widowControl/>
              <w:adjustRightInd w:val="0"/>
              <w:snapToGrid w:val="0"/>
              <w:spacing w:line="360" w:lineRule="exact"/>
              <w:jc w:val="center"/>
              <w:rPr>
                <w:rStyle w:val="38"/>
                <w:rFonts w:eastAsia="仿宋_GB2312"/>
                <w:b/>
                <w:color w:val="auto"/>
              </w:rPr>
            </w:pPr>
            <w:r>
              <w:rPr>
                <w:rFonts w:eastAsia="仿宋_GB2312"/>
                <w:kern w:val="0"/>
                <w:szCs w:val="21"/>
                <w:lang w:bidi="bn-IN"/>
              </w:rPr>
              <w:t>1.6.1</w:t>
            </w:r>
          </w:p>
        </w:tc>
        <w:tc>
          <w:tcPr>
            <w:tcW w:w="5257" w:type="dxa"/>
            <w:tcMar>
              <w:left w:w="57" w:type="dxa"/>
              <w:right w:w="57" w:type="dxa"/>
            </w:tcMar>
            <w:vAlign w:val="center"/>
          </w:tcPr>
          <w:p w14:paraId="2F38E97F">
            <w:pPr>
              <w:widowControl/>
              <w:adjustRightInd w:val="0"/>
              <w:snapToGrid w:val="0"/>
              <w:rPr>
                <w:rFonts w:eastAsia="仿宋_GB2312"/>
                <w:szCs w:val="21"/>
              </w:rPr>
            </w:pPr>
            <w:r>
              <w:rPr>
                <w:rFonts w:eastAsia="仿宋_GB2312"/>
                <w:szCs w:val="21"/>
              </w:rPr>
              <w:t>从事影响产品质量工作的人员，应当经过与其岗位要求相适应的培训，具有相关的理论知识和实际操作技能。</w:t>
            </w:r>
          </w:p>
          <w:p w14:paraId="28176098">
            <w:pPr>
              <w:widowControl/>
              <w:adjustRightInd w:val="0"/>
              <w:snapToGrid w:val="0"/>
              <w:rPr>
                <w:rFonts w:eastAsia="仿宋_GB2312"/>
                <w:b/>
                <w:iCs/>
              </w:rPr>
            </w:pPr>
            <w:r>
              <w:rPr>
                <w:rStyle w:val="35"/>
                <w:rFonts w:eastAsia="仿宋_GB2312"/>
                <w:b/>
                <w:i w:val="0"/>
                <w:color w:val="auto"/>
              </w:rPr>
              <w:t>应当确定影响医疗器械质量的岗位，规定这些岗位人员所必须具备的专业知识水平（包括学历要求）、工作技能、工作经验。查看培训内容、培训记录和考核记录，是否符合要求。</w:t>
            </w:r>
          </w:p>
        </w:tc>
        <w:tc>
          <w:tcPr>
            <w:tcW w:w="3402" w:type="dxa"/>
          </w:tcPr>
          <w:p w14:paraId="6329643D">
            <w:pPr>
              <w:widowControl/>
              <w:adjustRightInd w:val="0"/>
              <w:snapToGrid w:val="0"/>
              <w:rPr>
                <w:rFonts w:eastAsia="仿宋_GB2312"/>
                <w:szCs w:val="21"/>
              </w:rPr>
            </w:pPr>
          </w:p>
        </w:tc>
        <w:tc>
          <w:tcPr>
            <w:tcW w:w="2678" w:type="dxa"/>
          </w:tcPr>
          <w:p w14:paraId="712B27ED">
            <w:pPr>
              <w:widowControl/>
              <w:adjustRightInd w:val="0"/>
              <w:snapToGrid w:val="0"/>
              <w:rPr>
                <w:rFonts w:eastAsia="仿宋_GB2312"/>
                <w:szCs w:val="21"/>
              </w:rPr>
            </w:pPr>
          </w:p>
        </w:tc>
      </w:tr>
      <w:tr w14:paraId="640E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159DC5E9">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267F6B18">
            <w:pPr>
              <w:adjustRightInd w:val="0"/>
              <w:snapToGrid w:val="0"/>
              <w:spacing w:line="360" w:lineRule="exact"/>
              <w:jc w:val="center"/>
              <w:rPr>
                <w:rFonts w:eastAsia="仿宋_GB2312"/>
                <w:kern w:val="0"/>
                <w:szCs w:val="21"/>
                <w:lang w:bidi="bn-IN"/>
              </w:rPr>
            </w:pPr>
            <w:r>
              <w:rPr>
                <w:rFonts w:eastAsia="仿宋_GB2312"/>
                <w:kern w:val="0"/>
                <w:szCs w:val="21"/>
                <w:lang w:bidi="bn-IN"/>
              </w:rPr>
              <w:t>1.7.1</w:t>
            </w:r>
          </w:p>
        </w:tc>
        <w:tc>
          <w:tcPr>
            <w:tcW w:w="5257" w:type="dxa"/>
            <w:tcMar>
              <w:left w:w="57" w:type="dxa"/>
              <w:right w:w="57" w:type="dxa"/>
            </w:tcMar>
            <w:vAlign w:val="center"/>
          </w:tcPr>
          <w:p w14:paraId="41A2A709">
            <w:pPr>
              <w:adjustRightInd w:val="0"/>
              <w:snapToGrid w:val="0"/>
              <w:rPr>
                <w:rFonts w:eastAsia="仿宋_GB2312"/>
                <w:szCs w:val="21"/>
              </w:rPr>
            </w:pPr>
            <w:r>
              <w:rPr>
                <w:rFonts w:eastAsia="仿宋_GB2312"/>
                <w:szCs w:val="21"/>
              </w:rPr>
              <w:t>软件开发、测试、维护人员应当具备与岗位职责要求相适宜的专业知识、实践经验和工作能力。</w:t>
            </w:r>
          </w:p>
          <w:p w14:paraId="29E4FC66">
            <w:pPr>
              <w:adjustRightInd w:val="0"/>
              <w:snapToGrid w:val="0"/>
              <w:rPr>
                <w:rFonts w:eastAsia="仿宋_GB2312"/>
                <w:szCs w:val="21"/>
              </w:rPr>
            </w:pPr>
            <w:r>
              <w:rPr>
                <w:rFonts w:eastAsia="仿宋_GB2312"/>
                <w:b/>
                <w:kern w:val="0"/>
                <w:szCs w:val="21"/>
                <w:lang w:bidi="bn-IN"/>
              </w:rPr>
              <w:t>查看相关人员的岗位职责书、简历。</w:t>
            </w:r>
          </w:p>
        </w:tc>
        <w:tc>
          <w:tcPr>
            <w:tcW w:w="3402" w:type="dxa"/>
          </w:tcPr>
          <w:p w14:paraId="46C60885">
            <w:pPr>
              <w:adjustRightInd w:val="0"/>
              <w:snapToGrid w:val="0"/>
              <w:rPr>
                <w:rFonts w:eastAsia="仿宋_GB2312"/>
                <w:szCs w:val="21"/>
              </w:rPr>
            </w:pPr>
          </w:p>
        </w:tc>
        <w:tc>
          <w:tcPr>
            <w:tcW w:w="2678" w:type="dxa"/>
          </w:tcPr>
          <w:p w14:paraId="68DA5957">
            <w:pPr>
              <w:adjustRightInd w:val="0"/>
              <w:snapToGrid w:val="0"/>
              <w:rPr>
                <w:rFonts w:eastAsia="仿宋_GB2312"/>
                <w:szCs w:val="21"/>
              </w:rPr>
            </w:pPr>
          </w:p>
        </w:tc>
      </w:tr>
      <w:tr w14:paraId="6C55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7721D750">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1BECF73">
            <w:pPr>
              <w:adjustRightInd w:val="0"/>
              <w:snapToGrid w:val="0"/>
              <w:spacing w:line="360" w:lineRule="exact"/>
              <w:jc w:val="center"/>
              <w:rPr>
                <w:rFonts w:eastAsia="仿宋_GB2312"/>
                <w:kern w:val="0"/>
                <w:szCs w:val="21"/>
                <w:lang w:bidi="bn-IN"/>
              </w:rPr>
            </w:pPr>
            <w:r>
              <w:rPr>
                <w:rFonts w:eastAsia="仿宋_GB2312"/>
                <w:kern w:val="0"/>
                <w:szCs w:val="21"/>
                <w:lang w:bidi="bn-IN"/>
              </w:rPr>
              <w:t>*1.8.1</w:t>
            </w:r>
          </w:p>
        </w:tc>
        <w:tc>
          <w:tcPr>
            <w:tcW w:w="5257" w:type="dxa"/>
            <w:tcMar>
              <w:left w:w="57" w:type="dxa"/>
              <w:right w:w="57" w:type="dxa"/>
            </w:tcMar>
            <w:vAlign w:val="center"/>
          </w:tcPr>
          <w:p w14:paraId="031D4A1A">
            <w:pPr>
              <w:adjustRightInd w:val="0"/>
              <w:snapToGrid w:val="0"/>
              <w:rPr>
                <w:rFonts w:eastAsia="仿宋_GB2312"/>
                <w:szCs w:val="21"/>
              </w:rPr>
            </w:pPr>
            <w:r>
              <w:rPr>
                <w:rFonts w:eastAsia="仿宋_GB2312"/>
                <w:szCs w:val="21"/>
              </w:rPr>
              <w:t>黑盒测试应当保证同一软件项的开发人员和测试人员不得互相兼任。</w:t>
            </w:r>
          </w:p>
          <w:p w14:paraId="1CBBB732">
            <w:pPr>
              <w:adjustRightInd w:val="0"/>
              <w:snapToGrid w:val="0"/>
              <w:rPr>
                <w:rStyle w:val="35"/>
                <w:rFonts w:eastAsia="仿宋_GB2312"/>
                <w:b/>
                <w:i w:val="0"/>
                <w:color w:val="auto"/>
              </w:rPr>
            </w:pPr>
            <w:r>
              <w:rPr>
                <w:rFonts w:eastAsia="仿宋_GB2312"/>
                <w:b/>
                <w:kern w:val="0"/>
                <w:szCs w:val="21"/>
                <w:lang w:bidi="bn-IN"/>
              </w:rPr>
              <w:t>查看软件质量保证相关文件是否有相应规定，抽查相关软件项的开发人员和测试人员记录。</w:t>
            </w:r>
          </w:p>
        </w:tc>
        <w:tc>
          <w:tcPr>
            <w:tcW w:w="3402" w:type="dxa"/>
          </w:tcPr>
          <w:p w14:paraId="3E833355">
            <w:pPr>
              <w:adjustRightInd w:val="0"/>
              <w:snapToGrid w:val="0"/>
              <w:rPr>
                <w:rFonts w:eastAsia="仿宋_GB2312"/>
                <w:szCs w:val="21"/>
              </w:rPr>
            </w:pPr>
          </w:p>
        </w:tc>
        <w:tc>
          <w:tcPr>
            <w:tcW w:w="2678" w:type="dxa"/>
          </w:tcPr>
          <w:p w14:paraId="315B900B">
            <w:pPr>
              <w:adjustRightInd w:val="0"/>
              <w:snapToGrid w:val="0"/>
              <w:rPr>
                <w:rFonts w:eastAsia="仿宋_GB2312"/>
                <w:szCs w:val="21"/>
              </w:rPr>
            </w:pPr>
          </w:p>
        </w:tc>
      </w:tr>
      <w:tr w14:paraId="3FAE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06EC3F94">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28D23919">
            <w:pPr>
              <w:adjustRightInd w:val="0"/>
              <w:snapToGrid w:val="0"/>
              <w:spacing w:line="360" w:lineRule="exact"/>
              <w:jc w:val="center"/>
              <w:rPr>
                <w:rFonts w:eastAsia="仿宋_GB2312"/>
                <w:kern w:val="0"/>
                <w:szCs w:val="21"/>
                <w:lang w:bidi="bn-IN"/>
              </w:rPr>
            </w:pPr>
            <w:r>
              <w:rPr>
                <w:rFonts w:eastAsia="仿宋_GB2312"/>
                <w:kern w:val="0"/>
                <w:szCs w:val="21"/>
                <w:lang w:bidi="bn-IN"/>
              </w:rPr>
              <w:t>*1.9.1</w:t>
            </w:r>
          </w:p>
        </w:tc>
        <w:tc>
          <w:tcPr>
            <w:tcW w:w="5257" w:type="dxa"/>
            <w:tcMar>
              <w:left w:w="57" w:type="dxa"/>
              <w:right w:w="57" w:type="dxa"/>
            </w:tcMar>
            <w:vAlign w:val="center"/>
          </w:tcPr>
          <w:p w14:paraId="0C0957F9">
            <w:pPr>
              <w:jc w:val="left"/>
              <w:rPr>
                <w:rFonts w:eastAsia="仿宋_GB2312"/>
                <w:szCs w:val="21"/>
              </w:rPr>
            </w:pPr>
            <w:r>
              <w:rPr>
                <w:rFonts w:eastAsia="仿宋_GB2312"/>
                <w:szCs w:val="21"/>
              </w:rPr>
              <w:t>用户测试人员应当具备适宜的软件产品使用经验，或经过培训具备适宜的软件产品使用技能。</w:t>
            </w:r>
          </w:p>
          <w:p w14:paraId="3596D978">
            <w:pPr>
              <w:jc w:val="left"/>
              <w:rPr>
                <w:rFonts w:eastAsia="仿宋_GB2312"/>
                <w:szCs w:val="21"/>
              </w:rPr>
            </w:pPr>
            <w:r>
              <w:rPr>
                <w:rFonts w:eastAsia="仿宋_GB2312"/>
                <w:b/>
                <w:kern w:val="0"/>
                <w:szCs w:val="21"/>
              </w:rPr>
              <w:t>查看用户测试人员的岗位职责书、简历和培训记录。</w:t>
            </w:r>
          </w:p>
        </w:tc>
        <w:tc>
          <w:tcPr>
            <w:tcW w:w="3402" w:type="dxa"/>
          </w:tcPr>
          <w:p w14:paraId="280586B8">
            <w:pPr>
              <w:jc w:val="left"/>
              <w:rPr>
                <w:rFonts w:eastAsia="仿宋_GB2312"/>
                <w:szCs w:val="21"/>
              </w:rPr>
            </w:pPr>
          </w:p>
        </w:tc>
        <w:tc>
          <w:tcPr>
            <w:tcW w:w="2678" w:type="dxa"/>
          </w:tcPr>
          <w:p w14:paraId="386C33CD">
            <w:pPr>
              <w:jc w:val="left"/>
              <w:rPr>
                <w:rFonts w:eastAsia="仿宋_GB2312"/>
                <w:szCs w:val="21"/>
              </w:rPr>
            </w:pPr>
          </w:p>
        </w:tc>
      </w:tr>
      <w:tr w14:paraId="3D50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restart"/>
            <w:vAlign w:val="center"/>
          </w:tcPr>
          <w:p w14:paraId="32C661A1">
            <w:pPr>
              <w:widowControl/>
              <w:adjustRightInd w:val="0"/>
              <w:snapToGrid w:val="0"/>
              <w:spacing w:line="340" w:lineRule="exact"/>
              <w:jc w:val="center"/>
              <w:rPr>
                <w:rFonts w:eastAsia="仿宋_GB2312"/>
                <w:b/>
                <w:bCs/>
                <w:kern w:val="0"/>
                <w:sz w:val="44"/>
                <w:szCs w:val="21"/>
                <w:lang w:bidi="bn-IN"/>
              </w:rPr>
            </w:pPr>
            <w:r>
              <w:rPr>
                <w:rFonts w:eastAsia="仿宋_GB2312"/>
                <w:b/>
                <w:kern w:val="0"/>
                <w:sz w:val="30"/>
                <w:szCs w:val="30"/>
                <w:lang w:bidi="bn-IN"/>
              </w:rPr>
              <w:t>厂房与设施</w:t>
            </w:r>
          </w:p>
        </w:tc>
        <w:tc>
          <w:tcPr>
            <w:tcW w:w="1159" w:type="dxa"/>
            <w:tcMar>
              <w:left w:w="57" w:type="dxa"/>
              <w:right w:w="57" w:type="dxa"/>
            </w:tcMar>
            <w:vAlign w:val="center"/>
          </w:tcPr>
          <w:p w14:paraId="5DBAA1D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2.1.1</w:t>
            </w:r>
          </w:p>
        </w:tc>
        <w:tc>
          <w:tcPr>
            <w:tcW w:w="5257" w:type="dxa"/>
            <w:tcMar>
              <w:left w:w="57" w:type="dxa"/>
              <w:right w:w="57" w:type="dxa"/>
            </w:tcMar>
            <w:vAlign w:val="center"/>
          </w:tcPr>
          <w:p w14:paraId="52A3410A">
            <w:pPr>
              <w:widowControl/>
              <w:adjustRightInd w:val="0"/>
              <w:snapToGrid w:val="0"/>
              <w:rPr>
                <w:rFonts w:eastAsia="仿宋_GB2312"/>
                <w:szCs w:val="21"/>
              </w:rPr>
            </w:pPr>
            <w:r>
              <w:rPr>
                <w:rFonts w:eastAsia="仿宋_GB2312"/>
                <w:szCs w:val="21"/>
              </w:rPr>
              <w:t>厂房与设施应当符合生产要求。</w:t>
            </w:r>
          </w:p>
        </w:tc>
        <w:tc>
          <w:tcPr>
            <w:tcW w:w="3402" w:type="dxa"/>
          </w:tcPr>
          <w:p w14:paraId="69497A16">
            <w:pPr>
              <w:widowControl/>
              <w:adjustRightInd w:val="0"/>
              <w:snapToGrid w:val="0"/>
              <w:rPr>
                <w:rFonts w:eastAsia="仿宋_GB2312"/>
                <w:szCs w:val="21"/>
              </w:rPr>
            </w:pPr>
          </w:p>
        </w:tc>
        <w:tc>
          <w:tcPr>
            <w:tcW w:w="2678" w:type="dxa"/>
          </w:tcPr>
          <w:p w14:paraId="00300ED7">
            <w:pPr>
              <w:widowControl/>
              <w:adjustRightInd w:val="0"/>
              <w:snapToGrid w:val="0"/>
              <w:rPr>
                <w:rFonts w:eastAsia="仿宋_GB2312"/>
                <w:szCs w:val="21"/>
              </w:rPr>
            </w:pPr>
          </w:p>
        </w:tc>
      </w:tr>
      <w:tr w14:paraId="3C50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774ECEA5">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6B7F15B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2.2.1</w:t>
            </w:r>
          </w:p>
        </w:tc>
        <w:tc>
          <w:tcPr>
            <w:tcW w:w="5257" w:type="dxa"/>
            <w:tcMar>
              <w:left w:w="57" w:type="dxa"/>
              <w:right w:w="57" w:type="dxa"/>
            </w:tcMar>
            <w:vAlign w:val="center"/>
          </w:tcPr>
          <w:p w14:paraId="4494DDE7">
            <w:pPr>
              <w:widowControl/>
              <w:adjustRightInd w:val="0"/>
              <w:snapToGrid w:val="0"/>
              <w:rPr>
                <w:rFonts w:eastAsia="仿宋_GB2312"/>
                <w:szCs w:val="21"/>
              </w:rPr>
            </w:pPr>
            <w:r>
              <w:rPr>
                <w:rFonts w:eastAsia="仿宋_GB2312"/>
                <w:szCs w:val="21"/>
              </w:rPr>
              <w:t>生产环境应当整洁、符合产品质量需要及相关技术标准的要求。</w:t>
            </w:r>
          </w:p>
          <w:p w14:paraId="0F94F8AD">
            <w:pPr>
              <w:widowControl/>
              <w:adjustRightInd w:val="0"/>
              <w:snapToGrid w:val="0"/>
              <w:rPr>
                <w:rFonts w:eastAsia="仿宋_GB2312"/>
                <w:szCs w:val="21"/>
              </w:rPr>
            </w:pPr>
            <w:r>
              <w:rPr>
                <w:rFonts w:eastAsia="仿宋_GB2312"/>
                <w:b/>
                <w:kern w:val="0"/>
                <w:szCs w:val="21"/>
              </w:rPr>
              <w:t>查看机房（或类似场所）、计算机使用环境的管理要求，确认是否有防水、防静电等设施。</w:t>
            </w:r>
          </w:p>
        </w:tc>
        <w:tc>
          <w:tcPr>
            <w:tcW w:w="3402" w:type="dxa"/>
          </w:tcPr>
          <w:p w14:paraId="1CFBD8A7">
            <w:pPr>
              <w:widowControl/>
              <w:adjustRightInd w:val="0"/>
              <w:snapToGrid w:val="0"/>
              <w:rPr>
                <w:rFonts w:eastAsia="仿宋_GB2312"/>
                <w:szCs w:val="21"/>
              </w:rPr>
            </w:pPr>
          </w:p>
        </w:tc>
        <w:tc>
          <w:tcPr>
            <w:tcW w:w="2678" w:type="dxa"/>
          </w:tcPr>
          <w:p w14:paraId="396F2F9E">
            <w:pPr>
              <w:widowControl/>
              <w:adjustRightInd w:val="0"/>
              <w:snapToGrid w:val="0"/>
              <w:rPr>
                <w:rFonts w:eastAsia="仿宋_GB2312"/>
                <w:szCs w:val="21"/>
              </w:rPr>
            </w:pPr>
          </w:p>
        </w:tc>
      </w:tr>
      <w:tr w14:paraId="55D2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0D7EABCE">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6D271AA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2.3.1</w:t>
            </w:r>
          </w:p>
        </w:tc>
        <w:tc>
          <w:tcPr>
            <w:tcW w:w="5257" w:type="dxa"/>
            <w:tcMar>
              <w:left w:w="57" w:type="dxa"/>
              <w:right w:w="57" w:type="dxa"/>
            </w:tcMar>
            <w:vAlign w:val="center"/>
          </w:tcPr>
          <w:p w14:paraId="697DF7DA">
            <w:pPr>
              <w:widowControl/>
              <w:adjustRightInd w:val="0"/>
              <w:snapToGrid w:val="0"/>
              <w:jc w:val="left"/>
              <w:rPr>
                <w:rFonts w:eastAsia="仿宋_GB2312"/>
                <w:kern w:val="0"/>
                <w:sz w:val="32"/>
                <w:szCs w:val="32"/>
              </w:rPr>
            </w:pPr>
            <w:r>
              <w:rPr>
                <w:rFonts w:eastAsia="仿宋_GB2312"/>
                <w:szCs w:val="21"/>
              </w:rPr>
              <w:t>厂房应当有适当的照明、温度、湿度和通风控制条件。</w:t>
            </w:r>
          </w:p>
        </w:tc>
        <w:tc>
          <w:tcPr>
            <w:tcW w:w="3402" w:type="dxa"/>
          </w:tcPr>
          <w:p w14:paraId="77F72383">
            <w:pPr>
              <w:widowControl/>
              <w:adjustRightInd w:val="0"/>
              <w:snapToGrid w:val="0"/>
              <w:jc w:val="left"/>
              <w:rPr>
                <w:rFonts w:eastAsia="仿宋_GB2312"/>
                <w:szCs w:val="21"/>
              </w:rPr>
            </w:pPr>
          </w:p>
        </w:tc>
        <w:tc>
          <w:tcPr>
            <w:tcW w:w="2678" w:type="dxa"/>
          </w:tcPr>
          <w:p w14:paraId="12177639">
            <w:pPr>
              <w:widowControl/>
              <w:adjustRightInd w:val="0"/>
              <w:snapToGrid w:val="0"/>
              <w:jc w:val="left"/>
              <w:rPr>
                <w:rFonts w:eastAsia="仿宋_GB2312"/>
                <w:szCs w:val="21"/>
              </w:rPr>
            </w:pPr>
          </w:p>
        </w:tc>
      </w:tr>
      <w:tr w14:paraId="2A2C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14F037A7">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45B5A02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2.4.1</w:t>
            </w:r>
          </w:p>
        </w:tc>
        <w:tc>
          <w:tcPr>
            <w:tcW w:w="5257" w:type="dxa"/>
            <w:tcMar>
              <w:left w:w="57" w:type="dxa"/>
              <w:right w:w="57" w:type="dxa"/>
            </w:tcMar>
            <w:vAlign w:val="center"/>
          </w:tcPr>
          <w:p w14:paraId="0BE38D40">
            <w:pPr>
              <w:widowControl/>
              <w:adjustRightInd w:val="0"/>
              <w:snapToGrid w:val="0"/>
              <w:rPr>
                <w:rFonts w:eastAsia="仿宋_GB2312"/>
                <w:szCs w:val="21"/>
              </w:rPr>
            </w:pPr>
            <w:r>
              <w:rPr>
                <w:rFonts w:eastAsia="仿宋_GB2312"/>
                <w:szCs w:val="21"/>
              </w:rPr>
              <w:t>生产区应当有足够空间，并与产品生产规模、品种相适应。</w:t>
            </w:r>
          </w:p>
        </w:tc>
        <w:tc>
          <w:tcPr>
            <w:tcW w:w="3402" w:type="dxa"/>
          </w:tcPr>
          <w:p w14:paraId="4066E282">
            <w:pPr>
              <w:widowControl/>
              <w:adjustRightInd w:val="0"/>
              <w:snapToGrid w:val="0"/>
              <w:rPr>
                <w:rFonts w:eastAsia="仿宋_GB2312"/>
                <w:szCs w:val="21"/>
              </w:rPr>
            </w:pPr>
          </w:p>
        </w:tc>
        <w:tc>
          <w:tcPr>
            <w:tcW w:w="2678" w:type="dxa"/>
          </w:tcPr>
          <w:p w14:paraId="6E0B6595">
            <w:pPr>
              <w:widowControl/>
              <w:adjustRightInd w:val="0"/>
              <w:snapToGrid w:val="0"/>
              <w:rPr>
                <w:rFonts w:eastAsia="仿宋_GB2312"/>
                <w:szCs w:val="21"/>
              </w:rPr>
            </w:pPr>
          </w:p>
        </w:tc>
      </w:tr>
      <w:tr w14:paraId="43C6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2F0FE303">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6E16C63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2.5.1</w:t>
            </w:r>
          </w:p>
        </w:tc>
        <w:tc>
          <w:tcPr>
            <w:tcW w:w="5257" w:type="dxa"/>
            <w:tcMar>
              <w:left w:w="57" w:type="dxa"/>
              <w:right w:w="57" w:type="dxa"/>
            </w:tcMar>
            <w:vAlign w:val="center"/>
          </w:tcPr>
          <w:p w14:paraId="724DF92D">
            <w:pPr>
              <w:widowControl/>
              <w:adjustRightInd w:val="0"/>
              <w:snapToGrid w:val="0"/>
              <w:rPr>
                <w:rFonts w:eastAsia="仿宋_GB2312"/>
                <w:szCs w:val="21"/>
              </w:rPr>
            </w:pPr>
            <w:r>
              <w:rPr>
                <w:rFonts w:eastAsia="仿宋_GB2312"/>
                <w:szCs w:val="21"/>
              </w:rPr>
              <w:t>仓储区应当能够满足原材料、包装材料、中间品、产品等贮存条件和要求。仓储区应当按照待验、合格、不合格、退货或召回等进行有序、分区存放各类材料和产品，便于检查和监控。</w:t>
            </w:r>
          </w:p>
          <w:p w14:paraId="59BD7A24">
            <w:pPr>
              <w:widowControl/>
              <w:adjustRightInd w:val="0"/>
              <w:snapToGrid w:val="0"/>
              <w:rPr>
                <w:rFonts w:eastAsia="仿宋_GB2312"/>
                <w:szCs w:val="21"/>
              </w:rPr>
            </w:pPr>
            <w:r>
              <w:rPr>
                <w:rFonts w:eastAsia="仿宋_GB2312"/>
                <w:b/>
                <w:kern w:val="0"/>
                <w:szCs w:val="21"/>
              </w:rPr>
              <w:t>现场查看软件存储媒介、包装的存放区域及标识。</w:t>
            </w:r>
          </w:p>
        </w:tc>
        <w:tc>
          <w:tcPr>
            <w:tcW w:w="3402" w:type="dxa"/>
          </w:tcPr>
          <w:p w14:paraId="25DB3946">
            <w:pPr>
              <w:widowControl/>
              <w:adjustRightInd w:val="0"/>
              <w:snapToGrid w:val="0"/>
              <w:rPr>
                <w:rFonts w:eastAsia="仿宋_GB2312"/>
                <w:szCs w:val="21"/>
              </w:rPr>
            </w:pPr>
          </w:p>
        </w:tc>
        <w:tc>
          <w:tcPr>
            <w:tcW w:w="2678" w:type="dxa"/>
          </w:tcPr>
          <w:p w14:paraId="49396ED3">
            <w:pPr>
              <w:widowControl/>
              <w:adjustRightInd w:val="0"/>
              <w:snapToGrid w:val="0"/>
              <w:rPr>
                <w:rFonts w:eastAsia="仿宋_GB2312"/>
                <w:szCs w:val="21"/>
              </w:rPr>
            </w:pPr>
          </w:p>
        </w:tc>
      </w:tr>
      <w:tr w14:paraId="0907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084A4B6B">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72D7F84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2.6.1</w:t>
            </w:r>
          </w:p>
        </w:tc>
        <w:tc>
          <w:tcPr>
            <w:tcW w:w="5257" w:type="dxa"/>
            <w:tcMar>
              <w:left w:w="57" w:type="dxa"/>
              <w:right w:w="57" w:type="dxa"/>
            </w:tcMar>
            <w:vAlign w:val="center"/>
          </w:tcPr>
          <w:p w14:paraId="74852ED8">
            <w:pPr>
              <w:widowControl/>
              <w:adjustRightInd w:val="0"/>
              <w:snapToGrid w:val="0"/>
              <w:jc w:val="left"/>
              <w:rPr>
                <w:rStyle w:val="35"/>
                <w:rFonts w:eastAsia="仿宋_GB2312"/>
                <w:b/>
                <w:i w:val="0"/>
                <w:color w:val="auto"/>
              </w:rPr>
            </w:pPr>
            <w:r>
              <w:rPr>
                <w:rFonts w:eastAsia="仿宋_GB2312"/>
                <w:szCs w:val="21"/>
              </w:rPr>
              <w:t>应当配备与产品生产规模、品种、检验要求相适应的检验场所和设施。</w:t>
            </w:r>
          </w:p>
        </w:tc>
        <w:tc>
          <w:tcPr>
            <w:tcW w:w="3402" w:type="dxa"/>
          </w:tcPr>
          <w:p w14:paraId="161A0ED9">
            <w:pPr>
              <w:widowControl/>
              <w:adjustRightInd w:val="0"/>
              <w:snapToGrid w:val="0"/>
              <w:jc w:val="left"/>
              <w:rPr>
                <w:rFonts w:eastAsia="仿宋_GB2312"/>
                <w:szCs w:val="21"/>
              </w:rPr>
            </w:pPr>
          </w:p>
        </w:tc>
        <w:tc>
          <w:tcPr>
            <w:tcW w:w="2678" w:type="dxa"/>
          </w:tcPr>
          <w:p w14:paraId="6521E742">
            <w:pPr>
              <w:widowControl/>
              <w:adjustRightInd w:val="0"/>
              <w:snapToGrid w:val="0"/>
              <w:jc w:val="left"/>
              <w:rPr>
                <w:rFonts w:eastAsia="仿宋_GB2312"/>
                <w:szCs w:val="21"/>
              </w:rPr>
            </w:pPr>
          </w:p>
        </w:tc>
      </w:tr>
      <w:tr w14:paraId="2FB9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restart"/>
            <w:vAlign w:val="center"/>
          </w:tcPr>
          <w:p w14:paraId="7B90E362">
            <w:pPr>
              <w:adjustRightInd w:val="0"/>
              <w:snapToGrid w:val="0"/>
              <w:spacing w:line="340" w:lineRule="exact"/>
              <w:jc w:val="center"/>
              <w:rPr>
                <w:rFonts w:eastAsia="仿宋_GB2312"/>
                <w:b/>
                <w:kern w:val="0"/>
                <w:sz w:val="30"/>
                <w:szCs w:val="30"/>
                <w:lang w:bidi="bn-IN"/>
              </w:rPr>
            </w:pPr>
            <w:r>
              <w:rPr>
                <w:rFonts w:eastAsia="仿宋_GB2312"/>
                <w:b/>
                <w:kern w:val="0"/>
                <w:sz w:val="30"/>
                <w:szCs w:val="30"/>
                <w:lang w:bidi="bn-IN"/>
              </w:rPr>
              <w:t>设</w:t>
            </w:r>
          </w:p>
          <w:p w14:paraId="74633ABD">
            <w:pPr>
              <w:adjustRightInd w:val="0"/>
              <w:snapToGrid w:val="0"/>
              <w:spacing w:line="340" w:lineRule="exact"/>
              <w:jc w:val="center"/>
              <w:rPr>
                <w:rFonts w:eastAsia="仿宋_GB2312"/>
                <w:b/>
                <w:bCs/>
                <w:kern w:val="0"/>
                <w:sz w:val="30"/>
                <w:szCs w:val="30"/>
                <w:lang w:bidi="bn-IN"/>
              </w:rPr>
            </w:pPr>
          </w:p>
          <w:p w14:paraId="4331E4D8">
            <w:pPr>
              <w:adjustRightInd w:val="0"/>
              <w:snapToGrid w:val="0"/>
              <w:spacing w:line="340" w:lineRule="exact"/>
              <w:jc w:val="center"/>
              <w:rPr>
                <w:rFonts w:eastAsia="仿宋_GB2312"/>
                <w:b/>
                <w:bCs/>
                <w:kern w:val="0"/>
                <w:sz w:val="30"/>
                <w:szCs w:val="30"/>
                <w:lang w:bidi="bn-IN"/>
              </w:rPr>
            </w:pPr>
          </w:p>
          <w:p w14:paraId="4838D01A">
            <w:pPr>
              <w:adjustRightInd w:val="0"/>
              <w:snapToGrid w:val="0"/>
              <w:spacing w:line="340" w:lineRule="exact"/>
              <w:jc w:val="center"/>
              <w:rPr>
                <w:rFonts w:eastAsia="仿宋_GB2312"/>
                <w:b/>
                <w:bCs/>
                <w:kern w:val="0"/>
                <w:sz w:val="30"/>
                <w:szCs w:val="30"/>
                <w:lang w:bidi="bn-IN"/>
              </w:rPr>
            </w:pPr>
            <w:r>
              <w:rPr>
                <w:rFonts w:eastAsia="仿宋_GB2312"/>
                <w:b/>
                <w:kern w:val="0"/>
                <w:sz w:val="30"/>
                <w:szCs w:val="30"/>
                <w:lang w:bidi="bn-IN"/>
              </w:rPr>
              <w:t>备</w:t>
            </w:r>
          </w:p>
        </w:tc>
        <w:tc>
          <w:tcPr>
            <w:tcW w:w="1159" w:type="dxa"/>
            <w:tcMar>
              <w:left w:w="57" w:type="dxa"/>
              <w:right w:w="57" w:type="dxa"/>
            </w:tcMar>
            <w:vAlign w:val="center"/>
          </w:tcPr>
          <w:p w14:paraId="11DEFCB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3.1.1</w:t>
            </w:r>
          </w:p>
        </w:tc>
        <w:tc>
          <w:tcPr>
            <w:tcW w:w="5257" w:type="dxa"/>
            <w:tcMar>
              <w:left w:w="57" w:type="dxa"/>
              <w:right w:w="57" w:type="dxa"/>
            </w:tcMar>
          </w:tcPr>
          <w:p w14:paraId="79FAC072">
            <w:pPr>
              <w:widowControl/>
              <w:adjustRightInd w:val="0"/>
              <w:snapToGrid w:val="0"/>
              <w:rPr>
                <w:rFonts w:eastAsia="仿宋_GB2312"/>
                <w:szCs w:val="21"/>
              </w:rPr>
            </w:pPr>
            <w:r>
              <w:rPr>
                <w:rFonts w:eastAsia="仿宋_GB2312"/>
                <w:szCs w:val="21"/>
              </w:rPr>
              <w:t>应当在软件生存周期过程持续提供充分、适宜、有效的软件开发和测试环境，包括软硬件设备、开发测试工具、网络等资源以及病毒防护、数据备份与恢复等保证措施。</w:t>
            </w:r>
          </w:p>
          <w:p w14:paraId="7A25AF2B">
            <w:pPr>
              <w:widowControl/>
              <w:adjustRightInd w:val="0"/>
              <w:snapToGrid w:val="0"/>
              <w:rPr>
                <w:rStyle w:val="35"/>
                <w:rFonts w:eastAsia="仿宋_GB2312"/>
                <w:b/>
                <w:i w:val="0"/>
                <w:color w:val="auto"/>
              </w:rPr>
            </w:pPr>
            <w:r>
              <w:rPr>
                <w:rFonts w:eastAsia="仿宋_GB2312"/>
                <w:b/>
                <w:kern w:val="0"/>
                <w:szCs w:val="21"/>
              </w:rPr>
              <w:t>查看软件开发和测试所用设备与工具清单，现场抽查进行核实。</w:t>
            </w:r>
          </w:p>
        </w:tc>
        <w:tc>
          <w:tcPr>
            <w:tcW w:w="3402" w:type="dxa"/>
          </w:tcPr>
          <w:p w14:paraId="442B075D">
            <w:pPr>
              <w:widowControl/>
              <w:adjustRightInd w:val="0"/>
              <w:snapToGrid w:val="0"/>
              <w:rPr>
                <w:rFonts w:eastAsia="仿宋_GB2312"/>
                <w:szCs w:val="21"/>
              </w:rPr>
            </w:pPr>
          </w:p>
        </w:tc>
        <w:tc>
          <w:tcPr>
            <w:tcW w:w="2678" w:type="dxa"/>
          </w:tcPr>
          <w:p w14:paraId="138CC8AF">
            <w:pPr>
              <w:widowControl/>
              <w:adjustRightInd w:val="0"/>
              <w:snapToGrid w:val="0"/>
              <w:rPr>
                <w:rFonts w:eastAsia="仿宋_GB2312"/>
                <w:szCs w:val="21"/>
              </w:rPr>
            </w:pPr>
          </w:p>
        </w:tc>
      </w:tr>
      <w:tr w14:paraId="54C4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3B3EE06B">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175898B0">
            <w:pPr>
              <w:widowControl/>
              <w:adjustRightInd w:val="0"/>
              <w:snapToGrid w:val="0"/>
              <w:jc w:val="center"/>
              <w:rPr>
                <w:rFonts w:eastAsia="仿宋_GB2312"/>
                <w:kern w:val="0"/>
                <w:szCs w:val="21"/>
                <w:lang w:bidi="bn-IN"/>
              </w:rPr>
            </w:pPr>
            <w:r>
              <w:rPr>
                <w:rFonts w:eastAsia="仿宋_GB2312"/>
                <w:kern w:val="0"/>
                <w:szCs w:val="21"/>
                <w:lang w:bidi="bn-IN"/>
              </w:rPr>
              <w:t>*3.2.1</w:t>
            </w:r>
          </w:p>
        </w:tc>
        <w:tc>
          <w:tcPr>
            <w:tcW w:w="5257" w:type="dxa"/>
            <w:tcMar>
              <w:left w:w="57" w:type="dxa"/>
              <w:right w:w="57" w:type="dxa"/>
            </w:tcMar>
          </w:tcPr>
          <w:p w14:paraId="4E755960">
            <w:pPr>
              <w:widowControl/>
              <w:adjustRightInd w:val="0"/>
              <w:snapToGrid w:val="0"/>
              <w:rPr>
                <w:rFonts w:eastAsia="仿宋_GB2312"/>
                <w:szCs w:val="21"/>
              </w:rPr>
            </w:pPr>
            <w:r>
              <w:rPr>
                <w:rFonts w:eastAsia="仿宋_GB2312"/>
                <w:szCs w:val="21"/>
              </w:rPr>
              <w:t>软件开发和测试环境维护应当形成文件，确定软件开发和测试环境定期验证、更新升级、病毒防护等活动要求，保持相关记录。</w:t>
            </w:r>
          </w:p>
          <w:p w14:paraId="746F2FA5">
            <w:pPr>
              <w:widowControl/>
              <w:adjustRightInd w:val="0"/>
              <w:snapToGrid w:val="0"/>
              <w:rPr>
                <w:rStyle w:val="35"/>
                <w:rFonts w:eastAsia="仿宋_GB2312"/>
                <w:b/>
                <w:i w:val="0"/>
                <w:color w:val="auto"/>
              </w:rPr>
            </w:pPr>
            <w:r>
              <w:rPr>
                <w:rFonts w:eastAsia="仿宋_GB2312"/>
                <w:b/>
                <w:kern w:val="0"/>
                <w:szCs w:val="21"/>
              </w:rPr>
              <w:t>查看软件开发和测试环境维护文件规定，现场抽查相关记录。</w:t>
            </w:r>
          </w:p>
        </w:tc>
        <w:tc>
          <w:tcPr>
            <w:tcW w:w="3402" w:type="dxa"/>
          </w:tcPr>
          <w:p w14:paraId="6085CAC7">
            <w:pPr>
              <w:widowControl/>
              <w:adjustRightInd w:val="0"/>
              <w:snapToGrid w:val="0"/>
              <w:rPr>
                <w:rFonts w:eastAsia="仿宋_GB2312"/>
                <w:szCs w:val="21"/>
              </w:rPr>
            </w:pPr>
          </w:p>
        </w:tc>
        <w:tc>
          <w:tcPr>
            <w:tcW w:w="2678" w:type="dxa"/>
          </w:tcPr>
          <w:p w14:paraId="509DCBC1">
            <w:pPr>
              <w:widowControl/>
              <w:adjustRightInd w:val="0"/>
              <w:snapToGrid w:val="0"/>
              <w:rPr>
                <w:rFonts w:eastAsia="仿宋_GB2312"/>
                <w:szCs w:val="21"/>
              </w:rPr>
            </w:pPr>
          </w:p>
        </w:tc>
      </w:tr>
      <w:tr w14:paraId="2455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4488610D">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53472E7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3.3.1</w:t>
            </w:r>
          </w:p>
        </w:tc>
        <w:tc>
          <w:tcPr>
            <w:tcW w:w="5257" w:type="dxa"/>
            <w:tcMar>
              <w:left w:w="57" w:type="dxa"/>
              <w:right w:w="57" w:type="dxa"/>
            </w:tcMar>
          </w:tcPr>
          <w:p w14:paraId="2FB446FA">
            <w:pPr>
              <w:widowControl/>
              <w:adjustRightInd w:val="0"/>
              <w:snapToGrid w:val="0"/>
              <w:rPr>
                <w:rStyle w:val="35"/>
                <w:rFonts w:eastAsia="仿宋_GB2312"/>
                <w:b/>
                <w:i w:val="0"/>
                <w:color w:val="auto"/>
              </w:rPr>
            </w:pPr>
            <w:r>
              <w:rPr>
                <w:rFonts w:eastAsia="仿宋_GB2312"/>
                <w:szCs w:val="21"/>
              </w:rPr>
              <w:t>生产设备应当有明显的状态标识，防止非预期使用。应当建立生产设备使用、清洁、维护和维修的操作规程，并保存相应的设备操作记录。</w:t>
            </w:r>
          </w:p>
        </w:tc>
        <w:tc>
          <w:tcPr>
            <w:tcW w:w="3402" w:type="dxa"/>
          </w:tcPr>
          <w:p w14:paraId="22876C14">
            <w:pPr>
              <w:widowControl/>
              <w:adjustRightInd w:val="0"/>
              <w:snapToGrid w:val="0"/>
              <w:rPr>
                <w:rFonts w:eastAsia="仿宋_GB2312"/>
                <w:szCs w:val="21"/>
              </w:rPr>
            </w:pPr>
          </w:p>
        </w:tc>
        <w:tc>
          <w:tcPr>
            <w:tcW w:w="2678" w:type="dxa"/>
          </w:tcPr>
          <w:p w14:paraId="5D804A1F">
            <w:pPr>
              <w:widowControl/>
              <w:adjustRightInd w:val="0"/>
              <w:snapToGrid w:val="0"/>
              <w:rPr>
                <w:rFonts w:eastAsia="仿宋_GB2312"/>
                <w:szCs w:val="21"/>
              </w:rPr>
            </w:pPr>
          </w:p>
        </w:tc>
      </w:tr>
      <w:tr w14:paraId="7F63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538B095F">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34F7993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3.4.1</w:t>
            </w:r>
          </w:p>
        </w:tc>
        <w:tc>
          <w:tcPr>
            <w:tcW w:w="5257" w:type="dxa"/>
            <w:tcMar>
              <w:left w:w="57" w:type="dxa"/>
              <w:right w:w="57" w:type="dxa"/>
            </w:tcMar>
          </w:tcPr>
          <w:p w14:paraId="123FD73E">
            <w:pPr>
              <w:widowControl/>
              <w:adjustRightInd w:val="0"/>
              <w:snapToGrid w:val="0"/>
              <w:rPr>
                <w:rFonts w:eastAsia="仿宋_GB2312"/>
                <w:szCs w:val="21"/>
              </w:rPr>
            </w:pPr>
            <w:r>
              <w:rPr>
                <w:rFonts w:eastAsia="仿宋_GB2312"/>
                <w:szCs w:val="21"/>
              </w:rPr>
              <w:t>应当建立检验仪器和设备的使用记录，记录内容应当包括使用、校准、维护和维修等情况。</w:t>
            </w:r>
          </w:p>
        </w:tc>
        <w:tc>
          <w:tcPr>
            <w:tcW w:w="3402" w:type="dxa"/>
          </w:tcPr>
          <w:p w14:paraId="7E2BDD10">
            <w:pPr>
              <w:widowControl/>
              <w:adjustRightInd w:val="0"/>
              <w:snapToGrid w:val="0"/>
              <w:rPr>
                <w:rFonts w:eastAsia="仿宋_GB2312"/>
                <w:szCs w:val="21"/>
              </w:rPr>
            </w:pPr>
          </w:p>
        </w:tc>
        <w:tc>
          <w:tcPr>
            <w:tcW w:w="2678" w:type="dxa"/>
          </w:tcPr>
          <w:p w14:paraId="65E0D93D">
            <w:pPr>
              <w:widowControl/>
              <w:adjustRightInd w:val="0"/>
              <w:snapToGrid w:val="0"/>
              <w:rPr>
                <w:rFonts w:eastAsia="仿宋_GB2312"/>
                <w:szCs w:val="21"/>
              </w:rPr>
            </w:pPr>
          </w:p>
        </w:tc>
      </w:tr>
      <w:tr w14:paraId="7549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restart"/>
            <w:vAlign w:val="center"/>
          </w:tcPr>
          <w:p w14:paraId="72E45B7C">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文</w:t>
            </w:r>
          </w:p>
          <w:p w14:paraId="4EF4956E">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件</w:t>
            </w:r>
          </w:p>
          <w:p w14:paraId="3A4A1A45">
            <w:pPr>
              <w:widowControl/>
              <w:adjustRightInd w:val="0"/>
              <w:snapToGrid w:val="0"/>
              <w:spacing w:line="340" w:lineRule="exact"/>
              <w:jc w:val="center"/>
              <w:rPr>
                <w:rFonts w:eastAsia="仿宋_GB2312"/>
                <w:b/>
                <w:bCs/>
                <w:kern w:val="0"/>
                <w:sz w:val="44"/>
                <w:szCs w:val="21"/>
                <w:lang w:bidi="bn-IN"/>
              </w:rPr>
            </w:pPr>
            <w:r>
              <w:rPr>
                <w:rFonts w:eastAsia="仿宋_GB2312"/>
                <w:b/>
                <w:kern w:val="0"/>
                <w:sz w:val="28"/>
                <w:szCs w:val="28"/>
                <w:lang w:bidi="bn-IN"/>
              </w:rPr>
              <w:t>管理</w:t>
            </w:r>
          </w:p>
        </w:tc>
        <w:tc>
          <w:tcPr>
            <w:tcW w:w="1159" w:type="dxa"/>
            <w:tcMar>
              <w:left w:w="57" w:type="dxa"/>
              <w:right w:w="57" w:type="dxa"/>
            </w:tcMar>
            <w:vAlign w:val="center"/>
          </w:tcPr>
          <w:p w14:paraId="49D96D4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*4.1.1</w:t>
            </w:r>
          </w:p>
        </w:tc>
        <w:tc>
          <w:tcPr>
            <w:tcW w:w="5257" w:type="dxa"/>
            <w:tcMar>
              <w:left w:w="57" w:type="dxa"/>
              <w:right w:w="57" w:type="dxa"/>
            </w:tcMar>
            <w:vAlign w:val="center"/>
          </w:tcPr>
          <w:p w14:paraId="04CC1A3E">
            <w:pPr>
              <w:widowControl/>
              <w:adjustRightInd w:val="0"/>
              <w:snapToGrid w:val="0"/>
              <w:rPr>
                <w:rFonts w:eastAsia="仿宋_GB2312"/>
                <w:kern w:val="0"/>
                <w:szCs w:val="21"/>
                <w:lang w:bidi="bn-IN"/>
              </w:rPr>
            </w:pPr>
            <w:r>
              <w:rPr>
                <w:rFonts w:eastAsia="仿宋_GB2312"/>
                <w:kern w:val="0"/>
                <w:szCs w:val="21"/>
                <w:lang w:bidi="bn-IN"/>
              </w:rPr>
              <w:t>应当建立健全质量管理体系文件，包括质量方针和质量目标、质量手册、程序文件、技术文件和记录，以及法规要求的其他文件。</w:t>
            </w:r>
          </w:p>
          <w:p w14:paraId="09C58B1F">
            <w:pPr>
              <w:widowControl/>
              <w:adjustRightInd w:val="0"/>
              <w:snapToGrid w:val="0"/>
              <w:rPr>
                <w:rStyle w:val="35"/>
                <w:rFonts w:eastAsia="仿宋_GB2312"/>
                <w:b/>
                <w:i w:val="0"/>
                <w:color w:val="auto"/>
              </w:rPr>
            </w:pPr>
            <w:r>
              <w:rPr>
                <w:rFonts w:eastAsia="仿宋_GB2312"/>
                <w:b/>
                <w:kern w:val="0"/>
                <w:szCs w:val="21"/>
                <w:lang w:bidi="bn-IN"/>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c>
          <w:tcPr>
            <w:tcW w:w="3402" w:type="dxa"/>
          </w:tcPr>
          <w:p w14:paraId="6CF3C6D0">
            <w:pPr>
              <w:widowControl/>
              <w:adjustRightInd w:val="0"/>
              <w:snapToGrid w:val="0"/>
              <w:rPr>
                <w:rFonts w:eastAsia="仿宋_GB2312"/>
                <w:kern w:val="0"/>
                <w:szCs w:val="21"/>
                <w:lang w:bidi="bn-IN"/>
              </w:rPr>
            </w:pPr>
          </w:p>
        </w:tc>
        <w:tc>
          <w:tcPr>
            <w:tcW w:w="2678" w:type="dxa"/>
          </w:tcPr>
          <w:p w14:paraId="77045A32">
            <w:pPr>
              <w:widowControl/>
              <w:adjustRightInd w:val="0"/>
              <w:snapToGrid w:val="0"/>
              <w:rPr>
                <w:rFonts w:eastAsia="仿宋_GB2312"/>
                <w:kern w:val="0"/>
                <w:szCs w:val="21"/>
                <w:lang w:bidi="bn-IN"/>
              </w:rPr>
            </w:pPr>
          </w:p>
        </w:tc>
      </w:tr>
      <w:tr w14:paraId="0FAD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7DB9A409">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F6BD1E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4.1.2</w:t>
            </w:r>
          </w:p>
        </w:tc>
        <w:tc>
          <w:tcPr>
            <w:tcW w:w="5257" w:type="dxa"/>
            <w:tcMar>
              <w:left w:w="57" w:type="dxa"/>
              <w:right w:w="57" w:type="dxa"/>
            </w:tcMar>
            <w:vAlign w:val="center"/>
          </w:tcPr>
          <w:p w14:paraId="147C5FB6">
            <w:pPr>
              <w:widowControl/>
              <w:adjustRightInd w:val="0"/>
              <w:snapToGrid w:val="0"/>
              <w:jc w:val="left"/>
              <w:rPr>
                <w:rFonts w:eastAsia="仿宋_GB2312"/>
                <w:kern w:val="0"/>
                <w:szCs w:val="21"/>
                <w:lang w:bidi="bn-IN"/>
              </w:rPr>
            </w:pPr>
            <w:r>
              <w:rPr>
                <w:rFonts w:eastAsia="仿宋_GB2312"/>
                <w:kern w:val="0"/>
                <w:szCs w:val="21"/>
                <w:lang w:bidi="bn-IN"/>
              </w:rPr>
              <w:t>质量手册应当对质量管理体系</w:t>
            </w:r>
            <w:r>
              <w:rPr>
                <w:rFonts w:eastAsia="仿宋_GB2312"/>
                <w:b/>
                <w:szCs w:val="21"/>
              </w:rPr>
              <w:t>作</w:t>
            </w:r>
            <w:r>
              <w:rPr>
                <w:rFonts w:eastAsia="仿宋_GB2312"/>
                <w:kern w:val="0"/>
                <w:szCs w:val="21"/>
                <w:lang w:bidi="bn-IN"/>
              </w:rPr>
              <w:t>出规定。</w:t>
            </w:r>
          </w:p>
          <w:p w14:paraId="3B39B619">
            <w:pPr>
              <w:widowControl/>
              <w:adjustRightInd w:val="0"/>
              <w:snapToGrid w:val="0"/>
              <w:jc w:val="left"/>
              <w:rPr>
                <w:rStyle w:val="35"/>
                <w:rFonts w:eastAsia="仿宋_GB2312"/>
                <w:b/>
                <w:i w:val="0"/>
                <w:color w:val="auto"/>
              </w:rPr>
            </w:pPr>
            <w:r>
              <w:rPr>
                <w:rStyle w:val="35"/>
                <w:rFonts w:eastAsia="仿宋_GB2312"/>
                <w:b/>
                <w:i w:val="0"/>
                <w:color w:val="auto"/>
              </w:rPr>
              <w:t>查看企业的</w:t>
            </w:r>
            <w:r>
              <w:rPr>
                <w:rFonts w:eastAsia="仿宋_GB2312"/>
                <w:b/>
                <w:kern w:val="0"/>
                <w:szCs w:val="21"/>
                <w:lang w:bidi="bn-IN"/>
              </w:rPr>
              <w:t>质量手册，应当包括企业质量目标、组织机构及职责、质量体系的适用范围和要求。</w:t>
            </w:r>
          </w:p>
        </w:tc>
        <w:tc>
          <w:tcPr>
            <w:tcW w:w="3402" w:type="dxa"/>
          </w:tcPr>
          <w:p w14:paraId="236CF4CE">
            <w:pPr>
              <w:widowControl/>
              <w:adjustRightInd w:val="0"/>
              <w:snapToGrid w:val="0"/>
              <w:jc w:val="left"/>
              <w:rPr>
                <w:rFonts w:eastAsia="仿宋_GB2312"/>
                <w:kern w:val="0"/>
                <w:szCs w:val="21"/>
                <w:lang w:bidi="bn-IN"/>
              </w:rPr>
            </w:pPr>
          </w:p>
        </w:tc>
        <w:tc>
          <w:tcPr>
            <w:tcW w:w="2678" w:type="dxa"/>
          </w:tcPr>
          <w:p w14:paraId="43E16C40">
            <w:pPr>
              <w:widowControl/>
              <w:adjustRightInd w:val="0"/>
              <w:snapToGrid w:val="0"/>
              <w:jc w:val="left"/>
              <w:rPr>
                <w:rFonts w:eastAsia="仿宋_GB2312"/>
                <w:kern w:val="0"/>
                <w:szCs w:val="21"/>
                <w:lang w:bidi="bn-IN"/>
              </w:rPr>
            </w:pPr>
          </w:p>
        </w:tc>
      </w:tr>
      <w:tr w14:paraId="0588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1FE62A56">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5E01E85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4.1.3</w:t>
            </w:r>
          </w:p>
        </w:tc>
        <w:tc>
          <w:tcPr>
            <w:tcW w:w="5257" w:type="dxa"/>
            <w:tcMar>
              <w:left w:w="57" w:type="dxa"/>
              <w:right w:w="57" w:type="dxa"/>
            </w:tcMar>
            <w:vAlign w:val="center"/>
          </w:tcPr>
          <w:p w14:paraId="2592FD06">
            <w:pPr>
              <w:widowControl/>
              <w:adjustRightInd w:val="0"/>
              <w:snapToGrid w:val="0"/>
              <w:rPr>
                <w:rStyle w:val="35"/>
                <w:rFonts w:eastAsia="仿宋_GB2312"/>
                <w:b/>
                <w:i w:val="0"/>
                <w:color w:val="auto"/>
              </w:rPr>
            </w:pPr>
            <w:r>
              <w:rPr>
                <w:rFonts w:eastAsia="仿宋_GB2312"/>
                <w:kern w:val="0"/>
                <w:szCs w:val="21"/>
                <w:lang w:bidi="bn-IN"/>
              </w:rPr>
              <w:t>程序文件应当根据产品生产和质量管理过程中需要建立的各种工作程序而制定，包含本规范所规定的各项程序文件。</w:t>
            </w:r>
          </w:p>
        </w:tc>
        <w:tc>
          <w:tcPr>
            <w:tcW w:w="3402" w:type="dxa"/>
          </w:tcPr>
          <w:p w14:paraId="77A4BD7D">
            <w:pPr>
              <w:widowControl/>
              <w:adjustRightInd w:val="0"/>
              <w:snapToGrid w:val="0"/>
              <w:rPr>
                <w:rFonts w:eastAsia="仿宋_GB2312"/>
                <w:kern w:val="0"/>
                <w:szCs w:val="21"/>
                <w:lang w:bidi="bn-IN"/>
              </w:rPr>
            </w:pPr>
          </w:p>
        </w:tc>
        <w:tc>
          <w:tcPr>
            <w:tcW w:w="2678" w:type="dxa"/>
          </w:tcPr>
          <w:p w14:paraId="5E9A39F5">
            <w:pPr>
              <w:widowControl/>
              <w:adjustRightInd w:val="0"/>
              <w:snapToGrid w:val="0"/>
              <w:rPr>
                <w:rFonts w:eastAsia="仿宋_GB2312"/>
                <w:kern w:val="0"/>
                <w:szCs w:val="21"/>
                <w:lang w:bidi="bn-IN"/>
              </w:rPr>
            </w:pPr>
          </w:p>
        </w:tc>
      </w:tr>
      <w:tr w14:paraId="3978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088A6B16">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3219369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*4.1.4</w:t>
            </w:r>
          </w:p>
        </w:tc>
        <w:tc>
          <w:tcPr>
            <w:tcW w:w="5257" w:type="dxa"/>
            <w:tcMar>
              <w:left w:w="57" w:type="dxa"/>
              <w:right w:w="57" w:type="dxa"/>
            </w:tcMar>
            <w:vAlign w:val="center"/>
          </w:tcPr>
          <w:p w14:paraId="1093BED3">
            <w:pPr>
              <w:widowControl/>
              <w:adjustRightInd w:val="0"/>
              <w:snapToGrid w:val="0"/>
              <w:rPr>
                <w:rStyle w:val="35"/>
                <w:rFonts w:eastAsia="仿宋_GB2312"/>
                <w:b/>
                <w:i w:val="0"/>
                <w:color w:val="auto"/>
              </w:rPr>
            </w:pPr>
            <w:r>
              <w:rPr>
                <w:rFonts w:eastAsia="仿宋_GB2312"/>
                <w:kern w:val="0"/>
                <w:szCs w:val="21"/>
                <w:lang w:bidi="bn-IN"/>
              </w:rPr>
              <w:t>技术文件应当包括产品技术要求及相关标准、生产工艺规程、作业指导书、检验和试验操作规程、安装和服务操作规程等相关文件。</w:t>
            </w:r>
          </w:p>
        </w:tc>
        <w:tc>
          <w:tcPr>
            <w:tcW w:w="3402" w:type="dxa"/>
          </w:tcPr>
          <w:p w14:paraId="5FCC1BE5">
            <w:pPr>
              <w:widowControl/>
              <w:adjustRightInd w:val="0"/>
              <w:snapToGrid w:val="0"/>
              <w:rPr>
                <w:rFonts w:eastAsia="仿宋_GB2312"/>
                <w:kern w:val="0"/>
                <w:szCs w:val="21"/>
                <w:lang w:bidi="bn-IN"/>
              </w:rPr>
            </w:pPr>
          </w:p>
        </w:tc>
        <w:tc>
          <w:tcPr>
            <w:tcW w:w="2678" w:type="dxa"/>
          </w:tcPr>
          <w:p w14:paraId="73F3F463">
            <w:pPr>
              <w:widowControl/>
              <w:adjustRightInd w:val="0"/>
              <w:snapToGrid w:val="0"/>
              <w:rPr>
                <w:rFonts w:eastAsia="仿宋_GB2312"/>
                <w:kern w:val="0"/>
                <w:szCs w:val="21"/>
                <w:lang w:bidi="bn-IN"/>
              </w:rPr>
            </w:pPr>
          </w:p>
        </w:tc>
      </w:tr>
      <w:tr w14:paraId="2B73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53198A20">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301F814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4.2.1</w:t>
            </w:r>
          </w:p>
        </w:tc>
        <w:tc>
          <w:tcPr>
            <w:tcW w:w="5257" w:type="dxa"/>
            <w:tcMar>
              <w:left w:w="57" w:type="dxa"/>
              <w:right w:w="57" w:type="dxa"/>
            </w:tcMar>
            <w:vAlign w:val="center"/>
          </w:tcPr>
          <w:p w14:paraId="549624F7">
            <w:pPr>
              <w:widowControl/>
              <w:adjustRightInd w:val="0"/>
              <w:snapToGrid w:val="0"/>
              <w:rPr>
                <w:rFonts w:eastAsia="仿宋_GB2312"/>
                <w:kern w:val="0"/>
                <w:szCs w:val="21"/>
                <w:lang w:bidi="bn-IN"/>
              </w:rPr>
            </w:pPr>
            <w:r>
              <w:rPr>
                <w:rFonts w:eastAsia="仿宋_GB2312"/>
                <w:kern w:val="0"/>
                <w:szCs w:val="21"/>
                <w:lang w:bidi="bn-IN"/>
              </w:rPr>
              <w:t>应当建立文件控制程序，系统地设计、制定、审核、批准和发放质量管理体系文件。</w:t>
            </w:r>
          </w:p>
        </w:tc>
        <w:tc>
          <w:tcPr>
            <w:tcW w:w="3402" w:type="dxa"/>
          </w:tcPr>
          <w:p w14:paraId="65BD2760">
            <w:pPr>
              <w:widowControl/>
              <w:adjustRightInd w:val="0"/>
              <w:snapToGrid w:val="0"/>
              <w:rPr>
                <w:rFonts w:eastAsia="仿宋_GB2312"/>
                <w:kern w:val="0"/>
                <w:szCs w:val="21"/>
                <w:lang w:bidi="bn-IN"/>
              </w:rPr>
            </w:pPr>
          </w:p>
        </w:tc>
        <w:tc>
          <w:tcPr>
            <w:tcW w:w="2678" w:type="dxa"/>
          </w:tcPr>
          <w:p w14:paraId="4EB9BDC9">
            <w:pPr>
              <w:widowControl/>
              <w:adjustRightInd w:val="0"/>
              <w:snapToGrid w:val="0"/>
              <w:rPr>
                <w:rFonts w:eastAsia="仿宋_GB2312"/>
                <w:kern w:val="0"/>
                <w:szCs w:val="21"/>
                <w:lang w:bidi="bn-IN"/>
              </w:rPr>
            </w:pPr>
          </w:p>
        </w:tc>
      </w:tr>
      <w:tr w14:paraId="59EC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44CE372B">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27CE6AB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4.2.2</w:t>
            </w:r>
          </w:p>
        </w:tc>
        <w:tc>
          <w:tcPr>
            <w:tcW w:w="5257" w:type="dxa"/>
            <w:tcMar>
              <w:left w:w="57" w:type="dxa"/>
              <w:right w:w="57" w:type="dxa"/>
            </w:tcMar>
            <w:vAlign w:val="center"/>
          </w:tcPr>
          <w:p w14:paraId="62A29E55">
            <w:pPr>
              <w:adjustRightInd w:val="0"/>
              <w:snapToGrid w:val="0"/>
              <w:rPr>
                <w:rStyle w:val="35"/>
                <w:rFonts w:eastAsia="仿宋_GB2312"/>
                <w:i w:val="0"/>
                <w:dstrike/>
                <w:color w:val="auto"/>
              </w:rPr>
            </w:pPr>
            <w:r>
              <w:rPr>
                <w:rFonts w:eastAsia="仿宋_GB2312"/>
                <w:kern w:val="0"/>
                <w:szCs w:val="21"/>
                <w:lang w:bidi="bn-IN"/>
              </w:rPr>
              <w:t>文件的起草、修订、审核、批准、替换或撤销、复制、保管和销毁等应当按照控制程序管理，并有相应的文件分发、撤销、复制和销毁记录。</w:t>
            </w:r>
          </w:p>
        </w:tc>
        <w:tc>
          <w:tcPr>
            <w:tcW w:w="3402" w:type="dxa"/>
          </w:tcPr>
          <w:p w14:paraId="7B1B38AE">
            <w:pPr>
              <w:adjustRightInd w:val="0"/>
              <w:snapToGrid w:val="0"/>
              <w:rPr>
                <w:rFonts w:eastAsia="仿宋_GB2312"/>
                <w:kern w:val="0"/>
                <w:szCs w:val="21"/>
                <w:lang w:bidi="bn-IN"/>
              </w:rPr>
            </w:pPr>
          </w:p>
        </w:tc>
        <w:tc>
          <w:tcPr>
            <w:tcW w:w="2678" w:type="dxa"/>
          </w:tcPr>
          <w:p w14:paraId="2DEC2AB3">
            <w:pPr>
              <w:adjustRightInd w:val="0"/>
              <w:snapToGrid w:val="0"/>
              <w:rPr>
                <w:rFonts w:eastAsia="仿宋_GB2312"/>
                <w:kern w:val="0"/>
                <w:szCs w:val="21"/>
                <w:lang w:bidi="bn-IN"/>
              </w:rPr>
            </w:pPr>
          </w:p>
        </w:tc>
      </w:tr>
      <w:tr w14:paraId="7629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35CD7C56">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7EC46288">
            <w:pPr>
              <w:widowControl/>
              <w:adjustRightInd w:val="0"/>
              <w:snapToGrid w:val="0"/>
              <w:spacing w:line="360" w:lineRule="exact"/>
              <w:jc w:val="center"/>
              <w:rPr>
                <w:rStyle w:val="38"/>
                <w:rFonts w:eastAsia="仿宋_GB2312"/>
                <w:b/>
                <w:color w:val="auto"/>
              </w:rPr>
            </w:pPr>
            <w:r>
              <w:rPr>
                <w:rFonts w:eastAsia="仿宋_GB2312"/>
                <w:iCs/>
                <w:kern w:val="0"/>
                <w:szCs w:val="21"/>
                <w:lang w:bidi="bn-IN"/>
              </w:rPr>
              <w:t>4.2.3</w:t>
            </w:r>
          </w:p>
        </w:tc>
        <w:tc>
          <w:tcPr>
            <w:tcW w:w="5257" w:type="dxa"/>
            <w:tcMar>
              <w:left w:w="57" w:type="dxa"/>
              <w:right w:w="57" w:type="dxa"/>
            </w:tcMar>
            <w:vAlign w:val="center"/>
          </w:tcPr>
          <w:p w14:paraId="42721721">
            <w:pPr>
              <w:adjustRightInd w:val="0"/>
              <w:snapToGrid w:val="0"/>
              <w:rPr>
                <w:rFonts w:eastAsia="仿宋_GB2312"/>
                <w:kern w:val="0"/>
                <w:szCs w:val="21"/>
                <w:lang w:bidi="bn-IN"/>
              </w:rPr>
            </w:pPr>
            <w:r>
              <w:rPr>
                <w:rFonts w:eastAsia="仿宋_GB2312"/>
                <w:kern w:val="0"/>
                <w:szCs w:val="21"/>
                <w:lang w:bidi="bn-IN"/>
              </w:rPr>
              <w:t>文件更新或修订时应当按规定评审和批准，能够识别文件的更改和修订状态。</w:t>
            </w:r>
          </w:p>
          <w:p w14:paraId="08632AE9">
            <w:pPr>
              <w:adjustRightInd w:val="0"/>
              <w:snapToGrid w:val="0"/>
              <w:rPr>
                <w:rStyle w:val="35"/>
                <w:rFonts w:eastAsia="仿宋_GB2312"/>
                <w:b/>
                <w:i w:val="0"/>
                <w:color w:val="auto"/>
              </w:rPr>
            </w:pPr>
            <w:r>
              <w:rPr>
                <w:rStyle w:val="35"/>
                <w:rFonts w:eastAsia="仿宋_GB2312"/>
                <w:b/>
                <w:i w:val="0"/>
                <w:color w:val="auto"/>
              </w:rPr>
              <w:t>查看相关记录确认文件的更新或修订是否经过评审和批准；其更改和修订状态是否能够得到识别。</w:t>
            </w:r>
          </w:p>
        </w:tc>
        <w:tc>
          <w:tcPr>
            <w:tcW w:w="3402" w:type="dxa"/>
          </w:tcPr>
          <w:p w14:paraId="5F9A1D1E">
            <w:pPr>
              <w:adjustRightInd w:val="0"/>
              <w:snapToGrid w:val="0"/>
              <w:rPr>
                <w:rFonts w:eastAsia="仿宋_GB2312"/>
                <w:kern w:val="0"/>
                <w:szCs w:val="21"/>
                <w:lang w:bidi="bn-IN"/>
              </w:rPr>
            </w:pPr>
          </w:p>
        </w:tc>
        <w:tc>
          <w:tcPr>
            <w:tcW w:w="2678" w:type="dxa"/>
          </w:tcPr>
          <w:p w14:paraId="048A4EB2">
            <w:pPr>
              <w:adjustRightInd w:val="0"/>
              <w:snapToGrid w:val="0"/>
              <w:rPr>
                <w:rFonts w:eastAsia="仿宋_GB2312"/>
                <w:kern w:val="0"/>
                <w:szCs w:val="21"/>
                <w:lang w:bidi="bn-IN"/>
              </w:rPr>
            </w:pPr>
          </w:p>
        </w:tc>
      </w:tr>
      <w:tr w14:paraId="06A9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4D05CB15">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30AE84A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4.2.4</w:t>
            </w:r>
          </w:p>
        </w:tc>
        <w:tc>
          <w:tcPr>
            <w:tcW w:w="5257" w:type="dxa"/>
            <w:tcMar>
              <w:left w:w="57" w:type="dxa"/>
              <w:right w:w="57" w:type="dxa"/>
            </w:tcMar>
            <w:vAlign w:val="center"/>
          </w:tcPr>
          <w:p w14:paraId="3475AEEC">
            <w:pPr>
              <w:widowControl/>
              <w:adjustRightInd w:val="0"/>
              <w:snapToGrid w:val="0"/>
              <w:rPr>
                <w:rFonts w:eastAsia="仿宋_GB2312"/>
                <w:kern w:val="0"/>
                <w:szCs w:val="21"/>
                <w:lang w:bidi="bn-IN"/>
              </w:rPr>
            </w:pPr>
            <w:r>
              <w:rPr>
                <w:rFonts w:eastAsia="仿宋_GB2312"/>
                <w:kern w:val="0"/>
                <w:szCs w:val="21"/>
                <w:lang w:bidi="bn-IN"/>
              </w:rPr>
              <w:t>分发和使用的文件应当为适宜的文本，已撤销或作废的文件应当进行标识，防止误用。</w:t>
            </w:r>
          </w:p>
          <w:p w14:paraId="7702401B">
            <w:pPr>
              <w:widowControl/>
              <w:adjustRightInd w:val="0"/>
              <w:snapToGrid w:val="0"/>
              <w:rPr>
                <w:rStyle w:val="35"/>
                <w:rFonts w:eastAsia="仿宋_GB2312"/>
                <w:b/>
                <w:i w:val="0"/>
                <w:color w:val="auto"/>
              </w:rPr>
            </w:pPr>
            <w:r>
              <w:rPr>
                <w:rStyle w:val="35"/>
                <w:rFonts w:eastAsia="仿宋_GB2312"/>
                <w:b/>
                <w:i w:val="0"/>
                <w:color w:val="auto"/>
              </w:rPr>
              <w:t>到工作现场抽查现场使用的文件，确认是否是有效版本。作废文件是否明确标识。</w:t>
            </w:r>
          </w:p>
        </w:tc>
        <w:tc>
          <w:tcPr>
            <w:tcW w:w="3402" w:type="dxa"/>
          </w:tcPr>
          <w:p w14:paraId="2B184F80">
            <w:pPr>
              <w:widowControl/>
              <w:adjustRightInd w:val="0"/>
              <w:snapToGrid w:val="0"/>
              <w:rPr>
                <w:rFonts w:eastAsia="仿宋_GB2312"/>
                <w:kern w:val="0"/>
                <w:szCs w:val="21"/>
                <w:lang w:bidi="bn-IN"/>
              </w:rPr>
            </w:pPr>
          </w:p>
        </w:tc>
        <w:tc>
          <w:tcPr>
            <w:tcW w:w="2678" w:type="dxa"/>
          </w:tcPr>
          <w:p w14:paraId="65B081AA">
            <w:pPr>
              <w:widowControl/>
              <w:adjustRightInd w:val="0"/>
              <w:snapToGrid w:val="0"/>
              <w:rPr>
                <w:rFonts w:eastAsia="仿宋_GB2312"/>
                <w:kern w:val="0"/>
                <w:szCs w:val="21"/>
                <w:lang w:bidi="bn-IN"/>
              </w:rPr>
            </w:pPr>
          </w:p>
        </w:tc>
      </w:tr>
      <w:tr w14:paraId="67FF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08669D73">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7C72D4B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4.3.1</w:t>
            </w:r>
          </w:p>
        </w:tc>
        <w:tc>
          <w:tcPr>
            <w:tcW w:w="5257" w:type="dxa"/>
            <w:tcMar>
              <w:left w:w="57" w:type="dxa"/>
              <w:right w:w="57" w:type="dxa"/>
            </w:tcMar>
            <w:vAlign w:val="center"/>
          </w:tcPr>
          <w:p w14:paraId="197B82BE">
            <w:pPr>
              <w:widowControl/>
              <w:adjustRightInd w:val="0"/>
              <w:snapToGrid w:val="0"/>
              <w:rPr>
                <w:rFonts w:eastAsia="仿宋_GB2312"/>
                <w:kern w:val="0"/>
                <w:szCs w:val="21"/>
                <w:lang w:bidi="bn-IN"/>
              </w:rPr>
            </w:pPr>
            <w:r>
              <w:rPr>
                <w:rFonts w:eastAsia="仿宋_GB2312"/>
                <w:kern w:val="0"/>
                <w:szCs w:val="21"/>
                <w:lang w:bidi="bn-IN"/>
              </w:rPr>
              <w:t>应当确定作废的技术文件等必要的质量管理体系文件的保存期限，满足产品维修和产品质量责任追溯等需要。</w:t>
            </w:r>
          </w:p>
          <w:p w14:paraId="19DDDD66">
            <w:pPr>
              <w:widowControl/>
              <w:adjustRightInd w:val="0"/>
              <w:snapToGrid w:val="0"/>
              <w:rPr>
                <w:rStyle w:val="35"/>
                <w:rFonts w:eastAsia="仿宋_GB2312"/>
                <w:b/>
                <w:i w:val="0"/>
                <w:color w:val="auto"/>
              </w:rPr>
            </w:pPr>
            <w:r>
              <w:rPr>
                <w:rFonts w:eastAsia="仿宋_GB2312"/>
                <w:b/>
                <w:kern w:val="0"/>
                <w:szCs w:val="21"/>
                <w:lang w:bidi="bn-IN"/>
              </w:rPr>
              <w:t>保存</w:t>
            </w:r>
            <w:r>
              <w:rPr>
                <w:rFonts w:eastAsia="仿宋_GB2312"/>
                <w:b/>
                <w:kern w:val="0"/>
                <w:szCs w:val="21"/>
              </w:rPr>
              <w:t>期限应当不少于企业所规定的医疗器械寿命期。</w:t>
            </w:r>
          </w:p>
        </w:tc>
        <w:tc>
          <w:tcPr>
            <w:tcW w:w="3402" w:type="dxa"/>
          </w:tcPr>
          <w:p w14:paraId="6E1136E5">
            <w:pPr>
              <w:widowControl/>
              <w:adjustRightInd w:val="0"/>
              <w:snapToGrid w:val="0"/>
              <w:rPr>
                <w:rFonts w:eastAsia="仿宋_GB2312"/>
                <w:kern w:val="0"/>
                <w:szCs w:val="21"/>
                <w:lang w:bidi="bn-IN"/>
              </w:rPr>
            </w:pPr>
          </w:p>
        </w:tc>
        <w:tc>
          <w:tcPr>
            <w:tcW w:w="2678" w:type="dxa"/>
          </w:tcPr>
          <w:p w14:paraId="628B70A9">
            <w:pPr>
              <w:widowControl/>
              <w:adjustRightInd w:val="0"/>
              <w:snapToGrid w:val="0"/>
              <w:rPr>
                <w:rFonts w:eastAsia="仿宋_GB2312"/>
                <w:kern w:val="0"/>
                <w:szCs w:val="21"/>
                <w:lang w:bidi="bn-IN"/>
              </w:rPr>
            </w:pPr>
          </w:p>
        </w:tc>
      </w:tr>
      <w:tr w14:paraId="1404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64201081">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7F0B3362">
            <w:pPr>
              <w:widowControl/>
              <w:adjustRightInd w:val="0"/>
              <w:snapToGrid w:val="0"/>
              <w:spacing w:line="360" w:lineRule="exact"/>
              <w:jc w:val="center"/>
              <w:rPr>
                <w:rStyle w:val="38"/>
                <w:rFonts w:eastAsia="仿宋_GB2312"/>
                <w:b/>
                <w:color w:val="auto"/>
              </w:rPr>
            </w:pPr>
            <w:r>
              <w:rPr>
                <w:rFonts w:eastAsia="仿宋_GB2312"/>
                <w:iCs/>
                <w:kern w:val="0"/>
                <w:szCs w:val="21"/>
                <w:lang w:bidi="bn-IN"/>
              </w:rPr>
              <w:t>4.4.1</w:t>
            </w:r>
          </w:p>
        </w:tc>
        <w:tc>
          <w:tcPr>
            <w:tcW w:w="5257" w:type="dxa"/>
            <w:tcMar>
              <w:left w:w="57" w:type="dxa"/>
              <w:right w:w="57" w:type="dxa"/>
            </w:tcMar>
            <w:vAlign w:val="center"/>
          </w:tcPr>
          <w:p w14:paraId="0FEBC259">
            <w:pPr>
              <w:widowControl/>
              <w:adjustRightInd w:val="0"/>
              <w:snapToGrid w:val="0"/>
              <w:rPr>
                <w:rFonts w:eastAsia="仿宋_GB2312"/>
                <w:b/>
                <w:kern w:val="0"/>
                <w:szCs w:val="21"/>
                <w:lang w:bidi="bn-IN"/>
              </w:rPr>
            </w:pPr>
            <w:r>
              <w:rPr>
                <w:rFonts w:eastAsia="仿宋_GB2312"/>
                <w:kern w:val="0"/>
                <w:szCs w:val="21"/>
                <w:lang w:bidi="bn-IN"/>
              </w:rPr>
              <w:t>应当建立记录控制程序，包括记录的标识、保管、检索、保存期限和处置要求等。记录应当保证产品生产、质量控制等活动可追溯性。记录应当清晰、完整，易于识别和检索，防止破损和丢失。记录不得随意涂改或销毁，更改记录应当签注姓名和日期，并使原有信息仍清晰可辨，必要时，应当说明更改的理由。记录的保存期限至少相当于生产企业所规定的医疗器械的寿命期，但从放行产品的日期起不少于2年，或符合相关法规要求，并可追溯。</w:t>
            </w:r>
          </w:p>
        </w:tc>
        <w:tc>
          <w:tcPr>
            <w:tcW w:w="3402" w:type="dxa"/>
          </w:tcPr>
          <w:p w14:paraId="51585C5A">
            <w:pPr>
              <w:widowControl/>
              <w:adjustRightInd w:val="0"/>
              <w:snapToGrid w:val="0"/>
              <w:rPr>
                <w:rFonts w:eastAsia="仿宋_GB2312"/>
                <w:kern w:val="0"/>
                <w:szCs w:val="21"/>
                <w:lang w:bidi="bn-IN"/>
              </w:rPr>
            </w:pPr>
          </w:p>
        </w:tc>
        <w:tc>
          <w:tcPr>
            <w:tcW w:w="2678" w:type="dxa"/>
          </w:tcPr>
          <w:p w14:paraId="7B568FD6">
            <w:pPr>
              <w:widowControl/>
              <w:adjustRightInd w:val="0"/>
              <w:snapToGrid w:val="0"/>
              <w:rPr>
                <w:rFonts w:eastAsia="仿宋_GB2312"/>
                <w:kern w:val="0"/>
                <w:szCs w:val="21"/>
                <w:lang w:bidi="bn-IN"/>
              </w:rPr>
            </w:pPr>
          </w:p>
        </w:tc>
      </w:tr>
      <w:tr w14:paraId="31A2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restart"/>
            <w:vAlign w:val="center"/>
          </w:tcPr>
          <w:p w14:paraId="334D795E">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设</w:t>
            </w:r>
          </w:p>
          <w:p w14:paraId="4481E460">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计开发</w:t>
            </w:r>
          </w:p>
        </w:tc>
        <w:tc>
          <w:tcPr>
            <w:tcW w:w="1159" w:type="dxa"/>
            <w:tcMar>
              <w:left w:w="57" w:type="dxa"/>
              <w:right w:w="57" w:type="dxa"/>
            </w:tcMar>
            <w:vAlign w:val="center"/>
          </w:tcPr>
          <w:p w14:paraId="654E9003">
            <w:pPr>
              <w:widowControl/>
              <w:adjustRightInd w:val="0"/>
              <w:snapToGrid w:val="0"/>
              <w:jc w:val="center"/>
              <w:rPr>
                <w:rFonts w:eastAsia="仿宋_GB2312"/>
                <w:kern w:val="0"/>
                <w:szCs w:val="21"/>
                <w:lang w:bidi="bn-IN"/>
              </w:rPr>
            </w:pPr>
            <w:r>
              <w:rPr>
                <w:rFonts w:eastAsia="仿宋_GB2312"/>
                <w:kern w:val="0"/>
                <w:szCs w:val="21"/>
                <w:lang w:bidi="bn-IN"/>
              </w:rPr>
              <w:t>5.1.1</w:t>
            </w:r>
          </w:p>
        </w:tc>
        <w:tc>
          <w:tcPr>
            <w:tcW w:w="5257" w:type="dxa"/>
            <w:tcMar>
              <w:left w:w="57" w:type="dxa"/>
              <w:right w:w="57" w:type="dxa"/>
            </w:tcMar>
            <w:vAlign w:val="center"/>
          </w:tcPr>
          <w:p w14:paraId="598753B1">
            <w:pPr>
              <w:widowControl/>
              <w:adjustRightInd w:val="0"/>
              <w:snapToGrid w:val="0"/>
              <w:spacing w:line="300" w:lineRule="exact"/>
              <w:rPr>
                <w:rFonts w:eastAsia="仿宋_GB2312"/>
                <w:kern w:val="0"/>
                <w:szCs w:val="21"/>
              </w:rPr>
            </w:pPr>
            <w:r>
              <w:rPr>
                <w:rFonts w:eastAsia="仿宋_GB2312"/>
                <w:kern w:val="0"/>
                <w:szCs w:val="21"/>
              </w:rPr>
              <w:t>应当结合软件生存周期模型特点建立软件生存周期过程控制程序并形成文件，确定软件开发策划、软件需求分析、软件设计、软件编码、验证与确认、软件更新、风险管理、缺陷管理、可追溯性分析、配置管理、文件与记录控制、现成软件使用、网络安全保证、软件发布、软件部署、软件停运等活动要求。</w:t>
            </w:r>
          </w:p>
          <w:p w14:paraId="669E30DD">
            <w:pPr>
              <w:widowControl/>
              <w:adjustRightInd w:val="0"/>
              <w:snapToGrid w:val="0"/>
              <w:spacing w:line="300" w:lineRule="exact"/>
              <w:rPr>
                <w:rFonts w:eastAsia="仿宋_GB2312"/>
                <w:kern w:val="0"/>
                <w:szCs w:val="21"/>
                <w:lang w:bidi="bn-IN"/>
              </w:rPr>
            </w:pPr>
            <w:r>
              <w:rPr>
                <w:rFonts w:eastAsia="仿宋_GB2312"/>
                <w:b/>
                <w:kern w:val="0"/>
                <w:szCs w:val="21"/>
              </w:rPr>
              <w:t>查看软件生存周期过程控制程序文件是否有相应规定，若使用敏捷开发方法是否明确文件与记录控制要求。</w:t>
            </w:r>
          </w:p>
        </w:tc>
        <w:tc>
          <w:tcPr>
            <w:tcW w:w="3402" w:type="dxa"/>
          </w:tcPr>
          <w:p w14:paraId="64547D21">
            <w:pPr>
              <w:widowControl/>
              <w:adjustRightInd w:val="0"/>
              <w:snapToGrid w:val="0"/>
              <w:spacing w:line="300" w:lineRule="exact"/>
              <w:rPr>
                <w:rFonts w:eastAsia="仿宋_GB2312"/>
                <w:kern w:val="0"/>
                <w:szCs w:val="21"/>
              </w:rPr>
            </w:pPr>
          </w:p>
        </w:tc>
        <w:tc>
          <w:tcPr>
            <w:tcW w:w="2678" w:type="dxa"/>
          </w:tcPr>
          <w:p w14:paraId="54CD7C6F">
            <w:pPr>
              <w:widowControl/>
              <w:adjustRightInd w:val="0"/>
              <w:snapToGrid w:val="0"/>
              <w:spacing w:line="300" w:lineRule="exact"/>
              <w:rPr>
                <w:rFonts w:eastAsia="仿宋_GB2312"/>
                <w:kern w:val="0"/>
                <w:szCs w:val="21"/>
              </w:rPr>
            </w:pPr>
          </w:p>
        </w:tc>
      </w:tr>
      <w:tr w14:paraId="5229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4BDA4269">
            <w:pPr>
              <w:widowControl/>
              <w:adjustRightInd w:val="0"/>
              <w:snapToGrid w:val="0"/>
              <w:spacing w:line="340" w:lineRule="exact"/>
              <w:jc w:val="center"/>
              <w:rPr>
                <w:rFonts w:eastAsia="仿宋_GB2312"/>
                <w:b/>
                <w:kern w:val="0"/>
                <w:sz w:val="28"/>
                <w:szCs w:val="28"/>
                <w:lang w:bidi="bn-IN"/>
              </w:rPr>
            </w:pPr>
          </w:p>
        </w:tc>
        <w:tc>
          <w:tcPr>
            <w:tcW w:w="1159" w:type="dxa"/>
            <w:tcMar>
              <w:left w:w="57" w:type="dxa"/>
              <w:right w:w="57" w:type="dxa"/>
            </w:tcMar>
            <w:vAlign w:val="center"/>
          </w:tcPr>
          <w:p w14:paraId="7FB7EEBD">
            <w:pPr>
              <w:widowControl/>
              <w:adjustRightInd w:val="0"/>
              <w:snapToGrid w:val="0"/>
              <w:jc w:val="center"/>
              <w:rPr>
                <w:rFonts w:eastAsia="仿宋_GB2312"/>
                <w:kern w:val="0"/>
                <w:szCs w:val="21"/>
                <w:lang w:bidi="bn-IN"/>
              </w:rPr>
            </w:pPr>
            <w:r>
              <w:rPr>
                <w:rFonts w:eastAsia="仿宋_GB2312"/>
                <w:kern w:val="0"/>
                <w:szCs w:val="21"/>
                <w:lang w:bidi="bn-IN"/>
              </w:rPr>
              <w:t>*5.2.1</w:t>
            </w:r>
          </w:p>
        </w:tc>
        <w:tc>
          <w:tcPr>
            <w:tcW w:w="5257" w:type="dxa"/>
            <w:tcMar>
              <w:left w:w="57" w:type="dxa"/>
              <w:right w:w="57" w:type="dxa"/>
            </w:tcMar>
            <w:vAlign w:val="center"/>
          </w:tcPr>
          <w:p w14:paraId="633A1C09">
            <w:pPr>
              <w:widowControl/>
              <w:adjustRightInd w:val="0"/>
              <w:snapToGrid w:val="0"/>
              <w:spacing w:line="300" w:lineRule="exact"/>
              <w:rPr>
                <w:rFonts w:eastAsia="仿宋_GB2312"/>
                <w:kern w:val="0"/>
                <w:szCs w:val="21"/>
              </w:rPr>
            </w:pPr>
            <w:r>
              <w:rPr>
                <w:rFonts w:eastAsia="仿宋_GB2312"/>
                <w:kern w:val="0"/>
                <w:szCs w:val="21"/>
              </w:rPr>
              <w:t>软件生存周期过程质量保证活动要求应当与软件安全性级别相适宜。</w:t>
            </w:r>
          </w:p>
          <w:p w14:paraId="5DAE1770">
            <w:pPr>
              <w:widowControl/>
              <w:adjustRightInd w:val="0"/>
              <w:snapToGrid w:val="0"/>
              <w:spacing w:line="300" w:lineRule="exact"/>
              <w:rPr>
                <w:rFonts w:eastAsia="仿宋_GB2312"/>
                <w:kern w:val="0"/>
                <w:szCs w:val="21"/>
              </w:rPr>
            </w:pPr>
            <w:r>
              <w:rPr>
                <w:rFonts w:eastAsia="仿宋_GB2312"/>
                <w:b/>
                <w:kern w:val="0"/>
                <w:szCs w:val="21"/>
              </w:rPr>
              <w:t>查看软件质量保证相关文件是否根据软件安全性级别规定相应软件质量保证活动要求。</w:t>
            </w:r>
          </w:p>
        </w:tc>
        <w:tc>
          <w:tcPr>
            <w:tcW w:w="3402" w:type="dxa"/>
          </w:tcPr>
          <w:p w14:paraId="54E97D74">
            <w:pPr>
              <w:widowControl/>
              <w:adjustRightInd w:val="0"/>
              <w:snapToGrid w:val="0"/>
              <w:spacing w:line="300" w:lineRule="exact"/>
              <w:rPr>
                <w:rFonts w:eastAsia="仿宋_GB2312"/>
                <w:kern w:val="0"/>
                <w:szCs w:val="21"/>
              </w:rPr>
            </w:pPr>
          </w:p>
        </w:tc>
        <w:tc>
          <w:tcPr>
            <w:tcW w:w="2678" w:type="dxa"/>
          </w:tcPr>
          <w:p w14:paraId="4DB8DF92">
            <w:pPr>
              <w:widowControl/>
              <w:adjustRightInd w:val="0"/>
              <w:snapToGrid w:val="0"/>
              <w:spacing w:line="300" w:lineRule="exact"/>
              <w:rPr>
                <w:rFonts w:eastAsia="仿宋_GB2312"/>
                <w:kern w:val="0"/>
                <w:szCs w:val="21"/>
              </w:rPr>
            </w:pPr>
          </w:p>
        </w:tc>
      </w:tr>
      <w:tr w14:paraId="3665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0F1809FD">
            <w:pPr>
              <w:widowControl/>
              <w:adjustRightInd w:val="0"/>
              <w:snapToGrid w:val="0"/>
              <w:spacing w:line="340" w:lineRule="exact"/>
              <w:jc w:val="center"/>
              <w:rPr>
                <w:rFonts w:eastAsia="仿宋_GB2312"/>
                <w:b/>
                <w:kern w:val="0"/>
                <w:sz w:val="28"/>
                <w:szCs w:val="28"/>
                <w:lang w:bidi="bn-IN"/>
              </w:rPr>
            </w:pPr>
          </w:p>
        </w:tc>
        <w:tc>
          <w:tcPr>
            <w:tcW w:w="1159" w:type="dxa"/>
            <w:tcMar>
              <w:left w:w="57" w:type="dxa"/>
              <w:right w:w="57" w:type="dxa"/>
            </w:tcMar>
            <w:vAlign w:val="center"/>
          </w:tcPr>
          <w:p w14:paraId="2FD91293">
            <w:pPr>
              <w:widowControl/>
              <w:adjustRightInd w:val="0"/>
              <w:snapToGrid w:val="0"/>
              <w:jc w:val="center"/>
              <w:rPr>
                <w:rFonts w:eastAsia="仿宋_GB2312"/>
                <w:kern w:val="0"/>
                <w:szCs w:val="21"/>
                <w:lang w:bidi="bn-IN"/>
              </w:rPr>
            </w:pPr>
            <w:r>
              <w:rPr>
                <w:rFonts w:eastAsia="仿宋_GB2312"/>
                <w:kern w:val="0"/>
                <w:szCs w:val="21"/>
                <w:lang w:bidi="bn-IN"/>
              </w:rPr>
              <w:t>5.2.2</w:t>
            </w:r>
          </w:p>
        </w:tc>
        <w:tc>
          <w:tcPr>
            <w:tcW w:w="5257" w:type="dxa"/>
            <w:tcMar>
              <w:left w:w="57" w:type="dxa"/>
              <w:right w:w="57" w:type="dxa"/>
            </w:tcMar>
            <w:vAlign w:val="center"/>
          </w:tcPr>
          <w:p w14:paraId="113F220D">
            <w:pPr>
              <w:widowControl/>
              <w:adjustRightInd w:val="0"/>
              <w:snapToGrid w:val="0"/>
              <w:spacing w:line="300" w:lineRule="exact"/>
              <w:rPr>
                <w:rFonts w:eastAsia="仿宋_GB2312"/>
                <w:kern w:val="0"/>
                <w:szCs w:val="21"/>
              </w:rPr>
            </w:pPr>
            <w:r>
              <w:rPr>
                <w:rFonts w:eastAsia="仿宋_GB2312"/>
                <w:kern w:val="0"/>
                <w:szCs w:val="21"/>
              </w:rPr>
              <w:t>软件安全性级别应当在采取风险控制措施之前，结合软件的预期用途、使用场景和核心功能进行综合判定，并仅可通过外部风险控制措施降低级别。</w:t>
            </w:r>
          </w:p>
          <w:p w14:paraId="6ED85481">
            <w:pPr>
              <w:widowControl/>
              <w:adjustRightInd w:val="0"/>
              <w:snapToGrid w:val="0"/>
              <w:spacing w:line="300" w:lineRule="exact"/>
              <w:rPr>
                <w:rFonts w:eastAsia="仿宋_GB2312"/>
                <w:b/>
                <w:kern w:val="0"/>
                <w:szCs w:val="21"/>
              </w:rPr>
            </w:pPr>
            <w:r>
              <w:rPr>
                <w:rFonts w:eastAsia="仿宋_GB2312"/>
                <w:b/>
                <w:kern w:val="0"/>
                <w:szCs w:val="21"/>
              </w:rPr>
              <w:t>查看软件质量保证相关文件是否规定软件安全性级别判定方法。</w:t>
            </w:r>
          </w:p>
        </w:tc>
        <w:tc>
          <w:tcPr>
            <w:tcW w:w="3402" w:type="dxa"/>
          </w:tcPr>
          <w:p w14:paraId="0FF2A129">
            <w:pPr>
              <w:widowControl/>
              <w:adjustRightInd w:val="0"/>
              <w:snapToGrid w:val="0"/>
              <w:spacing w:line="300" w:lineRule="exact"/>
              <w:rPr>
                <w:rFonts w:eastAsia="仿宋_GB2312"/>
                <w:kern w:val="0"/>
                <w:szCs w:val="21"/>
              </w:rPr>
            </w:pPr>
          </w:p>
        </w:tc>
        <w:tc>
          <w:tcPr>
            <w:tcW w:w="2678" w:type="dxa"/>
          </w:tcPr>
          <w:p w14:paraId="27116078">
            <w:pPr>
              <w:widowControl/>
              <w:adjustRightInd w:val="0"/>
              <w:snapToGrid w:val="0"/>
              <w:spacing w:line="300" w:lineRule="exact"/>
              <w:rPr>
                <w:rFonts w:eastAsia="仿宋_GB2312"/>
                <w:kern w:val="0"/>
                <w:szCs w:val="21"/>
              </w:rPr>
            </w:pPr>
          </w:p>
        </w:tc>
      </w:tr>
      <w:tr w14:paraId="5BBA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4E668964">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4752C988">
            <w:pPr>
              <w:widowControl/>
              <w:adjustRightInd w:val="0"/>
              <w:snapToGrid w:val="0"/>
              <w:jc w:val="center"/>
              <w:rPr>
                <w:rFonts w:eastAsia="仿宋_GB2312"/>
                <w:kern w:val="0"/>
                <w:szCs w:val="21"/>
              </w:rPr>
            </w:pPr>
            <w:r>
              <w:rPr>
                <w:rFonts w:eastAsia="仿宋_GB2312"/>
                <w:kern w:val="0"/>
                <w:szCs w:val="21"/>
                <w:lang w:bidi="bn-IN"/>
              </w:rPr>
              <w:t>5.3.1</w:t>
            </w:r>
          </w:p>
        </w:tc>
        <w:tc>
          <w:tcPr>
            <w:tcW w:w="5257" w:type="dxa"/>
            <w:tcMar>
              <w:left w:w="57" w:type="dxa"/>
              <w:right w:w="57" w:type="dxa"/>
            </w:tcMar>
            <w:vAlign w:val="center"/>
          </w:tcPr>
          <w:p w14:paraId="79B40C60">
            <w:pPr>
              <w:widowControl/>
              <w:adjustRightInd w:val="0"/>
              <w:snapToGrid w:val="0"/>
              <w:spacing w:line="300" w:lineRule="exact"/>
              <w:rPr>
                <w:rFonts w:eastAsia="仿宋_GB2312"/>
                <w:kern w:val="0"/>
                <w:szCs w:val="21"/>
              </w:rPr>
            </w:pPr>
            <w:r>
              <w:rPr>
                <w:rFonts w:eastAsia="仿宋_GB2312"/>
                <w:kern w:val="0"/>
                <w:szCs w:val="21"/>
              </w:rPr>
              <w:t>应当依据风险管理控制程序实施软件风险管理活动，结合产品识别、分析、评价、控制和监测软件功能、接口、用户界面、现成软件、网络安全等风险，并贯穿于软件生存周期全过程。</w:t>
            </w:r>
          </w:p>
          <w:p w14:paraId="54C816BF">
            <w:pPr>
              <w:widowControl/>
              <w:adjustRightInd w:val="0"/>
              <w:snapToGrid w:val="0"/>
              <w:spacing w:line="300" w:lineRule="exact"/>
              <w:rPr>
                <w:rFonts w:eastAsia="仿宋_GB2312"/>
                <w:kern w:val="0"/>
                <w:szCs w:val="21"/>
              </w:rPr>
            </w:pPr>
            <w:r>
              <w:rPr>
                <w:rFonts w:eastAsia="仿宋_GB2312"/>
                <w:b/>
                <w:kern w:val="0"/>
                <w:szCs w:val="21"/>
              </w:rPr>
              <w:t>查看软件风险管理相关文件是否有相应规定，抽查风险管理相关记录。</w:t>
            </w:r>
          </w:p>
        </w:tc>
        <w:tc>
          <w:tcPr>
            <w:tcW w:w="3402" w:type="dxa"/>
          </w:tcPr>
          <w:p w14:paraId="4D571AA2">
            <w:pPr>
              <w:widowControl/>
              <w:adjustRightInd w:val="0"/>
              <w:snapToGrid w:val="0"/>
              <w:spacing w:line="300" w:lineRule="exact"/>
              <w:rPr>
                <w:rFonts w:eastAsia="仿宋_GB2312"/>
                <w:kern w:val="0"/>
                <w:szCs w:val="21"/>
              </w:rPr>
            </w:pPr>
          </w:p>
        </w:tc>
        <w:tc>
          <w:tcPr>
            <w:tcW w:w="2678" w:type="dxa"/>
          </w:tcPr>
          <w:p w14:paraId="26A0ADE2">
            <w:pPr>
              <w:widowControl/>
              <w:adjustRightInd w:val="0"/>
              <w:snapToGrid w:val="0"/>
              <w:spacing w:line="300" w:lineRule="exact"/>
              <w:rPr>
                <w:rFonts w:eastAsia="仿宋_GB2312"/>
                <w:kern w:val="0"/>
                <w:szCs w:val="21"/>
              </w:rPr>
            </w:pPr>
          </w:p>
        </w:tc>
      </w:tr>
      <w:tr w14:paraId="20FD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3DE0C80D">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2BE4FC56">
            <w:pPr>
              <w:widowControl/>
              <w:adjustRightInd w:val="0"/>
              <w:snapToGrid w:val="0"/>
              <w:jc w:val="center"/>
              <w:rPr>
                <w:rFonts w:eastAsia="仿宋_GB2312"/>
                <w:kern w:val="0"/>
                <w:szCs w:val="21"/>
              </w:rPr>
            </w:pPr>
            <w:r>
              <w:rPr>
                <w:rFonts w:eastAsia="仿宋_GB2312"/>
                <w:kern w:val="0"/>
                <w:szCs w:val="21"/>
                <w:lang w:bidi="bn-IN"/>
              </w:rPr>
              <w:t>5.4.1</w:t>
            </w:r>
          </w:p>
        </w:tc>
        <w:tc>
          <w:tcPr>
            <w:tcW w:w="5257" w:type="dxa"/>
            <w:tcMar>
              <w:left w:w="57" w:type="dxa"/>
              <w:right w:w="57" w:type="dxa"/>
            </w:tcMar>
            <w:vAlign w:val="center"/>
          </w:tcPr>
          <w:p w14:paraId="35686B59">
            <w:pPr>
              <w:widowControl/>
              <w:adjustRightInd w:val="0"/>
              <w:snapToGrid w:val="0"/>
              <w:spacing w:line="300" w:lineRule="exact"/>
              <w:rPr>
                <w:rFonts w:eastAsia="仿宋_GB2312"/>
                <w:kern w:val="0"/>
                <w:szCs w:val="21"/>
              </w:rPr>
            </w:pPr>
            <w:r>
              <w:rPr>
                <w:rFonts w:eastAsia="仿宋_GB2312"/>
                <w:kern w:val="0"/>
                <w:szCs w:val="21"/>
              </w:rPr>
              <w:t>软件配置管理应当建立控制程序并形成文件，规范软件版本、源代码、文件、工具、现成软件等控制要求，确定配置标识、变更控制、配置状态记录等活动要求。</w:t>
            </w:r>
          </w:p>
          <w:p w14:paraId="17E3984E">
            <w:pPr>
              <w:widowControl/>
              <w:adjustRightInd w:val="0"/>
              <w:snapToGrid w:val="0"/>
              <w:spacing w:line="300" w:lineRule="exact"/>
              <w:rPr>
                <w:rFonts w:eastAsia="仿宋_GB2312"/>
                <w:kern w:val="0"/>
                <w:szCs w:val="21"/>
              </w:rPr>
            </w:pPr>
            <w:r>
              <w:rPr>
                <w:rFonts w:eastAsia="仿宋_GB2312"/>
                <w:b/>
                <w:kern w:val="0"/>
                <w:szCs w:val="21"/>
              </w:rPr>
              <w:t>查看软件配置管理控制程序文件是否有相应规定，抽查配置管理相关记录。</w:t>
            </w:r>
          </w:p>
        </w:tc>
        <w:tc>
          <w:tcPr>
            <w:tcW w:w="3402" w:type="dxa"/>
          </w:tcPr>
          <w:p w14:paraId="41EADEFD">
            <w:pPr>
              <w:widowControl/>
              <w:adjustRightInd w:val="0"/>
              <w:snapToGrid w:val="0"/>
              <w:spacing w:line="300" w:lineRule="exact"/>
              <w:rPr>
                <w:rFonts w:eastAsia="仿宋_GB2312"/>
                <w:kern w:val="0"/>
                <w:szCs w:val="21"/>
              </w:rPr>
            </w:pPr>
          </w:p>
        </w:tc>
        <w:tc>
          <w:tcPr>
            <w:tcW w:w="2678" w:type="dxa"/>
          </w:tcPr>
          <w:p w14:paraId="4CC55982">
            <w:pPr>
              <w:widowControl/>
              <w:adjustRightInd w:val="0"/>
              <w:snapToGrid w:val="0"/>
              <w:spacing w:line="300" w:lineRule="exact"/>
              <w:rPr>
                <w:rFonts w:eastAsia="仿宋_GB2312"/>
                <w:kern w:val="0"/>
                <w:szCs w:val="21"/>
              </w:rPr>
            </w:pPr>
          </w:p>
        </w:tc>
      </w:tr>
      <w:tr w14:paraId="0608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2585BF14">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5D97E6C7">
            <w:pPr>
              <w:widowControl/>
              <w:adjustRightInd w:val="0"/>
              <w:snapToGrid w:val="0"/>
              <w:jc w:val="center"/>
              <w:rPr>
                <w:rFonts w:eastAsia="仿宋_GB2312"/>
                <w:kern w:val="0"/>
                <w:szCs w:val="21"/>
                <w:lang w:bidi="bn-IN"/>
              </w:rPr>
            </w:pPr>
            <w:r>
              <w:rPr>
                <w:rFonts w:eastAsia="仿宋_GB2312"/>
                <w:kern w:val="0"/>
                <w:szCs w:val="21"/>
                <w:lang w:bidi="bn-IN"/>
              </w:rPr>
              <w:t>5.4.2</w:t>
            </w:r>
          </w:p>
        </w:tc>
        <w:tc>
          <w:tcPr>
            <w:tcW w:w="5257" w:type="dxa"/>
            <w:tcMar>
              <w:left w:w="57" w:type="dxa"/>
              <w:right w:w="57" w:type="dxa"/>
            </w:tcMar>
            <w:vAlign w:val="center"/>
          </w:tcPr>
          <w:p w14:paraId="2D392C6B">
            <w:pPr>
              <w:widowControl/>
              <w:adjustRightInd w:val="0"/>
              <w:snapToGrid w:val="0"/>
              <w:spacing w:line="300" w:lineRule="exact"/>
              <w:rPr>
                <w:rFonts w:eastAsia="仿宋_GB2312"/>
                <w:kern w:val="0"/>
                <w:szCs w:val="21"/>
              </w:rPr>
            </w:pPr>
            <w:r>
              <w:rPr>
                <w:rFonts w:eastAsia="仿宋_GB2312"/>
                <w:kern w:val="0"/>
                <w:szCs w:val="21"/>
              </w:rPr>
              <w:t>使用配置管理工具保证软件质量，并贯穿于软件生存周期全过程。</w:t>
            </w:r>
          </w:p>
          <w:p w14:paraId="7574C2C3">
            <w:pPr>
              <w:widowControl/>
              <w:adjustRightInd w:val="0"/>
              <w:snapToGrid w:val="0"/>
              <w:spacing w:line="300" w:lineRule="exact"/>
              <w:rPr>
                <w:rFonts w:eastAsia="仿宋_GB2312"/>
                <w:b/>
                <w:kern w:val="0"/>
                <w:szCs w:val="21"/>
              </w:rPr>
            </w:pPr>
            <w:r>
              <w:rPr>
                <w:rFonts w:eastAsia="仿宋_GB2312"/>
                <w:b/>
                <w:kern w:val="0"/>
                <w:szCs w:val="21"/>
              </w:rPr>
              <w:t>现场查看软件配置管理工具（或常用办公软件）及其使用记录，抽查配置项相关记录。</w:t>
            </w:r>
          </w:p>
        </w:tc>
        <w:tc>
          <w:tcPr>
            <w:tcW w:w="3402" w:type="dxa"/>
          </w:tcPr>
          <w:p w14:paraId="224DE58D">
            <w:pPr>
              <w:widowControl/>
              <w:adjustRightInd w:val="0"/>
              <w:snapToGrid w:val="0"/>
              <w:spacing w:line="300" w:lineRule="exact"/>
              <w:rPr>
                <w:rFonts w:eastAsia="仿宋_GB2312"/>
                <w:kern w:val="0"/>
                <w:szCs w:val="21"/>
              </w:rPr>
            </w:pPr>
          </w:p>
        </w:tc>
        <w:tc>
          <w:tcPr>
            <w:tcW w:w="2678" w:type="dxa"/>
          </w:tcPr>
          <w:p w14:paraId="67298A39">
            <w:pPr>
              <w:widowControl/>
              <w:adjustRightInd w:val="0"/>
              <w:snapToGrid w:val="0"/>
              <w:spacing w:line="300" w:lineRule="exact"/>
              <w:rPr>
                <w:rFonts w:eastAsia="仿宋_GB2312"/>
                <w:kern w:val="0"/>
                <w:szCs w:val="21"/>
              </w:rPr>
            </w:pPr>
          </w:p>
        </w:tc>
      </w:tr>
      <w:tr w14:paraId="438A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659F9903">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FC9A22E">
            <w:pPr>
              <w:widowControl/>
              <w:adjustRightInd w:val="0"/>
              <w:snapToGrid w:val="0"/>
              <w:jc w:val="center"/>
              <w:rPr>
                <w:rFonts w:eastAsia="仿宋_GB2312"/>
                <w:kern w:val="0"/>
                <w:szCs w:val="21"/>
              </w:rPr>
            </w:pPr>
            <w:r>
              <w:rPr>
                <w:rFonts w:eastAsia="仿宋_GB2312"/>
                <w:kern w:val="0"/>
                <w:szCs w:val="21"/>
                <w:lang w:bidi="bn-IN"/>
              </w:rPr>
              <w:t>5.5.1</w:t>
            </w:r>
          </w:p>
        </w:tc>
        <w:tc>
          <w:tcPr>
            <w:tcW w:w="5257" w:type="dxa"/>
            <w:tcMar>
              <w:left w:w="57" w:type="dxa"/>
              <w:right w:w="57" w:type="dxa"/>
            </w:tcMar>
            <w:vAlign w:val="center"/>
          </w:tcPr>
          <w:p w14:paraId="0AF6EDA0">
            <w:pPr>
              <w:widowControl/>
              <w:adjustRightInd w:val="0"/>
              <w:snapToGrid w:val="0"/>
              <w:spacing w:line="300" w:lineRule="exact"/>
              <w:rPr>
                <w:rFonts w:eastAsia="仿宋_GB2312"/>
                <w:kern w:val="0"/>
                <w:szCs w:val="21"/>
              </w:rPr>
            </w:pPr>
            <w:r>
              <w:rPr>
                <w:rFonts w:eastAsia="仿宋_GB2312"/>
                <w:kern w:val="0"/>
                <w:szCs w:val="21"/>
              </w:rPr>
              <w:t>软件版本控制应当基于合规性要求确定软件版本命名规则，涵盖软件、现成软件、网络安全的全部软件更新类型，各字段含义应当明确且无歧义无矛盾。</w:t>
            </w:r>
          </w:p>
          <w:p w14:paraId="53A9DA9B">
            <w:pPr>
              <w:widowControl/>
              <w:adjustRightInd w:val="0"/>
              <w:snapToGrid w:val="0"/>
              <w:spacing w:line="300" w:lineRule="exact"/>
              <w:rPr>
                <w:rFonts w:eastAsia="仿宋_GB2312"/>
                <w:kern w:val="0"/>
                <w:szCs w:val="21"/>
              </w:rPr>
            </w:pPr>
            <w:r>
              <w:rPr>
                <w:rFonts w:eastAsia="仿宋_GB2312"/>
                <w:b/>
                <w:kern w:val="0"/>
                <w:szCs w:val="21"/>
              </w:rPr>
              <w:t>查看软件配置管理控制程序文件是否有软件版本命名规则的合理规定。</w:t>
            </w:r>
          </w:p>
        </w:tc>
        <w:tc>
          <w:tcPr>
            <w:tcW w:w="3402" w:type="dxa"/>
          </w:tcPr>
          <w:p w14:paraId="275C801C">
            <w:pPr>
              <w:widowControl/>
              <w:adjustRightInd w:val="0"/>
              <w:snapToGrid w:val="0"/>
              <w:spacing w:line="300" w:lineRule="exact"/>
              <w:rPr>
                <w:rFonts w:eastAsia="仿宋_GB2312"/>
                <w:kern w:val="0"/>
                <w:szCs w:val="21"/>
              </w:rPr>
            </w:pPr>
          </w:p>
        </w:tc>
        <w:tc>
          <w:tcPr>
            <w:tcW w:w="2678" w:type="dxa"/>
          </w:tcPr>
          <w:p w14:paraId="314B4DFE">
            <w:pPr>
              <w:widowControl/>
              <w:adjustRightInd w:val="0"/>
              <w:snapToGrid w:val="0"/>
              <w:spacing w:line="300" w:lineRule="exact"/>
              <w:rPr>
                <w:rFonts w:eastAsia="仿宋_GB2312"/>
                <w:kern w:val="0"/>
                <w:szCs w:val="21"/>
              </w:rPr>
            </w:pPr>
          </w:p>
        </w:tc>
      </w:tr>
      <w:tr w14:paraId="405B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257BC608">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5222F912">
            <w:pPr>
              <w:widowControl/>
              <w:adjustRightInd w:val="0"/>
              <w:snapToGrid w:val="0"/>
              <w:jc w:val="center"/>
              <w:rPr>
                <w:rFonts w:eastAsia="仿宋_GB2312"/>
                <w:kern w:val="0"/>
                <w:szCs w:val="21"/>
                <w:lang w:bidi="bn-IN"/>
              </w:rPr>
            </w:pPr>
            <w:r>
              <w:rPr>
                <w:rFonts w:eastAsia="仿宋_GB2312"/>
                <w:kern w:val="0"/>
                <w:szCs w:val="21"/>
                <w:lang w:bidi="bn-IN"/>
              </w:rPr>
              <w:t>*5.5.2</w:t>
            </w:r>
          </w:p>
        </w:tc>
        <w:tc>
          <w:tcPr>
            <w:tcW w:w="5257" w:type="dxa"/>
            <w:tcMar>
              <w:left w:w="57" w:type="dxa"/>
              <w:right w:w="57" w:type="dxa"/>
            </w:tcMar>
            <w:vAlign w:val="center"/>
          </w:tcPr>
          <w:p w14:paraId="69E82D31">
            <w:pPr>
              <w:widowControl/>
              <w:adjustRightInd w:val="0"/>
              <w:snapToGrid w:val="0"/>
              <w:spacing w:line="300" w:lineRule="exact"/>
              <w:rPr>
                <w:rFonts w:eastAsia="仿宋_GB2312"/>
                <w:kern w:val="0"/>
                <w:szCs w:val="21"/>
              </w:rPr>
            </w:pPr>
            <w:r>
              <w:rPr>
                <w:rFonts w:eastAsia="仿宋_GB2312"/>
                <w:kern w:val="0"/>
                <w:szCs w:val="21"/>
              </w:rPr>
              <w:t>软件版本变更应当符合软件版本命名规则的要求。</w:t>
            </w:r>
          </w:p>
          <w:p w14:paraId="43AC99E0">
            <w:pPr>
              <w:widowControl/>
              <w:adjustRightInd w:val="0"/>
              <w:snapToGrid w:val="0"/>
              <w:spacing w:line="300" w:lineRule="exact"/>
              <w:rPr>
                <w:rFonts w:eastAsia="仿宋_GB2312"/>
                <w:b/>
                <w:kern w:val="0"/>
                <w:szCs w:val="21"/>
              </w:rPr>
            </w:pPr>
            <w:r>
              <w:rPr>
                <w:rFonts w:eastAsia="仿宋_GB2312"/>
                <w:b/>
                <w:kern w:val="0"/>
                <w:szCs w:val="21"/>
              </w:rPr>
              <w:t>结合配置管理工具（或常用办公软件）抽查软件更新记录进行核实。</w:t>
            </w:r>
          </w:p>
        </w:tc>
        <w:tc>
          <w:tcPr>
            <w:tcW w:w="3402" w:type="dxa"/>
          </w:tcPr>
          <w:p w14:paraId="2E487297">
            <w:pPr>
              <w:widowControl/>
              <w:adjustRightInd w:val="0"/>
              <w:snapToGrid w:val="0"/>
              <w:spacing w:line="300" w:lineRule="exact"/>
              <w:rPr>
                <w:rFonts w:eastAsia="仿宋_GB2312"/>
                <w:kern w:val="0"/>
                <w:szCs w:val="21"/>
              </w:rPr>
            </w:pPr>
          </w:p>
        </w:tc>
        <w:tc>
          <w:tcPr>
            <w:tcW w:w="2678" w:type="dxa"/>
          </w:tcPr>
          <w:p w14:paraId="002FF4F4">
            <w:pPr>
              <w:widowControl/>
              <w:adjustRightInd w:val="0"/>
              <w:snapToGrid w:val="0"/>
              <w:spacing w:line="300" w:lineRule="exact"/>
              <w:rPr>
                <w:rFonts w:eastAsia="仿宋_GB2312"/>
                <w:kern w:val="0"/>
                <w:szCs w:val="21"/>
              </w:rPr>
            </w:pPr>
          </w:p>
        </w:tc>
      </w:tr>
      <w:tr w14:paraId="1E95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1D817A10">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5A791AB2">
            <w:pPr>
              <w:widowControl/>
              <w:adjustRightInd w:val="0"/>
              <w:snapToGrid w:val="0"/>
              <w:jc w:val="center"/>
              <w:rPr>
                <w:rFonts w:eastAsia="仿宋_GB2312"/>
                <w:kern w:val="0"/>
                <w:szCs w:val="21"/>
              </w:rPr>
            </w:pPr>
            <w:r>
              <w:rPr>
                <w:rFonts w:eastAsia="仿宋_GB2312"/>
                <w:kern w:val="0"/>
                <w:szCs w:val="21"/>
                <w:lang w:bidi="bn-IN"/>
              </w:rPr>
              <w:t>*5.6.1</w:t>
            </w:r>
          </w:p>
        </w:tc>
        <w:tc>
          <w:tcPr>
            <w:tcW w:w="5257" w:type="dxa"/>
            <w:tcMar>
              <w:left w:w="57" w:type="dxa"/>
              <w:right w:w="57" w:type="dxa"/>
            </w:tcMar>
            <w:vAlign w:val="center"/>
          </w:tcPr>
          <w:p w14:paraId="08126477">
            <w:pPr>
              <w:widowControl/>
              <w:adjustRightInd w:val="0"/>
              <w:snapToGrid w:val="0"/>
              <w:spacing w:line="300" w:lineRule="exact"/>
              <w:rPr>
                <w:rFonts w:eastAsia="仿宋_GB2312"/>
                <w:kern w:val="0"/>
                <w:szCs w:val="21"/>
              </w:rPr>
            </w:pPr>
            <w:r>
              <w:rPr>
                <w:rFonts w:eastAsia="仿宋_GB2312"/>
                <w:kern w:val="0"/>
                <w:szCs w:val="21"/>
              </w:rPr>
              <w:t>软件可追溯性分析应当建立控制程序并形成文件，涵盖现成软件、网络安全的控制要求，形成软件可追溯性分析报告以供评审。</w:t>
            </w:r>
          </w:p>
          <w:p w14:paraId="4201103A">
            <w:pPr>
              <w:widowControl/>
              <w:adjustRightInd w:val="0"/>
              <w:snapToGrid w:val="0"/>
              <w:spacing w:line="300" w:lineRule="exact"/>
              <w:rPr>
                <w:rFonts w:eastAsia="仿宋_GB2312"/>
                <w:kern w:val="0"/>
                <w:szCs w:val="21"/>
              </w:rPr>
            </w:pPr>
            <w:r>
              <w:rPr>
                <w:rFonts w:eastAsia="仿宋_GB2312"/>
                <w:b/>
                <w:kern w:val="0"/>
                <w:szCs w:val="21"/>
              </w:rPr>
              <w:t>查看软件可追溯性分析控制程序文件是否有相应规定，查看可追溯性分析报告，抽查相关评审记录。</w:t>
            </w:r>
          </w:p>
        </w:tc>
        <w:tc>
          <w:tcPr>
            <w:tcW w:w="3402" w:type="dxa"/>
          </w:tcPr>
          <w:p w14:paraId="43D84497">
            <w:pPr>
              <w:widowControl/>
              <w:adjustRightInd w:val="0"/>
              <w:snapToGrid w:val="0"/>
              <w:spacing w:line="300" w:lineRule="exact"/>
              <w:rPr>
                <w:rFonts w:eastAsia="仿宋_GB2312"/>
                <w:kern w:val="0"/>
                <w:szCs w:val="21"/>
              </w:rPr>
            </w:pPr>
          </w:p>
        </w:tc>
        <w:tc>
          <w:tcPr>
            <w:tcW w:w="2678" w:type="dxa"/>
          </w:tcPr>
          <w:p w14:paraId="22598F40">
            <w:pPr>
              <w:widowControl/>
              <w:adjustRightInd w:val="0"/>
              <w:snapToGrid w:val="0"/>
              <w:spacing w:line="300" w:lineRule="exact"/>
              <w:rPr>
                <w:rFonts w:eastAsia="仿宋_GB2312"/>
                <w:kern w:val="0"/>
                <w:szCs w:val="21"/>
              </w:rPr>
            </w:pPr>
          </w:p>
        </w:tc>
      </w:tr>
      <w:tr w14:paraId="0D3F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6787741B">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2B255DA6">
            <w:pPr>
              <w:widowControl/>
              <w:adjustRightInd w:val="0"/>
              <w:snapToGrid w:val="0"/>
              <w:jc w:val="center"/>
              <w:rPr>
                <w:rFonts w:eastAsia="仿宋_GB2312"/>
                <w:kern w:val="0"/>
                <w:szCs w:val="21"/>
                <w:lang w:bidi="bn-IN"/>
              </w:rPr>
            </w:pPr>
            <w:r>
              <w:rPr>
                <w:rFonts w:eastAsia="仿宋_GB2312"/>
                <w:kern w:val="0"/>
                <w:szCs w:val="21"/>
                <w:lang w:bidi="bn-IN"/>
              </w:rPr>
              <w:t>5.6.2</w:t>
            </w:r>
          </w:p>
        </w:tc>
        <w:tc>
          <w:tcPr>
            <w:tcW w:w="5257" w:type="dxa"/>
            <w:tcMar>
              <w:left w:w="57" w:type="dxa"/>
              <w:right w:w="57" w:type="dxa"/>
            </w:tcMar>
            <w:vAlign w:val="center"/>
          </w:tcPr>
          <w:p w14:paraId="22EF2516">
            <w:pPr>
              <w:widowControl/>
              <w:adjustRightInd w:val="0"/>
              <w:snapToGrid w:val="0"/>
              <w:spacing w:line="300" w:lineRule="exact"/>
              <w:rPr>
                <w:rFonts w:eastAsia="仿宋_GB2312"/>
                <w:kern w:val="0"/>
                <w:szCs w:val="21"/>
              </w:rPr>
            </w:pPr>
            <w:r>
              <w:rPr>
                <w:rFonts w:eastAsia="仿宋_GB2312"/>
                <w:kern w:val="0"/>
                <w:szCs w:val="21"/>
              </w:rPr>
              <w:t>使用可追溯性分析工具保证软件开发、软件更新过程满足可追溯性要求，并贯穿于软件生存周期全过程。</w:t>
            </w:r>
          </w:p>
          <w:p w14:paraId="1F917C3A">
            <w:pPr>
              <w:widowControl/>
              <w:adjustRightInd w:val="0"/>
              <w:snapToGrid w:val="0"/>
              <w:spacing w:line="300" w:lineRule="exact"/>
              <w:rPr>
                <w:rFonts w:eastAsia="仿宋_GB2312"/>
                <w:kern w:val="0"/>
                <w:szCs w:val="21"/>
              </w:rPr>
            </w:pPr>
            <w:r>
              <w:rPr>
                <w:rFonts w:eastAsia="仿宋_GB2312"/>
                <w:b/>
                <w:kern w:val="0"/>
                <w:szCs w:val="21"/>
              </w:rPr>
              <w:t>现场查看软件可追溯性分析工具（或常用办公软件）及其使用记录，抽查相关记录。</w:t>
            </w:r>
          </w:p>
        </w:tc>
        <w:tc>
          <w:tcPr>
            <w:tcW w:w="3402" w:type="dxa"/>
          </w:tcPr>
          <w:p w14:paraId="0CE5F664">
            <w:pPr>
              <w:widowControl/>
              <w:adjustRightInd w:val="0"/>
              <w:snapToGrid w:val="0"/>
              <w:spacing w:line="300" w:lineRule="exact"/>
              <w:rPr>
                <w:rFonts w:eastAsia="仿宋_GB2312"/>
                <w:kern w:val="0"/>
                <w:szCs w:val="21"/>
              </w:rPr>
            </w:pPr>
          </w:p>
        </w:tc>
        <w:tc>
          <w:tcPr>
            <w:tcW w:w="2678" w:type="dxa"/>
          </w:tcPr>
          <w:p w14:paraId="267DB076">
            <w:pPr>
              <w:widowControl/>
              <w:adjustRightInd w:val="0"/>
              <w:snapToGrid w:val="0"/>
              <w:spacing w:line="300" w:lineRule="exact"/>
              <w:rPr>
                <w:rFonts w:eastAsia="仿宋_GB2312"/>
                <w:kern w:val="0"/>
                <w:szCs w:val="21"/>
              </w:rPr>
            </w:pPr>
          </w:p>
        </w:tc>
      </w:tr>
      <w:tr w14:paraId="7E4E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7E59015F">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4A8CE54E">
            <w:pPr>
              <w:widowControl/>
              <w:adjustRightInd w:val="0"/>
              <w:snapToGrid w:val="0"/>
              <w:jc w:val="center"/>
              <w:rPr>
                <w:rFonts w:eastAsia="仿宋_GB2312"/>
                <w:kern w:val="0"/>
                <w:szCs w:val="21"/>
              </w:rPr>
            </w:pPr>
            <w:r>
              <w:rPr>
                <w:rFonts w:eastAsia="仿宋_GB2312"/>
                <w:kern w:val="0"/>
                <w:szCs w:val="21"/>
                <w:lang w:bidi="bn-IN"/>
              </w:rPr>
              <w:t>5.7.1</w:t>
            </w:r>
          </w:p>
        </w:tc>
        <w:tc>
          <w:tcPr>
            <w:tcW w:w="5257" w:type="dxa"/>
            <w:tcMar>
              <w:left w:w="57" w:type="dxa"/>
              <w:right w:w="57" w:type="dxa"/>
            </w:tcMar>
            <w:vAlign w:val="center"/>
          </w:tcPr>
          <w:p w14:paraId="6DA3E26F">
            <w:pPr>
              <w:widowControl/>
              <w:adjustRightInd w:val="0"/>
              <w:snapToGrid w:val="0"/>
              <w:rPr>
                <w:rFonts w:eastAsia="仿宋_GB2312"/>
                <w:kern w:val="0"/>
                <w:szCs w:val="21"/>
              </w:rPr>
            </w:pPr>
            <w:r>
              <w:rPr>
                <w:rFonts w:eastAsia="仿宋_GB2312"/>
                <w:kern w:val="0"/>
                <w:szCs w:val="21"/>
              </w:rPr>
              <w:t>现成软件使用应当形成文件，确定风险管理、验证与确认、缺陷管理、可追溯性分析、软件更新、配置管理、文件与记录控制、网络安全保证等活动要求。遗留软件还应当确定现有文件、上市后使用情况、用户投诉、不良事件、召回情况等评估活动要求。使用开源软件应当遵循相应开源许可协议。</w:t>
            </w:r>
          </w:p>
          <w:p w14:paraId="39F920F5">
            <w:pPr>
              <w:widowControl/>
              <w:adjustRightInd w:val="0"/>
              <w:snapToGrid w:val="0"/>
              <w:rPr>
                <w:rFonts w:eastAsia="仿宋_GB2312"/>
                <w:kern w:val="0"/>
                <w:szCs w:val="21"/>
              </w:rPr>
            </w:pPr>
            <w:r>
              <w:rPr>
                <w:rFonts w:eastAsia="仿宋_GB2312"/>
                <w:b/>
                <w:kern w:val="0"/>
                <w:szCs w:val="21"/>
              </w:rPr>
              <w:t>查看现成软件使用相关文件是否有相应规定。</w:t>
            </w:r>
          </w:p>
        </w:tc>
        <w:tc>
          <w:tcPr>
            <w:tcW w:w="3402" w:type="dxa"/>
          </w:tcPr>
          <w:p w14:paraId="2A52F16F">
            <w:pPr>
              <w:widowControl/>
              <w:adjustRightInd w:val="0"/>
              <w:snapToGrid w:val="0"/>
              <w:rPr>
                <w:rFonts w:eastAsia="仿宋_GB2312"/>
                <w:kern w:val="0"/>
                <w:szCs w:val="21"/>
              </w:rPr>
            </w:pPr>
          </w:p>
        </w:tc>
        <w:tc>
          <w:tcPr>
            <w:tcW w:w="2678" w:type="dxa"/>
          </w:tcPr>
          <w:p w14:paraId="6C559742">
            <w:pPr>
              <w:widowControl/>
              <w:adjustRightInd w:val="0"/>
              <w:snapToGrid w:val="0"/>
              <w:rPr>
                <w:rFonts w:eastAsia="仿宋_GB2312"/>
                <w:kern w:val="0"/>
                <w:szCs w:val="21"/>
              </w:rPr>
            </w:pPr>
          </w:p>
        </w:tc>
      </w:tr>
      <w:tr w14:paraId="2FF0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2FB0B454">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64605199">
            <w:pPr>
              <w:widowControl/>
              <w:adjustRightInd w:val="0"/>
              <w:snapToGrid w:val="0"/>
              <w:jc w:val="center"/>
              <w:rPr>
                <w:rFonts w:eastAsia="仿宋_GB2312"/>
                <w:kern w:val="0"/>
                <w:szCs w:val="21"/>
              </w:rPr>
            </w:pPr>
            <w:r>
              <w:rPr>
                <w:rFonts w:eastAsia="仿宋_GB2312"/>
                <w:kern w:val="0"/>
                <w:szCs w:val="21"/>
                <w:lang w:bidi="bn-IN"/>
              </w:rPr>
              <w:t>5.8.1</w:t>
            </w:r>
          </w:p>
        </w:tc>
        <w:tc>
          <w:tcPr>
            <w:tcW w:w="5257" w:type="dxa"/>
            <w:tcMar>
              <w:left w:w="57" w:type="dxa"/>
              <w:right w:w="57" w:type="dxa"/>
            </w:tcMar>
            <w:vAlign w:val="center"/>
          </w:tcPr>
          <w:p w14:paraId="1704F489">
            <w:pPr>
              <w:widowControl/>
              <w:adjustRightInd w:val="0"/>
              <w:snapToGrid w:val="0"/>
              <w:rPr>
                <w:rFonts w:eastAsia="仿宋_GB2312"/>
                <w:kern w:val="0"/>
                <w:szCs w:val="21"/>
              </w:rPr>
            </w:pPr>
            <w:r>
              <w:rPr>
                <w:rFonts w:eastAsia="仿宋_GB2312"/>
                <w:kern w:val="0"/>
                <w:szCs w:val="21"/>
              </w:rPr>
              <w:t>软件开发策划应当确定软件需求分析、软件设计、软件编码、验证与确认、风险管理、缺陷管理、可追溯性分析、配置管理、文件与记录控制、现成软件使用、网络安全保证、评审等活动计划，形成相关文件和记录，并适时更新。</w:t>
            </w:r>
          </w:p>
          <w:p w14:paraId="647E12A5">
            <w:pPr>
              <w:widowControl/>
              <w:adjustRightInd w:val="0"/>
              <w:snapToGrid w:val="0"/>
              <w:rPr>
                <w:rFonts w:eastAsia="仿宋_GB2312"/>
                <w:kern w:val="0"/>
                <w:szCs w:val="21"/>
              </w:rPr>
            </w:pPr>
            <w:r>
              <w:rPr>
                <w:rFonts w:eastAsia="仿宋_GB2312"/>
                <w:b/>
                <w:kern w:val="0"/>
                <w:szCs w:val="21"/>
              </w:rPr>
              <w:t>查看软件开发计划书，抽查相关评审记录。</w:t>
            </w:r>
          </w:p>
        </w:tc>
        <w:tc>
          <w:tcPr>
            <w:tcW w:w="3402" w:type="dxa"/>
          </w:tcPr>
          <w:p w14:paraId="680CB946">
            <w:pPr>
              <w:widowControl/>
              <w:adjustRightInd w:val="0"/>
              <w:snapToGrid w:val="0"/>
              <w:rPr>
                <w:rFonts w:eastAsia="仿宋_GB2312"/>
                <w:kern w:val="0"/>
                <w:szCs w:val="21"/>
              </w:rPr>
            </w:pPr>
          </w:p>
        </w:tc>
        <w:tc>
          <w:tcPr>
            <w:tcW w:w="2678" w:type="dxa"/>
          </w:tcPr>
          <w:p w14:paraId="1BDD28A7">
            <w:pPr>
              <w:widowControl/>
              <w:adjustRightInd w:val="0"/>
              <w:snapToGrid w:val="0"/>
              <w:rPr>
                <w:rFonts w:eastAsia="仿宋_GB2312"/>
                <w:kern w:val="0"/>
                <w:szCs w:val="21"/>
              </w:rPr>
            </w:pPr>
          </w:p>
        </w:tc>
      </w:tr>
      <w:tr w14:paraId="669E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3017AE71">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C303F78">
            <w:pPr>
              <w:widowControl/>
              <w:adjustRightInd w:val="0"/>
              <w:snapToGrid w:val="0"/>
              <w:jc w:val="center"/>
              <w:rPr>
                <w:rFonts w:eastAsia="仿宋_GB2312"/>
                <w:kern w:val="0"/>
                <w:szCs w:val="21"/>
                <w:lang w:bidi="bn-IN"/>
              </w:rPr>
            </w:pPr>
            <w:r>
              <w:rPr>
                <w:rFonts w:eastAsia="仿宋_GB2312"/>
                <w:kern w:val="0"/>
                <w:szCs w:val="21"/>
                <w:lang w:bidi="bn-IN"/>
              </w:rPr>
              <w:t>5.8.2</w:t>
            </w:r>
          </w:p>
        </w:tc>
        <w:tc>
          <w:tcPr>
            <w:tcW w:w="5257" w:type="dxa"/>
            <w:tcMar>
              <w:left w:w="57" w:type="dxa"/>
              <w:right w:w="57" w:type="dxa"/>
            </w:tcMar>
            <w:vAlign w:val="center"/>
          </w:tcPr>
          <w:p w14:paraId="296D64D3">
            <w:pPr>
              <w:widowControl/>
              <w:adjustRightInd w:val="0"/>
              <w:snapToGrid w:val="0"/>
              <w:rPr>
                <w:rFonts w:eastAsia="仿宋_GB2312"/>
                <w:kern w:val="0"/>
                <w:szCs w:val="21"/>
              </w:rPr>
            </w:pPr>
            <w:r>
              <w:rPr>
                <w:rFonts w:eastAsia="仿宋_GB2312"/>
                <w:kern w:val="0"/>
                <w:szCs w:val="21"/>
              </w:rPr>
              <w:t>软件开发策划应当保证软件开发和测试的人员及环境与软件开发要求相适宜。</w:t>
            </w:r>
          </w:p>
          <w:p w14:paraId="66ADE67F">
            <w:pPr>
              <w:widowControl/>
              <w:adjustRightInd w:val="0"/>
              <w:snapToGrid w:val="0"/>
              <w:rPr>
                <w:rFonts w:eastAsia="仿宋_GB2312"/>
                <w:kern w:val="0"/>
                <w:szCs w:val="21"/>
              </w:rPr>
            </w:pPr>
            <w:r>
              <w:rPr>
                <w:rFonts w:eastAsia="仿宋_GB2312"/>
                <w:b/>
                <w:kern w:val="0"/>
                <w:szCs w:val="21"/>
              </w:rPr>
              <w:t>查看软件开发计划书是否有相应规定。</w:t>
            </w:r>
          </w:p>
        </w:tc>
        <w:tc>
          <w:tcPr>
            <w:tcW w:w="3402" w:type="dxa"/>
          </w:tcPr>
          <w:p w14:paraId="197F7172">
            <w:pPr>
              <w:widowControl/>
              <w:adjustRightInd w:val="0"/>
              <w:snapToGrid w:val="0"/>
              <w:rPr>
                <w:rFonts w:eastAsia="仿宋_GB2312"/>
                <w:kern w:val="0"/>
                <w:szCs w:val="21"/>
              </w:rPr>
            </w:pPr>
          </w:p>
        </w:tc>
        <w:tc>
          <w:tcPr>
            <w:tcW w:w="2678" w:type="dxa"/>
          </w:tcPr>
          <w:p w14:paraId="44605130">
            <w:pPr>
              <w:widowControl/>
              <w:adjustRightInd w:val="0"/>
              <w:snapToGrid w:val="0"/>
              <w:rPr>
                <w:rFonts w:eastAsia="仿宋_GB2312"/>
                <w:kern w:val="0"/>
                <w:szCs w:val="21"/>
              </w:rPr>
            </w:pPr>
          </w:p>
        </w:tc>
      </w:tr>
      <w:tr w14:paraId="4BC4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03B71F12">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A454ACE">
            <w:pPr>
              <w:widowControl/>
              <w:adjustRightInd w:val="0"/>
              <w:snapToGrid w:val="0"/>
              <w:jc w:val="center"/>
              <w:rPr>
                <w:rFonts w:eastAsia="仿宋_GB2312"/>
                <w:kern w:val="0"/>
                <w:szCs w:val="21"/>
              </w:rPr>
            </w:pPr>
            <w:r>
              <w:rPr>
                <w:rFonts w:eastAsia="仿宋_GB2312"/>
                <w:kern w:val="0"/>
                <w:szCs w:val="21"/>
                <w:lang w:bidi="bn-IN"/>
              </w:rPr>
              <w:t>*5.9.1</w:t>
            </w:r>
          </w:p>
        </w:tc>
        <w:tc>
          <w:tcPr>
            <w:tcW w:w="5257" w:type="dxa"/>
            <w:tcMar>
              <w:left w:w="57" w:type="dxa"/>
              <w:right w:w="57" w:type="dxa"/>
            </w:tcMar>
            <w:vAlign w:val="center"/>
          </w:tcPr>
          <w:p w14:paraId="4F690313">
            <w:pPr>
              <w:widowControl/>
              <w:adjustRightInd w:val="0"/>
              <w:snapToGrid w:val="0"/>
              <w:rPr>
                <w:rFonts w:eastAsia="仿宋_GB2312"/>
                <w:kern w:val="0"/>
                <w:szCs w:val="21"/>
              </w:rPr>
            </w:pPr>
            <w:r>
              <w:rPr>
                <w:rFonts w:eastAsia="仿宋_GB2312"/>
                <w:kern w:val="0"/>
                <w:szCs w:val="21"/>
              </w:rPr>
              <w:t>软件需求分析应当综合分析法规、标准、用户、产品、功能、性能、接口、用户界面、网络安全、警示提示等软件需求，确定风险管理、可追溯性分析、现成软件使用评估、软件确认测试计划创建、评审等活动要求，形成软件需求规范和评审记录并经批准，适时更新并经批准。可追溯性分析此时应当分析软件需求与风险管理、软件需求与产品需求的关系。</w:t>
            </w:r>
          </w:p>
          <w:p w14:paraId="70D9ECBD">
            <w:pPr>
              <w:widowControl/>
              <w:adjustRightInd w:val="0"/>
              <w:snapToGrid w:val="0"/>
              <w:rPr>
                <w:rFonts w:eastAsia="仿宋_GB2312"/>
                <w:b/>
                <w:kern w:val="0"/>
                <w:szCs w:val="21"/>
              </w:rPr>
            </w:pPr>
            <w:r>
              <w:rPr>
                <w:rFonts w:eastAsia="仿宋_GB2312"/>
                <w:b/>
                <w:kern w:val="0"/>
                <w:szCs w:val="21"/>
              </w:rPr>
              <w:t>查看软件需求分析相关文件是否有相应规定；查看软件需求规范/软件需求规格说明（SRS），若适用是否涵盖强制性标准要求；抽查相关评审记录、可追溯性分析记录。</w:t>
            </w:r>
          </w:p>
        </w:tc>
        <w:tc>
          <w:tcPr>
            <w:tcW w:w="3402" w:type="dxa"/>
          </w:tcPr>
          <w:p w14:paraId="6512F439">
            <w:pPr>
              <w:widowControl/>
              <w:adjustRightInd w:val="0"/>
              <w:snapToGrid w:val="0"/>
              <w:rPr>
                <w:rFonts w:eastAsia="仿宋_GB2312"/>
                <w:kern w:val="0"/>
                <w:szCs w:val="21"/>
              </w:rPr>
            </w:pPr>
          </w:p>
        </w:tc>
        <w:tc>
          <w:tcPr>
            <w:tcW w:w="2678" w:type="dxa"/>
          </w:tcPr>
          <w:p w14:paraId="2A78EA62">
            <w:pPr>
              <w:widowControl/>
              <w:adjustRightInd w:val="0"/>
              <w:snapToGrid w:val="0"/>
              <w:rPr>
                <w:rFonts w:eastAsia="仿宋_GB2312"/>
                <w:kern w:val="0"/>
                <w:szCs w:val="21"/>
              </w:rPr>
            </w:pPr>
          </w:p>
        </w:tc>
      </w:tr>
      <w:tr w14:paraId="60FA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6435AD96">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E656D55">
            <w:pPr>
              <w:widowControl/>
              <w:adjustRightInd w:val="0"/>
              <w:snapToGrid w:val="0"/>
              <w:jc w:val="center"/>
              <w:rPr>
                <w:rFonts w:eastAsia="仿宋_GB2312"/>
                <w:kern w:val="0"/>
                <w:szCs w:val="21"/>
              </w:rPr>
            </w:pPr>
            <w:r>
              <w:rPr>
                <w:rFonts w:eastAsia="仿宋_GB2312"/>
                <w:kern w:val="0"/>
                <w:szCs w:val="21"/>
                <w:lang w:bidi="bn-IN"/>
              </w:rPr>
              <w:t>5.10.1</w:t>
            </w:r>
          </w:p>
        </w:tc>
        <w:tc>
          <w:tcPr>
            <w:tcW w:w="5257" w:type="dxa"/>
            <w:tcMar>
              <w:left w:w="57" w:type="dxa"/>
              <w:right w:w="57" w:type="dxa"/>
            </w:tcMar>
            <w:vAlign w:val="center"/>
          </w:tcPr>
          <w:p w14:paraId="4578A099">
            <w:pPr>
              <w:widowControl/>
              <w:adjustRightInd w:val="0"/>
              <w:snapToGrid w:val="0"/>
              <w:rPr>
                <w:rFonts w:eastAsia="仿宋_GB2312"/>
                <w:kern w:val="0"/>
                <w:szCs w:val="21"/>
              </w:rPr>
            </w:pPr>
            <w:r>
              <w:rPr>
                <w:rFonts w:eastAsia="仿宋_GB2312"/>
                <w:kern w:val="0"/>
                <w:szCs w:val="21"/>
              </w:rPr>
              <w:t>软件设计应当依据软件需求规范实施软件体系架构、功能、性能、算法、接口、用户界面、单元、网络安全等设计，确定风险管理、可追溯性分析、现成软件使用评估、软件验证测试计划创建、评审等活动要求，形成软件设计规范和评审记录并经批准，适时更新并经批准。可追溯性分析此时应当分析软件设计与软件需求之间的关系。</w:t>
            </w:r>
          </w:p>
          <w:p w14:paraId="37662DDE">
            <w:pPr>
              <w:widowControl/>
              <w:adjustRightInd w:val="0"/>
              <w:snapToGrid w:val="0"/>
              <w:rPr>
                <w:rFonts w:eastAsia="仿宋_GB2312"/>
                <w:kern w:val="0"/>
                <w:szCs w:val="21"/>
              </w:rPr>
            </w:pPr>
            <w:r>
              <w:rPr>
                <w:rFonts w:eastAsia="仿宋_GB2312"/>
                <w:b/>
                <w:kern w:val="0"/>
                <w:szCs w:val="21"/>
              </w:rPr>
              <w:t>查看软件设计相关文件是否有相应规定；查看软件设计规范/软件设计规格说明（SDS），若适用是否明确强制性标准要求；抽查相关评审记录、可追溯性分析记录。</w:t>
            </w:r>
          </w:p>
        </w:tc>
        <w:tc>
          <w:tcPr>
            <w:tcW w:w="3402" w:type="dxa"/>
          </w:tcPr>
          <w:p w14:paraId="1543CC6B">
            <w:pPr>
              <w:widowControl/>
              <w:adjustRightInd w:val="0"/>
              <w:snapToGrid w:val="0"/>
              <w:rPr>
                <w:rFonts w:eastAsia="仿宋_GB2312"/>
                <w:kern w:val="0"/>
                <w:szCs w:val="21"/>
              </w:rPr>
            </w:pPr>
          </w:p>
        </w:tc>
        <w:tc>
          <w:tcPr>
            <w:tcW w:w="2678" w:type="dxa"/>
          </w:tcPr>
          <w:p w14:paraId="0C2773D2">
            <w:pPr>
              <w:widowControl/>
              <w:adjustRightInd w:val="0"/>
              <w:snapToGrid w:val="0"/>
              <w:rPr>
                <w:rFonts w:eastAsia="仿宋_GB2312"/>
                <w:kern w:val="0"/>
                <w:szCs w:val="21"/>
              </w:rPr>
            </w:pPr>
          </w:p>
        </w:tc>
      </w:tr>
      <w:tr w14:paraId="33CA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25598D1F">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340011B4">
            <w:pPr>
              <w:widowControl/>
              <w:adjustRightInd w:val="0"/>
              <w:snapToGrid w:val="0"/>
              <w:jc w:val="center"/>
              <w:rPr>
                <w:rFonts w:eastAsia="仿宋_GB2312"/>
                <w:kern w:val="0"/>
                <w:szCs w:val="21"/>
              </w:rPr>
            </w:pPr>
            <w:r>
              <w:rPr>
                <w:rFonts w:eastAsia="仿宋_GB2312"/>
                <w:kern w:val="0"/>
                <w:szCs w:val="21"/>
                <w:lang w:bidi="bn-IN"/>
              </w:rPr>
              <w:t>5.11.1</w:t>
            </w:r>
          </w:p>
        </w:tc>
        <w:tc>
          <w:tcPr>
            <w:tcW w:w="5257" w:type="dxa"/>
            <w:tcMar>
              <w:left w:w="57" w:type="dxa"/>
              <w:right w:w="57" w:type="dxa"/>
            </w:tcMar>
            <w:vAlign w:val="center"/>
          </w:tcPr>
          <w:p w14:paraId="045F784B">
            <w:pPr>
              <w:widowControl/>
              <w:adjustRightInd w:val="0"/>
              <w:snapToGrid w:val="0"/>
              <w:rPr>
                <w:rFonts w:eastAsia="仿宋_GB2312"/>
                <w:kern w:val="0"/>
                <w:szCs w:val="21"/>
              </w:rPr>
            </w:pPr>
            <w:r>
              <w:rPr>
                <w:rFonts w:eastAsia="仿宋_GB2312"/>
                <w:kern w:val="0"/>
                <w:szCs w:val="21"/>
              </w:rPr>
              <w:t>软件编码应当依据软件设计规范实施，确定源代码编写与注释、现成软件使用、可追溯性分析、各级测试用例创建、评审等活动要求，形成评审记录，并适时更新。源代码编写与注释应当符合软件编码规则文件的要求。测试用例应当保证软件验证与确认测试的充分性、适宜性、有效性。可追溯性分析此时应当分析源代码与软件设计、源代码与测试用例的关系。</w:t>
            </w:r>
          </w:p>
          <w:p w14:paraId="05322350">
            <w:pPr>
              <w:widowControl/>
              <w:adjustRightInd w:val="0"/>
              <w:snapToGrid w:val="0"/>
              <w:rPr>
                <w:rFonts w:eastAsia="仿宋_GB2312"/>
                <w:kern w:val="0"/>
                <w:szCs w:val="21"/>
              </w:rPr>
            </w:pPr>
            <w:r>
              <w:rPr>
                <w:rFonts w:eastAsia="仿宋_GB2312"/>
                <w:b/>
                <w:kern w:val="0"/>
                <w:szCs w:val="21"/>
              </w:rPr>
              <w:t>查看软件编码相关文件是否有相应规定，抽查相关评审记录、可追溯性分析记录。查看软件编码规则文件规定，现场抽查源代码编写与注释是否符合软件编码规则文件规定。抽查相关测试用例创建记录、评审记录。</w:t>
            </w:r>
          </w:p>
        </w:tc>
        <w:tc>
          <w:tcPr>
            <w:tcW w:w="3402" w:type="dxa"/>
          </w:tcPr>
          <w:p w14:paraId="2C524977">
            <w:pPr>
              <w:widowControl/>
              <w:adjustRightInd w:val="0"/>
              <w:snapToGrid w:val="0"/>
              <w:rPr>
                <w:rFonts w:eastAsia="仿宋_GB2312"/>
                <w:kern w:val="0"/>
                <w:szCs w:val="21"/>
              </w:rPr>
            </w:pPr>
          </w:p>
        </w:tc>
        <w:tc>
          <w:tcPr>
            <w:tcW w:w="2678" w:type="dxa"/>
          </w:tcPr>
          <w:p w14:paraId="290C0891">
            <w:pPr>
              <w:widowControl/>
              <w:adjustRightInd w:val="0"/>
              <w:snapToGrid w:val="0"/>
              <w:rPr>
                <w:rFonts w:eastAsia="仿宋_GB2312"/>
                <w:kern w:val="0"/>
                <w:szCs w:val="21"/>
              </w:rPr>
            </w:pPr>
          </w:p>
        </w:tc>
      </w:tr>
      <w:tr w14:paraId="398F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9" w:hRule="atLeast"/>
          <w:jc w:val="center"/>
        </w:trPr>
        <w:tc>
          <w:tcPr>
            <w:tcW w:w="733" w:type="dxa"/>
            <w:vMerge w:val="continue"/>
            <w:vAlign w:val="center"/>
          </w:tcPr>
          <w:p w14:paraId="0EAC0364">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19F9BFBC">
            <w:pPr>
              <w:widowControl/>
              <w:adjustRightInd w:val="0"/>
              <w:snapToGrid w:val="0"/>
              <w:jc w:val="center"/>
              <w:rPr>
                <w:rFonts w:eastAsia="仿宋_GB2312"/>
                <w:kern w:val="0"/>
                <w:szCs w:val="21"/>
              </w:rPr>
            </w:pPr>
            <w:r>
              <w:rPr>
                <w:rFonts w:eastAsia="仿宋_GB2312"/>
                <w:kern w:val="0"/>
                <w:szCs w:val="21"/>
                <w:lang w:bidi="bn-IN"/>
              </w:rPr>
              <w:t>5.12.1</w:t>
            </w:r>
          </w:p>
        </w:tc>
        <w:tc>
          <w:tcPr>
            <w:tcW w:w="5257" w:type="dxa"/>
            <w:tcMar>
              <w:left w:w="57" w:type="dxa"/>
              <w:right w:w="57" w:type="dxa"/>
            </w:tcMar>
            <w:vAlign w:val="center"/>
          </w:tcPr>
          <w:p w14:paraId="1414C600">
            <w:pPr>
              <w:widowControl/>
              <w:adjustRightInd w:val="0"/>
              <w:snapToGrid w:val="0"/>
              <w:rPr>
                <w:rFonts w:eastAsia="仿宋_GB2312"/>
                <w:kern w:val="0"/>
                <w:szCs w:val="21"/>
              </w:rPr>
            </w:pPr>
            <w:r>
              <w:rPr>
                <w:rFonts w:eastAsia="仿宋_GB2312"/>
                <w:kern w:val="0"/>
                <w:szCs w:val="21"/>
              </w:rPr>
              <w:t>软件验证应当确定源代码审核、静态分析、动态分析、单元测试、集成测试、系统测试、评审等活动要求，涵盖现成软件、网络安全的验证要求，并保持相关记录。白盒测试应当确定语句、判定、条件、路径等测试覆盖率要求，并与软件安全性级别相适宜。</w:t>
            </w:r>
          </w:p>
          <w:p w14:paraId="78CE707C">
            <w:pPr>
              <w:widowControl/>
              <w:adjustRightInd w:val="0"/>
              <w:snapToGrid w:val="0"/>
              <w:rPr>
                <w:rFonts w:eastAsia="仿宋_GB2312"/>
                <w:kern w:val="0"/>
                <w:szCs w:val="21"/>
              </w:rPr>
            </w:pPr>
            <w:r>
              <w:rPr>
                <w:rFonts w:eastAsia="仿宋_GB2312"/>
                <w:b/>
                <w:kern w:val="0"/>
                <w:szCs w:val="21"/>
              </w:rPr>
              <w:t>查看软件验证相关文件是否有相应规定。</w:t>
            </w:r>
          </w:p>
        </w:tc>
        <w:tc>
          <w:tcPr>
            <w:tcW w:w="3402" w:type="dxa"/>
          </w:tcPr>
          <w:p w14:paraId="441E2D14">
            <w:pPr>
              <w:widowControl/>
              <w:adjustRightInd w:val="0"/>
              <w:snapToGrid w:val="0"/>
              <w:rPr>
                <w:rFonts w:eastAsia="仿宋_GB2312"/>
                <w:kern w:val="0"/>
                <w:szCs w:val="21"/>
              </w:rPr>
            </w:pPr>
          </w:p>
        </w:tc>
        <w:tc>
          <w:tcPr>
            <w:tcW w:w="2678" w:type="dxa"/>
          </w:tcPr>
          <w:p w14:paraId="71703524">
            <w:pPr>
              <w:widowControl/>
              <w:adjustRightInd w:val="0"/>
              <w:snapToGrid w:val="0"/>
              <w:rPr>
                <w:rFonts w:eastAsia="仿宋_GB2312"/>
                <w:kern w:val="0"/>
                <w:szCs w:val="21"/>
              </w:rPr>
            </w:pPr>
          </w:p>
        </w:tc>
      </w:tr>
      <w:tr w14:paraId="4C04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3B36C9B1">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1F94F296">
            <w:pPr>
              <w:widowControl/>
              <w:adjustRightInd w:val="0"/>
              <w:snapToGrid w:val="0"/>
              <w:jc w:val="center"/>
              <w:rPr>
                <w:rFonts w:eastAsia="仿宋_GB2312"/>
                <w:kern w:val="0"/>
                <w:szCs w:val="21"/>
              </w:rPr>
            </w:pPr>
            <w:r>
              <w:rPr>
                <w:rFonts w:eastAsia="仿宋_GB2312"/>
                <w:kern w:val="0"/>
                <w:szCs w:val="21"/>
                <w:lang w:bidi="bn-IN"/>
              </w:rPr>
              <w:t>5.13.1</w:t>
            </w:r>
          </w:p>
        </w:tc>
        <w:tc>
          <w:tcPr>
            <w:tcW w:w="5257" w:type="dxa"/>
            <w:tcMar>
              <w:left w:w="57" w:type="dxa"/>
              <w:right w:w="57" w:type="dxa"/>
            </w:tcMar>
            <w:vAlign w:val="center"/>
          </w:tcPr>
          <w:p w14:paraId="76F98E39">
            <w:pPr>
              <w:widowControl/>
              <w:adjustRightInd w:val="0"/>
              <w:snapToGrid w:val="0"/>
              <w:spacing w:line="280" w:lineRule="exact"/>
              <w:rPr>
                <w:rFonts w:eastAsia="仿宋_GB2312"/>
                <w:kern w:val="0"/>
                <w:szCs w:val="21"/>
              </w:rPr>
            </w:pPr>
            <w:r>
              <w:rPr>
                <w:rFonts w:eastAsia="仿宋_GB2312"/>
                <w:kern w:val="0"/>
                <w:szCs w:val="21"/>
              </w:rPr>
              <w:t>单元测试、集成测试、系统测试应当依据相应测试计划实施，涵盖现成软件、网络安全的测试要求，确定缺陷管理、风险管理、可追溯性分析、评审等活动要求，形成相应软件测试记录、测试报告以及评审记录，并适时更新。可追溯性分析此时应当分析各级测试用例与软件设计、系统测试与软件需求、系统测试与风险管理的关系。</w:t>
            </w:r>
          </w:p>
          <w:p w14:paraId="47BE1AEF">
            <w:pPr>
              <w:widowControl/>
              <w:adjustRightInd w:val="0"/>
              <w:snapToGrid w:val="0"/>
              <w:spacing w:line="280" w:lineRule="exact"/>
              <w:rPr>
                <w:rFonts w:eastAsia="仿宋_GB2312"/>
                <w:kern w:val="0"/>
                <w:szCs w:val="21"/>
              </w:rPr>
            </w:pPr>
            <w:r>
              <w:rPr>
                <w:rFonts w:eastAsia="仿宋_GB2312"/>
                <w:b/>
                <w:bCs/>
                <w:kern w:val="0"/>
                <w:szCs w:val="21"/>
              </w:rPr>
              <w:t>抽查相关测试记录与报告、缺陷管理记录、风险管理记录、评审记录、</w:t>
            </w:r>
            <w:r>
              <w:rPr>
                <w:rFonts w:eastAsia="仿宋_GB2312"/>
                <w:b/>
                <w:kern w:val="0"/>
                <w:szCs w:val="21"/>
              </w:rPr>
              <w:t>可追溯性分析记录。</w:t>
            </w:r>
          </w:p>
        </w:tc>
        <w:tc>
          <w:tcPr>
            <w:tcW w:w="3402" w:type="dxa"/>
          </w:tcPr>
          <w:p w14:paraId="342EE817">
            <w:pPr>
              <w:widowControl/>
              <w:adjustRightInd w:val="0"/>
              <w:snapToGrid w:val="0"/>
              <w:spacing w:line="280" w:lineRule="exact"/>
              <w:rPr>
                <w:rFonts w:eastAsia="仿宋_GB2312"/>
                <w:kern w:val="0"/>
                <w:szCs w:val="21"/>
              </w:rPr>
            </w:pPr>
          </w:p>
        </w:tc>
        <w:tc>
          <w:tcPr>
            <w:tcW w:w="2678" w:type="dxa"/>
          </w:tcPr>
          <w:p w14:paraId="2F089BA5">
            <w:pPr>
              <w:widowControl/>
              <w:adjustRightInd w:val="0"/>
              <w:snapToGrid w:val="0"/>
              <w:spacing w:line="280" w:lineRule="exact"/>
              <w:rPr>
                <w:rFonts w:eastAsia="仿宋_GB2312"/>
                <w:kern w:val="0"/>
                <w:szCs w:val="21"/>
              </w:rPr>
            </w:pPr>
          </w:p>
        </w:tc>
      </w:tr>
      <w:tr w14:paraId="2913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0351A10D">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2DCB2BF">
            <w:pPr>
              <w:widowControl/>
              <w:adjustRightInd w:val="0"/>
              <w:snapToGrid w:val="0"/>
              <w:jc w:val="center"/>
              <w:rPr>
                <w:rFonts w:eastAsia="仿宋_GB2312"/>
                <w:kern w:val="0"/>
                <w:szCs w:val="21"/>
              </w:rPr>
            </w:pPr>
            <w:r>
              <w:rPr>
                <w:rFonts w:eastAsia="仿宋_GB2312"/>
                <w:kern w:val="0"/>
                <w:szCs w:val="21"/>
                <w:lang w:bidi="bn-IN"/>
              </w:rPr>
              <w:t>5.14.1</w:t>
            </w:r>
          </w:p>
        </w:tc>
        <w:tc>
          <w:tcPr>
            <w:tcW w:w="5257" w:type="dxa"/>
            <w:tcMar>
              <w:left w:w="57" w:type="dxa"/>
              <w:right w:w="57" w:type="dxa"/>
            </w:tcMar>
            <w:vAlign w:val="center"/>
          </w:tcPr>
          <w:p w14:paraId="6B8D85FC">
            <w:pPr>
              <w:widowControl/>
              <w:adjustRightInd w:val="0"/>
              <w:snapToGrid w:val="0"/>
              <w:spacing w:line="280" w:lineRule="exact"/>
              <w:rPr>
                <w:rFonts w:eastAsia="仿宋_GB2312"/>
                <w:kern w:val="0"/>
                <w:szCs w:val="21"/>
              </w:rPr>
            </w:pPr>
            <w:r>
              <w:rPr>
                <w:rFonts w:eastAsia="仿宋_GB2312"/>
                <w:kern w:val="0"/>
                <w:szCs w:val="21"/>
              </w:rPr>
              <w:t>软件确认应当确定用户测试、临床评价、评审等活动要求，涵盖现成软件、网络安全的确认要求，并保持相关记录。</w:t>
            </w:r>
          </w:p>
          <w:p w14:paraId="4A6F7ED8">
            <w:pPr>
              <w:widowControl/>
              <w:adjustRightInd w:val="0"/>
              <w:snapToGrid w:val="0"/>
              <w:spacing w:line="280" w:lineRule="exact"/>
              <w:rPr>
                <w:rFonts w:eastAsia="仿宋_GB2312"/>
                <w:kern w:val="0"/>
                <w:szCs w:val="21"/>
              </w:rPr>
            </w:pPr>
            <w:r>
              <w:rPr>
                <w:rFonts w:eastAsia="仿宋_GB2312"/>
                <w:b/>
                <w:kern w:val="0"/>
                <w:szCs w:val="21"/>
              </w:rPr>
              <w:t>查看软件确认相关文件是否有相应规定。</w:t>
            </w:r>
          </w:p>
        </w:tc>
        <w:tc>
          <w:tcPr>
            <w:tcW w:w="3402" w:type="dxa"/>
          </w:tcPr>
          <w:p w14:paraId="2343940F">
            <w:pPr>
              <w:widowControl/>
              <w:adjustRightInd w:val="0"/>
              <w:snapToGrid w:val="0"/>
              <w:spacing w:line="280" w:lineRule="exact"/>
              <w:rPr>
                <w:rFonts w:eastAsia="仿宋_GB2312"/>
                <w:kern w:val="0"/>
                <w:szCs w:val="21"/>
              </w:rPr>
            </w:pPr>
          </w:p>
        </w:tc>
        <w:tc>
          <w:tcPr>
            <w:tcW w:w="2678" w:type="dxa"/>
          </w:tcPr>
          <w:p w14:paraId="64665CE0">
            <w:pPr>
              <w:widowControl/>
              <w:adjustRightInd w:val="0"/>
              <w:snapToGrid w:val="0"/>
              <w:spacing w:line="280" w:lineRule="exact"/>
              <w:rPr>
                <w:rFonts w:eastAsia="仿宋_GB2312"/>
                <w:kern w:val="0"/>
                <w:szCs w:val="21"/>
              </w:rPr>
            </w:pPr>
          </w:p>
        </w:tc>
      </w:tr>
      <w:tr w14:paraId="5807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6CF55A4B">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6B80955E">
            <w:pPr>
              <w:widowControl/>
              <w:adjustRightInd w:val="0"/>
              <w:snapToGrid w:val="0"/>
              <w:jc w:val="center"/>
              <w:rPr>
                <w:rFonts w:eastAsia="仿宋_GB2312"/>
                <w:kern w:val="0"/>
                <w:szCs w:val="21"/>
                <w:lang w:bidi="bn-IN"/>
              </w:rPr>
            </w:pPr>
            <w:r>
              <w:rPr>
                <w:rFonts w:eastAsia="仿宋_GB2312"/>
                <w:kern w:val="0"/>
                <w:szCs w:val="21"/>
                <w:lang w:bidi="bn-IN"/>
              </w:rPr>
              <w:t>*5.14.2</w:t>
            </w:r>
          </w:p>
        </w:tc>
        <w:tc>
          <w:tcPr>
            <w:tcW w:w="5257" w:type="dxa"/>
            <w:tcMar>
              <w:left w:w="57" w:type="dxa"/>
              <w:right w:w="57" w:type="dxa"/>
            </w:tcMar>
            <w:vAlign w:val="center"/>
          </w:tcPr>
          <w:p w14:paraId="2882C8D2">
            <w:pPr>
              <w:widowControl/>
              <w:adjustRightInd w:val="0"/>
              <w:snapToGrid w:val="0"/>
              <w:spacing w:line="280" w:lineRule="exact"/>
              <w:rPr>
                <w:rFonts w:eastAsia="仿宋_GB2312"/>
                <w:kern w:val="0"/>
                <w:szCs w:val="21"/>
              </w:rPr>
            </w:pPr>
            <w:r>
              <w:rPr>
                <w:rFonts w:eastAsia="仿宋_GB2312"/>
                <w:kern w:val="0"/>
                <w:szCs w:val="21"/>
              </w:rPr>
              <w:t>软件确认应当保证软件满足用户需求和预期目的，且软件已知剩余缺陷的风险均可接受。</w:t>
            </w:r>
          </w:p>
          <w:p w14:paraId="06BAF371">
            <w:pPr>
              <w:widowControl/>
              <w:adjustRightInd w:val="0"/>
              <w:snapToGrid w:val="0"/>
              <w:spacing w:line="280" w:lineRule="exact"/>
              <w:rPr>
                <w:rFonts w:eastAsia="仿宋_GB2312"/>
                <w:kern w:val="0"/>
                <w:szCs w:val="21"/>
              </w:rPr>
            </w:pPr>
            <w:r>
              <w:rPr>
                <w:rFonts w:eastAsia="仿宋_GB2312"/>
                <w:b/>
                <w:kern w:val="0"/>
                <w:szCs w:val="21"/>
              </w:rPr>
              <w:t>查看软件已知剩余缺陷风险管理记录，若适用是否符合强制性标准要求。</w:t>
            </w:r>
          </w:p>
        </w:tc>
        <w:tc>
          <w:tcPr>
            <w:tcW w:w="3402" w:type="dxa"/>
          </w:tcPr>
          <w:p w14:paraId="6FC867F1">
            <w:pPr>
              <w:widowControl/>
              <w:adjustRightInd w:val="0"/>
              <w:snapToGrid w:val="0"/>
              <w:spacing w:line="280" w:lineRule="exact"/>
              <w:rPr>
                <w:rFonts w:eastAsia="仿宋_GB2312"/>
                <w:kern w:val="0"/>
                <w:szCs w:val="21"/>
              </w:rPr>
            </w:pPr>
          </w:p>
        </w:tc>
        <w:tc>
          <w:tcPr>
            <w:tcW w:w="2678" w:type="dxa"/>
          </w:tcPr>
          <w:p w14:paraId="13AA43B4">
            <w:pPr>
              <w:widowControl/>
              <w:adjustRightInd w:val="0"/>
              <w:snapToGrid w:val="0"/>
              <w:spacing w:line="280" w:lineRule="exact"/>
              <w:rPr>
                <w:rFonts w:eastAsia="仿宋_GB2312"/>
                <w:kern w:val="0"/>
                <w:szCs w:val="21"/>
              </w:rPr>
            </w:pPr>
          </w:p>
        </w:tc>
      </w:tr>
      <w:tr w14:paraId="084C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0ED0A24C">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2717E21D">
            <w:pPr>
              <w:widowControl/>
              <w:adjustRightInd w:val="0"/>
              <w:snapToGrid w:val="0"/>
              <w:jc w:val="center"/>
              <w:rPr>
                <w:rFonts w:eastAsia="仿宋_GB2312"/>
                <w:kern w:val="0"/>
                <w:szCs w:val="21"/>
              </w:rPr>
            </w:pPr>
            <w:r>
              <w:rPr>
                <w:rFonts w:eastAsia="仿宋_GB2312"/>
                <w:kern w:val="0"/>
                <w:szCs w:val="21"/>
                <w:lang w:bidi="bn-IN"/>
              </w:rPr>
              <w:t>5.15.1</w:t>
            </w:r>
          </w:p>
        </w:tc>
        <w:tc>
          <w:tcPr>
            <w:tcW w:w="5257" w:type="dxa"/>
            <w:tcMar>
              <w:left w:w="57" w:type="dxa"/>
              <w:right w:w="57" w:type="dxa"/>
            </w:tcMar>
            <w:vAlign w:val="center"/>
          </w:tcPr>
          <w:p w14:paraId="3089BDB0">
            <w:pPr>
              <w:widowControl/>
              <w:adjustRightInd w:val="0"/>
              <w:snapToGrid w:val="0"/>
              <w:spacing w:line="280" w:lineRule="exact"/>
              <w:rPr>
                <w:rFonts w:eastAsia="仿宋_GB2312"/>
                <w:kern w:val="0"/>
                <w:szCs w:val="21"/>
              </w:rPr>
            </w:pPr>
            <w:r>
              <w:rPr>
                <w:rFonts w:eastAsia="仿宋_GB2312"/>
                <w:kern w:val="0"/>
                <w:szCs w:val="21"/>
              </w:rPr>
              <w:t>用户测试应当依据用户测试计划在真实使用环境或模拟使用环境下实施，涵盖现成软件、网络安全的测试要求，确定缺陷管理、风险管理、可追溯性分析、评审等活动要求，形成用户测试记录、测试报告以及评审记录并经批准，适时更新并经批准。可追溯性分析此时应当分析用户测试与用户需求、用户测试与风险管理的关系。</w:t>
            </w:r>
          </w:p>
          <w:p w14:paraId="0793E722">
            <w:pPr>
              <w:widowControl/>
              <w:adjustRightInd w:val="0"/>
              <w:snapToGrid w:val="0"/>
              <w:spacing w:line="280" w:lineRule="exact"/>
              <w:rPr>
                <w:rFonts w:eastAsia="仿宋_GB2312"/>
                <w:kern w:val="0"/>
                <w:szCs w:val="21"/>
              </w:rPr>
            </w:pPr>
            <w:r>
              <w:rPr>
                <w:rFonts w:eastAsia="仿宋_GB2312"/>
                <w:b/>
                <w:bCs/>
                <w:kern w:val="0"/>
                <w:szCs w:val="21"/>
              </w:rPr>
              <w:t>抽查相关测试记录与报告、缺陷管理记录、风险管理记录、评审记录、</w:t>
            </w:r>
            <w:r>
              <w:rPr>
                <w:rFonts w:eastAsia="仿宋_GB2312"/>
                <w:b/>
                <w:kern w:val="0"/>
                <w:szCs w:val="21"/>
              </w:rPr>
              <w:t>可追溯性分析记录。</w:t>
            </w:r>
          </w:p>
        </w:tc>
        <w:tc>
          <w:tcPr>
            <w:tcW w:w="3402" w:type="dxa"/>
          </w:tcPr>
          <w:p w14:paraId="1329E215">
            <w:pPr>
              <w:widowControl/>
              <w:adjustRightInd w:val="0"/>
              <w:snapToGrid w:val="0"/>
              <w:spacing w:line="280" w:lineRule="exact"/>
              <w:rPr>
                <w:rFonts w:eastAsia="仿宋_GB2312"/>
                <w:kern w:val="0"/>
                <w:szCs w:val="21"/>
              </w:rPr>
            </w:pPr>
          </w:p>
        </w:tc>
        <w:tc>
          <w:tcPr>
            <w:tcW w:w="2678" w:type="dxa"/>
          </w:tcPr>
          <w:p w14:paraId="31F6EE1C">
            <w:pPr>
              <w:widowControl/>
              <w:adjustRightInd w:val="0"/>
              <w:snapToGrid w:val="0"/>
              <w:spacing w:line="280" w:lineRule="exact"/>
              <w:rPr>
                <w:rFonts w:eastAsia="仿宋_GB2312"/>
                <w:kern w:val="0"/>
                <w:szCs w:val="21"/>
              </w:rPr>
            </w:pPr>
          </w:p>
        </w:tc>
      </w:tr>
      <w:tr w14:paraId="1828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684E4556">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38D17D2F">
            <w:pPr>
              <w:widowControl/>
              <w:adjustRightInd w:val="0"/>
              <w:snapToGrid w:val="0"/>
              <w:jc w:val="center"/>
              <w:rPr>
                <w:rFonts w:eastAsia="仿宋_GB2312"/>
                <w:kern w:val="0"/>
                <w:szCs w:val="21"/>
              </w:rPr>
            </w:pPr>
            <w:r>
              <w:rPr>
                <w:rFonts w:eastAsia="仿宋_GB2312"/>
                <w:kern w:val="0"/>
                <w:szCs w:val="21"/>
                <w:lang w:bidi="bn-IN"/>
              </w:rPr>
              <w:t>5.16.1</w:t>
            </w:r>
          </w:p>
        </w:tc>
        <w:tc>
          <w:tcPr>
            <w:tcW w:w="5257" w:type="dxa"/>
            <w:tcMar>
              <w:left w:w="57" w:type="dxa"/>
              <w:right w:w="57" w:type="dxa"/>
            </w:tcMar>
            <w:vAlign w:val="center"/>
          </w:tcPr>
          <w:p w14:paraId="2875551E">
            <w:pPr>
              <w:widowControl/>
              <w:adjustRightInd w:val="0"/>
              <w:snapToGrid w:val="0"/>
              <w:spacing w:line="300" w:lineRule="exact"/>
              <w:rPr>
                <w:rFonts w:eastAsia="仿宋_GB2312"/>
                <w:kern w:val="0"/>
                <w:szCs w:val="21"/>
              </w:rPr>
            </w:pPr>
            <w:r>
              <w:rPr>
                <w:rFonts w:eastAsia="仿宋_GB2312"/>
                <w:kern w:val="0"/>
                <w:szCs w:val="21"/>
              </w:rPr>
              <w:t>软件更新应当形成文件，涵盖现成软件、网络安全的变更控制要求，确定软件更新请求评估、软件更新策划、软件更新实施、风险管理、验证与确认、缺陷管理、可追溯性分析、配置管理、文件与记录控制、评审、用户告知等活动要求，形成相关文件和记录并经批准，适时更新并经批准。</w:t>
            </w:r>
          </w:p>
          <w:p w14:paraId="1DEF0591">
            <w:pPr>
              <w:widowControl/>
              <w:adjustRightInd w:val="0"/>
              <w:snapToGrid w:val="0"/>
              <w:spacing w:line="300" w:lineRule="exact"/>
              <w:rPr>
                <w:rFonts w:eastAsia="仿宋_GB2312"/>
                <w:kern w:val="0"/>
                <w:szCs w:val="21"/>
              </w:rPr>
            </w:pPr>
            <w:r>
              <w:rPr>
                <w:rFonts w:eastAsia="仿宋_GB2312"/>
                <w:b/>
                <w:kern w:val="0"/>
                <w:szCs w:val="21"/>
              </w:rPr>
              <w:t>查看软件更新相关文件是否有相应规定，抽查</w:t>
            </w:r>
            <w:r>
              <w:rPr>
                <w:rFonts w:eastAsia="仿宋_GB2312"/>
                <w:b/>
                <w:bCs/>
                <w:kern w:val="0"/>
                <w:szCs w:val="21"/>
              </w:rPr>
              <w:t>相关开发计划、开发记录、测试记录与报告、缺陷管理记录、风险管理记录、评审记录、</w:t>
            </w:r>
            <w:r>
              <w:rPr>
                <w:rFonts w:eastAsia="仿宋_GB2312"/>
                <w:b/>
                <w:kern w:val="0"/>
                <w:szCs w:val="21"/>
              </w:rPr>
              <w:t>可追溯性分析记录。</w:t>
            </w:r>
          </w:p>
        </w:tc>
        <w:tc>
          <w:tcPr>
            <w:tcW w:w="3402" w:type="dxa"/>
          </w:tcPr>
          <w:p w14:paraId="5D5A648A">
            <w:pPr>
              <w:widowControl/>
              <w:adjustRightInd w:val="0"/>
              <w:snapToGrid w:val="0"/>
              <w:spacing w:line="300" w:lineRule="exact"/>
              <w:rPr>
                <w:rFonts w:eastAsia="仿宋_GB2312"/>
                <w:kern w:val="0"/>
                <w:szCs w:val="21"/>
              </w:rPr>
            </w:pPr>
          </w:p>
        </w:tc>
        <w:tc>
          <w:tcPr>
            <w:tcW w:w="2678" w:type="dxa"/>
          </w:tcPr>
          <w:p w14:paraId="33FD1461">
            <w:pPr>
              <w:widowControl/>
              <w:adjustRightInd w:val="0"/>
              <w:snapToGrid w:val="0"/>
              <w:spacing w:line="300" w:lineRule="exact"/>
              <w:rPr>
                <w:rFonts w:eastAsia="仿宋_GB2312"/>
                <w:kern w:val="0"/>
                <w:szCs w:val="21"/>
              </w:rPr>
            </w:pPr>
          </w:p>
        </w:tc>
      </w:tr>
      <w:tr w14:paraId="2EAC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65F7341D">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943B0D1">
            <w:pPr>
              <w:widowControl/>
              <w:adjustRightInd w:val="0"/>
              <w:snapToGrid w:val="0"/>
              <w:jc w:val="center"/>
              <w:rPr>
                <w:rFonts w:eastAsia="仿宋_GB2312"/>
                <w:kern w:val="0"/>
                <w:szCs w:val="21"/>
                <w:lang w:bidi="bn-IN"/>
              </w:rPr>
            </w:pPr>
            <w:r>
              <w:rPr>
                <w:rFonts w:eastAsia="仿宋_GB2312"/>
                <w:kern w:val="0"/>
                <w:szCs w:val="21"/>
                <w:lang w:bidi="bn-IN"/>
              </w:rPr>
              <w:t>*5.16.2</w:t>
            </w:r>
          </w:p>
        </w:tc>
        <w:tc>
          <w:tcPr>
            <w:tcW w:w="5257" w:type="dxa"/>
            <w:tcMar>
              <w:left w:w="57" w:type="dxa"/>
              <w:right w:w="57" w:type="dxa"/>
            </w:tcMar>
            <w:vAlign w:val="center"/>
          </w:tcPr>
          <w:p w14:paraId="056A7A01">
            <w:pPr>
              <w:widowControl/>
              <w:adjustRightInd w:val="0"/>
              <w:snapToGrid w:val="0"/>
              <w:spacing w:line="300" w:lineRule="exact"/>
              <w:rPr>
                <w:rFonts w:eastAsia="仿宋_GB2312"/>
                <w:kern w:val="0"/>
                <w:szCs w:val="21"/>
              </w:rPr>
            </w:pPr>
            <w:r>
              <w:rPr>
                <w:rFonts w:eastAsia="仿宋_GB2312"/>
                <w:kern w:val="0"/>
                <w:szCs w:val="21"/>
              </w:rPr>
              <w:t>软件版本变更应当与软件更新情况相匹配。</w:t>
            </w:r>
          </w:p>
          <w:p w14:paraId="2788CD53">
            <w:pPr>
              <w:widowControl/>
              <w:adjustRightInd w:val="0"/>
              <w:snapToGrid w:val="0"/>
              <w:spacing w:line="300" w:lineRule="exact"/>
              <w:rPr>
                <w:rFonts w:eastAsia="仿宋_GB2312"/>
                <w:b/>
                <w:kern w:val="0"/>
                <w:szCs w:val="21"/>
              </w:rPr>
            </w:pPr>
            <w:r>
              <w:rPr>
                <w:rFonts w:eastAsia="仿宋_GB2312"/>
                <w:b/>
                <w:kern w:val="0"/>
                <w:szCs w:val="21"/>
              </w:rPr>
              <w:t>结合配置管理工具（或常用办公软件）抽查相关软件更新记录进行核实。</w:t>
            </w:r>
          </w:p>
        </w:tc>
        <w:tc>
          <w:tcPr>
            <w:tcW w:w="3402" w:type="dxa"/>
          </w:tcPr>
          <w:p w14:paraId="7ACC07CB">
            <w:pPr>
              <w:widowControl/>
              <w:adjustRightInd w:val="0"/>
              <w:snapToGrid w:val="0"/>
              <w:spacing w:line="300" w:lineRule="exact"/>
              <w:rPr>
                <w:rFonts w:eastAsia="仿宋_GB2312"/>
                <w:kern w:val="0"/>
                <w:szCs w:val="21"/>
              </w:rPr>
            </w:pPr>
          </w:p>
        </w:tc>
        <w:tc>
          <w:tcPr>
            <w:tcW w:w="2678" w:type="dxa"/>
          </w:tcPr>
          <w:p w14:paraId="5839531C">
            <w:pPr>
              <w:widowControl/>
              <w:adjustRightInd w:val="0"/>
              <w:snapToGrid w:val="0"/>
              <w:spacing w:line="300" w:lineRule="exact"/>
              <w:rPr>
                <w:rFonts w:eastAsia="仿宋_GB2312"/>
                <w:kern w:val="0"/>
                <w:szCs w:val="21"/>
              </w:rPr>
            </w:pPr>
          </w:p>
        </w:tc>
      </w:tr>
      <w:tr w14:paraId="0635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39AA1CD7">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5049DCAF">
            <w:pPr>
              <w:widowControl/>
              <w:adjustRightInd w:val="0"/>
              <w:snapToGrid w:val="0"/>
              <w:jc w:val="center"/>
              <w:rPr>
                <w:rFonts w:eastAsia="仿宋_GB2312"/>
                <w:kern w:val="0"/>
                <w:szCs w:val="21"/>
                <w:lang w:bidi="bn-IN"/>
              </w:rPr>
            </w:pPr>
            <w:r>
              <w:rPr>
                <w:rFonts w:eastAsia="仿宋_GB2312"/>
                <w:kern w:val="0"/>
                <w:szCs w:val="21"/>
                <w:lang w:bidi="bn-IN"/>
              </w:rPr>
              <w:t>5.16.3</w:t>
            </w:r>
          </w:p>
        </w:tc>
        <w:tc>
          <w:tcPr>
            <w:tcW w:w="5257" w:type="dxa"/>
            <w:tcMar>
              <w:left w:w="57" w:type="dxa"/>
              <w:right w:w="57" w:type="dxa"/>
            </w:tcMar>
            <w:vAlign w:val="center"/>
          </w:tcPr>
          <w:p w14:paraId="2ADA7C5A">
            <w:pPr>
              <w:widowControl/>
              <w:adjustRightInd w:val="0"/>
              <w:snapToGrid w:val="0"/>
              <w:spacing w:line="300" w:lineRule="exact"/>
              <w:rPr>
                <w:rFonts w:eastAsia="仿宋_GB2312"/>
                <w:kern w:val="0"/>
                <w:szCs w:val="21"/>
              </w:rPr>
            </w:pPr>
            <w:r>
              <w:rPr>
                <w:rFonts w:eastAsia="仿宋_GB2312"/>
                <w:kern w:val="0"/>
                <w:szCs w:val="21"/>
              </w:rPr>
              <w:t>验证与确认应当根据软件更新的类型、内容和程度实施相适宜的回归测试、用户测试等活动。</w:t>
            </w:r>
          </w:p>
          <w:p w14:paraId="7D600359">
            <w:pPr>
              <w:widowControl/>
              <w:adjustRightInd w:val="0"/>
              <w:snapToGrid w:val="0"/>
              <w:spacing w:line="300" w:lineRule="exact"/>
              <w:rPr>
                <w:rFonts w:eastAsia="仿宋_GB2312"/>
                <w:b/>
                <w:kern w:val="0"/>
                <w:szCs w:val="21"/>
              </w:rPr>
            </w:pPr>
            <w:r>
              <w:rPr>
                <w:rFonts w:eastAsia="仿宋_GB2312"/>
                <w:b/>
                <w:kern w:val="0"/>
                <w:szCs w:val="21"/>
              </w:rPr>
              <w:t>查看软件更新开发计划书是否有相应规定。</w:t>
            </w:r>
          </w:p>
        </w:tc>
        <w:tc>
          <w:tcPr>
            <w:tcW w:w="3402" w:type="dxa"/>
          </w:tcPr>
          <w:p w14:paraId="28A733F4">
            <w:pPr>
              <w:widowControl/>
              <w:adjustRightInd w:val="0"/>
              <w:snapToGrid w:val="0"/>
              <w:spacing w:line="300" w:lineRule="exact"/>
              <w:rPr>
                <w:rFonts w:eastAsia="仿宋_GB2312"/>
                <w:kern w:val="0"/>
                <w:szCs w:val="21"/>
              </w:rPr>
            </w:pPr>
          </w:p>
        </w:tc>
        <w:tc>
          <w:tcPr>
            <w:tcW w:w="2678" w:type="dxa"/>
          </w:tcPr>
          <w:p w14:paraId="43B7F746">
            <w:pPr>
              <w:widowControl/>
              <w:adjustRightInd w:val="0"/>
              <w:snapToGrid w:val="0"/>
              <w:spacing w:line="300" w:lineRule="exact"/>
              <w:rPr>
                <w:rFonts w:eastAsia="仿宋_GB2312"/>
                <w:kern w:val="0"/>
                <w:szCs w:val="21"/>
              </w:rPr>
            </w:pPr>
          </w:p>
        </w:tc>
      </w:tr>
      <w:tr w14:paraId="4149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684D529A">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346488B8">
            <w:pPr>
              <w:widowControl/>
              <w:adjustRightInd w:val="0"/>
              <w:snapToGrid w:val="0"/>
              <w:jc w:val="center"/>
              <w:rPr>
                <w:rFonts w:eastAsia="仿宋_GB2312"/>
                <w:kern w:val="0"/>
                <w:szCs w:val="21"/>
                <w:lang w:bidi="bn-IN"/>
              </w:rPr>
            </w:pPr>
            <w:r>
              <w:rPr>
                <w:rFonts w:eastAsia="仿宋_GB2312"/>
                <w:kern w:val="0"/>
                <w:szCs w:val="21"/>
                <w:lang w:bidi="bn-IN"/>
              </w:rPr>
              <w:t>5.17.1</w:t>
            </w:r>
          </w:p>
        </w:tc>
        <w:tc>
          <w:tcPr>
            <w:tcW w:w="5257" w:type="dxa"/>
            <w:tcMar>
              <w:left w:w="57" w:type="dxa"/>
              <w:right w:w="57" w:type="dxa"/>
            </w:tcMar>
            <w:vAlign w:val="center"/>
          </w:tcPr>
          <w:p w14:paraId="1181E079">
            <w:pPr>
              <w:widowControl/>
              <w:adjustRightInd w:val="0"/>
              <w:snapToGrid w:val="0"/>
              <w:spacing w:line="300" w:lineRule="exact"/>
              <w:rPr>
                <w:rFonts w:eastAsia="仿宋_GB2312"/>
                <w:kern w:val="0"/>
                <w:szCs w:val="21"/>
              </w:rPr>
            </w:pPr>
            <w:r>
              <w:rPr>
                <w:rFonts w:eastAsia="仿宋_GB2312"/>
                <w:kern w:val="0"/>
                <w:szCs w:val="21"/>
              </w:rPr>
              <w:t>软件缺陷管理应当形成文件，确定软件缺陷评估、软件缺陷修复、回归测试、风险管理、配置管理、评审等活动要求，形成软件缺陷分析报告以供评审。</w:t>
            </w:r>
          </w:p>
          <w:p w14:paraId="1EB7CAD4">
            <w:pPr>
              <w:widowControl/>
              <w:adjustRightInd w:val="0"/>
              <w:snapToGrid w:val="0"/>
              <w:spacing w:line="300" w:lineRule="exact"/>
              <w:rPr>
                <w:rFonts w:eastAsia="仿宋_GB2312"/>
                <w:b/>
                <w:kern w:val="0"/>
                <w:szCs w:val="21"/>
              </w:rPr>
            </w:pPr>
            <w:r>
              <w:rPr>
                <w:rFonts w:eastAsia="仿宋_GB2312"/>
                <w:b/>
                <w:kern w:val="0"/>
                <w:szCs w:val="21"/>
              </w:rPr>
              <w:t>查看软件缺陷管理相关文件是否有相应规定，抽查相关评审记录。</w:t>
            </w:r>
          </w:p>
        </w:tc>
        <w:tc>
          <w:tcPr>
            <w:tcW w:w="3402" w:type="dxa"/>
          </w:tcPr>
          <w:p w14:paraId="6EE82E50">
            <w:pPr>
              <w:widowControl/>
              <w:adjustRightInd w:val="0"/>
              <w:snapToGrid w:val="0"/>
              <w:spacing w:line="300" w:lineRule="exact"/>
              <w:rPr>
                <w:rFonts w:eastAsia="仿宋_GB2312"/>
                <w:kern w:val="0"/>
                <w:szCs w:val="21"/>
              </w:rPr>
            </w:pPr>
          </w:p>
        </w:tc>
        <w:tc>
          <w:tcPr>
            <w:tcW w:w="2678" w:type="dxa"/>
          </w:tcPr>
          <w:p w14:paraId="7D76B80D">
            <w:pPr>
              <w:widowControl/>
              <w:adjustRightInd w:val="0"/>
              <w:snapToGrid w:val="0"/>
              <w:spacing w:line="300" w:lineRule="exact"/>
              <w:rPr>
                <w:rFonts w:eastAsia="仿宋_GB2312"/>
                <w:kern w:val="0"/>
                <w:szCs w:val="21"/>
              </w:rPr>
            </w:pPr>
          </w:p>
        </w:tc>
      </w:tr>
      <w:tr w14:paraId="7067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3" w:type="dxa"/>
            <w:vMerge w:val="continue"/>
            <w:vAlign w:val="center"/>
          </w:tcPr>
          <w:p w14:paraId="69AE355E">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6E073161">
            <w:pPr>
              <w:widowControl/>
              <w:adjustRightInd w:val="0"/>
              <w:snapToGrid w:val="0"/>
              <w:jc w:val="center"/>
              <w:rPr>
                <w:rFonts w:eastAsia="仿宋_GB2312"/>
                <w:kern w:val="0"/>
                <w:szCs w:val="21"/>
              </w:rPr>
            </w:pPr>
            <w:r>
              <w:rPr>
                <w:rFonts w:eastAsia="仿宋_GB2312"/>
                <w:kern w:val="0"/>
                <w:szCs w:val="21"/>
                <w:lang w:bidi="bn-IN"/>
              </w:rPr>
              <w:t>5.17.2</w:t>
            </w:r>
          </w:p>
        </w:tc>
        <w:tc>
          <w:tcPr>
            <w:tcW w:w="5257" w:type="dxa"/>
            <w:tcMar>
              <w:left w:w="57" w:type="dxa"/>
              <w:right w:w="57" w:type="dxa"/>
            </w:tcMar>
            <w:vAlign w:val="center"/>
          </w:tcPr>
          <w:p w14:paraId="7F6DE9FB">
            <w:pPr>
              <w:widowControl/>
              <w:adjustRightInd w:val="0"/>
              <w:snapToGrid w:val="0"/>
              <w:spacing w:line="300" w:lineRule="exact"/>
              <w:rPr>
                <w:rFonts w:eastAsia="仿宋_GB2312"/>
                <w:kern w:val="0"/>
                <w:szCs w:val="21"/>
              </w:rPr>
            </w:pPr>
            <w:r>
              <w:rPr>
                <w:rFonts w:eastAsia="仿宋_GB2312"/>
                <w:kern w:val="0"/>
                <w:szCs w:val="21"/>
              </w:rPr>
              <w:t>使用缺陷管理工具保证软件质量，并贯穿于软件生存周期全过程。</w:t>
            </w:r>
          </w:p>
          <w:p w14:paraId="28DF8880">
            <w:pPr>
              <w:widowControl/>
              <w:adjustRightInd w:val="0"/>
              <w:snapToGrid w:val="0"/>
              <w:spacing w:line="300" w:lineRule="exact"/>
              <w:rPr>
                <w:rFonts w:eastAsia="仿宋_GB2312"/>
                <w:kern w:val="0"/>
                <w:szCs w:val="21"/>
              </w:rPr>
            </w:pPr>
            <w:r>
              <w:rPr>
                <w:rFonts w:eastAsia="仿宋_GB2312"/>
                <w:b/>
                <w:kern w:val="0"/>
                <w:szCs w:val="21"/>
              </w:rPr>
              <w:t>现场查看软件缺陷管理工具（或常用办公软件）及其使用记录，抽查相关记录。</w:t>
            </w:r>
          </w:p>
        </w:tc>
        <w:tc>
          <w:tcPr>
            <w:tcW w:w="3402" w:type="dxa"/>
          </w:tcPr>
          <w:p w14:paraId="3699581B">
            <w:pPr>
              <w:widowControl/>
              <w:adjustRightInd w:val="0"/>
              <w:snapToGrid w:val="0"/>
              <w:spacing w:line="300" w:lineRule="exact"/>
              <w:rPr>
                <w:rFonts w:eastAsia="仿宋_GB2312"/>
                <w:kern w:val="0"/>
                <w:szCs w:val="21"/>
              </w:rPr>
            </w:pPr>
          </w:p>
        </w:tc>
        <w:tc>
          <w:tcPr>
            <w:tcW w:w="2678" w:type="dxa"/>
          </w:tcPr>
          <w:p w14:paraId="30547D18">
            <w:pPr>
              <w:widowControl/>
              <w:adjustRightInd w:val="0"/>
              <w:snapToGrid w:val="0"/>
              <w:spacing w:line="300" w:lineRule="exact"/>
              <w:rPr>
                <w:rFonts w:eastAsia="仿宋_GB2312"/>
                <w:kern w:val="0"/>
                <w:szCs w:val="21"/>
              </w:rPr>
            </w:pPr>
          </w:p>
        </w:tc>
      </w:tr>
      <w:tr w14:paraId="0C86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restart"/>
            <w:vAlign w:val="center"/>
          </w:tcPr>
          <w:p w14:paraId="5A7054FD">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采</w:t>
            </w:r>
          </w:p>
          <w:p w14:paraId="36D37DA3">
            <w:pPr>
              <w:widowControl/>
              <w:adjustRightInd w:val="0"/>
              <w:snapToGrid w:val="0"/>
              <w:spacing w:line="340" w:lineRule="exact"/>
              <w:jc w:val="center"/>
              <w:rPr>
                <w:rFonts w:eastAsia="仿宋_GB2312"/>
                <w:b/>
                <w:kern w:val="0"/>
                <w:sz w:val="28"/>
                <w:szCs w:val="28"/>
                <w:lang w:bidi="bn-IN"/>
              </w:rPr>
            </w:pPr>
          </w:p>
          <w:p w14:paraId="02F5B2BE">
            <w:pPr>
              <w:widowControl/>
              <w:adjustRightInd w:val="0"/>
              <w:snapToGrid w:val="0"/>
              <w:spacing w:line="340" w:lineRule="exact"/>
              <w:jc w:val="center"/>
              <w:rPr>
                <w:rFonts w:eastAsia="仿宋_GB2312"/>
                <w:b/>
                <w:kern w:val="0"/>
                <w:sz w:val="28"/>
                <w:szCs w:val="28"/>
                <w:lang w:bidi="bn-IN"/>
              </w:rPr>
            </w:pPr>
          </w:p>
          <w:p w14:paraId="54CDCC5C">
            <w:pPr>
              <w:widowControl/>
              <w:adjustRightInd w:val="0"/>
              <w:snapToGrid w:val="0"/>
              <w:spacing w:line="340" w:lineRule="exact"/>
              <w:jc w:val="center"/>
              <w:rPr>
                <w:rFonts w:eastAsia="仿宋_GB2312"/>
                <w:b/>
                <w:bCs/>
                <w:kern w:val="0"/>
                <w:sz w:val="44"/>
                <w:szCs w:val="21"/>
                <w:lang w:bidi="bn-IN"/>
              </w:rPr>
            </w:pPr>
            <w:r>
              <w:rPr>
                <w:rFonts w:eastAsia="仿宋_GB2312"/>
                <w:b/>
                <w:kern w:val="0"/>
                <w:sz w:val="28"/>
                <w:szCs w:val="28"/>
                <w:lang w:bidi="bn-IN"/>
              </w:rPr>
              <w:t>购</w:t>
            </w:r>
          </w:p>
        </w:tc>
        <w:tc>
          <w:tcPr>
            <w:tcW w:w="1159" w:type="dxa"/>
            <w:tcMar>
              <w:left w:w="57" w:type="dxa"/>
              <w:right w:w="57" w:type="dxa"/>
            </w:tcMar>
            <w:vAlign w:val="center"/>
          </w:tcPr>
          <w:p w14:paraId="3F16397E">
            <w:pPr>
              <w:widowControl/>
              <w:adjustRightInd w:val="0"/>
              <w:snapToGrid w:val="0"/>
              <w:spacing w:line="360" w:lineRule="exact"/>
              <w:jc w:val="center"/>
              <w:rPr>
                <w:rStyle w:val="38"/>
                <w:rFonts w:eastAsia="仿宋_GB2312"/>
                <w:b/>
                <w:color w:val="auto"/>
              </w:rPr>
            </w:pPr>
            <w:r>
              <w:rPr>
                <w:rFonts w:eastAsia="仿宋_GB2312"/>
                <w:kern w:val="0"/>
                <w:szCs w:val="21"/>
                <w:lang w:bidi="bn-IN"/>
              </w:rPr>
              <w:t>6.</w:t>
            </w:r>
            <w:r>
              <w:rPr>
                <w:rFonts w:eastAsia="仿宋_GB2312"/>
                <w:iCs/>
                <w:kern w:val="0"/>
                <w:szCs w:val="21"/>
                <w:lang w:bidi="bn-IN"/>
              </w:rPr>
              <w:t>1.1</w:t>
            </w:r>
          </w:p>
        </w:tc>
        <w:tc>
          <w:tcPr>
            <w:tcW w:w="5257" w:type="dxa"/>
            <w:tcMar>
              <w:left w:w="57" w:type="dxa"/>
              <w:right w:w="57" w:type="dxa"/>
            </w:tcMar>
            <w:vAlign w:val="center"/>
          </w:tcPr>
          <w:p w14:paraId="5703A164">
            <w:pPr>
              <w:widowControl/>
              <w:adjustRightInd w:val="0"/>
              <w:snapToGrid w:val="0"/>
              <w:rPr>
                <w:rFonts w:eastAsia="仿宋_GB2312"/>
                <w:kern w:val="0"/>
                <w:szCs w:val="21"/>
                <w:lang w:bidi="bn-IN"/>
              </w:rPr>
            </w:pPr>
            <w:r>
              <w:rPr>
                <w:rFonts w:eastAsia="仿宋_GB2312"/>
                <w:kern w:val="0"/>
                <w:szCs w:val="21"/>
                <w:lang w:bidi="bn-IN"/>
              </w:rPr>
              <w:t>应当建立采购控制程序。应当确保采购物品符合规定的要求，且</w:t>
            </w:r>
            <w:r>
              <w:rPr>
                <w:rFonts w:eastAsia="仿宋_GB2312"/>
                <w:kern w:val="0"/>
                <w:szCs w:val="21"/>
              </w:rPr>
              <w:t>不低于</w:t>
            </w:r>
            <w:r>
              <w:rPr>
                <w:rFonts w:eastAsia="仿宋_GB2312"/>
                <w:kern w:val="0"/>
                <w:szCs w:val="21"/>
                <w:lang w:bidi="bn-IN"/>
              </w:rPr>
              <w:t>法律法规的相关规定和国家强制性标准的相关要求。</w:t>
            </w:r>
          </w:p>
          <w:p w14:paraId="7398AC89">
            <w:pPr>
              <w:widowControl/>
              <w:adjustRightInd w:val="0"/>
              <w:snapToGrid w:val="0"/>
              <w:rPr>
                <w:rStyle w:val="35"/>
                <w:rFonts w:eastAsia="仿宋_GB2312"/>
                <w:b/>
                <w:i w:val="0"/>
                <w:color w:val="auto"/>
              </w:rPr>
            </w:pPr>
            <w:r>
              <w:rPr>
                <w:rStyle w:val="35"/>
                <w:rFonts w:eastAsia="仿宋_GB2312"/>
                <w:b/>
                <w:i w:val="0"/>
                <w:color w:val="auto"/>
              </w:rPr>
              <w:t>采购程序内容至少包括：采购流程</w:t>
            </w:r>
            <w:r>
              <w:rPr>
                <w:rStyle w:val="35"/>
                <w:rFonts w:eastAsia="仿宋_GB2312"/>
                <w:b/>
                <w:i w:val="0"/>
                <w:iCs/>
                <w:color w:val="auto"/>
              </w:rPr>
              <w:t>、</w:t>
            </w:r>
            <w:r>
              <w:rPr>
                <w:rStyle w:val="35"/>
                <w:rFonts w:eastAsia="仿宋_GB2312"/>
                <w:b/>
                <w:i w:val="0"/>
                <w:color w:val="auto"/>
              </w:rPr>
              <w:t>合格供应商的选择、评价和再评价规定、采购物品检验或验证的要求、采购记录的要求。</w:t>
            </w:r>
          </w:p>
        </w:tc>
        <w:tc>
          <w:tcPr>
            <w:tcW w:w="3402" w:type="dxa"/>
          </w:tcPr>
          <w:p w14:paraId="38DF4AC8">
            <w:pPr>
              <w:widowControl/>
              <w:adjustRightInd w:val="0"/>
              <w:snapToGrid w:val="0"/>
              <w:rPr>
                <w:rFonts w:eastAsia="仿宋_GB2312"/>
                <w:kern w:val="0"/>
                <w:szCs w:val="21"/>
                <w:lang w:bidi="bn-IN"/>
              </w:rPr>
            </w:pPr>
          </w:p>
        </w:tc>
        <w:tc>
          <w:tcPr>
            <w:tcW w:w="2678" w:type="dxa"/>
          </w:tcPr>
          <w:p w14:paraId="52B5ED4B">
            <w:pPr>
              <w:widowControl/>
              <w:adjustRightInd w:val="0"/>
              <w:snapToGrid w:val="0"/>
              <w:rPr>
                <w:rFonts w:eastAsia="仿宋_GB2312"/>
                <w:kern w:val="0"/>
                <w:szCs w:val="21"/>
                <w:lang w:bidi="bn-IN"/>
              </w:rPr>
            </w:pPr>
          </w:p>
        </w:tc>
      </w:tr>
      <w:tr w14:paraId="0B1C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3C81D0B2">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6C47631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6.2.1</w:t>
            </w:r>
          </w:p>
        </w:tc>
        <w:tc>
          <w:tcPr>
            <w:tcW w:w="5257" w:type="dxa"/>
            <w:tcMar>
              <w:left w:w="57" w:type="dxa"/>
              <w:right w:w="57" w:type="dxa"/>
            </w:tcMar>
            <w:vAlign w:val="center"/>
          </w:tcPr>
          <w:p w14:paraId="23533DDF">
            <w:pPr>
              <w:widowControl/>
              <w:adjustRightInd w:val="0"/>
              <w:snapToGrid w:val="0"/>
              <w:rPr>
                <w:rFonts w:eastAsia="仿宋_GB2312"/>
                <w:kern w:val="0"/>
                <w:szCs w:val="21"/>
                <w:lang w:bidi="bn-IN"/>
              </w:rPr>
            </w:pPr>
            <w:r>
              <w:rPr>
                <w:rFonts w:eastAsia="仿宋_GB2312"/>
                <w:kern w:val="0"/>
                <w:szCs w:val="21"/>
                <w:lang w:bidi="bn-IN"/>
              </w:rPr>
              <w:t>应当根据采购物品对产品的影响，确定对采购物品实行控制的方式和程度。</w:t>
            </w:r>
          </w:p>
          <w:p w14:paraId="6D92FD91">
            <w:pPr>
              <w:widowControl/>
              <w:adjustRightInd w:val="0"/>
              <w:snapToGrid w:val="0"/>
              <w:rPr>
                <w:rStyle w:val="35"/>
                <w:rFonts w:eastAsia="仿宋_GB2312"/>
                <w:b/>
                <w:i w:val="0"/>
                <w:color w:val="auto"/>
              </w:rPr>
            </w:pPr>
            <w:r>
              <w:rPr>
                <w:rFonts w:eastAsia="仿宋_GB2312"/>
                <w:b/>
                <w:kern w:val="0"/>
                <w:szCs w:val="21"/>
                <w:lang w:bidi="bn-IN"/>
              </w:rPr>
              <w:t>查看对采购物品实施控制方式和程度的规定，核实控制方式和程度能够满足产品要求。</w:t>
            </w:r>
          </w:p>
        </w:tc>
        <w:tc>
          <w:tcPr>
            <w:tcW w:w="3402" w:type="dxa"/>
          </w:tcPr>
          <w:p w14:paraId="24D51262">
            <w:pPr>
              <w:widowControl/>
              <w:adjustRightInd w:val="0"/>
              <w:snapToGrid w:val="0"/>
              <w:rPr>
                <w:rFonts w:eastAsia="仿宋_GB2312"/>
                <w:kern w:val="0"/>
                <w:szCs w:val="21"/>
                <w:lang w:bidi="bn-IN"/>
              </w:rPr>
            </w:pPr>
          </w:p>
        </w:tc>
        <w:tc>
          <w:tcPr>
            <w:tcW w:w="2678" w:type="dxa"/>
          </w:tcPr>
          <w:p w14:paraId="1C89DDEF">
            <w:pPr>
              <w:widowControl/>
              <w:adjustRightInd w:val="0"/>
              <w:snapToGrid w:val="0"/>
              <w:rPr>
                <w:rFonts w:eastAsia="仿宋_GB2312"/>
                <w:kern w:val="0"/>
                <w:szCs w:val="21"/>
                <w:lang w:bidi="bn-IN"/>
              </w:rPr>
            </w:pPr>
          </w:p>
        </w:tc>
      </w:tr>
      <w:tr w14:paraId="44A1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4F016933">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274ED8A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6.3.1</w:t>
            </w:r>
          </w:p>
        </w:tc>
        <w:tc>
          <w:tcPr>
            <w:tcW w:w="5257" w:type="dxa"/>
            <w:tcMar>
              <w:left w:w="57" w:type="dxa"/>
              <w:right w:w="57" w:type="dxa"/>
            </w:tcMar>
            <w:vAlign w:val="center"/>
          </w:tcPr>
          <w:p w14:paraId="7653C652">
            <w:pPr>
              <w:widowControl/>
              <w:adjustRightInd w:val="0"/>
              <w:snapToGrid w:val="0"/>
              <w:rPr>
                <w:rFonts w:eastAsia="仿宋_GB2312"/>
                <w:kern w:val="0"/>
                <w:szCs w:val="21"/>
                <w:lang w:bidi="bn-IN"/>
              </w:rPr>
            </w:pPr>
            <w:r>
              <w:rPr>
                <w:rFonts w:eastAsia="仿宋_GB2312"/>
                <w:kern w:val="0"/>
                <w:szCs w:val="21"/>
                <w:lang w:bidi="bn-IN"/>
              </w:rPr>
              <w:t>应当建立供应商审核制度，对供应商进行审核评价。必要时，应当进行现场审核。应当保留供方评价的结果和评价过程的记录。</w:t>
            </w:r>
          </w:p>
          <w:p w14:paraId="46FED108">
            <w:pPr>
              <w:widowControl/>
              <w:adjustRightInd w:val="0"/>
              <w:snapToGrid w:val="0"/>
              <w:rPr>
                <w:rStyle w:val="35"/>
                <w:rFonts w:eastAsia="仿宋_GB2312"/>
                <w:b/>
                <w:i w:val="0"/>
                <w:color w:val="auto"/>
              </w:rPr>
            </w:pPr>
            <w:r>
              <w:rPr>
                <w:rStyle w:val="35"/>
                <w:rFonts w:eastAsia="仿宋_GB2312"/>
                <w:b/>
                <w:i w:val="0"/>
                <w:color w:val="auto"/>
              </w:rPr>
              <w:t>是否符合《</w:t>
            </w:r>
            <w:r>
              <w:rPr>
                <w:rFonts w:eastAsia="仿宋_GB2312"/>
                <w:b/>
                <w:iCs/>
              </w:rPr>
              <w:t>医疗器械生产企业供应商审核指南</w:t>
            </w:r>
            <w:r>
              <w:rPr>
                <w:rStyle w:val="35"/>
                <w:rFonts w:eastAsia="仿宋_GB2312"/>
                <w:b/>
                <w:i w:val="0"/>
                <w:color w:val="auto"/>
              </w:rPr>
              <w:t>》的要求。</w:t>
            </w:r>
          </w:p>
        </w:tc>
        <w:tc>
          <w:tcPr>
            <w:tcW w:w="3402" w:type="dxa"/>
          </w:tcPr>
          <w:p w14:paraId="72B18E0C">
            <w:pPr>
              <w:widowControl/>
              <w:adjustRightInd w:val="0"/>
              <w:snapToGrid w:val="0"/>
              <w:rPr>
                <w:rFonts w:eastAsia="仿宋_GB2312"/>
                <w:kern w:val="0"/>
                <w:szCs w:val="21"/>
                <w:lang w:bidi="bn-IN"/>
              </w:rPr>
            </w:pPr>
          </w:p>
        </w:tc>
        <w:tc>
          <w:tcPr>
            <w:tcW w:w="2678" w:type="dxa"/>
          </w:tcPr>
          <w:p w14:paraId="4875CA51">
            <w:pPr>
              <w:widowControl/>
              <w:adjustRightInd w:val="0"/>
              <w:snapToGrid w:val="0"/>
              <w:rPr>
                <w:rFonts w:eastAsia="仿宋_GB2312"/>
                <w:kern w:val="0"/>
                <w:szCs w:val="21"/>
                <w:lang w:bidi="bn-IN"/>
              </w:rPr>
            </w:pPr>
          </w:p>
        </w:tc>
      </w:tr>
      <w:tr w14:paraId="01DF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29EEC873">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689D620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6.4.1</w:t>
            </w:r>
          </w:p>
        </w:tc>
        <w:tc>
          <w:tcPr>
            <w:tcW w:w="5257" w:type="dxa"/>
            <w:tcMar>
              <w:left w:w="57" w:type="dxa"/>
              <w:right w:w="57" w:type="dxa"/>
            </w:tcMar>
            <w:vAlign w:val="center"/>
          </w:tcPr>
          <w:p w14:paraId="1410F4EB">
            <w:pPr>
              <w:jc w:val="left"/>
              <w:rPr>
                <w:rFonts w:eastAsia="仿宋_GB2312"/>
                <w:kern w:val="0"/>
                <w:szCs w:val="21"/>
              </w:rPr>
            </w:pPr>
            <w:r>
              <w:rPr>
                <w:rFonts w:eastAsia="仿宋_GB2312"/>
                <w:kern w:val="0"/>
                <w:szCs w:val="21"/>
              </w:rPr>
              <w:t>现成软件采购应当形成文件，根据现成软件的类型、使用方式、对产品质量影响程度，确定分类管理、质量控制、供应商审核等活动要求。</w:t>
            </w:r>
          </w:p>
          <w:p w14:paraId="0E79FC7E">
            <w:pPr>
              <w:jc w:val="left"/>
              <w:rPr>
                <w:rStyle w:val="35"/>
                <w:rFonts w:eastAsia="仿宋_GB2312"/>
                <w:b/>
                <w:i w:val="0"/>
                <w:color w:val="auto"/>
              </w:rPr>
            </w:pPr>
            <w:r>
              <w:rPr>
                <w:rStyle w:val="35"/>
                <w:rFonts w:eastAsia="仿宋_GB2312"/>
                <w:b/>
                <w:i w:val="0"/>
                <w:color w:val="auto"/>
                <w:szCs w:val="21"/>
              </w:rPr>
              <w:t>查看现成软件采购相关文件是否有相应规定。</w:t>
            </w:r>
          </w:p>
        </w:tc>
        <w:tc>
          <w:tcPr>
            <w:tcW w:w="3402" w:type="dxa"/>
          </w:tcPr>
          <w:p w14:paraId="468DFAF3">
            <w:pPr>
              <w:jc w:val="left"/>
              <w:rPr>
                <w:rFonts w:eastAsia="仿宋_GB2312"/>
                <w:kern w:val="0"/>
                <w:szCs w:val="21"/>
              </w:rPr>
            </w:pPr>
          </w:p>
        </w:tc>
        <w:tc>
          <w:tcPr>
            <w:tcW w:w="2678" w:type="dxa"/>
          </w:tcPr>
          <w:p w14:paraId="56369D15">
            <w:pPr>
              <w:jc w:val="left"/>
              <w:rPr>
                <w:rFonts w:eastAsia="仿宋_GB2312"/>
                <w:kern w:val="0"/>
                <w:szCs w:val="21"/>
              </w:rPr>
            </w:pPr>
          </w:p>
        </w:tc>
      </w:tr>
      <w:tr w14:paraId="79F9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55997C9C">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38D7CF6A">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*6.5.1</w:t>
            </w:r>
          </w:p>
        </w:tc>
        <w:tc>
          <w:tcPr>
            <w:tcW w:w="5257" w:type="dxa"/>
            <w:tcMar>
              <w:left w:w="57" w:type="dxa"/>
              <w:right w:w="57" w:type="dxa"/>
            </w:tcMar>
            <w:vAlign w:val="center"/>
          </w:tcPr>
          <w:p w14:paraId="253ABED1">
            <w:pPr>
              <w:jc w:val="left"/>
              <w:rPr>
                <w:rFonts w:eastAsia="仿宋_GB2312"/>
                <w:kern w:val="0"/>
                <w:szCs w:val="21"/>
              </w:rPr>
            </w:pPr>
            <w:r>
              <w:rPr>
                <w:rFonts w:eastAsia="仿宋_GB2312"/>
                <w:kern w:val="0"/>
                <w:szCs w:val="21"/>
              </w:rPr>
              <w:t>应当与供应商签订外包软件质量协议，明确外包软件需求分析、交付形式、验收方式与准则、设计开发文件交付、知识产权归属、维护等要求以及双方质量责任承担要求。</w:t>
            </w:r>
          </w:p>
          <w:p w14:paraId="07E297B6">
            <w:pPr>
              <w:jc w:val="left"/>
              <w:rPr>
                <w:rFonts w:eastAsia="仿宋_GB2312"/>
                <w:kern w:val="0"/>
                <w:szCs w:val="21"/>
                <w:lang w:bidi="bn-IN"/>
              </w:rPr>
            </w:pPr>
            <w:r>
              <w:rPr>
                <w:rFonts w:eastAsia="仿宋_GB2312"/>
                <w:b/>
                <w:szCs w:val="21"/>
              </w:rPr>
              <w:t>若使用外包软件，查看外包软件质量协议是否有相应规定。</w:t>
            </w:r>
          </w:p>
        </w:tc>
        <w:tc>
          <w:tcPr>
            <w:tcW w:w="3402" w:type="dxa"/>
          </w:tcPr>
          <w:p w14:paraId="1EB90AD9">
            <w:pPr>
              <w:jc w:val="left"/>
              <w:rPr>
                <w:rFonts w:eastAsia="仿宋_GB2312"/>
                <w:kern w:val="0"/>
                <w:szCs w:val="21"/>
              </w:rPr>
            </w:pPr>
          </w:p>
        </w:tc>
        <w:tc>
          <w:tcPr>
            <w:tcW w:w="2678" w:type="dxa"/>
          </w:tcPr>
          <w:p w14:paraId="332D32F2">
            <w:pPr>
              <w:jc w:val="left"/>
              <w:rPr>
                <w:rFonts w:eastAsia="仿宋_GB2312"/>
                <w:kern w:val="0"/>
                <w:szCs w:val="21"/>
              </w:rPr>
            </w:pPr>
          </w:p>
        </w:tc>
      </w:tr>
      <w:tr w14:paraId="5F73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28AA914A">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71E16E8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6.6.1</w:t>
            </w:r>
          </w:p>
        </w:tc>
        <w:tc>
          <w:tcPr>
            <w:tcW w:w="5257" w:type="dxa"/>
            <w:tcMar>
              <w:left w:w="57" w:type="dxa"/>
              <w:right w:w="57" w:type="dxa"/>
            </w:tcMar>
            <w:vAlign w:val="center"/>
          </w:tcPr>
          <w:p w14:paraId="0D9B6A80">
            <w:pPr>
              <w:jc w:val="left"/>
              <w:rPr>
                <w:rFonts w:eastAsia="仿宋_GB2312"/>
                <w:kern w:val="0"/>
                <w:szCs w:val="21"/>
              </w:rPr>
            </w:pPr>
            <w:r>
              <w:rPr>
                <w:rFonts w:eastAsia="仿宋_GB2312"/>
                <w:kern w:val="0"/>
                <w:szCs w:val="21"/>
              </w:rPr>
              <w:t>云计算服务协议应当明确网络安全保证、患者数据与隐私保护等责任承担要求。</w:t>
            </w:r>
          </w:p>
          <w:p w14:paraId="70270D5A">
            <w:pPr>
              <w:widowControl/>
              <w:adjustRightInd w:val="0"/>
              <w:snapToGrid w:val="0"/>
              <w:rPr>
                <w:rFonts w:eastAsia="仿宋_GB2312"/>
                <w:b/>
                <w:szCs w:val="21"/>
              </w:rPr>
            </w:pPr>
            <w:r>
              <w:rPr>
                <w:rFonts w:eastAsia="仿宋_GB2312"/>
                <w:b/>
                <w:szCs w:val="21"/>
              </w:rPr>
              <w:t>若使用云计算服务，查看云计算服务协议是否有相应规定。</w:t>
            </w:r>
          </w:p>
        </w:tc>
        <w:tc>
          <w:tcPr>
            <w:tcW w:w="3402" w:type="dxa"/>
          </w:tcPr>
          <w:p w14:paraId="07D0CC13">
            <w:pPr>
              <w:jc w:val="left"/>
              <w:rPr>
                <w:rFonts w:eastAsia="仿宋_GB2312"/>
                <w:kern w:val="0"/>
                <w:szCs w:val="21"/>
              </w:rPr>
            </w:pPr>
          </w:p>
        </w:tc>
        <w:tc>
          <w:tcPr>
            <w:tcW w:w="2678" w:type="dxa"/>
          </w:tcPr>
          <w:p w14:paraId="6F15B988">
            <w:pPr>
              <w:jc w:val="left"/>
              <w:rPr>
                <w:rFonts w:eastAsia="仿宋_GB2312"/>
                <w:kern w:val="0"/>
                <w:szCs w:val="21"/>
              </w:rPr>
            </w:pPr>
          </w:p>
        </w:tc>
      </w:tr>
      <w:tr w14:paraId="0372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5771B965">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76CDCE5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6.7.1</w:t>
            </w:r>
          </w:p>
        </w:tc>
        <w:tc>
          <w:tcPr>
            <w:tcW w:w="5257" w:type="dxa"/>
            <w:tcMar>
              <w:left w:w="57" w:type="dxa"/>
              <w:right w:w="57" w:type="dxa"/>
            </w:tcMar>
            <w:vAlign w:val="center"/>
          </w:tcPr>
          <w:p w14:paraId="45A73799">
            <w:pPr>
              <w:widowControl/>
              <w:adjustRightInd w:val="0"/>
              <w:snapToGrid w:val="0"/>
              <w:rPr>
                <w:rStyle w:val="35"/>
                <w:rFonts w:eastAsia="仿宋_GB2312"/>
                <w:b/>
                <w:i w:val="0"/>
                <w:color w:val="auto"/>
              </w:rPr>
            </w:pPr>
            <w:r>
              <w:rPr>
                <w:rFonts w:eastAsia="仿宋_GB2312"/>
                <w:kern w:val="0"/>
                <w:szCs w:val="21"/>
                <w:lang w:bidi="bn-IN"/>
              </w:rPr>
              <w:t>采购时应当明确采购信息，清晰表述采购要求，包括采购物品类别、验收准则、规格型号、规程、图样等内容。应当建立采购记录，包括采购合同、原材料清单、供应商资质证明文件、质量标准、检验报告及验收标准等。采购记录应当满足可追溯要求。</w:t>
            </w:r>
          </w:p>
        </w:tc>
        <w:tc>
          <w:tcPr>
            <w:tcW w:w="3402" w:type="dxa"/>
          </w:tcPr>
          <w:p w14:paraId="6CE0F50C">
            <w:pPr>
              <w:widowControl/>
              <w:adjustRightInd w:val="0"/>
              <w:snapToGrid w:val="0"/>
              <w:rPr>
                <w:rFonts w:eastAsia="仿宋_GB2312"/>
                <w:kern w:val="0"/>
                <w:szCs w:val="21"/>
                <w:lang w:bidi="bn-IN"/>
              </w:rPr>
            </w:pPr>
          </w:p>
        </w:tc>
        <w:tc>
          <w:tcPr>
            <w:tcW w:w="2678" w:type="dxa"/>
          </w:tcPr>
          <w:p w14:paraId="174EF485">
            <w:pPr>
              <w:widowControl/>
              <w:adjustRightInd w:val="0"/>
              <w:snapToGrid w:val="0"/>
              <w:rPr>
                <w:rFonts w:eastAsia="仿宋_GB2312"/>
                <w:kern w:val="0"/>
                <w:szCs w:val="21"/>
                <w:lang w:bidi="bn-IN"/>
              </w:rPr>
            </w:pPr>
          </w:p>
        </w:tc>
      </w:tr>
      <w:tr w14:paraId="20BF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3" w:type="dxa"/>
            <w:vMerge w:val="continue"/>
            <w:vAlign w:val="center"/>
          </w:tcPr>
          <w:p w14:paraId="092FF84A">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4F3894C">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6.8.1</w:t>
            </w:r>
          </w:p>
        </w:tc>
        <w:tc>
          <w:tcPr>
            <w:tcW w:w="5257" w:type="dxa"/>
            <w:tcMar>
              <w:left w:w="57" w:type="dxa"/>
              <w:right w:w="57" w:type="dxa"/>
            </w:tcMar>
            <w:vAlign w:val="center"/>
          </w:tcPr>
          <w:p w14:paraId="0B7FC923">
            <w:pPr>
              <w:jc w:val="left"/>
              <w:rPr>
                <w:rFonts w:eastAsia="仿宋_GB2312"/>
                <w:kern w:val="0"/>
                <w:szCs w:val="21"/>
              </w:rPr>
            </w:pPr>
            <w:r>
              <w:rPr>
                <w:rFonts w:eastAsia="仿宋_GB2312"/>
                <w:kern w:val="0"/>
                <w:szCs w:val="21"/>
              </w:rPr>
              <w:t>应当对采购物品进行检验或验证，确保满足生产要求。</w:t>
            </w:r>
          </w:p>
          <w:p w14:paraId="008463EE">
            <w:pPr>
              <w:widowControl/>
              <w:adjustRightInd w:val="0"/>
              <w:snapToGrid w:val="0"/>
              <w:rPr>
                <w:rFonts w:eastAsia="仿宋_GB2312"/>
                <w:kern w:val="0"/>
                <w:szCs w:val="21"/>
                <w:lang w:bidi="bn-IN"/>
              </w:rPr>
            </w:pPr>
            <w:r>
              <w:rPr>
                <w:rStyle w:val="35"/>
                <w:rFonts w:eastAsia="仿宋_GB2312"/>
                <w:b/>
                <w:i w:val="0"/>
                <w:color w:val="auto"/>
                <w:szCs w:val="21"/>
              </w:rPr>
              <w:t>查看采购物品的检查或验收记录。</w:t>
            </w:r>
          </w:p>
        </w:tc>
        <w:tc>
          <w:tcPr>
            <w:tcW w:w="3402" w:type="dxa"/>
          </w:tcPr>
          <w:p w14:paraId="28069EAA">
            <w:pPr>
              <w:jc w:val="left"/>
              <w:rPr>
                <w:rFonts w:eastAsia="仿宋_GB2312"/>
                <w:kern w:val="0"/>
                <w:szCs w:val="21"/>
              </w:rPr>
            </w:pPr>
          </w:p>
        </w:tc>
        <w:tc>
          <w:tcPr>
            <w:tcW w:w="2678" w:type="dxa"/>
          </w:tcPr>
          <w:p w14:paraId="088C53F5">
            <w:pPr>
              <w:jc w:val="left"/>
              <w:rPr>
                <w:rFonts w:eastAsia="仿宋_GB2312"/>
                <w:kern w:val="0"/>
                <w:szCs w:val="21"/>
              </w:rPr>
            </w:pPr>
          </w:p>
        </w:tc>
      </w:tr>
      <w:tr w14:paraId="0B39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restart"/>
            <w:vAlign w:val="center"/>
          </w:tcPr>
          <w:p w14:paraId="68EEB0B0">
            <w:pPr>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生</w:t>
            </w:r>
          </w:p>
          <w:p w14:paraId="48EDBE1E">
            <w:pPr>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产</w:t>
            </w:r>
          </w:p>
          <w:p w14:paraId="77755357">
            <w:pPr>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管</w:t>
            </w:r>
          </w:p>
          <w:p w14:paraId="5BF3407D">
            <w:pPr>
              <w:adjustRightInd w:val="0"/>
              <w:snapToGrid w:val="0"/>
              <w:spacing w:line="340" w:lineRule="exact"/>
              <w:jc w:val="center"/>
              <w:rPr>
                <w:rFonts w:eastAsia="仿宋_GB2312"/>
                <w:kern w:val="0"/>
                <w:szCs w:val="21"/>
                <w:lang w:bidi="bn-IN"/>
              </w:rPr>
            </w:pPr>
            <w:r>
              <w:rPr>
                <w:rFonts w:eastAsia="仿宋_GB2312"/>
                <w:b/>
                <w:kern w:val="0"/>
                <w:sz w:val="28"/>
                <w:szCs w:val="28"/>
                <w:lang w:bidi="bn-IN"/>
              </w:rPr>
              <w:t>理</w:t>
            </w:r>
          </w:p>
        </w:tc>
        <w:tc>
          <w:tcPr>
            <w:tcW w:w="1159" w:type="dxa"/>
            <w:tcMar>
              <w:left w:w="57" w:type="dxa"/>
              <w:right w:w="57" w:type="dxa"/>
            </w:tcMar>
            <w:vAlign w:val="center"/>
          </w:tcPr>
          <w:p w14:paraId="3F6E938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*7.1.1</w:t>
            </w:r>
          </w:p>
        </w:tc>
        <w:tc>
          <w:tcPr>
            <w:tcW w:w="5257" w:type="dxa"/>
            <w:tcMar>
              <w:left w:w="57" w:type="dxa"/>
              <w:right w:w="57" w:type="dxa"/>
            </w:tcMar>
            <w:vAlign w:val="center"/>
          </w:tcPr>
          <w:p w14:paraId="67D03D2A">
            <w:pPr>
              <w:widowControl/>
              <w:adjustRightInd w:val="0"/>
              <w:snapToGrid w:val="0"/>
              <w:rPr>
                <w:rFonts w:eastAsia="仿宋_GB2312"/>
                <w:kern w:val="0"/>
                <w:szCs w:val="21"/>
                <w:lang w:bidi="bn-IN"/>
              </w:rPr>
            </w:pPr>
            <w:r>
              <w:rPr>
                <w:rFonts w:eastAsia="仿宋_GB2312"/>
                <w:kern w:val="0"/>
                <w:szCs w:val="21"/>
                <w:lang w:bidi="bn-IN"/>
              </w:rPr>
              <w:t>应当按照建立的质量管理体系进行生产，以保证产品符合强制性标准和经注册或者备案的产品技术要求。</w:t>
            </w:r>
          </w:p>
        </w:tc>
        <w:tc>
          <w:tcPr>
            <w:tcW w:w="3402" w:type="dxa"/>
          </w:tcPr>
          <w:p w14:paraId="4C389FFD">
            <w:pPr>
              <w:widowControl/>
              <w:adjustRightInd w:val="0"/>
              <w:snapToGrid w:val="0"/>
              <w:rPr>
                <w:rFonts w:eastAsia="仿宋_GB2312"/>
                <w:kern w:val="0"/>
                <w:szCs w:val="21"/>
                <w:lang w:bidi="bn-IN"/>
              </w:rPr>
            </w:pPr>
          </w:p>
        </w:tc>
        <w:tc>
          <w:tcPr>
            <w:tcW w:w="2678" w:type="dxa"/>
          </w:tcPr>
          <w:p w14:paraId="02B59B9A">
            <w:pPr>
              <w:widowControl/>
              <w:adjustRightInd w:val="0"/>
              <w:snapToGrid w:val="0"/>
              <w:rPr>
                <w:rFonts w:eastAsia="仿宋_GB2312"/>
                <w:kern w:val="0"/>
                <w:szCs w:val="21"/>
                <w:lang w:bidi="bn-IN"/>
              </w:rPr>
            </w:pPr>
          </w:p>
        </w:tc>
      </w:tr>
      <w:tr w14:paraId="7629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21D7CA25">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56CD5CE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7.2.1</w:t>
            </w:r>
          </w:p>
        </w:tc>
        <w:tc>
          <w:tcPr>
            <w:tcW w:w="5257" w:type="dxa"/>
            <w:tcMar>
              <w:left w:w="57" w:type="dxa"/>
              <w:right w:w="57" w:type="dxa"/>
            </w:tcMar>
            <w:vAlign w:val="center"/>
          </w:tcPr>
          <w:p w14:paraId="653E1841">
            <w:pPr>
              <w:widowControl/>
              <w:adjustRightInd w:val="0"/>
              <w:snapToGrid w:val="0"/>
              <w:jc w:val="left"/>
              <w:rPr>
                <w:rFonts w:eastAsia="仿宋_GB2312"/>
                <w:kern w:val="0"/>
                <w:szCs w:val="21"/>
              </w:rPr>
            </w:pPr>
            <w:r>
              <w:rPr>
                <w:rFonts w:eastAsia="仿宋_GB2312"/>
                <w:kern w:val="0"/>
                <w:szCs w:val="21"/>
              </w:rPr>
              <w:t>软件发布应当形成文件，确定软件产品文件创建、软件产品与文件归档备份、软件版本识别与标记、交付形式评估与验证、病毒防护等活动要求，保证软件发布的可重复性。</w:t>
            </w:r>
          </w:p>
          <w:p w14:paraId="1E493F98">
            <w:pPr>
              <w:widowControl/>
              <w:adjustRightInd w:val="0"/>
              <w:snapToGrid w:val="0"/>
              <w:jc w:val="left"/>
              <w:rPr>
                <w:rFonts w:eastAsia="仿宋_GB2312"/>
                <w:kern w:val="0"/>
                <w:szCs w:val="21"/>
                <w:lang w:bidi="bn-IN"/>
              </w:rPr>
            </w:pPr>
            <w:r>
              <w:rPr>
                <w:rFonts w:eastAsia="仿宋_GB2312"/>
                <w:b/>
                <w:kern w:val="0"/>
                <w:szCs w:val="21"/>
              </w:rPr>
              <w:t>查看软件发布相关文件是否有相应规定，现场抽查相关记录。</w:t>
            </w:r>
          </w:p>
        </w:tc>
        <w:tc>
          <w:tcPr>
            <w:tcW w:w="3402" w:type="dxa"/>
          </w:tcPr>
          <w:p w14:paraId="74E40773">
            <w:pPr>
              <w:widowControl/>
              <w:adjustRightInd w:val="0"/>
              <w:snapToGrid w:val="0"/>
              <w:jc w:val="left"/>
              <w:rPr>
                <w:rFonts w:eastAsia="仿宋_GB2312"/>
                <w:kern w:val="0"/>
                <w:szCs w:val="21"/>
              </w:rPr>
            </w:pPr>
          </w:p>
        </w:tc>
        <w:tc>
          <w:tcPr>
            <w:tcW w:w="2678" w:type="dxa"/>
          </w:tcPr>
          <w:p w14:paraId="06EAB306">
            <w:pPr>
              <w:widowControl/>
              <w:adjustRightInd w:val="0"/>
              <w:snapToGrid w:val="0"/>
              <w:jc w:val="left"/>
              <w:rPr>
                <w:rFonts w:eastAsia="仿宋_GB2312"/>
                <w:kern w:val="0"/>
                <w:szCs w:val="21"/>
              </w:rPr>
            </w:pPr>
          </w:p>
        </w:tc>
      </w:tr>
      <w:tr w14:paraId="4D36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123A3F2C">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7E96A2E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7.3.1</w:t>
            </w:r>
          </w:p>
        </w:tc>
        <w:tc>
          <w:tcPr>
            <w:tcW w:w="5257" w:type="dxa"/>
            <w:tcMar>
              <w:left w:w="57" w:type="dxa"/>
              <w:right w:w="57" w:type="dxa"/>
            </w:tcMar>
            <w:vAlign w:val="center"/>
          </w:tcPr>
          <w:p w14:paraId="4158C11F">
            <w:pPr>
              <w:jc w:val="left"/>
              <w:rPr>
                <w:rFonts w:eastAsia="仿宋_GB2312"/>
                <w:kern w:val="0"/>
                <w:szCs w:val="21"/>
              </w:rPr>
            </w:pPr>
            <w:r>
              <w:rPr>
                <w:rFonts w:eastAsia="仿宋_GB2312"/>
                <w:kern w:val="0"/>
                <w:szCs w:val="21"/>
              </w:rPr>
              <w:t>物理交付方式应当确定软件产品复制、许可授权以及存储媒介包装、标记、防护等要求，网络交付方式应当确定软件产品标记、许可授权、网络安全保证等要求。</w:t>
            </w:r>
          </w:p>
          <w:p w14:paraId="50952BB6">
            <w:pPr>
              <w:jc w:val="left"/>
              <w:rPr>
                <w:rFonts w:eastAsia="仿宋_GB2312"/>
                <w:kern w:val="0"/>
                <w:szCs w:val="21"/>
                <w:lang w:bidi="bn-IN"/>
              </w:rPr>
            </w:pPr>
            <w:r>
              <w:rPr>
                <w:rFonts w:eastAsia="仿宋_GB2312"/>
                <w:b/>
                <w:bCs/>
                <w:kern w:val="0"/>
                <w:szCs w:val="21"/>
              </w:rPr>
              <w:t>查看软件发布相关文件是否有相应规定。</w:t>
            </w:r>
          </w:p>
        </w:tc>
        <w:tc>
          <w:tcPr>
            <w:tcW w:w="3402" w:type="dxa"/>
          </w:tcPr>
          <w:p w14:paraId="239D5084">
            <w:pPr>
              <w:jc w:val="left"/>
              <w:rPr>
                <w:rFonts w:eastAsia="仿宋_GB2312"/>
                <w:kern w:val="0"/>
                <w:szCs w:val="21"/>
              </w:rPr>
            </w:pPr>
          </w:p>
        </w:tc>
        <w:tc>
          <w:tcPr>
            <w:tcW w:w="2678" w:type="dxa"/>
          </w:tcPr>
          <w:p w14:paraId="45BFDB68">
            <w:pPr>
              <w:jc w:val="left"/>
              <w:rPr>
                <w:rFonts w:eastAsia="仿宋_GB2312"/>
                <w:kern w:val="0"/>
                <w:szCs w:val="21"/>
              </w:rPr>
            </w:pPr>
          </w:p>
        </w:tc>
      </w:tr>
      <w:tr w14:paraId="2E6B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4A1356C7">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5B41570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7.4.1</w:t>
            </w:r>
          </w:p>
        </w:tc>
        <w:tc>
          <w:tcPr>
            <w:tcW w:w="5257" w:type="dxa"/>
            <w:tcMar>
              <w:left w:w="57" w:type="dxa"/>
              <w:right w:w="57" w:type="dxa"/>
            </w:tcMar>
            <w:vAlign w:val="center"/>
          </w:tcPr>
          <w:p w14:paraId="6CDA4CCC">
            <w:pPr>
              <w:widowControl/>
              <w:adjustRightInd w:val="0"/>
              <w:snapToGrid w:val="0"/>
              <w:rPr>
                <w:rFonts w:eastAsia="仿宋_GB2312"/>
                <w:kern w:val="0"/>
                <w:szCs w:val="21"/>
                <w:lang w:bidi="bn-IN"/>
              </w:rPr>
            </w:pPr>
            <w:r>
              <w:rPr>
                <w:rFonts w:eastAsia="仿宋_GB2312"/>
                <w:kern w:val="0"/>
                <w:szCs w:val="21"/>
                <w:lang w:bidi="bn-IN"/>
              </w:rPr>
              <w:t>生产过程中采用的计算机软件对产品质量有影响的，应当进行验证或确认。</w:t>
            </w:r>
          </w:p>
        </w:tc>
        <w:tc>
          <w:tcPr>
            <w:tcW w:w="3402" w:type="dxa"/>
          </w:tcPr>
          <w:p w14:paraId="128C9DEC">
            <w:pPr>
              <w:widowControl/>
              <w:adjustRightInd w:val="0"/>
              <w:snapToGrid w:val="0"/>
              <w:rPr>
                <w:rFonts w:eastAsia="仿宋_GB2312"/>
                <w:kern w:val="0"/>
                <w:szCs w:val="21"/>
                <w:lang w:bidi="bn-IN"/>
              </w:rPr>
            </w:pPr>
          </w:p>
        </w:tc>
        <w:tc>
          <w:tcPr>
            <w:tcW w:w="2678" w:type="dxa"/>
          </w:tcPr>
          <w:p w14:paraId="1696219E">
            <w:pPr>
              <w:widowControl/>
              <w:adjustRightInd w:val="0"/>
              <w:snapToGrid w:val="0"/>
              <w:rPr>
                <w:rFonts w:eastAsia="仿宋_GB2312"/>
                <w:kern w:val="0"/>
                <w:szCs w:val="21"/>
                <w:lang w:bidi="bn-IN"/>
              </w:rPr>
            </w:pPr>
          </w:p>
        </w:tc>
      </w:tr>
      <w:tr w14:paraId="217D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26AF4999">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25E9D9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7.5.1</w:t>
            </w:r>
          </w:p>
        </w:tc>
        <w:tc>
          <w:tcPr>
            <w:tcW w:w="5257" w:type="dxa"/>
            <w:tcMar>
              <w:left w:w="57" w:type="dxa"/>
              <w:right w:w="57" w:type="dxa"/>
            </w:tcMar>
            <w:vAlign w:val="center"/>
          </w:tcPr>
          <w:p w14:paraId="56C0FB13">
            <w:pPr>
              <w:widowControl/>
              <w:adjustRightInd w:val="0"/>
              <w:snapToGrid w:val="0"/>
              <w:spacing w:line="300" w:lineRule="exact"/>
              <w:rPr>
                <w:rFonts w:eastAsia="仿宋_GB2312"/>
                <w:kern w:val="0"/>
                <w:szCs w:val="21"/>
                <w:lang w:bidi="bn-IN"/>
              </w:rPr>
            </w:pPr>
            <w:r>
              <w:rPr>
                <w:rFonts w:eastAsia="仿宋_GB2312"/>
                <w:kern w:val="0"/>
                <w:szCs w:val="21"/>
                <w:lang w:bidi="bn-IN"/>
              </w:rPr>
              <w:t>每批（台）产品均应当有生产记录，并满足可追溯的要求。生产记录应当包括：产品名称、规格型号、原材料批号、生产批号或产品编号、生产日期、数量、主要设备、工艺参数、操作人员等内容。</w:t>
            </w:r>
          </w:p>
          <w:p w14:paraId="0841970D">
            <w:pPr>
              <w:widowControl/>
              <w:adjustRightInd w:val="0"/>
              <w:snapToGrid w:val="0"/>
              <w:spacing w:line="300" w:lineRule="exact"/>
              <w:rPr>
                <w:rFonts w:eastAsia="仿宋_GB2312"/>
                <w:kern w:val="0"/>
                <w:szCs w:val="21"/>
                <w:lang w:bidi="bn-IN"/>
              </w:rPr>
            </w:pPr>
            <w:r>
              <w:rPr>
                <w:rFonts w:eastAsia="仿宋_GB2312"/>
                <w:b/>
                <w:bCs/>
                <w:kern w:val="0"/>
                <w:szCs w:val="21"/>
              </w:rPr>
              <w:t>结合配置管理工具</w:t>
            </w:r>
            <w:r>
              <w:rPr>
                <w:rFonts w:eastAsia="仿宋_GB2312"/>
                <w:b/>
                <w:kern w:val="0"/>
                <w:szCs w:val="21"/>
              </w:rPr>
              <w:t>（或常用办公软件）</w:t>
            </w:r>
            <w:r>
              <w:rPr>
                <w:rFonts w:eastAsia="仿宋_GB2312"/>
                <w:b/>
                <w:bCs/>
                <w:kern w:val="0"/>
                <w:szCs w:val="21"/>
              </w:rPr>
              <w:t>抽查某一软件版本的相关记录。</w:t>
            </w:r>
          </w:p>
        </w:tc>
        <w:tc>
          <w:tcPr>
            <w:tcW w:w="3402" w:type="dxa"/>
          </w:tcPr>
          <w:p w14:paraId="5CEFED85">
            <w:pPr>
              <w:widowControl/>
              <w:adjustRightInd w:val="0"/>
              <w:snapToGrid w:val="0"/>
              <w:spacing w:line="300" w:lineRule="exact"/>
              <w:rPr>
                <w:rFonts w:eastAsia="仿宋_GB2312"/>
                <w:kern w:val="0"/>
                <w:szCs w:val="21"/>
                <w:lang w:bidi="bn-IN"/>
              </w:rPr>
            </w:pPr>
          </w:p>
        </w:tc>
        <w:tc>
          <w:tcPr>
            <w:tcW w:w="2678" w:type="dxa"/>
          </w:tcPr>
          <w:p w14:paraId="343EF377">
            <w:pPr>
              <w:widowControl/>
              <w:adjustRightInd w:val="0"/>
              <w:snapToGrid w:val="0"/>
              <w:spacing w:line="300" w:lineRule="exact"/>
              <w:rPr>
                <w:rFonts w:eastAsia="仿宋_GB2312"/>
                <w:kern w:val="0"/>
                <w:szCs w:val="21"/>
                <w:lang w:bidi="bn-IN"/>
              </w:rPr>
            </w:pPr>
          </w:p>
        </w:tc>
      </w:tr>
      <w:tr w14:paraId="0113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044F8DB0">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B42B45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7.6.1</w:t>
            </w:r>
          </w:p>
        </w:tc>
        <w:tc>
          <w:tcPr>
            <w:tcW w:w="5257" w:type="dxa"/>
            <w:tcMar>
              <w:left w:w="57" w:type="dxa"/>
              <w:right w:w="57" w:type="dxa"/>
            </w:tcMar>
            <w:vAlign w:val="center"/>
          </w:tcPr>
          <w:p w14:paraId="31C8785C">
            <w:pPr>
              <w:widowControl/>
              <w:adjustRightInd w:val="0"/>
              <w:snapToGrid w:val="0"/>
              <w:spacing w:line="300" w:lineRule="exact"/>
              <w:rPr>
                <w:rStyle w:val="35"/>
                <w:rFonts w:eastAsia="仿宋_GB2312"/>
                <w:b/>
                <w:i w:val="0"/>
                <w:color w:val="auto"/>
              </w:rPr>
            </w:pPr>
            <w:r>
              <w:rPr>
                <w:rFonts w:eastAsia="仿宋_GB2312"/>
                <w:kern w:val="0"/>
                <w:szCs w:val="21"/>
                <w:lang w:bidi="bn-IN"/>
              </w:rPr>
              <w:t>应当建立产品标识控制程序，用适宜的方法对产品进行标识，以便识别，防止混用和错用。</w:t>
            </w:r>
          </w:p>
        </w:tc>
        <w:tc>
          <w:tcPr>
            <w:tcW w:w="3402" w:type="dxa"/>
          </w:tcPr>
          <w:p w14:paraId="5FB14ADD">
            <w:pPr>
              <w:widowControl/>
              <w:adjustRightInd w:val="0"/>
              <w:snapToGrid w:val="0"/>
              <w:spacing w:line="300" w:lineRule="exact"/>
              <w:rPr>
                <w:rFonts w:eastAsia="仿宋_GB2312"/>
                <w:kern w:val="0"/>
                <w:szCs w:val="21"/>
                <w:lang w:bidi="bn-IN"/>
              </w:rPr>
            </w:pPr>
          </w:p>
        </w:tc>
        <w:tc>
          <w:tcPr>
            <w:tcW w:w="2678" w:type="dxa"/>
          </w:tcPr>
          <w:p w14:paraId="3EE06E70">
            <w:pPr>
              <w:widowControl/>
              <w:adjustRightInd w:val="0"/>
              <w:snapToGrid w:val="0"/>
              <w:spacing w:line="300" w:lineRule="exact"/>
              <w:rPr>
                <w:rFonts w:eastAsia="仿宋_GB2312"/>
                <w:kern w:val="0"/>
                <w:szCs w:val="21"/>
                <w:lang w:bidi="bn-IN"/>
              </w:rPr>
            </w:pPr>
          </w:p>
        </w:tc>
      </w:tr>
      <w:tr w14:paraId="3AF1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6CDF7E46">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2C7125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7.7.1</w:t>
            </w:r>
          </w:p>
        </w:tc>
        <w:tc>
          <w:tcPr>
            <w:tcW w:w="5257" w:type="dxa"/>
            <w:tcMar>
              <w:left w:w="57" w:type="dxa"/>
              <w:right w:w="57" w:type="dxa"/>
            </w:tcMar>
            <w:vAlign w:val="center"/>
          </w:tcPr>
          <w:p w14:paraId="1E47B8DC">
            <w:pPr>
              <w:widowControl/>
              <w:adjustRightInd w:val="0"/>
              <w:snapToGrid w:val="0"/>
              <w:spacing w:line="300" w:lineRule="exact"/>
              <w:rPr>
                <w:rFonts w:eastAsia="仿宋_GB2312"/>
                <w:b/>
                <w:kern w:val="0"/>
                <w:szCs w:val="21"/>
                <w:lang w:bidi="bn-IN"/>
              </w:rPr>
            </w:pPr>
            <w:r>
              <w:rPr>
                <w:rFonts w:eastAsia="仿宋_GB2312"/>
                <w:kern w:val="0"/>
                <w:szCs w:val="21"/>
                <w:lang w:bidi="bn-IN"/>
              </w:rPr>
              <w:t>应当在生产过程中标识产品的检验状态，防止不合格中间产品流向下道工序。</w:t>
            </w:r>
          </w:p>
        </w:tc>
        <w:tc>
          <w:tcPr>
            <w:tcW w:w="3402" w:type="dxa"/>
          </w:tcPr>
          <w:p w14:paraId="2AB579F4">
            <w:pPr>
              <w:widowControl/>
              <w:adjustRightInd w:val="0"/>
              <w:snapToGrid w:val="0"/>
              <w:spacing w:line="300" w:lineRule="exact"/>
              <w:rPr>
                <w:rFonts w:eastAsia="仿宋_GB2312"/>
                <w:kern w:val="0"/>
                <w:szCs w:val="21"/>
                <w:lang w:bidi="bn-IN"/>
              </w:rPr>
            </w:pPr>
          </w:p>
        </w:tc>
        <w:tc>
          <w:tcPr>
            <w:tcW w:w="2678" w:type="dxa"/>
          </w:tcPr>
          <w:p w14:paraId="12337F51">
            <w:pPr>
              <w:widowControl/>
              <w:adjustRightInd w:val="0"/>
              <w:snapToGrid w:val="0"/>
              <w:spacing w:line="300" w:lineRule="exact"/>
              <w:rPr>
                <w:rFonts w:eastAsia="仿宋_GB2312"/>
                <w:kern w:val="0"/>
                <w:szCs w:val="21"/>
                <w:lang w:bidi="bn-IN"/>
              </w:rPr>
            </w:pPr>
          </w:p>
        </w:tc>
      </w:tr>
      <w:tr w14:paraId="1847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010D70EB">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6B2ECF18">
            <w:pPr>
              <w:widowControl/>
              <w:adjustRightInd w:val="0"/>
              <w:snapToGrid w:val="0"/>
              <w:spacing w:line="360" w:lineRule="exact"/>
              <w:jc w:val="center"/>
              <w:rPr>
                <w:rStyle w:val="38"/>
                <w:rFonts w:eastAsia="仿宋_GB2312"/>
                <w:i w:val="0"/>
                <w:color w:val="auto"/>
              </w:rPr>
            </w:pPr>
            <w:r>
              <w:rPr>
                <w:rFonts w:eastAsia="仿宋_GB2312"/>
                <w:iCs/>
                <w:kern w:val="0"/>
                <w:szCs w:val="21"/>
                <w:lang w:bidi="bn-IN"/>
              </w:rPr>
              <w:t>7.8.1</w:t>
            </w:r>
          </w:p>
        </w:tc>
        <w:tc>
          <w:tcPr>
            <w:tcW w:w="5257" w:type="dxa"/>
            <w:tcMar>
              <w:left w:w="57" w:type="dxa"/>
              <w:right w:w="57" w:type="dxa"/>
            </w:tcMar>
            <w:vAlign w:val="center"/>
          </w:tcPr>
          <w:p w14:paraId="345D78E5">
            <w:pPr>
              <w:widowControl/>
              <w:adjustRightInd w:val="0"/>
              <w:snapToGrid w:val="0"/>
              <w:spacing w:line="300" w:lineRule="exact"/>
              <w:jc w:val="left"/>
              <w:rPr>
                <w:rFonts w:eastAsia="仿宋_GB2312"/>
                <w:kern w:val="0"/>
                <w:szCs w:val="21"/>
                <w:lang w:bidi="bn-IN"/>
              </w:rPr>
            </w:pPr>
            <w:r>
              <w:rPr>
                <w:rFonts w:eastAsia="仿宋_GB2312"/>
                <w:kern w:val="0"/>
                <w:szCs w:val="21"/>
                <w:lang w:bidi="bn-IN"/>
              </w:rPr>
              <w:t>应当建立产品的可追溯性程序，规定产品追溯范围、程度、标识和必要的记录。</w:t>
            </w:r>
          </w:p>
        </w:tc>
        <w:tc>
          <w:tcPr>
            <w:tcW w:w="3402" w:type="dxa"/>
          </w:tcPr>
          <w:p w14:paraId="12164CB3">
            <w:pPr>
              <w:widowControl/>
              <w:adjustRightInd w:val="0"/>
              <w:snapToGrid w:val="0"/>
              <w:spacing w:line="300" w:lineRule="exact"/>
              <w:jc w:val="left"/>
              <w:rPr>
                <w:rFonts w:eastAsia="仿宋_GB2312"/>
                <w:kern w:val="0"/>
                <w:szCs w:val="21"/>
                <w:lang w:bidi="bn-IN"/>
              </w:rPr>
            </w:pPr>
          </w:p>
        </w:tc>
        <w:tc>
          <w:tcPr>
            <w:tcW w:w="2678" w:type="dxa"/>
          </w:tcPr>
          <w:p w14:paraId="7B3EF586">
            <w:pPr>
              <w:widowControl/>
              <w:adjustRightInd w:val="0"/>
              <w:snapToGrid w:val="0"/>
              <w:spacing w:line="300" w:lineRule="exact"/>
              <w:jc w:val="left"/>
              <w:rPr>
                <w:rFonts w:eastAsia="仿宋_GB2312"/>
                <w:kern w:val="0"/>
                <w:szCs w:val="21"/>
                <w:lang w:bidi="bn-IN"/>
              </w:rPr>
            </w:pPr>
          </w:p>
        </w:tc>
      </w:tr>
      <w:tr w14:paraId="1941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4DAEFC22">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7B6D9E91">
            <w:pPr>
              <w:widowControl/>
              <w:adjustRightInd w:val="0"/>
              <w:snapToGrid w:val="0"/>
              <w:spacing w:line="360" w:lineRule="exact"/>
              <w:jc w:val="center"/>
              <w:rPr>
                <w:rFonts w:eastAsia="仿宋_GB2312"/>
                <w:kern w:val="0"/>
                <w:szCs w:val="21"/>
                <w:lang w:bidi="bn-IN"/>
              </w:rPr>
            </w:pPr>
            <w:r>
              <w:rPr>
                <w:rFonts w:eastAsia="仿宋_GB2312"/>
                <w:iCs/>
                <w:kern w:val="0"/>
                <w:szCs w:val="21"/>
                <w:lang w:bidi="bn-IN"/>
              </w:rPr>
              <w:t>*</w:t>
            </w:r>
            <w:r>
              <w:rPr>
                <w:rFonts w:eastAsia="仿宋_GB2312"/>
                <w:kern w:val="0"/>
                <w:szCs w:val="21"/>
                <w:lang w:bidi="bn-IN"/>
              </w:rPr>
              <w:t>7.9.1</w:t>
            </w:r>
          </w:p>
        </w:tc>
        <w:tc>
          <w:tcPr>
            <w:tcW w:w="5257" w:type="dxa"/>
            <w:tcMar>
              <w:left w:w="57" w:type="dxa"/>
              <w:right w:w="57" w:type="dxa"/>
            </w:tcMar>
            <w:vAlign w:val="center"/>
          </w:tcPr>
          <w:p w14:paraId="4D3208CD">
            <w:pPr>
              <w:widowControl/>
              <w:adjustRightInd w:val="0"/>
              <w:snapToGrid w:val="0"/>
              <w:spacing w:line="300" w:lineRule="exact"/>
              <w:jc w:val="left"/>
              <w:rPr>
                <w:rFonts w:eastAsia="仿宋_GB2312"/>
                <w:kern w:val="0"/>
                <w:szCs w:val="21"/>
                <w:lang w:bidi="bn-IN"/>
              </w:rPr>
            </w:pPr>
            <w:r>
              <w:rPr>
                <w:rFonts w:eastAsia="仿宋_GB2312"/>
                <w:kern w:val="0"/>
                <w:szCs w:val="21"/>
                <w:lang w:bidi="bn-IN"/>
              </w:rPr>
              <w:t>产品的说明书、标签应当符合相关法律法规及标准要求。</w:t>
            </w:r>
          </w:p>
        </w:tc>
        <w:tc>
          <w:tcPr>
            <w:tcW w:w="3402" w:type="dxa"/>
          </w:tcPr>
          <w:p w14:paraId="2DB30EBA">
            <w:pPr>
              <w:widowControl/>
              <w:adjustRightInd w:val="0"/>
              <w:snapToGrid w:val="0"/>
              <w:spacing w:line="300" w:lineRule="exact"/>
              <w:jc w:val="left"/>
              <w:rPr>
                <w:rFonts w:eastAsia="仿宋_GB2312"/>
                <w:kern w:val="0"/>
                <w:szCs w:val="21"/>
                <w:lang w:bidi="bn-IN"/>
              </w:rPr>
            </w:pPr>
          </w:p>
        </w:tc>
        <w:tc>
          <w:tcPr>
            <w:tcW w:w="2678" w:type="dxa"/>
          </w:tcPr>
          <w:p w14:paraId="738EAD55">
            <w:pPr>
              <w:widowControl/>
              <w:adjustRightInd w:val="0"/>
              <w:snapToGrid w:val="0"/>
              <w:spacing w:line="300" w:lineRule="exact"/>
              <w:jc w:val="left"/>
              <w:rPr>
                <w:rFonts w:eastAsia="仿宋_GB2312"/>
                <w:kern w:val="0"/>
                <w:szCs w:val="21"/>
                <w:lang w:bidi="bn-IN"/>
              </w:rPr>
            </w:pPr>
          </w:p>
        </w:tc>
      </w:tr>
      <w:tr w14:paraId="57B5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3B27BF1A">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48F057B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7.10.1</w:t>
            </w:r>
          </w:p>
        </w:tc>
        <w:tc>
          <w:tcPr>
            <w:tcW w:w="5257" w:type="dxa"/>
            <w:tcMar>
              <w:left w:w="57" w:type="dxa"/>
              <w:right w:w="57" w:type="dxa"/>
            </w:tcMar>
            <w:vAlign w:val="center"/>
          </w:tcPr>
          <w:p w14:paraId="4A9F24B1">
            <w:pPr>
              <w:widowControl/>
              <w:adjustRightInd w:val="0"/>
              <w:snapToGrid w:val="0"/>
              <w:spacing w:line="300" w:lineRule="exact"/>
              <w:rPr>
                <w:rFonts w:eastAsia="仿宋_GB2312"/>
                <w:b/>
                <w:kern w:val="0"/>
                <w:szCs w:val="21"/>
                <w:lang w:bidi="bn-IN"/>
              </w:rPr>
            </w:pPr>
            <w:r>
              <w:rPr>
                <w:rFonts w:eastAsia="仿宋_GB2312"/>
                <w:kern w:val="0"/>
                <w:szCs w:val="21"/>
                <w:lang w:bidi="bn-IN"/>
              </w:rPr>
              <w:t>应当建立产品防护程序，规定产品及其组成部分的防护要求，包括污染防护、静电防护、粉尘防护、腐蚀防护、运输防护等要求。防护应当包括标识、搬运、包装、贮存和保护等。</w:t>
            </w:r>
          </w:p>
        </w:tc>
        <w:tc>
          <w:tcPr>
            <w:tcW w:w="3402" w:type="dxa"/>
          </w:tcPr>
          <w:p w14:paraId="17140C51">
            <w:pPr>
              <w:widowControl/>
              <w:adjustRightInd w:val="0"/>
              <w:snapToGrid w:val="0"/>
              <w:spacing w:line="300" w:lineRule="exact"/>
              <w:rPr>
                <w:rFonts w:eastAsia="仿宋_GB2312"/>
                <w:kern w:val="0"/>
                <w:szCs w:val="21"/>
                <w:lang w:bidi="bn-IN"/>
              </w:rPr>
            </w:pPr>
          </w:p>
        </w:tc>
        <w:tc>
          <w:tcPr>
            <w:tcW w:w="2678" w:type="dxa"/>
          </w:tcPr>
          <w:p w14:paraId="3D374021">
            <w:pPr>
              <w:widowControl/>
              <w:adjustRightInd w:val="0"/>
              <w:snapToGrid w:val="0"/>
              <w:spacing w:line="300" w:lineRule="exact"/>
              <w:rPr>
                <w:rFonts w:eastAsia="仿宋_GB2312"/>
                <w:kern w:val="0"/>
                <w:szCs w:val="21"/>
                <w:lang w:bidi="bn-IN"/>
              </w:rPr>
            </w:pPr>
          </w:p>
        </w:tc>
      </w:tr>
      <w:tr w14:paraId="7FE9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restart"/>
            <w:vAlign w:val="center"/>
          </w:tcPr>
          <w:p w14:paraId="155EABEE">
            <w:pPr>
              <w:widowControl/>
              <w:adjustRightInd w:val="0"/>
              <w:snapToGrid w:val="0"/>
              <w:spacing w:line="340" w:lineRule="exact"/>
              <w:jc w:val="center"/>
              <w:rPr>
                <w:rFonts w:eastAsia="仿宋_GB2312"/>
                <w:kern w:val="0"/>
                <w:szCs w:val="21"/>
                <w:lang w:bidi="bn-IN"/>
              </w:rPr>
            </w:pPr>
            <w:r>
              <w:rPr>
                <w:rFonts w:eastAsia="仿宋_GB2312"/>
                <w:b/>
                <w:kern w:val="0"/>
                <w:sz w:val="28"/>
                <w:szCs w:val="28"/>
                <w:lang w:bidi="bn-IN"/>
              </w:rPr>
              <w:t>质量控制</w:t>
            </w:r>
          </w:p>
        </w:tc>
        <w:tc>
          <w:tcPr>
            <w:tcW w:w="1159" w:type="dxa"/>
            <w:tcMar>
              <w:left w:w="57" w:type="dxa"/>
              <w:right w:w="57" w:type="dxa"/>
            </w:tcMar>
            <w:vAlign w:val="center"/>
          </w:tcPr>
          <w:p w14:paraId="6C6C95C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8.1.1</w:t>
            </w:r>
          </w:p>
        </w:tc>
        <w:tc>
          <w:tcPr>
            <w:tcW w:w="5257" w:type="dxa"/>
            <w:tcMar>
              <w:left w:w="57" w:type="dxa"/>
              <w:right w:w="57" w:type="dxa"/>
            </w:tcMar>
            <w:vAlign w:val="center"/>
          </w:tcPr>
          <w:p w14:paraId="7EB4C427">
            <w:pPr>
              <w:widowControl/>
              <w:tabs>
                <w:tab w:val="left" w:pos="3285"/>
              </w:tabs>
              <w:adjustRightInd w:val="0"/>
              <w:snapToGrid w:val="0"/>
              <w:spacing w:line="300" w:lineRule="exact"/>
              <w:rPr>
                <w:rFonts w:eastAsia="仿宋_GB2312"/>
                <w:kern w:val="0"/>
                <w:szCs w:val="21"/>
                <w:lang w:bidi="bn-IN"/>
              </w:rPr>
            </w:pPr>
            <w:r>
              <w:rPr>
                <w:rFonts w:eastAsia="仿宋_GB2312"/>
                <w:kern w:val="0"/>
                <w:szCs w:val="21"/>
                <w:lang w:bidi="bn-IN"/>
              </w:rPr>
              <w:t>应当建立质量控制程序，规定产品检验部门、人员、操作等要求。应当规定检验仪器和设备的使用、校准等要求，以及产品放行的程序。</w:t>
            </w:r>
          </w:p>
          <w:p w14:paraId="7C9437F9">
            <w:pPr>
              <w:widowControl/>
              <w:tabs>
                <w:tab w:val="left" w:pos="3285"/>
              </w:tabs>
              <w:adjustRightInd w:val="0"/>
              <w:snapToGrid w:val="0"/>
              <w:spacing w:line="300" w:lineRule="exact"/>
              <w:rPr>
                <w:rFonts w:eastAsia="仿宋_GB2312"/>
                <w:b/>
                <w:kern w:val="0"/>
                <w:szCs w:val="21"/>
                <w:lang w:bidi="bn-IN"/>
              </w:rPr>
            </w:pPr>
            <w:r>
              <w:rPr>
                <w:rStyle w:val="35"/>
                <w:rFonts w:eastAsia="仿宋_GB2312"/>
                <w:b/>
                <w:i w:val="0"/>
                <w:color w:val="auto"/>
              </w:rPr>
              <w:t>查看质量控制程序，是否对检验部门职责、人员资质、操作规程等</w:t>
            </w:r>
            <w:r>
              <w:rPr>
                <w:rFonts w:eastAsia="仿宋_GB2312"/>
                <w:b/>
                <w:szCs w:val="21"/>
              </w:rPr>
              <w:t>作</w:t>
            </w:r>
            <w:r>
              <w:rPr>
                <w:rStyle w:val="35"/>
                <w:rFonts w:eastAsia="仿宋_GB2312"/>
                <w:b/>
                <w:i w:val="0"/>
                <w:color w:val="auto"/>
              </w:rPr>
              <w:t>出规定，是否对检验设备的使用和维护</w:t>
            </w:r>
            <w:r>
              <w:rPr>
                <w:rFonts w:eastAsia="仿宋_GB2312"/>
                <w:b/>
                <w:szCs w:val="21"/>
              </w:rPr>
              <w:t>作</w:t>
            </w:r>
            <w:r>
              <w:rPr>
                <w:rStyle w:val="35"/>
                <w:rFonts w:eastAsia="仿宋_GB2312"/>
                <w:b/>
                <w:i w:val="0"/>
                <w:color w:val="auto"/>
              </w:rPr>
              <w:t>出规定。</w:t>
            </w:r>
          </w:p>
        </w:tc>
        <w:tc>
          <w:tcPr>
            <w:tcW w:w="3402" w:type="dxa"/>
          </w:tcPr>
          <w:p w14:paraId="51386B0F">
            <w:pPr>
              <w:widowControl/>
              <w:tabs>
                <w:tab w:val="left" w:pos="3285"/>
              </w:tabs>
              <w:adjustRightInd w:val="0"/>
              <w:snapToGrid w:val="0"/>
              <w:spacing w:line="300" w:lineRule="exact"/>
              <w:rPr>
                <w:rFonts w:eastAsia="仿宋_GB2312"/>
                <w:kern w:val="0"/>
                <w:szCs w:val="21"/>
                <w:lang w:bidi="bn-IN"/>
              </w:rPr>
            </w:pPr>
          </w:p>
        </w:tc>
        <w:tc>
          <w:tcPr>
            <w:tcW w:w="2678" w:type="dxa"/>
          </w:tcPr>
          <w:p w14:paraId="44BD42DD">
            <w:pPr>
              <w:widowControl/>
              <w:tabs>
                <w:tab w:val="left" w:pos="3285"/>
              </w:tabs>
              <w:adjustRightInd w:val="0"/>
              <w:snapToGrid w:val="0"/>
              <w:spacing w:line="300" w:lineRule="exact"/>
              <w:rPr>
                <w:rFonts w:eastAsia="仿宋_GB2312"/>
                <w:kern w:val="0"/>
                <w:szCs w:val="21"/>
                <w:lang w:bidi="bn-IN"/>
              </w:rPr>
            </w:pPr>
          </w:p>
        </w:tc>
      </w:tr>
      <w:tr w14:paraId="719A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196D90D5">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16B3B03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8.2.1</w:t>
            </w:r>
          </w:p>
        </w:tc>
        <w:tc>
          <w:tcPr>
            <w:tcW w:w="5257" w:type="dxa"/>
            <w:tcMar>
              <w:left w:w="57" w:type="dxa"/>
              <w:right w:w="57" w:type="dxa"/>
            </w:tcMar>
          </w:tcPr>
          <w:p w14:paraId="0F72882F">
            <w:pPr>
              <w:widowControl/>
              <w:adjustRightInd w:val="0"/>
              <w:snapToGrid w:val="0"/>
              <w:spacing w:line="300" w:lineRule="exact"/>
              <w:rPr>
                <w:rStyle w:val="35"/>
                <w:rFonts w:eastAsia="仿宋_GB2312"/>
                <w:b/>
                <w:i w:val="0"/>
                <w:color w:val="auto"/>
              </w:rPr>
            </w:pPr>
            <w:r>
              <w:rPr>
                <w:rFonts w:eastAsia="仿宋_GB2312"/>
                <w:bCs/>
                <w:szCs w:val="21"/>
              </w:rPr>
              <w:t>应当定期对检验仪器和设备进行校准或检定，并予以标识。应当规定检验仪器和设备在搬运、维护、贮存期间的防护要求，防止检验结果失准。当发现检验仪器和设备不符合要求时，应当对以往检验结果进行评价，并保存验证记录。</w:t>
            </w:r>
            <w:r>
              <w:rPr>
                <w:rFonts w:eastAsia="仿宋_GB2312"/>
                <w:kern w:val="0"/>
                <w:szCs w:val="21"/>
                <w:lang w:bidi="bn-IN"/>
              </w:rPr>
              <w:t>对用于检验的计算机软件，应当进行确认。</w:t>
            </w:r>
          </w:p>
        </w:tc>
        <w:tc>
          <w:tcPr>
            <w:tcW w:w="3402" w:type="dxa"/>
          </w:tcPr>
          <w:p w14:paraId="254B2FCC">
            <w:pPr>
              <w:widowControl/>
              <w:adjustRightInd w:val="0"/>
              <w:snapToGrid w:val="0"/>
              <w:spacing w:line="300" w:lineRule="exact"/>
              <w:rPr>
                <w:rFonts w:eastAsia="仿宋_GB2312"/>
                <w:bCs/>
                <w:szCs w:val="21"/>
              </w:rPr>
            </w:pPr>
          </w:p>
        </w:tc>
        <w:tc>
          <w:tcPr>
            <w:tcW w:w="2678" w:type="dxa"/>
          </w:tcPr>
          <w:p w14:paraId="4606D2CA">
            <w:pPr>
              <w:widowControl/>
              <w:adjustRightInd w:val="0"/>
              <w:snapToGrid w:val="0"/>
              <w:spacing w:line="300" w:lineRule="exact"/>
              <w:rPr>
                <w:rFonts w:eastAsia="仿宋_GB2312"/>
                <w:bCs/>
                <w:szCs w:val="21"/>
              </w:rPr>
            </w:pPr>
          </w:p>
        </w:tc>
      </w:tr>
      <w:tr w14:paraId="71DD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1FD91FC5">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33A9D6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8.3.1</w:t>
            </w:r>
          </w:p>
        </w:tc>
        <w:tc>
          <w:tcPr>
            <w:tcW w:w="5257" w:type="dxa"/>
            <w:tcMar>
              <w:left w:w="57" w:type="dxa"/>
              <w:right w:w="57" w:type="dxa"/>
            </w:tcMar>
            <w:vAlign w:val="center"/>
          </w:tcPr>
          <w:p w14:paraId="015E3297">
            <w:pPr>
              <w:widowControl/>
              <w:adjustRightInd w:val="0"/>
              <w:snapToGrid w:val="0"/>
              <w:spacing w:line="300" w:lineRule="exact"/>
              <w:rPr>
                <w:rStyle w:val="38"/>
                <w:rFonts w:eastAsia="仿宋_GB2312"/>
                <w:i w:val="0"/>
                <w:color w:val="auto"/>
              </w:rPr>
            </w:pPr>
            <w:r>
              <w:rPr>
                <w:rStyle w:val="38"/>
                <w:rFonts w:eastAsia="仿宋_GB2312"/>
                <w:i w:val="0"/>
                <w:color w:val="auto"/>
              </w:rPr>
              <w:t>应当根据强制性标准以及经注册或者备案的产品技术要求制定产品的检验规程</w:t>
            </w:r>
            <w:r>
              <w:rPr>
                <w:rFonts w:eastAsia="仿宋_GB2312"/>
                <w:kern w:val="0"/>
                <w:szCs w:val="21"/>
                <w:lang w:bidi="bn-IN"/>
              </w:rPr>
              <w:t>，并出具相应的检验报告或证书</w:t>
            </w:r>
            <w:r>
              <w:rPr>
                <w:rStyle w:val="38"/>
                <w:rFonts w:eastAsia="仿宋_GB2312"/>
                <w:i w:val="0"/>
                <w:color w:val="auto"/>
              </w:rPr>
              <w:t>。</w:t>
            </w:r>
            <w:r>
              <w:rPr>
                <w:rFonts w:eastAsia="仿宋_GB2312"/>
                <w:kern w:val="0"/>
                <w:szCs w:val="21"/>
                <w:lang w:bidi="bn-IN"/>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p w14:paraId="335F5559">
            <w:pPr>
              <w:widowControl/>
              <w:adjustRightInd w:val="0"/>
              <w:snapToGrid w:val="0"/>
              <w:spacing w:line="300" w:lineRule="exact"/>
              <w:rPr>
                <w:rStyle w:val="34"/>
                <w:rFonts w:eastAsia="仿宋_GB2312"/>
                <w:i w:val="0"/>
                <w:color w:val="auto"/>
              </w:rPr>
            </w:pPr>
            <w:r>
              <w:rPr>
                <w:rStyle w:val="35"/>
                <w:rFonts w:eastAsia="仿宋_GB2312"/>
                <w:b/>
                <w:i w:val="0"/>
                <w:color w:val="auto"/>
              </w:rPr>
              <w:t>查看软件产品检验规程，若适用是否明确强制性标准检验要求，并提供相应检验报告</w:t>
            </w:r>
            <w:r>
              <w:rPr>
                <w:bCs/>
                <w:iCs/>
                <w:kern w:val="0"/>
                <w:szCs w:val="21"/>
              </w:rPr>
              <w:t>。</w:t>
            </w:r>
          </w:p>
        </w:tc>
        <w:tc>
          <w:tcPr>
            <w:tcW w:w="3402" w:type="dxa"/>
          </w:tcPr>
          <w:p w14:paraId="199BF4C5">
            <w:pPr>
              <w:widowControl/>
              <w:adjustRightInd w:val="0"/>
              <w:snapToGrid w:val="0"/>
              <w:spacing w:line="300" w:lineRule="exact"/>
              <w:rPr>
                <w:rStyle w:val="38"/>
                <w:rFonts w:eastAsia="仿宋_GB2312"/>
                <w:i w:val="0"/>
                <w:color w:val="auto"/>
              </w:rPr>
            </w:pPr>
          </w:p>
        </w:tc>
        <w:tc>
          <w:tcPr>
            <w:tcW w:w="2678" w:type="dxa"/>
          </w:tcPr>
          <w:p w14:paraId="3C805EB7">
            <w:pPr>
              <w:widowControl/>
              <w:adjustRightInd w:val="0"/>
              <w:snapToGrid w:val="0"/>
              <w:spacing w:line="300" w:lineRule="exact"/>
              <w:rPr>
                <w:rStyle w:val="38"/>
                <w:rFonts w:eastAsia="仿宋_GB2312"/>
                <w:i w:val="0"/>
                <w:color w:val="auto"/>
              </w:rPr>
            </w:pPr>
          </w:p>
        </w:tc>
      </w:tr>
      <w:tr w14:paraId="2E17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361E8E34">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71CAF53E">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8.4.1</w:t>
            </w:r>
          </w:p>
        </w:tc>
        <w:tc>
          <w:tcPr>
            <w:tcW w:w="5257" w:type="dxa"/>
            <w:tcMar>
              <w:left w:w="57" w:type="dxa"/>
              <w:right w:w="57" w:type="dxa"/>
            </w:tcMar>
            <w:vAlign w:val="center"/>
          </w:tcPr>
          <w:p w14:paraId="15AADB63">
            <w:pPr>
              <w:widowControl/>
              <w:tabs>
                <w:tab w:val="left" w:pos="3285"/>
              </w:tabs>
              <w:adjustRightInd w:val="0"/>
              <w:snapToGrid w:val="0"/>
              <w:spacing w:line="340" w:lineRule="exact"/>
              <w:rPr>
                <w:rFonts w:eastAsia="仿宋_GB2312"/>
                <w:kern w:val="0"/>
                <w:szCs w:val="21"/>
              </w:rPr>
            </w:pPr>
            <w:r>
              <w:rPr>
                <w:rFonts w:eastAsia="仿宋_GB2312"/>
                <w:kern w:val="0"/>
                <w:szCs w:val="21"/>
                <w:lang w:bidi="bn-IN"/>
              </w:rPr>
              <w:t>每批（台）产品均应当有批检验记录，并满足可追溯要求。</w:t>
            </w:r>
            <w:r>
              <w:rPr>
                <w:rFonts w:eastAsia="仿宋_GB2312"/>
                <w:kern w:val="0"/>
                <w:szCs w:val="21"/>
              </w:rPr>
              <w:t>检验记录应当包括进货检验、过程检验和成品检验的检验记录、检验报告或证书等。</w:t>
            </w:r>
          </w:p>
          <w:p w14:paraId="71752DD2">
            <w:pPr>
              <w:widowControl/>
              <w:tabs>
                <w:tab w:val="left" w:pos="3285"/>
              </w:tabs>
              <w:adjustRightInd w:val="0"/>
              <w:snapToGrid w:val="0"/>
              <w:spacing w:line="340" w:lineRule="exact"/>
              <w:rPr>
                <w:rFonts w:eastAsia="仿宋_GB2312"/>
                <w:kern w:val="0"/>
                <w:szCs w:val="21"/>
              </w:rPr>
            </w:pPr>
            <w:r>
              <w:rPr>
                <w:rFonts w:eastAsia="仿宋_GB2312"/>
                <w:b/>
                <w:bCs/>
                <w:kern w:val="0"/>
                <w:szCs w:val="21"/>
              </w:rPr>
              <w:t>结合配置管理工具</w:t>
            </w:r>
            <w:r>
              <w:rPr>
                <w:rFonts w:eastAsia="仿宋_GB2312"/>
                <w:b/>
                <w:kern w:val="0"/>
                <w:szCs w:val="21"/>
              </w:rPr>
              <w:t>（或常用办公软件）</w:t>
            </w:r>
            <w:r>
              <w:rPr>
                <w:rFonts w:eastAsia="仿宋_GB2312"/>
                <w:b/>
                <w:bCs/>
                <w:kern w:val="0"/>
                <w:szCs w:val="21"/>
              </w:rPr>
              <w:t>抽查某一软件版本的相关记录。</w:t>
            </w:r>
          </w:p>
        </w:tc>
        <w:tc>
          <w:tcPr>
            <w:tcW w:w="3402" w:type="dxa"/>
          </w:tcPr>
          <w:p w14:paraId="2A870F9D">
            <w:pPr>
              <w:widowControl/>
              <w:tabs>
                <w:tab w:val="left" w:pos="3285"/>
              </w:tabs>
              <w:adjustRightInd w:val="0"/>
              <w:snapToGrid w:val="0"/>
              <w:spacing w:line="340" w:lineRule="exact"/>
              <w:rPr>
                <w:rFonts w:eastAsia="仿宋_GB2312"/>
                <w:kern w:val="0"/>
                <w:szCs w:val="21"/>
                <w:lang w:bidi="bn-IN"/>
              </w:rPr>
            </w:pPr>
          </w:p>
        </w:tc>
        <w:tc>
          <w:tcPr>
            <w:tcW w:w="2678" w:type="dxa"/>
          </w:tcPr>
          <w:p w14:paraId="0C91DB1A">
            <w:pPr>
              <w:widowControl/>
              <w:tabs>
                <w:tab w:val="left" w:pos="3285"/>
              </w:tabs>
              <w:adjustRightInd w:val="0"/>
              <w:snapToGrid w:val="0"/>
              <w:spacing w:line="340" w:lineRule="exact"/>
              <w:rPr>
                <w:rFonts w:eastAsia="仿宋_GB2312"/>
                <w:kern w:val="0"/>
                <w:szCs w:val="21"/>
                <w:lang w:bidi="bn-IN"/>
              </w:rPr>
            </w:pPr>
          </w:p>
        </w:tc>
      </w:tr>
      <w:tr w14:paraId="00CF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687DA049">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3D2827F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8.5.1</w:t>
            </w:r>
          </w:p>
        </w:tc>
        <w:tc>
          <w:tcPr>
            <w:tcW w:w="5257" w:type="dxa"/>
            <w:tcMar>
              <w:left w:w="57" w:type="dxa"/>
              <w:right w:w="57" w:type="dxa"/>
            </w:tcMar>
            <w:vAlign w:val="center"/>
          </w:tcPr>
          <w:p w14:paraId="22E23A67">
            <w:pPr>
              <w:widowControl/>
              <w:adjustRightInd w:val="0"/>
              <w:snapToGrid w:val="0"/>
              <w:spacing w:line="340" w:lineRule="exact"/>
              <w:rPr>
                <w:rFonts w:eastAsia="仿宋_GB2312"/>
                <w:kern w:val="0"/>
                <w:szCs w:val="21"/>
              </w:rPr>
            </w:pPr>
            <w:r>
              <w:rPr>
                <w:rFonts w:eastAsia="仿宋_GB2312"/>
                <w:kern w:val="0"/>
                <w:szCs w:val="21"/>
              </w:rPr>
              <w:t>软件产品放行应当形成文件，确定软件版本识别、安装卸载测试、产品完整性检查、放行批准等活动要求，保持相关记录。</w:t>
            </w:r>
          </w:p>
          <w:p w14:paraId="1CA65B77">
            <w:pPr>
              <w:widowControl/>
              <w:adjustRightInd w:val="0"/>
              <w:snapToGrid w:val="0"/>
              <w:spacing w:line="340" w:lineRule="exact"/>
              <w:rPr>
                <w:rFonts w:eastAsia="仿宋_GB2312"/>
                <w:kern w:val="0"/>
                <w:szCs w:val="21"/>
              </w:rPr>
            </w:pPr>
            <w:r>
              <w:rPr>
                <w:rFonts w:eastAsia="仿宋_GB2312"/>
                <w:b/>
                <w:kern w:val="0"/>
                <w:szCs w:val="21"/>
              </w:rPr>
              <w:t>查看软件产品放行相关文件是否有相应规定，现场抽查相关记录。</w:t>
            </w:r>
          </w:p>
        </w:tc>
        <w:tc>
          <w:tcPr>
            <w:tcW w:w="3402" w:type="dxa"/>
          </w:tcPr>
          <w:p w14:paraId="3B65B843">
            <w:pPr>
              <w:widowControl/>
              <w:adjustRightInd w:val="0"/>
              <w:snapToGrid w:val="0"/>
              <w:spacing w:line="340" w:lineRule="exact"/>
              <w:rPr>
                <w:rFonts w:eastAsia="仿宋_GB2312"/>
                <w:kern w:val="0"/>
                <w:szCs w:val="21"/>
              </w:rPr>
            </w:pPr>
          </w:p>
        </w:tc>
        <w:tc>
          <w:tcPr>
            <w:tcW w:w="2678" w:type="dxa"/>
          </w:tcPr>
          <w:p w14:paraId="5B87C078">
            <w:pPr>
              <w:widowControl/>
              <w:adjustRightInd w:val="0"/>
              <w:snapToGrid w:val="0"/>
              <w:spacing w:line="340" w:lineRule="exact"/>
              <w:rPr>
                <w:rFonts w:eastAsia="仿宋_GB2312"/>
                <w:kern w:val="0"/>
                <w:szCs w:val="21"/>
              </w:rPr>
            </w:pPr>
          </w:p>
        </w:tc>
      </w:tr>
      <w:tr w14:paraId="47F5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restart"/>
            <w:vAlign w:val="center"/>
          </w:tcPr>
          <w:p w14:paraId="79C738E7">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销</w:t>
            </w:r>
          </w:p>
          <w:p w14:paraId="5A2755D5">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售</w:t>
            </w:r>
          </w:p>
          <w:p w14:paraId="5416BF2F">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和售后</w:t>
            </w:r>
          </w:p>
          <w:p w14:paraId="5C6907C8">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服</w:t>
            </w:r>
          </w:p>
          <w:p w14:paraId="2E364D3A">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务</w:t>
            </w:r>
          </w:p>
        </w:tc>
        <w:tc>
          <w:tcPr>
            <w:tcW w:w="1159" w:type="dxa"/>
            <w:tcMar>
              <w:left w:w="57" w:type="dxa"/>
              <w:right w:w="57" w:type="dxa"/>
            </w:tcMar>
            <w:vAlign w:val="center"/>
          </w:tcPr>
          <w:p w14:paraId="4D379E2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*9.1.1</w:t>
            </w:r>
          </w:p>
        </w:tc>
        <w:tc>
          <w:tcPr>
            <w:tcW w:w="5257" w:type="dxa"/>
            <w:tcMar>
              <w:left w:w="57" w:type="dxa"/>
              <w:right w:w="57" w:type="dxa"/>
            </w:tcMar>
            <w:vAlign w:val="center"/>
          </w:tcPr>
          <w:p w14:paraId="41EAD3AE">
            <w:pPr>
              <w:widowControl/>
              <w:adjustRightInd w:val="0"/>
              <w:snapToGrid w:val="0"/>
              <w:rPr>
                <w:rFonts w:eastAsia="仿宋_GB2312"/>
                <w:kern w:val="0"/>
                <w:szCs w:val="21"/>
              </w:rPr>
            </w:pPr>
            <w:r>
              <w:rPr>
                <w:rFonts w:eastAsia="仿宋_GB2312"/>
                <w:kern w:val="0"/>
                <w:szCs w:val="21"/>
              </w:rPr>
              <w:t>应当建立产品销售记录，并满足可追溯要求。</w:t>
            </w:r>
          </w:p>
        </w:tc>
        <w:tc>
          <w:tcPr>
            <w:tcW w:w="3402" w:type="dxa"/>
          </w:tcPr>
          <w:p w14:paraId="30190A6B">
            <w:pPr>
              <w:widowControl/>
              <w:adjustRightInd w:val="0"/>
              <w:snapToGrid w:val="0"/>
              <w:rPr>
                <w:rFonts w:eastAsia="仿宋_GB2312"/>
                <w:kern w:val="0"/>
                <w:szCs w:val="21"/>
              </w:rPr>
            </w:pPr>
          </w:p>
        </w:tc>
        <w:tc>
          <w:tcPr>
            <w:tcW w:w="2678" w:type="dxa"/>
          </w:tcPr>
          <w:p w14:paraId="31CA540A">
            <w:pPr>
              <w:widowControl/>
              <w:adjustRightInd w:val="0"/>
              <w:snapToGrid w:val="0"/>
              <w:rPr>
                <w:rFonts w:eastAsia="仿宋_GB2312"/>
                <w:kern w:val="0"/>
                <w:szCs w:val="21"/>
              </w:rPr>
            </w:pPr>
          </w:p>
        </w:tc>
      </w:tr>
      <w:tr w14:paraId="3B7F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7D1A0283">
            <w:pPr>
              <w:widowControl/>
              <w:adjustRightInd w:val="0"/>
              <w:snapToGrid w:val="0"/>
              <w:spacing w:line="340" w:lineRule="exact"/>
              <w:jc w:val="center"/>
              <w:rPr>
                <w:rFonts w:eastAsia="仿宋_GB2312"/>
                <w:b/>
                <w:kern w:val="0"/>
                <w:sz w:val="28"/>
                <w:szCs w:val="28"/>
                <w:lang w:bidi="bn-IN"/>
              </w:rPr>
            </w:pPr>
          </w:p>
        </w:tc>
        <w:tc>
          <w:tcPr>
            <w:tcW w:w="1159" w:type="dxa"/>
            <w:tcMar>
              <w:left w:w="57" w:type="dxa"/>
              <w:right w:w="57" w:type="dxa"/>
            </w:tcMar>
            <w:vAlign w:val="center"/>
          </w:tcPr>
          <w:p w14:paraId="2C0A563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9.1.2</w:t>
            </w:r>
          </w:p>
        </w:tc>
        <w:tc>
          <w:tcPr>
            <w:tcW w:w="5257" w:type="dxa"/>
            <w:tcMar>
              <w:left w:w="57" w:type="dxa"/>
              <w:right w:w="57" w:type="dxa"/>
            </w:tcMar>
            <w:vAlign w:val="center"/>
          </w:tcPr>
          <w:p w14:paraId="32DC2449">
            <w:pPr>
              <w:widowControl/>
              <w:adjustRightInd w:val="0"/>
              <w:snapToGrid w:val="0"/>
              <w:rPr>
                <w:rStyle w:val="35"/>
                <w:rFonts w:eastAsia="仿宋_GB2312"/>
                <w:b/>
                <w:i w:val="0"/>
                <w:color w:val="auto"/>
              </w:rPr>
            </w:pPr>
            <w:r>
              <w:rPr>
                <w:rFonts w:eastAsia="仿宋_GB2312"/>
                <w:kern w:val="0"/>
                <w:szCs w:val="21"/>
              </w:rPr>
              <w:t>销售记录至少应当包括：医疗器械名称、规格、型号、数量、生产批号、有效期、销售日期、购货单位名称、地址、联系方式等内容。</w:t>
            </w:r>
          </w:p>
        </w:tc>
        <w:tc>
          <w:tcPr>
            <w:tcW w:w="3402" w:type="dxa"/>
          </w:tcPr>
          <w:p w14:paraId="1A9FF62F">
            <w:pPr>
              <w:widowControl/>
              <w:adjustRightInd w:val="0"/>
              <w:snapToGrid w:val="0"/>
              <w:rPr>
                <w:rFonts w:eastAsia="仿宋_GB2312"/>
                <w:kern w:val="0"/>
                <w:szCs w:val="21"/>
              </w:rPr>
            </w:pPr>
          </w:p>
        </w:tc>
        <w:tc>
          <w:tcPr>
            <w:tcW w:w="2678" w:type="dxa"/>
          </w:tcPr>
          <w:p w14:paraId="514CB097">
            <w:pPr>
              <w:widowControl/>
              <w:adjustRightInd w:val="0"/>
              <w:snapToGrid w:val="0"/>
              <w:rPr>
                <w:rFonts w:eastAsia="仿宋_GB2312"/>
                <w:kern w:val="0"/>
                <w:szCs w:val="21"/>
              </w:rPr>
            </w:pPr>
          </w:p>
        </w:tc>
      </w:tr>
      <w:tr w14:paraId="47BF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0BFEAE16">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49E1D11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9.2.1</w:t>
            </w:r>
          </w:p>
        </w:tc>
        <w:tc>
          <w:tcPr>
            <w:tcW w:w="5257" w:type="dxa"/>
            <w:tcMar>
              <w:left w:w="57" w:type="dxa"/>
              <w:right w:w="57" w:type="dxa"/>
            </w:tcMar>
            <w:vAlign w:val="center"/>
          </w:tcPr>
          <w:p w14:paraId="2F0F14BF">
            <w:pPr>
              <w:widowControl/>
              <w:adjustRightInd w:val="0"/>
              <w:snapToGrid w:val="0"/>
              <w:rPr>
                <w:rStyle w:val="35"/>
                <w:rFonts w:eastAsia="仿宋_GB2312"/>
                <w:b/>
                <w:i w:val="0"/>
                <w:color w:val="auto"/>
              </w:rPr>
            </w:pPr>
            <w:r>
              <w:rPr>
                <w:rFonts w:eastAsia="仿宋_GB2312"/>
                <w:kern w:val="0"/>
                <w:szCs w:val="21"/>
              </w:rPr>
              <w:t>直接销售自产产品或者选择医疗器械经营企业，应当符合医疗器械相关法规和规范要求。发现医疗器械经营企业存在违法违规经营行为时，应当及时向当地食品药品监督管理部门报告。</w:t>
            </w:r>
          </w:p>
        </w:tc>
        <w:tc>
          <w:tcPr>
            <w:tcW w:w="3402" w:type="dxa"/>
          </w:tcPr>
          <w:p w14:paraId="57248860">
            <w:pPr>
              <w:widowControl/>
              <w:adjustRightInd w:val="0"/>
              <w:snapToGrid w:val="0"/>
              <w:rPr>
                <w:rFonts w:eastAsia="仿宋_GB2312"/>
                <w:kern w:val="0"/>
                <w:szCs w:val="21"/>
              </w:rPr>
            </w:pPr>
          </w:p>
        </w:tc>
        <w:tc>
          <w:tcPr>
            <w:tcW w:w="2678" w:type="dxa"/>
          </w:tcPr>
          <w:p w14:paraId="1ECA07CE">
            <w:pPr>
              <w:widowControl/>
              <w:adjustRightInd w:val="0"/>
              <w:snapToGrid w:val="0"/>
              <w:rPr>
                <w:rFonts w:eastAsia="仿宋_GB2312"/>
                <w:kern w:val="0"/>
                <w:szCs w:val="21"/>
              </w:rPr>
            </w:pPr>
          </w:p>
        </w:tc>
      </w:tr>
      <w:tr w14:paraId="649B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677F6E65">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4FE53A4">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9.3.1</w:t>
            </w:r>
          </w:p>
        </w:tc>
        <w:tc>
          <w:tcPr>
            <w:tcW w:w="5257" w:type="dxa"/>
            <w:tcMar>
              <w:left w:w="57" w:type="dxa"/>
              <w:right w:w="57" w:type="dxa"/>
            </w:tcMar>
            <w:vAlign w:val="center"/>
          </w:tcPr>
          <w:p w14:paraId="76FCFA7C">
            <w:pPr>
              <w:widowControl/>
              <w:adjustRightInd w:val="0"/>
              <w:snapToGrid w:val="0"/>
              <w:rPr>
                <w:rStyle w:val="35"/>
                <w:rFonts w:eastAsia="仿宋_GB2312"/>
                <w:b/>
                <w:i w:val="0"/>
                <w:color w:val="auto"/>
              </w:rPr>
            </w:pPr>
            <w:r>
              <w:rPr>
                <w:rFonts w:eastAsia="仿宋_GB2312"/>
                <w:kern w:val="0"/>
                <w:szCs w:val="21"/>
              </w:rPr>
              <w:t>应当具备与所生产产品相适应的售后服务能力，建立健全售后服务制度。应当规定售后服务要求并建立售后服务记录，并满足可追溯的要求。</w:t>
            </w:r>
          </w:p>
        </w:tc>
        <w:tc>
          <w:tcPr>
            <w:tcW w:w="3402" w:type="dxa"/>
          </w:tcPr>
          <w:p w14:paraId="029ED916">
            <w:pPr>
              <w:widowControl/>
              <w:adjustRightInd w:val="0"/>
              <w:snapToGrid w:val="0"/>
              <w:rPr>
                <w:rFonts w:eastAsia="仿宋_GB2312"/>
                <w:kern w:val="0"/>
                <w:szCs w:val="21"/>
              </w:rPr>
            </w:pPr>
          </w:p>
        </w:tc>
        <w:tc>
          <w:tcPr>
            <w:tcW w:w="2678" w:type="dxa"/>
          </w:tcPr>
          <w:p w14:paraId="41876A18">
            <w:pPr>
              <w:widowControl/>
              <w:adjustRightInd w:val="0"/>
              <w:snapToGrid w:val="0"/>
              <w:rPr>
                <w:rFonts w:eastAsia="仿宋_GB2312"/>
                <w:kern w:val="0"/>
                <w:szCs w:val="21"/>
              </w:rPr>
            </w:pPr>
          </w:p>
        </w:tc>
      </w:tr>
      <w:tr w14:paraId="5E71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3093C269">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2DF6746B">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9.4.1</w:t>
            </w:r>
          </w:p>
        </w:tc>
        <w:tc>
          <w:tcPr>
            <w:tcW w:w="5257" w:type="dxa"/>
            <w:tcMar>
              <w:left w:w="57" w:type="dxa"/>
              <w:right w:w="57" w:type="dxa"/>
            </w:tcMar>
            <w:vAlign w:val="center"/>
          </w:tcPr>
          <w:p w14:paraId="4F0C35F6">
            <w:pPr>
              <w:widowControl/>
              <w:adjustRightInd w:val="0"/>
              <w:snapToGrid w:val="0"/>
              <w:rPr>
                <w:rFonts w:eastAsia="仿宋_GB2312"/>
                <w:kern w:val="0"/>
                <w:szCs w:val="21"/>
              </w:rPr>
            </w:pPr>
            <w:r>
              <w:rPr>
                <w:rFonts w:eastAsia="仿宋_GB2312"/>
                <w:kern w:val="0"/>
                <w:szCs w:val="21"/>
              </w:rPr>
              <w:t>软件部署应当形成文件，确定交付、安装、设置、配置、用户培训等活动要求，保持相关记录。</w:t>
            </w:r>
          </w:p>
          <w:p w14:paraId="3526CF18">
            <w:pPr>
              <w:widowControl/>
              <w:adjustRightInd w:val="0"/>
              <w:snapToGrid w:val="0"/>
              <w:rPr>
                <w:rFonts w:eastAsia="仿宋_GB2312"/>
                <w:kern w:val="0"/>
                <w:szCs w:val="21"/>
              </w:rPr>
            </w:pPr>
            <w:r>
              <w:rPr>
                <w:rFonts w:eastAsia="仿宋_GB2312"/>
                <w:b/>
                <w:kern w:val="0"/>
                <w:szCs w:val="21"/>
              </w:rPr>
              <w:t>查看软件部署相关文件是否有相应规定，现场抽查相关记录。</w:t>
            </w:r>
          </w:p>
        </w:tc>
        <w:tc>
          <w:tcPr>
            <w:tcW w:w="3402" w:type="dxa"/>
          </w:tcPr>
          <w:p w14:paraId="622D0675">
            <w:pPr>
              <w:widowControl/>
              <w:adjustRightInd w:val="0"/>
              <w:snapToGrid w:val="0"/>
              <w:rPr>
                <w:rFonts w:eastAsia="仿宋_GB2312"/>
                <w:kern w:val="0"/>
                <w:szCs w:val="21"/>
              </w:rPr>
            </w:pPr>
          </w:p>
        </w:tc>
        <w:tc>
          <w:tcPr>
            <w:tcW w:w="2678" w:type="dxa"/>
          </w:tcPr>
          <w:p w14:paraId="24001F53">
            <w:pPr>
              <w:widowControl/>
              <w:adjustRightInd w:val="0"/>
              <w:snapToGrid w:val="0"/>
              <w:rPr>
                <w:rFonts w:eastAsia="仿宋_GB2312"/>
                <w:kern w:val="0"/>
                <w:szCs w:val="21"/>
              </w:rPr>
            </w:pPr>
          </w:p>
        </w:tc>
      </w:tr>
      <w:tr w14:paraId="6AC1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53BD356C">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348F8361">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9.5.1</w:t>
            </w:r>
          </w:p>
        </w:tc>
        <w:tc>
          <w:tcPr>
            <w:tcW w:w="5257" w:type="dxa"/>
            <w:tcMar>
              <w:left w:w="57" w:type="dxa"/>
              <w:right w:w="57" w:type="dxa"/>
            </w:tcMar>
            <w:vAlign w:val="center"/>
          </w:tcPr>
          <w:p w14:paraId="588E0C87">
            <w:pPr>
              <w:widowControl/>
              <w:adjustRightInd w:val="0"/>
              <w:snapToGrid w:val="0"/>
              <w:rPr>
                <w:rFonts w:eastAsia="仿宋_GB2312"/>
                <w:kern w:val="0"/>
                <w:szCs w:val="21"/>
              </w:rPr>
            </w:pPr>
            <w:r>
              <w:rPr>
                <w:rFonts w:eastAsia="仿宋_GB2312"/>
                <w:kern w:val="0"/>
                <w:szCs w:val="21"/>
              </w:rPr>
              <w:t>应当建立顾客反馈处理程序，对顾客反馈信息进行跟踪分析。</w:t>
            </w:r>
          </w:p>
          <w:p w14:paraId="58F6E3A7">
            <w:pPr>
              <w:widowControl/>
              <w:adjustRightInd w:val="0"/>
              <w:snapToGrid w:val="0"/>
              <w:rPr>
                <w:rFonts w:eastAsia="仿宋_GB2312"/>
                <w:b/>
                <w:kern w:val="0"/>
                <w:szCs w:val="21"/>
              </w:rPr>
            </w:pPr>
            <w:r>
              <w:rPr>
                <w:rStyle w:val="35"/>
                <w:rFonts w:eastAsia="仿宋_GB2312"/>
                <w:b/>
                <w:i w:val="0"/>
                <w:color w:val="auto"/>
              </w:rPr>
              <w:t>查看程序文件是否对上述活动的实施</w:t>
            </w:r>
            <w:r>
              <w:rPr>
                <w:rFonts w:eastAsia="仿宋_GB2312"/>
                <w:b/>
                <w:szCs w:val="21"/>
              </w:rPr>
              <w:t>作</w:t>
            </w:r>
            <w:r>
              <w:rPr>
                <w:rStyle w:val="35"/>
                <w:rFonts w:eastAsia="仿宋_GB2312"/>
                <w:b/>
                <w:i w:val="0"/>
                <w:color w:val="auto"/>
              </w:rPr>
              <w:t>出了规定，并对顾客反馈信息进行了跟踪和分析。</w:t>
            </w:r>
          </w:p>
        </w:tc>
        <w:tc>
          <w:tcPr>
            <w:tcW w:w="3402" w:type="dxa"/>
          </w:tcPr>
          <w:p w14:paraId="3EFA57E7">
            <w:pPr>
              <w:widowControl/>
              <w:adjustRightInd w:val="0"/>
              <w:snapToGrid w:val="0"/>
              <w:rPr>
                <w:rFonts w:eastAsia="仿宋_GB2312"/>
                <w:kern w:val="0"/>
                <w:szCs w:val="21"/>
              </w:rPr>
            </w:pPr>
          </w:p>
        </w:tc>
        <w:tc>
          <w:tcPr>
            <w:tcW w:w="2678" w:type="dxa"/>
          </w:tcPr>
          <w:p w14:paraId="4EF8F341">
            <w:pPr>
              <w:widowControl/>
              <w:adjustRightInd w:val="0"/>
              <w:snapToGrid w:val="0"/>
              <w:rPr>
                <w:rFonts w:eastAsia="仿宋_GB2312"/>
                <w:kern w:val="0"/>
                <w:szCs w:val="21"/>
              </w:rPr>
            </w:pPr>
          </w:p>
        </w:tc>
      </w:tr>
      <w:tr w14:paraId="6CF8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4382FE8D">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025F8D5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9.6.1</w:t>
            </w:r>
          </w:p>
        </w:tc>
        <w:tc>
          <w:tcPr>
            <w:tcW w:w="5257" w:type="dxa"/>
            <w:tcMar>
              <w:left w:w="57" w:type="dxa"/>
              <w:right w:w="57" w:type="dxa"/>
            </w:tcMar>
            <w:vAlign w:val="center"/>
          </w:tcPr>
          <w:p w14:paraId="1FEB67D8">
            <w:pPr>
              <w:widowControl/>
              <w:adjustRightInd w:val="0"/>
              <w:snapToGrid w:val="0"/>
              <w:rPr>
                <w:rFonts w:eastAsia="仿宋_GB2312"/>
                <w:kern w:val="0"/>
                <w:szCs w:val="21"/>
              </w:rPr>
            </w:pPr>
            <w:r>
              <w:rPr>
                <w:rFonts w:eastAsia="仿宋_GB2312"/>
                <w:kern w:val="0"/>
                <w:szCs w:val="21"/>
              </w:rPr>
              <w:t>软件停运应当形成文件，确定停运后续用户服务、数据迁移、患者数据与隐私保护、用户告知等活动要求，保持相关记录。</w:t>
            </w:r>
          </w:p>
          <w:p w14:paraId="564BF378">
            <w:pPr>
              <w:widowControl/>
              <w:adjustRightInd w:val="0"/>
              <w:snapToGrid w:val="0"/>
              <w:rPr>
                <w:rFonts w:eastAsia="仿宋_GB2312"/>
                <w:kern w:val="0"/>
                <w:szCs w:val="21"/>
              </w:rPr>
            </w:pPr>
            <w:r>
              <w:rPr>
                <w:rFonts w:eastAsia="仿宋_GB2312"/>
                <w:b/>
                <w:kern w:val="0"/>
                <w:szCs w:val="21"/>
              </w:rPr>
              <w:t>查看软件停运相关文件是否有相应规定，若适用现场抽查相关记录。</w:t>
            </w:r>
          </w:p>
        </w:tc>
        <w:tc>
          <w:tcPr>
            <w:tcW w:w="3402" w:type="dxa"/>
          </w:tcPr>
          <w:p w14:paraId="59727ED5">
            <w:pPr>
              <w:widowControl/>
              <w:adjustRightInd w:val="0"/>
              <w:snapToGrid w:val="0"/>
              <w:rPr>
                <w:rFonts w:eastAsia="仿宋_GB2312"/>
                <w:kern w:val="0"/>
                <w:szCs w:val="21"/>
              </w:rPr>
            </w:pPr>
          </w:p>
        </w:tc>
        <w:tc>
          <w:tcPr>
            <w:tcW w:w="2678" w:type="dxa"/>
          </w:tcPr>
          <w:p w14:paraId="4C42F7D7">
            <w:pPr>
              <w:widowControl/>
              <w:adjustRightInd w:val="0"/>
              <w:snapToGrid w:val="0"/>
              <w:rPr>
                <w:rFonts w:eastAsia="仿宋_GB2312"/>
                <w:kern w:val="0"/>
                <w:szCs w:val="21"/>
              </w:rPr>
            </w:pPr>
          </w:p>
        </w:tc>
      </w:tr>
      <w:tr w14:paraId="1187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6" w:hRule="atLeast"/>
          <w:jc w:val="center"/>
        </w:trPr>
        <w:tc>
          <w:tcPr>
            <w:tcW w:w="733" w:type="dxa"/>
            <w:vMerge w:val="restart"/>
            <w:vAlign w:val="center"/>
          </w:tcPr>
          <w:p w14:paraId="4A60C719">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不</w:t>
            </w:r>
          </w:p>
          <w:p w14:paraId="1F88B043">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合</w:t>
            </w:r>
          </w:p>
          <w:p w14:paraId="55E3D853">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格</w:t>
            </w:r>
          </w:p>
          <w:p w14:paraId="5BDD6573">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品</w:t>
            </w:r>
          </w:p>
          <w:p w14:paraId="693A2E35">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控</w:t>
            </w:r>
          </w:p>
          <w:p w14:paraId="38078A41">
            <w:pPr>
              <w:widowControl/>
              <w:adjustRightInd w:val="0"/>
              <w:snapToGrid w:val="0"/>
              <w:spacing w:line="340" w:lineRule="exact"/>
              <w:jc w:val="center"/>
              <w:rPr>
                <w:rFonts w:eastAsia="仿宋_GB2312"/>
                <w:kern w:val="0"/>
                <w:szCs w:val="21"/>
                <w:lang w:bidi="bn-IN"/>
              </w:rPr>
            </w:pPr>
            <w:r>
              <w:rPr>
                <w:rFonts w:eastAsia="仿宋_GB2312"/>
                <w:b/>
                <w:kern w:val="0"/>
                <w:sz w:val="28"/>
                <w:szCs w:val="28"/>
                <w:lang w:bidi="bn-IN"/>
              </w:rPr>
              <w:t>制</w:t>
            </w:r>
          </w:p>
        </w:tc>
        <w:tc>
          <w:tcPr>
            <w:tcW w:w="1159" w:type="dxa"/>
            <w:tcMar>
              <w:left w:w="57" w:type="dxa"/>
              <w:right w:w="57" w:type="dxa"/>
            </w:tcMar>
            <w:vAlign w:val="center"/>
          </w:tcPr>
          <w:p w14:paraId="3AA2F966">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10.1.1</w:t>
            </w:r>
          </w:p>
        </w:tc>
        <w:tc>
          <w:tcPr>
            <w:tcW w:w="5257" w:type="dxa"/>
            <w:tcMar>
              <w:left w:w="57" w:type="dxa"/>
              <w:right w:w="57" w:type="dxa"/>
            </w:tcMar>
            <w:vAlign w:val="center"/>
          </w:tcPr>
          <w:p w14:paraId="680FFA38">
            <w:pPr>
              <w:widowControl/>
              <w:adjustRightInd w:val="0"/>
              <w:snapToGrid w:val="0"/>
              <w:rPr>
                <w:rStyle w:val="35"/>
                <w:rFonts w:eastAsia="仿宋_GB2312"/>
                <w:b/>
                <w:i w:val="0"/>
                <w:color w:val="auto"/>
              </w:rPr>
            </w:pPr>
            <w:r>
              <w:rPr>
                <w:rFonts w:eastAsia="仿宋_GB2312"/>
                <w:kern w:val="0"/>
                <w:szCs w:val="21"/>
              </w:rPr>
              <w:t>应当建立不合格品控制程序，规定不合格品控制的部门和人员的职责与权限。</w:t>
            </w:r>
          </w:p>
        </w:tc>
        <w:tc>
          <w:tcPr>
            <w:tcW w:w="3402" w:type="dxa"/>
          </w:tcPr>
          <w:p w14:paraId="586A2AB9">
            <w:pPr>
              <w:widowControl/>
              <w:adjustRightInd w:val="0"/>
              <w:snapToGrid w:val="0"/>
              <w:rPr>
                <w:rFonts w:eastAsia="仿宋_GB2312"/>
                <w:kern w:val="0"/>
                <w:szCs w:val="21"/>
              </w:rPr>
            </w:pPr>
          </w:p>
        </w:tc>
        <w:tc>
          <w:tcPr>
            <w:tcW w:w="2678" w:type="dxa"/>
          </w:tcPr>
          <w:p w14:paraId="2D63E389">
            <w:pPr>
              <w:widowControl/>
              <w:adjustRightInd w:val="0"/>
              <w:snapToGrid w:val="0"/>
              <w:rPr>
                <w:rFonts w:eastAsia="仿宋_GB2312"/>
                <w:kern w:val="0"/>
                <w:szCs w:val="21"/>
              </w:rPr>
            </w:pPr>
          </w:p>
        </w:tc>
      </w:tr>
      <w:tr w14:paraId="7653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4" w:hRule="atLeast"/>
          <w:jc w:val="center"/>
        </w:trPr>
        <w:tc>
          <w:tcPr>
            <w:tcW w:w="733" w:type="dxa"/>
            <w:vMerge w:val="continue"/>
            <w:vAlign w:val="center"/>
          </w:tcPr>
          <w:p w14:paraId="07DCEC47">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128387CF">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10.2.1</w:t>
            </w:r>
          </w:p>
        </w:tc>
        <w:tc>
          <w:tcPr>
            <w:tcW w:w="5257" w:type="dxa"/>
            <w:tcMar>
              <w:left w:w="57" w:type="dxa"/>
              <w:right w:w="57" w:type="dxa"/>
            </w:tcMar>
            <w:vAlign w:val="center"/>
          </w:tcPr>
          <w:p w14:paraId="3E6E0664">
            <w:pPr>
              <w:widowControl/>
              <w:adjustRightInd w:val="0"/>
              <w:snapToGrid w:val="0"/>
              <w:rPr>
                <w:rStyle w:val="35"/>
                <w:rFonts w:eastAsia="仿宋_GB2312"/>
                <w:b/>
                <w:i w:val="0"/>
                <w:color w:val="auto"/>
              </w:rPr>
            </w:pPr>
            <w:r>
              <w:rPr>
                <w:rFonts w:eastAsia="仿宋_GB2312"/>
                <w:kern w:val="0"/>
                <w:szCs w:val="21"/>
              </w:rPr>
              <w:t>应当对不合格品进行标识、记录、隔离、评审，根据评审结果，应当对不合格品采取相应的处置措施。</w:t>
            </w:r>
          </w:p>
        </w:tc>
        <w:tc>
          <w:tcPr>
            <w:tcW w:w="3402" w:type="dxa"/>
          </w:tcPr>
          <w:p w14:paraId="552822F6">
            <w:pPr>
              <w:widowControl/>
              <w:adjustRightInd w:val="0"/>
              <w:snapToGrid w:val="0"/>
              <w:rPr>
                <w:rFonts w:eastAsia="仿宋_GB2312"/>
                <w:kern w:val="0"/>
                <w:szCs w:val="21"/>
              </w:rPr>
            </w:pPr>
          </w:p>
        </w:tc>
        <w:tc>
          <w:tcPr>
            <w:tcW w:w="2678" w:type="dxa"/>
          </w:tcPr>
          <w:p w14:paraId="2EE6C0A7">
            <w:pPr>
              <w:widowControl/>
              <w:adjustRightInd w:val="0"/>
              <w:snapToGrid w:val="0"/>
              <w:rPr>
                <w:rFonts w:eastAsia="仿宋_GB2312"/>
                <w:kern w:val="0"/>
                <w:szCs w:val="21"/>
              </w:rPr>
            </w:pPr>
          </w:p>
        </w:tc>
      </w:tr>
      <w:tr w14:paraId="75F2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59" w:hRule="atLeast"/>
          <w:jc w:val="center"/>
        </w:trPr>
        <w:tc>
          <w:tcPr>
            <w:tcW w:w="733" w:type="dxa"/>
            <w:vMerge w:val="continue"/>
            <w:vAlign w:val="center"/>
          </w:tcPr>
          <w:p w14:paraId="5249DD53">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2FD3307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10.3.1</w:t>
            </w:r>
          </w:p>
        </w:tc>
        <w:tc>
          <w:tcPr>
            <w:tcW w:w="5257" w:type="dxa"/>
            <w:tcMar>
              <w:left w:w="57" w:type="dxa"/>
              <w:right w:w="57" w:type="dxa"/>
            </w:tcMar>
            <w:vAlign w:val="center"/>
          </w:tcPr>
          <w:p w14:paraId="74F5B957">
            <w:pPr>
              <w:widowControl/>
              <w:adjustRightInd w:val="0"/>
              <w:snapToGrid w:val="0"/>
              <w:rPr>
                <w:rFonts w:eastAsia="仿宋_GB2312"/>
                <w:kern w:val="0"/>
                <w:szCs w:val="21"/>
              </w:rPr>
            </w:pPr>
            <w:r>
              <w:rPr>
                <w:rFonts w:eastAsia="仿宋_GB2312"/>
                <w:kern w:val="0"/>
                <w:szCs w:val="21"/>
              </w:rPr>
              <w:t>在产品销售后发现产品不合格时，应及时采取相应措施，如召回、销毁等措施。现场查看在产品销售后发现不合格时的处置措施，是否召回和销毁等。</w:t>
            </w:r>
          </w:p>
        </w:tc>
        <w:tc>
          <w:tcPr>
            <w:tcW w:w="3402" w:type="dxa"/>
          </w:tcPr>
          <w:p w14:paraId="577FB0DB">
            <w:pPr>
              <w:widowControl/>
              <w:adjustRightInd w:val="0"/>
              <w:snapToGrid w:val="0"/>
              <w:rPr>
                <w:rFonts w:eastAsia="仿宋_GB2312"/>
                <w:kern w:val="0"/>
                <w:szCs w:val="21"/>
              </w:rPr>
            </w:pPr>
          </w:p>
        </w:tc>
        <w:tc>
          <w:tcPr>
            <w:tcW w:w="2678" w:type="dxa"/>
          </w:tcPr>
          <w:p w14:paraId="6EB717C3">
            <w:pPr>
              <w:widowControl/>
              <w:adjustRightInd w:val="0"/>
              <w:snapToGrid w:val="0"/>
              <w:rPr>
                <w:rFonts w:eastAsia="仿宋_GB2312"/>
                <w:kern w:val="0"/>
                <w:szCs w:val="21"/>
              </w:rPr>
            </w:pPr>
          </w:p>
        </w:tc>
      </w:tr>
      <w:tr w14:paraId="0C82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restart"/>
            <w:vAlign w:val="center"/>
          </w:tcPr>
          <w:p w14:paraId="5274AB43">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不良事件监测</w:t>
            </w:r>
          </w:p>
          <w:p w14:paraId="128B7412">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w:t>
            </w:r>
          </w:p>
          <w:p w14:paraId="1BF5DC37">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分</w:t>
            </w:r>
          </w:p>
          <w:p w14:paraId="49271CAF">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析</w:t>
            </w:r>
          </w:p>
          <w:p w14:paraId="0BE09CE0">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和</w:t>
            </w:r>
          </w:p>
          <w:p w14:paraId="08ABE466">
            <w:pPr>
              <w:widowControl/>
              <w:adjustRightInd w:val="0"/>
              <w:snapToGrid w:val="0"/>
              <w:spacing w:line="340" w:lineRule="exact"/>
              <w:jc w:val="center"/>
              <w:rPr>
                <w:rFonts w:eastAsia="仿宋_GB2312"/>
                <w:b/>
                <w:kern w:val="0"/>
                <w:sz w:val="28"/>
                <w:szCs w:val="28"/>
                <w:lang w:bidi="bn-IN"/>
              </w:rPr>
            </w:pPr>
            <w:r>
              <w:rPr>
                <w:rFonts w:eastAsia="仿宋_GB2312"/>
                <w:b/>
                <w:kern w:val="0"/>
                <w:sz w:val="28"/>
                <w:szCs w:val="28"/>
                <w:lang w:bidi="bn-IN"/>
              </w:rPr>
              <w:t>改</w:t>
            </w:r>
          </w:p>
          <w:p w14:paraId="0CD19CF2">
            <w:pPr>
              <w:widowControl/>
              <w:adjustRightInd w:val="0"/>
              <w:snapToGrid w:val="0"/>
              <w:spacing w:line="340" w:lineRule="exact"/>
              <w:jc w:val="center"/>
              <w:rPr>
                <w:rFonts w:eastAsia="仿宋_GB2312"/>
                <w:kern w:val="0"/>
                <w:szCs w:val="21"/>
                <w:lang w:bidi="bn-IN"/>
              </w:rPr>
            </w:pPr>
            <w:r>
              <w:rPr>
                <w:rFonts w:eastAsia="仿宋_GB2312"/>
                <w:b/>
                <w:kern w:val="0"/>
                <w:sz w:val="28"/>
                <w:szCs w:val="28"/>
                <w:lang w:bidi="bn-IN"/>
              </w:rPr>
              <w:t>进</w:t>
            </w:r>
          </w:p>
        </w:tc>
        <w:tc>
          <w:tcPr>
            <w:tcW w:w="1159" w:type="dxa"/>
            <w:tcMar>
              <w:left w:w="57" w:type="dxa"/>
              <w:right w:w="57" w:type="dxa"/>
            </w:tcMar>
            <w:vAlign w:val="center"/>
          </w:tcPr>
          <w:p w14:paraId="41876420">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11.1.1</w:t>
            </w:r>
          </w:p>
        </w:tc>
        <w:tc>
          <w:tcPr>
            <w:tcW w:w="5257" w:type="dxa"/>
            <w:tcMar>
              <w:left w:w="57" w:type="dxa"/>
              <w:right w:w="57" w:type="dxa"/>
            </w:tcMar>
            <w:vAlign w:val="center"/>
          </w:tcPr>
          <w:p w14:paraId="0D290E8E">
            <w:pPr>
              <w:widowControl/>
              <w:adjustRightInd w:val="0"/>
              <w:snapToGrid w:val="0"/>
              <w:rPr>
                <w:rFonts w:eastAsia="仿宋_GB2312"/>
                <w:kern w:val="0"/>
                <w:szCs w:val="21"/>
                <w:lang w:bidi="bn-IN"/>
              </w:rPr>
            </w:pPr>
            <w:r>
              <w:rPr>
                <w:rFonts w:eastAsia="仿宋_GB2312"/>
                <w:kern w:val="0"/>
                <w:szCs w:val="21"/>
                <w:lang w:bidi="bn-IN"/>
              </w:rPr>
              <w:t>应当指定相关部门负责接收、调查、评价和处理顾客投诉，并保持相关记录。</w:t>
            </w:r>
          </w:p>
          <w:p w14:paraId="45D61911">
            <w:pPr>
              <w:widowControl/>
              <w:adjustRightInd w:val="0"/>
              <w:snapToGrid w:val="0"/>
              <w:rPr>
                <w:rStyle w:val="35"/>
                <w:rFonts w:eastAsia="仿宋_GB2312"/>
                <w:b/>
                <w:i w:val="0"/>
                <w:color w:val="auto"/>
              </w:rPr>
            </w:pPr>
            <w:r>
              <w:rPr>
                <w:rStyle w:val="35"/>
                <w:rFonts w:eastAsia="仿宋_GB2312"/>
                <w:b/>
                <w:i w:val="0"/>
                <w:color w:val="auto"/>
              </w:rPr>
              <w:t>查看有关职责权限的文件，确定是否对上述活动</w:t>
            </w:r>
            <w:r>
              <w:rPr>
                <w:rFonts w:eastAsia="仿宋_GB2312"/>
                <w:b/>
                <w:szCs w:val="21"/>
              </w:rPr>
              <w:t>作</w:t>
            </w:r>
            <w:r>
              <w:rPr>
                <w:rStyle w:val="35"/>
                <w:rFonts w:eastAsia="仿宋_GB2312"/>
                <w:b/>
                <w:i w:val="0"/>
                <w:color w:val="auto"/>
              </w:rPr>
              <w:t>出了规定。</w:t>
            </w:r>
          </w:p>
        </w:tc>
        <w:tc>
          <w:tcPr>
            <w:tcW w:w="3402" w:type="dxa"/>
          </w:tcPr>
          <w:p w14:paraId="6C4250C5">
            <w:pPr>
              <w:widowControl/>
              <w:adjustRightInd w:val="0"/>
              <w:snapToGrid w:val="0"/>
              <w:rPr>
                <w:rFonts w:eastAsia="仿宋_GB2312"/>
                <w:kern w:val="0"/>
                <w:szCs w:val="21"/>
                <w:lang w:bidi="bn-IN"/>
              </w:rPr>
            </w:pPr>
          </w:p>
        </w:tc>
        <w:tc>
          <w:tcPr>
            <w:tcW w:w="2678" w:type="dxa"/>
          </w:tcPr>
          <w:p w14:paraId="0F0E1607">
            <w:pPr>
              <w:widowControl/>
              <w:adjustRightInd w:val="0"/>
              <w:snapToGrid w:val="0"/>
              <w:rPr>
                <w:rFonts w:eastAsia="仿宋_GB2312"/>
                <w:kern w:val="0"/>
                <w:szCs w:val="21"/>
                <w:lang w:bidi="bn-IN"/>
              </w:rPr>
            </w:pPr>
          </w:p>
        </w:tc>
      </w:tr>
      <w:tr w14:paraId="294C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30FD582A">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366F7C83">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*11.2.1</w:t>
            </w:r>
          </w:p>
        </w:tc>
        <w:tc>
          <w:tcPr>
            <w:tcW w:w="5257" w:type="dxa"/>
            <w:tcMar>
              <w:left w:w="57" w:type="dxa"/>
              <w:right w:w="57" w:type="dxa"/>
            </w:tcMar>
            <w:vAlign w:val="center"/>
          </w:tcPr>
          <w:p w14:paraId="4C5D60B3">
            <w:pPr>
              <w:widowControl/>
              <w:adjustRightInd w:val="0"/>
              <w:snapToGrid w:val="0"/>
              <w:rPr>
                <w:rFonts w:eastAsia="仿宋_GB2312"/>
                <w:kern w:val="0"/>
                <w:szCs w:val="21"/>
                <w:lang w:bidi="bn-IN"/>
              </w:rPr>
            </w:pPr>
            <w:r>
              <w:rPr>
                <w:rFonts w:eastAsia="仿宋_GB2312"/>
                <w:kern w:val="0"/>
                <w:szCs w:val="21"/>
                <w:lang w:bidi="bn-IN"/>
              </w:rPr>
              <w:t>应当按照有关法规要求建立医疗器械不良事件监测制度，开展不良事件监测和再评价工作，保持相关记录。</w:t>
            </w:r>
          </w:p>
          <w:p w14:paraId="279B56B0">
            <w:pPr>
              <w:widowControl/>
              <w:adjustRightInd w:val="0"/>
              <w:snapToGrid w:val="0"/>
              <w:rPr>
                <w:rStyle w:val="35"/>
                <w:rFonts w:eastAsia="仿宋_GB2312"/>
                <w:b/>
                <w:i w:val="0"/>
                <w:color w:val="auto"/>
              </w:rPr>
            </w:pPr>
            <w:r>
              <w:rPr>
                <w:rStyle w:val="35"/>
                <w:rFonts w:eastAsia="仿宋_GB2312"/>
                <w:b/>
                <w:i w:val="0"/>
                <w:color w:val="auto"/>
              </w:rPr>
              <w:t>查看企业建立的不良事件的监测制度，是否</w:t>
            </w:r>
            <w:r>
              <w:rPr>
                <w:rFonts w:eastAsia="仿宋_GB2312"/>
                <w:b/>
                <w:kern w:val="0"/>
                <w:szCs w:val="21"/>
              </w:rPr>
              <w:t>规定了可疑不良事件管理人员的职责、报告原则、上报程序、上报时限，制定了启动实施医疗器械再评价的程序和文件等，并符合法规要求。</w:t>
            </w:r>
            <w:r>
              <w:rPr>
                <w:rStyle w:val="35"/>
                <w:rFonts w:eastAsia="仿宋_GB2312"/>
                <w:b/>
                <w:i w:val="0"/>
                <w:color w:val="auto"/>
              </w:rPr>
              <w:t>查看相关记录，确认是否存在不良事件，并按规定要求实施。</w:t>
            </w:r>
          </w:p>
        </w:tc>
        <w:tc>
          <w:tcPr>
            <w:tcW w:w="3402" w:type="dxa"/>
          </w:tcPr>
          <w:p w14:paraId="4B1790FC">
            <w:pPr>
              <w:widowControl/>
              <w:adjustRightInd w:val="0"/>
              <w:snapToGrid w:val="0"/>
              <w:rPr>
                <w:rFonts w:eastAsia="仿宋_GB2312"/>
                <w:kern w:val="0"/>
                <w:szCs w:val="21"/>
                <w:lang w:bidi="bn-IN"/>
              </w:rPr>
            </w:pPr>
          </w:p>
        </w:tc>
        <w:tc>
          <w:tcPr>
            <w:tcW w:w="2678" w:type="dxa"/>
          </w:tcPr>
          <w:p w14:paraId="15CC304B">
            <w:pPr>
              <w:widowControl/>
              <w:adjustRightInd w:val="0"/>
              <w:snapToGrid w:val="0"/>
              <w:rPr>
                <w:rFonts w:eastAsia="仿宋_GB2312"/>
                <w:kern w:val="0"/>
                <w:szCs w:val="21"/>
                <w:lang w:bidi="bn-IN"/>
              </w:rPr>
            </w:pPr>
          </w:p>
        </w:tc>
      </w:tr>
      <w:tr w14:paraId="2A6A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5DA2FCE1">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385EE60D">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11.3.1</w:t>
            </w:r>
          </w:p>
        </w:tc>
        <w:tc>
          <w:tcPr>
            <w:tcW w:w="5257" w:type="dxa"/>
            <w:tcMar>
              <w:left w:w="57" w:type="dxa"/>
              <w:right w:w="57" w:type="dxa"/>
            </w:tcMar>
            <w:vAlign w:val="center"/>
          </w:tcPr>
          <w:p w14:paraId="3F64A2B8">
            <w:pPr>
              <w:widowControl/>
              <w:adjustRightInd w:val="0"/>
              <w:snapToGrid w:val="0"/>
              <w:rPr>
                <w:rFonts w:eastAsia="仿宋_GB2312"/>
                <w:kern w:val="0"/>
                <w:szCs w:val="21"/>
                <w:lang w:bidi="bn-IN"/>
              </w:rPr>
            </w:pPr>
            <w:r>
              <w:rPr>
                <w:rFonts w:eastAsia="仿宋_GB2312"/>
                <w:kern w:val="0"/>
                <w:szCs w:val="21"/>
                <w:lang w:bidi="bn-IN"/>
              </w:rPr>
              <w:t>应当建立数据分析程序，收集分析与产品质量、不良事件、顾客反馈和质量管理体系运行有关的数据</w:t>
            </w:r>
            <w:r>
              <w:rPr>
                <w:rFonts w:eastAsia="仿宋_GB2312"/>
                <w:kern w:val="0"/>
                <w:szCs w:val="21"/>
              </w:rPr>
              <w:t>，</w:t>
            </w:r>
            <w:r>
              <w:rPr>
                <w:rFonts w:eastAsia="仿宋_GB2312"/>
                <w:kern w:val="0"/>
                <w:szCs w:val="21"/>
                <w:lang w:bidi="bn-IN"/>
              </w:rPr>
              <w:t>验证产品安全性和有效性，</w:t>
            </w:r>
            <w:r>
              <w:rPr>
                <w:rFonts w:eastAsia="仿宋_GB2312"/>
                <w:kern w:val="0"/>
                <w:szCs w:val="21"/>
              </w:rPr>
              <w:t>并保持相关记录</w:t>
            </w:r>
            <w:r>
              <w:rPr>
                <w:rFonts w:eastAsia="仿宋_GB2312"/>
                <w:kern w:val="0"/>
                <w:szCs w:val="21"/>
                <w:lang w:bidi="bn-IN"/>
              </w:rPr>
              <w:t>。</w:t>
            </w:r>
          </w:p>
          <w:p w14:paraId="7834C710">
            <w:pPr>
              <w:widowControl/>
              <w:adjustRightInd w:val="0"/>
              <w:snapToGrid w:val="0"/>
              <w:rPr>
                <w:rFonts w:eastAsia="仿宋_GB2312"/>
                <w:b/>
                <w:kern w:val="0"/>
                <w:szCs w:val="21"/>
                <w:lang w:bidi="bn-IN"/>
              </w:rPr>
            </w:pPr>
            <w:r>
              <w:rPr>
                <w:rStyle w:val="35"/>
                <w:rFonts w:eastAsia="仿宋_GB2312"/>
                <w:b/>
                <w:i w:val="0"/>
                <w:color w:val="auto"/>
              </w:rPr>
              <w:t>查看数据分析的实施记录，是否按程序规定进行，是否应用了统计技术并保留了数据分析结果的记录。</w:t>
            </w:r>
          </w:p>
        </w:tc>
        <w:tc>
          <w:tcPr>
            <w:tcW w:w="3402" w:type="dxa"/>
          </w:tcPr>
          <w:p w14:paraId="00FBC121">
            <w:pPr>
              <w:widowControl/>
              <w:adjustRightInd w:val="0"/>
              <w:snapToGrid w:val="0"/>
              <w:rPr>
                <w:rFonts w:eastAsia="仿宋_GB2312"/>
                <w:kern w:val="0"/>
                <w:szCs w:val="21"/>
                <w:lang w:bidi="bn-IN"/>
              </w:rPr>
            </w:pPr>
          </w:p>
        </w:tc>
        <w:tc>
          <w:tcPr>
            <w:tcW w:w="2678" w:type="dxa"/>
          </w:tcPr>
          <w:p w14:paraId="1F0A47C5">
            <w:pPr>
              <w:widowControl/>
              <w:adjustRightInd w:val="0"/>
              <w:snapToGrid w:val="0"/>
              <w:rPr>
                <w:rFonts w:eastAsia="仿宋_GB2312"/>
                <w:kern w:val="0"/>
                <w:szCs w:val="21"/>
                <w:lang w:bidi="bn-IN"/>
              </w:rPr>
            </w:pPr>
          </w:p>
        </w:tc>
      </w:tr>
      <w:tr w14:paraId="207E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19C538E5">
            <w:pPr>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2B6768F9">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11.3.2</w:t>
            </w:r>
          </w:p>
        </w:tc>
        <w:tc>
          <w:tcPr>
            <w:tcW w:w="5257" w:type="dxa"/>
            <w:tcMar>
              <w:left w:w="57" w:type="dxa"/>
              <w:right w:w="57" w:type="dxa"/>
            </w:tcMar>
            <w:vAlign w:val="center"/>
          </w:tcPr>
          <w:p w14:paraId="3DCB64B5">
            <w:pPr>
              <w:widowControl/>
              <w:adjustRightInd w:val="0"/>
              <w:snapToGrid w:val="0"/>
              <w:rPr>
                <w:rFonts w:eastAsia="仿宋_GB2312"/>
                <w:kern w:val="0"/>
                <w:szCs w:val="21"/>
                <w:lang w:bidi="bn-IN"/>
              </w:rPr>
            </w:pPr>
            <w:r>
              <w:rPr>
                <w:rFonts w:eastAsia="仿宋_GB2312"/>
                <w:kern w:val="0"/>
                <w:szCs w:val="21"/>
                <w:lang w:bidi="bn-IN"/>
              </w:rPr>
              <w:t>数据分析控制程序应当涵盖软件缺陷、网络安全事件要求。</w:t>
            </w:r>
          </w:p>
          <w:p w14:paraId="635F3F8D">
            <w:pPr>
              <w:widowControl/>
              <w:adjustRightInd w:val="0"/>
              <w:snapToGrid w:val="0"/>
              <w:rPr>
                <w:rStyle w:val="35"/>
                <w:rFonts w:eastAsia="仿宋_GB2312"/>
                <w:b/>
                <w:i w:val="0"/>
                <w:color w:val="auto"/>
              </w:rPr>
            </w:pPr>
            <w:r>
              <w:rPr>
                <w:rFonts w:eastAsia="仿宋_GB2312"/>
                <w:b/>
                <w:kern w:val="0"/>
                <w:szCs w:val="21"/>
              </w:rPr>
              <w:t>查看</w:t>
            </w:r>
            <w:r>
              <w:rPr>
                <w:rFonts w:eastAsia="仿宋_GB2312"/>
                <w:b/>
                <w:kern w:val="0"/>
                <w:szCs w:val="21"/>
                <w:lang w:bidi="bn-IN"/>
              </w:rPr>
              <w:t>数据分析控制程序文件是否有相应规定</w:t>
            </w:r>
            <w:r>
              <w:rPr>
                <w:rFonts w:eastAsia="仿宋_GB2312"/>
                <w:b/>
                <w:kern w:val="0"/>
                <w:szCs w:val="21"/>
              </w:rPr>
              <w:t>。</w:t>
            </w:r>
          </w:p>
        </w:tc>
        <w:tc>
          <w:tcPr>
            <w:tcW w:w="3402" w:type="dxa"/>
          </w:tcPr>
          <w:p w14:paraId="43825899">
            <w:pPr>
              <w:widowControl/>
              <w:adjustRightInd w:val="0"/>
              <w:snapToGrid w:val="0"/>
              <w:rPr>
                <w:rFonts w:eastAsia="仿宋_GB2312"/>
                <w:kern w:val="0"/>
                <w:szCs w:val="21"/>
                <w:lang w:bidi="bn-IN"/>
              </w:rPr>
            </w:pPr>
          </w:p>
        </w:tc>
        <w:tc>
          <w:tcPr>
            <w:tcW w:w="2678" w:type="dxa"/>
          </w:tcPr>
          <w:p w14:paraId="2AB6DE21">
            <w:pPr>
              <w:widowControl/>
              <w:adjustRightInd w:val="0"/>
              <w:snapToGrid w:val="0"/>
              <w:rPr>
                <w:rFonts w:eastAsia="仿宋_GB2312"/>
                <w:kern w:val="0"/>
                <w:szCs w:val="21"/>
                <w:lang w:bidi="bn-IN"/>
              </w:rPr>
            </w:pPr>
          </w:p>
        </w:tc>
      </w:tr>
      <w:tr w14:paraId="493C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14D4FA2B">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294D995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11.4.1</w:t>
            </w:r>
          </w:p>
        </w:tc>
        <w:tc>
          <w:tcPr>
            <w:tcW w:w="5257" w:type="dxa"/>
            <w:tcMar>
              <w:left w:w="57" w:type="dxa"/>
              <w:right w:w="57" w:type="dxa"/>
            </w:tcMar>
            <w:vAlign w:val="center"/>
          </w:tcPr>
          <w:p w14:paraId="06D72610">
            <w:pPr>
              <w:widowControl/>
              <w:adjustRightInd w:val="0"/>
              <w:snapToGrid w:val="0"/>
              <w:rPr>
                <w:rFonts w:eastAsia="仿宋_GB2312"/>
                <w:kern w:val="0"/>
                <w:szCs w:val="21"/>
                <w:lang w:bidi="bn-IN"/>
              </w:rPr>
            </w:pPr>
            <w:r>
              <w:rPr>
                <w:rFonts w:eastAsia="仿宋_GB2312"/>
                <w:kern w:val="0"/>
                <w:szCs w:val="21"/>
                <w:lang w:bidi="bn-IN"/>
              </w:rPr>
              <w:t>应当建立纠正措施程序，确定产生问题的原因，采取有效措施，防止相关问题再次发生。应当建立预防措施程序，确定潜在问题的原因，采取有效措施，防止问题发生。</w:t>
            </w:r>
          </w:p>
        </w:tc>
        <w:tc>
          <w:tcPr>
            <w:tcW w:w="3402" w:type="dxa"/>
          </w:tcPr>
          <w:p w14:paraId="3ACA7BDF">
            <w:pPr>
              <w:widowControl/>
              <w:adjustRightInd w:val="0"/>
              <w:snapToGrid w:val="0"/>
              <w:rPr>
                <w:rFonts w:eastAsia="仿宋_GB2312"/>
                <w:kern w:val="0"/>
                <w:szCs w:val="21"/>
                <w:lang w:bidi="bn-IN"/>
              </w:rPr>
            </w:pPr>
          </w:p>
        </w:tc>
        <w:tc>
          <w:tcPr>
            <w:tcW w:w="2678" w:type="dxa"/>
          </w:tcPr>
          <w:p w14:paraId="46DB588D">
            <w:pPr>
              <w:widowControl/>
              <w:adjustRightInd w:val="0"/>
              <w:snapToGrid w:val="0"/>
              <w:rPr>
                <w:rFonts w:eastAsia="仿宋_GB2312"/>
                <w:kern w:val="0"/>
                <w:szCs w:val="21"/>
                <w:lang w:bidi="bn-IN"/>
              </w:rPr>
            </w:pPr>
          </w:p>
        </w:tc>
      </w:tr>
      <w:tr w14:paraId="3D7A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1610293B">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6D71D9F2">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*11.5.1</w:t>
            </w:r>
          </w:p>
        </w:tc>
        <w:tc>
          <w:tcPr>
            <w:tcW w:w="5257" w:type="dxa"/>
            <w:tcMar>
              <w:left w:w="57" w:type="dxa"/>
              <w:right w:w="57" w:type="dxa"/>
            </w:tcMar>
            <w:vAlign w:val="center"/>
          </w:tcPr>
          <w:p w14:paraId="4BD003F7">
            <w:pPr>
              <w:widowControl/>
              <w:adjustRightInd w:val="0"/>
              <w:snapToGrid w:val="0"/>
              <w:rPr>
                <w:rStyle w:val="35"/>
                <w:rFonts w:eastAsia="仿宋_GB2312"/>
                <w:b/>
                <w:i w:val="0"/>
                <w:color w:val="auto"/>
              </w:rPr>
            </w:pPr>
            <w:r>
              <w:rPr>
                <w:rFonts w:eastAsia="仿宋_GB2312"/>
                <w:kern w:val="0"/>
                <w:szCs w:val="21"/>
                <w:lang w:bidi="bn-IN"/>
              </w:rPr>
              <w:t>对存在安全隐患的医疗器械，应当按照有关法规要求采取召回等措施，并按规定向有关部门报告。</w:t>
            </w:r>
          </w:p>
        </w:tc>
        <w:tc>
          <w:tcPr>
            <w:tcW w:w="3402" w:type="dxa"/>
          </w:tcPr>
          <w:p w14:paraId="151453DB">
            <w:pPr>
              <w:widowControl/>
              <w:adjustRightInd w:val="0"/>
              <w:snapToGrid w:val="0"/>
              <w:rPr>
                <w:rFonts w:eastAsia="仿宋_GB2312"/>
                <w:kern w:val="0"/>
                <w:szCs w:val="21"/>
                <w:lang w:bidi="bn-IN"/>
              </w:rPr>
            </w:pPr>
          </w:p>
        </w:tc>
        <w:tc>
          <w:tcPr>
            <w:tcW w:w="2678" w:type="dxa"/>
          </w:tcPr>
          <w:p w14:paraId="3C64A0B9">
            <w:pPr>
              <w:widowControl/>
              <w:adjustRightInd w:val="0"/>
              <w:snapToGrid w:val="0"/>
              <w:rPr>
                <w:rFonts w:eastAsia="仿宋_GB2312"/>
                <w:kern w:val="0"/>
                <w:szCs w:val="21"/>
                <w:lang w:bidi="bn-IN"/>
              </w:rPr>
            </w:pPr>
          </w:p>
        </w:tc>
      </w:tr>
      <w:tr w14:paraId="21BB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4851C821">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2DCC191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11.6.1</w:t>
            </w:r>
          </w:p>
        </w:tc>
        <w:tc>
          <w:tcPr>
            <w:tcW w:w="5257" w:type="dxa"/>
            <w:tcMar>
              <w:left w:w="57" w:type="dxa"/>
              <w:right w:w="57" w:type="dxa"/>
            </w:tcMar>
            <w:vAlign w:val="center"/>
          </w:tcPr>
          <w:p w14:paraId="59C949DC">
            <w:pPr>
              <w:widowControl/>
              <w:adjustRightInd w:val="0"/>
              <w:snapToGrid w:val="0"/>
              <w:rPr>
                <w:rStyle w:val="35"/>
                <w:rFonts w:eastAsia="仿宋_GB2312"/>
                <w:b/>
                <w:i w:val="0"/>
                <w:color w:val="auto"/>
              </w:rPr>
            </w:pPr>
            <w:r>
              <w:rPr>
                <w:rFonts w:eastAsia="仿宋_GB2312"/>
                <w:kern w:val="0"/>
                <w:szCs w:val="21"/>
                <w:lang w:bidi="bn-IN"/>
              </w:rPr>
              <w:t>应当建立产品信息告知程序，及时将产品变动、使用等补充信息通知使用单位、相关企业或消费者。</w:t>
            </w:r>
          </w:p>
        </w:tc>
        <w:tc>
          <w:tcPr>
            <w:tcW w:w="3402" w:type="dxa"/>
          </w:tcPr>
          <w:p w14:paraId="24CD695A">
            <w:pPr>
              <w:widowControl/>
              <w:adjustRightInd w:val="0"/>
              <w:snapToGrid w:val="0"/>
              <w:rPr>
                <w:rFonts w:eastAsia="仿宋_GB2312"/>
                <w:kern w:val="0"/>
                <w:szCs w:val="21"/>
                <w:lang w:bidi="bn-IN"/>
              </w:rPr>
            </w:pPr>
          </w:p>
        </w:tc>
        <w:tc>
          <w:tcPr>
            <w:tcW w:w="2678" w:type="dxa"/>
          </w:tcPr>
          <w:p w14:paraId="6E8DCD4D">
            <w:pPr>
              <w:widowControl/>
              <w:adjustRightInd w:val="0"/>
              <w:snapToGrid w:val="0"/>
              <w:rPr>
                <w:rFonts w:eastAsia="仿宋_GB2312"/>
                <w:kern w:val="0"/>
                <w:szCs w:val="21"/>
                <w:lang w:bidi="bn-IN"/>
              </w:rPr>
            </w:pPr>
          </w:p>
        </w:tc>
      </w:tr>
      <w:tr w14:paraId="4D32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53E7D271">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11CF01D8">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11.7.1</w:t>
            </w:r>
          </w:p>
        </w:tc>
        <w:tc>
          <w:tcPr>
            <w:tcW w:w="5257" w:type="dxa"/>
            <w:tcMar>
              <w:left w:w="57" w:type="dxa"/>
              <w:right w:w="57" w:type="dxa"/>
            </w:tcMar>
            <w:vAlign w:val="center"/>
          </w:tcPr>
          <w:p w14:paraId="2DB2236F">
            <w:pPr>
              <w:widowControl/>
              <w:adjustRightInd w:val="0"/>
              <w:snapToGrid w:val="0"/>
              <w:rPr>
                <w:rFonts w:eastAsia="仿宋_GB2312"/>
                <w:kern w:val="0"/>
                <w:szCs w:val="21"/>
                <w:lang w:bidi="bn-IN"/>
              </w:rPr>
            </w:pPr>
            <w:r>
              <w:rPr>
                <w:rFonts w:eastAsia="仿宋_GB2312"/>
                <w:kern w:val="0"/>
                <w:szCs w:val="21"/>
                <w:lang w:bidi="bn-IN"/>
              </w:rPr>
              <w:t>网络安全事件应急响应应当形成文件，确定网络安全事件风险管理、应急响应措施验证、用户告知、召回等活动要求，保持相关记录。</w:t>
            </w:r>
          </w:p>
          <w:p w14:paraId="4D1A1E4A">
            <w:pPr>
              <w:widowControl/>
              <w:adjustRightInd w:val="0"/>
              <w:snapToGrid w:val="0"/>
              <w:rPr>
                <w:rFonts w:eastAsia="仿宋_GB2312"/>
                <w:kern w:val="0"/>
                <w:szCs w:val="21"/>
                <w:lang w:bidi="bn-IN"/>
              </w:rPr>
            </w:pPr>
            <w:r>
              <w:rPr>
                <w:rFonts w:eastAsia="仿宋_GB2312"/>
                <w:b/>
                <w:kern w:val="0"/>
                <w:szCs w:val="21"/>
              </w:rPr>
              <w:t>查看网络安全事件应急响应相关文件是否有相应规定，若适用现场抽查相关记录。</w:t>
            </w:r>
          </w:p>
        </w:tc>
        <w:tc>
          <w:tcPr>
            <w:tcW w:w="3402" w:type="dxa"/>
          </w:tcPr>
          <w:p w14:paraId="075ADF56">
            <w:pPr>
              <w:widowControl/>
              <w:adjustRightInd w:val="0"/>
              <w:snapToGrid w:val="0"/>
              <w:rPr>
                <w:rFonts w:eastAsia="仿宋_GB2312"/>
                <w:kern w:val="0"/>
                <w:szCs w:val="21"/>
                <w:lang w:bidi="bn-IN"/>
              </w:rPr>
            </w:pPr>
          </w:p>
        </w:tc>
        <w:tc>
          <w:tcPr>
            <w:tcW w:w="2678" w:type="dxa"/>
          </w:tcPr>
          <w:p w14:paraId="39785812">
            <w:pPr>
              <w:widowControl/>
              <w:adjustRightInd w:val="0"/>
              <w:snapToGrid w:val="0"/>
              <w:rPr>
                <w:rFonts w:eastAsia="仿宋_GB2312"/>
                <w:kern w:val="0"/>
                <w:szCs w:val="21"/>
                <w:lang w:bidi="bn-IN"/>
              </w:rPr>
            </w:pPr>
          </w:p>
        </w:tc>
      </w:tr>
      <w:tr w14:paraId="78D7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7213609E">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59CF0807">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11.8.1</w:t>
            </w:r>
          </w:p>
        </w:tc>
        <w:tc>
          <w:tcPr>
            <w:tcW w:w="5257" w:type="dxa"/>
            <w:tcMar>
              <w:left w:w="57" w:type="dxa"/>
              <w:right w:w="57" w:type="dxa"/>
            </w:tcMar>
            <w:vAlign w:val="center"/>
          </w:tcPr>
          <w:p w14:paraId="33F184DD">
            <w:pPr>
              <w:widowControl/>
              <w:adjustRightInd w:val="0"/>
              <w:snapToGrid w:val="0"/>
              <w:rPr>
                <w:rFonts w:eastAsia="仿宋_GB2312"/>
                <w:kern w:val="0"/>
                <w:szCs w:val="21"/>
                <w:lang w:bidi="bn-IN"/>
              </w:rPr>
            </w:pPr>
            <w:r>
              <w:rPr>
                <w:rFonts w:eastAsia="仿宋_GB2312"/>
                <w:kern w:val="0"/>
                <w:szCs w:val="21"/>
                <w:lang w:bidi="bn-IN"/>
              </w:rPr>
              <w:t>应当建立质量管理体系内部审核程序，规定审核的准则、范围、频次、参加人员、方法、记录要求、纠正预防措施有效性的评定等内容，以确保质量管理体系符合本规范的要求。</w:t>
            </w:r>
          </w:p>
          <w:p w14:paraId="320D6D55">
            <w:pPr>
              <w:widowControl/>
              <w:adjustRightInd w:val="0"/>
              <w:snapToGrid w:val="0"/>
              <w:rPr>
                <w:rStyle w:val="35"/>
                <w:rFonts w:eastAsia="仿宋_GB2312"/>
                <w:b/>
                <w:i w:val="0"/>
                <w:color w:val="auto"/>
              </w:rPr>
            </w:pPr>
            <w:r>
              <w:rPr>
                <w:rStyle w:val="35"/>
                <w:rFonts w:eastAsia="仿宋_GB2312"/>
                <w:b/>
                <w:i w:val="0"/>
                <w:color w:val="auto"/>
              </w:rPr>
              <w:t>查看内部审核程序是否包括了上述内容。查看内审资料，实施内审的人员是否经过培训，内审的记录是否符合要求，针对内审发现的问题是否采取了纠正措施，是否有效。</w:t>
            </w:r>
          </w:p>
        </w:tc>
        <w:tc>
          <w:tcPr>
            <w:tcW w:w="3402" w:type="dxa"/>
          </w:tcPr>
          <w:p w14:paraId="181B8C86">
            <w:pPr>
              <w:widowControl/>
              <w:adjustRightInd w:val="0"/>
              <w:snapToGrid w:val="0"/>
              <w:rPr>
                <w:rFonts w:eastAsia="仿宋_GB2312"/>
                <w:kern w:val="0"/>
                <w:szCs w:val="21"/>
                <w:lang w:bidi="bn-IN"/>
              </w:rPr>
            </w:pPr>
          </w:p>
        </w:tc>
        <w:tc>
          <w:tcPr>
            <w:tcW w:w="2678" w:type="dxa"/>
          </w:tcPr>
          <w:p w14:paraId="29B70537">
            <w:pPr>
              <w:widowControl/>
              <w:adjustRightInd w:val="0"/>
              <w:snapToGrid w:val="0"/>
              <w:rPr>
                <w:rFonts w:eastAsia="仿宋_GB2312"/>
                <w:kern w:val="0"/>
                <w:szCs w:val="21"/>
                <w:lang w:bidi="bn-IN"/>
              </w:rPr>
            </w:pPr>
          </w:p>
        </w:tc>
      </w:tr>
      <w:tr w14:paraId="2FEC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33" w:type="dxa"/>
            <w:vMerge w:val="continue"/>
            <w:vAlign w:val="center"/>
          </w:tcPr>
          <w:p w14:paraId="4309EDDA">
            <w:pPr>
              <w:widowControl/>
              <w:adjustRightInd w:val="0"/>
              <w:snapToGrid w:val="0"/>
              <w:spacing w:line="340" w:lineRule="exact"/>
              <w:jc w:val="center"/>
              <w:rPr>
                <w:rFonts w:eastAsia="仿宋_GB2312"/>
                <w:kern w:val="0"/>
                <w:szCs w:val="21"/>
                <w:lang w:bidi="bn-IN"/>
              </w:rPr>
            </w:pPr>
          </w:p>
        </w:tc>
        <w:tc>
          <w:tcPr>
            <w:tcW w:w="1159" w:type="dxa"/>
            <w:tcMar>
              <w:left w:w="57" w:type="dxa"/>
              <w:right w:w="57" w:type="dxa"/>
            </w:tcMar>
            <w:vAlign w:val="center"/>
          </w:tcPr>
          <w:p w14:paraId="2FDE8905">
            <w:pPr>
              <w:widowControl/>
              <w:adjustRightInd w:val="0"/>
              <w:snapToGrid w:val="0"/>
              <w:spacing w:line="360" w:lineRule="exact"/>
              <w:jc w:val="center"/>
              <w:rPr>
                <w:rFonts w:eastAsia="仿宋_GB2312"/>
                <w:kern w:val="0"/>
                <w:szCs w:val="21"/>
                <w:lang w:bidi="bn-IN"/>
              </w:rPr>
            </w:pPr>
            <w:r>
              <w:rPr>
                <w:rFonts w:eastAsia="仿宋_GB2312"/>
                <w:kern w:val="0"/>
                <w:szCs w:val="21"/>
                <w:lang w:bidi="bn-IN"/>
              </w:rPr>
              <w:t>*11.9.1</w:t>
            </w:r>
          </w:p>
        </w:tc>
        <w:tc>
          <w:tcPr>
            <w:tcW w:w="5257" w:type="dxa"/>
            <w:tcMar>
              <w:left w:w="57" w:type="dxa"/>
              <w:right w:w="57" w:type="dxa"/>
            </w:tcMar>
            <w:vAlign w:val="center"/>
          </w:tcPr>
          <w:p w14:paraId="39E94EE8">
            <w:pPr>
              <w:widowControl/>
              <w:adjustRightInd w:val="0"/>
              <w:snapToGrid w:val="0"/>
              <w:rPr>
                <w:rFonts w:eastAsia="仿宋_GB2312"/>
                <w:iCs/>
                <w:kern w:val="0"/>
                <w:szCs w:val="21"/>
                <w:lang w:bidi="bn-IN"/>
              </w:rPr>
            </w:pPr>
            <w:r>
              <w:rPr>
                <w:rFonts w:eastAsia="仿宋_GB2312"/>
                <w:kern w:val="0"/>
                <w:szCs w:val="21"/>
                <w:lang w:bidi="bn-IN"/>
              </w:rPr>
              <w:t>应当定期开展管理评审，对质量管理体系进行评价和审核，以确保其</w:t>
            </w:r>
            <w:r>
              <w:rPr>
                <w:rFonts w:eastAsia="仿宋_GB2312"/>
                <w:iCs/>
                <w:kern w:val="0"/>
                <w:szCs w:val="21"/>
                <w:lang w:bidi="bn-IN"/>
              </w:rPr>
              <w:t>持续的适宜性、充分性和有效性。</w:t>
            </w:r>
          </w:p>
          <w:p w14:paraId="07650743">
            <w:pPr>
              <w:widowControl/>
              <w:adjustRightInd w:val="0"/>
              <w:snapToGrid w:val="0"/>
              <w:rPr>
                <w:rFonts w:eastAsia="仿宋_GB2312"/>
                <w:b/>
                <w:sz w:val="30"/>
                <w:szCs w:val="30"/>
              </w:rPr>
            </w:pPr>
            <w:r>
              <w:rPr>
                <w:rStyle w:val="35"/>
                <w:rFonts w:eastAsia="仿宋_GB2312"/>
                <w:b/>
                <w:i w:val="0"/>
                <w:color w:val="auto"/>
              </w:rPr>
              <w:t>查看</w:t>
            </w:r>
            <w:r>
              <w:rPr>
                <w:rFonts w:eastAsia="仿宋_GB2312"/>
                <w:b/>
                <w:kern w:val="0"/>
                <w:szCs w:val="21"/>
                <w:lang w:bidi="bn-IN"/>
              </w:rPr>
              <w:t>管理评审文件和记录，应包括管理评审计划、管理评审报告以及相关改进措施，管理评审报告中是否包括了对法规符合性的评价。</w:t>
            </w:r>
            <w:r>
              <w:rPr>
                <w:rStyle w:val="35"/>
                <w:rFonts w:eastAsia="仿宋_GB2312"/>
                <w:b/>
                <w:i w:val="0"/>
                <w:color w:val="auto"/>
              </w:rPr>
              <w:t>是否在规定时间内进行了管理评审，是否提出了改进措施并落实具体职责和要求，是否按计划实施。</w:t>
            </w:r>
          </w:p>
        </w:tc>
        <w:tc>
          <w:tcPr>
            <w:tcW w:w="3402" w:type="dxa"/>
          </w:tcPr>
          <w:p w14:paraId="0AECF061">
            <w:pPr>
              <w:widowControl/>
              <w:adjustRightInd w:val="0"/>
              <w:snapToGrid w:val="0"/>
              <w:rPr>
                <w:rFonts w:eastAsia="仿宋_GB2312"/>
                <w:kern w:val="0"/>
                <w:szCs w:val="21"/>
                <w:lang w:bidi="bn-IN"/>
              </w:rPr>
            </w:pPr>
          </w:p>
        </w:tc>
        <w:tc>
          <w:tcPr>
            <w:tcW w:w="2678" w:type="dxa"/>
          </w:tcPr>
          <w:p w14:paraId="637D8727">
            <w:pPr>
              <w:widowControl/>
              <w:adjustRightInd w:val="0"/>
              <w:snapToGrid w:val="0"/>
              <w:rPr>
                <w:rFonts w:eastAsia="仿宋_GB2312"/>
                <w:kern w:val="0"/>
                <w:szCs w:val="21"/>
                <w:lang w:bidi="bn-IN"/>
              </w:rPr>
            </w:pPr>
          </w:p>
        </w:tc>
      </w:tr>
    </w:tbl>
    <w:p w14:paraId="22E9D11E">
      <w:pPr>
        <w:spacing w:line="360" w:lineRule="auto"/>
        <w:ind w:right="2240"/>
        <w:rPr>
          <w:sz w:val="28"/>
        </w:rPr>
      </w:pPr>
    </w:p>
    <w:p w14:paraId="6636A893"/>
    <w:p w14:paraId="6920F32F">
      <w:pPr>
        <w:spacing w:line="460" w:lineRule="exact"/>
        <w:ind w:firstLine="280" w:firstLineChars="100"/>
        <w:jc w:val="left"/>
        <w:rPr>
          <w:rFonts w:eastAsia="仿宋_GB2312"/>
          <w:sz w:val="28"/>
          <w:szCs w:val="28"/>
        </w:rPr>
      </w:pPr>
    </w:p>
    <w:p w14:paraId="783127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center"/>
        <w:rPr>
          <w:rFonts w:hint="eastAsia" w:eastAsia="宋体"/>
          <w:lang w:eastAsia="zh-CN"/>
        </w:rPr>
      </w:pPr>
    </w:p>
    <w:p w14:paraId="1FBDE1D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center"/>
        <w:rPr>
          <w:rFonts w:hint="eastAsia" w:eastAsia="宋体"/>
          <w:lang w:eastAsia="zh-CN"/>
        </w:rPr>
      </w:pPr>
    </w:p>
    <w:p w14:paraId="483A529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7" name="图片 7" descr="2"/>
            <wp:cNvGraphicFramePr/>
            <a:graphic xmlns:a="http://schemas.openxmlformats.org/drawingml/2006/main">
              <a:graphicData uri="http://schemas.openxmlformats.org/drawingml/2006/picture">
                <pic:pic xmlns:pic="http://schemas.openxmlformats.org/drawingml/2006/picture">
                  <pic:nvPicPr>
                    <pic:cNvPr id="7" name="图片 7"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6838" w:h="11906" w:orient="landscape"/>
      <w:pgMar w:top="1800" w:right="1387" w:bottom="1800" w:left="1440" w:header="851" w:footer="992" w:gutter="0"/>
      <w:pgNumType w:start="1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843E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C4741">
    <w:pPr>
      <w:pStyle w:val="13"/>
      <w:rPr>
        <w:sz w:val="28"/>
        <w:szCs w:val="28"/>
      </w:rPr>
    </w:pPr>
    <w:r>
      <w:rPr>
        <w:color w:val="FFFFFF"/>
        <w:sz w:val="28"/>
        <w:szCs w:val="28"/>
      </w:rPr>
      <w:t>—</w:t>
    </w: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sz w:val="28"/>
        <w:szCs w:val="28"/>
      </w:rPr>
      <w:t xml:space="preserve"> —</w:t>
    </w:r>
  </w:p>
  <w:p w14:paraId="209FB427">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9408DD"/>
    <w:multiLevelType w:val="multilevel"/>
    <w:tmpl w:val="759408DD"/>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C7E"/>
    <w:rsid w:val="000339A8"/>
    <w:rsid w:val="00064C7E"/>
    <w:rsid w:val="00065886"/>
    <w:rsid w:val="00072429"/>
    <w:rsid w:val="000839C5"/>
    <w:rsid w:val="0008467A"/>
    <w:rsid w:val="00097CD7"/>
    <w:rsid w:val="000B0FA5"/>
    <w:rsid w:val="000C15FE"/>
    <w:rsid w:val="000E2C83"/>
    <w:rsid w:val="00105A48"/>
    <w:rsid w:val="00141295"/>
    <w:rsid w:val="00165336"/>
    <w:rsid w:val="00173644"/>
    <w:rsid w:val="0017380C"/>
    <w:rsid w:val="00173BEA"/>
    <w:rsid w:val="00183410"/>
    <w:rsid w:val="00185274"/>
    <w:rsid w:val="00185561"/>
    <w:rsid w:val="00186B5B"/>
    <w:rsid w:val="00195D88"/>
    <w:rsid w:val="00196847"/>
    <w:rsid w:val="00197A32"/>
    <w:rsid w:val="001B783C"/>
    <w:rsid w:val="001C3703"/>
    <w:rsid w:val="001D544C"/>
    <w:rsid w:val="001D57DF"/>
    <w:rsid w:val="001F6C28"/>
    <w:rsid w:val="001F7F45"/>
    <w:rsid w:val="00206FB4"/>
    <w:rsid w:val="002076B7"/>
    <w:rsid w:val="00235F45"/>
    <w:rsid w:val="002463B4"/>
    <w:rsid w:val="00247072"/>
    <w:rsid w:val="00267952"/>
    <w:rsid w:val="002826E1"/>
    <w:rsid w:val="00282D70"/>
    <w:rsid w:val="002B2751"/>
    <w:rsid w:val="002E18E5"/>
    <w:rsid w:val="002E790A"/>
    <w:rsid w:val="002F3BD0"/>
    <w:rsid w:val="00306285"/>
    <w:rsid w:val="0030688F"/>
    <w:rsid w:val="00312BC5"/>
    <w:rsid w:val="003156A6"/>
    <w:rsid w:val="00316BFC"/>
    <w:rsid w:val="00327293"/>
    <w:rsid w:val="00334E6E"/>
    <w:rsid w:val="00337353"/>
    <w:rsid w:val="00343101"/>
    <w:rsid w:val="003554C8"/>
    <w:rsid w:val="003669A6"/>
    <w:rsid w:val="00367FA7"/>
    <w:rsid w:val="003754D4"/>
    <w:rsid w:val="003A4AB5"/>
    <w:rsid w:val="003C680A"/>
    <w:rsid w:val="003E1187"/>
    <w:rsid w:val="0040246A"/>
    <w:rsid w:val="00402DA0"/>
    <w:rsid w:val="00417DE0"/>
    <w:rsid w:val="00427689"/>
    <w:rsid w:val="0043541D"/>
    <w:rsid w:val="00443C48"/>
    <w:rsid w:val="004627EF"/>
    <w:rsid w:val="004651E8"/>
    <w:rsid w:val="00470761"/>
    <w:rsid w:val="004A2CF3"/>
    <w:rsid w:val="004A4FFF"/>
    <w:rsid w:val="004B1CE3"/>
    <w:rsid w:val="004B3094"/>
    <w:rsid w:val="004D1A9C"/>
    <w:rsid w:val="004E1363"/>
    <w:rsid w:val="004E13E5"/>
    <w:rsid w:val="004F410E"/>
    <w:rsid w:val="00527AEC"/>
    <w:rsid w:val="0053266C"/>
    <w:rsid w:val="00541B6C"/>
    <w:rsid w:val="00554480"/>
    <w:rsid w:val="0055667E"/>
    <w:rsid w:val="005657C5"/>
    <w:rsid w:val="00567F92"/>
    <w:rsid w:val="00580150"/>
    <w:rsid w:val="00587786"/>
    <w:rsid w:val="005878B8"/>
    <w:rsid w:val="005933BD"/>
    <w:rsid w:val="00597872"/>
    <w:rsid w:val="005978E9"/>
    <w:rsid w:val="005A518A"/>
    <w:rsid w:val="005B790C"/>
    <w:rsid w:val="005C5D9B"/>
    <w:rsid w:val="005D7856"/>
    <w:rsid w:val="00613C80"/>
    <w:rsid w:val="00614C33"/>
    <w:rsid w:val="00623AE1"/>
    <w:rsid w:val="00634CE1"/>
    <w:rsid w:val="00641515"/>
    <w:rsid w:val="00644434"/>
    <w:rsid w:val="00673346"/>
    <w:rsid w:val="006834D9"/>
    <w:rsid w:val="00691EB9"/>
    <w:rsid w:val="00696FA4"/>
    <w:rsid w:val="006A0E24"/>
    <w:rsid w:val="006B286E"/>
    <w:rsid w:val="006C46E8"/>
    <w:rsid w:val="006C50EA"/>
    <w:rsid w:val="006F676C"/>
    <w:rsid w:val="007009A1"/>
    <w:rsid w:val="00706F31"/>
    <w:rsid w:val="007071B2"/>
    <w:rsid w:val="007261CB"/>
    <w:rsid w:val="00746883"/>
    <w:rsid w:val="00756933"/>
    <w:rsid w:val="00756C88"/>
    <w:rsid w:val="007603DB"/>
    <w:rsid w:val="00767024"/>
    <w:rsid w:val="00797A74"/>
    <w:rsid w:val="00797C3E"/>
    <w:rsid w:val="007B66A1"/>
    <w:rsid w:val="007C5E5D"/>
    <w:rsid w:val="007D1ABF"/>
    <w:rsid w:val="007D34E5"/>
    <w:rsid w:val="00811DB1"/>
    <w:rsid w:val="008149DF"/>
    <w:rsid w:val="00823740"/>
    <w:rsid w:val="00825E81"/>
    <w:rsid w:val="008507DD"/>
    <w:rsid w:val="0085262D"/>
    <w:rsid w:val="008540E7"/>
    <w:rsid w:val="008827C2"/>
    <w:rsid w:val="008A1962"/>
    <w:rsid w:val="008B1A8C"/>
    <w:rsid w:val="008E0A72"/>
    <w:rsid w:val="008F7A68"/>
    <w:rsid w:val="00901AB3"/>
    <w:rsid w:val="00905049"/>
    <w:rsid w:val="00923108"/>
    <w:rsid w:val="00936EA7"/>
    <w:rsid w:val="00944670"/>
    <w:rsid w:val="00953446"/>
    <w:rsid w:val="0095579B"/>
    <w:rsid w:val="00961BCF"/>
    <w:rsid w:val="0096504D"/>
    <w:rsid w:val="00966C44"/>
    <w:rsid w:val="00971152"/>
    <w:rsid w:val="009733F4"/>
    <w:rsid w:val="00975F6C"/>
    <w:rsid w:val="009763B1"/>
    <w:rsid w:val="00980240"/>
    <w:rsid w:val="0098046B"/>
    <w:rsid w:val="00996C5C"/>
    <w:rsid w:val="009C2719"/>
    <w:rsid w:val="009C600A"/>
    <w:rsid w:val="009D0491"/>
    <w:rsid w:val="009D7427"/>
    <w:rsid w:val="009E2956"/>
    <w:rsid w:val="009E2C4D"/>
    <w:rsid w:val="009F4405"/>
    <w:rsid w:val="009F5B50"/>
    <w:rsid w:val="00A023B0"/>
    <w:rsid w:val="00A11336"/>
    <w:rsid w:val="00A2007F"/>
    <w:rsid w:val="00A30818"/>
    <w:rsid w:val="00A4307D"/>
    <w:rsid w:val="00A6285E"/>
    <w:rsid w:val="00A65F44"/>
    <w:rsid w:val="00A81B23"/>
    <w:rsid w:val="00A86388"/>
    <w:rsid w:val="00AA2632"/>
    <w:rsid w:val="00AC1998"/>
    <w:rsid w:val="00AF2120"/>
    <w:rsid w:val="00AF4441"/>
    <w:rsid w:val="00AF49DC"/>
    <w:rsid w:val="00B0776E"/>
    <w:rsid w:val="00B32A2B"/>
    <w:rsid w:val="00B54161"/>
    <w:rsid w:val="00B67718"/>
    <w:rsid w:val="00B85994"/>
    <w:rsid w:val="00B94D6D"/>
    <w:rsid w:val="00BA050F"/>
    <w:rsid w:val="00BA2E25"/>
    <w:rsid w:val="00BD2EB1"/>
    <w:rsid w:val="00C02F95"/>
    <w:rsid w:val="00C066B1"/>
    <w:rsid w:val="00C07DA7"/>
    <w:rsid w:val="00C12F46"/>
    <w:rsid w:val="00C51C9F"/>
    <w:rsid w:val="00C575E1"/>
    <w:rsid w:val="00C61F93"/>
    <w:rsid w:val="00C73B8B"/>
    <w:rsid w:val="00C76285"/>
    <w:rsid w:val="00C814C8"/>
    <w:rsid w:val="00C8692F"/>
    <w:rsid w:val="00C90B54"/>
    <w:rsid w:val="00C92017"/>
    <w:rsid w:val="00C9464E"/>
    <w:rsid w:val="00C97F8F"/>
    <w:rsid w:val="00CA06D1"/>
    <w:rsid w:val="00CA142D"/>
    <w:rsid w:val="00CB2FD1"/>
    <w:rsid w:val="00CF54F0"/>
    <w:rsid w:val="00D0476C"/>
    <w:rsid w:val="00D13092"/>
    <w:rsid w:val="00D13455"/>
    <w:rsid w:val="00D16B20"/>
    <w:rsid w:val="00D245CB"/>
    <w:rsid w:val="00D32304"/>
    <w:rsid w:val="00D5588C"/>
    <w:rsid w:val="00D65DC2"/>
    <w:rsid w:val="00D67515"/>
    <w:rsid w:val="00D714DC"/>
    <w:rsid w:val="00D86121"/>
    <w:rsid w:val="00DB7EC0"/>
    <w:rsid w:val="00DC1267"/>
    <w:rsid w:val="00DC559C"/>
    <w:rsid w:val="00DC6D1A"/>
    <w:rsid w:val="00DC783F"/>
    <w:rsid w:val="00DD0F35"/>
    <w:rsid w:val="00DE79A5"/>
    <w:rsid w:val="00DF6358"/>
    <w:rsid w:val="00DF7D2E"/>
    <w:rsid w:val="00E064C2"/>
    <w:rsid w:val="00E1021E"/>
    <w:rsid w:val="00E2561B"/>
    <w:rsid w:val="00E37D28"/>
    <w:rsid w:val="00E41847"/>
    <w:rsid w:val="00E4466A"/>
    <w:rsid w:val="00E70C71"/>
    <w:rsid w:val="00E82952"/>
    <w:rsid w:val="00E93768"/>
    <w:rsid w:val="00EF5A08"/>
    <w:rsid w:val="00F168B5"/>
    <w:rsid w:val="00F42DAF"/>
    <w:rsid w:val="00F45A2D"/>
    <w:rsid w:val="00F50168"/>
    <w:rsid w:val="00F6121B"/>
    <w:rsid w:val="00F77E4F"/>
    <w:rsid w:val="00F85286"/>
    <w:rsid w:val="00F94238"/>
    <w:rsid w:val="00FA1D08"/>
    <w:rsid w:val="00FA48BC"/>
    <w:rsid w:val="00FB7CAE"/>
    <w:rsid w:val="00FC3327"/>
    <w:rsid w:val="00FC5C26"/>
    <w:rsid w:val="056C3B39"/>
    <w:rsid w:val="2F531E61"/>
    <w:rsid w:val="3AE13439"/>
    <w:rsid w:val="69FF7530"/>
    <w:rsid w:val="7FBF0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adjustRightInd w:val="0"/>
      <w:spacing w:line="312" w:lineRule="atLeast"/>
      <w:jc w:val="center"/>
      <w:textAlignment w:val="baseline"/>
      <w:outlineLvl w:val="0"/>
    </w:pPr>
    <w:rPr>
      <w:rFonts w:eastAsia="黑体"/>
      <w:b/>
      <w:kern w:val="0"/>
      <w:sz w:val="20"/>
      <w:szCs w:val="20"/>
    </w:rPr>
  </w:style>
  <w:style w:type="paragraph" w:styleId="3">
    <w:name w:val="heading 2"/>
    <w:basedOn w:val="1"/>
    <w:next w:val="1"/>
    <w:link w:val="61"/>
    <w:qFormat/>
    <w:uiPriority w:val="0"/>
    <w:pPr>
      <w:keepNext/>
      <w:spacing w:line="360" w:lineRule="auto"/>
      <w:jc w:val="center"/>
      <w:outlineLvl w:val="1"/>
    </w:pPr>
    <w:rPr>
      <w:rFonts w:ascii="黑体" w:eastAsia="黑体"/>
      <w:b/>
      <w:bCs/>
      <w:kern w:val="0"/>
      <w:sz w:val="24"/>
    </w:rPr>
  </w:style>
  <w:style w:type="paragraph" w:styleId="4">
    <w:name w:val="heading 4"/>
    <w:basedOn w:val="1"/>
    <w:next w:val="1"/>
    <w:link w:val="50"/>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pacing w:line="312" w:lineRule="atLeast"/>
      <w:ind w:firstLine="420"/>
      <w:textAlignment w:val="baseline"/>
    </w:pPr>
    <w:rPr>
      <w:kern w:val="0"/>
      <w:szCs w:val="20"/>
    </w:rPr>
  </w:style>
  <w:style w:type="paragraph" w:styleId="6">
    <w:name w:val="Document Map"/>
    <w:basedOn w:val="1"/>
    <w:link w:val="66"/>
    <w:semiHidden/>
    <w:qFormat/>
    <w:uiPriority w:val="0"/>
    <w:pPr>
      <w:shd w:val="clear" w:color="auto" w:fill="000080"/>
    </w:pPr>
    <w:rPr>
      <w:rFonts w:ascii="Calibri" w:hAnsi="Calibri"/>
      <w:sz w:val="24"/>
    </w:rPr>
  </w:style>
  <w:style w:type="paragraph" w:styleId="7">
    <w:name w:val="annotation text"/>
    <w:basedOn w:val="1"/>
    <w:link w:val="58"/>
    <w:unhideWhenUsed/>
    <w:qFormat/>
    <w:uiPriority w:val="0"/>
    <w:pPr>
      <w:jc w:val="left"/>
    </w:pPr>
  </w:style>
  <w:style w:type="paragraph" w:styleId="8">
    <w:name w:val="Body Text"/>
    <w:basedOn w:val="1"/>
    <w:link w:val="48"/>
    <w:qFormat/>
    <w:uiPriority w:val="0"/>
    <w:pPr>
      <w:spacing w:after="120"/>
    </w:pPr>
  </w:style>
  <w:style w:type="paragraph" w:styleId="9">
    <w:name w:val="Body Text Indent"/>
    <w:basedOn w:val="1"/>
    <w:link w:val="69"/>
    <w:qFormat/>
    <w:uiPriority w:val="0"/>
    <w:pPr>
      <w:ind w:firstLine="199" w:firstLineChars="199"/>
    </w:pPr>
    <w:rPr>
      <w:rFonts w:ascii="仿宋_GB2312" w:eastAsia="仿宋_GB2312"/>
      <w:b/>
      <w:bCs/>
      <w:kern w:val="0"/>
      <w:sz w:val="30"/>
      <w:szCs w:val="30"/>
    </w:rPr>
  </w:style>
  <w:style w:type="paragraph" w:styleId="10">
    <w:name w:val="toc 3"/>
    <w:basedOn w:val="1"/>
    <w:next w:val="1"/>
    <w:semiHidden/>
    <w:qFormat/>
    <w:uiPriority w:val="0"/>
    <w:pPr>
      <w:widowControl/>
      <w:spacing w:after="100" w:line="276" w:lineRule="auto"/>
      <w:ind w:left="440"/>
      <w:jc w:val="left"/>
    </w:pPr>
    <w:rPr>
      <w:rFonts w:ascii="Calibri" w:hAnsi="Calibri"/>
      <w:kern w:val="0"/>
      <w:sz w:val="22"/>
      <w:szCs w:val="22"/>
    </w:rPr>
  </w:style>
  <w:style w:type="paragraph" w:styleId="11">
    <w:name w:val="Body Text Indent 2"/>
    <w:basedOn w:val="1"/>
    <w:link w:val="68"/>
    <w:qFormat/>
    <w:uiPriority w:val="0"/>
    <w:pPr>
      <w:ind w:firstLine="200" w:firstLineChars="200"/>
    </w:pPr>
    <w:rPr>
      <w:rFonts w:ascii="仿宋_GB2312" w:eastAsia="仿宋_GB2312"/>
      <w:color w:val="FF0000"/>
      <w:kern w:val="0"/>
      <w:sz w:val="32"/>
      <w:szCs w:val="32"/>
    </w:rPr>
  </w:style>
  <w:style w:type="paragraph" w:styleId="12">
    <w:name w:val="Balloon Text"/>
    <w:basedOn w:val="1"/>
    <w:link w:val="33"/>
    <w:unhideWhenUsed/>
    <w:qFormat/>
    <w:uiPriority w:val="0"/>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widowControl/>
      <w:spacing w:after="100" w:line="276" w:lineRule="auto"/>
      <w:jc w:val="left"/>
    </w:pPr>
    <w:rPr>
      <w:rFonts w:ascii="Calibri" w:hAnsi="Calibri"/>
      <w:kern w:val="0"/>
      <w:sz w:val="22"/>
      <w:szCs w:val="22"/>
    </w:rPr>
  </w:style>
  <w:style w:type="paragraph" w:styleId="16">
    <w:name w:val="footnote text"/>
    <w:basedOn w:val="1"/>
    <w:link w:val="65"/>
    <w:qFormat/>
    <w:uiPriority w:val="0"/>
    <w:pPr>
      <w:snapToGrid w:val="0"/>
      <w:jc w:val="left"/>
    </w:pPr>
    <w:rPr>
      <w:rFonts w:ascii="Calibri" w:hAnsi="Calibri"/>
      <w:kern w:val="0"/>
      <w:sz w:val="18"/>
      <w:szCs w:val="18"/>
    </w:rPr>
  </w:style>
  <w:style w:type="paragraph" w:styleId="17">
    <w:name w:val="Body Text Indent 3"/>
    <w:basedOn w:val="1"/>
    <w:link w:val="70"/>
    <w:qFormat/>
    <w:uiPriority w:val="0"/>
    <w:pPr>
      <w:ind w:firstLine="200" w:firstLineChars="200"/>
    </w:pPr>
    <w:rPr>
      <w:rFonts w:ascii="仿宋_GB2312" w:eastAsia="仿宋_GB2312"/>
      <w:b/>
      <w:bCs/>
      <w:kern w:val="0"/>
      <w:sz w:val="30"/>
      <w:szCs w:val="30"/>
    </w:rPr>
  </w:style>
  <w:style w:type="paragraph" w:styleId="18">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19">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0">
    <w:name w:val="Normal (Web)"/>
    <w:basedOn w:val="1"/>
    <w:qFormat/>
    <w:uiPriority w:val="99"/>
    <w:pPr>
      <w:widowControl/>
      <w:spacing w:before="100" w:beforeAutospacing="1" w:after="100" w:afterAutospacing="1"/>
      <w:jc w:val="left"/>
    </w:pPr>
    <w:rPr>
      <w:rFonts w:ascii="Arial" w:hAnsi="Arial" w:cs="Arial"/>
      <w:kern w:val="0"/>
      <w:sz w:val="18"/>
      <w:szCs w:val="18"/>
    </w:rPr>
  </w:style>
  <w:style w:type="paragraph" w:styleId="21">
    <w:name w:val="annotation subject"/>
    <w:basedOn w:val="7"/>
    <w:next w:val="7"/>
    <w:link w:val="59"/>
    <w:unhideWhenUsed/>
    <w:qFormat/>
    <w:uiPriority w:val="0"/>
    <w:rPr>
      <w:b/>
      <w:bCs/>
    </w:rPr>
  </w:style>
  <w:style w:type="table" w:styleId="23">
    <w:name w:val="Table Grid"/>
    <w:basedOn w:val="2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cs="Times New Roman"/>
      <w:b/>
    </w:rPr>
  </w:style>
  <w:style w:type="character" w:styleId="26">
    <w:name w:val="page number"/>
    <w:qFormat/>
    <w:uiPriority w:val="0"/>
    <w:rPr>
      <w:rFonts w:cs="Times New Roman"/>
    </w:rPr>
  </w:style>
  <w:style w:type="character" w:styleId="27">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8">
    <w:name w:val="Emphasis"/>
    <w:basedOn w:val="24"/>
    <w:qFormat/>
    <w:uiPriority w:val="20"/>
    <w:rPr>
      <w:rFonts w:cs="Times New Roman"/>
      <w:i/>
    </w:rPr>
  </w:style>
  <w:style w:type="character" w:styleId="29">
    <w:name w:val="Hyperlink"/>
    <w:basedOn w:val="24"/>
    <w:unhideWhenUsed/>
    <w:qFormat/>
    <w:uiPriority w:val="99"/>
    <w:rPr>
      <w:color w:val="0000FF"/>
      <w:u w:val="single"/>
    </w:rPr>
  </w:style>
  <w:style w:type="character" w:styleId="30">
    <w:name w:val="annotation reference"/>
    <w:basedOn w:val="24"/>
    <w:unhideWhenUsed/>
    <w:qFormat/>
    <w:uiPriority w:val="0"/>
    <w:rPr>
      <w:sz w:val="21"/>
      <w:szCs w:val="21"/>
    </w:rPr>
  </w:style>
  <w:style w:type="character" w:customStyle="1" w:styleId="31">
    <w:name w:val="页眉 Char"/>
    <w:basedOn w:val="24"/>
    <w:link w:val="14"/>
    <w:qFormat/>
    <w:uiPriority w:val="0"/>
    <w:rPr>
      <w:sz w:val="18"/>
      <w:szCs w:val="18"/>
    </w:rPr>
  </w:style>
  <w:style w:type="character" w:customStyle="1" w:styleId="32">
    <w:name w:val="页脚 Char"/>
    <w:basedOn w:val="24"/>
    <w:link w:val="13"/>
    <w:qFormat/>
    <w:uiPriority w:val="99"/>
    <w:rPr>
      <w:sz w:val="18"/>
      <w:szCs w:val="18"/>
    </w:rPr>
  </w:style>
  <w:style w:type="character" w:customStyle="1" w:styleId="33">
    <w:name w:val="批注框文本 Char"/>
    <w:basedOn w:val="24"/>
    <w:link w:val="12"/>
    <w:qFormat/>
    <w:uiPriority w:val="0"/>
    <w:rPr>
      <w:rFonts w:ascii="Times New Roman" w:hAnsi="Times New Roman" w:eastAsia="宋体" w:cs="Times New Roman"/>
      <w:sz w:val="18"/>
      <w:szCs w:val="18"/>
    </w:rPr>
  </w:style>
  <w:style w:type="character" w:customStyle="1" w:styleId="34">
    <w:name w:val="明显强调1"/>
    <w:basedOn w:val="24"/>
    <w:qFormat/>
    <w:uiPriority w:val="21"/>
    <w:rPr>
      <w:b/>
      <w:i/>
      <w:color w:val="4F81BD"/>
    </w:rPr>
  </w:style>
  <w:style w:type="character" w:customStyle="1" w:styleId="35">
    <w:name w:val="不明显强调1"/>
    <w:basedOn w:val="24"/>
    <w:qFormat/>
    <w:uiPriority w:val="19"/>
    <w:rPr>
      <w:i/>
      <w:color w:val="548DD4"/>
    </w:rPr>
  </w:style>
  <w:style w:type="paragraph" w:customStyle="1" w:styleId="36">
    <w:name w:val="删除修改"/>
    <w:basedOn w:val="1"/>
    <w:link w:val="37"/>
    <w:qFormat/>
    <w:uiPriority w:val="0"/>
    <w:pPr>
      <w:widowControl/>
      <w:adjustRightInd w:val="0"/>
      <w:snapToGrid w:val="0"/>
      <w:spacing w:line="360" w:lineRule="exact"/>
      <w:jc w:val="left"/>
    </w:pPr>
    <w:rPr>
      <w:i/>
      <w:dstrike/>
      <w:color w:val="FF0000"/>
    </w:rPr>
  </w:style>
  <w:style w:type="character" w:customStyle="1" w:styleId="37">
    <w:name w:val="删除修改 Char"/>
    <w:link w:val="36"/>
    <w:qFormat/>
    <w:locked/>
    <w:uiPriority w:val="0"/>
    <w:rPr>
      <w:rFonts w:ascii="Times New Roman" w:hAnsi="Times New Roman" w:eastAsia="宋体" w:cs="Times New Roman"/>
      <w:i/>
      <w:dstrike/>
      <w:color w:val="FF0000"/>
      <w:szCs w:val="24"/>
    </w:rPr>
  </w:style>
  <w:style w:type="character" w:customStyle="1" w:styleId="38">
    <w:name w:val="讨论疑问"/>
    <w:qFormat/>
    <w:uiPriority w:val="1"/>
    <w:rPr>
      <w:i/>
      <w:color w:val="1F497D"/>
      <w:u w:val="double" w:color="FF0000"/>
    </w:rPr>
  </w:style>
  <w:style w:type="paragraph" w:styleId="39">
    <w:name w:val="Quote"/>
    <w:basedOn w:val="1"/>
    <w:next w:val="1"/>
    <w:link w:val="40"/>
    <w:qFormat/>
    <w:uiPriority w:val="29"/>
    <w:rPr>
      <w:i/>
      <w:iCs/>
      <w:color w:val="000000"/>
    </w:rPr>
  </w:style>
  <w:style w:type="character" w:customStyle="1" w:styleId="40">
    <w:name w:val="引用 Char"/>
    <w:basedOn w:val="24"/>
    <w:link w:val="39"/>
    <w:qFormat/>
    <w:uiPriority w:val="29"/>
    <w:rPr>
      <w:rFonts w:ascii="Times New Roman" w:hAnsi="Times New Roman" w:eastAsia="宋体" w:cs="Times New Roman"/>
      <w:i/>
      <w:iCs/>
      <w:color w:val="000000"/>
      <w:szCs w:val="24"/>
    </w:rPr>
  </w:style>
  <w:style w:type="paragraph" w:styleId="41">
    <w:name w:val="Intense Quote"/>
    <w:basedOn w:val="1"/>
    <w:next w:val="1"/>
    <w:link w:val="42"/>
    <w:qFormat/>
    <w:uiPriority w:val="30"/>
    <w:pPr>
      <w:pBdr>
        <w:bottom w:val="single" w:color="4F81BD" w:sz="4" w:space="4"/>
      </w:pBdr>
      <w:spacing w:before="200" w:after="280"/>
      <w:ind w:left="936" w:right="936"/>
    </w:pPr>
    <w:rPr>
      <w:b/>
      <w:bCs/>
      <w:i/>
      <w:iCs/>
      <w:color w:val="4F81BD"/>
    </w:rPr>
  </w:style>
  <w:style w:type="character" w:customStyle="1" w:styleId="42">
    <w:name w:val="明显引用 Char"/>
    <w:basedOn w:val="24"/>
    <w:link w:val="41"/>
    <w:qFormat/>
    <w:uiPriority w:val="30"/>
    <w:rPr>
      <w:rFonts w:ascii="Times New Roman" w:hAnsi="Times New Roman" w:eastAsia="宋体" w:cs="Times New Roman"/>
      <w:b/>
      <w:bCs/>
      <w:i/>
      <w:iCs/>
      <w:color w:val="4F81BD"/>
      <w:szCs w:val="24"/>
    </w:rPr>
  </w:style>
  <w:style w:type="character" w:customStyle="1" w:styleId="43">
    <w:name w:val="不明显参考1"/>
    <w:basedOn w:val="24"/>
    <w:qFormat/>
    <w:uiPriority w:val="31"/>
    <w:rPr>
      <w:smallCaps/>
      <w:color w:val="C0504D"/>
      <w:u w:val="single"/>
    </w:rPr>
  </w:style>
  <w:style w:type="character" w:customStyle="1" w:styleId="44">
    <w:name w:val="明显参考1"/>
    <w:basedOn w:val="24"/>
    <w:qFormat/>
    <w:uiPriority w:val="32"/>
    <w:rPr>
      <w:b/>
      <w:smallCaps/>
      <w:color w:val="C0504D"/>
      <w:spacing w:val="5"/>
      <w:u w:val="single"/>
    </w:rPr>
  </w:style>
  <w:style w:type="character" w:customStyle="1" w:styleId="45">
    <w:name w:val="书籍标题1"/>
    <w:basedOn w:val="24"/>
    <w:qFormat/>
    <w:uiPriority w:val="33"/>
    <w:rPr>
      <w:b/>
      <w:smallCaps/>
      <w:spacing w:val="5"/>
    </w:rPr>
  </w:style>
  <w:style w:type="paragraph" w:styleId="46">
    <w:name w:val="List Paragraph"/>
    <w:basedOn w:val="1"/>
    <w:qFormat/>
    <w:uiPriority w:val="34"/>
    <w:pPr>
      <w:ind w:firstLine="420" w:firstLineChars="200"/>
    </w:pPr>
  </w:style>
  <w:style w:type="character" w:customStyle="1" w:styleId="47">
    <w:name w:val="修改标记"/>
    <w:qFormat/>
    <w:uiPriority w:val="1"/>
    <w:rPr>
      <w:rFonts w:ascii="宋体" w:eastAsia="宋体"/>
      <w:i/>
      <w:color w:val="auto"/>
      <w:kern w:val="0"/>
      <w:sz w:val="21"/>
      <w:u w:val="none" w:color="FF0000"/>
      <w:bdr w:val="single" w:color="FF0000" w:sz="4" w:space="0"/>
      <w:shd w:val="clear" w:color="auto" w:fill="92D050"/>
      <w:vertAlign w:val="baseline"/>
    </w:rPr>
  </w:style>
  <w:style w:type="character" w:customStyle="1" w:styleId="48">
    <w:name w:val="正文文本 Char"/>
    <w:basedOn w:val="24"/>
    <w:link w:val="8"/>
    <w:qFormat/>
    <w:uiPriority w:val="0"/>
    <w:rPr>
      <w:rFonts w:ascii="Times New Roman" w:hAnsi="Times New Roman" w:eastAsia="宋体" w:cs="Times New Roman"/>
      <w:szCs w:val="24"/>
    </w:rPr>
  </w:style>
  <w:style w:type="character" w:customStyle="1" w:styleId="49">
    <w:name w:val="建议删除"/>
    <w:basedOn w:val="24"/>
    <w:qFormat/>
    <w:uiPriority w:val="1"/>
    <w:rPr>
      <w:rFonts w:ascii="宋体" w:eastAsia="宋体" w:cs="宋体"/>
      <w:i/>
      <w:dstrike/>
      <w:color w:val="FF0000"/>
      <w:kern w:val="0"/>
      <w:sz w:val="21"/>
      <w:szCs w:val="21"/>
    </w:rPr>
  </w:style>
  <w:style w:type="character" w:customStyle="1" w:styleId="50">
    <w:name w:val="标题 4 Char"/>
    <w:basedOn w:val="24"/>
    <w:link w:val="4"/>
    <w:qFormat/>
    <w:uiPriority w:val="9"/>
    <w:rPr>
      <w:rFonts w:ascii="宋体" w:hAnsi="宋体" w:eastAsia="宋体" w:cs="宋体"/>
      <w:b/>
      <w:bCs/>
      <w:kern w:val="0"/>
      <w:sz w:val="24"/>
      <w:szCs w:val="24"/>
    </w:rPr>
  </w:style>
  <w:style w:type="paragraph" w:customStyle="1" w:styleId="5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List Paragraph1"/>
    <w:basedOn w:val="1"/>
    <w:qFormat/>
    <w:uiPriority w:val="0"/>
    <w:pPr>
      <w:ind w:firstLine="420" w:firstLineChars="200"/>
    </w:pPr>
  </w:style>
  <w:style w:type="character" w:customStyle="1" w:styleId="53">
    <w:name w:val="Intense Emphasis1"/>
    <w:qFormat/>
    <w:uiPriority w:val="0"/>
    <w:rPr>
      <w:b/>
      <w:i/>
      <w:color w:val="4F81BD"/>
    </w:rPr>
  </w:style>
  <w:style w:type="character" w:customStyle="1" w:styleId="54">
    <w:name w:val="Subtle Emphasis1"/>
    <w:qFormat/>
    <w:uiPriority w:val="0"/>
    <w:rPr>
      <w:i/>
      <w:color w:val="548DD4"/>
    </w:rPr>
  </w:style>
  <w:style w:type="character" w:customStyle="1" w:styleId="55">
    <w:name w:val="不明显强调11"/>
    <w:qFormat/>
    <w:uiPriority w:val="19"/>
    <w:rPr>
      <w:i/>
      <w:color w:val="548DD4"/>
    </w:rPr>
  </w:style>
  <w:style w:type="paragraph" w:customStyle="1" w:styleId="56">
    <w:name w:val="列出段落1"/>
    <w:basedOn w:val="1"/>
    <w:qFormat/>
    <w:uiPriority w:val="0"/>
    <w:pPr>
      <w:ind w:firstLine="420" w:firstLineChars="200"/>
    </w:pPr>
  </w:style>
  <w:style w:type="character" w:customStyle="1" w:styleId="57">
    <w:name w:val="明显强调11"/>
    <w:qFormat/>
    <w:uiPriority w:val="21"/>
    <w:rPr>
      <w:b/>
      <w:bCs/>
      <w:i/>
      <w:iCs/>
      <w:color w:val="4F81BD"/>
    </w:rPr>
  </w:style>
  <w:style w:type="character" w:customStyle="1" w:styleId="58">
    <w:name w:val="批注文字 Char"/>
    <w:basedOn w:val="24"/>
    <w:link w:val="7"/>
    <w:qFormat/>
    <w:uiPriority w:val="0"/>
    <w:rPr>
      <w:rFonts w:ascii="Times New Roman" w:hAnsi="Times New Roman" w:eastAsia="宋体" w:cs="Times New Roman"/>
      <w:szCs w:val="24"/>
    </w:rPr>
  </w:style>
  <w:style w:type="character" w:customStyle="1" w:styleId="59">
    <w:name w:val="批注主题 Char"/>
    <w:basedOn w:val="58"/>
    <w:link w:val="21"/>
    <w:qFormat/>
    <w:uiPriority w:val="0"/>
    <w:rPr>
      <w:rFonts w:ascii="Times New Roman" w:hAnsi="Times New Roman" w:eastAsia="宋体" w:cs="Times New Roman"/>
      <w:b/>
      <w:bCs/>
      <w:szCs w:val="24"/>
    </w:rPr>
  </w:style>
  <w:style w:type="character" w:customStyle="1" w:styleId="60">
    <w:name w:val="标题 1 Char"/>
    <w:basedOn w:val="24"/>
    <w:link w:val="2"/>
    <w:qFormat/>
    <w:uiPriority w:val="0"/>
    <w:rPr>
      <w:rFonts w:ascii="Times New Roman" w:hAnsi="Times New Roman" w:eastAsia="黑体" w:cs="Times New Roman"/>
      <w:b/>
      <w:kern w:val="0"/>
      <w:sz w:val="20"/>
      <w:szCs w:val="20"/>
    </w:rPr>
  </w:style>
  <w:style w:type="character" w:customStyle="1" w:styleId="61">
    <w:name w:val="标题 2 Char"/>
    <w:basedOn w:val="24"/>
    <w:link w:val="3"/>
    <w:qFormat/>
    <w:uiPriority w:val="0"/>
    <w:rPr>
      <w:rFonts w:ascii="黑体" w:hAnsi="Times New Roman" w:eastAsia="黑体" w:cs="Times New Roman"/>
      <w:b/>
      <w:bCs/>
      <w:kern w:val="0"/>
      <w:sz w:val="24"/>
      <w:szCs w:val="24"/>
    </w:rPr>
  </w:style>
  <w:style w:type="paragraph" w:customStyle="1" w:styleId="62">
    <w:name w:val="列出段落2"/>
    <w:basedOn w:val="1"/>
    <w:qFormat/>
    <w:uiPriority w:val="0"/>
    <w:pPr>
      <w:spacing w:line="360" w:lineRule="auto"/>
      <w:ind w:firstLine="420" w:firstLineChars="200"/>
    </w:pPr>
    <w:rPr>
      <w:rFonts w:ascii="Calibri" w:hAnsi="Calibri"/>
      <w:szCs w:val="22"/>
    </w:rPr>
  </w:style>
  <w:style w:type="paragraph" w:customStyle="1" w:styleId="63">
    <w:name w:val="列出段落3"/>
    <w:basedOn w:val="1"/>
    <w:qFormat/>
    <w:uiPriority w:val="0"/>
    <w:pPr>
      <w:ind w:firstLine="200" w:firstLineChars="200"/>
    </w:pPr>
    <w:rPr>
      <w:rFonts w:ascii="Calibri" w:hAnsi="Calibri"/>
      <w:szCs w:val="22"/>
    </w:rPr>
  </w:style>
  <w:style w:type="paragraph" w:customStyle="1" w:styleId="64">
    <w:name w:val="TOC 标题1"/>
    <w:basedOn w:val="2"/>
    <w:next w:val="1"/>
    <w:qFormat/>
    <w:uiPriority w:val="0"/>
    <w:pPr>
      <w:keepLines/>
      <w:widowControl/>
      <w:adjustRightInd/>
      <w:spacing w:before="480" w:line="276" w:lineRule="auto"/>
      <w:jc w:val="left"/>
      <w:textAlignment w:val="auto"/>
      <w:outlineLvl w:val="9"/>
    </w:pPr>
    <w:rPr>
      <w:rFonts w:ascii="Cambria" w:hAnsi="Cambria" w:eastAsia="宋体"/>
      <w:bCs/>
      <w:color w:val="365F91"/>
      <w:sz w:val="28"/>
      <w:szCs w:val="28"/>
    </w:rPr>
  </w:style>
  <w:style w:type="character" w:customStyle="1" w:styleId="65">
    <w:name w:val="脚注文本 Char"/>
    <w:basedOn w:val="24"/>
    <w:link w:val="16"/>
    <w:qFormat/>
    <w:uiPriority w:val="0"/>
    <w:rPr>
      <w:rFonts w:ascii="Calibri" w:hAnsi="Calibri" w:eastAsia="宋体" w:cs="Times New Roman"/>
      <w:kern w:val="0"/>
      <w:sz w:val="18"/>
      <w:szCs w:val="18"/>
    </w:rPr>
  </w:style>
  <w:style w:type="character" w:customStyle="1" w:styleId="66">
    <w:name w:val="文档结构图 Char"/>
    <w:basedOn w:val="24"/>
    <w:link w:val="6"/>
    <w:semiHidden/>
    <w:qFormat/>
    <w:uiPriority w:val="0"/>
    <w:rPr>
      <w:rFonts w:ascii="Calibri" w:hAnsi="Calibri" w:eastAsia="宋体" w:cs="Times New Roman"/>
      <w:sz w:val="24"/>
      <w:szCs w:val="24"/>
      <w:shd w:val="clear" w:color="auto" w:fill="000080"/>
    </w:rPr>
  </w:style>
  <w:style w:type="character" w:customStyle="1" w:styleId="67">
    <w:name w:val="HTML 预设格式 Char"/>
    <w:basedOn w:val="24"/>
    <w:link w:val="19"/>
    <w:qFormat/>
    <w:uiPriority w:val="99"/>
    <w:rPr>
      <w:rFonts w:ascii="宋体" w:hAnsi="宋体" w:eastAsia="宋体" w:cs="Times New Roman"/>
      <w:kern w:val="0"/>
      <w:sz w:val="24"/>
      <w:szCs w:val="24"/>
    </w:rPr>
  </w:style>
  <w:style w:type="character" w:customStyle="1" w:styleId="68">
    <w:name w:val="正文文本缩进 2 Char"/>
    <w:basedOn w:val="24"/>
    <w:link w:val="11"/>
    <w:qFormat/>
    <w:uiPriority w:val="0"/>
    <w:rPr>
      <w:rFonts w:ascii="仿宋_GB2312" w:hAnsi="Times New Roman" w:eastAsia="仿宋_GB2312" w:cs="Times New Roman"/>
      <w:color w:val="FF0000"/>
      <w:kern w:val="0"/>
      <w:sz w:val="32"/>
      <w:szCs w:val="32"/>
    </w:rPr>
  </w:style>
  <w:style w:type="character" w:customStyle="1" w:styleId="69">
    <w:name w:val="正文文本缩进 Char"/>
    <w:basedOn w:val="24"/>
    <w:link w:val="9"/>
    <w:qFormat/>
    <w:uiPriority w:val="0"/>
    <w:rPr>
      <w:rFonts w:ascii="仿宋_GB2312" w:hAnsi="Times New Roman" w:eastAsia="仿宋_GB2312" w:cs="Times New Roman"/>
      <w:b/>
      <w:bCs/>
      <w:kern w:val="0"/>
      <w:sz w:val="30"/>
      <w:szCs w:val="30"/>
    </w:rPr>
  </w:style>
  <w:style w:type="character" w:customStyle="1" w:styleId="70">
    <w:name w:val="正文文本缩进 3 Char"/>
    <w:basedOn w:val="24"/>
    <w:link w:val="17"/>
    <w:qFormat/>
    <w:uiPriority w:val="0"/>
    <w:rPr>
      <w:rFonts w:ascii="仿宋_GB2312" w:hAnsi="Times New Roman" w:eastAsia="仿宋_GB2312" w:cs="Times New Roman"/>
      <w:b/>
      <w:bCs/>
      <w:kern w:val="0"/>
      <w:sz w:val="30"/>
      <w:szCs w:val="30"/>
    </w:rPr>
  </w:style>
  <w:style w:type="paragraph" w:customStyle="1" w:styleId="71">
    <w:name w:val="普通(Web)"/>
    <w:basedOn w:val="1"/>
    <w:qFormat/>
    <w:uiPriority w:val="0"/>
    <w:pPr>
      <w:widowControl/>
      <w:spacing w:before="100" w:beforeAutospacing="1" w:after="100" w:afterAutospacing="1"/>
      <w:jc w:val="left"/>
    </w:pPr>
    <w:rPr>
      <w:rFonts w:ascii="宋体"/>
      <w:color w:val="000000"/>
      <w:kern w:val="0"/>
      <w:sz w:val="24"/>
    </w:rPr>
  </w:style>
  <w:style w:type="paragraph" w:customStyle="1" w:styleId="72">
    <w:name w:val="Char1"/>
    <w:basedOn w:val="1"/>
    <w:qFormat/>
    <w:uiPriority w:val="0"/>
    <w:rPr>
      <w:rFonts w:ascii="仿宋_GB2312" w:eastAsia="仿宋_GB2312"/>
      <w:b/>
      <w:sz w:val="32"/>
      <w:szCs w:val="32"/>
    </w:rPr>
  </w:style>
  <w:style w:type="paragraph" w:customStyle="1" w:styleId="73">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74">
    <w:name w:val="列标题"/>
    <w:basedOn w:val="3"/>
    <w:qFormat/>
    <w:uiPriority w:val="0"/>
    <w:pPr>
      <w:keepNext w:val="0"/>
      <w:widowControl/>
      <w:spacing w:line="240" w:lineRule="auto"/>
    </w:pPr>
    <w:rPr>
      <w:rFonts w:ascii="Tahoma" w:hAnsi="Tahoma"/>
      <w:b w:val="0"/>
      <w:color w:val="333399"/>
      <w:sz w:val="18"/>
      <w:szCs w:val="18"/>
    </w:rPr>
  </w:style>
  <w:style w:type="paragraph" w:customStyle="1" w:styleId="75">
    <w:name w:val="表格正文文本"/>
    <w:basedOn w:val="1"/>
    <w:qFormat/>
    <w:uiPriority w:val="0"/>
    <w:pPr>
      <w:widowControl/>
      <w:jc w:val="center"/>
    </w:pPr>
    <w:rPr>
      <w:rFonts w:ascii="Tahoma" w:hAnsi="Tahoma"/>
      <w:kern w:val="0"/>
      <w:sz w:val="18"/>
      <w:szCs w:val="20"/>
    </w:rPr>
  </w:style>
  <w:style w:type="paragraph" w:customStyle="1" w:styleId="76">
    <w:name w:val="修订11"/>
    <w:qFormat/>
    <w:uiPriority w:val="0"/>
    <w:rPr>
      <w:rFonts w:ascii="Times New Roman" w:hAnsi="Times New Roman" w:eastAsia="宋体" w:cs="Times New Roman"/>
      <w:kern w:val="2"/>
      <w:sz w:val="21"/>
      <w:szCs w:val="24"/>
      <w:lang w:val="en-US" w:eastAsia="zh-CN" w:bidi="ar-SA"/>
    </w:rPr>
  </w:style>
  <w:style w:type="table" w:customStyle="1" w:styleId="77">
    <w:name w:val="中等深浅网格 1 - 强调文字颜色 11"/>
    <w:qFormat/>
    <w:uiPriority w:val="0"/>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style>
  <w:style w:type="paragraph" w:customStyle="1" w:styleId="7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9">
    <w:name w:val="TOC 标题2"/>
    <w:basedOn w:val="2"/>
    <w:next w:val="1"/>
    <w:semiHidden/>
    <w:unhideWhenUsed/>
    <w:qFormat/>
    <w:uiPriority w:val="39"/>
    <w:pPr>
      <w:keepLines/>
      <w:widowControl/>
      <w:adjustRightInd/>
      <w:spacing w:before="480" w:line="276" w:lineRule="auto"/>
      <w:jc w:val="left"/>
      <w:textAlignment w:val="auto"/>
      <w:outlineLvl w:val="9"/>
    </w:pPr>
    <w:rPr>
      <w:rFonts w:ascii="Cambria" w:hAnsi="Cambria" w:eastAsia="宋体"/>
      <w:bCs/>
      <w:color w:val="365F91"/>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E8DD0C-3DD4-40BE-B115-E1C2011AECCC}">
  <ds:schemaRefs/>
</ds:datastoreItem>
</file>

<file path=docProps/app.xml><?xml version="1.0" encoding="utf-8"?>
<Properties xmlns="http://schemas.openxmlformats.org/officeDocument/2006/extended-properties" xmlns:vt="http://schemas.openxmlformats.org/officeDocument/2006/docPropsVTypes">
  <Template>Normal.dotm</Template>
  <Company>cce</Company>
  <Pages>207</Pages>
  <Words>9469</Words>
  <Characters>10048</Characters>
  <Lines>695</Lines>
  <Paragraphs>195</Paragraphs>
  <TotalTime>2</TotalTime>
  <ScaleCrop>false</ScaleCrop>
  <LinksUpToDate>false</LinksUpToDate>
  <CharactersWithSpaces>10091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2022-01-27T02:48:00Z</dcterms:created>
  <dc:creator>cce</dc:creator>
  <cp:lastModifiedBy>太极箫客</cp:lastModifiedBy>
  <cp:lastPrinted>2019-10-27T07:58:00Z</cp:lastPrinted>
  <dcterms:modified xsi:type="dcterms:W3CDTF">2025-08-14T08:02:24Z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BEC1C90C1E6C44528C96B339F11D4EED_12</vt:lpwstr>
  </property>
</Properties>
</file>