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BC821">
      <w:pPr>
        <w:widowControl/>
        <w:shd w:val="clear" w:color="auto" w:fill="CCE8CF"/>
        <w:jc w:val="left"/>
        <w:outlineLvl w:val="0"/>
        <w:rPr>
          <w:rFonts w:ascii="Arial" w:hAnsi="Arial" w:eastAsia="宋体" w:cs="Arial"/>
          <w:b/>
          <w:bCs/>
          <w:color w:val="484138"/>
          <w:kern w:val="36"/>
          <w:sz w:val="36"/>
          <w:szCs w:val="36"/>
        </w:rPr>
      </w:pPr>
      <w:bookmarkStart w:id="2" w:name="_GoBack"/>
      <w:bookmarkEnd w:id="2"/>
      <w:r>
        <w:rPr>
          <w:rFonts w:hint="eastAsia" w:ascii="Arial" w:hAnsi="Arial" w:eastAsia="宋体" w:cs="Arial"/>
          <w:b/>
          <w:bCs/>
          <w:color w:val="484138"/>
          <w:kern w:val="36"/>
          <w:sz w:val="36"/>
          <w:szCs w:val="36"/>
        </w:rPr>
        <w:t>评估家用体外诊断器械（IVD）的安全性和有效性：有关标签和上市前提交需考虑的草案事项（仅限文本）</w:t>
      </w:r>
    </w:p>
    <w:p w14:paraId="5A35EC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1E9D7DFD">
      <w:pPr>
        <w:widowControl/>
        <w:shd w:val="clear" w:color="auto" w:fill="CCE8CF"/>
        <w:spacing w:before="90" w:after="90"/>
        <w:jc w:val="left"/>
        <w:rPr>
          <w:rFonts w:ascii="Arial" w:hAnsi="Arial" w:eastAsia="宋体" w:cs="Arial"/>
          <w:color w:val="000000"/>
          <w:kern w:val="0"/>
          <w:sz w:val="18"/>
          <w:szCs w:val="18"/>
        </w:rPr>
      </w:pPr>
    </w:p>
    <w:p w14:paraId="6A631D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评估家用体外诊断器械（IVD）的安全性和有效性：有关标签和上市前提交需考虑的草案事项</w:t>
      </w:r>
      <w:r>
        <w:rPr>
          <w:rFonts w:ascii="Arial" w:hAnsi="Arial" w:eastAsia="宋体" w:cs="宋体"/>
          <w:color w:val="000000"/>
          <w:kern w:val="0"/>
          <w:sz w:val="18"/>
          <w:szCs w:val="18"/>
        </w:rPr>
        <w:t xml:space="preserve">                         </w:t>
      </w:r>
    </w:p>
    <w:p w14:paraId="50B301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eastAsia="宋体" w:cs="宋体"/>
          <w:color w:val="000000"/>
          <w:kern w:val="0"/>
          <w:sz w:val="18"/>
          <w:szCs w:val="18"/>
        </w:rPr>
      </w:pPr>
      <w:r>
        <w:rPr>
          <w:rFonts w:hint="eastAsia" w:ascii="Arial" w:hAnsi="Arial" w:eastAsia="宋体" w:cs="宋体"/>
          <w:color w:val="000000"/>
          <w:kern w:val="0"/>
          <w:sz w:val="18"/>
          <w:szCs w:val="18"/>
        </w:rPr>
        <w:t>器械与放射健康中心</w:t>
      </w:r>
    </w:p>
    <w:p w14:paraId="2DC43A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eastAsia="宋体" w:cs="宋体"/>
          <w:color w:val="000000"/>
          <w:kern w:val="0"/>
          <w:sz w:val="18"/>
          <w:szCs w:val="18"/>
        </w:rPr>
      </w:pPr>
      <w:r>
        <w:rPr>
          <w:rFonts w:hint="eastAsia" w:ascii="Arial" w:hAnsi="Arial" w:eastAsia="宋体" w:cs="宋体"/>
          <w:color w:val="000000"/>
          <w:kern w:val="0"/>
          <w:sz w:val="18"/>
          <w:szCs w:val="18"/>
        </w:rPr>
        <w:t>1988年10月</w:t>
      </w:r>
    </w:p>
    <w:p w14:paraId="7EB6F8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p>
    <w:p w14:paraId="740117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p>
    <w:p w14:paraId="5AE389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bookmarkStart w:id="0" w:name="OLE_LINK3"/>
      <w:bookmarkStart w:id="1" w:name="OLE_LINK4"/>
      <w:r>
        <w:rPr>
          <w:rFonts w:ascii="Arial" w:hAnsi="Arial" w:eastAsia="宋体" w:cs="宋体"/>
          <w:color w:val="000000"/>
          <w:kern w:val="0"/>
          <w:sz w:val="18"/>
          <w:szCs w:val="18"/>
        </w:rPr>
        <w:t xml:space="preserve">I.   </w:t>
      </w:r>
      <w:r>
        <w:rPr>
          <w:rFonts w:hint="eastAsia" w:ascii="Arial" w:hAnsi="Arial" w:eastAsia="宋体" w:cs="宋体"/>
          <w:color w:val="000000"/>
          <w:kern w:val="0"/>
          <w:sz w:val="18"/>
          <w:szCs w:val="18"/>
        </w:rPr>
        <w:t>目的</w:t>
      </w:r>
    </w:p>
    <w:bookmarkEnd w:id="0"/>
    <w:bookmarkEnd w:id="1"/>
    <w:p w14:paraId="74DAF8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728A5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本文件旨在帮助家用体外诊断器械（IVD）的潜在制造商、生产商和营销商（以下称为制造商）遵守现有标签法规，例如21CFR801.5，809.3（a）和809.10 ，上市前许可要求，例如联邦食品、药品和化妆品法案（法案）第510（k）和515节以及包括21 CFR第807和814部分的法规。本文件涉及家用试验工具包和家用邮寄标本收集工具包。</w:t>
      </w:r>
    </w:p>
    <w:p w14:paraId="181F00B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B8BC2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8A49C6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II.  </w:t>
      </w:r>
      <w:r>
        <w:rPr>
          <w:rFonts w:hint="eastAsia" w:ascii="Arial" w:hAnsi="Arial" w:eastAsia="宋体" w:cs="宋体"/>
          <w:color w:val="000000"/>
          <w:kern w:val="0"/>
          <w:sz w:val="18"/>
          <w:szCs w:val="18"/>
        </w:rPr>
        <w:t>背景</w:t>
      </w:r>
    </w:p>
    <w:p w14:paraId="28CBF3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5F2C91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21CFR 809.3（a）中定义的体外诊断器械（IVD）是指那些旨在用于诊断疾病或其它病症（包括确定健康状态）从而治愈、减轻、治疗或预防疾病或其后遗症的试剂、工具和系统。这些产品用于收集、制备和检查从人体采集的标本。</w:t>
      </w:r>
    </w:p>
    <w:p w14:paraId="7C8AEE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4B612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3592C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3CDD8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347FF3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C79F3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7C37E2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B5DD36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3DB05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A58A0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00D469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A25EF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EE70F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3C7A4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2B39D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49D73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7F025B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BB4CA1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传统上，IVD主要由医院、临床实验室和医生办公室使用。然而，近年来，人们对家用IVD的关注日益增长，这种家用IVD并没有医生解释测试结果。</w:t>
      </w:r>
    </w:p>
    <w:p w14:paraId="5D6752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3C4A2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eastAsia="宋体" w:cs="宋体"/>
          <w:color w:val="000000"/>
          <w:kern w:val="0"/>
          <w:sz w:val="18"/>
          <w:szCs w:val="18"/>
        </w:rPr>
      </w:pPr>
      <w:r>
        <w:rPr>
          <w:rFonts w:hint="eastAsia" w:ascii="Arial" w:hAnsi="Arial" w:eastAsia="宋体" w:cs="宋体"/>
          <w:color w:val="000000"/>
          <w:kern w:val="0"/>
          <w:sz w:val="18"/>
          <w:szCs w:val="18"/>
        </w:rPr>
        <w:t>由于关注日益增长，FDA的器械与放射健康中心（CDRH）预计将接收越来越多与这些器械有关的上市前产品提交，即上市前通告或上市前批准申请。因此，CDRH认为需要制定统一的家用IVDs评估标准，更好确保以一致方式对这些器械进行监管，并为消费者提供可靠、有用和充分标记的产品。为此，在1985年春天，CDRH征求各行业、消费者和卫生专业组织的意见，帮助确定CDRH在制定家用IVDs的评估标准时要解决的问题。此外，在1985年9月9日，CDRH召开免疫学器械专家组、微生物学器械专家组、血液和病理器械专家组以及临床化学和临床毒理学器械专家组的主席、消费者代表和行业代表的公开会议。这次会议的目的是征求这些个人和其他利益相关方对家用IVDs的安全性和有效性一般性问题的意见。</w:t>
      </w:r>
    </w:p>
    <w:p w14:paraId="53CAC00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eastAsia="宋体" w:cs="宋体"/>
          <w:color w:val="000000"/>
          <w:kern w:val="0"/>
          <w:sz w:val="18"/>
          <w:szCs w:val="18"/>
        </w:rPr>
      </w:pPr>
    </w:p>
    <w:p w14:paraId="59F225F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本文件反映CDRH关于确定家用IVD的安全性和有效性使用方面须考虑的关键事项的意见。这些意见很大程度上基于CDRH从上述外联活动接收的输入。</w:t>
      </w:r>
    </w:p>
    <w:p w14:paraId="598090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7EC17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III. </w:t>
      </w:r>
      <w:r>
        <w:rPr>
          <w:rFonts w:hint="eastAsia" w:ascii="Arial" w:hAnsi="Arial" w:eastAsia="宋体" w:cs="宋体"/>
          <w:color w:val="000000"/>
          <w:kern w:val="0"/>
          <w:sz w:val="18"/>
          <w:szCs w:val="18"/>
        </w:rPr>
        <w:t>CDRH在评估家用IVD的安全性和有效性时须考虑的因素</w:t>
      </w:r>
    </w:p>
    <w:p w14:paraId="00286D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823CA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8B5C5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C593B8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F0E738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15BC4E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A5F58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9D936C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BF423A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367F1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C70866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B841EE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F7F2B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F3CAD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C7900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97FFE3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8B739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3C304D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1EE7D8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22BA97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95935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DF621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9F8C1D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3EAA1F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B6DAE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6E247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15CFFD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DDCE5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3B1DCE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8AC0F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F0C60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0D4C3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A.   </w:t>
      </w:r>
      <w:r>
        <w:rPr>
          <w:rFonts w:hint="eastAsia" w:ascii="Arial" w:hAnsi="Arial" w:eastAsia="宋体" w:cs="宋体"/>
          <w:color w:val="000000"/>
          <w:kern w:val="0"/>
          <w:sz w:val="18"/>
          <w:szCs w:val="18"/>
        </w:rPr>
        <w:t>性能考虑</w:t>
      </w:r>
    </w:p>
    <w:p w14:paraId="16F816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 </w:t>
      </w:r>
      <w:r>
        <w:rPr>
          <w:rFonts w:ascii="Arial" w:hAnsi="Arial" w:eastAsia="宋体" w:cs="宋体"/>
          <w:color w:val="000000"/>
          <w:kern w:val="0"/>
          <w:sz w:val="18"/>
          <w:szCs w:val="18"/>
        </w:rPr>
        <w:t xml:space="preserve"> </w:t>
      </w:r>
    </w:p>
    <w:p w14:paraId="3A4876E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5" w:leftChars="450"/>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评估家用IVD的安全性和有效性时，CDRH必须考虑的关键因素是测试性能。因为大多数拟定家用IVD可能来自供专业人员使用的IVD，所以预期在使用家用IVD测试的分析物与特定医学病症之间将存在清楚和既定关系或条件。因为家用IVD功能基本上与专业使用的IVD相同，所以其性能特性可以根据传统的性能参数来定义，例如测试结果的敏感性、特异性、准确度和重现性。然而，技术精湛的用户使用时的器械性能可能不反映该器械在普通用户使用时的性能。因此，家用IVD的制造商应注意以下性能考虑：</w:t>
      </w:r>
    </w:p>
    <w:p w14:paraId="15803B3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2792C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1.   </w:t>
      </w:r>
      <w:r>
        <w:rPr>
          <w:rFonts w:hint="eastAsia" w:ascii="Arial" w:hAnsi="Arial" w:eastAsia="宋体" w:cs="宋体"/>
          <w:color w:val="000000"/>
          <w:kern w:val="0"/>
          <w:sz w:val="18"/>
          <w:szCs w:val="18"/>
        </w:rPr>
        <w:t>如果预期用途已给定，家用IVD检测和/或测量相关特定分析物（分析性能）的能力应该与供专业人员在临床环境中用于相同目的的IVD的性能相当；</w:t>
      </w:r>
    </w:p>
    <w:p w14:paraId="6BDAB17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5478F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2.   </w:t>
      </w:r>
      <w:r>
        <w:rPr>
          <w:rFonts w:hint="eastAsia" w:ascii="Arial" w:hAnsi="Arial" w:eastAsia="宋体" w:cs="宋体"/>
          <w:color w:val="000000"/>
          <w:kern w:val="0"/>
          <w:sz w:val="18"/>
          <w:szCs w:val="18"/>
        </w:rPr>
        <w:t>家用IVD的设计应着眼于器械性能不会受到用户技术预期变化的明显影响；以及，</w:t>
      </w:r>
    </w:p>
    <w:p w14:paraId="13020A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05B0B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hangingChars="7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3.   </w:t>
      </w:r>
      <w:r>
        <w:rPr>
          <w:rFonts w:hint="eastAsia" w:ascii="Arial" w:hAnsi="Arial" w:eastAsia="宋体" w:cs="宋体"/>
          <w:color w:val="000000"/>
          <w:kern w:val="0"/>
          <w:sz w:val="18"/>
          <w:szCs w:val="18"/>
        </w:rPr>
        <w:t>家用IVD应提供简单方法，使用户可以合理验证产品使用时其性能是否符合设计规格。理想情况下，应该为每个家用的IVD提供或“内置”用户质量控制测试（见21 CFR 809.10（a）（6）.）。省略此类试验或其他验证产品性能的合理手段，应根据科学价值加以说明。</w:t>
      </w:r>
    </w:p>
    <w:p w14:paraId="493A0C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F0D9D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04CE0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B.   </w:t>
      </w:r>
      <w:r>
        <w:rPr>
          <w:rFonts w:hint="eastAsia" w:ascii="Arial" w:hAnsi="Arial" w:eastAsia="宋体" w:cs="宋体"/>
          <w:color w:val="000000"/>
          <w:kern w:val="0"/>
          <w:sz w:val="18"/>
          <w:szCs w:val="18"/>
        </w:rPr>
        <w:t>风险/收益考虑</w:t>
      </w:r>
    </w:p>
    <w:p w14:paraId="27E9E4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67D6D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FFFE44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F43071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5D6F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9C0D61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848DBA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33091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0A109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89D4F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AC0BB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63377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BA640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69D9C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BFCAC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5E3A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F6F36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9F6575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7AFA53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F83D5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12ED8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AD1C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199CF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leftChars="300"/>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家用IVD与临床实验室器械在四个重要方面不同：（1）进行测试或审查从临床实验室返回结果的人员可能缺少评估其他相关医疗信息的必要医疗培训，例如相关的个人或家族病史、其他分析物水平和全面体检的结果；（2）进行测试的人员可能缺乏传统上已进行实验室测试并且不能认真解释指示的实验室技术人员的技术培训；（3）进行测试的人员可能会或可能不会根据测试结果进行必要的随访行动；以及（4）收集人体样本并将其邮寄到临床实验室的人员通常缺乏传统上已收集或指导收集人体样本以及指导将样本运送到测试实验室的人员的技术培训。因此，该人可能不能确保到达临床实验室的样本处于与其被收集时相同的条件（例如，确保待测量的分析物不会因样本采集至分析之间需花费的较长时间而退化，或确保样本不暴露于极端的高温或低温或可能影响测试结果的其他环境危害）。</w:t>
      </w:r>
    </w:p>
    <w:p w14:paraId="14385A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DE046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w:t>
      </w:r>
    </w:p>
    <w:p w14:paraId="412E22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leftChars="300"/>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因此，评估家用</w:t>
      </w:r>
      <w:r>
        <w:rPr>
          <w:rFonts w:ascii="Arial" w:hAnsi="Arial" w:eastAsia="宋体" w:cs="宋体"/>
          <w:color w:val="000000"/>
          <w:kern w:val="0"/>
          <w:sz w:val="18"/>
          <w:szCs w:val="18"/>
        </w:rPr>
        <w:t>IVD</w:t>
      </w:r>
      <w:r>
        <w:rPr>
          <w:rFonts w:hint="eastAsia" w:ascii="Arial" w:hAnsi="Arial" w:eastAsia="宋体" w:cs="宋体"/>
          <w:color w:val="000000"/>
          <w:kern w:val="0"/>
          <w:sz w:val="18"/>
          <w:szCs w:val="18"/>
        </w:rPr>
        <w:t>时，</w:t>
      </w:r>
      <w:r>
        <w:rPr>
          <w:rFonts w:ascii="Arial" w:hAnsi="Arial" w:eastAsia="宋体" w:cs="宋体"/>
          <w:color w:val="000000"/>
          <w:kern w:val="0"/>
          <w:sz w:val="18"/>
          <w:szCs w:val="18"/>
        </w:rPr>
        <w:t>CDRH</w:t>
      </w:r>
      <w:r>
        <w:rPr>
          <w:rFonts w:hint="eastAsia" w:ascii="Arial" w:hAnsi="Arial" w:eastAsia="宋体" w:cs="宋体"/>
          <w:color w:val="000000"/>
          <w:kern w:val="0"/>
          <w:sz w:val="18"/>
          <w:szCs w:val="18"/>
        </w:rPr>
        <w:t>必须考虑，在使用此类器械时与其使用相关的可能风险比可能获得的健康收益。由此而论，评估安全性和有效性时必须对收益和风险加以考虑</w:t>
      </w:r>
      <w:r>
        <w:rPr>
          <w:rFonts w:hint="eastAsia" w:ascii="MS Mincho" w:hAnsi="MS Mincho" w:eastAsia="MS Mincho" w:cs="MS Mincho"/>
          <w:color w:val="000000"/>
          <w:kern w:val="0"/>
          <w:sz w:val="18"/>
          <w:szCs w:val="18"/>
        </w:rPr>
        <w:t>​​</w:t>
      </w:r>
      <w:r>
        <w:rPr>
          <w:rFonts w:hint="eastAsia" w:ascii="Arial" w:hAnsi="Arial" w:eastAsia="宋体" w:cs="宋体"/>
          <w:color w:val="000000"/>
          <w:kern w:val="0"/>
          <w:sz w:val="18"/>
          <w:szCs w:val="18"/>
        </w:rPr>
        <w:t>。</w:t>
      </w:r>
    </w:p>
    <w:p w14:paraId="31278CB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B703C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0A71D8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leftChars="300"/>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可证明在医疗专业人员使用时，家用IVD与临床实验室器械在安全性和有效性方面具有实质等同性，并且该器械满足所有标签和其他法规和法定要求时，其将通常满足上市许可的要求。在安全性和有效性方面出现独特问题并且无法证明实质等同性时，CDRH将评估在确定家用IVD的可销售性方面的收益和风险因素。为评估这些收益和风险因素，CDRH将考虑以下问题，并鼓励申请人在其提交资料中提供相关信息。</w:t>
      </w:r>
    </w:p>
    <w:p w14:paraId="1151B9B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17B9D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080BD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   </w:t>
      </w:r>
    </w:p>
    <w:p w14:paraId="10B1E8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E6918F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00B7E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2DA30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97CBB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D3AF1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E823CA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3223E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8529A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47B5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FEB7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F8DD6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BF2E2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DD67A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3D713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1D189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DE63A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FDDC4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FDEBA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6CE60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34986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       </w:t>
      </w:r>
    </w:p>
    <w:p w14:paraId="7DCF35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Arial" w:hAnsi="Arial" w:eastAsia="宋体" w:cs="宋体"/>
          <w:color w:val="000000"/>
          <w:kern w:val="0"/>
          <w:sz w:val="18"/>
          <w:szCs w:val="18"/>
        </w:rPr>
      </w:pPr>
    </w:p>
    <w:p w14:paraId="64E2E5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D4DDC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收益</w:t>
      </w:r>
    </w:p>
    <w:p w14:paraId="4A3E47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4429D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1.   </w:t>
      </w:r>
      <w:r>
        <w:rPr>
          <w:rFonts w:hint="eastAsia" w:ascii="Arial" w:hAnsi="Arial" w:eastAsia="宋体" w:cs="宋体"/>
          <w:color w:val="000000"/>
          <w:kern w:val="0"/>
          <w:sz w:val="18"/>
          <w:szCs w:val="18"/>
        </w:rPr>
        <w:t>在筛选、诊断或监测特定疾病、病症或风险因素方面，测试对患者或社会（公共卫生）的临床收益是什么？</w:t>
      </w:r>
    </w:p>
    <w:p w14:paraId="583301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87678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2.   </w:t>
      </w:r>
      <w:r>
        <w:rPr>
          <w:rFonts w:hint="eastAsia" w:ascii="Arial" w:hAnsi="Arial" w:eastAsia="宋体" w:cs="宋体"/>
          <w:color w:val="000000"/>
          <w:kern w:val="0"/>
          <w:sz w:val="18"/>
          <w:szCs w:val="18"/>
        </w:rPr>
        <w:t>如果测试可用于家用，而不是仅通过医疗保健专业人员进行，这对患者或社会产生什么收益？</w:t>
      </w:r>
    </w:p>
    <w:p w14:paraId="6637A4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A9493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 xml:space="preserve">      </w:t>
      </w:r>
    </w:p>
    <w:p w14:paraId="337E54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风险</w:t>
      </w:r>
    </w:p>
    <w:p w14:paraId="65A311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3465A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1.   </w:t>
      </w:r>
      <w:r>
        <w:rPr>
          <w:rFonts w:hint="eastAsia" w:ascii="Arial" w:hAnsi="Arial" w:eastAsia="宋体" w:cs="宋体"/>
          <w:color w:val="000000"/>
          <w:kern w:val="0"/>
          <w:sz w:val="18"/>
          <w:szCs w:val="18"/>
        </w:rPr>
        <w:t>假阳性或假阴性测试结果对用户或社会（例如，在用户随访或不利的医疗条件方面）有什么影响？</w:t>
      </w:r>
    </w:p>
    <w:p w14:paraId="0A18C3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7D36D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2.   </w:t>
      </w:r>
      <w:r>
        <w:rPr>
          <w:rFonts w:hint="eastAsia" w:ascii="Arial" w:hAnsi="Arial" w:eastAsia="宋体" w:cs="宋体"/>
          <w:color w:val="000000"/>
          <w:kern w:val="0"/>
          <w:sz w:val="18"/>
          <w:szCs w:val="18"/>
        </w:rPr>
        <w:t>如果拟定用于症状性受试者的家用IVD给出假性结果或未定结果，那么在延迟获得专业检查方面，用户或社会面临的风险是什么？</w:t>
      </w:r>
    </w:p>
    <w:p w14:paraId="5C50354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203BEB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CDRH承认，就评估而言，对这些问题的回答可能会根据所考虑的产品类型而有所不同。</w:t>
      </w:r>
    </w:p>
    <w:p w14:paraId="7356B4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3F7886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41A78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C.   </w:t>
      </w:r>
      <w:r>
        <w:rPr>
          <w:rFonts w:hint="eastAsia" w:ascii="Arial" w:hAnsi="Arial" w:eastAsia="宋体" w:cs="宋体"/>
          <w:color w:val="000000"/>
          <w:kern w:val="0"/>
          <w:sz w:val="18"/>
          <w:szCs w:val="18"/>
        </w:rPr>
        <w:t>标签注意事项</w:t>
      </w:r>
    </w:p>
    <w:p w14:paraId="2610CB4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3BB1C1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707F9C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2FD058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BBD26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98EE2B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83CA7F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FEB09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82A09B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00717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C2469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E7CE9B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4B2BE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DD6FA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C9261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449C79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BB9D3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72786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E9A53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E721F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045B79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B57E0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hangingChars="4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 xml:space="preserve">      家用IVD标签的可接受性将取决于这种标签是否符合该法案第502（f）（1）条所规定并由21 CFR 801.5定义的“适当使用说明”的标准，以及21 CFR第801部分第C子部分的要求。此外，如果家用IVD符合21 CFR 809.10-体外诊断产品的标签要求，其将被视为符合标注“适当使用说明”的要求。</w:t>
      </w:r>
    </w:p>
    <w:p w14:paraId="1D2141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0B592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D2899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hangingChars="4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 xml:space="preserve">      “适当使用说明”的概念所固有的是家用IVD的标签需要尽可能简单、简明、易于理解，可自由使用插图和绘图、使用粗体打印或其他方法突出警告和预防措施，并在可行的情况下为试剂容器提供颜色编码。</w:t>
      </w:r>
    </w:p>
    <w:p w14:paraId="112B641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4D9C73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hangingChars="4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 xml:space="preserve">      </w:t>
      </w: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用于家庭和专业用途的IVD的标签由21 CFR 809.10所涵盖。下文详细说明该法规对家用情况的适用性，并提出实现符合性的手段：</w:t>
      </w:r>
    </w:p>
    <w:p w14:paraId="3AE16B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0C1F2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0B93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第</w:t>
      </w:r>
      <w:r>
        <w:rPr>
          <w:rFonts w:ascii="Arial" w:hAnsi="Arial" w:eastAsia="宋体" w:cs="宋体"/>
          <w:color w:val="000000"/>
          <w:kern w:val="0"/>
          <w:sz w:val="18"/>
          <w:szCs w:val="18"/>
        </w:rPr>
        <w:t>809.10（a）</w:t>
      </w:r>
      <w:r>
        <w:rPr>
          <w:rFonts w:hint="eastAsia" w:ascii="Arial" w:hAnsi="Arial" w:eastAsia="宋体" w:cs="宋体"/>
          <w:color w:val="000000"/>
          <w:kern w:val="0"/>
          <w:sz w:val="18"/>
          <w:szCs w:val="18"/>
        </w:rPr>
        <w:t>节</w:t>
      </w:r>
    </w:p>
    <w:p w14:paraId="6823C4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24CB8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1.   </w:t>
      </w:r>
      <w:r>
        <w:rPr>
          <w:rFonts w:hint="eastAsia" w:ascii="Arial" w:hAnsi="Arial" w:eastAsia="宋体" w:cs="宋体"/>
          <w:color w:val="000000"/>
          <w:kern w:val="0"/>
          <w:sz w:val="18"/>
          <w:szCs w:val="18"/>
        </w:rPr>
        <w:t>预期用途说明（第809.10（a）（2）节）应在外部包装容器上清楚标明所提供的程序类型，即筛查、监测或诊断以及特定的疾病、病症或该测试所针对的相关风险因素。此外，还应提交一份声明，说明应使用测试的人员及其使用条件，随后是禁忌症声明（如果必要）。</w:t>
      </w:r>
    </w:p>
    <w:p w14:paraId="45C896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575B3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2.   </w:t>
      </w:r>
      <w:r>
        <w:rPr>
          <w:rFonts w:hint="eastAsia" w:ascii="Arial" w:hAnsi="Arial" w:eastAsia="宋体" w:cs="宋体"/>
          <w:color w:val="000000"/>
          <w:kern w:val="0"/>
          <w:sz w:val="18"/>
          <w:szCs w:val="18"/>
        </w:rPr>
        <w:t>如适当的测试普通使用时需要信息，测试工具包中包含的每种活性成分的数量，比例，浓度或活性只需在第809.10（a）（3）条规定的情况下提供。</w:t>
      </w:r>
    </w:p>
    <w:p w14:paraId="692FAE9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3DE416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A9217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60744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DAB519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21C230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DC91E6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69593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6321AD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8B33E8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1F8D8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10B02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B853C3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AAF3A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B737F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EAB21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6BE9E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5F2514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F7D63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73FA5B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FDD635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A92DC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E03D0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Arial" w:hAnsi="Arial" w:eastAsia="宋体" w:cs="宋体"/>
          <w:color w:val="000000"/>
          <w:kern w:val="0"/>
          <w:sz w:val="18"/>
          <w:szCs w:val="18"/>
        </w:rPr>
      </w:pPr>
    </w:p>
    <w:p w14:paraId="280321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Arial" w:hAnsi="Arial" w:eastAsia="宋体" w:cs="宋体"/>
          <w:color w:val="000000"/>
          <w:kern w:val="0"/>
          <w:sz w:val="18"/>
          <w:szCs w:val="18"/>
        </w:rPr>
      </w:pPr>
    </w:p>
    <w:p w14:paraId="5E6B26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22923D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第</w:t>
      </w:r>
      <w:r>
        <w:rPr>
          <w:rFonts w:ascii="Arial" w:hAnsi="Arial" w:eastAsia="宋体" w:cs="宋体"/>
          <w:color w:val="000000"/>
          <w:kern w:val="0"/>
          <w:sz w:val="18"/>
          <w:szCs w:val="18"/>
        </w:rPr>
        <w:t>809.10（b）</w:t>
      </w:r>
      <w:r>
        <w:rPr>
          <w:rFonts w:hint="eastAsia" w:ascii="Arial" w:hAnsi="Arial" w:eastAsia="宋体" w:cs="宋体"/>
          <w:color w:val="000000"/>
          <w:kern w:val="0"/>
          <w:sz w:val="18"/>
          <w:szCs w:val="18"/>
        </w:rPr>
        <w:t>节</w:t>
      </w:r>
    </w:p>
    <w:p w14:paraId="3F43FA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E7DC18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本节规定的信息的顺序和范围应如下：</w:t>
      </w:r>
    </w:p>
    <w:p w14:paraId="67052D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29A2AF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76C7D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1.   </w:t>
      </w:r>
      <w:r>
        <w:rPr>
          <w:rFonts w:hint="eastAsia" w:ascii="Arial" w:hAnsi="Arial" w:eastAsia="宋体" w:cs="宋体"/>
          <w:color w:val="000000"/>
          <w:kern w:val="0"/>
          <w:sz w:val="18"/>
          <w:szCs w:val="18"/>
        </w:rPr>
        <w:t>预期用途声明应重申第809 10（a）条要求提供的信息。</w:t>
      </w:r>
    </w:p>
    <w:p w14:paraId="06487FD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129B9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2.   </w:t>
      </w:r>
      <w:r>
        <w:rPr>
          <w:rFonts w:hint="eastAsia" w:ascii="Arial" w:hAnsi="Arial" w:eastAsia="宋体" w:cs="宋体"/>
          <w:color w:val="000000"/>
          <w:kern w:val="0"/>
          <w:sz w:val="18"/>
          <w:szCs w:val="18"/>
        </w:rPr>
        <w:t>第809.10（b）（3）节（试验的摘要和解释）可与第809.10（b）（4）条（程序原则）相结合。除提供测试如何起作用的简单解释外，这些章节的组合应该包括关于测试的预期用途的医学收益和局限性的讨论。化学反应或公式无需提交，但可在参考文献中引用（第809.10（b）（13）节）。</w:t>
      </w:r>
    </w:p>
    <w:p w14:paraId="66370A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A4D94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3.   </w:t>
      </w:r>
      <w:r>
        <w:rPr>
          <w:rFonts w:hint="eastAsia" w:ascii="Arial" w:hAnsi="Arial" w:eastAsia="宋体" w:cs="宋体"/>
          <w:color w:val="000000"/>
          <w:kern w:val="0"/>
          <w:sz w:val="18"/>
          <w:szCs w:val="18"/>
        </w:rPr>
        <w:t>应提供与测试结果解释有关的单独信息章节，并包括第809.10（b）（10）节（程序的局限性）规定的信息。本节应根据测试的预期用途说明测试结果的显著性，并提供有关用户应采取什么适当随访行动的具体信息。此外，本节应解释假阳性和假阴性测试结果的含义，并列举假性结果的可能来源和含义。</w:t>
      </w:r>
    </w:p>
    <w:p w14:paraId="112381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1EE86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4.  </w:t>
      </w:r>
      <w:r>
        <w:rPr>
          <w:rFonts w:hint="eastAsia" w:ascii="Arial" w:hAnsi="Arial" w:eastAsia="宋体" w:cs="宋体"/>
          <w:color w:val="000000"/>
          <w:kern w:val="0"/>
          <w:sz w:val="18"/>
          <w:szCs w:val="18"/>
        </w:rPr>
        <w:t xml:space="preserve"> 应提交单独信息章节，其中列出会影响测试结果的任何食品、药品或其他可能的干扰物质。这些信息应该指明应该避免接触什么物质，以及在试验前的避免时长。</w:t>
      </w:r>
    </w:p>
    <w:p w14:paraId="6DAB2E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C7AF43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4F8F9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F7EB2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EC84F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AE75E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58F12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4540D9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7B8C8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7DF52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828BB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D25AF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FFC160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B4100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C0AE0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D07EBB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992EF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FFF8F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DDCFFB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BA1E2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0CE11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D0A852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FEE270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10D520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BE29BA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0CCA84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5.   </w:t>
      </w:r>
      <w:r>
        <w:rPr>
          <w:rFonts w:hint="eastAsia" w:ascii="Arial" w:hAnsi="Arial" w:eastAsia="宋体" w:cs="宋体"/>
          <w:color w:val="000000"/>
          <w:kern w:val="0"/>
          <w:sz w:val="18"/>
          <w:szCs w:val="18"/>
        </w:rPr>
        <w:t>第809.10（b）（5），（6），（7）和（8）节规定的信息可合并成单一信息部分，即测试程序。除了以下内容之外，这些单独章节指定的所有信息还应在组合章节中提供（如适用）：</w:t>
      </w:r>
    </w:p>
    <w:p w14:paraId="60C24B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hangingChars="10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a.   </w:t>
      </w:r>
      <w:r>
        <w:rPr>
          <w:rFonts w:hint="eastAsia" w:ascii="Arial" w:hAnsi="Arial" w:eastAsia="宋体" w:cs="宋体"/>
          <w:color w:val="000000"/>
          <w:kern w:val="0"/>
          <w:sz w:val="18"/>
          <w:szCs w:val="18"/>
        </w:rPr>
        <w:t>如前所述，测试工具包中所含的每种活性成分的数量、比例、浓度或活性无需提交，除非该信息是正确使用测试所必需的。然而，此类信息应在上市前提交资料的其他地方提供以供CDRH评审。</w:t>
      </w:r>
    </w:p>
    <w:p w14:paraId="4B8039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3403D0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hangingChars="10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b.   </w:t>
      </w:r>
      <w:r>
        <w:rPr>
          <w:rFonts w:hint="eastAsia" w:ascii="Arial" w:hAnsi="Arial" w:eastAsia="宋体" w:cs="宋体"/>
          <w:color w:val="000000"/>
          <w:kern w:val="0"/>
          <w:sz w:val="18"/>
          <w:szCs w:val="18"/>
        </w:rPr>
        <w:t>应通过使用图片和插图（优选以彩色图片和插图）来增强对标本采集、制备和分析步骤的讨论。</w:t>
      </w:r>
    </w:p>
    <w:p w14:paraId="6ADBEAF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89FDC0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6.   </w:t>
      </w:r>
      <w:r>
        <w:rPr>
          <w:rFonts w:hint="eastAsia" w:ascii="Arial" w:hAnsi="Arial" w:eastAsia="宋体" w:cs="宋体"/>
          <w:color w:val="000000"/>
          <w:kern w:val="0"/>
          <w:sz w:val="18"/>
          <w:szCs w:val="18"/>
        </w:rPr>
        <w:t>应提交第809.10（b）（9）节规定的信息，即测试结果。本节还应包括解决问题信息（如适用）。</w:t>
      </w:r>
    </w:p>
    <w:p w14:paraId="1DFF1C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7.   </w:t>
      </w:r>
      <w:r>
        <w:rPr>
          <w:rFonts w:hint="eastAsia" w:ascii="Arial" w:hAnsi="Arial" w:eastAsia="宋体" w:cs="宋体"/>
          <w:color w:val="000000"/>
          <w:kern w:val="0"/>
          <w:sz w:val="18"/>
          <w:szCs w:val="18"/>
        </w:rPr>
        <w:t>第809.10（b）（11）和（12）节规定的信息可以合并为单一信息章节，即测试性能特性。</w:t>
      </w:r>
      <w:r>
        <w:rPr>
          <w:rFonts w:ascii="Arial" w:hAnsi="Arial" w:eastAsia="宋体" w:cs="宋体"/>
          <w:color w:val="000000"/>
          <w:kern w:val="0"/>
          <w:sz w:val="18"/>
          <w:szCs w:val="18"/>
        </w:rPr>
        <w:t>M</w:t>
      </w:r>
      <w:r>
        <w:rPr>
          <w:rFonts w:hint="eastAsia" w:ascii="Arial" w:hAnsi="Arial" w:eastAsia="宋体" w:cs="宋体"/>
          <w:color w:val="000000"/>
          <w:kern w:val="0"/>
          <w:sz w:val="18"/>
          <w:szCs w:val="18"/>
        </w:rPr>
        <w:t>章节应该总结来自实验室评价和消费者现场评估的数据（请参见III上市前评估考虑），并应包括对用于评估测试性能的研究方案的简要讨论。此外，应该提交与测试的准确性相关的数据的讨论和/或演示，并且包括假阳性和假阴性水平。对于实验室和消费者现场评估，此类信息均应提供。</w:t>
      </w:r>
    </w:p>
    <w:p w14:paraId="468B05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05F06A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8.   </w:t>
      </w:r>
      <w:r>
        <w:rPr>
          <w:rFonts w:hint="eastAsia" w:ascii="Arial" w:hAnsi="Arial" w:eastAsia="宋体" w:cs="宋体"/>
          <w:color w:val="000000"/>
          <w:kern w:val="0"/>
          <w:sz w:val="18"/>
          <w:szCs w:val="18"/>
        </w:rPr>
        <w:t>应以与其他IVD相同的方式处理第809.10（b）（13），（14）和（15）节。</w:t>
      </w:r>
    </w:p>
    <w:p w14:paraId="5E70DD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6E4EC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4E0314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10BBE4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7F589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71E95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6A793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8C6A3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4702F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A2CE03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683397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38EE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110998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F9EC2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D53D1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EF179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27E6C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7F4C0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10AD06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0AA81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7C21F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63419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A23CA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9B106B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D455C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51460C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C470B3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3C0338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p>
    <w:p w14:paraId="158987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此外，CDRH建议制造商向用户提供免费电话号码或地址，以便其在与器械使用有关的问题出现时进行联系。</w:t>
      </w:r>
    </w:p>
    <w:p w14:paraId="65AC7EA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068A98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最后，CDRH认为消费者应了解家用IVD标签的重大变化；特别是高频使用器械的随附标签，例如家用葡萄糖测试器械。CDRH建议制造商通过在器械包装中纳入特殊说明书（其突出显示关键标签变化）提醒消费者重要的标签变化。此外，CDRH建议制造商，在带有此类标签的器械商业流通前，严重影响器械的安全性和有效性使用的标签变化可能需CDRH进行上市前审查和许可 。</w:t>
      </w:r>
    </w:p>
    <w:p w14:paraId="2DA9D7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2C8668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0045F5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D.  </w:t>
      </w:r>
      <w:r>
        <w:rPr>
          <w:rFonts w:hint="eastAsia" w:ascii="Arial" w:hAnsi="Arial" w:eastAsia="宋体" w:cs="宋体"/>
          <w:color w:val="000000"/>
          <w:kern w:val="0"/>
          <w:sz w:val="18"/>
          <w:szCs w:val="18"/>
        </w:rPr>
        <w:t>上市前评估考虑</w:t>
      </w:r>
    </w:p>
    <w:p w14:paraId="245F658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F7EB7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2EE4F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hangingChars="5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鉴于上述考虑，CDRH建议家用IVD的潜在制造商进行以下性能研究，并将结果提交给CDRH，以便在适当的上市前提交中进行审查：</w:t>
      </w:r>
    </w:p>
    <w:p w14:paraId="10FD548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A0ABE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A.   </w:t>
      </w:r>
      <w:r>
        <w:rPr>
          <w:rFonts w:hint="eastAsia" w:ascii="Arial" w:hAnsi="Arial" w:eastAsia="宋体" w:cs="宋体"/>
          <w:color w:val="000000"/>
          <w:kern w:val="0"/>
          <w:sz w:val="18"/>
          <w:szCs w:val="18"/>
        </w:rPr>
        <w:t>应通过使用适当的标准测试进行标准实验室测量来对器械的分析性能（例如分析敏感性、分析特异性、准确性和重现性）进行实验室评估。本评估的目的是确定在受控实验室条件下确定的器械的“真实”性能特性；以及，</w:t>
      </w:r>
    </w:p>
    <w:p w14:paraId="1E0438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709F2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应该对器械进行消费者现场评估，确定器械在普通用户在无人帮助的情况下按照标签中提供的说明使用时的性能。</w:t>
      </w:r>
    </w:p>
    <w:p w14:paraId="678B07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D5426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278893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B1B9D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E0C057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3FB01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7FC42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02AD6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FB574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71920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3902FF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5FA6E9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38315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C723E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DC61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F9E66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35EEF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2F37C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25F99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F5C67F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2BCA1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728504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CE001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hangingChars="20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CDRH非常重视消费者现场评估（上文B项）在评估家用IVDs的安全性和有效性方面的结果。因此，就这些研究的目标、执行和分析提出以下补充建议。</w:t>
      </w:r>
    </w:p>
    <w:p w14:paraId="2887DF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63DD6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1.   </w:t>
      </w:r>
      <w:r>
        <w:rPr>
          <w:rFonts w:hint="eastAsia" w:ascii="Arial" w:hAnsi="Arial" w:eastAsia="宋体" w:cs="宋体"/>
          <w:color w:val="000000"/>
          <w:kern w:val="0"/>
          <w:sz w:val="18"/>
          <w:szCs w:val="18"/>
        </w:rPr>
        <w:t>消费者现场评估的主要目标应该是在预期用户和训练有素的实验室人员进行比较测试时，为特定家用IVD确立类似测试性能水平。建议由普通用户和训练有素的实验室人员测试离散的临床样本，其中两组均使用家用IVD。此类试验将基于用户经验同时验证器械的技术性能特性和器械的标签。</w:t>
      </w:r>
    </w:p>
    <w:p w14:paraId="1C3156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A9919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46992E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2.   </w:t>
      </w:r>
      <w:r>
        <w:rPr>
          <w:rFonts w:hint="eastAsia" w:ascii="Arial" w:hAnsi="Arial" w:eastAsia="宋体" w:cs="宋体"/>
          <w:color w:val="000000"/>
          <w:kern w:val="0"/>
          <w:sz w:val="18"/>
          <w:szCs w:val="18"/>
        </w:rPr>
        <w:t>为评估普通用户正确执行和解释测试结果的能力，CDRH建议制造商向研究参与者提供简单的问卷（作为消费者现场评估的一部分），以确定普通用户是否可以阅读和理解标签。例如，可以使用问卷来确定用户是否可理解测试的目的、使用条件、测试的局限性、结果的含义和适当的随访</w:t>
      </w:r>
    </w:p>
    <w:p w14:paraId="232413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08A00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hint="eastAsia" w:ascii="Arial" w:hAnsi="Arial" w:eastAsia="宋体" w:cs="宋体"/>
          <w:color w:val="000000"/>
          <w:kern w:val="0"/>
          <w:sz w:val="18"/>
          <w:szCs w:val="18"/>
        </w:rPr>
      </w:pPr>
      <w:r>
        <w:rPr>
          <w:rFonts w:ascii="Arial" w:hAnsi="Arial" w:eastAsia="宋体" w:cs="宋体"/>
          <w:color w:val="000000"/>
          <w:kern w:val="0"/>
          <w:sz w:val="18"/>
          <w:szCs w:val="18"/>
        </w:rPr>
        <w:t xml:space="preserve">               </w:t>
      </w:r>
      <w:r>
        <w:rPr>
          <w:rFonts w:hint="eastAsia" w:ascii="Arial" w:hAnsi="Arial" w:eastAsia="宋体" w:cs="宋体"/>
          <w:color w:val="000000"/>
          <w:kern w:val="0"/>
          <w:sz w:val="18"/>
          <w:szCs w:val="18"/>
        </w:rPr>
        <w:t>建议将此类问卷的样本以及所有研究参与者对每个问题的回答的列表纳入上市前提交资料中。</w:t>
      </w:r>
    </w:p>
    <w:p w14:paraId="638338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p>
    <w:p w14:paraId="0DF23F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3.   </w:t>
      </w:r>
      <w:r>
        <w:rPr>
          <w:rFonts w:hint="eastAsia" w:ascii="Arial" w:hAnsi="Arial" w:eastAsia="宋体" w:cs="宋体"/>
          <w:color w:val="000000"/>
          <w:kern w:val="0"/>
          <w:sz w:val="18"/>
          <w:szCs w:val="18"/>
        </w:rPr>
        <w:t>选择用于研究的普通用户应代表测试所针对的目标用户。代表性研究人群可能需要选择不同背景、教育水平和年龄组的个人。因此，应根据仔细制定的选择标准选择受试者进行测试。确定选择标准的基础应连同研究方案和测试结果一起提交给CDRH。</w:t>
      </w:r>
    </w:p>
    <w:p w14:paraId="2B9791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1EF6C4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77A4D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A60DB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613E8C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D040D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45ECD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80BB6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488A3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7BE73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7C870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206AA4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4C62A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B688E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3C9FF30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7E3E8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23CCEE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51628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40BFAC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F0DDD6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56147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19F58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B0887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4.   </w:t>
      </w:r>
      <w:r>
        <w:rPr>
          <w:rFonts w:hint="eastAsia" w:ascii="Arial" w:hAnsi="Arial" w:eastAsia="宋体" w:cs="宋体"/>
          <w:color w:val="000000"/>
          <w:kern w:val="0"/>
          <w:sz w:val="18"/>
          <w:szCs w:val="18"/>
        </w:rPr>
        <w:t>选择进行试验的受试者的数量应足以证明所有目标普通用户均可以执行和解释测试。强烈建议选择用于研究的受试者人数应基于对相关普通用户进行的统计上有效抽样，并应考虑到适当的人口因素。此外，应使用适当的统计方法来分析测试结果，证明进行测试的普通用户和训练有素的技术人员之间的相关性。</w:t>
      </w:r>
    </w:p>
    <w:p w14:paraId="3E0466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27770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hangingChars="750"/>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5.   </w:t>
      </w:r>
      <w:r>
        <w:rPr>
          <w:rFonts w:hint="eastAsia" w:ascii="Arial" w:hAnsi="Arial" w:eastAsia="宋体" w:cs="宋体"/>
          <w:color w:val="000000"/>
          <w:kern w:val="0"/>
          <w:sz w:val="18"/>
          <w:szCs w:val="18"/>
        </w:rPr>
        <w:t>理想情况下，为了避免在数据采集和消费者现场研究评估期间出现偏差的潜在问题，应使用双盲设计。然而，在此类设计不可能实现或不切实际的研究中，可接受将单一盲法和其他措施用以减少潜在偏差。制造商应谨慎选择适当类型的研究，以确保研究提供适当的信息。</w:t>
      </w:r>
    </w:p>
    <w:p w14:paraId="563734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50CC760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1A4E33F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     </w:t>
      </w:r>
    </w:p>
    <w:p w14:paraId="6AF5F4E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8EA53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 xml:space="preserve">     </w:t>
      </w:r>
    </w:p>
    <w:p w14:paraId="2036C6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hint="eastAsia" w:ascii="Arial" w:hAnsi="Arial" w:eastAsia="宋体" w:cs="宋体"/>
          <w:color w:val="000000"/>
          <w:kern w:val="0"/>
          <w:sz w:val="18"/>
          <w:szCs w:val="18"/>
        </w:rPr>
        <w:t>CDRH认为，基于上述考虑的支持性信息在适当的上市前提交资料中提交给CDRH时，家用IVD的潜在制造商和CDRH审查员将能够更好地评估这些器械的安全性和有效性。此外，CDRH认为，由于这些考虑，一般公共卫生将通过有意义和可靠的家用IVD来更好服务公众。</w:t>
      </w:r>
    </w:p>
    <w:p w14:paraId="2EB2FC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06B625E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p>
    <w:p w14:paraId="7EAF1BB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宋体"/>
          <w:color w:val="000000"/>
          <w:kern w:val="0"/>
          <w:sz w:val="18"/>
          <w:szCs w:val="18"/>
        </w:rPr>
      </w:pPr>
      <w:r>
        <w:rPr>
          <w:rFonts w:ascii="Arial" w:hAnsi="Arial" w:eastAsia="宋体" w:cs="宋体"/>
          <w:color w:val="000000"/>
          <w:kern w:val="0"/>
          <w:sz w:val="18"/>
          <w:szCs w:val="18"/>
        </w:rPr>
        <w:t>10/5/88</w:t>
      </w:r>
    </w:p>
    <w:p w14:paraId="76586B63">
      <w:pPr>
        <w:rPr>
          <w:rFonts w:ascii="Arial" w:hAnsi="Arial" w:eastAsia="宋体"/>
        </w:rPr>
      </w:pPr>
    </w:p>
    <w:p w14:paraId="59889B95">
      <w:pPr>
        <w:widowControl/>
        <w:shd w:val="clear" w:color="auto" w:fill="CCE8CF"/>
        <w:jc w:val="left"/>
        <w:outlineLvl w:val="0"/>
        <w:rPr>
          <w:rFonts w:hint="eastAsia" w:eastAsia="宋体"/>
          <w:lang w:eastAsia="zh-CN"/>
        </w:rPr>
      </w:pPr>
    </w:p>
    <w:p w14:paraId="45DBC6B6">
      <w:pPr>
        <w:widowControl/>
        <w:shd w:val="clear" w:color="auto" w:fill="CCE8CF"/>
        <w:jc w:val="center"/>
        <w:outlineLvl w:val="0"/>
        <w:rPr>
          <w:rFonts w:hint="eastAsia" w:eastAsia="宋体"/>
          <w:lang w:eastAsia="zh-CN"/>
        </w:rPr>
      </w:pPr>
    </w:p>
    <w:p w14:paraId="1A4C778A">
      <w:pPr>
        <w:widowControl/>
        <w:shd w:val="clear" w:color="auto" w:fill="CCE8CF"/>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24EC4"/>
    <w:rsid w:val="000368DD"/>
    <w:rsid w:val="00083875"/>
    <w:rsid w:val="00173C3B"/>
    <w:rsid w:val="001965D7"/>
    <w:rsid w:val="002632D5"/>
    <w:rsid w:val="002A11AB"/>
    <w:rsid w:val="00330421"/>
    <w:rsid w:val="00420B5A"/>
    <w:rsid w:val="00424EC4"/>
    <w:rsid w:val="00454DB7"/>
    <w:rsid w:val="00464EAA"/>
    <w:rsid w:val="0049536E"/>
    <w:rsid w:val="004E2759"/>
    <w:rsid w:val="00535EB8"/>
    <w:rsid w:val="005B3D01"/>
    <w:rsid w:val="006D34EF"/>
    <w:rsid w:val="007951FE"/>
    <w:rsid w:val="007E4569"/>
    <w:rsid w:val="007F071C"/>
    <w:rsid w:val="008654E6"/>
    <w:rsid w:val="00876275"/>
    <w:rsid w:val="00881065"/>
    <w:rsid w:val="008A689A"/>
    <w:rsid w:val="008E665C"/>
    <w:rsid w:val="009550F0"/>
    <w:rsid w:val="00963FAD"/>
    <w:rsid w:val="009A202B"/>
    <w:rsid w:val="00A47DCB"/>
    <w:rsid w:val="00A80089"/>
    <w:rsid w:val="00AC4232"/>
    <w:rsid w:val="00B22905"/>
    <w:rsid w:val="00B51644"/>
    <w:rsid w:val="00BA24B3"/>
    <w:rsid w:val="00C115E6"/>
    <w:rsid w:val="00C50CD0"/>
    <w:rsid w:val="00C837C3"/>
    <w:rsid w:val="00C8424B"/>
    <w:rsid w:val="00D76B66"/>
    <w:rsid w:val="00D816F8"/>
    <w:rsid w:val="00D82EC7"/>
    <w:rsid w:val="00E04D49"/>
    <w:rsid w:val="00EB68A5"/>
    <w:rsid w:val="00F241E9"/>
    <w:rsid w:val="00FF6F29"/>
    <w:rsid w:val="08244203"/>
    <w:rsid w:val="18DC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uiPriority w:val="9"/>
    <w:rPr>
      <w:rFonts w:ascii="宋体" w:hAnsi="宋体" w:eastAsia="宋体" w:cs="宋体"/>
      <w:b/>
      <w:bCs/>
      <w:kern w:val="36"/>
      <w:sz w:val="48"/>
      <w:szCs w:val="48"/>
    </w:rPr>
  </w:style>
  <w:style w:type="character" w:customStyle="1" w:styleId="13">
    <w:name w:val="HTML 预设格式 Char"/>
    <w:basedOn w:val="9"/>
    <w:link w:val="6"/>
    <w:semiHidden/>
    <w:qFormat/>
    <w:uiPriority w:val="99"/>
    <w:rPr>
      <w:rFonts w:ascii="宋体" w:hAnsi="宋体" w:eastAsia="宋体" w:cs="宋体"/>
      <w:kern w:val="0"/>
      <w:sz w:val="24"/>
      <w:szCs w:val="24"/>
    </w:rPr>
  </w:style>
  <w:style w:type="character" w:customStyle="1" w:styleId="14">
    <w:name w:val="日期 Char"/>
    <w:basedOn w:val="9"/>
    <w:link w:val="3"/>
    <w:semiHidden/>
    <w:uiPriority w:val="99"/>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4722</Words>
  <Characters>5106</Characters>
  <Lines>44</Lines>
  <Paragraphs>12</Paragraphs>
  <TotalTime>15</TotalTime>
  <ScaleCrop>false</ScaleCrop>
  <LinksUpToDate>false</LinksUpToDate>
  <CharactersWithSpaces>5757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2017-04-10T09:42:00Z</dcterms:created>
  <dc:creator>pc</dc:creator>
  <cp:lastModifiedBy>太极箫客</cp:lastModifiedBy>
  <dcterms:modified xsi:type="dcterms:W3CDTF">2025-08-14T07:28:07Z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379E7B0DDBE043DCA37DDDC4C7C2EDFB</vt:lpwstr>
  </property>
  <property fmtid="{D5CDD505-2E9C-101B-9397-08002B2CF9AE}" pid="4" name="KSOTemplateDocerSaveRecord">
    <vt:lpwstr>eyJoZGlkIjoiMDJiMzI3ODBiNTFmMWRjNDUyMjM1ZmZjODY5NDc2MWMiLCJ1c2VySWQiOiI0NTQ4Nzg1NzAifQ==</vt:lpwstr>
  </property>
</Properties>
</file>