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A4AD0">
      <w:pPr>
        <w:snapToGrid w:val="0"/>
        <w:spacing w:before="16" w:line="300" w:lineRule="auto"/>
        <w:rPr>
          <w:rFonts w:ascii="Arial" w:hAnsi="Arial" w:eastAsia="宋体" w:cs="Arial"/>
          <w:sz w:val="10"/>
          <w:szCs w:val="10"/>
        </w:rPr>
      </w:pPr>
      <w:bookmarkStart w:id="2" w:name="_GoBack"/>
      <w:bookmarkEnd w:id="2"/>
    </w:p>
    <w:p w14:paraId="13C79B50">
      <w:pPr>
        <w:snapToGrid w:val="0"/>
        <w:spacing w:before="69" w:line="300" w:lineRule="auto"/>
        <w:rPr>
          <w:rFonts w:ascii="Arial" w:hAnsi="Arial" w:eastAsia="宋体" w:cs="Arial"/>
          <w:sz w:val="24"/>
          <w:szCs w:val="24"/>
        </w:rPr>
      </w:pPr>
      <w:r>
        <w:rPr>
          <w:rFonts w:ascii="Arial" w:hAnsi="Arial" w:eastAsia="宋体" w:cs="Arial"/>
          <w:b/>
          <w:i/>
          <w:sz w:val="24"/>
        </w:rPr>
        <w:t xml:space="preserve">CDRH </w:t>
      </w:r>
      <w:r>
        <w:rPr>
          <w:rFonts w:hint="eastAsia" w:ascii="Arial" w:hAnsi="Arial" w:eastAsia="宋体" w:cs="Arial"/>
          <w:b/>
          <w:i/>
          <w:sz w:val="24"/>
        </w:rPr>
        <w:t>最终</w:t>
      </w:r>
      <w:r>
        <w:rPr>
          <w:rFonts w:ascii="Arial" w:hAnsi="Arial" w:eastAsia="宋体" w:cs="Arial"/>
          <w:b/>
          <w:i/>
          <w:sz w:val="24"/>
        </w:rPr>
        <w:t>指南 2 -封页</w:t>
      </w:r>
    </w:p>
    <w:p w14:paraId="6D3D6A19">
      <w:pPr>
        <w:snapToGrid w:val="0"/>
        <w:spacing w:before="6" w:line="300" w:lineRule="auto"/>
        <w:rPr>
          <w:rFonts w:ascii="Arial" w:hAnsi="Arial" w:eastAsia="宋体" w:cs="Arial"/>
          <w:sz w:val="28"/>
          <w:szCs w:val="28"/>
        </w:rPr>
      </w:pPr>
    </w:p>
    <w:p w14:paraId="319E7981">
      <w:pPr>
        <w:snapToGrid w:val="0"/>
        <w:spacing w:after="480" w:afterLines="200" w:line="300" w:lineRule="auto"/>
        <w:jc w:val="center"/>
        <w:rPr>
          <w:rFonts w:ascii="Arial" w:hAnsi="Arial" w:eastAsia="宋体" w:cs="Arial"/>
          <w:sz w:val="96"/>
          <w:szCs w:val="96"/>
        </w:rPr>
      </w:pPr>
      <w:r>
        <w:rPr>
          <w:rFonts w:ascii="Arial" w:hAnsi="Arial" w:eastAsia="宋体" w:cs="Arial"/>
          <w:sz w:val="96"/>
        </w:rPr>
        <w:t>行业指南</w:t>
      </w:r>
    </w:p>
    <w:p w14:paraId="1B6BD048">
      <w:pPr>
        <w:pStyle w:val="2"/>
        <w:snapToGrid w:val="0"/>
        <w:spacing w:line="300" w:lineRule="auto"/>
        <w:jc w:val="center"/>
        <w:rPr>
          <w:rFonts w:ascii="Arial" w:hAnsi="Arial" w:cs="Arial"/>
          <w:b w:val="0"/>
          <w:bCs w:val="0"/>
        </w:rPr>
      </w:pPr>
      <w:r>
        <w:rPr>
          <w:rFonts w:ascii="Arial" w:hAnsi="Arial" w:cs="Arial"/>
        </w:rPr>
        <w:t>裂隙灯指南</w:t>
      </w:r>
    </w:p>
    <w:p w14:paraId="7D917085">
      <w:pPr>
        <w:snapToGrid w:val="0"/>
        <w:spacing w:line="300" w:lineRule="auto"/>
        <w:rPr>
          <w:rFonts w:ascii="Arial" w:hAnsi="Arial" w:eastAsia="宋体" w:cs="Arial"/>
          <w:sz w:val="48"/>
          <w:szCs w:val="48"/>
        </w:rPr>
      </w:pPr>
    </w:p>
    <w:p w14:paraId="647D2546">
      <w:pPr>
        <w:pStyle w:val="4"/>
        <w:snapToGrid w:val="0"/>
        <w:spacing w:line="300" w:lineRule="auto"/>
        <w:ind w:left="0"/>
        <w:jc w:val="center"/>
        <w:rPr>
          <w:rFonts w:ascii="Arial" w:hAnsi="Arial" w:cs="Arial"/>
          <w:b w:val="0"/>
          <w:bCs w:val="0"/>
        </w:rPr>
      </w:pPr>
      <w:r>
        <w:rPr>
          <w:rFonts w:ascii="Arial" w:hAnsi="Arial" w:cs="Arial"/>
        </w:rPr>
        <w:t>文件发布日期：1998年7月8日</w:t>
      </w:r>
    </w:p>
    <w:p w14:paraId="7AE7BE62">
      <w:pPr>
        <w:snapToGrid w:val="0"/>
        <w:spacing w:line="300" w:lineRule="auto"/>
        <w:rPr>
          <w:rFonts w:ascii="Arial" w:hAnsi="Arial" w:eastAsia="宋体" w:cs="Arial"/>
          <w:sz w:val="28"/>
          <w:szCs w:val="28"/>
        </w:rPr>
      </w:pPr>
    </w:p>
    <w:p w14:paraId="3B2A3CDA">
      <w:pPr>
        <w:snapToGrid w:val="0"/>
        <w:spacing w:line="300" w:lineRule="auto"/>
        <w:rPr>
          <w:rFonts w:ascii="Arial" w:hAnsi="Arial" w:eastAsia="宋体" w:cs="Arial"/>
          <w:sz w:val="28"/>
          <w:szCs w:val="28"/>
        </w:rPr>
      </w:pPr>
    </w:p>
    <w:p w14:paraId="48176365">
      <w:pPr>
        <w:snapToGrid w:val="0"/>
        <w:spacing w:line="300" w:lineRule="auto"/>
        <w:rPr>
          <w:rFonts w:ascii="Arial" w:hAnsi="Arial" w:eastAsia="宋体" w:cs="Arial"/>
          <w:sz w:val="28"/>
          <w:szCs w:val="28"/>
        </w:rPr>
      </w:pPr>
    </w:p>
    <w:p w14:paraId="34DBE9D7">
      <w:pPr>
        <w:snapToGrid w:val="0"/>
        <w:spacing w:line="300" w:lineRule="auto"/>
        <w:rPr>
          <w:rFonts w:ascii="Arial" w:hAnsi="Arial" w:eastAsia="宋体" w:cs="Arial"/>
          <w:sz w:val="28"/>
          <w:szCs w:val="28"/>
        </w:rPr>
      </w:pPr>
    </w:p>
    <w:p w14:paraId="313A771D">
      <w:pPr>
        <w:snapToGrid w:val="0"/>
        <w:spacing w:line="300" w:lineRule="auto"/>
        <w:rPr>
          <w:rFonts w:ascii="Arial" w:hAnsi="Arial" w:eastAsia="宋体" w:cs="Arial"/>
          <w:sz w:val="28"/>
          <w:szCs w:val="28"/>
        </w:rPr>
      </w:pPr>
    </w:p>
    <w:p w14:paraId="40E4F3E0">
      <w:pPr>
        <w:snapToGrid w:val="0"/>
        <w:spacing w:line="300" w:lineRule="auto"/>
        <w:rPr>
          <w:rFonts w:ascii="Arial" w:hAnsi="Arial" w:eastAsia="宋体" w:cs="Arial"/>
          <w:sz w:val="28"/>
          <w:szCs w:val="28"/>
        </w:rPr>
      </w:pPr>
    </w:p>
    <w:p w14:paraId="6AED1742">
      <w:pPr>
        <w:snapToGrid w:val="0"/>
        <w:spacing w:line="300" w:lineRule="auto"/>
        <w:rPr>
          <w:rFonts w:ascii="Arial" w:hAnsi="Arial" w:eastAsia="宋体" w:cs="Arial"/>
          <w:sz w:val="28"/>
          <w:szCs w:val="28"/>
        </w:rPr>
      </w:pPr>
    </w:p>
    <w:p w14:paraId="306EB34B">
      <w:pPr>
        <w:snapToGrid w:val="0"/>
        <w:spacing w:line="300" w:lineRule="auto"/>
        <w:rPr>
          <w:rFonts w:ascii="Arial" w:hAnsi="Arial" w:eastAsia="宋体" w:cs="Arial"/>
          <w:sz w:val="28"/>
          <w:szCs w:val="28"/>
        </w:rPr>
      </w:pPr>
    </w:p>
    <w:p w14:paraId="45DF8655">
      <w:pPr>
        <w:snapToGrid w:val="0"/>
        <w:spacing w:line="300" w:lineRule="auto"/>
        <w:rPr>
          <w:rFonts w:ascii="Arial" w:hAnsi="Arial" w:eastAsia="宋体" w:cs="Arial"/>
          <w:sz w:val="28"/>
          <w:szCs w:val="28"/>
        </w:rPr>
      </w:pPr>
    </w:p>
    <w:p w14:paraId="0C85A6A8">
      <w:pPr>
        <w:snapToGrid w:val="0"/>
        <w:spacing w:line="300" w:lineRule="auto"/>
        <w:rPr>
          <w:rFonts w:ascii="Arial" w:hAnsi="Arial" w:eastAsia="宋体" w:cs="Arial"/>
          <w:sz w:val="28"/>
          <w:szCs w:val="28"/>
        </w:rPr>
      </w:pPr>
    </w:p>
    <w:p w14:paraId="1727B9D8">
      <w:pPr>
        <w:snapToGrid w:val="0"/>
        <w:spacing w:line="300" w:lineRule="auto"/>
        <w:rPr>
          <w:rFonts w:ascii="Arial" w:hAnsi="Arial" w:eastAsia="宋体" w:cs="Arial"/>
          <w:sz w:val="28"/>
          <w:szCs w:val="28"/>
        </w:rPr>
      </w:pPr>
    </w:p>
    <w:p w14:paraId="50F73114">
      <w:pPr>
        <w:snapToGrid w:val="0"/>
        <w:spacing w:before="8" w:line="300" w:lineRule="auto"/>
        <w:rPr>
          <w:rFonts w:ascii="Arial" w:hAnsi="Arial" w:eastAsia="宋体" w:cs="Arial"/>
          <w:sz w:val="28"/>
          <w:szCs w:val="28"/>
        </w:rPr>
      </w:pPr>
    </w:p>
    <w:p w14:paraId="0390983B">
      <w:pPr>
        <w:pStyle w:val="6"/>
        <w:snapToGrid w:val="0"/>
        <w:spacing w:line="300" w:lineRule="auto"/>
        <w:ind w:left="0" w:firstLine="0"/>
        <w:jc w:val="right"/>
        <w:rPr>
          <w:rFonts w:ascii="Arial" w:hAnsi="Arial" w:cs="Arial"/>
          <w:b w:val="0"/>
          <w:bCs w:val="0"/>
        </w:rPr>
      </w:pPr>
      <w:r>
        <w:rPr>
          <w:rFonts w:ascii="Arial" w:hAnsi="Arial" w:cs="Arial"/>
        </w:rPr>
        <w:drawing>
          <wp:anchor distT="0" distB="0" distL="114300" distR="114300" simplePos="0" relativeHeight="251659264" behindDoc="1" locked="0" layoutInCell="1" allowOverlap="1">
            <wp:simplePos x="0" y="0"/>
            <wp:positionH relativeFrom="page">
              <wp:posOffset>1094105</wp:posOffset>
            </wp:positionH>
            <wp:positionV relativeFrom="paragraph">
              <wp:posOffset>-165735</wp:posOffset>
            </wp:positionV>
            <wp:extent cx="1036320" cy="1139825"/>
            <wp:effectExtent l="0" t="0" r="0" b="317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36320" cy="1139825"/>
                    </a:xfrm>
                    <a:prstGeom prst="rect">
                      <a:avLst/>
                    </a:prstGeom>
                    <a:noFill/>
                  </pic:spPr>
                </pic:pic>
              </a:graphicData>
            </a:graphic>
          </wp:anchor>
        </w:drawing>
      </w:r>
      <w:r>
        <w:rPr>
          <w:rFonts w:ascii="Arial" w:hAnsi="Arial" w:cs="Arial"/>
        </w:rPr>
        <w:t>美国</w:t>
      </w:r>
      <w:r>
        <w:rPr>
          <w:rFonts w:hint="eastAsia" w:ascii="Arial" w:hAnsi="Arial" w:cs="Arial"/>
        </w:rPr>
        <w:t>卫生</w:t>
      </w:r>
      <w:r>
        <w:rPr>
          <w:rFonts w:ascii="Arial" w:hAnsi="Arial" w:cs="Arial"/>
        </w:rPr>
        <w:t>与公众服务部</w:t>
      </w:r>
    </w:p>
    <w:p w14:paraId="7E280F4B">
      <w:pPr>
        <w:snapToGrid w:val="0"/>
        <w:spacing w:before="7" w:line="300" w:lineRule="auto"/>
        <w:ind w:left="5029" w:firstLine="1238"/>
        <w:jc w:val="right"/>
        <w:rPr>
          <w:rFonts w:ascii="Arial" w:hAnsi="Arial" w:eastAsia="宋体" w:cs="Arial"/>
          <w:b/>
          <w:sz w:val="24"/>
        </w:rPr>
      </w:pPr>
      <w:r>
        <w:rPr>
          <w:rFonts w:ascii="Arial" w:hAnsi="Arial" w:eastAsia="宋体" w:cs="Arial"/>
          <w:b/>
          <w:sz w:val="24"/>
        </w:rPr>
        <w:t>食品药品监督管理局</w:t>
      </w:r>
    </w:p>
    <w:p w14:paraId="4498FD22">
      <w:pPr>
        <w:snapToGrid w:val="0"/>
        <w:spacing w:before="7" w:line="300" w:lineRule="auto"/>
        <w:ind w:left="5029" w:firstLine="1238"/>
        <w:jc w:val="right"/>
        <w:rPr>
          <w:rFonts w:ascii="Arial" w:hAnsi="Arial" w:eastAsia="宋体" w:cs="Arial"/>
          <w:sz w:val="24"/>
          <w:szCs w:val="24"/>
        </w:rPr>
      </w:pPr>
      <w:r>
        <w:rPr>
          <w:rFonts w:ascii="Arial" w:hAnsi="Arial" w:eastAsia="宋体" w:cs="Arial"/>
          <w:b/>
          <w:sz w:val="24"/>
        </w:rPr>
        <w:t>器械</w:t>
      </w:r>
      <w:r>
        <w:rPr>
          <w:rFonts w:hint="eastAsia" w:ascii="Arial" w:hAnsi="Arial" w:eastAsia="宋体" w:cs="Arial"/>
          <w:b/>
          <w:sz w:val="24"/>
        </w:rPr>
        <w:t>与</w:t>
      </w:r>
      <w:r>
        <w:rPr>
          <w:rFonts w:ascii="Arial" w:hAnsi="Arial" w:eastAsia="宋体" w:cs="Arial"/>
          <w:b/>
          <w:sz w:val="24"/>
        </w:rPr>
        <w:t>放射健康中心</w:t>
      </w:r>
    </w:p>
    <w:p w14:paraId="5CB4DC2A">
      <w:pPr>
        <w:snapToGrid w:val="0"/>
        <w:spacing w:before="4" w:line="300" w:lineRule="auto"/>
        <w:rPr>
          <w:rFonts w:ascii="Arial" w:hAnsi="Arial" w:eastAsia="宋体" w:cs="Arial"/>
          <w:sz w:val="28"/>
          <w:szCs w:val="28"/>
        </w:rPr>
      </w:pPr>
    </w:p>
    <w:p w14:paraId="0D96C988">
      <w:pPr>
        <w:snapToGrid w:val="0"/>
        <w:spacing w:line="300" w:lineRule="auto"/>
        <w:ind w:left="6244" w:hanging="874"/>
        <w:jc w:val="right"/>
        <w:rPr>
          <w:rFonts w:ascii="Arial" w:hAnsi="Arial" w:eastAsia="宋体" w:cs="Arial"/>
          <w:b/>
          <w:spacing w:val="-1"/>
          <w:sz w:val="24"/>
        </w:rPr>
      </w:pPr>
      <w:r>
        <w:rPr>
          <w:rFonts w:ascii="Arial" w:hAnsi="Arial" w:eastAsia="宋体" w:cs="Arial"/>
          <w:b/>
          <w:sz w:val="24"/>
        </w:rPr>
        <w:t>诊断和手术器械部</w:t>
      </w:r>
    </w:p>
    <w:p w14:paraId="607211CF">
      <w:pPr>
        <w:snapToGrid w:val="0"/>
        <w:spacing w:line="300" w:lineRule="auto"/>
        <w:ind w:left="6244" w:hanging="874"/>
        <w:jc w:val="right"/>
        <w:rPr>
          <w:rFonts w:ascii="Arial" w:hAnsi="Arial" w:eastAsia="宋体" w:cs="Arial"/>
          <w:b/>
          <w:spacing w:val="1"/>
          <w:sz w:val="24"/>
        </w:rPr>
      </w:pPr>
      <w:r>
        <w:rPr>
          <w:rFonts w:ascii="Arial" w:hAnsi="Arial" w:eastAsia="宋体" w:cs="Arial"/>
          <w:b/>
          <w:sz w:val="24"/>
        </w:rPr>
        <w:t>眼科器械组</w:t>
      </w:r>
    </w:p>
    <w:p w14:paraId="4BF3754D">
      <w:pPr>
        <w:snapToGrid w:val="0"/>
        <w:spacing w:line="300" w:lineRule="auto"/>
        <w:ind w:left="6244" w:hanging="874"/>
        <w:jc w:val="right"/>
        <w:rPr>
          <w:rFonts w:ascii="Arial" w:hAnsi="Arial" w:eastAsia="宋体" w:cs="Arial"/>
          <w:sz w:val="24"/>
          <w:szCs w:val="24"/>
        </w:rPr>
      </w:pPr>
      <w:r>
        <w:rPr>
          <w:rFonts w:ascii="Arial" w:hAnsi="Arial" w:eastAsia="宋体" w:cs="Arial"/>
          <w:b/>
          <w:sz w:val="24"/>
        </w:rPr>
        <w:t>器械评估办公室</w:t>
      </w:r>
    </w:p>
    <w:p w14:paraId="4C2AD1FE">
      <w:pPr>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35B8BB71">
      <w:pPr>
        <w:snapToGrid w:val="0"/>
        <w:spacing w:before="12" w:line="300" w:lineRule="auto"/>
        <w:ind w:left="99"/>
        <w:jc w:val="center"/>
        <w:rPr>
          <w:rFonts w:ascii="Arial" w:hAnsi="Arial" w:eastAsia="宋体" w:cs="Arial"/>
          <w:sz w:val="48"/>
          <w:szCs w:val="48"/>
        </w:rPr>
      </w:pPr>
      <w:r>
        <w:rPr>
          <w:rFonts w:hint="eastAsia" w:ascii="Arial" w:hAnsi="Arial" w:eastAsia="宋体" w:cs="Arial"/>
          <w:b/>
          <w:sz w:val="48"/>
        </w:rPr>
        <w:t>序</w:t>
      </w:r>
      <w:r>
        <w:rPr>
          <w:rFonts w:ascii="Arial" w:hAnsi="Arial" w:eastAsia="宋体" w:cs="Arial"/>
          <w:b/>
          <w:sz w:val="48"/>
        </w:rPr>
        <w:t>言</w:t>
      </w:r>
    </w:p>
    <w:p w14:paraId="5E885E80">
      <w:pPr>
        <w:snapToGrid w:val="0"/>
        <w:spacing w:before="4" w:line="300" w:lineRule="auto"/>
        <w:rPr>
          <w:rFonts w:ascii="Arial" w:hAnsi="Arial" w:eastAsia="宋体" w:cs="Arial"/>
          <w:sz w:val="12"/>
          <w:szCs w:val="12"/>
        </w:rPr>
      </w:pPr>
    </w:p>
    <w:p w14:paraId="6E88243B">
      <w:pPr>
        <w:snapToGrid w:val="0"/>
        <w:spacing w:line="300" w:lineRule="auto"/>
        <w:rPr>
          <w:rFonts w:ascii="Arial" w:hAnsi="Arial" w:eastAsia="宋体" w:cs="Arial"/>
          <w:sz w:val="20"/>
          <w:szCs w:val="20"/>
        </w:rPr>
      </w:pPr>
    </w:p>
    <w:p w14:paraId="5D1E0B97">
      <w:pPr>
        <w:snapToGrid w:val="0"/>
        <w:spacing w:line="300" w:lineRule="auto"/>
        <w:rPr>
          <w:rFonts w:ascii="Arial" w:hAnsi="Arial" w:eastAsia="宋体" w:cs="Arial"/>
          <w:sz w:val="20"/>
          <w:szCs w:val="20"/>
        </w:rPr>
      </w:pPr>
    </w:p>
    <w:p w14:paraId="4A1B6CEB">
      <w:pPr>
        <w:snapToGrid w:val="0"/>
        <w:spacing w:before="53" w:line="300" w:lineRule="auto"/>
        <w:rPr>
          <w:rFonts w:ascii="Arial" w:hAnsi="Arial" w:eastAsia="宋体" w:cs="Arial"/>
          <w:sz w:val="36"/>
          <w:szCs w:val="36"/>
        </w:rPr>
      </w:pPr>
      <w:r>
        <w:rPr>
          <w:rFonts w:ascii="Arial" w:hAnsi="Arial" w:eastAsia="宋体" w:cs="Arial"/>
          <w:b/>
          <w:sz w:val="36"/>
        </w:rPr>
        <w:t>公众意见</w:t>
      </w:r>
    </w:p>
    <w:p w14:paraId="38289CD8">
      <w:pPr>
        <w:snapToGrid w:val="0"/>
        <w:spacing w:before="3" w:line="300" w:lineRule="auto"/>
        <w:jc w:val="both"/>
        <w:rPr>
          <w:rFonts w:ascii="Arial" w:hAnsi="Arial" w:eastAsia="宋体" w:cs="Arial"/>
          <w:sz w:val="42"/>
          <w:szCs w:val="42"/>
        </w:rPr>
      </w:pPr>
    </w:p>
    <w:p w14:paraId="165B6234">
      <w:pPr>
        <w:pStyle w:val="7"/>
        <w:snapToGrid w:val="0"/>
        <w:spacing w:line="300" w:lineRule="auto"/>
        <w:ind w:left="820"/>
        <w:jc w:val="both"/>
        <w:rPr>
          <w:rFonts w:ascii="Arial" w:hAnsi="Arial" w:cs="Arial"/>
        </w:rPr>
      </w:pPr>
      <w:r>
        <w:rPr>
          <w:rFonts w:ascii="Arial" w:hAnsi="Arial" w:cs="Arial"/>
        </w:rPr>
        <w:t>意见和建议可以随时提交至</w:t>
      </w:r>
      <w:r>
        <w:rPr>
          <w:rFonts w:hint="eastAsia" w:ascii="Arial" w:hAnsi="Arial" w:cs="Arial"/>
        </w:rPr>
        <w:t>眼科器械</w:t>
      </w:r>
      <w:r>
        <w:rPr>
          <w:rFonts w:ascii="Arial" w:hAnsi="Arial" w:cs="Arial"/>
        </w:rPr>
        <w:t>组</w:t>
      </w:r>
      <w:r>
        <w:rPr>
          <w:rFonts w:ascii="Arial" w:hAnsi="Arial" w:cs="Arial"/>
          <w:b/>
        </w:rPr>
        <w:t>，</w:t>
      </w:r>
      <w:r>
        <w:rPr>
          <w:rFonts w:ascii="Arial" w:hAnsi="Arial" w:cs="Arial"/>
        </w:rPr>
        <w:t>HFZ-460，9200 Corporate Blvd</w:t>
      </w:r>
      <w:r>
        <w:rPr>
          <w:rFonts w:hint="eastAsia" w:ascii="Arial" w:hAnsi="Arial" w:cs="Arial"/>
        </w:rPr>
        <w:t>，</w:t>
      </w:r>
      <w:r>
        <w:rPr>
          <w:rFonts w:ascii="Arial" w:hAnsi="Arial" w:cs="Arial"/>
        </w:rPr>
        <w:t>Rockville</w:t>
      </w:r>
      <w:r>
        <w:rPr>
          <w:rFonts w:hint="eastAsia" w:ascii="Arial" w:hAnsi="Arial" w:cs="Arial"/>
        </w:rPr>
        <w:t>，</w:t>
      </w:r>
      <w:r>
        <w:rPr>
          <w:rFonts w:ascii="Arial" w:hAnsi="Arial" w:cs="Arial"/>
        </w:rPr>
        <w:t>MD 20850。</w:t>
      </w:r>
      <w:r>
        <w:rPr>
          <w:rFonts w:hint="eastAsia" w:ascii="Arial" w:hAnsi="Arial" w:cs="Arial"/>
        </w:rPr>
        <w:t>可能直到文件下次修订或更新时，评论才会被机构受理</w:t>
      </w:r>
      <w:r>
        <w:rPr>
          <w:rFonts w:ascii="Arial" w:hAnsi="Arial" w:cs="Arial"/>
        </w:rPr>
        <w:t>。本指南的使用或解释相关的问题，请联系Everette T. Beers, Ph.D.，电话： 301/594-2018。</w:t>
      </w:r>
    </w:p>
    <w:p w14:paraId="54314BF2">
      <w:pPr>
        <w:snapToGrid w:val="0"/>
        <w:spacing w:line="300" w:lineRule="auto"/>
        <w:jc w:val="both"/>
        <w:rPr>
          <w:rFonts w:ascii="Arial" w:hAnsi="Arial" w:eastAsia="宋体" w:cs="Arial"/>
          <w:sz w:val="24"/>
          <w:szCs w:val="24"/>
        </w:rPr>
      </w:pPr>
    </w:p>
    <w:p w14:paraId="1C60EBA7">
      <w:pPr>
        <w:snapToGrid w:val="0"/>
        <w:spacing w:before="15" w:line="300" w:lineRule="auto"/>
        <w:jc w:val="both"/>
        <w:rPr>
          <w:rFonts w:ascii="Arial" w:hAnsi="Arial" w:eastAsia="宋体" w:cs="Arial"/>
          <w:sz w:val="32"/>
          <w:szCs w:val="32"/>
        </w:rPr>
      </w:pPr>
    </w:p>
    <w:p w14:paraId="403A6DAF">
      <w:pPr>
        <w:snapToGrid w:val="0"/>
        <w:spacing w:line="300" w:lineRule="auto"/>
        <w:jc w:val="both"/>
        <w:rPr>
          <w:rFonts w:ascii="Arial" w:hAnsi="Arial" w:eastAsia="宋体" w:cs="Arial"/>
          <w:sz w:val="36"/>
          <w:szCs w:val="36"/>
        </w:rPr>
      </w:pPr>
      <w:r>
        <w:rPr>
          <w:rFonts w:ascii="Arial" w:hAnsi="Arial" w:eastAsia="宋体" w:cs="Arial"/>
          <w:b/>
          <w:sz w:val="36"/>
        </w:rPr>
        <w:t>其他副本</w:t>
      </w:r>
    </w:p>
    <w:p w14:paraId="180882C6">
      <w:pPr>
        <w:snapToGrid w:val="0"/>
        <w:spacing w:before="3" w:line="300" w:lineRule="auto"/>
        <w:jc w:val="both"/>
        <w:rPr>
          <w:rFonts w:ascii="Arial" w:hAnsi="Arial" w:eastAsia="宋体" w:cs="Arial"/>
          <w:sz w:val="42"/>
          <w:szCs w:val="42"/>
        </w:rPr>
      </w:pPr>
    </w:p>
    <w:p w14:paraId="53144809">
      <w:pPr>
        <w:pStyle w:val="7"/>
        <w:snapToGrid w:val="0"/>
        <w:spacing w:line="300" w:lineRule="auto"/>
        <w:ind w:left="820"/>
        <w:jc w:val="both"/>
        <w:rPr>
          <w:rFonts w:ascii="Arial" w:hAnsi="Arial" w:cs="Arial"/>
        </w:rPr>
      </w:pPr>
      <w:r>
        <w:rPr>
          <w:rFonts w:ascii="Arial" w:hAnsi="Arial" w:cs="Arial"/>
        </w:rPr>
        <w:t>万维网/CDRH 主页：</w:t>
      </w:r>
      <w:r>
        <w:fldChar w:fldCharType="begin"/>
      </w:r>
      <w:r>
        <w:instrText xml:space="preserve"> HYPERLINK "http://www.fda.gov/cdrh" \h </w:instrText>
      </w:r>
      <w:r>
        <w:fldChar w:fldCharType="separate"/>
      </w:r>
      <w:r>
        <w:rPr>
          <w:rFonts w:ascii="Arial" w:hAnsi="Arial" w:cs="Arial"/>
        </w:rPr>
        <w:t>http://www.fda.gov/cdrh</w:t>
      </w:r>
      <w:r>
        <w:rPr>
          <w:rFonts w:ascii="Arial" w:hAnsi="Arial" w:cs="Arial"/>
        </w:rPr>
        <w:fldChar w:fldCharType="end"/>
      </w:r>
      <w:r>
        <w:rPr>
          <w:rFonts w:ascii="Arial" w:hAnsi="Arial" w:cs="Arial"/>
        </w:rPr>
        <w:t>或CDRH</w:t>
      </w:r>
      <w:r>
        <w:rPr>
          <w:rFonts w:hint="eastAsia" w:ascii="Arial" w:hAnsi="Arial" w:cs="Arial"/>
        </w:rPr>
        <w:t>资源索取自动回传系统</w:t>
      </w:r>
      <w:r>
        <w:rPr>
          <w:rFonts w:ascii="Arial" w:hAnsi="Arial" w:cs="Arial"/>
        </w:rPr>
        <w:t>，电话：1-800-899-0381或301-827-0111，提示输入文件编号时输入指定编号1242。</w:t>
      </w:r>
    </w:p>
    <w:p w14:paraId="63EA60A3">
      <w:pPr>
        <w:snapToGrid w:val="0"/>
        <w:spacing w:line="300" w:lineRule="auto"/>
        <w:rPr>
          <w:rFonts w:ascii="Arial" w:hAnsi="Arial" w:eastAsia="宋体" w:cs="Arial"/>
        </w:rPr>
      </w:pPr>
    </w:p>
    <w:p w14:paraId="37EB2D9A">
      <w:pPr>
        <w:rPr>
          <w:rFonts w:ascii="Arial" w:hAnsi="Arial" w:eastAsia="宋体" w:cs="Arial"/>
        </w:rPr>
      </w:pPr>
      <w:r>
        <w:rPr>
          <w:rFonts w:ascii="Arial" w:hAnsi="Arial" w:eastAsia="宋体" w:cs="Arial"/>
        </w:rPr>
        <w:br w:type="page"/>
      </w:r>
    </w:p>
    <w:p w14:paraId="43BECA26">
      <w:pPr>
        <w:snapToGrid w:val="0"/>
        <w:spacing w:before="4" w:line="300" w:lineRule="auto"/>
        <w:rPr>
          <w:rFonts w:ascii="Arial" w:hAnsi="Arial" w:eastAsia="宋体" w:cs="Arial"/>
          <w:sz w:val="15"/>
          <w:szCs w:val="15"/>
        </w:rPr>
      </w:pPr>
    </w:p>
    <w:p w14:paraId="7CE752EA">
      <w:pPr>
        <w:snapToGrid w:val="0"/>
        <w:spacing w:line="300" w:lineRule="auto"/>
        <w:rPr>
          <w:rFonts w:ascii="Arial" w:hAnsi="Arial" w:eastAsia="宋体" w:cs="Arial"/>
          <w:sz w:val="20"/>
          <w:szCs w:val="20"/>
        </w:rPr>
      </w:pPr>
    </w:p>
    <w:p w14:paraId="2AB067B0">
      <w:pPr>
        <w:snapToGrid w:val="0"/>
        <w:spacing w:line="300" w:lineRule="auto"/>
        <w:rPr>
          <w:rFonts w:ascii="Arial" w:hAnsi="Arial" w:eastAsia="宋体" w:cs="Arial"/>
          <w:sz w:val="20"/>
          <w:szCs w:val="20"/>
        </w:rPr>
      </w:pPr>
    </w:p>
    <w:p w14:paraId="05EB1DA1">
      <w:pPr>
        <w:snapToGrid w:val="0"/>
        <w:spacing w:line="300" w:lineRule="auto"/>
        <w:rPr>
          <w:rFonts w:ascii="Arial" w:hAnsi="Arial" w:eastAsia="宋体" w:cs="Arial"/>
          <w:sz w:val="20"/>
          <w:szCs w:val="20"/>
        </w:rPr>
      </w:pPr>
    </w:p>
    <w:p w14:paraId="78CA6D30">
      <w:pPr>
        <w:snapToGrid w:val="0"/>
        <w:spacing w:line="300" w:lineRule="auto"/>
        <w:rPr>
          <w:rFonts w:ascii="Arial" w:hAnsi="Arial" w:eastAsia="宋体" w:cs="Arial"/>
          <w:sz w:val="20"/>
          <w:szCs w:val="20"/>
        </w:rPr>
        <w:sectPr>
          <w:pgSz w:w="12240" w:h="15840"/>
          <w:pgMar w:top="1134" w:right="1134" w:bottom="1134" w:left="1134" w:header="720" w:footer="720" w:gutter="0"/>
          <w:cols w:space="720" w:num="1"/>
          <w:docGrid w:linePitch="299" w:charSpace="0"/>
        </w:sectPr>
      </w:pPr>
    </w:p>
    <w:p w14:paraId="1ACC26DF">
      <w:pPr>
        <w:snapToGrid w:val="0"/>
        <w:spacing w:before="62" w:line="300" w:lineRule="auto"/>
        <w:ind w:left="135"/>
        <w:jc w:val="center"/>
        <w:rPr>
          <w:rFonts w:ascii="Arial" w:hAnsi="Arial" w:eastAsia="宋体" w:cs="Arial"/>
          <w:sz w:val="28"/>
          <w:szCs w:val="28"/>
        </w:rPr>
      </w:pPr>
      <w:r>
        <w:rPr>
          <w:rFonts w:ascii="Arial" w:hAnsi="Arial" w:eastAsia="宋体" w:cs="Arial"/>
        </w:rPr>
        <mc:AlternateContent>
          <mc:Choice Requires="wpg">
            <w:drawing>
              <wp:anchor distT="0" distB="0" distL="114300" distR="114300" simplePos="0" relativeHeight="251660288" behindDoc="1" locked="0" layoutInCell="1" allowOverlap="1">
                <wp:simplePos x="0" y="0"/>
                <wp:positionH relativeFrom="page">
                  <wp:posOffset>581660</wp:posOffset>
                </wp:positionH>
                <wp:positionV relativeFrom="paragraph">
                  <wp:posOffset>268605</wp:posOffset>
                </wp:positionV>
                <wp:extent cx="1757045" cy="1269365"/>
                <wp:effectExtent l="635" t="1905" r="4445" b="5080"/>
                <wp:wrapNone/>
                <wp:docPr id="3" name="Group 4"/>
                <wp:cNvGraphicFramePr/>
                <a:graphic xmlns:a="http://schemas.openxmlformats.org/drawingml/2006/main">
                  <a:graphicData uri="http://schemas.microsoft.com/office/word/2010/wordprocessingGroup">
                    <wpg:wgp>
                      <wpg:cNvGrpSpPr/>
                      <wpg:grpSpPr>
                        <a:xfrm>
                          <a:off x="0" y="0"/>
                          <a:ext cx="1757045" cy="1269365"/>
                          <a:chOff x="474" y="423"/>
                          <a:chExt cx="2767" cy="1999"/>
                        </a:xfrm>
                      </wpg:grpSpPr>
                      <pic:pic xmlns:pic="http://schemas.openxmlformats.org/drawingml/2006/picture">
                        <pic:nvPicPr>
                          <pic:cNvPr id="4"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605" y="515"/>
                            <a:ext cx="2386" cy="1670"/>
                          </a:xfrm>
                          <a:prstGeom prst="rect">
                            <a:avLst/>
                          </a:prstGeom>
                          <a:noFill/>
                        </pic:spPr>
                      </pic:pic>
                      <wpg:grpSp>
                        <wpg:cNvPr id="5" name="Group 15"/>
                        <wpg:cNvGrpSpPr/>
                        <wpg:grpSpPr>
                          <a:xfrm>
                            <a:off x="518" y="467"/>
                            <a:ext cx="2592" cy="2"/>
                            <a:chOff x="518" y="467"/>
                            <a:chExt cx="2592" cy="2"/>
                          </a:xfrm>
                        </wpg:grpSpPr>
                        <wps:wsp>
                          <wps:cNvPr id="6" name="Freeform 16"/>
                          <wps:cNvSpPr/>
                          <wps:spPr bwMode="auto">
                            <a:xfrm>
                              <a:off x="518" y="467"/>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ln>
                          </wps:spPr>
                          <wps:bodyPr rot="0" vert="horz" wrap="square" lIns="91440" tIns="45720" rIns="91440" bIns="45720" anchor="t" anchorCtr="0" upright="1">
                            <a:noAutofit/>
                          </wps:bodyPr>
                        </wps:wsp>
                      </wpg:grpSp>
                      <wpg:grpSp>
                        <wpg:cNvPr id="7" name="Group 13"/>
                        <wpg:cNvGrpSpPr/>
                        <wpg:grpSpPr>
                          <a:xfrm>
                            <a:off x="562" y="511"/>
                            <a:ext cx="2" cy="1694"/>
                            <a:chOff x="562" y="511"/>
                            <a:chExt cx="2" cy="1694"/>
                          </a:xfrm>
                        </wpg:grpSpPr>
                        <wps:wsp>
                          <wps:cNvPr id="8" name="Freeform 14"/>
                          <wps:cNvSpPr/>
                          <wps:spPr bwMode="auto">
                            <a:xfrm>
                              <a:off x="562"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ln>
                          </wps:spPr>
                          <wps:bodyPr rot="0" vert="horz" wrap="square" lIns="91440" tIns="45720" rIns="91440" bIns="45720" anchor="t" anchorCtr="0" upright="1">
                            <a:noAutofit/>
                          </wps:bodyPr>
                        </wps:wsp>
                      </wpg:grpSp>
                      <wpg:grpSp>
                        <wpg:cNvPr id="9" name="Group 11"/>
                        <wpg:cNvGrpSpPr/>
                        <wpg:grpSpPr>
                          <a:xfrm>
                            <a:off x="3067" y="511"/>
                            <a:ext cx="2" cy="1694"/>
                            <a:chOff x="3067" y="511"/>
                            <a:chExt cx="2" cy="1694"/>
                          </a:xfrm>
                        </wpg:grpSpPr>
                        <wps:wsp>
                          <wps:cNvPr id="10" name="Freeform 12"/>
                          <wps:cNvSpPr/>
                          <wps:spPr bwMode="auto">
                            <a:xfrm>
                              <a:off x="3067"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ln>
                          </wps:spPr>
                          <wps:bodyPr rot="0" vert="horz" wrap="square" lIns="91440" tIns="45720" rIns="91440" bIns="45720" anchor="t" anchorCtr="0" upright="1">
                            <a:noAutofit/>
                          </wps:bodyPr>
                        </wps:wsp>
                      </wpg:grpSp>
                      <wpg:grpSp>
                        <wpg:cNvPr id="11" name="Group 9"/>
                        <wpg:cNvGrpSpPr/>
                        <wpg:grpSpPr>
                          <a:xfrm>
                            <a:off x="3154" y="511"/>
                            <a:ext cx="2" cy="1867"/>
                            <a:chOff x="3154" y="511"/>
                            <a:chExt cx="2" cy="1867"/>
                          </a:xfrm>
                        </wpg:grpSpPr>
                        <wps:wsp>
                          <wps:cNvPr id="12" name="Freeform 10"/>
                          <wps:cNvSpPr/>
                          <wps:spPr bwMode="auto">
                            <a:xfrm>
                              <a:off x="3154" y="511"/>
                              <a:ext cx="2" cy="1867"/>
                            </a:xfrm>
                            <a:custGeom>
                              <a:avLst/>
                              <a:gdLst>
                                <a:gd name="T0" fmla="+- 0 511 511"/>
                                <a:gd name="T1" fmla="*/ 511 h 1867"/>
                                <a:gd name="T2" fmla="+- 0 2378 511"/>
                                <a:gd name="T3" fmla="*/ 2378 h 1867"/>
                              </a:gdLst>
                              <a:ahLst/>
                              <a:cxnLst>
                                <a:cxn ang="0">
                                  <a:pos x="0" y="T1"/>
                                </a:cxn>
                                <a:cxn ang="0">
                                  <a:pos x="0" y="T3"/>
                                </a:cxn>
                              </a:cxnLst>
                              <a:rect l="0" t="0" r="r" b="b"/>
                              <a:pathLst>
                                <a:path h="1867">
                                  <a:moveTo>
                                    <a:pt x="0" y="0"/>
                                  </a:moveTo>
                                  <a:lnTo>
                                    <a:pt x="0" y="1867"/>
                                  </a:lnTo>
                                </a:path>
                              </a:pathLst>
                            </a:custGeom>
                            <a:noFill/>
                            <a:ln w="56134">
                              <a:solidFill>
                                <a:srgbClr val="000000"/>
                              </a:solidFill>
                              <a:round/>
                            </a:ln>
                          </wps:spPr>
                          <wps:bodyPr rot="0" vert="horz" wrap="square" lIns="91440" tIns="45720" rIns="91440" bIns="45720" anchor="t" anchorCtr="0" upright="1">
                            <a:noAutofit/>
                          </wps:bodyPr>
                        </wps:wsp>
                      </wpg:grpSp>
                      <wpg:grpSp>
                        <wpg:cNvPr id="13" name="Group 7"/>
                        <wpg:cNvGrpSpPr/>
                        <wpg:grpSpPr>
                          <a:xfrm>
                            <a:off x="518" y="2248"/>
                            <a:ext cx="2592" cy="2"/>
                            <a:chOff x="518" y="2248"/>
                            <a:chExt cx="2592" cy="2"/>
                          </a:xfrm>
                        </wpg:grpSpPr>
                        <wps:wsp>
                          <wps:cNvPr id="14" name="Freeform 8"/>
                          <wps:cNvSpPr/>
                          <wps:spPr bwMode="auto">
                            <a:xfrm>
                              <a:off x="518" y="2248"/>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ln>
                          </wps:spPr>
                          <wps:bodyPr rot="0" vert="horz" wrap="square" lIns="91440" tIns="45720" rIns="91440" bIns="45720" anchor="t" anchorCtr="0" upright="1">
                            <a:noAutofit/>
                          </wps:bodyPr>
                        </wps:wsp>
                      </wpg:grpSp>
                      <wpg:grpSp>
                        <wpg:cNvPr id="15" name="Group 5"/>
                        <wpg:cNvGrpSpPr/>
                        <wpg:grpSpPr>
                          <a:xfrm>
                            <a:off x="605" y="2335"/>
                            <a:ext cx="2592" cy="2"/>
                            <a:chOff x="605" y="2335"/>
                            <a:chExt cx="2592" cy="2"/>
                          </a:xfrm>
                        </wpg:grpSpPr>
                        <wps:wsp>
                          <wps:cNvPr id="16" name="Freeform 6"/>
                          <wps:cNvSpPr/>
                          <wps:spPr bwMode="auto">
                            <a:xfrm>
                              <a:off x="605" y="2335"/>
                              <a:ext cx="2592" cy="2"/>
                            </a:xfrm>
                            <a:custGeom>
                              <a:avLst/>
                              <a:gdLst>
                                <a:gd name="T0" fmla="+- 0 605 605"/>
                                <a:gd name="T1" fmla="*/ T0 w 2592"/>
                                <a:gd name="T2" fmla="+- 0 3197 605"/>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4" o:spid="_x0000_s1026" o:spt="203" style="position:absolute;left:0pt;margin-left:45.8pt;margin-top:21.15pt;height:99.95pt;width:138.35pt;mso-position-horizontal-relative:page;z-index:-251656192;mso-width-relative:page;mso-height-relative:page;" coordorigin="474,423" coordsize="2767,1999" o:gfxdata="UEsDBAoAAAAAAIdO4kAAAAAAAAAAAAAAAAAEAAAAZHJzL1BLAwQUAAAACACHTuJAk28fqdoAAAAJ&#10;AQAADwAAAGRycy9kb3ducmV2LnhtbE2PwWrDMBBE74X+g9hCb40sOTWJYzmU0PYUCk0KpTfF2tgm&#10;lmQsxU7+vttTc5tlhpm3xfpiOzbiEFrvFIhZAgxd5U3ragVf+7enBbAQtTO68w4VXDHAury/K3Ru&#10;/OQ+cdzFmlGJC7lW0MTY55yHqkGrw8z36Mg7+sHqSOdQczPoicptx2WSZNzq1tFCo3vcNFiddmer&#10;4H3S00sqXsft6bi5/uyfP763ApV6fBDJCljES/wPwx8+oUNJTAd/diawTsFSZJRUMJcpMPLTbEHi&#10;oEDOpQReFvz2g/IXUEsDBBQAAAAIAIdO4kDJUlvNUQYAAEckAAAOAAAAZHJzL2Uyb0RvYy54bWzt&#10;Wutu2zYU/j9g70Do54bUkixbsVFnyJK0KNBtwZo9AC3RljBJ1Cg5Tjfs3fcdUnclW5ysTQs4gGNK&#10;5CHP9TuHpF//cJcm7FaoIpbZynJe2RYTWSDDONuurN9u3pycWqwoeRbyRGZiZX0UhfXD2bffvN7n&#10;S+HKSCahUAyTZMVyn6+sqCzz5WRSBJFIefFK5iJD50aqlJd4VNtJqPges6fJxLXt+WQvVZgrGYii&#10;wNtL02lVM6rHTCg3mzgQlzLYpSIrzaxKJLyESEUU54V1prndbERQ/rLZFKJkycqCpKX+j0XQXtP/&#10;ydlrvtwqnkdxULHAH8PCQKaUxxkWbaa65CVnOxWPpkrjQMlCbspXgUwnRhCtEUjh2APdvFVyl2tZ&#10;tsv9Nm+UDkMNtP7kaYOfb68Vi8OVNbVYxlMYXK/KPFLNPt8uMeKtyj/k16p6sTVPJO3dRqX0DTnY&#10;nVbqx0ap4q5kAV46/sy3vZnFAvQ57nwxnc+M2oMItiE6z/cshl7PndY9VxW168/9inSxWFDvpF52&#10;Qtw1zORxsMSn0hFaIx39t2eCqtwpAY3TbNntdRxcK/PQ6gmsGj2hl0Yzxye2iIIGGRJOvLyXwe8F&#10;y+RFxLOtOC9yeCNUAPr6lVJyHwkeFvSaZOvPoh97bKyTOH8TJwkpndr/b9QwtRTpWsAZ1LvQ0f4M&#10;K74vSlqO7Kk9+i/39Ny2F+6PJxcz++LEs/2rk/OF55/49pXv2d6pc+Fc/E3UjrfcFQJq4MllHtfh&#10;5Xgj09zrvlWImcDQAcZuuQ5j4wVgSHtDzSIcg1RCvBYq+BXKxji0SyXKIKLmBpqr3mNw06HV3GqW&#10;bFDA3Yli4OBzG34MR505lQuTUsjJ3enpvHLTua9RpXFTuIIqyrdCpowa0C0407rlt1CtkaUeQmtm&#10;kixce4PhRLMIxkxIaqf/tGgAObtoYOQ9EA5mDlIJhTVCWJui0dZs4RptuaajQYIRSRBd1SruEzX6&#10;7cPAPkdWKuq4wNPjfI1y0n0I/CHiOeEBTdtCAExtlPNGCUGZjjlzEqQa1WBlof2Irfc/yRDAynel&#10;1IYfeNVI6Af01IjMl8HOuBT5S+1GSD5hFavbsGLwBnlukyZIad+fMJthJfoYpbeDAElm0HcTdmOz&#10;PXNJ19pk7SBYrDPT1HH0dMNRyCLtVG5nKjDfsMcj4/iQ4y6rWEaLASYpfZBQuSwoM9yANXhQHVEY&#10;RJ0PjMXaw7FYtV2CAm9YByhdB6yNGDkviTO9Pppsj8AmTdCLVN6KG6m7ykGuwyJtb5J1R2nyLlem&#10;GxS0loavZlHitWPWBgb4MsmIldncmXqal0ImcVingUJt1xeJqrDRpj+SBrP1hqGUyELzPoESETXG&#10;O43XrmX4EXWAksAnuAzKQzQiqf602B7F0coq/thxZEaWvMsQUgvH86ia0g/ezHfxoLo9624PzwJM&#10;tbJKCxam5kVpKrBdruJthJVMrsnkOSJkE2tMJP4MVxWziGrdqnL+Z0NClB89JNQlyqFIOEf06Lyh&#10;07xJpjpv1EljoesteEBdE82GJB0k7BPB0gZQXgAJAfBDJKwKR42XByPhUOgGCR8QuR8yByGhAySs&#10;rNGCXBcJ0c0iIHttmnZUHwpd157dN1cXCvWYdjKY7AlgiCCDDwESTRj/KxhWY7WzErAQcJrvCuAO&#10;BsMIYUq6eDoYGp5qhYKbIxh+bWC4qOPdbBJNAB0IhlObtnSHoeGY5ouEQwcuPsRDXUg9sTIci30E&#10;RF2CmerwCIikjGN1aPZ8L1IdAgF75aE+ojoUEJ2ZOf9qCpJhlJ/WO+imPJyOaMaAWFEh0b5Yfeig&#10;VBoCot6ePBUQR2I/oKpG6M9QITbWebBCnPq07x5Vm70KkcagQmyN9lVWiMT+syvEVgfHCvFrqxAd&#10;OHV3v6yP/g4ExPpAzHW96qyqifL+IWB3v1wdNrY0HUDsUzXY8AIbZqe5PmjODrWIT8TDR2uqkfkZ&#10;eHg8O9SHY+aIDCdYx7NDfeJ9PDvENXb3qra9KMC1SQ8M9a3RgWBY3zm50+nw0qkPax0wHNN8mWA4&#10;vkh5zj3KWOoH0sbzwRBLMVoOJ3F0lFcZmW4r2tuPx16kLPz7purWhjfHi5TjRQoOOz7RRYoug/D7&#10;En1CXP0Whn7A0n3Wm+v29z9n/wBQSwMECgAAAAAAh07iQAAAAAAAAAAAAAAAAAoAAABkcnMvbWVk&#10;aWEvUEsDBBQAAAAIAIdO4kA9o7Whk0gAAI5IAAAUAAAAZHJzL21lZGlhL2ltYWdlMS5wbmcBjkhx&#10;t4lQTkcNChoKAAAADUlIRFIAAACfAAAAcAgDAAAAN9dShQAAAwBQTFRFAAAAAQEBAgICAwMDBAQE&#10;BQUFBgYGBwcHCAgICQkJCgoKCwsLDAwMDQ0NDg4ODw8PEBAQEREREhISExMTFBQUFRUVFhYWFxcX&#10;GBgYGRkZGhoaGxsbHBwcHR0dHh4eHx8fICAgICAgIiIiIyMjJCQkJCQkJiYmJycnKCgoKCgoKioq&#10;KysrLCwsLCwsLi4uLy8vMDAwMDAwMjIyMzMzNDQ0NDQ0NjY2Nzc3ODg4ODg4Ojo6Ozs7PDw8PDw8&#10;Pj4+Pz8/QEBAQUFBQUFBQ0NDRERERUVFRkZGR0dHSEhISUlJSUlJS0tLTExMTU1NTk5OT09PUFBQ&#10;UVFRUVFRU1NTVFRUVVVVVlZWV1dXWFhYWVlZWVlZW1tbXFxcXV1dXl5eX19fYGBgYWFhYWFhY2Nj&#10;ZGRkZWVlZmZmZ2dnaGhoaWlpaWlpa2trbGxsbW1tbm5ub29vcHBwcXFxcXFxc3NzdHR0dXV1dnZ2&#10;d3d3eHh4eXl5eXl5e3t7fHx8fX19fn5+f39/gICAgYGBgoKCg4ODg4ODhYWFhoaGh4eHiIiIiYmJ&#10;ioqKi4uLjIyMjY2Njo6Oj4+PkJCQkZGRkpKSk5OTk5OTlZWVlpaWl5eXmJiYmZmZmpqam5ubnJyc&#10;nZ2dnp6en5+foKCgoaGhoqKio6Ojo6OjpaWlpqamp6enqKioqampqqqqq6urrKysra2trq6ur6+v&#10;sLCwsbGxsrKys7Ozs7OztbW1tra2t7e3uLi4ubm5urq6u7u7vLy8vb29vr6+v7+/wMDAwcHBwsLC&#10;w8PDw8PDxcXFxsbGx8fHyMjIycnJysrKy8vLzMzMzc3Nzs7Oz8/P0NDQ0dHR0tLS09PT09PT1dXV&#10;1tbW19fX2NjY2dnZ2tra29vb3Nzc3d3d3t7e39/f4ODg4eHh4uLi4+Pj4+Pj5eXl5ubm5+fn6Ojo&#10;6enp6urq6+vr7Ozs7e3t7u7u7+/v8PDw8fHx8vLy8/Pz8/Pz9fX19vb29/f3+Pj4+fn5+vr6+/v7&#10;/Pz8/f39/v7+////Dnni5AAAAAFiS0dEAIgFHUgAAAAJcEhZcwAADsQAAA7EAZUrDhsAACAASURB&#10;VHicHLt1VFvN2v6f33nPe94jz9On7gItbWmhVKEtlBZ3Le7uLsElgaCBJAQSCCFABIdA8OAQ3N3d&#10;3d3mx/nuP/dae+2Zua/rms+9Zg0EXFz4Xh6eHVWBC9bC0ezoruvEWuhCGoLhOr9xOZNnM95Vvlh9&#10;en4EAKEP1B6A1TkwlwDOF7cvl0Du/sl0Z2SfawOsnKFT62nqEWc11xCLztQ+6U/IjtkrNIjf8KZW&#10;D+YF9zUZHOPaPY2Mo60wMLw5Lw0hS/M0d5SL5f00KOJtqvjNQsVSk2yfZ7EGTsAs9YwFwCFlu8um&#10;BEBA7y7YphxUjbTvDCyeTjWut7WmFXeN1K5Xd/kFrWWgiOvlIROls5ctYBHMLi4sHIOL6gnns7Ky&#10;4sDmxtLDgkXLsS4WZiA+OdHGnFIXG5TpEZGvTKCXrUyG46YyOzNt9Rul1aZmKZvZLasV3mSme6GH&#10;vWhOfEaiS3B9m8sHM51qI5Gf2s9EPvLnBYOl44rQDQoA/WDu4LDjcvdsFwLOTgAo2dsdvjxjtY/v&#10;pKxtLfc0jgZVdJ50A+pq/fpYcXLvwGbdQRWYHR4ZvBzqrVvf3UgLqh4Z26wsj8oLg45LdjlUGJXn&#10;C6dop8ZjTHSE+NbwcfWJo+hU86IA0pi/QNlvQ1dmTFFLoABxVCsHHxvO5mGBq7ZwixAMnovQhPsZ&#10;h7FHyOB960OpsyC/aWN6HiS3VNOm5hsazreqIYu7pxMzC9SLc++F4fmd4iRQG94Rn12Wlzi6cbq0&#10;ftg70Vl6sETaXQSn8ysAJFyAtPQp7LB+bbZbs+pyxUylZY1NEC2XVuxkUOiJ0g/Afnsnzk8QiZBW&#10;q4c7ULwc8UWnPTm9M37dVAsHcwIMEYP8QTYkeAbDC/yyTZxUJVy9FhZjGuNk0fvY1jbUDjgDpTMb&#10;2OHD3dkyMAeOr+p7ul6NnF+cbT+f71gbH9nsmRmo6zpsB2ugCeAO6WAfdG0fANABjjaPfYda9nLH&#10;xgqSVfbVcrKOvAGsKVrMimIU72ZZHJQdbK1BUmK0E6J+lAu4uU34hMGFoaup+c7h5YT+NFj4NFMq&#10;ux5LxhUVZ/uTYt1k+Dzy6kaMfdvkfaIiWG6A7NTSVLmB2D/a3QNg5uq3+Vt5lJxCSPfu/OnFdtLE&#10;3C7o3O0v2q8ucXTtxqXl7KxXzR0drp/09W6WgK7z3mPk4jroWVjERJs3pIemWpUnhiBoaqZ/ajjz&#10;x6Ntkk29EYrFbjYpsYaKTrkGCjhRX/OetKKP/hHCLlXlXRT9vU6Ml0mpyXQYoUzbyzKbAxNjYq1u&#10;HfTZsCiooGPCbTWNiG8GE4kbO7Frq2DfdXbqJHkPjO2OQhaWG3cvjgdnA3cv2ljbyXkDyXOzkydr&#10;XZegr+tspntg/+Bis96lOgXUlFZWZJc2QhPMSDGGLnHxBjqbgibdJXChT27wQirnsGmHVkKq1Wqy&#10;STVDtcBKwsFCBZ7+SijVwNNMs/K3Dj5LqW0cSw6ICzCN99LyFSPZsa36ZfgRsXZ9P6Th5nRY8dL4&#10;gteVBw/n0w4BWJsEWVnz66AFckmjHeTHrbZ3FFJXWit6WT4duyPDFUdH55tguQ+M1HYeTxUBXE8P&#10;S4ueEx1clQWr5UMnwCLNnLLgDsKtVXHS3VG0IoNohzhatqldA6pOIzETnvc1WEXDxsXO0czey/s9&#10;QZ2Z5ztoVhCY4tngTY+N9Jft0f0BD3vr/g5t4wWDWjqjWkrw3eXqaSMNjblLZfvQ0Z2ZNXA0Pthd&#10;1roMaTlbqZgd7ziea47LdV9JW3Yr7xtZB1eW3lnd2cw+3zsa3t4iJxzELPUXymTZwaUCg8JL/MQC&#10;8aF8z+2bjQ3DU53vyvtHi0Wq2GZ904UZVqN7HesKXCs8nN6+9Dc1veUjLoHzvyedUFDpT6l1FegM&#10;z2Y5sCVqwOuyOHx/JX6XSFZ8NtHrL+JZl1TZH5Z1Qm38r9R1xus2+w/PdwAjEcKa7azp9kNE18Q3&#10;Njm543azpy/3ztfB5cVE5RmomRii9ieUtOIbDRfiyqA2vb/wCKTnNycVzjD/bwovAulJyFf/vv34&#10;7V8PEJx1hh+8kW8FBhwjhrqt+7Nr1AtiYtTZ/OV/ikZ+EvtZJqNbk64vsyofaCWKSyRYkMyG2z4X&#10;1DDCIjNDvv9IZKF6DnJz+ha3z7cZACxelvasgq2F6kEAmWgcLE4ZbKstyndfODxJ7z8LPQNzS9WT&#10;V1kJn1wf7t+sIpVSnJUbiT+QmRF6ms7J7jYBsB/ixiGeXh8sLPgNBNVuX2N3UcHcdRK+o/rU/oks&#10;31d+SRxtIlGz0skpq82OLTXtk7YSEpOrrdFrL++um+Pt8tlNBSXDZqiSIK6q6RqKqw/f2rHYmkO3&#10;4zZsylLB5bb+MbjKmRZWGCuRBak5AvSJnMpsMmAOB/bvXIX11XN6ODzZPnY+NzBMa6pNaiQQLei2&#10;+aKaFbg+VCj6vQfzKwmhq2zxp4SVsvFr+AcFMS5Dfw00r52mm+P7twKfrQTrxSUj3emUcHJzBNRV&#10;VBpq/b1AGWH3E9nkLIuCoqOrXZ1xSUlIGNVbCc9IVUB7ObU65KSVJJHa6cyBvg2wBSpWMVeD3F8v&#10;hzQFjx3M924tDjKq8rO6VoZ3NujrxzOXgyAfPb4dukPXK0Y60S2SHN3wU1Fl6LxCWgzXLxcuVXXN&#10;u09+1nzI9npidj2kkCpOnewWzKqMfvYfU29jXynVxx+j+JOtvXJiYw2mQsxSUd8HhQtV3IojH9gm&#10;37eNajTNCvuWJMKlFmbGL9vuVBGfZTyQ4owcBoxK4hLoJYXs7F4O+wLQN1YOAYcZ7Ynrov1D3dGF&#10;OWOLSxfboGdxr3h+fXeyrtHBKh+XwcwNlJLE5ENLC1MiDLpUTbXMdO628vIROLlMgmTEXMauefhE&#10;RPjUB35W0Ca/eq5qAveXmpH5FSD54H6qnNvoVp7bkE2EHU3AnanzjseAz7QpRNkk1lbAtmy+0NTe&#10;AWlfQcpI8JhjBsM68ZSoZhT9ADTRLo/A5PHOBTxzGAJO9g/SQkymi0AOWNsBp+BwanThYmckKRtE&#10;9A65VltEFwmgMIjGNsIatcEFaRPu+fob/Acj4AuUwMZr7GvBEfBOjR6GrfE1/5m2hHj0wgp63c7o&#10;Z4irncwPupKBi7faEx89j+EwrUg301QjX6q38Dc19VSnQiz2S4BxlUJIoKAhRcsVQYxO9C9pni1o&#10;GBoggb1BYrf1Yrn9+UzdAoRFzgA2WzG0yBRaFmgaAbOHR6BtLbyGXEmBkcdh5IXQNiW6T2NuOpkc&#10;amvqx4UvVeNm6llkvvEN/jRKiPNUkbwh3V1lPH7kwZW2offGuoaXK6HrgT8MLsTNErQPkAzhafFc&#10;DrfwlLCnBfoUvc3XKxUd0wyRtwyXR3tyO6jJsET1iPzecUXU1Jh+lb1q1sw89AQMbvfOnWwcrCXv&#10;QcAGfeWoum2wbgdsnw3UDzf0DjXXdQw3poTlJbICKxxhMdRcylw3Iq7SLcZToPtxpnP8PdPSl9my&#10;0NJ/Yev8FIR3Pn53r/pkCq9/F56c+RjJ/PY800VaJkLvQb2tI0Zd9qels21QTQnFWUo4TKnVwQEu&#10;/VH1A/T9e1Hp4A8IaIh4oLeGp5p+OMY13McLjqrJqmDlrcZPLBQfH07jJo+XIEE1Ow112Yzj+q6L&#10;lYUZwFroWtwEwKd4qNQ1SFI5iD0mHEzQEotq13XgzvLvkE/ynA04vuffHrMNqXn2wFxO7Muqyw3X&#10;TZna2EJBu7DiR2VA5QEzEktK9ZPI1g37bmb7lY8HUdxspxFQCb+iGnacBQ9UWOCbk6O4Dk3Z18NJ&#10;8V0IyuqjH8HH1RQXRLXPIJamd9KOTsuT9rKUNptSdiFbG7CWop32YbAzsHKePQx2R7vHo6rOK7Cj&#10;vcWdivbtGdj184peRIlkghArVHmN3zqyPOxa66O0D/A6tltmKj8eTplcE82wFwvrY/8yWPEGHWnw&#10;Lc73eVC5n1i0vKFvHpkn6lOmu1QKudHS6Lmw5CcFqJRClZx4xO944SSGqmUA+yDVQslXIpQ9B481&#10;1w6pqC7yT0XPEI9Sp3frTs4bAeT8sgvekj7sMds5c7B8vJ9U4bA5xXIk5mV7aoa6Vjkeb2+Cs8oC&#10;KPR5C49d07tu2zCFojK25JdV3Pcx3F7+pNvXGj3Z7+rT/ndtReExNvvdZItBcGaWUEQuwngw4pf/&#10;75iH1e+wmOx4bAdsTKuBu91OwU7N/OnHrzYqUq7K/BiqjaK16A9U7K86FW13goKrJyMZuAxMJIDE&#10;NgDQ4GQMMpA+BkB2xVjFyMJ861LL0DF9Yr5sqSxubRS9KkZYRGBAZg48B1f5wt8gkXE3It3NPqCS&#10;z14vTPs3CZ4i0sX1iM/oroZEH7veDvQPxUKOEPtQGant5x1t5vxQT2w4jfplTPjrr9/Cfq4lU0bF&#10;cpk/jIMQ7IL6Ub5KXfDPQSJWFggOWJakSYpdcY2df0ivV6lb4CI8i7U1XsJoOji+oEPWQPrx5NHC&#10;5HbVWZN9/WITIwhXB58tpEX5E33g5P4qg/oMjWQPAXQwCo9Ol3qRDr1tdgblkLFx5rKiPgkOcuOz&#10;+6lsxJPNo4mw/5Lp++W514C+z9AjhHskD9XdxylK8WsISViRjDDzcnV36Qpo1At0NFDzkFf6qfbA&#10;FWat4q5tHSjC+91fS96WnBNArEvGZFbjyWNlBbTugvXmmclZCGynAYz0bJBq/DNjRxiJ8y175SCi&#10;iEGLaLaenVxbq5JdrVDXtHVPrH8ZwdPsfOdNh9z7xOa7/+aMfBUX6vSnKlJ+W85L6U975xFlrx+5&#10;MW/ZjJY/J1W+p/WouXpq83dmy2gm57D5udk8evcpMLukoYvfw1oTw4uVSPuinnND0MHhy6dWZT2m&#10;TVmuu5tpC04UaonKUOwObxxGkAf2GkG/HwTspp9udY7vLRP3JorJpNlFIi62J30kJMKJeTbSkFn2&#10;Mxj7Qci7UL9MgaVQksjj4Rb60nJI6sGDEEWV3T6lTJRziY1BqkxEhkqS8wuVEaU7iq0a6Wm3UhaN&#10;1I4sYf0Br3KQMaKKeujQXnG3H0LuWYVxpaZ5huKquooiMro5FsJqrym6VEIInzqWGJjsX1ODwPV7&#10;rwS4po01RLLyNmqaIYujKy37xmmV213BtZX12d7zI8OEnKIVNdWh0t4NLEjiIND5OXvGiXMOTZqY&#10;gm9qOBPetynxok7Gw0gV6+y+1CvgTmthVSjwhIn46Govh0bY6YY0sNNtRPAXMFMDOjvW2FDCsZDA&#10;p9PB/yGwOtM86ltkBLeGis+z62pKgtq24kgVQ0dnSougnwrRtJSESc+I74P2jdhVl+bWVmWfLUDG&#10;oetZff1rCcm1Wa1lUb02uwR//2pPy2xU5dVGsuZlKetd08afua7HLI5BYquEqTZEk1i5FGM5x+ro&#10;bHSMdYprGyq1SCNqzKApr7m2ZT2uv67SOYk7KlMxFvDeDrJlD8FriiD0FTXD7GyJ2vYSBoHk4S/h&#10;GHNVedWfgt9ECRpwkdf+SA7xR15J9AA/vF08HVUUPpA01NoZs5w6SI+FrC7VxDWlZoDyw+jCY0Jl&#10;M3KVwXSM7rVnLiylbdJ4AwK4iSDxU69nuHeodbPuO7/uOsN4D3S/ZmKMD9zW/lkYnxMH16d7Bi+5&#10;sT8eiblYW8WNtQ8mKvbU3HJY5hOcwXwiKfxwpTZZlduLZceYTGlrki35g/RCWt4J6wmoP9EN+alE&#10;Cdez06GglOytgw1ItSac4XUF0CA/16kOOu1opQZC9Z63vKS1llUDRDWJlrKkbm8y4A5nrl1BIMNQ&#10;ytZuruHn1jAfjED/XMqf1y7dZJIeGIoYj0EXWEFd3/+N7S5nmru60KffHEoib9hEJG9xfhCR7vPC&#10;D2G9yi7E5CkCemWPVZPaGz7Xjb+SLAtWNzIQ4K783RBgodsjrEIX14qVM9fExpKVBL3Dha09eh1o&#10;MFf3vEKb5IWGKtJAN6XHEnKZXtaHme3Y6ArCdc0PXmkzp5MWS8IV7ILdseo+yifsJtSqNJtLbMe7&#10;qdR8UFSegUlNCCsSlfn6gVfR4t4PTnbuW0+E33wxe5Yqo3T/9XNpwc9cWnZ6bsO76Dkhz+IPcNV7&#10;IpYZkjaaNHdpB/Hf4hrh35We434qJ1t8FOH59stSo09RVPsTLN6E/xXWEJnh+JMQUZ+Ii6elt1WE&#10;NLGK5iCkCjuk4nBoavqKTyjDkO5Gp5CQqzHg5HS8Qj8U7qGleRb9z+AaL47GLt54VZadfLZzhQZP&#10;FQc/V5DOPZFPkm8NvoqoGv+Dy+O+ULgkv/kf8b7Gv/y1km4rqLrX4Uu5pbLMA16SE5ykzQbviJOy&#10;xT5CuTicY74FW0gK2QhqKElEGVE8FKDPLCR8ZRkeRDtJDAWGdsZRE1ebw5ilNdX+/RBWTkBf51BO&#10;OnFUrym1ENmL8Y8qSihdnLo4xMc2G4RWaSQX3XupV+H1ss5UKi8yqcZKTFfhO0r0Gfej2680re0M&#10;1dV0HmLwevbfvwTJcAu9lP2RK+v6xO2l6m82/iyUS4Eb72+fehcFgTyn32KlxILoYH2IMFSNT4bP&#10;x11dWfSTkr6Ut5OFm3IADIbQMjLLTAsmOwQ2IWM8i3ANHcEFrZOQkdWgDmnt4lb3eWxY7UKLTI5n&#10;j2Ut2JubHfbrOIz2is4Rnvjkma/pLvOyJ62Q2aGv/eTuM22J1x8TOO49EjG0eO6LeP8nz202J/Lz&#10;EhtVMfG7Ak9ef3hj4xHiHCn8lQ1hkek4Q0iRNI/E+8Zb4EIMc+I/f7HlNfloamGjJ/U7XYUUbBgQ&#10;qBqkV2z2S0PWRRSupuCOcLXryfL3SQ1G9vREN0FG4BPIrOmwqJKSiDr/lDpaPcq/AL4OZgc7GFLF&#10;qw4SjUYqIskkPWR3Q1j+gO9HNYvn0px3m3/8dLwNfXZf2IT7JuffHlz75/2H7Le9jeKiNdhtvJ2z&#10;1N9+5/1g9/k2d8S7lC7nKj7lUCq3Q0S5ffIvCW129VBn3y88v17+ko3L/B0s+EDT1P2nO7eSnaMy&#10;Q1vDw6nKpKzCzopel+K2Wq3RlQ3ZjiundxeQHXBDznkmdSzb6R5s0i4OzMRNIEPTm2gu+sTbeJjr&#10;N/mUAgbWwtfWkMfeW1/l17vf3j7ab5WaVyLu/OPbzcfXbn5/+eeta99Cg/ldXHRNj4rtXsC1/K4L&#10;EY2hQhxK2ehSTaUxAT/98M9VyfektF6KKapE34g1+D+1WPXke116TjRVghTONcDD2D7GWQ+rXJhQ&#10;TGig5Df/TmrKhKQXoSwDLKLxk3kO3mOEjHwjQmrrKbhs9qeMq0WVlFs/T9Mu+2DUWV5rjoQIBODR&#10;L9+KcTzlgijI/eVaIG9s+uDus5eQfz268fj50/u3//cDXtOQzx2JBsc9jSrPHuibfcRIB5ZVxIq8&#10;xqYKRTIT72XzyDhm6d5R1/j0474Vl4KDiyveSVjH0cdQO/y7e5w3ygtu66afaohhYWNnGtppSZGQ&#10;Nr8xZkduUvOoH4mZ51nU01ikTxvbAuVt9hMpr2tT0+hvQ4I/pzMQ7m99RNjNs6+G85Lndqlgmap9&#10;iLbbk3+/uXn9thQm3fr5/8Z2Kt988Ihd0qBU2BQ2dgZmUp+7i99RlTAS9TYhJiBelVC63+Fyn5jk&#10;uckFwM0UTE15P6nx2cbDTQ314S4EfSM9HZd4W4XosFDTfJJ5YgvmdzMBVZgL2S0o11cltSZa7dHy&#10;x1t7fXeKtmi7y0TcKLH14ptGs1usuUJthUuBhoGWX9g07tU7ns/ewne/Kkt8QCiH8r2UeP9KpgAs&#10;lt16/IdVyKc7bLf+LavigBLqyNg+OVtke/1L0JK3UPG+6bMfzQETyhLSNCWBUtuvaoJa/BQS6qO5&#10;orOhzGpy3If3T63lXQwRBDXt6pRsJytoOBqGHEw7HCqqyoWUlUvVlWA6u9qySEUeLU2LmcOb4BLk&#10;mjQfWNcnm3r6oorM3dCc7+XcCpzR3vK//5B7+NfHbz++OlO9xFMf3H50n7N3fz+L+9Z1tv/8868/&#10;Ob485eF2dXVXi24+BMW2D9MxQeyStq+E7D57t+jINJWI/vHAz1lsvtKCbh/xy71B4yO7UCBUmvcx&#10;Wlcx395CRzpZz8GKWBaeYIlJCfJvst+cX4O0N9UeWiUmO+YkZl/MZDp3B5Y0TAGwnReZEnd0Msrz&#10;1awNX58TCLfhM0FnP6Na3iHe9lT9xi7FGU+2efjm3n+4Gk9B27Nb1+7evfPl1c3X/375/panqadA&#10;JWUObFZwE1VZxm89myiNFhlqcjalbsHitF41gmoUGyLk+3s1YU4eEREf5bpYWxEp2+8hXvau6p4E&#10;A6181/jKPGcSMjWObHYM8U62k7UpGWkPi4/FnI8zqi4bUkFTNdjECipZ7/V7lJVmT2mpOwSHdvuT&#10;IuPTntx/x67Ee+d+knGi4R83/nj6CHO+vxH4REj45rV/3bj11/2nd5/csPLz+wnFelHBkYGDF6wp&#10;rRjvpImSlopxSYizM9dTdWEaPNJDiGor3hR8oeiledM8NKnvSqURnsVNb4UyUWhp+YASj2ZmOmbJ&#10;oG1gAuKVj6+nZmSll2B3iC1W8Hm78mXQYrk9OMNQUDdSZdCYKdZi0EADlDvKW69a0+HZE3EvTe0X&#10;CvfDVP/94tZtjbVtMPjqf+4/vPMn+63bbx4+4rr94ou2vCbGLohOGFTnQ2S6hXmSigNirNvUZaT+&#10;RNYaE2kFDioR9l/YDYU4eaGvlXTsfqBkbLkD3vhLaYbLmrjYxnU6+4Vi3BPTQ2uo9v2QCDNHKf9R&#10;VU9qx1JYeeRqRvduwvqJZuGBdRNT9+V3NIUmY6xvX+Jsnoqj13cmPGKD3+b7P/kbT27K+Xx5dIM9&#10;H1yADy8gL28+vX/3zv0X7Ndec1y/f1uD+T4eiS+LrBSfhOFbEP5NSiTv0NzowJDPLwIjpVQ5ZsKl&#10;KxF+rYqyFspKX19Ee4jofwl0wjDMM6JV6DqBughdv6DOaKJ8a8HUAiStuSfzMyOkeKLYqARf26tZ&#10;lHzIWAmVLrEM6zUMZgyQrEW5IhUccLk/zerT8RV6iY+9vv3gfvxYviqQ9+HfPq6Cy+7b/7h3/c8H&#10;z149uXbz8cOHPBz3nn3OTDOLhw5zmX2Ry72I6sXWNYcOlFA0fdXz2DTDCe+hHjqkWIKCmZxMyD2J&#10;UE+BPKtQmqOomIMcxlNPyh/7Li+m09+rND2dheqqhLS5lYvkoBbT8zIdFkuD2quY1JPlJRCVNeop&#10;05rSFi5g/00hpb5KxIEYS7cPNRdyFOb/l/AnzVcExw//4Htqu3MJTP66zsZ5ne3hg7s37j289ejd&#10;87+4+FQUvFiMhMZv0thanXD9BFoBTSVdMbDIvV7P4GlhMUMElVzjU/acN9nkIYlLUfeLsJqhuyGn&#10;a5i2uFlhYWoiTssrxQEfGiGb2IaAUM364E1eRQXUiYKwdjSjT2GbtV/RBUJMfqf4UNOVg+ES8gg9&#10;p9R4ijUgjUbfcZSTE1XiVTHSyrz39O7TNHDaz/bg9aPn//Pkxl+37z54cOPny/88eqjKq2wQlOMd&#10;5qyHr2ip8KK4wUhUZnIKMUS4gFvLEpEV7GON1lT0b5b/YmWl9dOAXyvpGyVJ35mfY9LQw5+qaFGL&#10;dC7JUCiL9id2QBBxKuIMTGl+AdIlpqijcnirM3GLobtSySPwjeH0haETaLNQGhYyyvBspJeOKIZw&#10;KsnbfzR4bkxWvXed/UZIivf7a/96w8/BeeP281d3/rzPwf7zH7fv9lsnwjpCf5RBg2zCI/JafhcN&#10;WEoadsowM7pk7LA6AqFV6TRdhms86YWy93Per+hWd8FWZZVtJxcKybIWaq0RMKTWHkLM6vANjCFA&#10;mHnpbeSuds9WZvNRcmrstD32cgrIkLvMO9O9JQlIhIzl8rkLyRlpDBtfX9bQ/6eAkxWc3Y0VVvP2&#10;1Yu/P3z89MobT57ev/b4/gtutnts3Hef33j6VXHklXlVdraXitinVtnCAse88IBl8hA0OLA+rEaU&#10;oKSmQgjPscqI/OThYm6damVsJfzB/3uU9Vcf/lAXvhYpkp4Vxi0+MjeYkO1YC5lHV+szvJLzEuN9&#10;cPXdsDPW8krKUrCaPzpHTklyXKIxkrEBxv3TS1omwi/20c+q9cxERW2MJMzf3bnPCfnbNchVWZ/8&#10;+fIBx43bHK843vE9e3v31R9SvNpjCUyMRuov0UQb6/kwq/7xnUiKSr9HMqeZKl6Z9NOMTC6zVcKS&#10;BLmJ3iEhhWbaKNE0vFxCzBeYFwaZiNHLi2mAewYkpmU1QAZSulj9Sb6l3QshhfjsPlZEwyIAayNB&#10;yXls8YpJFgmO+WBvHoowW8tjHYKPX2KfPfn805ObghH8v/u3rt28xf3g3/+89eAfb//69z2Oh/c+&#10;Kz1+wfuUnV5rEIdwLKt+8Plj7lhcE564j2wLHnKM7SrKJZOt09rZeAhZ6Mni33HdMSHVysFW8ORI&#10;dx3jCkPHUH8NW1VYspCHU2xsT3F+Q0IxJC12EoehF4ajw6MZ2Q1+I1XMwZbeReN0ipFwuoFB1vJY&#10;ZvlgCamURNtsYDV+pkvJWGpCqdlCAnAOngdfH9969PI6+9fH99jeXPv45F/3bjx/yPH0rkCEq8c4&#10;jeSMyxWS2Ftt2NpuGe0AzQVpTVmJaQxLohoRzfVI2r4ppWrCyTghMLmITjLy50nPiAjxcDR09zak&#10;udagE1LpsIpYUnElJKs9Lc4nkhXMoHU0QLvicwPbpCLTNMPK9PRUYyMz88AoVDshDRrRmxqxDYCK&#10;YIU/QvaFi3GZpI3Lk5vsfz5m41Hlc3rN/SD4tdSbl/e+RRNvsN13sEKQiiO7lpGIjwmN/++8ImUG&#10;gKGs84h29aYhD4o/0l9IluOD2ffUnoYmMOgW2Wa7FCgH+2LxwirT1d4L7apmQfOzN6bGexP7ITXF&#10;ivXODUEZwdmpcQWhE54USlyDj6lvsF2GPs451WZnvqolOmreo7X37HIfmIdMewAAIABJREFUhLP/&#10;xScmhHyiYyknyHnnX4/YZKTYvtxQJoo+fPH3jzbCfxdWffDoLsRBNEAytSNtwjPpH26T0wAcgoOz&#10;82PQTR4D5T7GlsmyLeIWQu+vC/L+U6iusHXr+OKI5CoS7K3rJsHSMfPNx2gnBHphciOQxUwcHlKi&#10;XhicMByWQNrXppcG4wNyS7LJdQUwQSPVN+KG6WT7ppKfVFRO8wZmFYCTqke8POGWyRZ23jDxx09v&#10;vnrCK/Pjl4iysclTPokbZr6/LVL/eHjj/Zc37s8ZxK7xoi+PA0+1eq/W7+wMnCX1lCSfXKx30nr5&#10;IwT/9SswlatYEMseHnA2cnpxeb4wUt8Tqg4jIT3tEHnCDvLlHyJcqMxUKmR9IqwGFxbJcEuSY/US&#10;nJILmfSK5Y8o08Y6oWfBOyCwvH/RuD8lnn660ZWyu8qd9enhVwzcxuMFL1303v3rXz5wSAfdv3/z&#10;mfQ3TRkuJdlPz16+ffte8LuH3/dkp1lb1Yaty905ctdmbQYYLQcg8qJ5DuNr2/OVXw5talOjH/hS&#10;KiQ3L1pvcGMFU1wTn/oNl9sIVykwTU6NgmJ662mWGRD3eDtaGV41vSagw8cwhVQKqx6Oj80XSUTq&#10;GXmnB21seIbOhbgnT22Bi7ohAOAyOmzCH/jhgjJOdFnIXS5TIgfl4Z9/Pv4po6QpaA1zeS15/fkD&#10;JQ9vI84HRkwSJ4JytXibKwDsjWyBvckhUsl41+CQQYiCSzI2YPCzlZ5XAg8HPZiSVJDVn4PSrPn+&#10;wt00EBZH8aB40iIKoHGptZCk1qXqKGZfQmV1XWRYLV2z2nJ5sccW8yIRmSX2lncLLOB1Y3qxK9Na&#10;FwdbJ4D8SPOPuxLe90r59ES1X4g/fvzgRoioqaGG6t+l+NFykGePb799+X9ityXdNB1p7Hc49VJG&#10;tkFPBRWAA7CB2toF88tpCQEI8VdSTwUze3O78Il2x5mo94lGqjlgt0fXXdjK29TN3M0c5hvtVepY&#10;hSX1QQKSLIiEBpOGJtOUJFNC6Syuo7gyZw3uHZ2H3TZccmk5Sg8isFqXThnHV9h/MH3XXO2pkLL/&#10;a+3UHo87T//O5chn/wPlpYMS7Ob3U/X+686jBy+uGVpr6zz2EHn8QMCBAfbPtg6O+tsymloOABht&#10;J68s+OxwSf0wC3Ly/IJa8nWu8vVySGHLJe2v20lyYv3VqtJxcRnWKTFR7kyGQ0MRpCpSJj2rLS7D&#10;Xc0kM240A/SDi6bW/HwbMUoEyTo9cHBqcDSb2RTdXXG2esX9+/xKmjEuYh/vOJhn6dqiX/3FJsJ2&#10;E6ol6MGlWP5FV5zjj5vcYdpqGN8Xghpsb+ONxtZXPPZA7dXMzvZZpyv4nZ79yPzBQ5EAD4FXOoHP&#10;5X8pS4u+vMtt/PsLeawxIxLPlhv+zrY4OVDndx8B6dk84poDSW/DzzaXZeTkdOmHeSObBvcTMNld&#10;nlCOH7FMpwFd77BIv/JEUFbVlzq/OHNyAIalOBV5ZO/wchu/caH8LPr6z0dcYraf1DUkWKpa/3jK&#10;9uiZcnyApbKlh4+GhLYq/+klKN2cH9lc65gDlz2JG4XdzO4e7MRTZJCNyLaxl1OfnrODTVyW1rvY&#10;YUZTr51VmMlXHu9Zq6T03HBMSEYaprgeQu/YBNHqjOWo3sa2psHhkb2inLJkq5EqIkLVkfr+C20k&#10;PRGVHc0aA1fuuFwEuxnPufyd3k8p/RCxJHuFeYve/p+/vf3bnWdvXvx/f7L9cefuzQB5k3qMl3fB&#10;NyXDj6TT84vjq8/6albOp8bAcuPpYBe2FFX0XBcfc5NYp02PzNSTNnr08HVCtH1DKEkd7gvD2YUJ&#10;ZiSFu+GICXifyKoiyCqyNJzUFBdKPtIlug42bO+hmrsMyRE1FHpvqzVTjLU5rHAxmb282QFWF5Kb&#10;h8A8z0NuuzfSr97wROTG68Rlql2/8/jaP6+/+es/bzggr9hFiC4BUr910L/uuNvjZiop45eIpZOr&#10;cL5kzSV1l05vZu3hvURELFrFPpIce9UNEbLVGANjAnGZQbaxSisQjbKmSVSnfcX44GNr0ypGqUWQ&#10;KANQoY6Obo2Ir2gmh0+Eg6mLtowl+mexz/opnA3els3HTctxe4yGVswlOL042DlLv+MufFf7ze3o&#10;0Htlw9B6qIrL/Rf37jy68/abYIzS70aJkN9V2mLCz9g//tg+3i5NA2tHnZfdsyNg9/zKvuS0wt5I&#10;hpAPie8tQUCf69cLD+v0jOQOxxHepXCaMY9bgqqBZ7S3sRECFV7h6Z9sSIcMU0Oi8HjrPrp6Zv9V&#10;X1k6ClLXvT8L4nIHexuiO1IDcGHgLMWmcLlpda9qA+wtXLiaf/vNT1WCo5Q1LamJNmSbgaxghL5u&#10;cDY+symhS0HVxjOd62ecmyZGdhc2Or5/DsbGwExL1lriWjh2sajht7ngj9dC1j/f3bbyN8rw9YVF&#10;WFGh8TRJSzXhQiWSTxo5uVKvlJDgD/PuqbdLm4M4ZNR5lVNRpEyjsbC5k/TGLsrqdtF9UkXtr9ff&#10;STpOJjT14oztrZmkgS2wcXKSlgcWhyS/P7zFa6zzleZiBPvFz/fMvdyuutjA2cAjRSP1/tefDo7/&#10;1he7/lBuYwP0HByC6f2D6p3Yyw7Qs3BgruVammIJDbD6ZcMnnxwZWmhCD61hxiU44tTsYa5IH4q7&#10;KfSra2KgR2xJfFVcZGNdD4SVMyI9FuKOZU130qa3K8Do+PbyiE6fk+v7B4isushYaoS5asHxcZ7L&#10;eP5B9k4daAW7VYEfPxheuy6cnGgXIGX34WOMZ6Bph6Ocngu/8QOEIu/j7+yKMlrq3lehfDhVvrY/&#10;kdl+tAcywdxQR/5yh4OAlYrDO1clikPQbxVXaK/5FzI5LkfM3AxxhSyvrc1sqJIx8m2U0lit7GJo&#10;RhbEJWCLUO9nHBeVtNres9mwPz83Xb+bNQFvUDKtVMltKmksmZQ3jAM5DdWtB83zF4C2C4rMOJ5+&#10;+LeW/t0MCVPuB27fSnC+PjWwL1GPNB7c/2L26rYoZ5lo1NDMBpifHzwBe6NtyU0AXt2cnbQUF2hD&#10;//6BS1O0JhIlDJWvDswzjagroDm4O5M14eYEln9KrY+vjwrB0dqf6DOebt4KheSP7xI7exiZI8ce&#10;YHPt8nxuijXBHAsJtRCPy47+8s5W17cLynTvHK5Sa5+vPZ674rmdxsZF+W+cEu8fX/uQ8DkwT8HO&#10;Hiv2+qvl66/hwTf+MjB+7KruLhTdfBHf3lt8MW4xxpg7Td4Hh9jTsrSM7sioF9fFZyRt1XQfISaJ&#10;+QVmLwrTwppi65O8Gempxo6BIagEfBQivCy/RdIsIzluAVJPbMsMoiUTSC1zjc3k8c3gseyFuk5D&#10;ps1uV9uP6w4upeP+BtSaXMHfteDonHm0PXsENpdB7U1OZfYHbw2StTRIgjDfIrOX3wLSElP8uTEo&#10;tp9oAz7a2urJ6TkAjJW1iuS10pTM5qTxXSypPOrji0dvPuHl2AUKqV9NvcUd7Qs7A4zQXibhvalE&#10;WD9LziPRITg7JhvqERkjWYCFFUEKt3urNhlttf2AltfcWbKR0MFILNctpbtlpz+/R5P9GH5egGnL&#10;KKQ4BTMBOO/sGVpn7TYvA5oNz/NnHt4iNmK2njBrSzuvp2JySkJBj0Uk3dVvuSCPlup69+sJo6Cn&#10;v4vWHrgfv19cEhqGQOm4y5FMH+PNC+m+MbJsIhRfXf8JLF47pdo6IFzHL1neLdoVCbPWs05L9CLA&#10;EpJZLEhxwvJYB6WtYnI+Yw0sbZ+sFMydn2iVTgCrnx+yS4hGT8xY26nJ+zHxVXZm1csRq0mHrL0d&#10;sOhy3i7w7i8nUc73cpqpyr7GBmYyj39yc4V+/cEnkJezDtqn9i7X+rZbiV7Bs+sHx66LGPfs8lJv&#10;VbU82e+eRjUFEjqv7SL1NFST0CLIRB8hjJpneooNqQENb0Tr1cES0lz7RzKSrBrJkGz6ycw8JX9h&#10;Ew9GchmTEaYNpK302fHwQ++Cl5MmNY4fyK/sEkNRZdjuJM9Cp/a1yyPzpsUukL64OGLLwff5Ouf1&#10;+4IS35Tuv8VIckt+jrwPO5kA88fH+/O4WWggdXdxtJwe3RVj2R6Mj1PSzF/X1/E1o7SbxAr9vG7t&#10;ieCPrrepwYVGEQpIMTyxCbbWjj6uqR5d8okpwYEDiilFuY2QjYOdWNzY8gVYgbYGgeUmk9PExbSN&#10;4OmCn576YNZZiO3pY25tRh82yYuWADPWjW/I7av3hO2vX4Co4/CvArIC6je5332I4n/8SJsnUn06&#10;fHtjC5yA/tIh2pg/03lYe247lio7hKyjm0e2Gdv4v//xK1k0VYGQ/eVPpUaBj2E0REBwmG4kKs4j&#10;XDQsI9IRVoHTbTOmFdCSyZVVVNYIpHGeFju53XqMO6PN7XT2n+3Ut3aC/tYp5+Rqg7lAqx5ltqjq&#10;H5Vz29i54uDqvliGrVULZadsM5uZNj91WUtxNZf+9PXre1Ne30CXgOrxTTAADluLAWVlrmsqLWqD&#10;FAHanVuyAzIVQxARJNynAC8YTuHFC7bPwQS5v1c4KBhk+3pgEomxscG28BgSGhefoAFLxZDwLriE&#10;7oj0jg4UpG/zqO90qetoCuSAxbOTikPK4ujZTAU43mVGrUuu+0mJZ3k94FZohpe7biC9ekq7rfHm&#10;yOgO4uXI4hiYHgaXWUOnWyezs6cZYBVcEXYlOFhv29pK8Nxn5WC7a9w8x+4hIjyjh9uiEXL3nsRk&#10;/lvunajqK5EUOxltQ2L6L7QwPMNNMlIS5mNjGCff51xZHaqamG1RFpFbvogNLSyD7A4uguWFwfIr&#10;hgRzYK35Kt92Cpan6umVeVN4epHs0Gen+2yPVXIePiXM09SNZjyL43vSFTN1WDlXjeP5+hq4vKJC&#10;cEXwGTtgHAV2QCMTrLMuFpZDXQPr8lGYeVUuNB2rbm6CKPaU+N0RymMQclOA47YbK/fHj6F2Pb75&#10;zEwSKR5tkp6HqlBqcHqLnMJUuCFiywvMq9vWF5kQcIGibiyCM5B23J951c3klhXtsQAazLgNAsV8&#10;1cwS76eO+j73Xt2VHEU6NE8fxYZUtVOymM6VmBKHo5ZxkLsF1krPm0+Pr+YHCsBk7vnGdFE682i6&#10;EJVjbiztZxwVv2sHNWG2J+zOO5pIvcYbP33YE3zvBeH5Cz7ThHJX30xiqH0CNR4NxdtXJGHTWB7i&#10;Ax5jzBq5+T6fNQoO0rN2OgzAxtUaXB6xwBVNbveBNQAmpuYyGSEBDrVSJRyOYmK3HtoP8kv4NBUZ&#10;8enSbfHJC5kzRIRLTenRStlo/ErjVVW3Go+PD0pOVlZnYiMnzaLqNF7GylMJrNLMC1f0989K69UN&#10;Qt58d7kEjVVkH/xOE3omXviDEqBIsapH+Rflkh16AgrNWUb1sWnopPGAAQtYU3B8fj9JKwLSuth8&#10;ftIG9o5B41bP4QVz4XDuaG6kb2FtZ9e0SZSi4Iv8jJ7R/GjTJ3j/H7wf/L07c2kIDJ2zDpcyqjBc&#10;4G5ZmCuFdNNv6VLzbotdQF+RloRukKGVPDojISu3KhxJEAxzJulFe1PNVG89MGEL0SHao6LeIyxf&#10;IKc81HNYvpgOcl5QICFYw9SFSkZHU+McfEPMZ2OzGdRgMrqskwCpGAEAfzG/v987Bo5PAKseHB+t&#10;gK6hpaE+zbY2gv2iUUNfim6x1FeIHNT350srDjk8uXfUruw3c669MO9kkTRjtYoz7dTU9na2GXRW&#10;xhPLtxs6hnrrq7Hzk/6GFnZOrJrU9Ftc1xONknjdku21I1GCH0OTCjgtglBoJSOMupp3V6yne+Jg&#10;Ys60czfKj5ARFFpaDk9DprIWPJYH2yBXgHEKwOwQONqaODg9ATt7OeCqrVnq6dl62ziUh+r+sRys&#10;GHvq8vJuTfS313dCn7PJPO4+ACUw3TCCYym2una+lbxNxDa35bYXpewQugrgTLLQVJKubUSSum6x&#10;uvvrfqQK3t1H4rUCuvw5gj+Yx1JEq0eN7BAQPQArGG7Ctnolw5nlcvFKFLIDvjQ0g+AROyLaEZE4&#10;nX9cs7HjDTldXSkDZeD8SnM7qz1DVyofB7uDFxeXu5dKJyCKlpB5mGE0N/fz2k88WfFFrLbVndsP&#10;sb8k8XUrKchXxeF1mTGMGjqzciCgvHOnrC+uIKu7pIRGR2hhkTrT9cE/yqQ+Gf5lM+gpe83boZxH&#10;X8LdGCUtEfgrjRWk4RJl5Fyf0t7v24NixLiYVfeljnx2hfvXpHvKR5V3BXXWM9NCsyCpBfu7YHI7&#10;E6xmn4CDjc0ycAjawcnU9uFQ2kagfo0LZe1FzH4se6hvQYCa+KyL6fO3gQxPLrn3EYklpNrc6rCG&#10;ICbZLKZCHdHkgCaYWfp5iev9xjbkRDVJVpYLPRXi//Pjm7cwfuX/YQi5c3KqmHHGuUZ4OZsjoWGF&#10;K5ELeVD9AEfdat9Yhw5sTqFNak59NMU1sNYzJz/nML/TebgG0rwOVqbBTs8JODy4kuDyxhhYLVg6&#10;Xc3aOAcVZEJnQmanRXW9fBQp2EXlhqfatAafaIIEVFDxJcRcliql5stDzK9fSYPXaMbrTRJ+/uCN&#10;T+D7/Bbjq2oucuOWrYrkC28OobDnSdaOL3R0S+tfi0Dt7MKrfR5iKGJd1pb2hR5QIiPGsyAK7+eZ&#10;QUDlRpOQHsXB9eWV0cz40vPo6u5syFFQ9Sqje3pvYfNgEYCT3J32kbO5MrDV29QWBg7dLXMBLeIg&#10;Um1aQjsi5BVmrYYjCGXnq/c5h+OZh8y1d6o9fArZdxuiZCN5+nRcZTCPHqo9N5O8pwrjVLO+83/q&#10;HiLserJPiwze4KRM3mmXxr1hC1QsN1IJRGRkkDzQwy0NxLREHCLEBYevJfjGNcND82N7xtV1C9MK&#10;gnGVS70tXWeQtJGQcXBR0DV+etJ8CXbBBdi7ahy2c44unHfAaf5yaYJAN9Yofo1vxV5QDRPjIGGP&#10;Ngy86aD1SJv46g5bGPUx27//LvP5GfIhXEKA4OB2V5cTaXLnLfktl91NrpthDbpxvhzIwIflkrbP&#10;RBXKH72i1ziWfOh2xOjh3U/pLhUTnfH1OV625VpM5xYaMwMbVRCVleczkpE/fUgL7+1KSoOA7bmL&#10;+YlDsH0Idra6W3aOpy92p9cKV9vB6VVYNyZWTmjtxyqU2cFR1MeWxRZ0a6S4Of3l04fPDLl1bggU&#10;G3P9YfqNoeyM/UfWzRd6lFEuSzX5cK5XaZyqTs++CX61UX3z839UWn20TWZfE3zLmbe13poXfSKJ&#10;2gzJYsp/+Ttbh0D984LcAkpc0DZNaK0YD2+rmMZGH2zWaGh9fqvWRCvksvMU2ByflDa1bi50T4O+&#10;05bTo/2OjdO28Z7B7lXSZsbC12Fvid3Y5IFYSVJMm5uZ6+3cjuffH362f/SB82YpipPfkd3h12PL&#10;1/7Xb5l5Yj4bvGeLtHmcbvzZ/b4M5o8wP4GUZ9B6bVtpGpuWgHvDc0qxPZJW7B1dBWvRmGM4MxPm&#10;iIXYAcQE2qLVnYhHjxqyGGat852ZNU0dlileA4WQ4dWhscvt2QMwMHm6DI7A7up2z8XyzuxKzy5g&#10;7C8U7WX1TTSkHK82HddJF2J6BDqdPwZqf7n7SHVc/HvWO7K8qKq8goe83gAf5f41K+f8+yTFD8aZ&#10;z3wV3pTcFyZwe+U+s333KzhKSCtNu8Yow/Q/CrGouAECPzQqDNdjE+QShsNhSsOZOEQLMXbON8aO&#10;HkdM2yuvRNRirEey+vLGSJCrODlknKxPgpOz47LD3f6rDfjKJklH46Gnh9iD4SiwBhvCAkro+Iwb&#10;cmUxxn1PSvxE5z+PRcnwF4Eoc+g9G1ENtmgpqhdvOte/FPWUbuEkX7o1cn43/WYlaushc8/FWonL&#10;tATLccdfkOnm42EeWo7HlxU2syYKKkiBhQlJic1DsOz4Qr/87PIo7GL+IKbSeza4o3PpYGMeUHvc&#10;9iB9Gx3LACy1rKBmwMEROAfn8xt7YO/kpHNqB93QsUgKZ102Ygd3T0a7y2cP+LixyhJdAv96bu+k&#10;/c1QOcv0uhZeSt5NKiT2I/7Hn7Z+C6KaL43gjYIKKKL6cG2204O0yNviWhEbX95ABdJsPbuMfH0Z&#10;qPa4ICMzVqJkLjqvtcHcNhyRgS32L7QsxZIaFHHMmKnJsBF8WWxqPfFoAQFZAMc1R/vL3VNroOUc&#10;zOWB01XAmAIj4GgGTOa07lfv75TFbuDic8fCUulz6t2NJnLTDhoQLx1LkUo3st1PXaa8fspHS4J0&#10;57M/g/2ThCMNzGRZNu5kPxtmUszzT8SI39kBkkWyTYVSrrzxOVjLtulityR3BjMnKzI9LcisEFaP&#10;L061nURkopsTYIO93aHjAUvzpMGEoZydkIHzJMjO1lVBVy7PQfUBGB4Go/+9dXZ03rx0vLTTuLMz&#10;0JLJbC33KsxC5bmOMQNTJAiLqXZ1VRzf472pHymGfrYyvyoFuYkRRTI5ZS8fZ6Qu8lk7Gqp2BGd1&#10;8UWVJ0GFFBzg7GphWJiIaopkiwa1vT/BOYCGqSQGZi0QTbJo9JhUaF4AnVUUWhsVVyyVE5GQN0i2&#10;h6k0DjOYFrsd460tkMyB2eVdMJAO1o7XNsFB0enBPh3s7zXNr4NYAGgbYHXJPf08cWQg8AQfuy4Z&#10;3mWkmBsqbTRlYqzSmKCkpmGHu+MU7mcsy/zFdR+O5LobYKwlKGaU9FMohRER7qgWksF5pG4TJpKN&#10;c3JjFaK9J0dLrUzGc+o0DOxCBsPHyEup1Yzg8OjGtrJpRmEHNKetQPFkUL3PdaB71K0pC/RAdsDs&#10;FfieXyUzaOlZ2bnKZzC6uAj2tvfBBsjZrzlMvgKHlbKsMAID1ZrX2TI+K+kzw+3iYGaETS/ghGbg&#10;4/4ZGFAN+1yI9bDLKL371Ds8GMrkDPfJS2j71Y9XtRZ4mCroXKdSQ3obT0Nu++gXRSmi7FvrmMmT&#10;lSk2MbbwYYXy4jyarycpzCg2sSAP1UMslq6ec96B7bFyc6PnIUdnV2bYvTgG+6fgcG4W7HdcDffo&#10;YL5ucgS5vNd4DC5GYzz9qrN3mCX9JfV9I/F2mi4172qRJcIqWg0cBhTXTSMVMZSikj2J5psSmfLN&#10;IUPAXeth3Hgh+Uu8Ab9ZTBqPEeFbTIBLRSqxyNahKrKwr4y0iEi0qk+GU8d6Nn33TVPL5ihlE4nw&#10;VELLYC4lCTnVV4FO6K6ZCvafdqRCQNcKOOv5r2/Bai/YLwOL5zMD9OMVsDR/dgm2z/YuZ+n0oMFK&#10;tXz3LNdiSloUPSdUy4CYlylOIjdxcmtJ1jm5E+KS+zIiPXnbq7SeqTrLaVFvJ8tkDT00iHIWlI7j&#10;MbaMUfLxiMIkZk+JN87Hqehltoh7RaXYl1SzXEz7mhuGnEpntVciG6fGKxxrK0fNpkwXfAY8GwzG&#10;K3piNyB7I/QTcNV3TBxcnhwdnl2Z5YpON8Fh70w/mO1srwJBO9sNvqSY/ClcSk6ZfU4NPZGaY5hR&#10;C+f1sKHhAurCi+GaBN8Q60BFA1Xj/sj7iSUGoTHugR72SH4mLsQGSzAmwu1+EmrykJnFLDukO5PB&#10;imfm5icF1AzEZ/oTe6CUsLJkxGAAmkZVGcd1ZxYy61zq2opro1NzsWX0TgjoBMeXtf/vFHR7afpy&#10;9XLiSo0dlxtns0OrPVsA7C/1zgaWUXP82nElAbjNUtM0TL5XqblreULkUbjhO3cWnF27rSotOq5o&#10;JsS6qOAdtNA6Q55VF/9Jpyzay6xCwoBk6DnyGz6o392jiilbzY0iI4L74R7ttulQGHW0IS8307eK&#10;HLNTXlc11+/GiMrDoNqr++JGiAW5hm0jtYOQ2fa2wWNwMnQ4BQ7GwUbJ6cJIz+byISsL7DbPNZ3s&#10;jZXTWQvbxfGZe8VpJRFt0Qcksg6q8FNRkSczQBcuQlBZ0jRrhYcbj4eQAsPzPIQ8nTIc9PTVkgxs&#10;jRXI7sh2jIM0MiUnRV84NsPRA63p1VhOa+OMRrtnFVfjkw2jO2vpubjBdKvMnJR0ptPFQIFv9FT6&#10;ckcRMipzJzxpeQgCQNt/rzOCHRSY3AL7B2BzbWvr8r9XXA8BmB4Bs5ck0Lx1XNsILQlLgnlMFEcW&#10;1hSPqHcXUJqqO4Oh5LzhtOBixkpghk8xMZNYQzVWLcGGTvKimcm5E/YyDlgfeRq6uLPJCRXACg0z&#10;6212k+6/qCtec42nxCEa6kmYsbgJxk519ygBSavwKydVlHf6tzgia6pmxrqpHW1BkJb9y4mups0r&#10;De5unIBFsD28exXRAKxcHK/Q9uij69ulA+Pjo6ycCueSGkp8AMOBTDbOSA2114qNny31kY2RD/al&#10;yOr4VVWU2zuFZEf5RaKkQ3CB3wtgjq8zSxooeWJTtka+mdAjn8EQJLQ3MzmpBxqZCie1IMzjXc3i&#10;adDe5BpYUnkNBhlF36lkuFYlbzX2rE9sJMbU1wflnEK2zrZOwdHF9Prl7g5YBkPbm0sLA9s7u3s7&#10;82DrivFH6sYQrWCs2LWsJamxM7aWjsuKyh9iMFJrQmtSsI7N1BLHbL+anGznhLjMPF9KMNGPSujV&#10;MXANtRpWc7f3EE1JJxKp6W3pmdZZ0SjbLkwvvtgCV2nRmuQxoB2Z4F8WRndaxTYlTte31hVV4LcW&#10;5jOrNhMS0SWNxtTt1ooSCDgp+e8Z7erVXnG8f9F4FdNHu/uLy6cbu5cl/T1b3YiRS8AYDgBDw+W9&#10;cTZZgVWJlE2HeiV0iFE6/4BXN47iOZrOpPiJZ8Kjlj1hA8mxwpKuxtgSNN5zmAQtjC2zINSPpJSY&#10;Y6LKMqmtgptaVUMJK4N91Mg6j6rosfzqtIS06ZnpKhgpKyf1YqwRXd86vrPgM9i+MNrIqoIXDEHa&#10;2jYPS1fm67dOzv8rw7PL/atSX/Xsp31HV28OwUBDwsjSZn/BIaOFRiUOddcXw2M82vVDa3RarZt0&#10;goPhk9YFurR4m4zykP+/AjN7SvMKw7h/TC9y1/YyvehMpr1oOk1yfpPuAAAFD0lEQVQ702nSpJmm&#10;NYlj0GQ0sTFucQvuiizKjqgsgmyywweRTdkEBAEXEBBZJKKyicp6+nlzZs7dO89znvf9vedlL+6H&#10;pr6OcVzvnYFHpBXnXetGy/ud9jndiwU2R0/m4Wd/TdhsdDbz0zs7f1Lg57UiKeJuqItq6zInHfwZ&#10;VacNCr5Ze0UqLnIe269aBknMzw15Xe0sCW5KdXCTr1Vv4I6SjZRVpeMNcFMUn/MvT8pps4NsieBC&#10;e5aDZgqylwvtMnkvh/8Y4//ORP18l7SsQ2zSmK7Vd3zzTCPNTsKIm2Z/a34meDjxrdyp6+GLmcnE&#10;1DiGuDLLPzx+IfhHxlCfHMYlBOL02Sz1JM04MEr8nlHDqlgfi4FQNCLMgMWWdZ/PlDcfH6fh/OYo&#10;tgug95ThyJ5eq5U1UAEhcJQHlkruugRWsBvhoFZPWEQNhhmR10E0j0Z/S/tbQHg8uD+8JF5YQ25O&#10;DHF7JjhCwZrh2TDnWQfO8Jg8iMRPMTG4jjYeqVmlbG1VzD+XDs2gBRmamBwMP7XPzMWYb4JorFjW&#10;L2fIhsgzKtrWslaLFiWyUYKIJ6eypFOOdiVro+H6DJ4Wxxq4qGtQsMK+gqw3bs+DIihdpPQWqK5z&#10;gs2dZHUgoq1ip+Jpb2LC7BlfZnHjrPEHXCnC+iNhnsn+6vzJ847vEMRRxsD3XS39W3sTZ3HZqgF6&#10;PT+JWhjjr2p7AwiTUJLFcENhMb1o37xwFnRzev9n5ZJXvm1sFakU1vw2SO2vtQVd61QHfmi/JexQ&#10;W3wNTmt6N3tZz4IaFva2Vi7VwCU4KybXQYQcCMYur634LA5Ew4HgfNTopG8QSc7qNIOC0iL7DIfc&#10;t+MY2p/zj6BHXLnJh+KP3KPKejCSj54hcW8H9XByFPql048WWyWrwpSY1WPHL4yxDlR/5dgooR+x&#10;t+J2KX2uplVz1D5tZVcBaxkIDEKTZiE5HZRIP/gpGh/UkE7dotWtbtvg6mrrBuTL8AIMTutgD1Tz&#10;vgxbXwYOab/Mx5RpVPsgqQpI+5UmrCfdo9a+0BEl6q7l+W86FPRR8oeO+1gkjb0xwJFTuM9TyDtC&#10;tqnvI+Jf7fSw2P1k+FCoYXUuiFL19S3mhTYgCdaxFo5w1jAiEu16M1+MAYYTFyYWgCIW9+I63+ec&#10;IbH7IbvhFv0KiWB1t3ZLgRX4VkxkiueZii9rmSiI64XanOM0bbaVP5UiOa36TW4ll4jtuNAtX6PG&#10;83Nq7ZJ/j9coIeNYUoWGtKlpJ+YIKugpr7V5H92NUmj3j7ox4gcf5tCzAU8BV4Qhgejx/aTUxMO5&#10;/7J097SRFTjdBhCFaXEkM4Uj8OVEHshwj2IBa9+X+8EDHpyP2lnhtrT61XkFgNBNGVbvEl6ZvJXQ&#10;VWl7x8YNWYycomRH4EK6MdHez+suPT8865YK1cQdHXcRr4MgjVxNTxLtAkZPGKU2ErSsNsYsGfqI&#10;MZHR/bomNnow6KJLBa+29VFpQqoA7hkR5HNp5JKgDYo4qFBoXVU5CRkKzLSurt3xEs+trMTnrUI1&#10;uZLSNNRvP8ZB7fYA1RJscx2OCkx+p9UTCqhfA4fpLCDzlszXIKZX2g6EZst0cIm3oJCT4NfRNpFi&#10;tMdzwkwAawxx0HjJGJVIWiRER6z9GNxII2WYOXovQvEzG91SutGq3bJ34xn+QYch7TVqAKD2r6ZE&#10;icP1JZ9nzJTLgZMKVDncN09e1Y+5iO1PAzoZIvk/bhbRePyL2Og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MZSAABb&#10;Q29udGVudF9UeXBlc10ueG1sUEsBAhQACgAAAAAAh07iQAAAAAAAAAAAAAAAAAYAAAAAAAAAAAAQ&#10;AAAAk1AAAF9yZWxzL1BLAQIUABQAAAAIAIdO4kCKFGY80QAAAJQBAAALAAAAAAAAAAEAIAAAALdQ&#10;AABfcmVscy8ucmVsc1BLAQIUAAoAAAAAAIdO4kAAAAAAAAAAAAAAAAAEAAAAAAAAAAAAEAAAAAAA&#10;AABkcnMvUEsBAhQACgAAAAAAh07iQAAAAAAAAAAAAAAAAAoAAAAAAAAAAAAQAAAAsVEAAGRycy9f&#10;cmVscy9QSwECFAAUAAAACACHTuJAqiYOvrYAAAAhAQAAGQAAAAAAAAABACAAAADZUQAAZHJzL19y&#10;ZWxzL2Uyb0RvYy54bWwucmVsc1BLAQIUABQAAAAIAIdO4kCTbx+p2gAAAAkBAAAPAAAAAAAAAAEA&#10;IAAAACIAAABkcnMvZG93bnJldi54bWxQSwECFAAUAAAACACHTuJAyVJbzVEGAABHJAAADgAAAAAA&#10;AAABACAAAAApAQAAZHJzL2Uyb0RvYy54bWxQSwECFAAKAAAAAACHTuJAAAAAAAAAAAAAAAAACgAA&#10;AAAAAAAAABAAAACmBwAAZHJzL21lZGlhL1BLAQIUABQAAAAIAIdO4kA9o7Whk0gAAI5IAAAUAAAA&#10;AAAAAAEAIAAAAM4HAABkcnMvbWVkaWEvaW1hZ2UxLnBuZ1BLBQYAAAAACgAKAFICAAD7UwAAAAA=&#10;">
                <o:lock v:ext="edit" aspectratio="f"/>
                <v:shape id="Picture 17" o:spid="_x0000_s1026" o:spt="75" type="#_x0000_t75" style="position:absolute;left:605;top:515;height:1670;width:2386;" filled="f" o:preferrelative="t" stroked="f" coordsize="21600,21600" o:gfxdata="UEsDBAoAAAAAAIdO4kAAAAAAAAAAAAAAAAAEAAAAZHJzL1BLAwQUAAAACACHTuJAsoHPorsAAADa&#10;AAAADwAAAGRycy9kb3ducmV2LnhtbEWPwWrDMBBE74X8g9hAb42UYkpxIvvQJNCr3X7AxtrYTqyV&#10;aymx66+PAoUeh5l5w2zzyXbiRoNvHWtYrxQI4sqZlmsN31+Hl3cQPiAb7ByThl/ykGeLpy2mxo1c&#10;0K0MtYgQ9ilqaELoUyl91ZBFv3I9cfRObrAYohxqaQYcI9x28lWpN2mx5bjQYE8fDVWX8mo17FU5&#10;/STnam5ldy1PRzn3xX6n9fNyrTYgAk3hP/zX/jQaEnhciTd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oHPorsAAADa&#10;AAAADwAAAAAAAAABACAAAAAiAAAAZHJzL2Rvd25yZXYueG1sUEsBAhQAFAAAAAgAh07iQDMvBZ47&#10;AAAAOQAAABAAAAAAAAAAAQAgAAAACgEAAGRycy9zaGFwZXhtbC54bWxQSwUGAAAAAAYABgBbAQAA&#10;tAMAAAAA&#10;">
                  <v:fill on="f" focussize="0,0"/>
                  <v:stroke on="f"/>
                  <v:imagedata r:id="rId6" o:title=""/>
                  <o:lock v:ext="edit" aspectratio="t"/>
                </v:shape>
                <v:group id="Group 15" o:spid="_x0000_s1026" o:spt="203" style="position:absolute;left:518;top:467;height:2;width:2592;" coordorigin="518,467" coordsize="2592,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16" o:spid="_x0000_s1026" o:spt="100" style="position:absolute;left:518;top:467;height:2;width:2592;" filled="f" stroked="t" coordsize="2592,1" o:gfxdata="UEsDBAoAAAAAAIdO4kAAAAAAAAAAAAAAAAAEAAAAZHJzL1BLAwQUAAAACACHTuJAmWFzpbwAAADa&#10;AAAADwAAAGRycy9kb3ducmV2LnhtbEWPT2sCMRTE74LfITyhN81uD1ZWo4ggbEsPdls9PzbPZHXz&#10;smxS/3x7Uyh4HGbmN8xidXOtuFAfGs8K8kkGgrj2umGj4Od7O56BCBFZY+uZFNwpwGo5HCyw0P7K&#10;X3SpohEJwqFABTbGrpAy1JYchonviJN39L3DmGRvpO7xmuCula9ZNpUOG04LFjvaWKrP1a9TYExY&#10;7+nDrvM32r2fqp0ry8+DUi+jPJuDiHSLz/B/u9QKpvB3Jd0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hc6W8AAAA&#10;2gAAAA8AAAAAAAAAAQAgAAAAIgAAAGRycy9kb3ducmV2LnhtbFBLAQIUABQAAAAIAIdO4kAzLwWe&#10;OwAAADkAAAAQAAAAAAAAAAEAIAAAAAsBAABkcnMvc2hhcGV4bWwueG1sUEsFBgAAAAAGAAYAWwEA&#10;ALUDAAAAAA==&#10;" path="m0,0l2592,0e">
                    <v:path o:connectlocs="0,0;2592,0" o:connectangles="0,0"/>
                    <v:fill on="f" focussize="0,0"/>
                    <v:stroke weight="4.42pt" color="#000000" joinstyle="round"/>
                    <v:imagedata o:title=""/>
                    <o:lock v:ext="edit" aspectratio="f"/>
                  </v:shape>
                </v:group>
                <v:group id="Group 13" o:spid="_x0000_s1026" o:spt="203" style="position:absolute;left:562;top:511;height:1694;width:2;" coordorigin="562,511" coordsize="2,1694"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14" o:spid="_x0000_s1026" o:spt="100" style="position:absolute;left:562;top:511;height:1694;width:2;" filled="f" stroked="t" coordsize="1,1694" o:gfxdata="UEsDBAoAAAAAAIdO4kAAAAAAAAAAAAAAAAAEAAAAZHJzL1BLAwQUAAAACACHTuJAQ9Xq1LcAAADa&#10;AAAADwAAAGRycy9kb3ducmV2LnhtbEVPzc7BQBTdS7zD5EpshGmRL1KGBCEsLD4sLG86V9vo3KnO&#10;UN7eLCSWJ+d/tniZUjypdoVlBfEgAkGcWl1wpuB82vQnIJxH1lhaJgVvcrCYt1szTLRt+J+eR5+J&#10;EMIuQQW591UipUtzMugGtiIO3NXWBn2AdSZ1jU0IN6UcRtGfNFhwaMixolVO6e34MArWDd3l44bj&#10;bXo6xHq03Pcml0qpbieOpiA8vfxP/HXvtIKwNVw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D1erUtwAAANoAAAAP&#10;AAAAAAAAAAEAIAAAACIAAABkcnMvZG93bnJldi54bWxQSwECFAAUAAAACACHTuJAMy8FnjsAAAA5&#10;AAAAEAAAAAAAAAABACAAAAAGAQAAZHJzL3NoYXBleG1sLnhtbFBLBQYAAAAABgAGAFsBAACwAwAA&#10;AAA=&#10;" path="m0,0l0,1694e">
                    <v:path o:connectlocs="0,511;0,2205" o:connectangles="0,0"/>
                    <v:fill on="f" focussize="0,0"/>
                    <v:stroke weight="4.42pt" color="#000000" joinstyle="round"/>
                    <v:imagedata o:title=""/>
                    <o:lock v:ext="edit" aspectratio="f"/>
                  </v:shape>
                </v:group>
                <v:group id="Group 11" o:spid="_x0000_s1026" o:spt="203" style="position:absolute;left:3067;top:511;height:1694;width:2;" coordorigin="3067,511" coordsize="2,169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2" o:spid="_x0000_s1026" o:spt="100" style="position:absolute;left:3067;top:511;height:1694;width:2;" filled="f" stroked="t" coordsize="1,1694" o:gfxdata="UEsDBAoAAAAAAIdO4kAAAAAAAAAAAAAAAAAEAAAAZHJzL1BLAwQUAAAACACHTuJApGiv6r4AAADb&#10;AAAADwAAAGRycy9kb3ducmV2LnhtbEWPQWvCQBCF74L/YRnBi+gmVopEV8GKpR48VD14HLJjEszO&#10;ptnV2H/vHAq9zfDevPfNcv10tXpQGyrPBtJJAoo497biwsD5tBvPQYWIbLH2TAZ+KcB61e8tMbO+&#10;4296HGOhJIRDhgbKGJtM65CX5DBMfEMs2tW3DqOsbaFti52Eu1pPk+RdO6xYGkps6KOk/Ha8OwPb&#10;jn70/Yazz/x0SO3bZj+aXxpjhoM0WYCK9Iz/5r/rLyv4Qi+/yAB69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iv6r4A&#10;AADbAAAADwAAAAAAAAABACAAAAAiAAAAZHJzL2Rvd25yZXYueG1sUEsBAhQAFAAAAAgAh07iQDMv&#10;BZ47AAAAOQAAABAAAAAAAAAAAQAgAAAADQEAAGRycy9zaGFwZXhtbC54bWxQSwUGAAAAAAYABgBb&#10;AQAAtwMAAAAA&#10;" path="m0,0l0,1694e">
                    <v:path o:connectlocs="0,511;0,2205" o:connectangles="0,0"/>
                    <v:fill on="f" focussize="0,0"/>
                    <v:stroke weight="4.42pt" color="#000000" joinstyle="round"/>
                    <v:imagedata o:title=""/>
                    <o:lock v:ext="edit" aspectratio="f"/>
                  </v:shape>
                </v:group>
                <v:group id="Group 9" o:spid="_x0000_s1026" o:spt="203" style="position:absolute;left:3154;top:511;height:1867;width:2;" coordorigin="3154,511" coordsize="2,186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3154;top:511;height:1867;width:2;" filled="f" stroked="t" coordsize="1,1867" o:gfxdata="UEsDBAoAAAAAAIdO4kAAAAAAAAAAAAAAAAAEAAAAZHJzL1BLAwQUAAAACACHTuJA4g8B5LkAAADb&#10;AAAADwAAAGRycy9kb3ducmV2LnhtbEVPzYrCMBC+C75DGGFvNmkRka6xh2UFD7L+PsDQzLbdbSal&#10;iVXf3giCt/n4fmdZ3GwrBup941hDmigQxKUzDVcazqf1dAHCB2SDrWPScCcPxWo8WmJu3JUPNBxD&#10;JWII+xw11CF0uZS+rMmiT1xHHLlf11sMEfaVND1eY7htZabUXFpsODbU2NFXTeX/8WI1dPt1iy5T&#10;B3v5GSoz3852338zrT8mqfoEEegW3uKXe2Pi/Ayev8QD5O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PAeS5AAAA2wAA&#10;AA8AAAAAAAAAAQAgAAAAIgAAAGRycy9kb3ducmV2LnhtbFBLAQIUABQAAAAIAIdO4kAzLwWeOwAA&#10;ADkAAAAQAAAAAAAAAAEAIAAAAAgBAABkcnMvc2hhcGV4bWwueG1sUEsFBgAAAAAGAAYAWwEAALID&#10;AAAAAA==&#10;" path="m0,0l0,1867e">
                    <v:path o:connectlocs="0,511;0,2378" o:connectangles="0,0"/>
                    <v:fill on="f" focussize="0,0"/>
                    <v:stroke weight="4.42pt" color="#000000" joinstyle="round"/>
                    <v:imagedata o:title=""/>
                    <o:lock v:ext="edit" aspectratio="f"/>
                  </v:shape>
                </v:group>
                <v:group id="Group 7" o:spid="_x0000_s1026" o:spt="203" style="position:absolute;left:518;top:2248;height:2;width:2592;" coordorigin="518,2248" coordsize="2592,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8" o:spid="_x0000_s1026" o:spt="100" style="position:absolute;left:518;top:2248;height:2;width:2592;" filled="f" stroked="t" coordsize="2592,1" o:gfxdata="UEsDBAoAAAAAAIdO4kAAAAAAAAAAAAAAAAAEAAAAZHJzL1BLAwQUAAAACACHTuJAFf04dbsAAADb&#10;AAAADwAAAGRycy9kb3ducmV2LnhtbEVPS2sCMRC+C/0PYQre3OyWomU1ihQKW/Gg2+p52IzJtpvJ&#10;skl9/HtTKPQ2H99zFqur68SZhtB6VlBkOQjixuuWjYLPj7fJC4gQkTV2nknBjQKslg+jBZbaX3hP&#10;5zoakUI4lKjAxtiXUobGksOQ+Z44cSc/OIwJDkbqAS8p3HXyKc+n0mHLqcFiT6+Wmu/6xykwJqwP&#10;tLHrYka7969656pqe1Rq/FjkcxCRrvFf/OeudJr/DL+/pAP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f04dbsAAADb&#10;AAAADwAAAAAAAAABACAAAAAiAAAAZHJzL2Rvd25yZXYueG1sUEsBAhQAFAAAAAgAh07iQDMvBZ47&#10;AAAAOQAAABAAAAAAAAAAAQAgAAAACgEAAGRycy9zaGFwZXhtbC54bWxQSwUGAAAAAAYABgBbAQAA&#10;tAMAAAAA&#10;" path="m0,0l2592,0e">
                    <v:path o:connectlocs="0,0;2592,0" o:connectangles="0,0"/>
                    <v:fill on="f" focussize="0,0"/>
                    <v:stroke weight="4.42pt" color="#000000" joinstyle="round"/>
                    <v:imagedata o:title=""/>
                    <o:lock v:ext="edit" aspectratio="f"/>
                  </v:shape>
                </v:group>
                <v:group id="Group 5" o:spid="_x0000_s1026" o:spt="203" style="position:absolute;left:605;top:2335;height:2;width:2592;" coordorigin="605,2335" coordsize="2592,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6" o:spid="_x0000_s1026" o:spt="100" style="position:absolute;left:605;top:2335;height:2;width:2592;" filled="f" stroked="t" coordsize="2592,1" o:gfxdata="UEsDBAoAAAAAAIdO4kAAAAAAAAAAAAAAAAAEAAAAZHJzL1BLAwQUAAAACACHTuJAimMDmboAAADb&#10;AAAADwAAAGRycy9kb3ducmV2LnhtbEVPS2sCMRC+C/6HMEJvmt0erKxGEUHYlh7stnoeNmOyupks&#10;m9THvzeFgrf5+J6zWN1cKy7Uh8azgnySgSCuvW7YKPj53o5nIEJE1th6JgV3CrBaDgcLLLS/8hdd&#10;qmhECuFQoAIbY1dIGWpLDsPEd8SJO/reYUywN1L3eE3hrpWvWTaVDhtODRY72liqz9WvU2BMWO/p&#10;w67zN9q9n6qdK8vPg1Ivozybg4h0i0/xv7vUaf4U/n5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YwOZugAAANsA&#10;AAAPAAAAAAAAAAEAIAAAACIAAABkcnMvZG93bnJldi54bWxQSwECFAAUAAAACACHTuJAMy8FnjsA&#10;AAA5AAAAEAAAAAAAAAABACAAAAAJAQAAZHJzL3NoYXBleG1sLnhtbFBLBQYAAAAABgAGAFsBAACz&#10;AwAAAAA=&#10;" path="m0,0l2592,0e">
                    <v:path o:connectlocs="0,0;2592,0" o:connectangles="0,0"/>
                    <v:fill on="f" focussize="0,0"/>
                    <v:stroke weight="4.42pt" color="#000000" joinstyle="round"/>
                    <v:imagedata o:title=""/>
                    <o:lock v:ext="edit" aspectratio="f"/>
                  </v:shape>
                </v:group>
              </v:group>
            </w:pict>
          </mc:Fallback>
        </mc:AlternateContent>
      </w:r>
      <w:r>
        <w:rPr>
          <w:rFonts w:ascii="Arial" w:hAnsi="Arial" w:eastAsia="宋体" w:cs="Arial"/>
          <w:b/>
          <w:i/>
          <w:sz w:val="28"/>
        </w:rPr>
        <w:t>眼科器械组</w:t>
      </w:r>
    </w:p>
    <w:p w14:paraId="03792285">
      <w:pPr>
        <w:snapToGrid w:val="0"/>
        <w:spacing w:before="9" w:line="300" w:lineRule="auto"/>
        <w:rPr>
          <w:rFonts w:ascii="Arial" w:hAnsi="Arial" w:eastAsia="宋体" w:cs="Arial"/>
          <w:sz w:val="24"/>
          <w:szCs w:val="24"/>
        </w:rPr>
      </w:pPr>
    </w:p>
    <w:p w14:paraId="098F57EB">
      <w:pPr>
        <w:snapToGrid w:val="0"/>
        <w:spacing w:line="300" w:lineRule="auto"/>
        <w:rPr>
          <w:rFonts w:ascii="Arial" w:hAnsi="Arial" w:eastAsia="宋体" w:cs="Arial"/>
          <w:sz w:val="28"/>
          <w:szCs w:val="28"/>
        </w:rPr>
      </w:pPr>
    </w:p>
    <w:p w14:paraId="30590088">
      <w:pPr>
        <w:snapToGrid w:val="0"/>
        <w:spacing w:line="300" w:lineRule="auto"/>
        <w:rPr>
          <w:rFonts w:ascii="Arial" w:hAnsi="Arial" w:eastAsia="宋体" w:cs="Arial"/>
          <w:sz w:val="28"/>
          <w:szCs w:val="28"/>
        </w:rPr>
      </w:pPr>
    </w:p>
    <w:p w14:paraId="3CC1A3CD">
      <w:pPr>
        <w:snapToGrid w:val="0"/>
        <w:spacing w:line="300" w:lineRule="auto"/>
        <w:rPr>
          <w:rFonts w:ascii="Arial" w:hAnsi="Arial" w:eastAsia="宋体" w:cs="Arial"/>
          <w:sz w:val="28"/>
          <w:szCs w:val="28"/>
        </w:rPr>
      </w:pPr>
    </w:p>
    <w:p w14:paraId="157E77DF">
      <w:pPr>
        <w:snapToGrid w:val="0"/>
        <w:spacing w:line="300" w:lineRule="auto"/>
        <w:rPr>
          <w:rFonts w:ascii="Arial" w:hAnsi="Arial" w:eastAsia="宋体" w:cs="Arial"/>
          <w:sz w:val="28"/>
          <w:szCs w:val="28"/>
        </w:rPr>
      </w:pPr>
    </w:p>
    <w:p w14:paraId="11E20F2B">
      <w:pPr>
        <w:snapToGrid w:val="0"/>
        <w:spacing w:line="300" w:lineRule="auto"/>
        <w:rPr>
          <w:rFonts w:ascii="Arial" w:hAnsi="Arial" w:eastAsia="宋体" w:cs="Arial"/>
          <w:sz w:val="28"/>
          <w:szCs w:val="28"/>
        </w:rPr>
      </w:pPr>
    </w:p>
    <w:p w14:paraId="1FA8E719">
      <w:pPr>
        <w:snapToGrid w:val="0"/>
        <w:spacing w:line="300" w:lineRule="auto"/>
        <w:rPr>
          <w:rFonts w:ascii="Arial" w:hAnsi="Arial" w:eastAsia="宋体" w:cs="Arial"/>
          <w:sz w:val="28"/>
          <w:szCs w:val="28"/>
        </w:rPr>
      </w:pPr>
    </w:p>
    <w:p w14:paraId="3CF5E410">
      <w:pPr>
        <w:snapToGrid w:val="0"/>
        <w:spacing w:line="300" w:lineRule="auto"/>
        <w:ind w:left="116"/>
        <w:jc w:val="center"/>
        <w:rPr>
          <w:rFonts w:ascii="Arial" w:hAnsi="Arial" w:eastAsia="宋体" w:cs="Arial"/>
          <w:b/>
          <w:i/>
          <w:sz w:val="28"/>
        </w:rPr>
      </w:pPr>
    </w:p>
    <w:p w14:paraId="028E8553">
      <w:pPr>
        <w:snapToGrid w:val="0"/>
        <w:spacing w:line="300" w:lineRule="auto"/>
        <w:ind w:left="116"/>
        <w:jc w:val="center"/>
        <w:rPr>
          <w:rFonts w:ascii="Arial" w:hAnsi="Arial" w:eastAsia="宋体" w:cs="Arial"/>
          <w:sz w:val="28"/>
          <w:szCs w:val="28"/>
        </w:rPr>
      </w:pPr>
    </w:p>
    <w:p w14:paraId="4E80F543">
      <w:pPr>
        <w:snapToGrid w:val="0"/>
        <w:spacing w:before="333" w:line="300" w:lineRule="auto"/>
        <w:ind w:firstLine="1416" w:firstLineChars="322"/>
        <w:rPr>
          <w:rFonts w:ascii="Arial" w:hAnsi="Arial" w:eastAsia="宋体" w:cs="Arial"/>
          <w:sz w:val="44"/>
          <w:szCs w:val="44"/>
        </w:rPr>
      </w:pPr>
      <w:r>
        <w:rPr>
          <w:rFonts w:ascii="Arial" w:hAnsi="Arial" w:eastAsia="宋体" w:cs="Arial"/>
          <w:sz w:val="44"/>
          <w:szCs w:val="44"/>
        </w:rPr>
        <w:t>裂隙灯指南</w:t>
      </w:r>
      <w:r>
        <w:rPr>
          <w:rFonts w:ascii="Arial" w:hAnsi="Arial" w:eastAsia="宋体" w:cs="Arial"/>
          <w:sz w:val="44"/>
          <w:szCs w:val="44"/>
          <w:vertAlign w:val="superscript"/>
        </w:rPr>
        <w:t>1</w:t>
      </w:r>
    </w:p>
    <w:p w14:paraId="291EDEB9">
      <w:pPr>
        <w:snapToGrid w:val="0"/>
        <w:spacing w:line="300" w:lineRule="auto"/>
        <w:rPr>
          <w:rFonts w:ascii="Arial" w:hAnsi="Arial" w:eastAsia="宋体" w:cs="Arial"/>
          <w:sz w:val="51"/>
          <w:szCs w:val="51"/>
        </w:rPr>
      </w:pPr>
    </w:p>
    <w:p w14:paraId="36552997">
      <w:pPr>
        <w:snapToGrid w:val="0"/>
        <w:spacing w:line="300" w:lineRule="auto"/>
        <w:ind w:left="1" w:leftChars="-515" w:hanging="1134" w:hangingChars="315"/>
        <w:jc w:val="center"/>
        <w:rPr>
          <w:rFonts w:ascii="Arial" w:hAnsi="Arial" w:eastAsia="宋体" w:cs="Arial"/>
          <w:sz w:val="36"/>
          <w:szCs w:val="36"/>
        </w:rPr>
      </w:pPr>
      <w:r>
        <w:rPr>
          <w:rFonts w:ascii="Arial" w:hAnsi="Arial" w:eastAsia="宋体" w:cs="Arial"/>
          <w:sz w:val="36"/>
        </w:rPr>
        <w:t>版本1.0</w:t>
      </w:r>
    </w:p>
    <w:p w14:paraId="1C20E327">
      <w:pPr>
        <w:snapToGrid w:val="0"/>
        <w:spacing w:line="300" w:lineRule="auto"/>
        <w:jc w:val="center"/>
        <w:rPr>
          <w:rFonts w:ascii="Arial" w:hAnsi="Arial" w:eastAsia="宋体" w:cs="Arial"/>
          <w:sz w:val="36"/>
          <w:szCs w:val="36"/>
        </w:rPr>
        <w:sectPr>
          <w:type w:val="continuous"/>
          <w:pgSz w:w="12240" w:h="15840"/>
          <w:pgMar w:top="1134" w:right="1134" w:bottom="1134" w:left="1134" w:header="720" w:footer="720" w:gutter="0"/>
          <w:cols w:equalWidth="0" w:num="2">
            <w:col w:w="1747" w:space="1956"/>
            <w:col w:w="6269"/>
          </w:cols>
          <w:docGrid w:linePitch="299" w:charSpace="0"/>
        </w:sectPr>
      </w:pPr>
    </w:p>
    <w:p w14:paraId="60A9C371">
      <w:pPr>
        <w:snapToGrid w:val="0"/>
        <w:spacing w:before="3" w:line="300" w:lineRule="auto"/>
        <w:rPr>
          <w:rFonts w:ascii="Arial" w:hAnsi="Arial" w:eastAsia="宋体" w:cs="Arial"/>
          <w:sz w:val="16"/>
          <w:szCs w:val="16"/>
        </w:rPr>
      </w:pPr>
    </w:p>
    <w:p w14:paraId="14D6A054">
      <w:pPr>
        <w:snapToGrid w:val="0"/>
        <w:spacing w:line="300" w:lineRule="auto"/>
        <w:rPr>
          <w:rFonts w:ascii="Arial" w:hAnsi="Arial" w:eastAsia="宋体" w:cs="Arial"/>
          <w:sz w:val="20"/>
          <w:szCs w:val="20"/>
        </w:rPr>
      </w:pPr>
    </w:p>
    <w:p w14:paraId="2159C6B7">
      <w:pPr>
        <w:snapToGrid w:val="0"/>
        <w:spacing w:line="300" w:lineRule="auto"/>
        <w:rPr>
          <w:rFonts w:ascii="Arial" w:hAnsi="Arial" w:eastAsia="宋体" w:cs="Arial"/>
          <w:sz w:val="20"/>
          <w:szCs w:val="20"/>
        </w:rPr>
      </w:pPr>
    </w:p>
    <w:p w14:paraId="3150DB2A">
      <w:pPr>
        <w:snapToGrid w:val="0"/>
        <w:spacing w:line="300" w:lineRule="auto"/>
        <w:rPr>
          <w:rFonts w:ascii="Arial" w:hAnsi="Arial" w:eastAsia="宋体" w:cs="Arial"/>
          <w:sz w:val="20"/>
          <w:szCs w:val="20"/>
        </w:rPr>
      </w:pPr>
    </w:p>
    <w:p w14:paraId="6FB0A0DE">
      <w:pPr>
        <w:snapToGrid w:val="0"/>
        <w:spacing w:line="300" w:lineRule="auto"/>
        <w:rPr>
          <w:rFonts w:ascii="Arial" w:hAnsi="Arial" w:eastAsia="宋体" w:cs="Arial"/>
          <w:sz w:val="20"/>
          <w:szCs w:val="20"/>
        </w:rPr>
      </w:pPr>
    </w:p>
    <w:p w14:paraId="7E2A8999">
      <w:pPr>
        <w:snapToGrid w:val="0"/>
        <w:spacing w:line="300" w:lineRule="auto"/>
        <w:rPr>
          <w:rFonts w:ascii="Arial" w:hAnsi="Arial" w:eastAsia="宋体" w:cs="Arial"/>
          <w:sz w:val="20"/>
          <w:szCs w:val="20"/>
        </w:rPr>
      </w:pPr>
    </w:p>
    <w:tbl>
      <w:tblPr>
        <w:tblStyle w:val="13"/>
        <w:tblW w:w="0" w:type="auto"/>
        <w:tblInd w:w="0" w:type="dxa"/>
        <w:tblLayout w:type="fixed"/>
        <w:tblCellMar>
          <w:top w:w="0" w:type="dxa"/>
          <w:left w:w="0" w:type="dxa"/>
          <w:bottom w:w="0" w:type="dxa"/>
          <w:right w:w="0" w:type="dxa"/>
        </w:tblCellMar>
      </w:tblPr>
      <w:tblGrid>
        <w:gridCol w:w="492"/>
        <w:gridCol w:w="2513"/>
        <w:gridCol w:w="3941"/>
      </w:tblGrid>
      <w:tr w14:paraId="133D176F">
        <w:tblPrEx>
          <w:tblCellMar>
            <w:top w:w="0" w:type="dxa"/>
            <w:left w:w="0" w:type="dxa"/>
            <w:bottom w:w="0" w:type="dxa"/>
            <w:right w:w="0" w:type="dxa"/>
          </w:tblCellMar>
        </w:tblPrEx>
        <w:trPr>
          <w:trHeight w:val="923" w:hRule="exact"/>
        </w:trPr>
        <w:tc>
          <w:tcPr>
            <w:tcW w:w="492" w:type="dxa"/>
            <w:tcBorders>
              <w:top w:val="nil"/>
              <w:left w:val="nil"/>
              <w:bottom w:val="nil"/>
              <w:right w:val="nil"/>
            </w:tcBorders>
          </w:tcPr>
          <w:p w14:paraId="019064C3">
            <w:pPr>
              <w:pStyle w:val="15"/>
              <w:snapToGrid w:val="0"/>
              <w:spacing w:before="69" w:line="300" w:lineRule="auto"/>
              <w:ind w:left="55"/>
              <w:rPr>
                <w:rFonts w:ascii="Arial" w:hAnsi="Arial" w:eastAsia="宋体" w:cs="Arial"/>
                <w:sz w:val="24"/>
                <w:szCs w:val="24"/>
              </w:rPr>
            </w:pPr>
            <w:r>
              <w:rPr>
                <w:rFonts w:ascii="Arial" w:hAnsi="Arial" w:eastAsia="宋体" w:cs="Arial"/>
                <w:b/>
                <w:sz w:val="24"/>
              </w:rPr>
              <w:t>I.</w:t>
            </w:r>
          </w:p>
        </w:tc>
        <w:tc>
          <w:tcPr>
            <w:tcW w:w="2513" w:type="dxa"/>
            <w:tcBorders>
              <w:top w:val="nil"/>
              <w:left w:val="nil"/>
              <w:bottom w:val="nil"/>
              <w:right w:val="nil"/>
            </w:tcBorders>
          </w:tcPr>
          <w:p w14:paraId="0628BC9E">
            <w:pPr>
              <w:pStyle w:val="15"/>
              <w:snapToGrid w:val="0"/>
              <w:spacing w:before="69" w:line="300" w:lineRule="auto"/>
              <w:ind w:left="283"/>
              <w:rPr>
                <w:rFonts w:ascii="Arial" w:hAnsi="Arial" w:eastAsia="宋体" w:cs="Arial"/>
                <w:sz w:val="24"/>
                <w:szCs w:val="24"/>
              </w:rPr>
            </w:pPr>
            <w:r>
              <w:rPr>
                <w:rFonts w:ascii="Arial" w:hAnsi="Arial" w:eastAsia="宋体" w:cs="Arial"/>
                <w:b/>
                <w:sz w:val="24"/>
              </w:rPr>
              <w:t>器械描述</w:t>
            </w:r>
          </w:p>
          <w:p w14:paraId="644F99DC">
            <w:pPr>
              <w:pStyle w:val="15"/>
              <w:snapToGrid w:val="0"/>
              <w:spacing w:line="300" w:lineRule="auto"/>
              <w:ind w:left="283"/>
              <w:rPr>
                <w:rFonts w:ascii="Arial" w:hAnsi="Arial" w:eastAsia="宋体" w:cs="Arial"/>
                <w:sz w:val="6"/>
                <w:szCs w:val="6"/>
              </w:rPr>
            </w:pPr>
          </w:p>
          <w:p w14:paraId="3E6CCC79">
            <w:pPr>
              <w:pStyle w:val="15"/>
              <w:snapToGrid w:val="0"/>
              <w:spacing w:line="300" w:lineRule="auto"/>
              <w:ind w:left="283"/>
              <w:rPr>
                <w:rFonts w:ascii="Arial" w:hAnsi="Arial" w:eastAsia="宋体" w:cs="Arial"/>
                <w:sz w:val="24"/>
                <w:szCs w:val="24"/>
              </w:rPr>
            </w:pPr>
            <w:r>
              <w:rPr>
                <w:rFonts w:ascii="Arial" w:hAnsi="Arial" w:eastAsia="宋体" w:cs="Arial"/>
                <w:sz w:val="24"/>
              </w:rPr>
              <w:t>通用名称：</w:t>
            </w:r>
          </w:p>
        </w:tc>
        <w:tc>
          <w:tcPr>
            <w:tcW w:w="3941" w:type="dxa"/>
            <w:tcBorders>
              <w:top w:val="nil"/>
              <w:left w:val="nil"/>
              <w:bottom w:val="nil"/>
              <w:right w:val="nil"/>
            </w:tcBorders>
          </w:tcPr>
          <w:p w14:paraId="13350BC7">
            <w:pPr>
              <w:pStyle w:val="15"/>
              <w:snapToGrid w:val="0"/>
              <w:spacing w:before="1" w:line="300" w:lineRule="auto"/>
              <w:rPr>
                <w:rFonts w:ascii="Arial" w:hAnsi="Arial" w:eastAsia="宋体" w:cs="Arial"/>
                <w:sz w:val="15"/>
                <w:szCs w:val="15"/>
              </w:rPr>
            </w:pPr>
          </w:p>
          <w:p w14:paraId="7136BE90">
            <w:pPr>
              <w:pStyle w:val="15"/>
              <w:snapToGrid w:val="0"/>
              <w:spacing w:line="300" w:lineRule="auto"/>
              <w:rPr>
                <w:rFonts w:ascii="Arial" w:hAnsi="Arial" w:eastAsia="宋体" w:cs="Arial"/>
                <w:sz w:val="24"/>
                <w:szCs w:val="24"/>
              </w:rPr>
            </w:pPr>
          </w:p>
          <w:p w14:paraId="37B1F365">
            <w:pPr>
              <w:pStyle w:val="15"/>
              <w:snapToGrid w:val="0"/>
              <w:spacing w:line="300" w:lineRule="auto"/>
              <w:ind w:left="290"/>
              <w:rPr>
                <w:rFonts w:ascii="Arial" w:hAnsi="Arial" w:eastAsia="宋体" w:cs="Arial"/>
                <w:sz w:val="24"/>
                <w:szCs w:val="24"/>
              </w:rPr>
            </w:pPr>
            <w:r>
              <w:rPr>
                <w:rFonts w:ascii="Arial" w:hAnsi="Arial" w:eastAsia="宋体" w:cs="Arial"/>
                <w:sz w:val="24"/>
              </w:rPr>
              <w:t>交流供电裂隙灯生物显微镜</w:t>
            </w:r>
          </w:p>
        </w:tc>
      </w:tr>
      <w:tr w14:paraId="0DC74A63">
        <w:tblPrEx>
          <w:tblCellMar>
            <w:top w:w="0" w:type="dxa"/>
            <w:left w:w="0" w:type="dxa"/>
            <w:bottom w:w="0" w:type="dxa"/>
            <w:right w:w="0" w:type="dxa"/>
          </w:tblCellMar>
        </w:tblPrEx>
        <w:trPr>
          <w:trHeight w:val="283" w:hRule="exact"/>
        </w:trPr>
        <w:tc>
          <w:tcPr>
            <w:tcW w:w="492" w:type="dxa"/>
            <w:tcBorders>
              <w:top w:val="nil"/>
              <w:left w:val="nil"/>
              <w:bottom w:val="nil"/>
              <w:right w:val="nil"/>
            </w:tcBorders>
          </w:tcPr>
          <w:p w14:paraId="7425831A">
            <w:pPr>
              <w:snapToGrid w:val="0"/>
              <w:spacing w:line="300" w:lineRule="auto"/>
              <w:rPr>
                <w:rFonts w:ascii="Arial" w:hAnsi="Arial" w:eastAsia="宋体" w:cs="Arial"/>
              </w:rPr>
            </w:pPr>
          </w:p>
        </w:tc>
        <w:tc>
          <w:tcPr>
            <w:tcW w:w="2513" w:type="dxa"/>
            <w:tcBorders>
              <w:top w:val="nil"/>
              <w:left w:val="nil"/>
              <w:bottom w:val="nil"/>
              <w:right w:val="nil"/>
            </w:tcBorders>
          </w:tcPr>
          <w:p w14:paraId="26CA097E">
            <w:pPr>
              <w:pStyle w:val="15"/>
              <w:snapToGrid w:val="0"/>
              <w:spacing w:line="300" w:lineRule="auto"/>
              <w:ind w:left="283"/>
              <w:rPr>
                <w:rFonts w:ascii="Arial" w:hAnsi="Arial" w:eastAsia="宋体" w:cs="Arial"/>
                <w:sz w:val="24"/>
                <w:szCs w:val="24"/>
              </w:rPr>
            </w:pPr>
            <w:r>
              <w:rPr>
                <w:rFonts w:ascii="Arial" w:hAnsi="Arial" w:eastAsia="宋体" w:cs="Arial"/>
                <w:sz w:val="24"/>
              </w:rPr>
              <w:t>分类：</w:t>
            </w:r>
          </w:p>
        </w:tc>
        <w:tc>
          <w:tcPr>
            <w:tcW w:w="3941" w:type="dxa"/>
            <w:tcBorders>
              <w:top w:val="nil"/>
              <w:left w:val="nil"/>
              <w:bottom w:val="nil"/>
              <w:right w:val="nil"/>
            </w:tcBorders>
          </w:tcPr>
          <w:p w14:paraId="0E0D8D2E">
            <w:pPr>
              <w:pStyle w:val="15"/>
              <w:snapToGrid w:val="0"/>
              <w:spacing w:line="300" w:lineRule="auto"/>
              <w:ind w:left="290"/>
              <w:rPr>
                <w:rFonts w:ascii="Arial" w:hAnsi="Arial" w:eastAsia="宋体" w:cs="Arial"/>
                <w:sz w:val="24"/>
                <w:szCs w:val="24"/>
              </w:rPr>
            </w:pPr>
            <w:r>
              <w:rPr>
                <w:rFonts w:ascii="Arial" w:hAnsi="Arial" w:eastAsia="宋体" w:cs="Arial"/>
                <w:sz w:val="24"/>
              </w:rPr>
              <w:t>II</w:t>
            </w:r>
          </w:p>
        </w:tc>
      </w:tr>
      <w:tr w14:paraId="5A662605">
        <w:tblPrEx>
          <w:tblCellMar>
            <w:top w:w="0" w:type="dxa"/>
            <w:left w:w="0" w:type="dxa"/>
            <w:bottom w:w="0" w:type="dxa"/>
            <w:right w:w="0" w:type="dxa"/>
          </w:tblCellMar>
        </w:tblPrEx>
        <w:trPr>
          <w:trHeight w:val="283" w:hRule="exact"/>
        </w:trPr>
        <w:tc>
          <w:tcPr>
            <w:tcW w:w="492" w:type="dxa"/>
            <w:tcBorders>
              <w:top w:val="nil"/>
              <w:left w:val="nil"/>
              <w:bottom w:val="nil"/>
              <w:right w:val="nil"/>
            </w:tcBorders>
          </w:tcPr>
          <w:p w14:paraId="76F7BEF7">
            <w:pPr>
              <w:snapToGrid w:val="0"/>
              <w:spacing w:line="300" w:lineRule="auto"/>
              <w:rPr>
                <w:rFonts w:ascii="Arial" w:hAnsi="Arial" w:eastAsia="宋体" w:cs="Arial"/>
              </w:rPr>
            </w:pPr>
          </w:p>
        </w:tc>
        <w:tc>
          <w:tcPr>
            <w:tcW w:w="2513" w:type="dxa"/>
            <w:tcBorders>
              <w:top w:val="nil"/>
              <w:left w:val="nil"/>
              <w:bottom w:val="nil"/>
              <w:right w:val="nil"/>
            </w:tcBorders>
          </w:tcPr>
          <w:p w14:paraId="3F55873A">
            <w:pPr>
              <w:pStyle w:val="15"/>
              <w:snapToGrid w:val="0"/>
              <w:spacing w:line="300" w:lineRule="auto"/>
              <w:ind w:left="283"/>
              <w:rPr>
                <w:rFonts w:ascii="Arial" w:hAnsi="Arial" w:eastAsia="宋体" w:cs="Arial"/>
                <w:sz w:val="24"/>
                <w:szCs w:val="24"/>
              </w:rPr>
            </w:pPr>
            <w:r>
              <w:rPr>
                <w:rFonts w:ascii="Arial" w:hAnsi="Arial" w:eastAsia="宋体" w:cs="Arial"/>
                <w:sz w:val="24"/>
              </w:rPr>
              <w:t>分类小组：</w:t>
            </w:r>
          </w:p>
        </w:tc>
        <w:tc>
          <w:tcPr>
            <w:tcW w:w="3941" w:type="dxa"/>
            <w:tcBorders>
              <w:top w:val="nil"/>
              <w:left w:val="nil"/>
              <w:bottom w:val="nil"/>
              <w:right w:val="nil"/>
            </w:tcBorders>
          </w:tcPr>
          <w:p w14:paraId="0CB477BD">
            <w:pPr>
              <w:pStyle w:val="15"/>
              <w:snapToGrid w:val="0"/>
              <w:spacing w:line="300" w:lineRule="auto"/>
              <w:ind w:left="290"/>
              <w:rPr>
                <w:rFonts w:ascii="Arial" w:hAnsi="Arial" w:eastAsia="宋体" w:cs="Arial"/>
                <w:sz w:val="24"/>
                <w:szCs w:val="24"/>
              </w:rPr>
            </w:pPr>
            <w:r>
              <w:rPr>
                <w:rFonts w:ascii="Arial" w:hAnsi="Arial" w:eastAsia="宋体" w:cs="Arial"/>
                <w:sz w:val="24"/>
              </w:rPr>
              <w:t>86</w:t>
            </w:r>
          </w:p>
        </w:tc>
      </w:tr>
      <w:tr w14:paraId="6FB7ACF4">
        <w:tblPrEx>
          <w:tblCellMar>
            <w:top w:w="0" w:type="dxa"/>
            <w:left w:w="0" w:type="dxa"/>
            <w:bottom w:w="0" w:type="dxa"/>
            <w:right w:w="0" w:type="dxa"/>
          </w:tblCellMar>
        </w:tblPrEx>
        <w:trPr>
          <w:trHeight w:val="283" w:hRule="exact"/>
        </w:trPr>
        <w:tc>
          <w:tcPr>
            <w:tcW w:w="492" w:type="dxa"/>
            <w:tcBorders>
              <w:top w:val="nil"/>
              <w:left w:val="nil"/>
              <w:bottom w:val="nil"/>
              <w:right w:val="nil"/>
            </w:tcBorders>
          </w:tcPr>
          <w:p w14:paraId="099B93E5">
            <w:pPr>
              <w:snapToGrid w:val="0"/>
              <w:spacing w:line="300" w:lineRule="auto"/>
              <w:rPr>
                <w:rFonts w:ascii="Arial" w:hAnsi="Arial" w:eastAsia="宋体" w:cs="Arial"/>
              </w:rPr>
            </w:pPr>
          </w:p>
        </w:tc>
        <w:tc>
          <w:tcPr>
            <w:tcW w:w="2513" w:type="dxa"/>
            <w:tcBorders>
              <w:top w:val="nil"/>
              <w:left w:val="nil"/>
              <w:bottom w:val="nil"/>
              <w:right w:val="nil"/>
            </w:tcBorders>
          </w:tcPr>
          <w:p w14:paraId="00D2AAB3">
            <w:pPr>
              <w:pStyle w:val="15"/>
              <w:snapToGrid w:val="0"/>
              <w:spacing w:line="300" w:lineRule="auto"/>
              <w:ind w:left="283"/>
              <w:rPr>
                <w:rFonts w:ascii="Arial" w:hAnsi="Arial" w:eastAsia="宋体" w:cs="Arial"/>
                <w:sz w:val="24"/>
                <w:szCs w:val="24"/>
              </w:rPr>
            </w:pPr>
            <w:r>
              <w:rPr>
                <w:rFonts w:ascii="Arial" w:hAnsi="Arial" w:eastAsia="宋体" w:cs="Arial"/>
                <w:sz w:val="24"/>
              </w:rPr>
              <w:t>产品代码：</w:t>
            </w:r>
          </w:p>
        </w:tc>
        <w:tc>
          <w:tcPr>
            <w:tcW w:w="3941" w:type="dxa"/>
            <w:tcBorders>
              <w:top w:val="nil"/>
              <w:left w:val="nil"/>
              <w:bottom w:val="nil"/>
              <w:right w:val="nil"/>
            </w:tcBorders>
          </w:tcPr>
          <w:p w14:paraId="13B50C18">
            <w:pPr>
              <w:pStyle w:val="15"/>
              <w:snapToGrid w:val="0"/>
              <w:spacing w:line="300" w:lineRule="auto"/>
              <w:ind w:left="290"/>
              <w:rPr>
                <w:rFonts w:ascii="Arial" w:hAnsi="Arial" w:eastAsia="宋体" w:cs="Arial"/>
                <w:sz w:val="24"/>
                <w:szCs w:val="24"/>
              </w:rPr>
            </w:pPr>
            <w:r>
              <w:rPr>
                <w:rFonts w:ascii="Arial" w:hAnsi="Arial" w:eastAsia="宋体" w:cs="Arial"/>
                <w:sz w:val="24"/>
              </w:rPr>
              <w:t>HJO</w:t>
            </w:r>
          </w:p>
        </w:tc>
      </w:tr>
      <w:tr w14:paraId="67167922">
        <w:tblPrEx>
          <w:tblCellMar>
            <w:top w:w="0" w:type="dxa"/>
            <w:left w:w="0" w:type="dxa"/>
            <w:bottom w:w="0" w:type="dxa"/>
            <w:right w:w="0" w:type="dxa"/>
          </w:tblCellMar>
        </w:tblPrEx>
        <w:trPr>
          <w:trHeight w:val="305" w:hRule="exact"/>
        </w:trPr>
        <w:tc>
          <w:tcPr>
            <w:tcW w:w="492" w:type="dxa"/>
            <w:tcBorders>
              <w:top w:val="nil"/>
              <w:left w:val="nil"/>
              <w:bottom w:val="nil"/>
              <w:right w:val="nil"/>
            </w:tcBorders>
          </w:tcPr>
          <w:p w14:paraId="62BFE177">
            <w:pPr>
              <w:snapToGrid w:val="0"/>
              <w:spacing w:line="300" w:lineRule="auto"/>
              <w:rPr>
                <w:rFonts w:ascii="Arial" w:hAnsi="Arial" w:eastAsia="宋体" w:cs="Arial"/>
              </w:rPr>
            </w:pPr>
          </w:p>
        </w:tc>
        <w:tc>
          <w:tcPr>
            <w:tcW w:w="2513" w:type="dxa"/>
            <w:tcBorders>
              <w:top w:val="nil"/>
              <w:left w:val="nil"/>
              <w:bottom w:val="nil"/>
              <w:right w:val="nil"/>
            </w:tcBorders>
          </w:tcPr>
          <w:p w14:paraId="04F094F8">
            <w:pPr>
              <w:pStyle w:val="15"/>
              <w:snapToGrid w:val="0"/>
              <w:spacing w:line="300" w:lineRule="auto"/>
              <w:ind w:left="283"/>
              <w:rPr>
                <w:rFonts w:ascii="Arial" w:hAnsi="Arial" w:eastAsia="宋体" w:cs="Arial"/>
                <w:sz w:val="24"/>
                <w:szCs w:val="24"/>
              </w:rPr>
            </w:pPr>
            <w:r>
              <w:rPr>
                <w:rFonts w:ascii="Arial" w:hAnsi="Arial" w:eastAsia="宋体" w:cs="Arial"/>
                <w:sz w:val="24"/>
              </w:rPr>
              <w:t>法规编号︰</w:t>
            </w:r>
          </w:p>
        </w:tc>
        <w:tc>
          <w:tcPr>
            <w:tcW w:w="3941" w:type="dxa"/>
            <w:tcBorders>
              <w:top w:val="nil"/>
              <w:left w:val="nil"/>
              <w:bottom w:val="nil"/>
              <w:right w:val="nil"/>
            </w:tcBorders>
          </w:tcPr>
          <w:p w14:paraId="5EEB36BE">
            <w:pPr>
              <w:pStyle w:val="15"/>
              <w:snapToGrid w:val="0"/>
              <w:spacing w:line="300" w:lineRule="auto"/>
              <w:ind w:left="290"/>
              <w:rPr>
                <w:rFonts w:ascii="Arial" w:hAnsi="Arial" w:eastAsia="宋体" w:cs="Arial"/>
                <w:sz w:val="24"/>
                <w:szCs w:val="24"/>
              </w:rPr>
            </w:pPr>
            <w:r>
              <w:rPr>
                <w:rFonts w:ascii="Arial" w:hAnsi="Arial" w:eastAsia="宋体" w:cs="Arial"/>
                <w:sz w:val="24"/>
              </w:rPr>
              <w:t>886.1850</w:t>
            </w:r>
          </w:p>
        </w:tc>
      </w:tr>
    </w:tbl>
    <w:p w14:paraId="31FEB580">
      <w:pPr>
        <w:pStyle w:val="7"/>
        <w:tabs>
          <w:tab w:val="left" w:pos="2805"/>
        </w:tabs>
        <w:snapToGrid w:val="0"/>
        <w:spacing w:line="300" w:lineRule="auto"/>
        <w:ind w:left="713" w:leftChars="-12" w:hanging="739" w:hangingChars="308"/>
        <w:jc w:val="both"/>
        <w:rPr>
          <w:rFonts w:ascii="Arial" w:hAnsi="Arial" w:cs="Arial"/>
        </w:rPr>
      </w:pPr>
      <w:r>
        <w:rPr>
          <w:rFonts w:ascii="Arial" w:hAnsi="Arial" w:cs="Arial"/>
        </w:rPr>
        <w:t>描述：交流供电裂隙灯生物显微镜是交流供电显微镜器械，通过控制膜片将薄而强的光束投射到患者眼睛中</w:t>
      </w:r>
      <w:r>
        <w:rPr>
          <w:rFonts w:hint="eastAsia" w:ascii="Arial" w:hAnsi="Arial" w:cs="Arial"/>
        </w:rPr>
        <w:t>进行</w:t>
      </w:r>
      <w:r>
        <w:rPr>
          <w:rFonts w:ascii="Arial" w:hAnsi="Arial" w:cs="Arial"/>
        </w:rPr>
        <w:t>眼睛检查。</w:t>
      </w:r>
    </w:p>
    <w:p w14:paraId="07039FDF">
      <w:pPr>
        <w:snapToGrid w:val="0"/>
        <w:spacing w:before="4" w:line="300" w:lineRule="auto"/>
        <w:rPr>
          <w:rFonts w:ascii="Arial" w:hAnsi="Arial" w:eastAsia="宋体" w:cs="Arial"/>
          <w:sz w:val="28"/>
          <w:szCs w:val="28"/>
        </w:rPr>
      </w:pPr>
    </w:p>
    <w:p w14:paraId="4C16F38A">
      <w:pPr>
        <w:pStyle w:val="7"/>
        <w:snapToGrid w:val="0"/>
        <w:spacing w:line="300" w:lineRule="auto"/>
        <w:ind w:left="-2" w:leftChars="-1" w:firstLine="741" w:firstLineChars="309"/>
        <w:rPr>
          <w:rFonts w:ascii="Arial" w:hAnsi="Arial" w:cs="Arial"/>
        </w:rPr>
      </w:pPr>
      <w:r>
        <w:rPr>
          <w:rFonts w:ascii="Arial" w:hAnsi="Arial" w:cs="Arial"/>
        </w:rPr>
        <w:t>纳入/排除：包括所有附件。</w:t>
      </w:r>
    </w:p>
    <w:p w14:paraId="593357E4">
      <w:pPr>
        <w:snapToGrid w:val="0"/>
        <w:spacing w:before="15" w:line="300" w:lineRule="auto"/>
        <w:rPr>
          <w:rFonts w:ascii="Arial" w:hAnsi="Arial" w:eastAsia="宋体" w:cs="Arial"/>
          <w:sz w:val="28"/>
          <w:szCs w:val="28"/>
        </w:rPr>
      </w:pPr>
    </w:p>
    <w:p w14:paraId="0E7CC052">
      <w:pPr>
        <w:pStyle w:val="6"/>
        <w:numPr>
          <w:ilvl w:val="0"/>
          <w:numId w:val="1"/>
        </w:numPr>
        <w:tabs>
          <w:tab w:val="left" w:pos="1720"/>
        </w:tabs>
        <w:snapToGrid w:val="0"/>
        <w:spacing w:line="300" w:lineRule="auto"/>
        <w:ind w:left="720"/>
        <w:jc w:val="left"/>
        <w:rPr>
          <w:rFonts w:ascii="Arial" w:hAnsi="Arial" w:cs="Arial"/>
          <w:b w:val="0"/>
          <w:bCs w:val="0"/>
        </w:rPr>
      </w:pPr>
      <w:r>
        <w:rPr>
          <w:rFonts w:hint="eastAsia" w:ascii="Arial" w:hAnsi="Arial" w:cs="Arial"/>
        </w:rPr>
        <w:t>适应症</w:t>
      </w:r>
    </w:p>
    <w:p w14:paraId="74CE4C3E">
      <w:pPr>
        <w:snapToGrid w:val="0"/>
        <w:spacing w:before="6" w:line="300" w:lineRule="auto"/>
        <w:rPr>
          <w:rFonts w:ascii="Arial" w:hAnsi="Arial" w:eastAsia="宋体" w:cs="Arial"/>
          <w:sz w:val="28"/>
          <w:szCs w:val="28"/>
        </w:rPr>
      </w:pPr>
    </w:p>
    <w:p w14:paraId="7A9506E9">
      <w:pPr>
        <w:pStyle w:val="7"/>
        <w:snapToGrid w:val="0"/>
        <w:spacing w:line="300" w:lineRule="auto"/>
        <w:ind w:left="741" w:leftChars="337" w:firstLine="12" w:firstLineChars="5"/>
        <w:jc w:val="both"/>
        <w:rPr>
          <w:rFonts w:ascii="Arial" w:hAnsi="Arial" w:cs="Arial"/>
        </w:rPr>
      </w:pPr>
      <w:r>
        <w:rPr>
          <w:rFonts w:ascii="Arial" w:hAnsi="Arial" w:cs="Arial"/>
        </w:rPr>
        <w:t>交流供电裂隙灯生物显微镜旨在用于眼前部分从角膜上皮至后囊的眼部检查。其用于帮助诊断影响眼前部分结构性质的疾病或创伤。</w:t>
      </w:r>
    </w:p>
    <w:p w14:paraId="554F9D7B">
      <w:pPr>
        <w:snapToGrid w:val="0"/>
        <w:spacing w:before="5" w:line="300" w:lineRule="auto"/>
        <w:jc w:val="both"/>
        <w:rPr>
          <w:rFonts w:ascii="Arial" w:hAnsi="Arial" w:eastAsia="宋体" w:cs="Arial"/>
          <w:sz w:val="11"/>
          <w:szCs w:val="11"/>
        </w:rPr>
      </w:pPr>
    </w:p>
    <w:p w14:paraId="4D18FA23">
      <w:pPr>
        <w:snapToGrid w:val="0"/>
        <w:spacing w:line="300" w:lineRule="auto"/>
        <w:jc w:val="both"/>
        <w:rPr>
          <w:rFonts w:ascii="Arial" w:hAnsi="Arial" w:eastAsia="宋体" w:cs="Arial"/>
          <w:sz w:val="20"/>
          <w:szCs w:val="20"/>
        </w:rPr>
      </w:pPr>
    </w:p>
    <w:p w14:paraId="25D1EB7A">
      <w:pPr>
        <w:pStyle w:val="7"/>
        <w:snapToGrid w:val="0"/>
        <w:spacing w:before="80" w:line="300" w:lineRule="auto"/>
        <w:ind w:left="0"/>
        <w:jc w:val="both"/>
        <w:rPr>
          <w:rFonts w:ascii="Arial" w:hAnsi="Arial" w:cs="Arial"/>
        </w:rPr>
      </w:pPr>
      <w:r>
        <w:rPr>
          <w:rFonts w:ascii="Arial" w:hAnsi="Arial" w:cs="Arial"/>
          <w:vertAlign w:val="superscript"/>
        </w:rPr>
        <mc:AlternateContent>
          <mc:Choice Requires="wpg">
            <w:drawing>
              <wp:anchor distT="0" distB="0" distL="114300" distR="114300" simplePos="0" relativeHeight="251660288" behindDoc="1" locked="0" layoutInCell="1" allowOverlap="1">
                <wp:simplePos x="0" y="0"/>
                <wp:positionH relativeFrom="page">
                  <wp:posOffset>718820</wp:posOffset>
                </wp:positionH>
                <wp:positionV relativeFrom="paragraph">
                  <wp:posOffset>26670</wp:posOffset>
                </wp:positionV>
                <wp:extent cx="3657600" cy="1270"/>
                <wp:effectExtent l="13970" t="7620" r="5080" b="10160"/>
                <wp:wrapNone/>
                <wp:docPr id="1" name="Group 2"/>
                <wp:cNvGraphicFramePr/>
                <a:graphic xmlns:a="http://schemas.openxmlformats.org/drawingml/2006/main">
                  <a:graphicData uri="http://schemas.microsoft.com/office/word/2010/wordprocessingGroup">
                    <wpg:wgp>
                      <wpg:cNvGrpSpPr/>
                      <wpg:grpSpPr>
                        <a:xfrm>
                          <a:off x="0" y="0"/>
                          <a:ext cx="3657600" cy="1270"/>
                          <a:chOff x="1440" y="98"/>
                          <a:chExt cx="5760" cy="2"/>
                        </a:xfrm>
                      </wpg:grpSpPr>
                      <wps:wsp>
                        <wps:cNvPr id="2" name="Freeform 3"/>
                        <wps:cNvSpPr/>
                        <wps:spPr bwMode="auto">
                          <a:xfrm>
                            <a:off x="1440" y="98"/>
                            <a:ext cx="5760" cy="2"/>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6248">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56.6pt;margin-top:2.1pt;height:0.1pt;width:288pt;mso-position-horizontal-relative:page;z-index:-251656192;mso-width-relative:page;mso-height-relative:page;" coordorigin="1440,98" coordsize="5760,2" o:gfxdata="UEsDBAoAAAAAAIdO4kAAAAAAAAAAAAAAAAAEAAAAZHJzL1BLAwQUAAAACACHTuJAxa5s4NYAAAAH&#10;AQAADwAAAGRycy9kb3ducmV2LnhtbE2OQUvDQBCF74L/YRnBm92kraXGbIoU9VQEW0G8TbPTJDQ7&#10;G7LbpP33jid7mvd4jzdfvjq7Vg3Uh8azgXSSgCIuvW24MvC1e3tYggoR2WLrmQxcKMCquL3JMbN+&#10;5E8atrFSMsIhQwN1jF2mdShrchgmviOW7OB7h1FsX2nb4yjjrtXTJFlohw3Lhxo7WtdUHrcnZ+B9&#10;xPFllr4Om+NhffnZPX58b1Iy5v4uTZ5BRTrH/zL84Qs6FMK09ye2QbXi09lUqgbmciRfLJ9E7MXP&#10;QRe5vuYvfgFQSwMEFAAAAAgAh07iQPKRJhTyAgAA5gYAAA4AAABkcnMvZTJvRG9jLnhtbKVVbU/b&#10;MBD+Pmn/wfLHTZC0lFKipmiCgSbtBYnuB7iO8yI5tme7Tdmv3/mclFCGhDY+hLPv/Nzdcy9dXu1b&#10;SXbCukarnE5OU0qE4rpoVJXTn+vbkwUlzjNVMKmVyOmjcPRq9f7dsjOZmOpay0JYAiDKZZ3Jae29&#10;yZLE8Vq0zJ1qIxQoS21b5uFoq6SwrAP0VibTNJ0nnbaFsZoL5+D2Jippj2jfAqjLsuHiRvNtK5SP&#10;qFZI5iElVzfG0RVGW5aC+x9l6YQnMqeQqccvOAF5E77JasmyyjJTN7wPgb0lhKOcWtYocHqAumGe&#10;ka1tXkC1Dbfa6dKfct0mMRFkBLKYpEfc3Fm9NZhLlXWVOZAOhTpi/Z9h+ffdvSVNAZ1AiWItFBy9&#10;kmmgpjNVBhZ31jyYe9tfVPEUst2Xtg3/IQ+yR1IfD6SKvSccLs/m5xfzFPjmoJtML3rOeQ2FCY8m&#10;sxkoQXe5iNXg9ef+aXgY32E0yeAwCXEdwugMNKJ7Ysf9HzsPNTMCSXch956d6cDOrRUiNDc5iwSh&#10;0YEdlzkgimy6b7oAKtnWa2yLI6Je5DyQ9VrGLONb5++ERrrZ7qvzsXMLkLDvir56a2CsbCU08ccT&#10;kpLgCT+R2+pgBuWOZh8Ssk5JR9B1DzpgQdYjrAsY379inQ1mAWs6woKKVUOErB6C5nvVRw0SYWHv&#10;pMiS0S50xBpiG/oIEMAoZPiKLfg+to1vehcWVsDx8Fsc/k2kxDAfIgsugki6nCIV4aLVO7HWqPJH&#10;DQ5OnrRSja1iEUdRRTW8CA5Wy15ApyHWUWWVvm2kxCpIFUKZT2cL5MZp2RRBGaJxttpcS0t2LKw1&#10;/AvJANgzM1gfqoj3EjiEsYn9GQbbZRtdPEKvWh2XIvwkgFBr+5uSDhZiTt2vLbOCEvlFwUxdxqb1&#10;eJidQzNQYseazVjDFAeonHoKBQ7itY9bd2tsU9XgaYJpKf0JZqRsQjtjfDGq/gBjjRKuP5Ce7dfx&#10;Ga2efp5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Frmzg1gAAAAcBAAAPAAAAAAAAAAEAIAAA&#10;ACIAAABkcnMvZG93bnJldi54bWxQSwECFAAUAAAACACHTuJA8pEmFPICAADmBgAADgAAAAAAAAAB&#10;ACAAAAAlAQAAZHJzL2Uyb0RvYy54bWxQSwUGAAAAAAYABgBZAQAAiQYAAAAA&#10;">
                <o:lock v:ext="edit" aspectratio="f"/>
                <v:shape id="Freeform 3" o:spid="_x0000_s1026" o:spt="100" style="position:absolute;left:1440;top:98;height:2;width:5760;" filled="f" stroked="t" coordsize="5760,1" o:gfxdata="UEsDBAoAAAAAAIdO4kAAAAAAAAAAAAAAAAAEAAAAZHJzL1BLAwQUAAAACACHTuJAKJinxr0AAADa&#10;AAAADwAAAGRycy9kb3ducmV2LnhtbEWPS2vDMBCE74H+B7GF3hI5wU2KayWHQNqUnvI4tLfF2trG&#10;1spI8qP/vioEchxm5hsm302mFQM5X1tWsFwkIIgLq2suFVwvh/kLCB+QNbaWScEvedhtH2Y5ZtqO&#10;fKLhHEoRIewzVFCF0GVS+qIig35hO+Lo/VhnMETpSqkdjhFuWrlKkrU0WHNcqLCjfUVFc+6NAmqm&#10;+u37Pd0fPr6epw0dHab9p1JPj8vkFUSgKdzDt/ZRK1jB/5V4A+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KfGvQAA&#10;ANoAAAAPAAAAAAAAAAEAIAAAACIAAABkcnMvZG93bnJldi54bWxQSwECFAAUAAAACACHTuJAMy8F&#10;njsAAAA5AAAAEAAAAAAAAAABACAAAAAMAQAAZHJzL3NoYXBleG1sLnhtbFBLBQYAAAAABgAGAFsB&#10;AAC2AwAAAAA=&#10;" path="m0,0l5760,0e">
                  <v:path o:connectlocs="0,0;5760,0" o:connectangles="0,0"/>
                  <v:fill on="f" focussize="0,0"/>
                  <v:stroke weight="0.491968503937008pt" color="#000000" joinstyle="round"/>
                  <v:imagedata o:title=""/>
                  <o:lock v:ext="edit" aspectratio="f"/>
                </v:shape>
              </v:group>
            </w:pict>
          </mc:Fallback>
        </mc:AlternateContent>
      </w:r>
      <w:r>
        <w:rPr>
          <w:rFonts w:ascii="Arial" w:hAnsi="Arial" w:cs="Arial"/>
          <w:vertAlign w:val="superscript"/>
        </w:rPr>
        <w:t>1</w:t>
      </w:r>
      <w:r>
        <w:rPr>
          <w:rFonts w:ascii="Arial" w:hAnsi="Arial" w:cs="Arial"/>
        </w:rPr>
        <w:t>本文件旨在提供指导。其代表机构</w:t>
      </w:r>
      <w:r>
        <w:rPr>
          <w:rFonts w:hint="eastAsia" w:ascii="Arial" w:hAnsi="Arial" w:cs="Arial"/>
        </w:rPr>
        <w:t>对此主题的最新见解。其不会为任何人创造或赋予任何权利，也不对FDA或公众具有约束力。如果替代方法满足适用的法律、法规或其两者的要求，可以使用替代方法</w:t>
      </w:r>
      <w:r>
        <w:rPr>
          <w:rFonts w:ascii="Arial" w:hAnsi="Arial" w:cs="Arial"/>
        </w:rPr>
        <w:t>。</w:t>
      </w:r>
    </w:p>
    <w:p w14:paraId="0FAF9518">
      <w:pPr>
        <w:snapToGrid w:val="0"/>
        <w:spacing w:line="300" w:lineRule="auto"/>
        <w:rPr>
          <w:rFonts w:ascii="Arial" w:hAnsi="Arial" w:eastAsia="宋体" w:cs="Arial"/>
        </w:rPr>
        <w:sectPr>
          <w:type w:val="continuous"/>
          <w:pgSz w:w="12240" w:h="15840"/>
          <w:pgMar w:top="1134" w:right="1134" w:bottom="1134" w:left="1134" w:header="720" w:footer="720" w:gutter="0"/>
          <w:cols w:space="720" w:num="1"/>
          <w:docGrid w:linePitch="299" w:charSpace="0"/>
        </w:sectPr>
      </w:pPr>
    </w:p>
    <w:p w14:paraId="08C27029">
      <w:pPr>
        <w:snapToGrid w:val="0"/>
        <w:spacing w:before="4" w:line="300" w:lineRule="auto"/>
        <w:rPr>
          <w:rFonts w:ascii="Arial" w:hAnsi="Arial" w:eastAsia="宋体" w:cs="Arial"/>
          <w:sz w:val="11"/>
          <w:szCs w:val="11"/>
        </w:rPr>
      </w:pPr>
    </w:p>
    <w:p w14:paraId="2BDAE346">
      <w:pPr>
        <w:snapToGrid w:val="0"/>
        <w:spacing w:line="300" w:lineRule="auto"/>
        <w:rPr>
          <w:rFonts w:ascii="Arial" w:hAnsi="Arial" w:eastAsia="宋体" w:cs="Arial"/>
          <w:sz w:val="20"/>
          <w:szCs w:val="20"/>
        </w:rPr>
      </w:pPr>
    </w:p>
    <w:p w14:paraId="26850896">
      <w:pPr>
        <w:pStyle w:val="6"/>
        <w:numPr>
          <w:ilvl w:val="0"/>
          <w:numId w:val="1"/>
        </w:numPr>
        <w:tabs>
          <w:tab w:val="left" w:pos="820"/>
        </w:tabs>
        <w:snapToGrid w:val="0"/>
        <w:spacing w:before="69" w:line="360" w:lineRule="exact"/>
        <w:ind w:left="720"/>
        <w:jc w:val="both"/>
        <w:rPr>
          <w:rFonts w:ascii="Arial" w:hAnsi="Arial" w:cs="Arial"/>
          <w:b w:val="0"/>
          <w:bCs w:val="0"/>
        </w:rPr>
      </w:pPr>
      <w:r>
        <w:rPr>
          <w:rFonts w:ascii="Arial" w:hAnsi="Arial" w:cs="Arial"/>
        </w:rPr>
        <w:t>要求的510（K）资料</w:t>
      </w:r>
    </w:p>
    <w:p w14:paraId="09057062">
      <w:pPr>
        <w:snapToGrid w:val="0"/>
        <w:spacing w:before="6" w:line="360" w:lineRule="exact"/>
        <w:jc w:val="both"/>
        <w:rPr>
          <w:rFonts w:ascii="Arial" w:hAnsi="Arial" w:eastAsia="宋体" w:cs="Arial"/>
          <w:sz w:val="28"/>
          <w:szCs w:val="28"/>
        </w:rPr>
      </w:pPr>
    </w:p>
    <w:p w14:paraId="30191F26">
      <w:pPr>
        <w:pStyle w:val="7"/>
        <w:snapToGrid w:val="0"/>
        <w:spacing w:line="360" w:lineRule="exact"/>
        <w:ind w:left="820"/>
        <w:jc w:val="both"/>
        <w:rPr>
          <w:rFonts w:ascii="Arial" w:hAnsi="Arial" w:cs="Arial"/>
          <w:spacing w:val="-1"/>
        </w:rPr>
      </w:pPr>
      <w:r>
        <w:rPr>
          <w:rFonts w:ascii="Arial" w:hAnsi="Arial" w:cs="Arial"/>
        </w:rPr>
        <w:t>器械商品名称或专有名称</w:t>
      </w:r>
    </w:p>
    <w:p w14:paraId="3C81256D">
      <w:pPr>
        <w:pStyle w:val="7"/>
        <w:snapToGrid w:val="0"/>
        <w:spacing w:line="360" w:lineRule="exact"/>
        <w:ind w:left="820"/>
        <w:jc w:val="both"/>
        <w:rPr>
          <w:rFonts w:ascii="Arial" w:hAnsi="Arial" w:cs="Arial"/>
        </w:rPr>
      </w:pPr>
      <w:r>
        <w:rPr>
          <w:rFonts w:ascii="Arial" w:hAnsi="Arial" w:cs="Arial"/>
        </w:rPr>
        <w:t>器械通用名称</w:t>
      </w:r>
    </w:p>
    <w:p w14:paraId="65E7A24D">
      <w:pPr>
        <w:pStyle w:val="7"/>
        <w:snapToGrid w:val="0"/>
        <w:spacing w:line="360" w:lineRule="exact"/>
        <w:ind w:left="820"/>
        <w:jc w:val="both"/>
        <w:rPr>
          <w:rFonts w:ascii="Arial" w:hAnsi="Arial" w:cs="Arial"/>
          <w:spacing w:val="-3"/>
        </w:rPr>
      </w:pPr>
      <w:r>
        <w:rPr>
          <w:rFonts w:ascii="Arial" w:hAnsi="Arial" w:cs="Arial"/>
        </w:rPr>
        <w:t>机构登记</w:t>
      </w:r>
      <w:r>
        <w:rPr>
          <w:rFonts w:hint="eastAsia" w:ascii="Arial" w:hAnsi="Arial" w:cs="Arial"/>
        </w:rPr>
        <w:t>编号</w:t>
      </w:r>
      <w:r>
        <w:rPr>
          <w:rFonts w:ascii="Arial" w:hAnsi="Arial" w:cs="Arial"/>
        </w:rPr>
        <w:t>（如登记注册）</w:t>
      </w:r>
    </w:p>
    <w:p w14:paraId="3942BD78">
      <w:pPr>
        <w:pStyle w:val="7"/>
        <w:snapToGrid w:val="0"/>
        <w:spacing w:line="360" w:lineRule="exact"/>
        <w:ind w:left="820"/>
        <w:jc w:val="both"/>
        <w:rPr>
          <w:rFonts w:ascii="Arial" w:hAnsi="Arial" w:cs="Arial"/>
        </w:rPr>
      </w:pPr>
      <w:r>
        <w:rPr>
          <w:rFonts w:ascii="Arial" w:hAnsi="Arial" w:cs="Arial"/>
        </w:rPr>
        <w:t>分类</w:t>
      </w:r>
    </w:p>
    <w:p w14:paraId="311F38B8">
      <w:pPr>
        <w:pStyle w:val="7"/>
        <w:snapToGrid w:val="0"/>
        <w:spacing w:line="360" w:lineRule="exact"/>
        <w:ind w:left="820"/>
        <w:jc w:val="both"/>
        <w:rPr>
          <w:rFonts w:ascii="Arial" w:hAnsi="Arial" w:cs="Arial"/>
        </w:rPr>
      </w:pPr>
      <w:r>
        <w:rPr>
          <w:rFonts w:ascii="Arial" w:hAnsi="Arial" w:cs="Arial"/>
        </w:rPr>
        <w:t>分类小组</w:t>
      </w:r>
    </w:p>
    <w:p w14:paraId="21A7D749">
      <w:pPr>
        <w:pStyle w:val="7"/>
        <w:snapToGrid w:val="0"/>
        <w:spacing w:before="7" w:line="360" w:lineRule="exact"/>
        <w:ind w:left="820"/>
        <w:jc w:val="both"/>
        <w:rPr>
          <w:rFonts w:ascii="Arial" w:hAnsi="Arial" w:cs="Arial"/>
        </w:rPr>
      </w:pPr>
      <w:r>
        <w:rPr>
          <w:rFonts w:ascii="Arial" w:hAnsi="Arial" w:cs="Arial"/>
        </w:rPr>
        <w:t>为遵守该法案第514条而采取的措施</w:t>
      </w:r>
    </w:p>
    <w:p w14:paraId="138B2B64">
      <w:pPr>
        <w:pStyle w:val="7"/>
        <w:snapToGrid w:val="0"/>
        <w:spacing w:before="7" w:line="360" w:lineRule="exact"/>
        <w:ind w:left="1180" w:hanging="360"/>
        <w:jc w:val="both"/>
        <w:rPr>
          <w:rFonts w:ascii="Arial" w:hAnsi="Arial" w:cs="Arial"/>
        </w:rPr>
      </w:pPr>
      <w:r>
        <w:rPr>
          <w:rFonts w:ascii="Arial" w:hAnsi="Arial" w:cs="Arial"/>
        </w:rPr>
        <w:t>描述器械的建议标签、标识和广告（如果有），其预期用途和使用说明</w:t>
      </w:r>
    </w:p>
    <w:p w14:paraId="2B8598E3">
      <w:pPr>
        <w:pStyle w:val="7"/>
        <w:snapToGrid w:val="0"/>
        <w:spacing w:line="360" w:lineRule="exact"/>
        <w:ind w:left="820"/>
        <w:jc w:val="both"/>
        <w:rPr>
          <w:rFonts w:ascii="Arial" w:hAnsi="Arial" w:cs="Arial"/>
          <w:spacing w:val="-1"/>
        </w:rPr>
      </w:pPr>
      <w:r>
        <w:rPr>
          <w:rFonts w:ascii="Arial" w:hAnsi="Arial" w:cs="Arial"/>
        </w:rPr>
        <w:t>真实准确</w:t>
      </w:r>
      <w:r>
        <w:rPr>
          <w:rFonts w:hint="eastAsia" w:ascii="Arial" w:hAnsi="Arial" w:cs="Arial"/>
        </w:rPr>
        <w:t>的</w:t>
      </w:r>
      <w:r>
        <w:rPr>
          <w:rFonts w:ascii="Arial" w:hAnsi="Arial" w:cs="Arial"/>
        </w:rPr>
        <w:t>声明</w:t>
      </w:r>
    </w:p>
    <w:p w14:paraId="094D75F7">
      <w:pPr>
        <w:pStyle w:val="7"/>
        <w:snapToGrid w:val="0"/>
        <w:spacing w:line="360" w:lineRule="exact"/>
        <w:ind w:left="820"/>
        <w:jc w:val="both"/>
        <w:rPr>
          <w:rFonts w:ascii="Arial" w:hAnsi="Arial" w:cs="Arial"/>
          <w:spacing w:val="-1"/>
        </w:rPr>
      </w:pPr>
      <w:r>
        <w:rPr>
          <w:rFonts w:ascii="Arial" w:hAnsi="Arial" w:cs="Arial"/>
        </w:rPr>
        <w:t>510（k）声明或摘要</w:t>
      </w:r>
    </w:p>
    <w:p w14:paraId="0CCB14E5">
      <w:pPr>
        <w:pStyle w:val="7"/>
        <w:snapToGrid w:val="0"/>
        <w:spacing w:line="360" w:lineRule="exact"/>
        <w:ind w:left="820"/>
        <w:jc w:val="both"/>
        <w:rPr>
          <w:rFonts w:ascii="Arial" w:hAnsi="Arial" w:cs="Arial"/>
        </w:rPr>
      </w:pPr>
      <w:r>
        <w:rPr>
          <w:rFonts w:ascii="Arial" w:hAnsi="Arial" w:cs="Arial"/>
        </w:rPr>
        <w:t>适用范围的表格。</w:t>
      </w:r>
    </w:p>
    <w:p w14:paraId="0FC1ACEC">
      <w:pPr>
        <w:pStyle w:val="7"/>
        <w:snapToGrid w:val="0"/>
        <w:spacing w:line="360" w:lineRule="exact"/>
        <w:ind w:left="826" w:hanging="6"/>
        <w:jc w:val="both"/>
        <w:rPr>
          <w:rFonts w:ascii="Arial" w:hAnsi="Arial" w:cs="Arial"/>
        </w:rPr>
      </w:pPr>
      <w:r>
        <w:rPr>
          <w:rFonts w:ascii="Arial" w:hAnsi="Arial" w:cs="Arial"/>
        </w:rPr>
        <w:t>要求实质等同性的已上市器械，包括器械的标签和说明书以及510（k）编号（如果已知）。</w:t>
      </w:r>
    </w:p>
    <w:p w14:paraId="7CD493B2">
      <w:pPr>
        <w:pStyle w:val="7"/>
        <w:snapToGrid w:val="0"/>
        <w:spacing w:line="360" w:lineRule="exact"/>
        <w:ind w:left="820"/>
        <w:jc w:val="both"/>
        <w:rPr>
          <w:rFonts w:ascii="Arial" w:hAnsi="Arial" w:cs="Arial"/>
        </w:rPr>
      </w:pPr>
      <w:r>
        <w:rPr>
          <w:rFonts w:ascii="Arial" w:hAnsi="Arial" w:cs="Arial"/>
        </w:rPr>
        <w:t>与已上市器械的相似性和差异的声明、表或图</w:t>
      </w:r>
    </w:p>
    <w:p w14:paraId="6E099798">
      <w:pPr>
        <w:snapToGrid w:val="0"/>
        <w:spacing w:before="18" w:line="360" w:lineRule="exact"/>
        <w:jc w:val="both"/>
        <w:rPr>
          <w:rFonts w:ascii="Arial" w:hAnsi="Arial" w:eastAsia="宋体" w:cs="Arial"/>
          <w:sz w:val="32"/>
          <w:szCs w:val="32"/>
        </w:rPr>
      </w:pPr>
    </w:p>
    <w:p w14:paraId="51B3D142">
      <w:pPr>
        <w:pStyle w:val="6"/>
        <w:numPr>
          <w:ilvl w:val="0"/>
          <w:numId w:val="1"/>
        </w:numPr>
        <w:tabs>
          <w:tab w:val="left" w:pos="820"/>
        </w:tabs>
        <w:snapToGrid w:val="0"/>
        <w:spacing w:line="360" w:lineRule="exact"/>
        <w:ind w:left="720"/>
        <w:jc w:val="both"/>
        <w:rPr>
          <w:rFonts w:ascii="Arial" w:hAnsi="Arial" w:cs="Arial"/>
          <w:b w:val="0"/>
          <w:bCs w:val="0"/>
        </w:rPr>
      </w:pPr>
      <w:r>
        <w:rPr>
          <w:rFonts w:ascii="Arial" w:hAnsi="Arial" w:cs="Arial"/>
        </w:rPr>
        <w:t>根据21 CFR 807.87（h）要求的其他资料</w:t>
      </w:r>
    </w:p>
    <w:p w14:paraId="65DF537D">
      <w:pPr>
        <w:snapToGrid w:val="0"/>
        <w:spacing w:before="6" w:line="360" w:lineRule="exact"/>
        <w:jc w:val="both"/>
        <w:rPr>
          <w:rFonts w:ascii="Arial" w:hAnsi="Arial" w:eastAsia="宋体" w:cs="Arial"/>
          <w:sz w:val="28"/>
          <w:szCs w:val="28"/>
        </w:rPr>
      </w:pPr>
    </w:p>
    <w:p w14:paraId="77A734F8">
      <w:pPr>
        <w:pStyle w:val="7"/>
        <w:snapToGrid w:val="0"/>
        <w:spacing w:line="360" w:lineRule="exact"/>
        <w:ind w:left="820"/>
        <w:jc w:val="both"/>
        <w:rPr>
          <w:rFonts w:ascii="Arial" w:hAnsi="Arial" w:cs="Arial"/>
        </w:rPr>
      </w:pPr>
      <w:r>
        <w:rPr>
          <w:rFonts w:ascii="Arial" w:hAnsi="Arial" w:cs="Arial"/>
        </w:rPr>
        <w:t>提交者的姓名和地址</w:t>
      </w:r>
    </w:p>
    <w:p w14:paraId="0FBF8652">
      <w:pPr>
        <w:pStyle w:val="7"/>
        <w:snapToGrid w:val="0"/>
        <w:spacing w:before="7" w:line="360" w:lineRule="exact"/>
        <w:ind w:left="820"/>
        <w:jc w:val="both"/>
        <w:rPr>
          <w:rFonts w:ascii="Arial" w:hAnsi="Arial" w:cs="Arial"/>
          <w:spacing w:val="-1"/>
        </w:rPr>
      </w:pPr>
      <w:r>
        <w:rPr>
          <w:rFonts w:ascii="Arial" w:hAnsi="Arial" w:cs="Arial"/>
        </w:rPr>
        <w:t>联系人、电话和传真号码</w:t>
      </w:r>
    </w:p>
    <w:p w14:paraId="3FED8A1D">
      <w:pPr>
        <w:pStyle w:val="7"/>
        <w:snapToGrid w:val="0"/>
        <w:spacing w:before="7" w:line="360" w:lineRule="exact"/>
        <w:ind w:left="820"/>
        <w:jc w:val="both"/>
        <w:rPr>
          <w:rFonts w:ascii="Arial" w:hAnsi="Arial" w:cs="Arial"/>
        </w:rPr>
      </w:pPr>
      <w:r>
        <w:rPr>
          <w:rFonts w:ascii="Arial" w:hAnsi="Arial" w:cs="Arial"/>
        </w:rPr>
        <w:t>目录与页码</w:t>
      </w:r>
    </w:p>
    <w:p w14:paraId="49574261">
      <w:pPr>
        <w:pStyle w:val="7"/>
        <w:snapToGrid w:val="0"/>
        <w:spacing w:line="360" w:lineRule="exact"/>
        <w:ind w:left="820"/>
        <w:jc w:val="both"/>
        <w:rPr>
          <w:rFonts w:ascii="Arial" w:hAnsi="Arial" w:cs="Arial"/>
        </w:rPr>
      </w:pPr>
      <w:r>
        <w:rPr>
          <w:rFonts w:ascii="Arial" w:hAnsi="Arial" w:cs="Arial"/>
        </w:rPr>
        <w:t>制造工厂/工厂及灭菌工厂的地址（如适用）</w:t>
      </w:r>
    </w:p>
    <w:p w14:paraId="6D4FEB85">
      <w:pPr>
        <w:snapToGrid w:val="0"/>
        <w:spacing w:before="18" w:line="360" w:lineRule="exact"/>
        <w:jc w:val="both"/>
        <w:rPr>
          <w:rFonts w:ascii="Arial" w:hAnsi="Arial" w:eastAsia="宋体" w:cs="Arial"/>
          <w:sz w:val="32"/>
          <w:szCs w:val="32"/>
        </w:rPr>
      </w:pPr>
    </w:p>
    <w:p w14:paraId="7EE17E73">
      <w:pPr>
        <w:pStyle w:val="6"/>
        <w:numPr>
          <w:ilvl w:val="0"/>
          <w:numId w:val="1"/>
        </w:numPr>
        <w:tabs>
          <w:tab w:val="left" w:pos="820"/>
        </w:tabs>
        <w:snapToGrid w:val="0"/>
        <w:spacing w:line="360" w:lineRule="exact"/>
        <w:ind w:left="720"/>
        <w:jc w:val="both"/>
        <w:rPr>
          <w:rFonts w:ascii="Arial" w:hAnsi="Arial" w:cs="Arial"/>
          <w:b w:val="0"/>
          <w:bCs w:val="0"/>
        </w:rPr>
      </w:pPr>
      <w:r>
        <w:rPr>
          <w:rFonts w:ascii="Arial" w:hAnsi="Arial" w:cs="Arial"/>
        </w:rPr>
        <w:t>该器械的具体信息</w:t>
      </w:r>
    </w:p>
    <w:p w14:paraId="00CEC238">
      <w:pPr>
        <w:snapToGrid w:val="0"/>
        <w:spacing w:before="6" w:line="360" w:lineRule="exact"/>
        <w:jc w:val="both"/>
        <w:rPr>
          <w:rFonts w:ascii="Arial" w:hAnsi="Arial" w:eastAsia="宋体" w:cs="Arial"/>
          <w:sz w:val="28"/>
          <w:szCs w:val="28"/>
        </w:rPr>
      </w:pPr>
    </w:p>
    <w:p w14:paraId="1A5FFDFB">
      <w:pPr>
        <w:pStyle w:val="7"/>
        <w:numPr>
          <w:ilvl w:val="1"/>
          <w:numId w:val="1"/>
        </w:numPr>
        <w:tabs>
          <w:tab w:val="left" w:pos="820"/>
        </w:tabs>
        <w:snapToGrid w:val="0"/>
        <w:spacing w:line="360" w:lineRule="exact"/>
        <w:jc w:val="both"/>
        <w:rPr>
          <w:rFonts w:ascii="Arial" w:hAnsi="Arial" w:cs="Arial"/>
        </w:rPr>
      </w:pPr>
      <w:r>
        <w:rPr>
          <w:rFonts w:ascii="Arial" w:hAnsi="Arial" w:cs="Arial"/>
        </w:rPr>
        <w:t>材料光源附近无易燃材料。</w:t>
      </w:r>
    </w:p>
    <w:p w14:paraId="60530563">
      <w:pPr>
        <w:pStyle w:val="7"/>
        <w:numPr>
          <w:ilvl w:val="1"/>
          <w:numId w:val="1"/>
        </w:numPr>
        <w:tabs>
          <w:tab w:val="left" w:pos="820"/>
        </w:tabs>
        <w:snapToGrid w:val="0"/>
        <w:spacing w:line="360" w:lineRule="exact"/>
        <w:jc w:val="both"/>
        <w:rPr>
          <w:rFonts w:ascii="Arial" w:hAnsi="Arial" w:cs="Arial"/>
        </w:rPr>
      </w:pPr>
      <w:r>
        <w:rPr>
          <w:rFonts w:ascii="Arial" w:hAnsi="Arial" w:cs="Arial"/>
        </w:rPr>
        <w:t>一般等</w:t>
      </w:r>
      <w:r>
        <w:rPr>
          <w:rFonts w:hint="eastAsia" w:ascii="Arial" w:hAnsi="Arial" w:cs="Arial"/>
        </w:rPr>
        <w:t>同</w:t>
      </w:r>
      <w:r>
        <w:rPr>
          <w:rFonts w:ascii="Arial" w:hAnsi="Arial" w:cs="Arial"/>
        </w:rPr>
        <w:t>性：为了510（k）通知的目的，提供器械与</w:t>
      </w:r>
      <w:r>
        <w:rPr>
          <w:rFonts w:hint="eastAsia" w:ascii="Arial" w:hAnsi="Arial" w:cs="Arial"/>
        </w:rPr>
        <w:t>比较</w:t>
      </w:r>
      <w:r>
        <w:rPr>
          <w:rFonts w:ascii="Arial" w:hAnsi="Arial" w:cs="Arial"/>
        </w:rPr>
        <w:t>器械的并行比较，对以下项目指出相似之处，并解释任何差异：</w:t>
      </w:r>
    </w:p>
    <w:p w14:paraId="580938E1">
      <w:pPr>
        <w:snapToGrid w:val="0"/>
        <w:spacing w:before="4" w:line="360" w:lineRule="exact"/>
        <w:jc w:val="both"/>
        <w:rPr>
          <w:rFonts w:ascii="Arial" w:hAnsi="Arial" w:eastAsia="宋体" w:cs="Arial"/>
          <w:sz w:val="28"/>
          <w:szCs w:val="28"/>
        </w:rPr>
      </w:pPr>
    </w:p>
    <w:p w14:paraId="276B96C7">
      <w:pPr>
        <w:pStyle w:val="7"/>
        <w:numPr>
          <w:ilvl w:val="2"/>
          <w:numId w:val="1"/>
        </w:numPr>
        <w:tabs>
          <w:tab w:val="left" w:pos="1180"/>
        </w:tabs>
        <w:snapToGrid w:val="0"/>
        <w:spacing w:line="360" w:lineRule="exact"/>
        <w:jc w:val="both"/>
        <w:rPr>
          <w:rFonts w:ascii="Arial" w:hAnsi="Arial" w:cs="Arial"/>
        </w:rPr>
      </w:pPr>
      <w:r>
        <w:rPr>
          <w:rFonts w:ascii="Arial" w:hAnsi="Arial" w:cs="Arial"/>
        </w:rPr>
        <w:t>预期用途；</w:t>
      </w:r>
    </w:p>
    <w:p w14:paraId="455F0112">
      <w:pPr>
        <w:pStyle w:val="7"/>
        <w:numPr>
          <w:ilvl w:val="2"/>
          <w:numId w:val="1"/>
        </w:numPr>
        <w:tabs>
          <w:tab w:val="left" w:pos="1180"/>
        </w:tabs>
        <w:snapToGrid w:val="0"/>
        <w:spacing w:line="360" w:lineRule="exact"/>
        <w:jc w:val="both"/>
        <w:rPr>
          <w:rFonts w:ascii="Arial" w:hAnsi="Arial" w:cs="Arial"/>
        </w:rPr>
      </w:pPr>
      <w:r>
        <w:rPr>
          <w:rFonts w:ascii="Arial" w:hAnsi="Arial" w:cs="Arial"/>
        </w:rPr>
        <w:t>操作方法；</w:t>
      </w:r>
    </w:p>
    <w:p w14:paraId="5416B05F">
      <w:pPr>
        <w:pStyle w:val="7"/>
        <w:numPr>
          <w:ilvl w:val="2"/>
          <w:numId w:val="1"/>
        </w:numPr>
        <w:tabs>
          <w:tab w:val="left" w:pos="1180"/>
        </w:tabs>
        <w:snapToGrid w:val="0"/>
        <w:spacing w:line="360" w:lineRule="exact"/>
        <w:jc w:val="both"/>
        <w:rPr>
          <w:rFonts w:ascii="Arial" w:hAnsi="Arial" w:cs="Arial"/>
        </w:rPr>
      </w:pPr>
      <w:r>
        <w:rPr>
          <w:rFonts w:ascii="Arial" w:hAnsi="Arial" w:cs="Arial"/>
        </w:rPr>
        <w:t>暴露参数；</w:t>
      </w:r>
    </w:p>
    <w:p w14:paraId="27FFA76F">
      <w:pPr>
        <w:pStyle w:val="7"/>
        <w:numPr>
          <w:ilvl w:val="2"/>
          <w:numId w:val="1"/>
        </w:numPr>
        <w:tabs>
          <w:tab w:val="left" w:pos="1180"/>
        </w:tabs>
        <w:snapToGrid w:val="0"/>
        <w:spacing w:line="360" w:lineRule="exact"/>
        <w:jc w:val="both"/>
        <w:rPr>
          <w:rFonts w:ascii="Arial" w:hAnsi="Arial" w:cs="Arial"/>
        </w:rPr>
      </w:pPr>
      <w:r>
        <w:rPr>
          <w:rFonts w:ascii="Arial" w:hAnsi="Arial" w:cs="Arial"/>
        </w:rPr>
        <w:t>数据收集和/或显示系统；</w:t>
      </w:r>
    </w:p>
    <w:p w14:paraId="1259AB1E">
      <w:pPr>
        <w:pStyle w:val="7"/>
        <w:numPr>
          <w:ilvl w:val="2"/>
          <w:numId w:val="1"/>
        </w:numPr>
        <w:tabs>
          <w:tab w:val="left" w:pos="1180"/>
        </w:tabs>
        <w:snapToGrid w:val="0"/>
        <w:spacing w:line="360" w:lineRule="exact"/>
        <w:jc w:val="both"/>
        <w:rPr>
          <w:rFonts w:ascii="Arial" w:hAnsi="Arial" w:cs="Arial"/>
        </w:rPr>
      </w:pPr>
      <w:r>
        <w:rPr>
          <w:rFonts w:ascii="Arial" w:hAnsi="Arial" w:cs="Arial"/>
        </w:rPr>
        <w:t>材料的易燃性；</w:t>
      </w:r>
    </w:p>
    <w:p w14:paraId="05922006">
      <w:pPr>
        <w:pStyle w:val="7"/>
        <w:numPr>
          <w:ilvl w:val="2"/>
          <w:numId w:val="1"/>
        </w:numPr>
        <w:tabs>
          <w:tab w:val="left" w:pos="1180"/>
        </w:tabs>
        <w:snapToGrid w:val="0"/>
        <w:spacing w:line="360" w:lineRule="exact"/>
        <w:jc w:val="both"/>
        <w:rPr>
          <w:rFonts w:ascii="Arial" w:hAnsi="Arial" w:cs="Arial"/>
        </w:rPr>
      </w:pPr>
      <w:r>
        <w:rPr>
          <w:rFonts w:ascii="Arial" w:hAnsi="Arial" w:cs="Arial"/>
        </w:rPr>
        <w:t>由操作人员持有或患者可接触的器械部件的最高温度；和，</w:t>
      </w:r>
    </w:p>
    <w:p w14:paraId="040446BD">
      <w:pPr>
        <w:snapToGrid w:val="0"/>
        <w:spacing w:line="300" w:lineRule="auto"/>
        <w:rPr>
          <w:rFonts w:ascii="Arial" w:hAnsi="Arial" w:eastAsia="宋体" w:cs="Arial"/>
        </w:rPr>
        <w:sectPr>
          <w:headerReference r:id="rId3" w:type="default"/>
          <w:pgSz w:w="12240" w:h="15840"/>
          <w:pgMar w:top="1134" w:right="1134" w:bottom="1134" w:left="1134" w:header="752" w:footer="0" w:gutter="0"/>
          <w:pgNumType w:start="2"/>
          <w:cols w:space="720" w:num="1"/>
          <w:docGrid w:linePitch="299" w:charSpace="0"/>
        </w:sectPr>
      </w:pPr>
    </w:p>
    <w:p w14:paraId="08933D63">
      <w:pPr>
        <w:snapToGrid w:val="0"/>
        <w:spacing w:before="10" w:line="300" w:lineRule="auto"/>
        <w:rPr>
          <w:rFonts w:ascii="Arial" w:hAnsi="Arial" w:eastAsia="宋体" w:cs="Arial"/>
          <w:sz w:val="10"/>
          <w:szCs w:val="10"/>
        </w:rPr>
      </w:pPr>
    </w:p>
    <w:p w14:paraId="2859E0B9">
      <w:pPr>
        <w:pStyle w:val="7"/>
        <w:numPr>
          <w:ilvl w:val="2"/>
          <w:numId w:val="1"/>
        </w:numPr>
        <w:tabs>
          <w:tab w:val="left" w:pos="1180"/>
        </w:tabs>
        <w:snapToGrid w:val="0"/>
        <w:spacing w:line="300" w:lineRule="auto"/>
        <w:rPr>
          <w:rFonts w:ascii="Arial" w:hAnsi="Arial" w:cs="Arial"/>
        </w:rPr>
      </w:pPr>
      <w:r>
        <w:rPr>
          <w:rFonts w:ascii="Arial" w:hAnsi="Arial" w:cs="Arial"/>
        </w:rPr>
        <w:t>亮度控制。</w:t>
      </w:r>
    </w:p>
    <w:p w14:paraId="089827B2">
      <w:pPr>
        <w:snapToGrid w:val="0"/>
        <w:spacing w:before="10" w:line="300" w:lineRule="auto"/>
        <w:rPr>
          <w:rFonts w:ascii="Arial" w:hAnsi="Arial" w:eastAsia="宋体" w:cs="Arial"/>
          <w:sz w:val="28"/>
          <w:szCs w:val="28"/>
        </w:rPr>
      </w:pPr>
    </w:p>
    <w:p w14:paraId="0E3D75A6">
      <w:pPr>
        <w:numPr>
          <w:ilvl w:val="1"/>
          <w:numId w:val="1"/>
        </w:numPr>
        <w:tabs>
          <w:tab w:val="left" w:pos="820"/>
        </w:tabs>
        <w:snapToGrid w:val="0"/>
        <w:spacing w:line="300" w:lineRule="auto"/>
        <w:jc w:val="both"/>
        <w:rPr>
          <w:rFonts w:ascii="Arial" w:hAnsi="Arial" w:eastAsia="宋体" w:cs="Arial"/>
          <w:sz w:val="24"/>
          <w:szCs w:val="24"/>
        </w:rPr>
      </w:pPr>
      <w:r>
        <w:rPr>
          <w:rFonts w:ascii="Arial" w:hAnsi="Arial" w:eastAsia="宋体" w:cs="Arial"/>
          <w:sz w:val="24"/>
        </w:rPr>
        <w:t>光学等</w:t>
      </w:r>
      <w:r>
        <w:rPr>
          <w:rFonts w:hint="eastAsia" w:ascii="Arial" w:hAnsi="Arial" w:eastAsia="宋体" w:cs="Arial"/>
          <w:sz w:val="24"/>
        </w:rPr>
        <w:t>同</w:t>
      </w:r>
      <w:r>
        <w:rPr>
          <w:rFonts w:ascii="Arial" w:hAnsi="Arial" w:eastAsia="宋体" w:cs="Arial"/>
          <w:sz w:val="24"/>
        </w:rPr>
        <w:t>性和放射安全性：</w:t>
      </w:r>
      <w:r>
        <w:rPr>
          <w:rFonts w:ascii="Arial" w:hAnsi="Arial" w:eastAsia="宋体" w:cs="Arial"/>
          <w:i/>
          <w:sz w:val="24"/>
        </w:rPr>
        <w:t>使用1级激光器的裂隙灯可以免除此项要求。</w:t>
      </w:r>
      <w:r>
        <w:rPr>
          <w:rFonts w:ascii="Arial" w:hAnsi="Arial" w:eastAsia="宋体" w:cs="Arial"/>
          <w:sz w:val="24"/>
        </w:rPr>
        <w:t>除上述外，通过符合下列1.、2.或3.的要求，确定器械实质等</w:t>
      </w:r>
      <w:r>
        <w:rPr>
          <w:rFonts w:hint="eastAsia" w:ascii="Arial" w:hAnsi="Arial" w:eastAsia="宋体" w:cs="Arial"/>
          <w:sz w:val="24"/>
        </w:rPr>
        <w:t>同</w:t>
      </w:r>
      <w:r>
        <w:rPr>
          <w:rFonts w:ascii="Arial" w:hAnsi="Arial" w:eastAsia="宋体" w:cs="Arial"/>
          <w:sz w:val="24"/>
        </w:rPr>
        <w:t>性和光放射安全性：</w:t>
      </w:r>
    </w:p>
    <w:p w14:paraId="5E136E09">
      <w:pPr>
        <w:snapToGrid w:val="0"/>
        <w:spacing w:before="4" w:line="300" w:lineRule="auto"/>
        <w:jc w:val="both"/>
        <w:rPr>
          <w:rFonts w:ascii="Arial" w:hAnsi="Arial" w:eastAsia="宋体" w:cs="Arial"/>
          <w:sz w:val="28"/>
          <w:szCs w:val="28"/>
        </w:rPr>
      </w:pPr>
    </w:p>
    <w:p w14:paraId="45270A85">
      <w:pPr>
        <w:pStyle w:val="7"/>
        <w:numPr>
          <w:ilvl w:val="2"/>
          <w:numId w:val="1"/>
        </w:numPr>
        <w:tabs>
          <w:tab w:val="left" w:pos="1180"/>
        </w:tabs>
        <w:snapToGrid w:val="0"/>
        <w:spacing w:line="300" w:lineRule="auto"/>
        <w:jc w:val="both"/>
        <w:rPr>
          <w:rFonts w:ascii="Arial" w:hAnsi="Arial" w:cs="Arial"/>
        </w:rPr>
      </w:pPr>
      <w:r>
        <w:rPr>
          <w:rFonts w:ascii="Arial" w:hAnsi="Arial" w:cs="Arial"/>
        </w:rPr>
        <w:t>认证符合ISO（国际标准组织）10939第4.4节裂隙灯显微镜的光放射危害（以及第5.2节和附件C）。</w:t>
      </w:r>
    </w:p>
    <w:p w14:paraId="43448F2F">
      <w:pPr>
        <w:snapToGrid w:val="0"/>
        <w:spacing w:before="4" w:line="300" w:lineRule="auto"/>
        <w:jc w:val="both"/>
        <w:rPr>
          <w:rFonts w:ascii="Arial" w:hAnsi="Arial" w:eastAsia="宋体" w:cs="Arial"/>
          <w:sz w:val="28"/>
          <w:szCs w:val="28"/>
        </w:rPr>
      </w:pPr>
    </w:p>
    <w:p w14:paraId="2A5E42AC">
      <w:pPr>
        <w:pStyle w:val="7"/>
        <w:numPr>
          <w:ilvl w:val="2"/>
          <w:numId w:val="1"/>
        </w:numPr>
        <w:tabs>
          <w:tab w:val="left" w:pos="1180"/>
        </w:tabs>
        <w:snapToGrid w:val="0"/>
        <w:spacing w:line="300" w:lineRule="auto"/>
        <w:jc w:val="both"/>
        <w:rPr>
          <w:rFonts w:ascii="Arial" w:hAnsi="Arial" w:cs="Arial"/>
        </w:rPr>
      </w:pPr>
      <w:r>
        <w:rPr>
          <w:rFonts w:ascii="Arial" w:hAnsi="Arial" w:cs="Arial"/>
        </w:rPr>
        <w:t>论证，在最坏的临床暴露条件和所有预期用途与应用时间下，来自该器械的光放射排放量不超过美国政府工业卫生学家会议（ACGIH）确立的光放射阈限值（TLV）。该分析必须包括器械对于紫外线和红外放射以及可见光和近红外放射（即蓝光和无晶状体危险）的光放射排放量与TLV的比较。注：最坏的病例临床暴露条件和时间是指每个预期用途和应用对患者眼睛暴露于器械发出的最大光强度，并持续预期最长的暴露时间。或者，</w:t>
      </w:r>
    </w:p>
    <w:p w14:paraId="24321708">
      <w:pPr>
        <w:snapToGrid w:val="0"/>
        <w:spacing w:before="4" w:line="300" w:lineRule="auto"/>
        <w:jc w:val="both"/>
        <w:rPr>
          <w:rFonts w:ascii="Arial" w:hAnsi="Arial" w:eastAsia="宋体" w:cs="Arial"/>
          <w:sz w:val="28"/>
          <w:szCs w:val="28"/>
        </w:rPr>
      </w:pPr>
    </w:p>
    <w:p w14:paraId="24E4357F">
      <w:pPr>
        <w:pStyle w:val="7"/>
        <w:numPr>
          <w:ilvl w:val="2"/>
          <w:numId w:val="1"/>
        </w:numPr>
        <w:tabs>
          <w:tab w:val="left" w:pos="1180"/>
        </w:tabs>
        <w:snapToGrid w:val="0"/>
        <w:spacing w:line="300" w:lineRule="auto"/>
        <w:jc w:val="both"/>
        <w:rPr>
          <w:rFonts w:ascii="Arial" w:hAnsi="Arial" w:cs="Arial"/>
        </w:rPr>
      </w:pPr>
      <w:r>
        <w:rPr>
          <w:rFonts w:ascii="Arial" w:hAnsi="Arial" w:cs="Arial"/>
        </w:rPr>
        <w:t>提供使用以下a.或者 b.并行比较：</w:t>
      </w:r>
    </w:p>
    <w:p w14:paraId="64F49892">
      <w:pPr>
        <w:snapToGrid w:val="0"/>
        <w:spacing w:before="10" w:line="300" w:lineRule="auto"/>
        <w:jc w:val="both"/>
        <w:rPr>
          <w:rFonts w:ascii="Arial" w:hAnsi="Arial" w:eastAsia="宋体" w:cs="Arial"/>
          <w:sz w:val="28"/>
          <w:szCs w:val="28"/>
        </w:rPr>
      </w:pPr>
    </w:p>
    <w:p w14:paraId="29475FED">
      <w:pPr>
        <w:pStyle w:val="7"/>
        <w:numPr>
          <w:ilvl w:val="3"/>
          <w:numId w:val="1"/>
        </w:numPr>
        <w:tabs>
          <w:tab w:val="left" w:pos="1540"/>
        </w:tabs>
        <w:snapToGrid w:val="0"/>
        <w:spacing w:line="300" w:lineRule="auto"/>
        <w:jc w:val="both"/>
        <w:rPr>
          <w:rFonts w:ascii="Arial" w:hAnsi="Arial" w:cs="Arial"/>
        </w:rPr>
      </w:pPr>
      <w:r>
        <w:rPr>
          <w:rFonts w:ascii="Arial" w:hAnsi="Arial" w:cs="Arial"/>
        </w:rPr>
        <w:t>将器械的关键元件（例如，光源、透镜、滤光器、光路中的其他光学元件）与一个</w:t>
      </w:r>
      <w:r>
        <w:rPr>
          <w:rFonts w:hint="eastAsia" w:ascii="Arial" w:hAnsi="Arial" w:cs="Arial"/>
        </w:rPr>
        <w:t>比较</w:t>
      </w:r>
      <w:r>
        <w:rPr>
          <w:rFonts w:ascii="Arial" w:hAnsi="Arial" w:cs="Arial"/>
        </w:rPr>
        <w:t>器械或另一个合法上市器械的关键元件进行比较。包括以下并列比较：</w:t>
      </w:r>
    </w:p>
    <w:p w14:paraId="068CAF53">
      <w:pPr>
        <w:snapToGrid w:val="0"/>
        <w:spacing w:before="4" w:line="300" w:lineRule="auto"/>
        <w:jc w:val="both"/>
        <w:rPr>
          <w:rFonts w:ascii="Arial" w:hAnsi="Arial" w:eastAsia="宋体" w:cs="Arial"/>
          <w:sz w:val="28"/>
          <w:szCs w:val="28"/>
        </w:rPr>
      </w:pPr>
    </w:p>
    <w:p w14:paraId="74F97119">
      <w:pPr>
        <w:pStyle w:val="7"/>
        <w:numPr>
          <w:ilvl w:val="4"/>
          <w:numId w:val="1"/>
        </w:numPr>
        <w:tabs>
          <w:tab w:val="left" w:pos="1900"/>
        </w:tabs>
        <w:snapToGrid w:val="0"/>
        <w:spacing w:line="300" w:lineRule="auto"/>
        <w:jc w:val="both"/>
        <w:rPr>
          <w:rFonts w:ascii="Arial" w:hAnsi="Arial" w:cs="Arial"/>
        </w:rPr>
      </w:pPr>
      <w:r>
        <w:rPr>
          <w:rFonts w:ascii="Arial" w:hAnsi="Arial" w:cs="Arial"/>
        </w:rPr>
        <w:t>光束几何形状（由源处的初始聚光透镜对着的立体角、光路中的显著光损失和照明的视网膜区域）；</w:t>
      </w:r>
    </w:p>
    <w:p w14:paraId="345E52FF">
      <w:pPr>
        <w:snapToGrid w:val="0"/>
        <w:spacing w:before="4" w:line="300" w:lineRule="auto"/>
        <w:jc w:val="both"/>
        <w:rPr>
          <w:rFonts w:ascii="Arial" w:hAnsi="Arial" w:eastAsia="宋体" w:cs="Arial"/>
          <w:sz w:val="28"/>
          <w:szCs w:val="28"/>
        </w:rPr>
      </w:pPr>
    </w:p>
    <w:p w14:paraId="63D7E1A1">
      <w:pPr>
        <w:pStyle w:val="7"/>
        <w:numPr>
          <w:ilvl w:val="4"/>
          <w:numId w:val="1"/>
        </w:numPr>
        <w:tabs>
          <w:tab w:val="left" w:pos="1900"/>
        </w:tabs>
        <w:snapToGrid w:val="0"/>
        <w:spacing w:line="300" w:lineRule="auto"/>
        <w:jc w:val="both"/>
        <w:rPr>
          <w:rFonts w:ascii="Arial" w:hAnsi="Arial" w:cs="Arial"/>
        </w:rPr>
      </w:pPr>
      <w:r>
        <w:rPr>
          <w:rFonts w:ascii="Arial" w:hAnsi="Arial" w:cs="Arial"/>
        </w:rPr>
        <w:t>光源及其操作特性（电功率和有效色温）；和</w:t>
      </w:r>
    </w:p>
    <w:p w14:paraId="4F778488">
      <w:pPr>
        <w:snapToGrid w:val="0"/>
        <w:spacing w:before="4" w:line="300" w:lineRule="auto"/>
        <w:jc w:val="both"/>
        <w:rPr>
          <w:rFonts w:ascii="Arial" w:hAnsi="Arial" w:eastAsia="宋体" w:cs="Arial"/>
          <w:sz w:val="28"/>
          <w:szCs w:val="28"/>
        </w:rPr>
      </w:pPr>
    </w:p>
    <w:p w14:paraId="24A0F9F0">
      <w:pPr>
        <w:pStyle w:val="7"/>
        <w:numPr>
          <w:ilvl w:val="4"/>
          <w:numId w:val="1"/>
        </w:numPr>
        <w:tabs>
          <w:tab w:val="left" w:pos="1900"/>
        </w:tabs>
        <w:snapToGrid w:val="0"/>
        <w:spacing w:line="300" w:lineRule="auto"/>
        <w:jc w:val="both"/>
        <w:rPr>
          <w:rFonts w:ascii="Arial" w:hAnsi="Arial" w:cs="Arial"/>
        </w:rPr>
      </w:pPr>
      <w:r>
        <w:rPr>
          <w:rFonts w:ascii="Arial" w:hAnsi="Arial" w:cs="Arial"/>
        </w:rPr>
        <w:t>所有组件的光学特性包括光谱透射率和任何透镜、玻璃扩散窗或滤光片的反射/透射性能。还包括关键组件制造商的名称和型号标签。</w:t>
      </w:r>
    </w:p>
    <w:p w14:paraId="76F2D33C">
      <w:pPr>
        <w:snapToGrid w:val="0"/>
        <w:spacing w:before="4" w:line="300" w:lineRule="auto"/>
        <w:jc w:val="both"/>
        <w:rPr>
          <w:rFonts w:ascii="Arial" w:hAnsi="Arial" w:eastAsia="宋体" w:cs="Arial"/>
          <w:sz w:val="28"/>
          <w:szCs w:val="28"/>
        </w:rPr>
      </w:pPr>
    </w:p>
    <w:p w14:paraId="35DC7ED6">
      <w:pPr>
        <w:pStyle w:val="7"/>
        <w:numPr>
          <w:ilvl w:val="3"/>
          <w:numId w:val="1"/>
        </w:numPr>
        <w:tabs>
          <w:tab w:val="left" w:pos="1540"/>
        </w:tabs>
        <w:snapToGrid w:val="0"/>
        <w:spacing w:line="300" w:lineRule="auto"/>
        <w:jc w:val="both"/>
        <w:rPr>
          <w:rFonts w:ascii="Arial" w:hAnsi="Arial" w:cs="Arial"/>
        </w:rPr>
      </w:pPr>
      <w:r>
        <w:rPr>
          <w:rFonts w:ascii="Arial" w:hAnsi="Arial" w:cs="Arial"/>
        </w:rPr>
        <w:t>将与器械相关联的光放射排放量与</w:t>
      </w:r>
      <w:r>
        <w:rPr>
          <w:rFonts w:hint="eastAsia" w:ascii="Arial" w:hAnsi="Arial" w:cs="Arial"/>
        </w:rPr>
        <w:t>比较</w:t>
      </w:r>
      <w:r>
        <w:rPr>
          <w:rFonts w:ascii="Arial" w:hAnsi="Arial" w:cs="Arial"/>
        </w:rPr>
        <w:t>器械或其他合法上市器械的进行比较。比较应包括以下（1）、（2）和（3）或（4）：</w:t>
      </w:r>
    </w:p>
    <w:p w14:paraId="5B2CB8D8">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28B53306">
      <w:pPr>
        <w:snapToGrid w:val="0"/>
        <w:spacing w:before="10" w:line="300" w:lineRule="auto"/>
        <w:rPr>
          <w:rFonts w:ascii="Arial" w:hAnsi="Arial" w:eastAsia="宋体" w:cs="Arial"/>
          <w:sz w:val="10"/>
          <w:szCs w:val="10"/>
        </w:rPr>
      </w:pPr>
    </w:p>
    <w:p w14:paraId="34A8558F">
      <w:pPr>
        <w:pStyle w:val="7"/>
        <w:numPr>
          <w:ilvl w:val="0"/>
          <w:numId w:val="2"/>
        </w:numPr>
        <w:tabs>
          <w:tab w:val="left" w:pos="1900"/>
        </w:tabs>
        <w:snapToGrid w:val="0"/>
        <w:spacing w:before="69" w:line="276" w:lineRule="auto"/>
        <w:jc w:val="both"/>
        <w:rPr>
          <w:rFonts w:ascii="Arial" w:hAnsi="Arial" w:cs="Arial"/>
        </w:rPr>
      </w:pPr>
      <w:r>
        <w:rPr>
          <w:rFonts w:ascii="Arial" w:hAnsi="Arial" w:cs="Arial"/>
        </w:rPr>
        <w:t>在400 nm至700 nm的波长范围内的相对光谱放射功率分布或任何其他相对光谱放射度分布；</w:t>
      </w:r>
    </w:p>
    <w:p w14:paraId="563E7169">
      <w:pPr>
        <w:snapToGrid w:val="0"/>
        <w:spacing w:before="4" w:line="276" w:lineRule="auto"/>
        <w:jc w:val="both"/>
        <w:rPr>
          <w:rFonts w:ascii="Arial" w:hAnsi="Arial" w:eastAsia="宋体" w:cs="Arial"/>
          <w:sz w:val="28"/>
          <w:szCs w:val="28"/>
        </w:rPr>
      </w:pPr>
    </w:p>
    <w:p w14:paraId="54BB4D25">
      <w:pPr>
        <w:pStyle w:val="7"/>
        <w:numPr>
          <w:ilvl w:val="0"/>
          <w:numId w:val="2"/>
        </w:numPr>
        <w:tabs>
          <w:tab w:val="left" w:pos="1900"/>
        </w:tabs>
        <w:snapToGrid w:val="0"/>
        <w:spacing w:line="276" w:lineRule="auto"/>
        <w:jc w:val="both"/>
        <w:rPr>
          <w:rFonts w:ascii="Arial" w:hAnsi="Arial" w:cs="Arial"/>
        </w:rPr>
      </w:pPr>
      <w:r>
        <w:rPr>
          <w:rFonts w:ascii="Arial" w:hAnsi="Arial" w:cs="Arial"/>
        </w:rPr>
        <w:t>最大光度亮度；还有</w:t>
      </w:r>
    </w:p>
    <w:p w14:paraId="775FB4EA">
      <w:pPr>
        <w:snapToGrid w:val="0"/>
        <w:spacing w:before="10" w:line="276" w:lineRule="auto"/>
        <w:jc w:val="both"/>
        <w:rPr>
          <w:rFonts w:ascii="Arial" w:hAnsi="Arial" w:eastAsia="宋体" w:cs="Arial"/>
          <w:sz w:val="28"/>
          <w:szCs w:val="28"/>
        </w:rPr>
      </w:pPr>
    </w:p>
    <w:p w14:paraId="70B579D5">
      <w:pPr>
        <w:pStyle w:val="7"/>
        <w:numPr>
          <w:ilvl w:val="0"/>
          <w:numId w:val="2"/>
        </w:numPr>
        <w:tabs>
          <w:tab w:val="left" w:pos="1900"/>
        </w:tabs>
        <w:snapToGrid w:val="0"/>
        <w:spacing w:line="276" w:lineRule="auto"/>
        <w:jc w:val="both"/>
        <w:rPr>
          <w:rFonts w:ascii="Arial" w:hAnsi="Arial" w:cs="Arial"/>
        </w:rPr>
      </w:pPr>
      <w:r>
        <w:rPr>
          <w:rFonts w:ascii="Arial" w:hAnsi="Arial" w:cs="Arial"/>
        </w:rPr>
        <w:t>最大放射量：</w:t>
      </w:r>
    </w:p>
    <w:p w14:paraId="2CB1D0FC">
      <w:pPr>
        <w:pStyle w:val="7"/>
        <w:numPr>
          <w:ilvl w:val="1"/>
          <w:numId w:val="2"/>
        </w:numPr>
        <w:tabs>
          <w:tab w:val="left" w:pos="2242"/>
        </w:tabs>
        <w:snapToGrid w:val="0"/>
        <w:spacing w:before="7" w:line="276" w:lineRule="auto"/>
        <w:ind w:hanging="360"/>
        <w:jc w:val="both"/>
        <w:rPr>
          <w:rFonts w:ascii="Arial" w:hAnsi="Arial" w:cs="Arial"/>
        </w:rPr>
      </w:pPr>
      <w:r>
        <w:rPr>
          <w:rFonts w:ascii="Arial" w:hAnsi="Arial" w:cs="Arial"/>
        </w:rPr>
        <w:t>在紫外（UV）波长范围从250 nm到400 nm的光谱辐照度或光谱放射率。</w:t>
      </w:r>
    </w:p>
    <w:p w14:paraId="0689091B">
      <w:pPr>
        <w:pStyle w:val="7"/>
        <w:numPr>
          <w:ilvl w:val="1"/>
          <w:numId w:val="2"/>
        </w:numPr>
        <w:tabs>
          <w:tab w:val="left" w:pos="2300"/>
        </w:tabs>
        <w:snapToGrid w:val="0"/>
        <w:spacing w:line="276" w:lineRule="auto"/>
        <w:ind w:left="2300" w:hanging="401"/>
        <w:jc w:val="both"/>
        <w:rPr>
          <w:rFonts w:ascii="Arial" w:hAnsi="Arial" w:cs="Arial"/>
        </w:rPr>
      </w:pPr>
      <w:r>
        <w:rPr>
          <w:rFonts w:ascii="Arial" w:hAnsi="Arial" w:cs="Arial"/>
        </w:rPr>
        <w:t>大于700 nm的红外（IR）波长的辐照度；或</w:t>
      </w:r>
    </w:p>
    <w:p w14:paraId="4EDC4184">
      <w:pPr>
        <w:snapToGrid w:val="0"/>
        <w:spacing w:before="10" w:line="276" w:lineRule="auto"/>
        <w:jc w:val="both"/>
        <w:rPr>
          <w:rFonts w:ascii="Arial" w:hAnsi="Arial" w:eastAsia="宋体" w:cs="Arial"/>
          <w:sz w:val="28"/>
          <w:szCs w:val="28"/>
        </w:rPr>
      </w:pPr>
    </w:p>
    <w:p w14:paraId="2999BC52">
      <w:pPr>
        <w:pStyle w:val="7"/>
        <w:numPr>
          <w:ilvl w:val="0"/>
          <w:numId w:val="2"/>
        </w:numPr>
        <w:tabs>
          <w:tab w:val="left" w:pos="1900"/>
        </w:tabs>
        <w:snapToGrid w:val="0"/>
        <w:spacing w:line="276" w:lineRule="auto"/>
        <w:jc w:val="both"/>
        <w:rPr>
          <w:rFonts w:ascii="Arial" w:hAnsi="Arial" w:cs="Arial"/>
        </w:rPr>
      </w:pPr>
      <w:r>
        <w:rPr>
          <w:rFonts w:ascii="Arial" w:hAnsi="Arial" w:cs="Arial"/>
        </w:rPr>
        <w:t>ISO 15004定义的光放射危害：</w:t>
      </w:r>
    </w:p>
    <w:p w14:paraId="5BC8321C">
      <w:pPr>
        <w:pStyle w:val="7"/>
        <w:numPr>
          <w:ilvl w:val="1"/>
          <w:numId w:val="2"/>
        </w:numPr>
        <w:tabs>
          <w:tab w:val="left" w:pos="2242"/>
        </w:tabs>
        <w:snapToGrid w:val="0"/>
        <w:spacing w:before="7" w:line="276" w:lineRule="auto"/>
        <w:ind w:hanging="360"/>
        <w:jc w:val="both"/>
        <w:rPr>
          <w:rFonts w:ascii="Arial" w:hAnsi="Arial" w:cs="Arial"/>
        </w:rPr>
      </w:pPr>
      <w:r>
        <w:rPr>
          <w:rFonts w:ascii="Arial" w:hAnsi="Arial" w:cs="Arial"/>
        </w:rPr>
        <w:t>紫外线和红外线放射，以及</w:t>
      </w:r>
    </w:p>
    <w:p w14:paraId="46FE6268">
      <w:pPr>
        <w:pStyle w:val="7"/>
        <w:numPr>
          <w:ilvl w:val="1"/>
          <w:numId w:val="2"/>
        </w:numPr>
        <w:tabs>
          <w:tab w:val="left" w:pos="2260"/>
        </w:tabs>
        <w:snapToGrid w:val="0"/>
        <w:spacing w:before="7" w:line="276" w:lineRule="auto"/>
        <w:ind w:hanging="360"/>
        <w:jc w:val="both"/>
        <w:rPr>
          <w:rFonts w:ascii="Arial" w:hAnsi="Arial" w:cs="Arial"/>
        </w:rPr>
      </w:pPr>
      <w:r>
        <w:rPr>
          <w:rFonts w:ascii="Arial" w:hAnsi="Arial" w:cs="Arial"/>
        </w:rPr>
        <w:t>可见光和近红外放射（蓝光加权放射和无晶状体加权放射）。</w:t>
      </w:r>
    </w:p>
    <w:p w14:paraId="0A9C672E">
      <w:pPr>
        <w:snapToGrid w:val="0"/>
        <w:spacing w:before="4" w:line="276" w:lineRule="auto"/>
        <w:jc w:val="both"/>
        <w:rPr>
          <w:rFonts w:ascii="Arial" w:hAnsi="Arial" w:eastAsia="宋体" w:cs="Arial"/>
          <w:sz w:val="28"/>
          <w:szCs w:val="28"/>
        </w:rPr>
      </w:pPr>
    </w:p>
    <w:p w14:paraId="089230BC">
      <w:pPr>
        <w:pStyle w:val="7"/>
        <w:numPr>
          <w:ilvl w:val="1"/>
          <w:numId w:val="1"/>
        </w:numPr>
        <w:tabs>
          <w:tab w:val="left" w:pos="820"/>
        </w:tabs>
        <w:snapToGrid w:val="0"/>
        <w:spacing w:line="276" w:lineRule="auto"/>
        <w:jc w:val="both"/>
        <w:rPr>
          <w:rFonts w:ascii="Arial" w:hAnsi="Arial" w:cs="Arial"/>
        </w:rPr>
      </w:pPr>
      <w:r>
        <w:rPr>
          <w:rFonts w:ascii="Arial" w:hAnsi="Arial" w:cs="Arial"/>
        </w:rPr>
        <w:t>电气安全：通过实验室测试证明电气安全，或声明符合FDA认可的电气安全标准（如国际电工委员会（IEC）60601-1），或证明符合其他电气安全标准（如保险商实验室（UL）544、 UL 2601-1等；可能需要测试数据）。见附录II公认标准的符合性声明。</w:t>
      </w:r>
    </w:p>
    <w:p w14:paraId="087E9CDE">
      <w:pPr>
        <w:snapToGrid w:val="0"/>
        <w:spacing w:before="4" w:line="276" w:lineRule="auto"/>
        <w:jc w:val="both"/>
        <w:rPr>
          <w:rFonts w:ascii="Arial" w:hAnsi="Arial" w:eastAsia="宋体" w:cs="Arial"/>
          <w:sz w:val="28"/>
          <w:szCs w:val="28"/>
        </w:rPr>
      </w:pPr>
    </w:p>
    <w:p w14:paraId="316A136A">
      <w:pPr>
        <w:pStyle w:val="7"/>
        <w:numPr>
          <w:ilvl w:val="1"/>
          <w:numId w:val="1"/>
        </w:numPr>
        <w:tabs>
          <w:tab w:val="left" w:pos="820"/>
        </w:tabs>
        <w:snapToGrid w:val="0"/>
        <w:spacing w:line="276" w:lineRule="auto"/>
        <w:jc w:val="both"/>
        <w:rPr>
          <w:rFonts w:ascii="Arial" w:hAnsi="Arial" w:cs="Arial"/>
        </w:rPr>
      </w:pPr>
      <w:r>
        <w:rPr>
          <w:rFonts w:ascii="Arial" w:hAnsi="Arial" w:cs="Arial"/>
        </w:rPr>
        <w:t>软件（如适用）器械应符合</w:t>
      </w:r>
      <w:r>
        <w:rPr>
          <w:rFonts w:hint="eastAsia" w:ascii="Arial" w:hAnsi="Arial" w:cs="Arial"/>
        </w:rPr>
        <w:t>《对</w:t>
      </w:r>
      <w:r>
        <w:rPr>
          <w:rFonts w:ascii="Arial" w:hAnsi="Arial" w:cs="Arial"/>
        </w:rPr>
        <w:t>计算机控制医疗器械进行510（k）审查的审查员指南</w:t>
      </w:r>
      <w:r>
        <w:rPr>
          <w:rFonts w:hint="eastAsia" w:ascii="Arial" w:hAnsi="Arial" w:cs="Arial"/>
        </w:rPr>
        <w:t>》</w:t>
      </w:r>
      <w:r>
        <w:rPr>
          <w:rFonts w:ascii="Arial" w:hAnsi="Arial" w:cs="Arial"/>
        </w:rPr>
        <w:t>（1991年8月29日）和</w:t>
      </w:r>
      <w:r>
        <w:rPr>
          <w:rFonts w:hint="eastAsia" w:ascii="Arial" w:hAnsi="Arial" w:cs="Arial"/>
        </w:rPr>
        <w:t>《</w:t>
      </w:r>
      <w:r>
        <w:rPr>
          <w:rFonts w:ascii="Arial" w:hAnsi="Arial" w:cs="Arial"/>
        </w:rPr>
        <w:t>包含软件上市前提交内容的ODE指南-文件草案</w:t>
      </w:r>
      <w:r>
        <w:rPr>
          <w:rFonts w:hint="eastAsia" w:ascii="Arial" w:hAnsi="Arial" w:cs="Arial"/>
        </w:rPr>
        <w:t>》</w:t>
      </w:r>
      <w:r>
        <w:rPr>
          <w:rFonts w:ascii="Arial" w:hAnsi="Arial" w:cs="Arial"/>
        </w:rPr>
        <w:t>，其将取代1991年定稿的指南。或者，贵公司可以声明符合IEC 60601-1-4（见附录</w:t>
      </w:r>
      <w:bookmarkStart w:id="0" w:name="OLE_LINK2"/>
      <w:bookmarkStart w:id="1" w:name="OLE_LINK1"/>
      <w:r>
        <w:rPr>
          <w:rFonts w:ascii="Arial" w:hAnsi="Arial" w:cs="Arial"/>
        </w:rPr>
        <w:t>II</w:t>
      </w:r>
      <w:bookmarkEnd w:id="0"/>
      <w:bookmarkEnd w:id="1"/>
      <w:r>
        <w:rPr>
          <w:rFonts w:ascii="Arial" w:hAnsi="Arial" w:cs="Arial"/>
        </w:rPr>
        <w:t>“公认标准的符合性声明”）。</w:t>
      </w:r>
    </w:p>
    <w:p w14:paraId="3516E9ED">
      <w:pPr>
        <w:snapToGrid w:val="0"/>
        <w:spacing w:before="4" w:line="276" w:lineRule="auto"/>
        <w:jc w:val="both"/>
        <w:rPr>
          <w:rFonts w:ascii="Arial" w:hAnsi="Arial" w:eastAsia="宋体" w:cs="Arial"/>
          <w:sz w:val="28"/>
          <w:szCs w:val="28"/>
        </w:rPr>
      </w:pPr>
    </w:p>
    <w:p w14:paraId="4D2F33F3">
      <w:pPr>
        <w:pStyle w:val="7"/>
        <w:numPr>
          <w:ilvl w:val="1"/>
          <w:numId w:val="1"/>
        </w:numPr>
        <w:tabs>
          <w:tab w:val="left" w:pos="820"/>
        </w:tabs>
        <w:snapToGrid w:val="0"/>
        <w:spacing w:line="276" w:lineRule="auto"/>
        <w:jc w:val="both"/>
        <w:rPr>
          <w:rFonts w:ascii="Arial" w:hAnsi="Arial" w:cs="Arial"/>
        </w:rPr>
      </w:pPr>
      <w:r>
        <w:rPr>
          <w:rFonts w:ascii="Arial" w:hAnsi="Arial" w:cs="Arial"/>
        </w:rPr>
        <w:t>灭菌：不需要。</w:t>
      </w:r>
    </w:p>
    <w:p w14:paraId="062D4B0F">
      <w:pPr>
        <w:snapToGrid w:val="0"/>
        <w:spacing w:before="10" w:line="276" w:lineRule="auto"/>
        <w:jc w:val="both"/>
        <w:rPr>
          <w:rFonts w:ascii="Arial" w:hAnsi="Arial" w:eastAsia="宋体" w:cs="Arial"/>
          <w:sz w:val="28"/>
          <w:szCs w:val="28"/>
        </w:rPr>
      </w:pPr>
    </w:p>
    <w:p w14:paraId="1FD4C56E">
      <w:pPr>
        <w:pStyle w:val="7"/>
        <w:numPr>
          <w:ilvl w:val="1"/>
          <w:numId w:val="1"/>
        </w:numPr>
        <w:tabs>
          <w:tab w:val="left" w:pos="820"/>
        </w:tabs>
        <w:snapToGrid w:val="0"/>
        <w:spacing w:line="276" w:lineRule="auto"/>
        <w:jc w:val="both"/>
        <w:rPr>
          <w:rFonts w:ascii="Arial" w:hAnsi="Arial" w:cs="Arial"/>
        </w:rPr>
      </w:pPr>
      <w:r>
        <w:rPr>
          <w:rFonts w:ascii="Arial" w:hAnsi="Arial" w:cs="Arial"/>
        </w:rPr>
        <w:t>消毒：设计为与患者或操作者接触的器械部件应该能够容易地消毒或者通过一次性罩进行保护。</w:t>
      </w:r>
    </w:p>
    <w:p w14:paraId="637DBE02">
      <w:pPr>
        <w:snapToGrid w:val="0"/>
        <w:spacing w:before="4" w:line="276" w:lineRule="auto"/>
        <w:jc w:val="both"/>
        <w:rPr>
          <w:rFonts w:ascii="Arial" w:hAnsi="Arial" w:eastAsia="宋体" w:cs="Arial"/>
          <w:sz w:val="28"/>
          <w:szCs w:val="28"/>
        </w:rPr>
      </w:pPr>
    </w:p>
    <w:p w14:paraId="4F9C0949">
      <w:pPr>
        <w:pStyle w:val="7"/>
        <w:numPr>
          <w:ilvl w:val="1"/>
          <w:numId w:val="1"/>
        </w:numPr>
        <w:tabs>
          <w:tab w:val="left" w:pos="820"/>
        </w:tabs>
        <w:snapToGrid w:val="0"/>
        <w:spacing w:line="276" w:lineRule="auto"/>
        <w:jc w:val="both"/>
        <w:rPr>
          <w:rFonts w:ascii="Arial" w:hAnsi="Arial" w:cs="Arial"/>
        </w:rPr>
      </w:pPr>
      <w:r>
        <w:rPr>
          <w:rFonts w:ascii="Arial" w:hAnsi="Arial" w:cs="Arial"/>
        </w:rPr>
        <w:t>标签：包括草案广告、包装标签和使用说明书的用户手册。标签应符合以下要求：</w:t>
      </w:r>
    </w:p>
    <w:p w14:paraId="7EB5CFBE">
      <w:pPr>
        <w:snapToGrid w:val="0"/>
        <w:spacing w:before="4" w:line="276" w:lineRule="auto"/>
        <w:jc w:val="both"/>
        <w:rPr>
          <w:rFonts w:ascii="Arial" w:hAnsi="Arial" w:eastAsia="宋体" w:cs="Arial"/>
          <w:sz w:val="28"/>
          <w:szCs w:val="28"/>
        </w:rPr>
      </w:pPr>
    </w:p>
    <w:p w14:paraId="726E1A44">
      <w:pPr>
        <w:pStyle w:val="7"/>
        <w:numPr>
          <w:ilvl w:val="2"/>
          <w:numId w:val="1"/>
        </w:numPr>
        <w:tabs>
          <w:tab w:val="left" w:pos="1180"/>
        </w:tabs>
        <w:snapToGrid w:val="0"/>
        <w:spacing w:line="276" w:lineRule="auto"/>
        <w:jc w:val="both"/>
        <w:rPr>
          <w:rFonts w:ascii="Arial" w:hAnsi="Arial" w:cs="Arial"/>
        </w:rPr>
      </w:pPr>
      <w:r>
        <w:rPr>
          <w:rFonts w:ascii="Arial" w:hAnsi="Arial" w:cs="Arial"/>
        </w:rPr>
        <w:t>一般标签要求：</w:t>
      </w:r>
    </w:p>
    <w:p w14:paraId="0B05C711">
      <w:pPr>
        <w:snapToGrid w:val="0"/>
        <w:spacing w:before="10" w:line="276" w:lineRule="auto"/>
        <w:jc w:val="both"/>
        <w:rPr>
          <w:rFonts w:ascii="Arial" w:hAnsi="Arial" w:eastAsia="宋体" w:cs="Arial"/>
          <w:sz w:val="28"/>
          <w:szCs w:val="28"/>
        </w:rPr>
      </w:pPr>
    </w:p>
    <w:p w14:paraId="39C2C1C1">
      <w:pPr>
        <w:pStyle w:val="7"/>
        <w:numPr>
          <w:ilvl w:val="3"/>
          <w:numId w:val="1"/>
        </w:numPr>
        <w:tabs>
          <w:tab w:val="left" w:pos="1540"/>
        </w:tabs>
        <w:snapToGrid w:val="0"/>
        <w:spacing w:line="276" w:lineRule="auto"/>
        <w:jc w:val="both"/>
        <w:rPr>
          <w:rFonts w:ascii="Arial" w:hAnsi="Arial" w:cs="Arial"/>
        </w:rPr>
      </w:pPr>
      <w:r>
        <w:rPr>
          <w:rFonts w:ascii="Arial" w:hAnsi="Arial" w:cs="Arial"/>
        </w:rPr>
        <w:t>标签应包括器械制造商名称和地址（21 CFR 801.1）。</w:t>
      </w:r>
    </w:p>
    <w:p w14:paraId="12460594">
      <w:pPr>
        <w:pStyle w:val="7"/>
        <w:numPr>
          <w:ilvl w:val="3"/>
          <w:numId w:val="1"/>
        </w:numPr>
        <w:tabs>
          <w:tab w:val="left" w:pos="1540"/>
        </w:tabs>
        <w:snapToGrid w:val="0"/>
        <w:spacing w:before="7" w:line="276" w:lineRule="auto"/>
        <w:jc w:val="both"/>
        <w:rPr>
          <w:rFonts w:ascii="Arial" w:hAnsi="Arial" w:cs="Arial"/>
        </w:rPr>
      </w:pPr>
      <w:r>
        <w:rPr>
          <w:rFonts w:ascii="Arial" w:hAnsi="Arial" w:cs="Arial"/>
        </w:rPr>
        <w:t>标签应符合</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的21 CFR 801第502节（“错标的药品和器械”）和所有其他适用部分。</w:t>
      </w:r>
    </w:p>
    <w:p w14:paraId="3880C58F">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6F2CAFE8">
      <w:pPr>
        <w:pStyle w:val="7"/>
        <w:numPr>
          <w:ilvl w:val="2"/>
          <w:numId w:val="1"/>
        </w:numPr>
        <w:tabs>
          <w:tab w:val="left" w:pos="1180"/>
        </w:tabs>
        <w:snapToGrid w:val="0"/>
        <w:spacing w:before="69" w:line="300" w:lineRule="auto"/>
        <w:rPr>
          <w:rFonts w:ascii="Arial" w:hAnsi="Arial" w:cs="Arial"/>
        </w:rPr>
      </w:pPr>
      <w:r>
        <w:rPr>
          <w:rFonts w:ascii="Arial" w:hAnsi="Arial" w:cs="Arial"/>
        </w:rPr>
        <w:t>器械特定的标签要求：</w:t>
      </w:r>
    </w:p>
    <w:p w14:paraId="33AC0C24">
      <w:pPr>
        <w:snapToGrid w:val="0"/>
        <w:spacing w:before="10" w:line="300" w:lineRule="auto"/>
        <w:rPr>
          <w:rFonts w:ascii="Arial" w:hAnsi="Arial" w:eastAsia="宋体" w:cs="Arial"/>
          <w:sz w:val="28"/>
          <w:szCs w:val="28"/>
        </w:rPr>
      </w:pPr>
    </w:p>
    <w:p w14:paraId="19B4E7DE">
      <w:pPr>
        <w:pStyle w:val="7"/>
        <w:numPr>
          <w:ilvl w:val="3"/>
          <w:numId w:val="1"/>
        </w:numPr>
        <w:tabs>
          <w:tab w:val="left" w:pos="1540"/>
        </w:tabs>
        <w:snapToGrid w:val="0"/>
        <w:spacing w:line="300" w:lineRule="auto"/>
        <w:jc w:val="both"/>
        <w:rPr>
          <w:rFonts w:ascii="Arial" w:hAnsi="Arial" w:cs="Arial"/>
        </w:rPr>
      </w:pPr>
      <w:r>
        <w:rPr>
          <w:rFonts w:ascii="Arial" w:hAnsi="Arial" w:cs="Arial"/>
        </w:rPr>
        <w:t>标签应包括处方器械警告：（“警告：美国联邦法律规定该器械必须由医生销售或者</w:t>
      </w:r>
      <w:r>
        <w:rPr>
          <w:rFonts w:hint="eastAsia" w:ascii="Arial" w:hAnsi="Arial" w:cs="Arial"/>
        </w:rPr>
        <w:t>订购</w:t>
      </w:r>
      <w:r>
        <w:rPr>
          <w:rFonts w:ascii="Arial" w:hAnsi="Arial" w:cs="Arial"/>
        </w:rPr>
        <w:t>”）（CFR 801.109（b）（1））。</w:t>
      </w:r>
    </w:p>
    <w:p w14:paraId="20655E74">
      <w:pPr>
        <w:snapToGrid w:val="0"/>
        <w:spacing w:before="4" w:line="300" w:lineRule="auto"/>
        <w:jc w:val="both"/>
        <w:rPr>
          <w:rFonts w:ascii="Arial" w:hAnsi="Arial" w:eastAsia="宋体" w:cs="Arial"/>
          <w:sz w:val="28"/>
          <w:szCs w:val="28"/>
        </w:rPr>
      </w:pPr>
    </w:p>
    <w:p w14:paraId="1027EF62">
      <w:pPr>
        <w:pStyle w:val="7"/>
        <w:numPr>
          <w:ilvl w:val="3"/>
          <w:numId w:val="1"/>
        </w:numPr>
        <w:tabs>
          <w:tab w:val="left" w:pos="1540"/>
        </w:tabs>
        <w:snapToGrid w:val="0"/>
        <w:spacing w:line="300" w:lineRule="auto"/>
        <w:jc w:val="both"/>
        <w:rPr>
          <w:rFonts w:ascii="Arial" w:hAnsi="Arial" w:cs="Arial"/>
        </w:rPr>
      </w:pPr>
      <w:r>
        <w:rPr>
          <w:rFonts w:ascii="Arial" w:hAnsi="Arial" w:cs="Arial"/>
        </w:rPr>
        <w:t>标签应包括清洁和消毒程序。</w:t>
      </w:r>
    </w:p>
    <w:p w14:paraId="53FE3C1C">
      <w:pPr>
        <w:pStyle w:val="7"/>
        <w:numPr>
          <w:ilvl w:val="3"/>
          <w:numId w:val="1"/>
        </w:numPr>
        <w:tabs>
          <w:tab w:val="left" w:pos="1540"/>
        </w:tabs>
        <w:snapToGrid w:val="0"/>
        <w:spacing w:before="7" w:line="300" w:lineRule="auto"/>
        <w:jc w:val="both"/>
        <w:rPr>
          <w:rFonts w:ascii="Arial" w:hAnsi="Arial" w:cs="Arial"/>
        </w:rPr>
      </w:pPr>
      <w:r>
        <w:rPr>
          <w:rFonts w:ascii="Arial" w:hAnsi="Arial" w:cs="Arial"/>
        </w:rPr>
        <w:t>光毒性：应向用户提供以下信息：“因为长时间的强光照射可能会损伤视网膜，所以使用该器械进行眼睛检查不应无必要地延长时间，并且亮度设置不应超过目标结构的清晰可视化所需要的。该器械应与消除紫外线（&lt;400 nm）的滤光片一起使用，并且尽可能使用消除短波长蓝光（&lt;420 nm）的滤光片。”</w:t>
      </w:r>
    </w:p>
    <w:p w14:paraId="1AE3DE21">
      <w:pPr>
        <w:snapToGrid w:val="0"/>
        <w:spacing w:before="10" w:line="300" w:lineRule="auto"/>
        <w:jc w:val="both"/>
        <w:rPr>
          <w:rFonts w:ascii="Arial" w:hAnsi="Arial" w:eastAsia="宋体" w:cs="Arial"/>
          <w:sz w:val="28"/>
          <w:szCs w:val="28"/>
        </w:rPr>
      </w:pPr>
    </w:p>
    <w:p w14:paraId="0A8048F4">
      <w:pPr>
        <w:pStyle w:val="7"/>
        <w:snapToGrid w:val="0"/>
        <w:spacing w:line="300" w:lineRule="auto"/>
        <w:ind w:hanging="48"/>
        <w:jc w:val="both"/>
        <w:rPr>
          <w:rFonts w:ascii="Arial" w:hAnsi="Arial" w:cs="Arial"/>
        </w:rPr>
      </w:pPr>
      <w:r>
        <w:rPr>
          <w:rFonts w:ascii="Arial" w:hAnsi="Arial" w:cs="Arial"/>
        </w:rPr>
        <w:t>“光化学危害的视网膜暴露剂量是放射和暴露时间的乘积。如果放射值减少一半，则需要两倍的时间达到最大暴露限值。”</w:t>
      </w:r>
    </w:p>
    <w:p w14:paraId="3008C40E">
      <w:pPr>
        <w:snapToGrid w:val="0"/>
        <w:spacing w:before="10" w:line="300" w:lineRule="auto"/>
        <w:jc w:val="both"/>
        <w:rPr>
          <w:rFonts w:ascii="Arial" w:hAnsi="Arial" w:eastAsia="宋体" w:cs="Arial"/>
          <w:sz w:val="28"/>
          <w:szCs w:val="28"/>
        </w:rPr>
      </w:pPr>
    </w:p>
    <w:p w14:paraId="440EEBEE">
      <w:pPr>
        <w:pStyle w:val="7"/>
        <w:snapToGrid w:val="0"/>
        <w:spacing w:line="300" w:lineRule="auto"/>
        <w:ind w:left="1539" w:hanging="48"/>
        <w:jc w:val="both"/>
        <w:rPr>
          <w:rFonts w:ascii="Arial" w:hAnsi="Arial" w:cs="Arial"/>
        </w:rPr>
      </w:pPr>
      <w:r>
        <w:rPr>
          <w:rFonts w:ascii="Arial" w:hAnsi="Arial" w:cs="Arial"/>
        </w:rPr>
        <w:t>“虽然未观察到裂隙灯急性的光放射危害，但建议将导向患者眼睛的光强度限制在诊断所需的最低水平。婴儿、眼无晶状体者和患有眼疾的人将面临更大的风险。如果接受检查的患者在过去24小时内使用相同的仪器或任何其他使用可见光源的眼科器械进行任何暴露，则也可能会增加风险。如果眼睛已暴露于视网膜摄影，则光强度限制在最低水平也特别适用。”</w:t>
      </w:r>
    </w:p>
    <w:p w14:paraId="7488536A">
      <w:pPr>
        <w:snapToGrid w:val="0"/>
        <w:spacing w:before="4" w:line="300" w:lineRule="auto"/>
        <w:jc w:val="both"/>
        <w:rPr>
          <w:rFonts w:ascii="Arial" w:hAnsi="Arial" w:eastAsia="宋体" w:cs="Arial"/>
          <w:sz w:val="28"/>
          <w:szCs w:val="28"/>
        </w:rPr>
      </w:pPr>
    </w:p>
    <w:p w14:paraId="3C5456D0">
      <w:pPr>
        <w:pStyle w:val="7"/>
        <w:numPr>
          <w:ilvl w:val="3"/>
          <w:numId w:val="1"/>
        </w:numPr>
        <w:tabs>
          <w:tab w:val="left" w:pos="1540"/>
        </w:tabs>
        <w:snapToGrid w:val="0"/>
        <w:spacing w:before="7" w:line="300" w:lineRule="auto"/>
        <w:jc w:val="both"/>
        <w:rPr>
          <w:rFonts w:ascii="Arial" w:hAnsi="Arial" w:cs="Arial"/>
        </w:rPr>
      </w:pPr>
      <w:r>
        <w:rPr>
          <w:rFonts w:ascii="Arial" w:hAnsi="Arial" w:cs="Arial"/>
        </w:rPr>
        <w:t>激光：使用激光的产品必须符合21 CFR第1040.10和1040.11条规定，并且必须按照21 CFR 1040.10（g）进行标示。</w:t>
      </w:r>
    </w:p>
    <w:p w14:paraId="0B7522DF">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5A55BB74">
      <w:pPr>
        <w:snapToGrid w:val="0"/>
        <w:spacing w:before="4" w:line="300" w:lineRule="auto"/>
        <w:rPr>
          <w:rFonts w:ascii="Arial" w:hAnsi="Arial" w:eastAsia="宋体" w:cs="Arial"/>
          <w:sz w:val="11"/>
          <w:szCs w:val="11"/>
        </w:rPr>
      </w:pPr>
    </w:p>
    <w:p w14:paraId="723A2F6C">
      <w:pPr>
        <w:snapToGrid w:val="0"/>
        <w:spacing w:line="300" w:lineRule="auto"/>
        <w:rPr>
          <w:rFonts w:ascii="Arial" w:hAnsi="Arial" w:eastAsia="宋体" w:cs="Arial"/>
          <w:sz w:val="20"/>
          <w:szCs w:val="20"/>
        </w:rPr>
      </w:pPr>
    </w:p>
    <w:p w14:paraId="60677697">
      <w:pPr>
        <w:pStyle w:val="6"/>
        <w:numPr>
          <w:ilvl w:val="0"/>
          <w:numId w:val="1"/>
        </w:numPr>
        <w:tabs>
          <w:tab w:val="left" w:pos="820"/>
        </w:tabs>
        <w:snapToGrid w:val="0"/>
        <w:spacing w:before="69" w:line="300" w:lineRule="auto"/>
        <w:ind w:left="820"/>
        <w:jc w:val="left"/>
        <w:rPr>
          <w:rFonts w:ascii="Arial" w:hAnsi="Arial" w:cs="Arial"/>
          <w:b w:val="0"/>
          <w:bCs w:val="0"/>
        </w:rPr>
      </w:pPr>
      <w:r>
        <w:rPr>
          <w:rFonts w:ascii="Arial" w:hAnsi="Arial" w:cs="Arial"/>
        </w:rPr>
        <w:t>参考</w:t>
      </w:r>
      <w:r>
        <w:rPr>
          <w:rFonts w:hint="eastAsia" w:ascii="Arial" w:hAnsi="Arial" w:cs="Arial"/>
        </w:rPr>
        <w:t>文件</w:t>
      </w:r>
    </w:p>
    <w:p w14:paraId="761031EF">
      <w:pPr>
        <w:snapToGrid w:val="0"/>
        <w:spacing w:before="6" w:line="300" w:lineRule="auto"/>
        <w:rPr>
          <w:rFonts w:ascii="Arial" w:hAnsi="Arial" w:eastAsia="宋体" w:cs="Arial"/>
          <w:sz w:val="28"/>
          <w:szCs w:val="28"/>
        </w:rPr>
      </w:pPr>
    </w:p>
    <w:p w14:paraId="59C74D3D">
      <w:pPr>
        <w:pStyle w:val="7"/>
        <w:tabs>
          <w:tab w:val="left" w:pos="2259"/>
        </w:tabs>
        <w:snapToGrid w:val="0"/>
        <w:spacing w:line="300" w:lineRule="auto"/>
        <w:ind w:left="460"/>
        <w:rPr>
          <w:rFonts w:ascii="Arial" w:hAnsi="Arial" w:cs="Arial"/>
        </w:rPr>
      </w:pPr>
      <w:r>
        <w:rPr>
          <w:rFonts w:ascii="Arial" w:hAnsi="Arial" w:cs="Arial"/>
          <w:spacing w:val="-4"/>
        </w:rPr>
        <w:t>IEC 60601- 1</w:t>
      </w:r>
      <w:r>
        <w:rPr>
          <w:rFonts w:ascii="Arial" w:hAnsi="Arial" w:cs="Arial"/>
          <w:spacing w:val="-4"/>
        </w:rPr>
        <w:tab/>
      </w:r>
      <w:r>
        <w:rPr>
          <w:rFonts w:ascii="Arial" w:hAnsi="Arial" w:cs="Arial"/>
          <w:spacing w:val="-4"/>
        </w:rPr>
        <w:t xml:space="preserve">- </w:t>
      </w:r>
      <w:r>
        <w:rPr>
          <w:rFonts w:hint="eastAsia" w:ascii="Arial" w:hAnsi="Arial" w:cs="Arial"/>
        </w:rPr>
        <w:t>医疗电气设备</w:t>
      </w:r>
      <w:r>
        <w:rPr>
          <w:rFonts w:ascii="Arial" w:hAnsi="Arial" w:cs="Arial"/>
        </w:rPr>
        <w:t>-</w:t>
      </w:r>
      <w:r>
        <w:rPr>
          <w:rFonts w:hint="eastAsia" w:ascii="Arial" w:hAnsi="Arial" w:cs="Arial"/>
        </w:rPr>
        <w:t>第</w:t>
      </w:r>
      <w:r>
        <w:rPr>
          <w:rFonts w:ascii="Arial" w:hAnsi="Arial" w:cs="Arial"/>
        </w:rPr>
        <w:t>1</w:t>
      </w:r>
      <w:r>
        <w:rPr>
          <w:rFonts w:hint="eastAsia" w:ascii="Arial" w:hAnsi="Arial" w:cs="Arial"/>
        </w:rPr>
        <w:t>部分：安全性的一般要求</w:t>
      </w:r>
      <w:r>
        <w:rPr>
          <w:rFonts w:ascii="Arial" w:hAnsi="Arial" w:cs="Arial"/>
        </w:rPr>
        <w:t xml:space="preserve"> </w:t>
      </w:r>
    </w:p>
    <w:p w14:paraId="3A241CB9">
      <w:pPr>
        <w:pStyle w:val="7"/>
        <w:tabs>
          <w:tab w:val="left" w:pos="2259"/>
        </w:tabs>
        <w:snapToGrid w:val="0"/>
        <w:spacing w:line="300" w:lineRule="auto"/>
        <w:ind w:left="405" w:leftChars="183" w:hanging="2" w:hangingChars="1"/>
        <w:rPr>
          <w:rFonts w:hint="eastAsia" w:ascii="Arial" w:hAnsi="Arial" w:cs="Arial"/>
        </w:rPr>
      </w:pPr>
      <w:r>
        <w:rPr>
          <w:rFonts w:ascii="Arial" w:hAnsi="Arial" w:cs="Arial"/>
          <w:spacing w:val="-4"/>
        </w:rPr>
        <w:t xml:space="preserve"> IEC 60601- 1- 4</w:t>
      </w:r>
      <w:r>
        <w:rPr>
          <w:rFonts w:ascii="Arial" w:hAnsi="Arial" w:cs="Arial"/>
          <w:spacing w:val="-4"/>
        </w:rPr>
        <w:tab/>
      </w:r>
      <w:r>
        <w:rPr>
          <w:rFonts w:ascii="Arial" w:hAnsi="Arial" w:cs="Arial"/>
          <w:spacing w:val="-4"/>
        </w:rPr>
        <w:t xml:space="preserve">- </w:t>
      </w:r>
      <w:r>
        <w:rPr>
          <w:rFonts w:hint="eastAsia" w:ascii="Arial" w:hAnsi="Arial" w:cs="Arial"/>
        </w:rPr>
        <w:t>医疗电气设备</w:t>
      </w:r>
      <w:r>
        <w:rPr>
          <w:rFonts w:ascii="Arial" w:hAnsi="Arial" w:cs="Arial"/>
        </w:rPr>
        <w:t>-</w:t>
      </w:r>
      <w:r>
        <w:rPr>
          <w:rFonts w:hint="eastAsia" w:ascii="Arial" w:hAnsi="Arial" w:cs="Arial"/>
        </w:rPr>
        <w:t>第</w:t>
      </w:r>
      <w:r>
        <w:rPr>
          <w:rFonts w:ascii="Arial" w:hAnsi="Arial" w:cs="Arial"/>
        </w:rPr>
        <w:t>1</w:t>
      </w:r>
      <w:r>
        <w:rPr>
          <w:rFonts w:hint="eastAsia" w:ascii="Arial" w:hAnsi="Arial" w:cs="Arial"/>
        </w:rPr>
        <w:t>部分：安全性的一般要求</w:t>
      </w:r>
      <w:r>
        <w:rPr>
          <w:rFonts w:ascii="Arial" w:hAnsi="Arial" w:cs="Arial"/>
        </w:rPr>
        <w:t>-4.</w:t>
      </w:r>
      <w:r>
        <w:rPr>
          <w:rFonts w:hint="eastAsia" w:ascii="Arial" w:hAnsi="Arial" w:cs="Arial"/>
        </w:rPr>
        <w:t>辅助标准：可编程电气医疗系统。</w:t>
      </w:r>
    </w:p>
    <w:p w14:paraId="4BC8A8E3">
      <w:pPr>
        <w:pStyle w:val="7"/>
        <w:tabs>
          <w:tab w:val="left" w:pos="2259"/>
        </w:tabs>
        <w:snapToGrid w:val="0"/>
        <w:spacing w:line="300" w:lineRule="auto"/>
        <w:ind w:left="405" w:leftChars="183" w:hanging="2" w:hangingChars="1"/>
        <w:rPr>
          <w:rFonts w:ascii="Arial" w:hAnsi="Arial" w:cs="Arial"/>
          <w:sz w:val="28"/>
          <w:szCs w:val="28"/>
        </w:rPr>
      </w:pPr>
    </w:p>
    <w:p w14:paraId="733248AD">
      <w:pPr>
        <w:pStyle w:val="7"/>
        <w:tabs>
          <w:tab w:val="left" w:pos="1899"/>
        </w:tabs>
        <w:snapToGrid w:val="0"/>
        <w:spacing w:line="300" w:lineRule="auto"/>
        <w:ind w:left="405" w:leftChars="183" w:hanging="2" w:hangingChars="1"/>
        <w:rPr>
          <w:rFonts w:ascii="Arial" w:hAnsi="Arial" w:cs="Arial"/>
        </w:rPr>
      </w:pPr>
      <w:r>
        <w:rPr>
          <w:rFonts w:ascii="Arial" w:hAnsi="Arial" w:cs="Arial"/>
        </w:rPr>
        <w:t>ISO 10939</w:t>
      </w:r>
      <w:r>
        <w:rPr>
          <w:rFonts w:ascii="Arial" w:hAnsi="Arial" w:cs="Arial"/>
        </w:rPr>
        <w:tab/>
      </w:r>
      <w:r>
        <w:rPr>
          <w:rFonts w:ascii="Arial" w:hAnsi="Arial" w:cs="Arial"/>
        </w:rPr>
        <w:t>- 眼科仪器-</w:t>
      </w:r>
      <w:r>
        <w:rPr>
          <w:rFonts w:hint="eastAsia" w:ascii="Arial" w:hAnsi="Arial" w:cs="Arial"/>
        </w:rPr>
        <w:t>裂隙灯显微镜</w:t>
      </w:r>
    </w:p>
    <w:p w14:paraId="46E8ECFF">
      <w:pPr>
        <w:pStyle w:val="7"/>
        <w:tabs>
          <w:tab w:val="left" w:pos="1899"/>
        </w:tabs>
        <w:snapToGrid w:val="0"/>
        <w:spacing w:before="7" w:line="300" w:lineRule="auto"/>
        <w:ind w:left="405" w:leftChars="183" w:hanging="2" w:hangingChars="1"/>
        <w:rPr>
          <w:rFonts w:ascii="Arial" w:hAnsi="Arial" w:cs="Arial"/>
        </w:rPr>
      </w:pPr>
      <w:r>
        <w:rPr>
          <w:rFonts w:ascii="Arial" w:hAnsi="Arial" w:cs="Arial"/>
        </w:rPr>
        <w:t>ISO 15004</w:t>
      </w:r>
      <w:r>
        <w:rPr>
          <w:rFonts w:ascii="Arial" w:hAnsi="Arial" w:cs="Arial"/>
        </w:rPr>
        <w:tab/>
      </w:r>
      <w:r>
        <w:rPr>
          <w:rFonts w:ascii="Arial" w:hAnsi="Arial" w:cs="Arial"/>
        </w:rPr>
        <w:t>- 眼科仪器-</w:t>
      </w:r>
      <w:r>
        <w:rPr>
          <w:rFonts w:hint="eastAsia" w:ascii="Arial" w:hAnsi="Arial" w:cs="Arial"/>
        </w:rPr>
        <w:t>一般要求和试验方法</w:t>
      </w:r>
    </w:p>
    <w:p w14:paraId="4D9E7C97">
      <w:pPr>
        <w:snapToGrid w:val="0"/>
        <w:spacing w:before="5" w:line="300" w:lineRule="auto"/>
        <w:ind w:left="405" w:leftChars="183" w:hanging="2" w:hangingChars="1"/>
        <w:rPr>
          <w:rFonts w:ascii="Arial" w:hAnsi="Arial" w:eastAsia="宋体" w:cs="Arial"/>
          <w:sz w:val="20"/>
          <w:szCs w:val="20"/>
        </w:rPr>
      </w:pPr>
      <w:r>
        <w:rPr>
          <w:rFonts w:ascii="Arial" w:hAnsi="Arial" w:eastAsia="宋体" w:cs="Arial"/>
          <w:sz w:val="20"/>
        </w:rPr>
        <w:t>*</w:t>
      </w:r>
      <w:r>
        <w:rPr>
          <w:rFonts w:hint="eastAsia" w:ascii="Arial" w:hAnsi="Arial" w:eastAsia="宋体" w:cs="Arial"/>
          <w:sz w:val="20"/>
        </w:rPr>
        <w:t>在美国，这些标准的副本可从美国国家标准学会（</w:t>
      </w:r>
      <w:r>
        <w:rPr>
          <w:rFonts w:ascii="Arial" w:hAnsi="Arial" w:eastAsia="宋体" w:cs="Arial"/>
          <w:sz w:val="20"/>
        </w:rPr>
        <w:t>ANSI</w:t>
      </w:r>
      <w:r>
        <w:rPr>
          <w:rFonts w:hint="eastAsia" w:ascii="Arial" w:hAnsi="Arial" w:eastAsia="宋体" w:cs="Arial"/>
          <w:sz w:val="20"/>
        </w:rPr>
        <w:t>）</w:t>
      </w:r>
      <w:r>
        <w:rPr>
          <w:rFonts w:ascii="Arial" w:hAnsi="Arial" w:eastAsia="宋体" w:cs="Arial"/>
          <w:sz w:val="20"/>
        </w:rPr>
        <w:t>11 West 42</w:t>
      </w:r>
      <w:r>
        <w:rPr>
          <w:rFonts w:ascii="Arial" w:hAnsi="Arial" w:eastAsia="宋体" w:cs="Arial"/>
          <w:sz w:val="20"/>
          <w:vertAlign w:val="superscript"/>
        </w:rPr>
        <w:t xml:space="preserve">nd </w:t>
      </w:r>
      <w:r>
        <w:rPr>
          <w:rFonts w:ascii="Arial" w:hAnsi="Arial" w:eastAsia="宋体" w:cs="Arial"/>
          <w:sz w:val="20"/>
        </w:rPr>
        <w:t>Street</w:t>
      </w:r>
      <w:r>
        <w:rPr>
          <w:rFonts w:hint="eastAsia" w:ascii="Arial" w:hAnsi="Arial" w:eastAsia="宋体" w:cs="Arial"/>
          <w:sz w:val="20"/>
        </w:rPr>
        <w:t>，</w:t>
      </w:r>
      <w:r>
        <w:rPr>
          <w:rFonts w:ascii="Arial" w:hAnsi="Arial" w:eastAsia="宋体" w:cs="Arial"/>
          <w:sz w:val="20"/>
        </w:rPr>
        <w:t>New York</w:t>
      </w:r>
      <w:r>
        <w:rPr>
          <w:rFonts w:hint="eastAsia" w:ascii="Arial" w:hAnsi="Arial" w:eastAsia="宋体" w:cs="Arial"/>
          <w:sz w:val="20"/>
        </w:rPr>
        <w:t>，</w:t>
      </w:r>
      <w:r>
        <w:rPr>
          <w:rFonts w:ascii="Arial" w:hAnsi="Arial" w:eastAsia="宋体" w:cs="Arial"/>
          <w:sz w:val="20"/>
        </w:rPr>
        <w:t>NY 10036</w:t>
      </w:r>
      <w:r>
        <w:rPr>
          <w:rFonts w:hint="eastAsia" w:ascii="Arial" w:hAnsi="Arial" w:eastAsia="宋体" w:cs="Arial"/>
          <w:sz w:val="20"/>
        </w:rPr>
        <w:t>获得。</w:t>
      </w:r>
    </w:p>
    <w:p w14:paraId="5E798723">
      <w:pPr>
        <w:snapToGrid w:val="0"/>
        <w:spacing w:before="5" w:line="300" w:lineRule="auto"/>
        <w:ind w:left="405" w:leftChars="183" w:hanging="2" w:hangingChars="1"/>
        <w:rPr>
          <w:rFonts w:ascii="Arial" w:hAnsi="Arial" w:eastAsia="宋体" w:cs="Arial"/>
          <w:sz w:val="28"/>
          <w:szCs w:val="28"/>
        </w:rPr>
      </w:pPr>
    </w:p>
    <w:p w14:paraId="44BEB986">
      <w:pPr>
        <w:pStyle w:val="7"/>
        <w:tabs>
          <w:tab w:val="left" w:pos="2259"/>
        </w:tabs>
        <w:snapToGrid w:val="0"/>
        <w:spacing w:line="300" w:lineRule="auto"/>
        <w:ind w:left="405" w:leftChars="183" w:hanging="2" w:hangingChars="1"/>
        <w:rPr>
          <w:rFonts w:ascii="Arial" w:hAnsi="Arial" w:cs="Arial"/>
        </w:rPr>
      </w:pPr>
      <w:r>
        <w:rPr>
          <w:rFonts w:ascii="Arial" w:hAnsi="Arial" w:cs="Arial"/>
        </w:rPr>
        <w:t>UL 544</w:t>
      </w:r>
      <w:r>
        <w:rPr>
          <w:rFonts w:ascii="Arial" w:hAnsi="Arial" w:cs="Arial"/>
        </w:rPr>
        <w:tab/>
      </w:r>
      <w:r>
        <w:rPr>
          <w:rFonts w:ascii="Arial" w:hAnsi="Arial" w:cs="Arial"/>
        </w:rPr>
        <w:t>-</w:t>
      </w:r>
      <w:r>
        <w:rPr>
          <w:rFonts w:hint="eastAsia" w:ascii="Arial" w:hAnsi="Arial" w:cs="Arial"/>
        </w:rPr>
        <w:t>专业医疗和牙科设备</w:t>
      </w:r>
    </w:p>
    <w:p w14:paraId="0ACF0C5D">
      <w:pPr>
        <w:pStyle w:val="7"/>
        <w:tabs>
          <w:tab w:val="left" w:pos="2259"/>
        </w:tabs>
        <w:snapToGrid w:val="0"/>
        <w:spacing w:before="7" w:line="300" w:lineRule="auto"/>
        <w:ind w:left="405" w:leftChars="183" w:hanging="2" w:hangingChars="1"/>
        <w:rPr>
          <w:rFonts w:ascii="Arial" w:hAnsi="Arial" w:cs="Arial"/>
        </w:rPr>
      </w:pPr>
      <w:r>
        <w:rPr>
          <w:rFonts w:ascii="Arial" w:hAnsi="Arial" w:cs="Arial"/>
        </w:rPr>
        <w:t>UL 2601-1</w:t>
      </w:r>
      <w:r>
        <w:rPr>
          <w:rFonts w:ascii="Arial" w:hAnsi="Arial" w:cs="Arial"/>
        </w:rPr>
        <w:tab/>
      </w:r>
      <w:r>
        <w:rPr>
          <w:rFonts w:ascii="Arial" w:hAnsi="Arial" w:cs="Arial"/>
        </w:rPr>
        <w:t>-</w:t>
      </w:r>
      <w:r>
        <w:rPr>
          <w:rFonts w:hint="eastAsia" w:ascii="Arial" w:hAnsi="Arial" w:cs="Arial"/>
        </w:rPr>
        <w:t>医疗电气设备</w:t>
      </w:r>
      <w:r>
        <w:rPr>
          <w:rFonts w:ascii="Arial" w:hAnsi="Arial" w:cs="Arial"/>
        </w:rPr>
        <w:t>-</w:t>
      </w:r>
      <w:r>
        <w:rPr>
          <w:rFonts w:hint="eastAsia" w:ascii="Arial" w:hAnsi="Arial" w:cs="Arial"/>
        </w:rPr>
        <w:t>第</w:t>
      </w:r>
      <w:r>
        <w:rPr>
          <w:rFonts w:ascii="Arial" w:hAnsi="Arial" w:cs="Arial"/>
        </w:rPr>
        <w:t>1</w:t>
      </w:r>
      <w:r>
        <w:rPr>
          <w:rFonts w:hint="eastAsia" w:ascii="Arial" w:hAnsi="Arial" w:cs="Arial"/>
        </w:rPr>
        <w:t>部分：安全性的一般要求</w:t>
      </w:r>
    </w:p>
    <w:p w14:paraId="7A78AF31">
      <w:pPr>
        <w:snapToGrid w:val="0"/>
        <w:spacing w:before="10" w:line="300" w:lineRule="auto"/>
        <w:ind w:left="405" w:leftChars="183" w:hanging="2" w:hangingChars="1"/>
        <w:rPr>
          <w:rFonts w:ascii="Arial" w:hAnsi="Arial" w:eastAsia="宋体" w:cs="Arial"/>
          <w:sz w:val="28"/>
          <w:szCs w:val="28"/>
        </w:rPr>
      </w:pPr>
    </w:p>
    <w:p w14:paraId="5F74D0E4">
      <w:pPr>
        <w:pStyle w:val="7"/>
        <w:snapToGrid w:val="0"/>
        <w:spacing w:line="300" w:lineRule="auto"/>
        <w:ind w:left="460"/>
        <w:jc w:val="both"/>
        <w:rPr>
          <w:rFonts w:ascii="Arial" w:hAnsi="Arial" w:cs="Arial"/>
        </w:rPr>
      </w:pPr>
      <w:r>
        <w:rPr>
          <w:rFonts w:hint="eastAsia" w:ascii="Arial" w:hAnsi="Arial" w:cs="Arial"/>
        </w:rPr>
        <w:t>对计算机控制医疗器械进行510（k）审查的审查员指南（1991年8月29日）</w:t>
      </w:r>
    </w:p>
    <w:p w14:paraId="6CE23174">
      <w:pPr>
        <w:snapToGrid w:val="0"/>
        <w:spacing w:before="4" w:line="300" w:lineRule="auto"/>
        <w:ind w:left="460"/>
        <w:jc w:val="both"/>
        <w:rPr>
          <w:rFonts w:ascii="Arial" w:hAnsi="Arial" w:eastAsia="宋体" w:cs="Arial"/>
          <w:sz w:val="24"/>
          <w:szCs w:val="24"/>
        </w:rPr>
      </w:pPr>
      <w:r>
        <w:rPr>
          <w:rFonts w:hint="eastAsia" w:ascii="Arial" w:hAnsi="Arial" w:eastAsia="宋体" w:cs="Arial"/>
          <w:sz w:val="24"/>
          <w:szCs w:val="24"/>
        </w:rPr>
        <w:t>关于包含软件上市前提交内容的ODE指南-文件草案（可从www.fda.gov/cdrh/ode/dtswguid.html获得）</w:t>
      </w:r>
    </w:p>
    <w:p w14:paraId="3E21A312">
      <w:pPr>
        <w:snapToGrid w:val="0"/>
        <w:spacing w:before="4" w:line="300" w:lineRule="auto"/>
        <w:ind w:left="405" w:leftChars="183" w:hanging="2" w:hangingChars="1"/>
        <w:rPr>
          <w:rFonts w:ascii="Arial" w:hAnsi="Arial" w:eastAsia="宋体" w:cs="Arial"/>
          <w:sz w:val="28"/>
          <w:szCs w:val="28"/>
        </w:rPr>
      </w:pPr>
    </w:p>
    <w:p w14:paraId="528205EE">
      <w:pPr>
        <w:snapToGrid w:val="0"/>
        <w:spacing w:before="4" w:line="300" w:lineRule="auto"/>
        <w:ind w:left="460"/>
        <w:jc w:val="both"/>
        <w:rPr>
          <w:rFonts w:ascii="Arial" w:hAnsi="Arial" w:eastAsia="宋体" w:cs="Arial"/>
          <w:sz w:val="24"/>
          <w:szCs w:val="24"/>
        </w:rPr>
      </w:pPr>
      <w:r>
        <w:rPr>
          <w:rFonts w:hint="eastAsia" w:ascii="Arial" w:hAnsi="Arial" w:eastAsia="宋体" w:cs="Arial"/>
          <w:sz w:val="24"/>
          <w:szCs w:val="24"/>
        </w:rPr>
        <w:t>1998年TLV和BEI：化学物质和物理试剂和生物暴露指数的阈限值，美国政府工业卫生学家会议（ACGIH，</w:t>
      </w:r>
      <w:r>
        <w:rPr>
          <w:rFonts w:ascii="Arial" w:hAnsi="Arial" w:cs="Arial"/>
          <w:sz w:val="24"/>
          <w:szCs w:val="24"/>
        </w:rPr>
        <w:t>Cincinnati</w:t>
      </w:r>
      <w:r>
        <w:rPr>
          <w:rFonts w:hint="eastAsia" w:ascii="Arial" w:hAnsi="Arial" w:eastAsia="宋体" w:cs="Arial"/>
          <w:sz w:val="24"/>
          <w:szCs w:val="24"/>
        </w:rPr>
        <w:t>，OH），1998年。</w:t>
      </w:r>
    </w:p>
    <w:p w14:paraId="7A3D0546">
      <w:pPr>
        <w:snapToGrid w:val="0"/>
        <w:spacing w:before="4" w:line="300" w:lineRule="auto"/>
        <w:ind w:left="405" w:leftChars="183" w:hanging="2" w:hangingChars="1"/>
        <w:rPr>
          <w:rFonts w:ascii="Arial" w:hAnsi="Arial" w:eastAsia="宋体" w:cs="Arial"/>
          <w:sz w:val="28"/>
          <w:szCs w:val="28"/>
        </w:rPr>
      </w:pPr>
    </w:p>
    <w:p w14:paraId="373295D5">
      <w:pPr>
        <w:pStyle w:val="7"/>
        <w:snapToGrid w:val="0"/>
        <w:spacing w:line="300" w:lineRule="auto"/>
        <w:ind w:left="460"/>
        <w:jc w:val="both"/>
        <w:rPr>
          <w:rFonts w:ascii="Arial" w:hAnsi="Arial" w:cs="Arial"/>
        </w:rPr>
      </w:pPr>
      <w:r>
        <w:rPr>
          <w:rFonts w:ascii="Arial" w:hAnsi="Arial" w:cs="Arial"/>
        </w:rPr>
        <w:t>ANSI/IESNA RP 27.1-96：</w:t>
      </w:r>
      <w:r>
        <w:rPr>
          <w:rFonts w:hint="eastAsia" w:ascii="Arial" w:hAnsi="Arial" w:cs="Arial"/>
        </w:rPr>
        <w:t>灯和灯系统光生物安全的推荐做法-一般要求。</w:t>
      </w:r>
    </w:p>
    <w:p w14:paraId="7F6B7E8F">
      <w:pPr>
        <w:snapToGrid w:val="0"/>
        <w:spacing w:before="4" w:line="300" w:lineRule="auto"/>
        <w:ind w:left="460"/>
        <w:jc w:val="both"/>
        <w:rPr>
          <w:rFonts w:ascii="Arial" w:hAnsi="Arial" w:eastAsia="宋体" w:cs="Arial"/>
          <w:sz w:val="28"/>
          <w:szCs w:val="28"/>
        </w:rPr>
      </w:pPr>
    </w:p>
    <w:p w14:paraId="75506A21">
      <w:pPr>
        <w:pStyle w:val="7"/>
        <w:snapToGrid w:val="0"/>
        <w:spacing w:line="300" w:lineRule="auto"/>
        <w:ind w:left="460"/>
        <w:rPr>
          <w:rFonts w:ascii="Arial" w:hAnsi="Arial" w:cs="Arial"/>
        </w:rPr>
        <w:sectPr>
          <w:pgSz w:w="12240" w:h="15840"/>
          <w:pgMar w:top="1134" w:right="1134" w:bottom="1134" w:left="1134" w:header="752" w:footer="0" w:gutter="0"/>
          <w:cols w:space="720" w:num="1"/>
          <w:docGrid w:linePitch="299" w:charSpace="0"/>
        </w:sectPr>
      </w:pPr>
      <w:r>
        <w:rPr>
          <w:rFonts w:ascii="Arial" w:hAnsi="Arial" w:cs="Arial"/>
        </w:rPr>
        <w:t>ANSI/IESNA RP 27.3-96：</w:t>
      </w:r>
      <w:r>
        <w:rPr>
          <w:rFonts w:hint="eastAsia" w:ascii="Arial" w:hAnsi="Arial" w:cs="Arial"/>
        </w:rPr>
        <w:t>灯风险组分类和贴标光生物安全的推荐做法</w:t>
      </w:r>
    </w:p>
    <w:p w14:paraId="4817E72E">
      <w:pPr>
        <w:snapToGrid w:val="0"/>
        <w:spacing w:line="300" w:lineRule="auto"/>
        <w:rPr>
          <w:rFonts w:ascii="Arial" w:hAnsi="Arial" w:eastAsia="宋体" w:cs="Arial"/>
          <w:sz w:val="20"/>
          <w:szCs w:val="20"/>
        </w:rPr>
      </w:pPr>
    </w:p>
    <w:p w14:paraId="2DD3D21D">
      <w:pPr>
        <w:snapToGrid w:val="0"/>
        <w:spacing w:before="62" w:line="300" w:lineRule="auto"/>
        <w:ind w:left="1"/>
        <w:jc w:val="center"/>
        <w:rPr>
          <w:rFonts w:ascii="Arial" w:hAnsi="Arial" w:eastAsia="宋体" w:cs="Arial"/>
          <w:sz w:val="28"/>
          <w:szCs w:val="28"/>
        </w:rPr>
      </w:pPr>
      <w:r>
        <w:rPr>
          <w:rFonts w:ascii="Arial" w:hAnsi="Arial" w:eastAsia="宋体" w:cs="Arial"/>
          <w:sz w:val="28"/>
        </w:rPr>
        <w:t>附录I</w:t>
      </w:r>
    </w:p>
    <w:p w14:paraId="0B2AB4C7">
      <w:pPr>
        <w:snapToGrid w:val="0"/>
        <w:spacing w:before="19" w:line="300" w:lineRule="auto"/>
        <w:rPr>
          <w:rFonts w:ascii="Arial" w:hAnsi="Arial" w:eastAsia="宋体" w:cs="Arial"/>
          <w:sz w:val="28"/>
          <w:szCs w:val="28"/>
        </w:rPr>
      </w:pPr>
    </w:p>
    <w:p w14:paraId="58992608">
      <w:pPr>
        <w:pStyle w:val="6"/>
        <w:snapToGrid w:val="0"/>
        <w:spacing w:line="300" w:lineRule="auto"/>
        <w:ind w:left="0" w:firstLine="0"/>
        <w:jc w:val="center"/>
        <w:rPr>
          <w:rFonts w:ascii="Arial" w:hAnsi="Arial" w:cs="Arial"/>
          <w:b w:val="0"/>
          <w:bCs w:val="0"/>
        </w:rPr>
      </w:pPr>
      <w:r>
        <w:rPr>
          <w:rFonts w:ascii="Arial" w:hAnsi="Arial" w:cs="Arial"/>
        </w:rPr>
        <w:t>裂隙灯列表</w:t>
      </w:r>
    </w:p>
    <w:p w14:paraId="237EBC4B">
      <w:pPr>
        <w:snapToGrid w:val="0"/>
        <w:spacing w:before="5" w:line="300" w:lineRule="auto"/>
        <w:jc w:val="both"/>
        <w:rPr>
          <w:rFonts w:ascii="Arial" w:hAnsi="Arial" w:eastAsia="宋体" w:cs="Arial"/>
          <w:sz w:val="28"/>
          <w:szCs w:val="28"/>
        </w:rPr>
      </w:pPr>
    </w:p>
    <w:p w14:paraId="55893148">
      <w:pPr>
        <w:pStyle w:val="7"/>
        <w:snapToGrid w:val="0"/>
        <w:spacing w:line="300" w:lineRule="auto"/>
        <w:ind w:left="100"/>
        <w:jc w:val="both"/>
        <w:rPr>
          <w:rFonts w:ascii="Arial" w:hAnsi="Arial" w:cs="Arial"/>
          <w:spacing w:val="-3"/>
        </w:rPr>
      </w:pPr>
      <w:r>
        <w:rPr>
          <w:rFonts w:ascii="Arial" w:hAnsi="Arial" w:cs="Arial"/>
        </w:rPr>
        <w:t>应在 510 （k） 提交中提供以下各项资料︰</w:t>
      </w:r>
    </w:p>
    <w:p w14:paraId="6D66F8CE">
      <w:pPr>
        <w:pStyle w:val="7"/>
        <w:snapToGrid w:val="0"/>
        <w:spacing w:line="300" w:lineRule="auto"/>
        <w:ind w:left="100"/>
        <w:jc w:val="both"/>
        <w:rPr>
          <w:rFonts w:ascii="Arial" w:hAnsi="Arial" w:cs="Arial"/>
        </w:rPr>
      </w:pPr>
    </w:p>
    <w:p w14:paraId="3E1D378A">
      <w:pPr>
        <w:pStyle w:val="7"/>
        <w:snapToGrid w:val="0"/>
        <w:spacing w:line="300" w:lineRule="auto"/>
        <w:ind w:left="100"/>
        <w:jc w:val="both"/>
        <w:rPr>
          <w:rFonts w:ascii="Arial" w:hAnsi="Arial" w:cs="Arial"/>
        </w:rPr>
      </w:pPr>
      <w:r>
        <w:rPr>
          <w:rFonts w:ascii="Arial" w:hAnsi="Arial" w:cs="Arial"/>
        </w:rPr>
        <w:t>一般要求：</w:t>
      </w:r>
    </w:p>
    <w:p w14:paraId="2F787CB2">
      <w:pPr>
        <w:pStyle w:val="7"/>
        <w:snapToGrid w:val="0"/>
        <w:spacing w:before="7" w:line="300" w:lineRule="auto"/>
        <w:ind w:left="460"/>
        <w:jc w:val="both"/>
        <w:rPr>
          <w:rFonts w:ascii="Arial" w:hAnsi="Arial" w:cs="Arial"/>
        </w:rPr>
      </w:pPr>
      <w:r>
        <w:rPr>
          <w:rFonts w:ascii="Arial" w:hAnsi="Arial" w:cs="Arial"/>
        </w:rPr>
        <w:t>提交者的姓名和地址</w:t>
      </w:r>
    </w:p>
    <w:p w14:paraId="33AF4250">
      <w:pPr>
        <w:pStyle w:val="7"/>
        <w:snapToGrid w:val="0"/>
        <w:spacing w:before="7" w:line="300" w:lineRule="auto"/>
        <w:ind w:left="460"/>
        <w:jc w:val="both"/>
        <w:rPr>
          <w:rFonts w:ascii="Arial" w:hAnsi="Arial" w:cs="Arial"/>
          <w:spacing w:val="25"/>
        </w:rPr>
      </w:pPr>
      <w:r>
        <w:rPr>
          <w:rFonts w:ascii="Arial" w:hAnsi="Arial" w:cs="Arial"/>
        </w:rPr>
        <w:t xml:space="preserve">联系人、电话和传真号码 </w:t>
      </w:r>
    </w:p>
    <w:p w14:paraId="785FE29D">
      <w:pPr>
        <w:pStyle w:val="7"/>
        <w:snapToGrid w:val="0"/>
        <w:spacing w:before="7" w:line="300" w:lineRule="auto"/>
        <w:ind w:left="460"/>
        <w:jc w:val="both"/>
        <w:rPr>
          <w:rFonts w:ascii="Arial" w:hAnsi="Arial" w:cs="Arial"/>
        </w:rPr>
      </w:pPr>
      <w:r>
        <w:rPr>
          <w:rFonts w:ascii="Arial" w:hAnsi="Arial" w:cs="Arial"/>
        </w:rPr>
        <w:t>目录与页码</w:t>
      </w:r>
    </w:p>
    <w:p w14:paraId="5E86D81B">
      <w:pPr>
        <w:pStyle w:val="7"/>
        <w:snapToGrid w:val="0"/>
        <w:spacing w:line="300" w:lineRule="auto"/>
        <w:ind w:left="460"/>
        <w:jc w:val="both"/>
        <w:rPr>
          <w:rFonts w:ascii="Arial" w:hAnsi="Arial" w:cs="Arial"/>
        </w:rPr>
      </w:pPr>
      <w:r>
        <w:rPr>
          <w:rFonts w:ascii="Arial" w:hAnsi="Arial" w:cs="Arial"/>
        </w:rPr>
        <w:t>制造工厂/工厂及灭菌工厂的地址（如适用）</w:t>
      </w:r>
    </w:p>
    <w:p w14:paraId="3A5B8AEE">
      <w:pPr>
        <w:snapToGrid w:val="0"/>
        <w:spacing w:before="10" w:line="300" w:lineRule="auto"/>
        <w:jc w:val="both"/>
        <w:rPr>
          <w:rFonts w:ascii="Arial" w:hAnsi="Arial" w:eastAsia="宋体" w:cs="Arial"/>
          <w:sz w:val="28"/>
          <w:szCs w:val="28"/>
        </w:rPr>
      </w:pPr>
    </w:p>
    <w:p w14:paraId="3D4E35F3">
      <w:pPr>
        <w:pStyle w:val="7"/>
        <w:snapToGrid w:val="0"/>
        <w:spacing w:line="300" w:lineRule="auto"/>
        <w:ind w:left="460"/>
        <w:jc w:val="both"/>
        <w:rPr>
          <w:rFonts w:ascii="Arial" w:hAnsi="Arial" w:cs="Arial"/>
          <w:spacing w:val="-1"/>
        </w:rPr>
      </w:pPr>
      <w:r>
        <w:rPr>
          <w:rFonts w:ascii="Arial" w:hAnsi="Arial" w:cs="Arial"/>
        </w:rPr>
        <w:t>器械商品名称或专有名称</w:t>
      </w:r>
    </w:p>
    <w:p w14:paraId="4A1BDA17">
      <w:pPr>
        <w:pStyle w:val="7"/>
        <w:snapToGrid w:val="0"/>
        <w:spacing w:line="300" w:lineRule="auto"/>
        <w:ind w:left="460"/>
        <w:jc w:val="both"/>
        <w:rPr>
          <w:rFonts w:ascii="Arial" w:hAnsi="Arial" w:cs="Arial"/>
        </w:rPr>
      </w:pPr>
      <w:r>
        <w:rPr>
          <w:rFonts w:ascii="Arial" w:hAnsi="Arial" w:cs="Arial"/>
        </w:rPr>
        <w:t xml:space="preserve"> 器械通用/常用名称</w:t>
      </w:r>
    </w:p>
    <w:p w14:paraId="73C76B7C">
      <w:pPr>
        <w:pStyle w:val="7"/>
        <w:snapToGrid w:val="0"/>
        <w:spacing w:line="300" w:lineRule="auto"/>
        <w:ind w:left="460"/>
        <w:jc w:val="both"/>
        <w:rPr>
          <w:rFonts w:ascii="Arial" w:hAnsi="Arial" w:cs="Arial"/>
          <w:spacing w:val="23"/>
        </w:rPr>
      </w:pPr>
      <w:r>
        <w:rPr>
          <w:rFonts w:ascii="Arial" w:hAnsi="Arial" w:cs="Arial"/>
        </w:rPr>
        <w:t>机构登记</w:t>
      </w:r>
      <w:r>
        <w:rPr>
          <w:rFonts w:hint="eastAsia" w:ascii="Arial" w:hAnsi="Arial" w:cs="Arial"/>
        </w:rPr>
        <w:t>编号</w:t>
      </w:r>
      <w:r>
        <w:rPr>
          <w:rFonts w:ascii="Arial" w:hAnsi="Arial" w:cs="Arial"/>
        </w:rPr>
        <w:t xml:space="preserve">（如登记注册） </w:t>
      </w:r>
    </w:p>
    <w:p w14:paraId="6586E2F0">
      <w:pPr>
        <w:pStyle w:val="7"/>
        <w:snapToGrid w:val="0"/>
        <w:spacing w:line="300" w:lineRule="auto"/>
        <w:ind w:left="460"/>
        <w:jc w:val="both"/>
        <w:rPr>
          <w:rFonts w:ascii="Arial" w:hAnsi="Arial" w:cs="Arial"/>
        </w:rPr>
      </w:pPr>
      <w:r>
        <w:rPr>
          <w:rFonts w:ascii="Arial" w:hAnsi="Arial" w:cs="Arial"/>
        </w:rPr>
        <w:t>分类</w:t>
      </w:r>
    </w:p>
    <w:p w14:paraId="1158C414">
      <w:pPr>
        <w:pStyle w:val="7"/>
        <w:snapToGrid w:val="0"/>
        <w:spacing w:line="300" w:lineRule="auto"/>
        <w:ind w:left="460"/>
        <w:jc w:val="both"/>
        <w:rPr>
          <w:rFonts w:ascii="Arial" w:hAnsi="Arial" w:cs="Arial"/>
        </w:rPr>
      </w:pPr>
      <w:r>
        <w:rPr>
          <w:rFonts w:ascii="Arial" w:hAnsi="Arial" w:cs="Arial"/>
        </w:rPr>
        <w:t>分类小组</w:t>
      </w:r>
    </w:p>
    <w:p w14:paraId="79BFD4B9">
      <w:pPr>
        <w:pStyle w:val="7"/>
        <w:snapToGrid w:val="0"/>
        <w:spacing w:before="7" w:line="300" w:lineRule="auto"/>
        <w:ind w:left="460"/>
        <w:jc w:val="both"/>
        <w:rPr>
          <w:rFonts w:ascii="Arial" w:hAnsi="Arial" w:cs="Arial"/>
        </w:rPr>
      </w:pPr>
      <w:r>
        <w:rPr>
          <w:rFonts w:ascii="Arial" w:hAnsi="Arial" w:cs="Arial"/>
        </w:rPr>
        <w:t>为遵守该法案第514条而采取的措施</w:t>
      </w:r>
    </w:p>
    <w:p w14:paraId="180D9217">
      <w:pPr>
        <w:pStyle w:val="7"/>
        <w:snapToGrid w:val="0"/>
        <w:spacing w:before="7" w:line="300" w:lineRule="auto"/>
        <w:ind w:left="820" w:hanging="360"/>
        <w:jc w:val="both"/>
        <w:rPr>
          <w:rFonts w:ascii="Arial" w:hAnsi="Arial" w:cs="Arial"/>
        </w:rPr>
      </w:pPr>
      <w:r>
        <w:rPr>
          <w:rFonts w:ascii="Arial" w:hAnsi="Arial" w:cs="Arial"/>
        </w:rPr>
        <w:t>描述器械的建议标签、标识和广告（如果有）、其预期用途和使用说明</w:t>
      </w:r>
    </w:p>
    <w:p w14:paraId="5DA79638">
      <w:pPr>
        <w:pStyle w:val="7"/>
        <w:snapToGrid w:val="0"/>
        <w:spacing w:line="300" w:lineRule="auto"/>
        <w:ind w:left="460"/>
        <w:jc w:val="both"/>
        <w:rPr>
          <w:rFonts w:ascii="Arial" w:hAnsi="Arial" w:cs="Arial"/>
          <w:spacing w:val="23"/>
        </w:rPr>
      </w:pPr>
      <w:r>
        <w:rPr>
          <w:rFonts w:ascii="Arial" w:hAnsi="Arial" w:cs="Arial"/>
        </w:rPr>
        <w:t>真实准确</w:t>
      </w:r>
      <w:r>
        <w:rPr>
          <w:rFonts w:hint="eastAsia" w:ascii="Arial" w:hAnsi="Arial" w:cs="Arial"/>
        </w:rPr>
        <w:t>的</w:t>
      </w:r>
      <w:r>
        <w:rPr>
          <w:rFonts w:ascii="Arial" w:hAnsi="Arial" w:cs="Arial"/>
        </w:rPr>
        <w:t xml:space="preserve">声明 </w:t>
      </w:r>
    </w:p>
    <w:p w14:paraId="3BA0B389">
      <w:pPr>
        <w:pStyle w:val="7"/>
        <w:snapToGrid w:val="0"/>
        <w:spacing w:line="300" w:lineRule="auto"/>
        <w:ind w:left="460"/>
        <w:jc w:val="both"/>
        <w:rPr>
          <w:rFonts w:ascii="Arial" w:hAnsi="Arial" w:cs="Arial"/>
          <w:spacing w:val="23"/>
        </w:rPr>
      </w:pPr>
      <w:r>
        <w:rPr>
          <w:rFonts w:ascii="Arial" w:hAnsi="Arial" w:cs="Arial"/>
        </w:rPr>
        <w:t xml:space="preserve">510（k）声明或摘要 </w:t>
      </w:r>
    </w:p>
    <w:p w14:paraId="63394C18">
      <w:pPr>
        <w:pStyle w:val="7"/>
        <w:snapToGrid w:val="0"/>
        <w:spacing w:line="300" w:lineRule="auto"/>
        <w:ind w:left="460"/>
        <w:jc w:val="both"/>
        <w:rPr>
          <w:rFonts w:ascii="Arial" w:hAnsi="Arial" w:cs="Arial"/>
        </w:rPr>
      </w:pPr>
      <w:r>
        <w:rPr>
          <w:rFonts w:ascii="Arial" w:hAnsi="Arial" w:cs="Arial"/>
        </w:rPr>
        <w:t>适用范围的表格。</w:t>
      </w:r>
    </w:p>
    <w:p w14:paraId="6AF019DE">
      <w:pPr>
        <w:pStyle w:val="7"/>
        <w:snapToGrid w:val="0"/>
        <w:spacing w:line="300" w:lineRule="auto"/>
        <w:ind w:left="820" w:hanging="360"/>
        <w:jc w:val="both"/>
        <w:rPr>
          <w:rFonts w:ascii="Arial" w:hAnsi="Arial" w:cs="Arial"/>
        </w:rPr>
      </w:pPr>
      <w:r>
        <w:rPr>
          <w:rFonts w:ascii="Arial" w:hAnsi="Arial" w:cs="Arial"/>
        </w:rPr>
        <w:t>要求实质等同性的已上市器械，包括器械的标签和说明书以及510（k）编号（如果已知）。</w:t>
      </w:r>
    </w:p>
    <w:p w14:paraId="7B92C83C">
      <w:pPr>
        <w:snapToGrid w:val="0"/>
        <w:spacing w:before="4" w:line="300" w:lineRule="auto"/>
        <w:jc w:val="both"/>
        <w:rPr>
          <w:rFonts w:ascii="Arial" w:hAnsi="Arial" w:eastAsia="宋体" w:cs="Arial"/>
          <w:sz w:val="28"/>
          <w:szCs w:val="28"/>
        </w:rPr>
      </w:pPr>
    </w:p>
    <w:p w14:paraId="1E880167">
      <w:pPr>
        <w:pStyle w:val="7"/>
        <w:snapToGrid w:val="0"/>
        <w:spacing w:line="300" w:lineRule="auto"/>
        <w:ind w:left="100"/>
        <w:jc w:val="both"/>
        <w:rPr>
          <w:rFonts w:ascii="Arial" w:hAnsi="Arial" w:cs="Arial"/>
        </w:rPr>
      </w:pPr>
      <w:r>
        <w:rPr>
          <w:rFonts w:ascii="Arial" w:hAnsi="Arial" w:cs="Arial"/>
        </w:rPr>
        <w:t>器械具体要求：</w:t>
      </w:r>
    </w:p>
    <w:p w14:paraId="37019B10">
      <w:pPr>
        <w:pStyle w:val="7"/>
        <w:snapToGrid w:val="0"/>
        <w:spacing w:before="7" w:line="300" w:lineRule="auto"/>
        <w:ind w:left="460"/>
        <w:jc w:val="both"/>
        <w:rPr>
          <w:rFonts w:ascii="Arial" w:hAnsi="Arial" w:cs="Arial"/>
        </w:rPr>
      </w:pPr>
      <w:r>
        <w:rPr>
          <w:rFonts w:ascii="Arial" w:hAnsi="Arial" w:cs="Arial"/>
        </w:rPr>
        <w:t>材料（光源附近无易燃材料）</w:t>
      </w:r>
    </w:p>
    <w:p w14:paraId="6EB6A504">
      <w:pPr>
        <w:pStyle w:val="7"/>
        <w:snapToGrid w:val="0"/>
        <w:spacing w:before="7" w:line="300" w:lineRule="auto"/>
        <w:ind w:left="820" w:hanging="360"/>
        <w:jc w:val="both"/>
        <w:rPr>
          <w:rFonts w:ascii="Arial" w:hAnsi="Arial" w:cs="Arial"/>
        </w:rPr>
      </w:pPr>
      <w:r>
        <w:rPr>
          <w:rFonts w:ascii="Arial" w:hAnsi="Arial" w:cs="Arial"/>
        </w:rPr>
        <w:t>与</w:t>
      </w:r>
      <w:r>
        <w:rPr>
          <w:rFonts w:hint="eastAsia" w:ascii="Arial" w:hAnsi="Arial" w:cs="Arial"/>
        </w:rPr>
        <w:t>比较</w:t>
      </w:r>
      <w:r>
        <w:rPr>
          <w:rFonts w:ascii="Arial" w:hAnsi="Arial" w:cs="Arial"/>
        </w:rPr>
        <w:t>器械的并行比较（与已上市器械的相似性和差异的声明、表或图）</w:t>
      </w:r>
    </w:p>
    <w:p w14:paraId="63B2B002">
      <w:pPr>
        <w:pStyle w:val="7"/>
        <w:snapToGrid w:val="0"/>
        <w:spacing w:line="300" w:lineRule="auto"/>
        <w:ind w:left="460"/>
        <w:jc w:val="both"/>
        <w:rPr>
          <w:rFonts w:ascii="Arial" w:hAnsi="Arial" w:cs="Arial"/>
          <w:spacing w:val="-3"/>
        </w:rPr>
      </w:pPr>
      <w:r>
        <w:rPr>
          <w:rFonts w:ascii="Arial" w:hAnsi="Arial" w:cs="Arial"/>
        </w:rPr>
        <w:t>光学等</w:t>
      </w:r>
      <w:r>
        <w:rPr>
          <w:rFonts w:hint="eastAsia" w:ascii="Arial" w:hAnsi="Arial" w:cs="Arial"/>
        </w:rPr>
        <w:t>同</w:t>
      </w:r>
      <w:r>
        <w:rPr>
          <w:rFonts w:ascii="Arial" w:hAnsi="Arial" w:cs="Arial"/>
        </w:rPr>
        <w:t>性和放射安全性认证或测量</w:t>
      </w:r>
    </w:p>
    <w:p w14:paraId="472B551F">
      <w:pPr>
        <w:pStyle w:val="7"/>
        <w:snapToGrid w:val="0"/>
        <w:spacing w:line="300" w:lineRule="auto"/>
        <w:ind w:left="460"/>
        <w:jc w:val="both"/>
        <w:rPr>
          <w:rFonts w:ascii="Arial" w:hAnsi="Arial" w:cs="Arial"/>
        </w:rPr>
      </w:pPr>
      <w:r>
        <w:rPr>
          <w:rFonts w:ascii="Arial" w:hAnsi="Arial" w:cs="Arial"/>
        </w:rPr>
        <w:t xml:space="preserve"> 电气安全</w:t>
      </w:r>
    </w:p>
    <w:p w14:paraId="5DF531BA">
      <w:pPr>
        <w:pStyle w:val="7"/>
        <w:snapToGrid w:val="0"/>
        <w:spacing w:line="300" w:lineRule="auto"/>
        <w:ind w:left="460"/>
        <w:jc w:val="both"/>
        <w:rPr>
          <w:rFonts w:ascii="Arial" w:hAnsi="Arial" w:cs="Arial"/>
          <w:spacing w:val="-2"/>
        </w:rPr>
      </w:pPr>
      <w:r>
        <w:rPr>
          <w:rFonts w:ascii="Arial" w:hAnsi="Arial" w:cs="Arial"/>
        </w:rPr>
        <w:t>软件认证</w:t>
      </w:r>
    </w:p>
    <w:p w14:paraId="46C86AE3">
      <w:pPr>
        <w:pStyle w:val="7"/>
        <w:snapToGrid w:val="0"/>
        <w:spacing w:line="300" w:lineRule="auto"/>
        <w:ind w:left="460"/>
        <w:jc w:val="both"/>
        <w:rPr>
          <w:rFonts w:ascii="Arial" w:hAnsi="Arial" w:cs="Arial"/>
        </w:rPr>
      </w:pPr>
      <w:r>
        <w:rPr>
          <w:rFonts w:ascii="Arial" w:hAnsi="Arial" w:cs="Arial"/>
        </w:rPr>
        <w:t xml:space="preserve"> 消毒信息</w:t>
      </w:r>
    </w:p>
    <w:p w14:paraId="384814C1">
      <w:pPr>
        <w:pStyle w:val="7"/>
        <w:snapToGrid w:val="0"/>
        <w:spacing w:line="300" w:lineRule="auto"/>
        <w:ind w:left="820" w:hanging="360"/>
        <w:jc w:val="both"/>
        <w:rPr>
          <w:rFonts w:ascii="Arial" w:hAnsi="Arial" w:cs="Arial"/>
        </w:rPr>
      </w:pPr>
      <w:r>
        <w:rPr>
          <w:rFonts w:ascii="Arial" w:hAnsi="Arial" w:cs="Arial"/>
        </w:rPr>
        <w:t>标签：处方器械警告；消毒程序；光毒性信息；激光产品标签</w:t>
      </w:r>
    </w:p>
    <w:p w14:paraId="16A8B031">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02EDD607">
      <w:pPr>
        <w:snapToGrid w:val="0"/>
        <w:spacing w:before="7" w:line="300" w:lineRule="auto"/>
        <w:rPr>
          <w:rFonts w:ascii="Arial" w:hAnsi="Arial" w:eastAsia="宋体" w:cs="Arial"/>
          <w:sz w:val="11"/>
          <w:szCs w:val="11"/>
        </w:rPr>
      </w:pPr>
    </w:p>
    <w:p w14:paraId="41701A83">
      <w:pPr>
        <w:snapToGrid w:val="0"/>
        <w:spacing w:line="300" w:lineRule="auto"/>
        <w:rPr>
          <w:rFonts w:ascii="Arial" w:hAnsi="Arial" w:eastAsia="宋体" w:cs="Arial"/>
          <w:sz w:val="20"/>
          <w:szCs w:val="20"/>
        </w:rPr>
      </w:pPr>
    </w:p>
    <w:p w14:paraId="64B989AC">
      <w:pPr>
        <w:pStyle w:val="5"/>
        <w:snapToGrid w:val="0"/>
        <w:spacing w:before="62" w:line="300" w:lineRule="auto"/>
        <w:ind w:left="0" w:firstLine="0"/>
        <w:jc w:val="center"/>
        <w:rPr>
          <w:rFonts w:ascii="Arial" w:hAnsi="Arial" w:cs="Arial"/>
        </w:rPr>
      </w:pPr>
      <w:r>
        <w:rPr>
          <w:rFonts w:ascii="Arial" w:hAnsi="Arial" w:cs="Arial"/>
        </w:rPr>
        <w:t>附录II</w:t>
      </w:r>
    </w:p>
    <w:p w14:paraId="3B1342E4">
      <w:pPr>
        <w:snapToGrid w:val="0"/>
        <w:spacing w:before="16" w:line="300" w:lineRule="auto"/>
        <w:rPr>
          <w:rFonts w:ascii="Arial" w:hAnsi="Arial" w:eastAsia="宋体" w:cs="Arial"/>
          <w:sz w:val="38"/>
          <w:szCs w:val="38"/>
        </w:rPr>
      </w:pPr>
    </w:p>
    <w:p w14:paraId="5180C38A">
      <w:pPr>
        <w:snapToGrid w:val="0"/>
        <w:spacing w:line="300" w:lineRule="auto"/>
        <w:jc w:val="center"/>
        <w:rPr>
          <w:rFonts w:ascii="Arial" w:hAnsi="Arial" w:eastAsia="宋体" w:cs="Arial"/>
          <w:sz w:val="28"/>
          <w:szCs w:val="28"/>
        </w:rPr>
      </w:pPr>
      <w:r>
        <w:rPr>
          <w:rFonts w:ascii="Arial" w:hAnsi="Arial" w:eastAsia="宋体" w:cs="Arial"/>
          <w:b/>
          <w:sz w:val="28"/>
        </w:rPr>
        <w:t>公认标准的符合性声明</w:t>
      </w:r>
    </w:p>
    <w:p w14:paraId="650CE484">
      <w:pPr>
        <w:snapToGrid w:val="0"/>
        <w:spacing w:before="16" w:line="300" w:lineRule="auto"/>
        <w:rPr>
          <w:rFonts w:ascii="Arial" w:hAnsi="Arial" w:eastAsia="宋体" w:cs="Arial"/>
          <w:sz w:val="32"/>
          <w:szCs w:val="32"/>
        </w:rPr>
      </w:pPr>
    </w:p>
    <w:p w14:paraId="10ADF1F3">
      <w:pPr>
        <w:snapToGrid w:val="0"/>
        <w:spacing w:line="300" w:lineRule="auto"/>
        <w:jc w:val="both"/>
        <w:rPr>
          <w:rFonts w:ascii="Arial" w:hAnsi="Arial" w:eastAsia="宋体" w:cs="Arial"/>
          <w:sz w:val="28"/>
          <w:szCs w:val="28"/>
        </w:rPr>
      </w:pPr>
      <w:r>
        <w:rPr>
          <w:rFonts w:ascii="Arial" w:hAnsi="Arial" w:eastAsia="宋体" w:cs="Arial"/>
          <w:sz w:val="28"/>
          <w:szCs w:val="28"/>
        </w:rPr>
        <w:t>在编制公认标准的符合性声明时，制造商应参考指导性文件</w:t>
      </w:r>
      <w:r>
        <w:rPr>
          <w:rFonts w:hint="eastAsia" w:ascii="Arial" w:hAnsi="Arial" w:eastAsia="宋体" w:cs="Arial"/>
          <w:sz w:val="28"/>
          <w:szCs w:val="28"/>
        </w:rPr>
        <w:t>《</w:t>
      </w:r>
      <w:r>
        <w:rPr>
          <w:rFonts w:ascii="Arial" w:hAnsi="Arial" w:eastAsia="宋体" w:cs="Arial"/>
          <w:sz w:val="28"/>
          <w:szCs w:val="28"/>
        </w:rPr>
        <w:t>关于认可和使用共识标准的指南</w:t>
      </w:r>
      <w:r>
        <w:rPr>
          <w:rFonts w:hint="eastAsia" w:ascii="Arial" w:hAnsi="Arial" w:eastAsia="宋体" w:cs="Arial"/>
          <w:sz w:val="28"/>
          <w:szCs w:val="28"/>
        </w:rPr>
        <w:t>》</w:t>
      </w:r>
      <w:r>
        <w:rPr>
          <w:rFonts w:ascii="Arial" w:hAnsi="Arial" w:eastAsia="宋体" w:cs="Arial"/>
          <w:sz w:val="28"/>
          <w:szCs w:val="28"/>
        </w:rPr>
        <w:t>。根据本指南，公认标准的符合性声明应包括以下内容：</w:t>
      </w:r>
    </w:p>
    <w:p w14:paraId="4C890706">
      <w:pPr>
        <w:snapToGrid w:val="0"/>
        <w:spacing w:before="6" w:line="300" w:lineRule="auto"/>
        <w:jc w:val="both"/>
        <w:rPr>
          <w:rFonts w:ascii="Arial" w:hAnsi="Arial" w:eastAsia="宋体" w:cs="Arial"/>
          <w:sz w:val="32"/>
          <w:szCs w:val="32"/>
        </w:rPr>
      </w:pPr>
    </w:p>
    <w:p w14:paraId="120E886D">
      <w:pPr>
        <w:numPr>
          <w:ilvl w:val="0"/>
          <w:numId w:val="3"/>
        </w:numPr>
        <w:tabs>
          <w:tab w:val="left" w:pos="820"/>
        </w:tabs>
        <w:snapToGrid w:val="0"/>
        <w:spacing w:line="300" w:lineRule="auto"/>
        <w:jc w:val="both"/>
        <w:rPr>
          <w:rFonts w:ascii="Arial" w:hAnsi="Arial" w:eastAsia="宋体" w:cs="Arial"/>
          <w:sz w:val="28"/>
          <w:szCs w:val="28"/>
        </w:rPr>
      </w:pPr>
      <w:r>
        <w:rPr>
          <w:rFonts w:ascii="Arial" w:hAnsi="Arial" w:eastAsia="宋体" w:cs="Arial"/>
          <w:sz w:val="28"/>
        </w:rPr>
        <w:t>确定符合适用的公认共识标准；</w:t>
      </w:r>
    </w:p>
    <w:p w14:paraId="45434EBC">
      <w:pPr>
        <w:numPr>
          <w:ilvl w:val="0"/>
          <w:numId w:val="3"/>
        </w:numPr>
        <w:tabs>
          <w:tab w:val="left" w:pos="820"/>
        </w:tabs>
        <w:snapToGrid w:val="0"/>
        <w:spacing w:before="12" w:line="300" w:lineRule="auto"/>
        <w:jc w:val="both"/>
        <w:rPr>
          <w:rFonts w:ascii="Arial" w:hAnsi="Arial" w:eastAsia="宋体" w:cs="Arial"/>
          <w:sz w:val="28"/>
          <w:szCs w:val="28"/>
        </w:rPr>
      </w:pPr>
      <w:r>
        <w:rPr>
          <w:rFonts w:ascii="Arial" w:hAnsi="Arial" w:eastAsia="宋体" w:cs="Arial"/>
          <w:sz w:val="28"/>
        </w:rPr>
        <w:t>对于每个共识标准的规定满足所有要求，但下列不适用的要求或偏差除外；</w:t>
      </w:r>
    </w:p>
    <w:p w14:paraId="31C20C8E">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对于每个共识标准，确定标准可能适用于正在审核的器械的任何方式（例如，确定对所执行的替代系列测试）；</w:t>
      </w:r>
    </w:p>
    <w:p w14:paraId="5FB240C7">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对于每个共识标准，确定不适用于器械的任何要求；</w:t>
      </w:r>
    </w:p>
    <w:p w14:paraId="73410023">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规定应用的每个适用标准的任何偏差（例如，符合美国基础设施公约，如</w:t>
      </w:r>
      <w:r>
        <w:rPr>
          <w:rFonts w:hint="eastAsia" w:ascii="Arial" w:hAnsi="Arial" w:eastAsia="宋体" w:cs="Arial"/>
          <w:sz w:val="28"/>
        </w:rPr>
        <w:t>《</w:t>
      </w:r>
      <w:r>
        <w:rPr>
          <w:rFonts w:ascii="Arial" w:hAnsi="Arial" w:eastAsia="宋体" w:cs="Arial"/>
          <w:sz w:val="28"/>
        </w:rPr>
        <w:t>国家电气规范</w:t>
      </w:r>
      <w:r>
        <w:rPr>
          <w:rFonts w:hint="eastAsia" w:ascii="Arial" w:hAnsi="Arial" w:eastAsia="宋体" w:cs="Arial"/>
          <w:sz w:val="28"/>
        </w:rPr>
        <w:t>》</w:t>
      </w:r>
      <w:r>
        <w:rPr>
          <w:rFonts w:ascii="Arial" w:hAnsi="Arial" w:eastAsia="宋体" w:cs="Arial"/>
          <w:sz w:val="28"/>
        </w:rPr>
        <w:t>（ANSI / NFPA 70）所必需的国际标准偏差）；</w:t>
      </w:r>
    </w:p>
    <w:p w14:paraId="404A2FF2">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规定测试器械与拟上市器械之间可能存在的差异（如果有），并说明这些差异区域的测试结果的理由；和，</w:t>
      </w:r>
    </w:p>
    <w:p w14:paraId="0DAD1217">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提供所涉及的任何测试实验室或认证机构的名称和地址，用于确定器械与适用的共识标准的一致性，以及对这些组织的任何认证的参考。</w:t>
      </w:r>
    </w:p>
    <w:p w14:paraId="380DAC73">
      <w:pPr>
        <w:snapToGrid w:val="0"/>
        <w:spacing w:before="16" w:line="300" w:lineRule="auto"/>
        <w:rPr>
          <w:rFonts w:hint="eastAsia" w:eastAsia="宋体"/>
          <w:lang w:eastAsia="zh-CN"/>
        </w:rPr>
      </w:pPr>
    </w:p>
    <w:p w14:paraId="000D1DFE">
      <w:pPr>
        <w:snapToGrid w:val="0"/>
        <w:spacing w:before="16" w:line="300" w:lineRule="auto"/>
        <w:jc w:val="center"/>
        <w:rPr>
          <w:rFonts w:hint="eastAsia" w:eastAsia="宋体"/>
          <w:lang w:eastAsia="zh-CN"/>
        </w:rPr>
      </w:pPr>
    </w:p>
    <w:p w14:paraId="36779A5B">
      <w:pPr>
        <w:snapToGrid w:val="0"/>
        <w:spacing w:before="16"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7" name="图片 17" descr="2"/>
            <wp:cNvGraphicFramePr/>
            <a:graphic xmlns:a="http://schemas.openxmlformats.org/drawingml/2006/main">
              <a:graphicData uri="http://schemas.openxmlformats.org/drawingml/2006/picture">
                <pic:pic xmlns:pic="http://schemas.openxmlformats.org/drawingml/2006/picture">
                  <pic:nvPicPr>
                    <pic:cNvPr id="17" name="图片 17" descr="2"/>
                    <pic:cNvPicPr/>
                  </pic:nvPicPr>
                  <pic:blipFill>
                    <a:blip r:embed="rId7"/>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52"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E968">
    <w:pPr>
      <w:pStyle w:val="7"/>
      <w:spacing w:line="265" w:lineRule="exact"/>
      <w:ind w:left="2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裂隙灯指南</w:t>
    </w:r>
  </w:p>
  <w:p w14:paraId="3045E916">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B7A91"/>
    <w:multiLevelType w:val="multilevel"/>
    <w:tmpl w:val="4F7B7A91"/>
    <w:lvl w:ilvl="0" w:tentative="0">
      <w:start w:val="1"/>
      <w:numFmt w:val="bullet"/>
      <w:lvlText w:val=""/>
      <w:lvlJc w:val="left"/>
      <w:pPr>
        <w:ind w:left="820" w:hanging="360"/>
      </w:pPr>
      <w:rPr>
        <w:rFonts w:hint="default" w:ascii="Symbol" w:hAnsi="Symbol" w:eastAsia="Symbol"/>
        <w:w w:val="76"/>
        <w:sz w:val="28"/>
        <w:szCs w:val="28"/>
      </w:rPr>
    </w:lvl>
    <w:lvl w:ilvl="1" w:tentative="0">
      <w:start w:val="1"/>
      <w:numFmt w:val="bullet"/>
      <w:lvlText w:val="•"/>
      <w:lvlJc w:val="left"/>
      <w:pPr>
        <w:ind w:left="1684" w:hanging="360"/>
      </w:pPr>
      <w:rPr>
        <w:rFonts w:hint="default"/>
      </w:rPr>
    </w:lvl>
    <w:lvl w:ilvl="2" w:tentative="0">
      <w:start w:val="1"/>
      <w:numFmt w:val="bullet"/>
      <w:lvlText w:val="•"/>
      <w:lvlJc w:val="left"/>
      <w:pPr>
        <w:ind w:left="2548" w:hanging="360"/>
      </w:pPr>
      <w:rPr>
        <w:rFonts w:hint="default"/>
      </w:rPr>
    </w:lvl>
    <w:lvl w:ilvl="3" w:tentative="0">
      <w:start w:val="1"/>
      <w:numFmt w:val="bullet"/>
      <w:lvlText w:val="•"/>
      <w:lvlJc w:val="left"/>
      <w:pPr>
        <w:ind w:left="3412" w:hanging="360"/>
      </w:pPr>
      <w:rPr>
        <w:rFonts w:hint="default"/>
      </w:rPr>
    </w:lvl>
    <w:lvl w:ilvl="4" w:tentative="0">
      <w:start w:val="1"/>
      <w:numFmt w:val="bullet"/>
      <w:lvlText w:val="•"/>
      <w:lvlJc w:val="left"/>
      <w:pPr>
        <w:ind w:left="4276" w:hanging="360"/>
      </w:pPr>
      <w:rPr>
        <w:rFonts w:hint="default"/>
      </w:rPr>
    </w:lvl>
    <w:lvl w:ilvl="5" w:tentative="0">
      <w:start w:val="1"/>
      <w:numFmt w:val="bullet"/>
      <w:lvlText w:val="•"/>
      <w:lvlJc w:val="left"/>
      <w:pPr>
        <w:ind w:left="5140" w:hanging="360"/>
      </w:pPr>
      <w:rPr>
        <w:rFonts w:hint="default"/>
      </w:rPr>
    </w:lvl>
    <w:lvl w:ilvl="6" w:tentative="0">
      <w:start w:val="1"/>
      <w:numFmt w:val="bullet"/>
      <w:lvlText w:val="•"/>
      <w:lvlJc w:val="left"/>
      <w:pPr>
        <w:ind w:left="6004" w:hanging="360"/>
      </w:pPr>
      <w:rPr>
        <w:rFonts w:hint="default"/>
      </w:rPr>
    </w:lvl>
    <w:lvl w:ilvl="7" w:tentative="0">
      <w:start w:val="1"/>
      <w:numFmt w:val="bullet"/>
      <w:lvlText w:val="•"/>
      <w:lvlJc w:val="left"/>
      <w:pPr>
        <w:ind w:left="6868" w:hanging="360"/>
      </w:pPr>
      <w:rPr>
        <w:rFonts w:hint="default"/>
      </w:rPr>
    </w:lvl>
    <w:lvl w:ilvl="8" w:tentative="0">
      <w:start w:val="1"/>
      <w:numFmt w:val="bullet"/>
      <w:lvlText w:val="•"/>
      <w:lvlJc w:val="left"/>
      <w:pPr>
        <w:ind w:left="7732" w:hanging="360"/>
      </w:pPr>
      <w:rPr>
        <w:rFonts w:hint="default"/>
      </w:rPr>
    </w:lvl>
  </w:abstractNum>
  <w:abstractNum w:abstractNumId="1">
    <w:nsid w:val="60641585"/>
    <w:multiLevelType w:val="multilevel"/>
    <w:tmpl w:val="60641585"/>
    <w:lvl w:ilvl="0" w:tentative="0">
      <w:start w:val="1"/>
      <w:numFmt w:val="decimal"/>
      <w:lvlText w:val="(%1)"/>
      <w:lvlJc w:val="left"/>
      <w:pPr>
        <w:ind w:left="1900" w:hanging="360"/>
        <w:jc w:val="left"/>
      </w:pPr>
      <w:rPr>
        <w:rFonts w:hint="default" w:ascii="Arial" w:hAnsi="Arial" w:eastAsia="Times New Roman" w:cs="Arial"/>
        <w:spacing w:val="1"/>
        <w:sz w:val="24"/>
        <w:szCs w:val="24"/>
      </w:rPr>
    </w:lvl>
    <w:lvl w:ilvl="1" w:tentative="0">
      <w:start w:val="1"/>
      <w:numFmt w:val="lowerRoman"/>
      <w:lvlText w:val="(%2)"/>
      <w:lvlJc w:val="left"/>
      <w:pPr>
        <w:ind w:left="2260" w:hanging="343"/>
        <w:jc w:val="left"/>
      </w:pPr>
      <w:rPr>
        <w:rFonts w:hint="default" w:ascii="Arial" w:hAnsi="Arial" w:eastAsia="Times New Roman" w:cs="Arial"/>
        <w:spacing w:val="1"/>
        <w:sz w:val="24"/>
        <w:szCs w:val="24"/>
      </w:rPr>
    </w:lvl>
    <w:lvl w:ilvl="2" w:tentative="0">
      <w:start w:val="1"/>
      <w:numFmt w:val="bullet"/>
      <w:lvlText w:val="•"/>
      <w:lvlJc w:val="left"/>
      <w:pPr>
        <w:ind w:left="2260" w:hanging="343"/>
      </w:pPr>
      <w:rPr>
        <w:rFonts w:hint="default"/>
      </w:rPr>
    </w:lvl>
    <w:lvl w:ilvl="3" w:tentative="0">
      <w:start w:val="1"/>
      <w:numFmt w:val="bullet"/>
      <w:lvlText w:val="•"/>
      <w:lvlJc w:val="left"/>
      <w:pPr>
        <w:ind w:left="3172" w:hanging="343"/>
      </w:pPr>
      <w:rPr>
        <w:rFonts w:hint="default"/>
      </w:rPr>
    </w:lvl>
    <w:lvl w:ilvl="4" w:tentative="0">
      <w:start w:val="1"/>
      <w:numFmt w:val="bullet"/>
      <w:lvlText w:val="•"/>
      <w:lvlJc w:val="left"/>
      <w:pPr>
        <w:ind w:left="4085" w:hanging="343"/>
      </w:pPr>
      <w:rPr>
        <w:rFonts w:hint="default"/>
      </w:rPr>
    </w:lvl>
    <w:lvl w:ilvl="5" w:tentative="0">
      <w:start w:val="1"/>
      <w:numFmt w:val="bullet"/>
      <w:lvlText w:val="•"/>
      <w:lvlJc w:val="left"/>
      <w:pPr>
        <w:ind w:left="4997" w:hanging="343"/>
      </w:pPr>
      <w:rPr>
        <w:rFonts w:hint="default"/>
      </w:rPr>
    </w:lvl>
    <w:lvl w:ilvl="6" w:tentative="0">
      <w:start w:val="1"/>
      <w:numFmt w:val="bullet"/>
      <w:lvlText w:val="•"/>
      <w:lvlJc w:val="left"/>
      <w:pPr>
        <w:ind w:left="5910" w:hanging="343"/>
      </w:pPr>
      <w:rPr>
        <w:rFonts w:hint="default"/>
      </w:rPr>
    </w:lvl>
    <w:lvl w:ilvl="7" w:tentative="0">
      <w:start w:val="1"/>
      <w:numFmt w:val="bullet"/>
      <w:lvlText w:val="•"/>
      <w:lvlJc w:val="left"/>
      <w:pPr>
        <w:ind w:left="6822" w:hanging="343"/>
      </w:pPr>
      <w:rPr>
        <w:rFonts w:hint="default"/>
      </w:rPr>
    </w:lvl>
    <w:lvl w:ilvl="8" w:tentative="0">
      <w:start w:val="1"/>
      <w:numFmt w:val="bullet"/>
      <w:lvlText w:val="•"/>
      <w:lvlJc w:val="left"/>
      <w:pPr>
        <w:ind w:left="7735" w:hanging="343"/>
      </w:pPr>
      <w:rPr>
        <w:rFonts w:hint="default"/>
      </w:rPr>
    </w:lvl>
  </w:abstractNum>
  <w:abstractNum w:abstractNumId="2">
    <w:nsid w:val="6C9F64FE"/>
    <w:multiLevelType w:val="multilevel"/>
    <w:tmpl w:val="6C9F64FE"/>
    <w:lvl w:ilvl="0" w:tentative="0">
      <w:start w:val="2"/>
      <w:numFmt w:val="upperRoman"/>
      <w:lvlText w:val="%1."/>
      <w:lvlJc w:val="left"/>
      <w:pPr>
        <w:ind w:left="1720" w:hanging="720"/>
        <w:jc w:val="right"/>
      </w:pPr>
      <w:rPr>
        <w:rFonts w:hint="default" w:ascii="Arial" w:hAnsi="Arial" w:eastAsia="Times New Roman" w:cs="Arial"/>
        <w:b/>
        <w:bCs/>
        <w:spacing w:val="-1"/>
        <w:sz w:val="24"/>
        <w:szCs w:val="24"/>
      </w:rPr>
    </w:lvl>
    <w:lvl w:ilvl="1" w:tentative="0">
      <w:start w:val="1"/>
      <w:numFmt w:val="upperLetter"/>
      <w:lvlText w:val="%2."/>
      <w:lvlJc w:val="left"/>
      <w:pPr>
        <w:ind w:left="820" w:hanging="360"/>
        <w:jc w:val="left"/>
      </w:pPr>
      <w:rPr>
        <w:rFonts w:hint="default" w:ascii="Arial" w:hAnsi="Arial" w:eastAsia="Times New Roman" w:cs="Arial"/>
        <w:spacing w:val="-2"/>
        <w:sz w:val="24"/>
        <w:szCs w:val="24"/>
      </w:rPr>
    </w:lvl>
    <w:lvl w:ilvl="2" w:tentative="0">
      <w:start w:val="1"/>
      <w:numFmt w:val="decimal"/>
      <w:lvlText w:val="%3."/>
      <w:lvlJc w:val="left"/>
      <w:pPr>
        <w:ind w:left="1180" w:hanging="360"/>
        <w:jc w:val="left"/>
      </w:pPr>
      <w:rPr>
        <w:rFonts w:hint="default" w:ascii="Arial" w:hAnsi="Arial" w:eastAsia="Times New Roman" w:cs="Arial"/>
        <w:spacing w:val="1"/>
        <w:sz w:val="24"/>
        <w:szCs w:val="24"/>
      </w:rPr>
    </w:lvl>
    <w:lvl w:ilvl="3" w:tentative="0">
      <w:start w:val="1"/>
      <w:numFmt w:val="lowerLetter"/>
      <w:lvlText w:val="%4."/>
      <w:lvlJc w:val="left"/>
      <w:pPr>
        <w:ind w:left="1540" w:hanging="360"/>
        <w:jc w:val="left"/>
      </w:pPr>
      <w:rPr>
        <w:rFonts w:hint="default" w:ascii="Arial" w:hAnsi="Arial" w:eastAsia="Times New Roman" w:cs="Arial"/>
        <w:sz w:val="24"/>
        <w:szCs w:val="24"/>
      </w:rPr>
    </w:lvl>
    <w:lvl w:ilvl="4" w:tentative="0">
      <w:start w:val="1"/>
      <w:numFmt w:val="decimal"/>
      <w:lvlText w:val="(%5)"/>
      <w:lvlJc w:val="left"/>
      <w:pPr>
        <w:ind w:left="1900" w:hanging="360"/>
        <w:jc w:val="left"/>
      </w:pPr>
      <w:rPr>
        <w:rFonts w:hint="default" w:ascii="Arial" w:hAnsi="Arial" w:eastAsia="Times New Roman" w:cs="Arial"/>
        <w:spacing w:val="1"/>
        <w:sz w:val="24"/>
        <w:szCs w:val="24"/>
      </w:rPr>
    </w:lvl>
    <w:lvl w:ilvl="5" w:tentative="0">
      <w:start w:val="1"/>
      <w:numFmt w:val="bullet"/>
      <w:lvlText w:val="•"/>
      <w:lvlJc w:val="left"/>
      <w:pPr>
        <w:ind w:left="1720" w:hanging="360"/>
      </w:pPr>
      <w:rPr>
        <w:rFonts w:hint="default"/>
      </w:rPr>
    </w:lvl>
    <w:lvl w:ilvl="6" w:tentative="0">
      <w:start w:val="1"/>
      <w:numFmt w:val="bullet"/>
      <w:lvlText w:val="•"/>
      <w:lvlJc w:val="left"/>
      <w:pPr>
        <w:ind w:left="1900" w:hanging="360"/>
      </w:pPr>
      <w:rPr>
        <w:rFonts w:hint="default"/>
      </w:rPr>
    </w:lvl>
    <w:lvl w:ilvl="7" w:tentative="0">
      <w:start w:val="1"/>
      <w:numFmt w:val="bullet"/>
      <w:lvlText w:val="•"/>
      <w:lvlJc w:val="left"/>
      <w:pPr>
        <w:ind w:left="3770" w:hanging="360"/>
      </w:pPr>
      <w:rPr>
        <w:rFonts w:hint="default"/>
      </w:rPr>
    </w:lvl>
    <w:lvl w:ilvl="8" w:tentative="0">
      <w:start w:val="1"/>
      <w:numFmt w:val="bullet"/>
      <w:lvlText w:val="•"/>
      <w:lvlJc w:val="left"/>
      <w:pPr>
        <w:ind w:left="56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22"/>
    <w:rsid w:val="00027522"/>
    <w:rsid w:val="00045433"/>
    <w:rsid w:val="00096C71"/>
    <w:rsid w:val="000F42C2"/>
    <w:rsid w:val="0018620C"/>
    <w:rsid w:val="001C2A71"/>
    <w:rsid w:val="001E4879"/>
    <w:rsid w:val="001F2878"/>
    <w:rsid w:val="00220B41"/>
    <w:rsid w:val="002804A8"/>
    <w:rsid w:val="002847FB"/>
    <w:rsid w:val="00387EB1"/>
    <w:rsid w:val="003A19E7"/>
    <w:rsid w:val="004F1FE0"/>
    <w:rsid w:val="005709EF"/>
    <w:rsid w:val="005F11BA"/>
    <w:rsid w:val="00645454"/>
    <w:rsid w:val="00677C30"/>
    <w:rsid w:val="006F487C"/>
    <w:rsid w:val="00723DE0"/>
    <w:rsid w:val="00790722"/>
    <w:rsid w:val="007D2B73"/>
    <w:rsid w:val="007F5B02"/>
    <w:rsid w:val="00912CB0"/>
    <w:rsid w:val="00981903"/>
    <w:rsid w:val="009E3D59"/>
    <w:rsid w:val="00A126E6"/>
    <w:rsid w:val="00A13858"/>
    <w:rsid w:val="00A34AA6"/>
    <w:rsid w:val="00A34ACB"/>
    <w:rsid w:val="00A36C80"/>
    <w:rsid w:val="00A4127B"/>
    <w:rsid w:val="00A65907"/>
    <w:rsid w:val="00A71CC1"/>
    <w:rsid w:val="00AA25F0"/>
    <w:rsid w:val="00AA473A"/>
    <w:rsid w:val="00AB1C04"/>
    <w:rsid w:val="00B01A92"/>
    <w:rsid w:val="00B30330"/>
    <w:rsid w:val="00B4743C"/>
    <w:rsid w:val="00BB3671"/>
    <w:rsid w:val="00BC6D58"/>
    <w:rsid w:val="00BD598B"/>
    <w:rsid w:val="00C60250"/>
    <w:rsid w:val="00CF1095"/>
    <w:rsid w:val="00D2347C"/>
    <w:rsid w:val="00D37622"/>
    <w:rsid w:val="00D765A4"/>
    <w:rsid w:val="00D861FB"/>
    <w:rsid w:val="00DB3E97"/>
    <w:rsid w:val="00DC1090"/>
    <w:rsid w:val="00DD09BA"/>
    <w:rsid w:val="00DE146D"/>
    <w:rsid w:val="00DF7A27"/>
    <w:rsid w:val="00E01C4B"/>
    <w:rsid w:val="00E12447"/>
    <w:rsid w:val="00E673E0"/>
    <w:rsid w:val="00EC22C8"/>
    <w:rsid w:val="00EF6748"/>
    <w:rsid w:val="00F177C8"/>
    <w:rsid w:val="00F4217B"/>
    <w:rsid w:val="348A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outlineLvl w:val="0"/>
    </w:pPr>
    <w:rPr>
      <w:rFonts w:ascii="Times New Roman" w:hAnsi="Times New Roman" w:eastAsia="宋体"/>
      <w:b/>
      <w:bCs/>
      <w:sz w:val="48"/>
      <w:szCs w:val="48"/>
    </w:rPr>
  </w:style>
  <w:style w:type="paragraph" w:styleId="3">
    <w:name w:val="heading 2"/>
    <w:basedOn w:val="1"/>
    <w:qFormat/>
    <w:uiPriority w:val="1"/>
    <w:pPr>
      <w:ind w:left="100"/>
      <w:outlineLvl w:val="1"/>
    </w:pPr>
    <w:rPr>
      <w:rFonts w:ascii="Times New Roman" w:hAnsi="Times New Roman" w:eastAsia="宋体"/>
      <w:b/>
      <w:bCs/>
      <w:sz w:val="36"/>
      <w:szCs w:val="36"/>
    </w:rPr>
  </w:style>
  <w:style w:type="paragraph" w:styleId="4">
    <w:name w:val="heading 3"/>
    <w:basedOn w:val="1"/>
    <w:qFormat/>
    <w:uiPriority w:val="1"/>
    <w:pPr>
      <w:ind w:left="95"/>
      <w:outlineLvl w:val="2"/>
    </w:pPr>
    <w:rPr>
      <w:rFonts w:ascii="Times New Roman" w:hAnsi="Times New Roman" w:eastAsia="宋体"/>
      <w:b/>
      <w:bCs/>
      <w:sz w:val="28"/>
      <w:szCs w:val="28"/>
    </w:rPr>
  </w:style>
  <w:style w:type="paragraph" w:styleId="5">
    <w:name w:val="heading 4"/>
    <w:basedOn w:val="1"/>
    <w:qFormat/>
    <w:uiPriority w:val="1"/>
    <w:pPr>
      <w:spacing w:before="13"/>
      <w:ind w:left="820" w:hanging="360"/>
      <w:outlineLvl w:val="3"/>
    </w:pPr>
    <w:rPr>
      <w:rFonts w:ascii="Times New Roman" w:hAnsi="Times New Roman" w:eastAsia="宋体"/>
      <w:sz w:val="28"/>
      <w:szCs w:val="28"/>
    </w:rPr>
  </w:style>
  <w:style w:type="paragraph" w:styleId="6">
    <w:name w:val="heading 5"/>
    <w:basedOn w:val="1"/>
    <w:qFormat/>
    <w:uiPriority w:val="1"/>
    <w:pPr>
      <w:ind w:left="820" w:hanging="720"/>
      <w:outlineLvl w:val="4"/>
    </w:pPr>
    <w:rPr>
      <w:rFonts w:ascii="Times New Roman" w:hAnsi="Times New Roman" w:eastAsia="宋体"/>
      <w:b/>
      <w:bCs/>
      <w:sz w:val="24"/>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1"/>
    <w:pPr>
      <w:ind w:left="1540"/>
    </w:pPr>
    <w:rPr>
      <w:rFonts w:ascii="Times New Roman" w:hAnsi="Times New Roman" w:eastAsia="宋体"/>
      <w:sz w:val="24"/>
      <w:szCs w:val="24"/>
    </w:rPr>
  </w:style>
  <w:style w:type="paragraph" w:styleId="8">
    <w:name w:val="Balloon Text"/>
    <w:basedOn w:val="1"/>
    <w:link w:val="18"/>
    <w:semiHidden/>
    <w:unhideWhenUsed/>
    <w:uiPriority w:val="99"/>
    <w:rPr>
      <w:sz w:val="18"/>
      <w:szCs w:val="18"/>
    </w:rPr>
  </w:style>
  <w:style w:type="paragraph" w:styleId="9">
    <w:name w:val="footer"/>
    <w:basedOn w:val="1"/>
    <w:link w:val="17"/>
    <w:unhideWhenUsed/>
    <w:uiPriority w:val="99"/>
    <w:pPr>
      <w:tabs>
        <w:tab w:val="center" w:pos="4153"/>
        <w:tab w:val="right" w:pos="8306"/>
      </w:tabs>
      <w:snapToGrid w:val="0"/>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2"/>
    <w:link w:val="10"/>
    <w:uiPriority w:val="99"/>
    <w:rPr>
      <w:sz w:val="18"/>
      <w:szCs w:val="18"/>
    </w:rPr>
  </w:style>
  <w:style w:type="character" w:customStyle="1" w:styleId="17">
    <w:name w:val="页脚 Char"/>
    <w:basedOn w:val="12"/>
    <w:link w:val="9"/>
    <w:qFormat/>
    <w:uiPriority w:val="99"/>
    <w:rPr>
      <w:sz w:val="18"/>
      <w:szCs w:val="18"/>
    </w:rPr>
  </w:style>
  <w:style w:type="character" w:customStyle="1" w:styleId="18">
    <w:name w:val="批注框文本 Char"/>
    <w:basedOn w:val="12"/>
    <w:link w:val="8"/>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099A6-B417-4D68-8EB5-E4A0B73DCF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3443</Words>
  <Characters>4033</Characters>
  <Lines>30</Lines>
  <Paragraphs>8</Paragraphs>
  <TotalTime>1</TotalTime>
  <ScaleCrop>false</ScaleCrop>
  <LinksUpToDate>false</LinksUpToDate>
  <CharactersWithSpaces>4109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2017-06-09T03:08:00Z</dcterms:created>
  <dc:creator>ODE</dc:creator>
  <cp:lastModifiedBy>太极箫客</cp:lastModifiedBy>
  <dcterms:modified xsi:type="dcterms:W3CDTF">2025-08-14T07:25:30Z</dcterms:modified>
  <dc:title>Guidance for Slit Lamps Jun 98</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C3D3DFA153CB4D5DB5C76D7897B870F7_12</vt:lpwstr>
  </property>
</Properties>
</file>