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A6549">
      <w:pPr>
        <w:pBdr>
          <w:top w:val="single" w:color="auto" w:sz="24" w:space="1"/>
        </w:pBdr>
        <w:overflowPunct w:val="0"/>
        <w:snapToGrid w:val="0"/>
        <w:spacing w:after="156" w:afterLines="50" w:line="300" w:lineRule="auto"/>
        <w:rPr>
          <w:rFonts w:ascii="Arial" w:hAnsi="Arial" w:eastAsia="宋体" w:cs="Arial"/>
        </w:rPr>
      </w:pPr>
      <w:bookmarkStart w:id="56" w:name="_GoBack"/>
      <w:bookmarkEnd w:id="56"/>
    </w:p>
    <w:p w14:paraId="75E6E5F5">
      <w:pPr>
        <w:pBdr>
          <w:top w:val="single" w:color="auto" w:sz="24" w:space="1"/>
        </w:pBdr>
        <w:overflowPunct w:val="0"/>
        <w:snapToGrid w:val="0"/>
        <w:spacing w:after="156" w:afterLines="50" w:line="300" w:lineRule="auto"/>
        <w:rPr>
          <w:rFonts w:ascii="Arial" w:hAnsi="Arial" w:eastAsia="宋体" w:cs="Arial"/>
        </w:rPr>
      </w:pPr>
    </w:p>
    <w:p w14:paraId="3610E91C">
      <w:pPr>
        <w:pBdr>
          <w:top w:val="single" w:color="auto" w:sz="24" w:space="1"/>
        </w:pBdr>
        <w:overflowPunct w:val="0"/>
        <w:snapToGrid w:val="0"/>
        <w:spacing w:after="156" w:afterLines="50" w:line="300" w:lineRule="auto"/>
        <w:rPr>
          <w:rFonts w:ascii="Arial" w:hAnsi="Arial" w:eastAsia="宋体" w:cs="Arial"/>
        </w:rPr>
      </w:pPr>
    </w:p>
    <w:p w14:paraId="6AE6CDDB">
      <w:pPr>
        <w:overflowPunct w:val="0"/>
        <w:snapToGrid w:val="0"/>
        <w:spacing w:after="156" w:afterLines="50" w:line="300" w:lineRule="auto"/>
        <w:rPr>
          <w:rFonts w:ascii="Arial" w:hAnsi="Arial" w:eastAsia="宋体" w:cs="Arial"/>
          <w:b/>
          <w:sz w:val="72"/>
          <w:szCs w:val="72"/>
        </w:rPr>
      </w:pPr>
      <w:r>
        <w:rPr>
          <w:rFonts w:ascii="Arial" w:hAnsi="Arial" w:eastAsia="宋体" w:cs="Arial"/>
          <w:b/>
          <w:sz w:val="72"/>
          <w:szCs w:val="72"/>
        </w:rPr>
        <w:t>补充和替代医学产品及</w:t>
      </w:r>
      <w:r>
        <w:rPr>
          <w:rFonts w:hint="eastAsia" w:ascii="Arial" w:hAnsi="Arial" w:eastAsia="宋体" w:cs="Arial"/>
          <w:b/>
          <w:sz w:val="72"/>
          <w:szCs w:val="72"/>
        </w:rPr>
        <w:t>其</w:t>
      </w:r>
      <w:r>
        <w:rPr>
          <w:rFonts w:ascii="Arial" w:hAnsi="Arial" w:eastAsia="宋体" w:cs="Arial"/>
          <w:b/>
          <w:sz w:val="72"/>
          <w:szCs w:val="72"/>
        </w:rPr>
        <w:t>FDA监管行业指南</w:t>
      </w:r>
    </w:p>
    <w:p w14:paraId="1D1D2BB2">
      <w:pPr>
        <w:overflowPunct w:val="0"/>
        <w:snapToGrid w:val="0"/>
        <w:spacing w:after="156" w:afterLines="50" w:line="300" w:lineRule="auto"/>
        <w:rPr>
          <w:rFonts w:ascii="Arial" w:hAnsi="Arial" w:eastAsia="宋体" w:cs="Arial"/>
        </w:rPr>
      </w:pPr>
    </w:p>
    <w:p w14:paraId="185E87D5">
      <w:pPr>
        <w:overflowPunct w:val="0"/>
        <w:snapToGrid w:val="0"/>
        <w:spacing w:after="156" w:afterLines="50" w:line="300" w:lineRule="auto"/>
        <w:jc w:val="center"/>
        <w:rPr>
          <w:rFonts w:ascii="Arial" w:hAnsi="Arial" w:eastAsia="宋体" w:cs="Arial"/>
          <w:b/>
          <w:i/>
          <w:sz w:val="36"/>
          <w:szCs w:val="36"/>
        </w:rPr>
      </w:pPr>
      <w:r>
        <w:rPr>
          <w:rFonts w:ascii="Arial" w:hAnsi="Arial" w:eastAsia="宋体" w:cs="Arial"/>
          <w:b/>
          <w:i/>
          <w:sz w:val="36"/>
          <w:szCs w:val="36"/>
        </w:rPr>
        <w:t>指南草案</w:t>
      </w:r>
    </w:p>
    <w:p w14:paraId="5B47766E">
      <w:pPr>
        <w:overflowPunct w:val="0"/>
        <w:snapToGrid w:val="0"/>
        <w:spacing w:after="156" w:afterLines="50" w:line="300" w:lineRule="auto"/>
        <w:jc w:val="center"/>
        <w:rPr>
          <w:rFonts w:ascii="Arial" w:hAnsi="Arial" w:eastAsia="宋体" w:cs="Arial"/>
          <w:b/>
          <w:sz w:val="28"/>
          <w:szCs w:val="28"/>
        </w:rPr>
      </w:pPr>
      <w:r>
        <w:rPr>
          <w:rFonts w:ascii="Arial" w:hAnsi="Arial" w:eastAsia="宋体" w:cs="Arial"/>
          <w:b/>
          <w:sz w:val="28"/>
          <w:szCs w:val="28"/>
        </w:rPr>
        <w:t>本指南的发布仅用于征求意见</w:t>
      </w:r>
    </w:p>
    <w:p w14:paraId="57B92C2B">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关于本草案文件的任何评论及建议，请于联邦公报刊载草案文件发布通知的90天内提交。评论请提交至食品药品监督管理局档案管理分部（HFA-305）（5630 Fishers Lane，rm. 1061，Rockville，MD 20852）。请为所有的评论注明联邦公报所刊载的发布通知中列出的文档编号。</w:t>
      </w:r>
    </w:p>
    <w:p w14:paraId="4B33F89A">
      <w:pPr>
        <w:overflowPunct w:val="0"/>
        <w:snapToGrid w:val="0"/>
        <w:spacing w:after="156" w:afterLines="50" w:line="300" w:lineRule="auto"/>
        <w:rPr>
          <w:rFonts w:ascii="Arial" w:hAnsi="Arial" w:eastAsia="宋体" w:cs="Arial"/>
          <w:sz w:val="24"/>
          <w:szCs w:val="24"/>
        </w:rPr>
      </w:pPr>
      <w:r>
        <w:rPr>
          <w:rFonts w:ascii="Arial" w:hAnsi="Arial" w:eastAsia="宋体" w:cs="Arial"/>
          <w:sz w:val="24"/>
          <w:szCs w:val="24"/>
        </w:rPr>
        <w:t>关于草案文件的任何问题，请联系（CBER）Sheryl Lard-Whiteford，电话为301-827-0379；（CDER）Daniel Nguyen，电话为301-827-8971；（CDRH）Ted Stevens，电话为301-594-1184；或（CFSAN）Wayne Amchin，电话为301-827-6739。</w:t>
      </w:r>
    </w:p>
    <w:p w14:paraId="35FDAB60">
      <w:pPr>
        <w:overflowPunct w:val="0"/>
        <w:snapToGrid w:val="0"/>
        <w:spacing w:after="156" w:afterLines="50" w:line="300" w:lineRule="auto"/>
        <w:rPr>
          <w:rFonts w:ascii="Arial" w:hAnsi="Arial" w:eastAsia="宋体" w:cs="Arial"/>
        </w:rPr>
      </w:pPr>
    </w:p>
    <w:p w14:paraId="077AE547">
      <w:pPr>
        <w:overflowPunct w:val="0"/>
        <w:snapToGrid w:val="0"/>
        <w:spacing w:after="156" w:afterLines="50" w:line="300" w:lineRule="auto"/>
        <w:rPr>
          <w:rFonts w:ascii="Arial" w:hAnsi="Arial" w:eastAsia="宋体" w:cs="Arial"/>
        </w:rPr>
      </w:pPr>
    </w:p>
    <w:p w14:paraId="3EE3B2B7">
      <w:pPr>
        <w:overflowPunct w:val="0"/>
        <w:snapToGrid w:val="0"/>
        <w:spacing w:after="156" w:afterLines="50" w:line="300" w:lineRule="auto"/>
        <w:jc w:val="center"/>
        <w:rPr>
          <w:rFonts w:ascii="Arial" w:hAnsi="Arial" w:eastAsia="宋体" w:cs="Arial"/>
          <w:b/>
          <w:sz w:val="24"/>
          <w:szCs w:val="24"/>
        </w:rPr>
      </w:pPr>
      <w:r>
        <w:rPr>
          <w:rFonts w:ascii="Arial" w:hAnsi="Arial" w:eastAsia="宋体" w:cs="Arial"/>
          <w:b/>
          <w:sz w:val="24"/>
          <w:szCs w:val="24"/>
        </w:rPr>
        <w:t>美国卫生和人类服务署</w:t>
      </w:r>
    </w:p>
    <w:p w14:paraId="40140472">
      <w:pPr>
        <w:overflowPunct w:val="0"/>
        <w:snapToGrid w:val="0"/>
        <w:spacing w:after="156" w:afterLines="50" w:line="300" w:lineRule="auto"/>
        <w:jc w:val="center"/>
        <w:rPr>
          <w:rFonts w:ascii="Arial" w:hAnsi="Arial" w:eastAsia="宋体" w:cs="Arial"/>
          <w:b/>
          <w:sz w:val="24"/>
          <w:szCs w:val="24"/>
        </w:rPr>
      </w:pPr>
      <w:r>
        <w:rPr>
          <w:rFonts w:ascii="Arial" w:hAnsi="Arial" w:eastAsia="宋体" w:cs="Arial"/>
          <w:b/>
          <w:sz w:val="24"/>
          <w:szCs w:val="24"/>
        </w:rPr>
        <w:t>食品药品监督管理局</w:t>
      </w:r>
    </w:p>
    <w:p w14:paraId="35CF4135">
      <w:pPr>
        <w:overflowPunct w:val="0"/>
        <w:snapToGrid w:val="0"/>
        <w:spacing w:after="156" w:afterLines="50" w:line="300" w:lineRule="auto"/>
        <w:jc w:val="center"/>
        <w:rPr>
          <w:rFonts w:ascii="Arial" w:hAnsi="Arial" w:eastAsia="宋体" w:cs="Arial"/>
          <w:b/>
          <w:sz w:val="24"/>
          <w:szCs w:val="24"/>
        </w:rPr>
      </w:pPr>
      <w:r>
        <w:rPr>
          <w:rFonts w:ascii="Arial" w:hAnsi="Arial" w:eastAsia="宋体" w:cs="Arial"/>
          <w:b/>
          <w:sz w:val="24"/>
          <w:szCs w:val="24"/>
        </w:rPr>
        <w:t>2006年12月</w:t>
      </w:r>
    </w:p>
    <w:p w14:paraId="10BA9216">
      <w:pPr>
        <w:overflowPunct w:val="0"/>
        <w:snapToGrid w:val="0"/>
        <w:spacing w:after="156" w:afterLines="50" w:line="300" w:lineRule="auto"/>
        <w:jc w:val="center"/>
        <w:rPr>
          <w:rFonts w:ascii="Arial" w:hAnsi="Arial" w:eastAsia="宋体" w:cs="Arial"/>
          <w:b/>
          <w:sz w:val="24"/>
          <w:szCs w:val="24"/>
        </w:rPr>
      </w:pPr>
    </w:p>
    <w:p w14:paraId="60831FCB">
      <w:pPr>
        <w:overflowPunct w:val="0"/>
        <w:snapToGrid w:val="0"/>
        <w:spacing w:after="156" w:afterLines="50" w:line="300" w:lineRule="auto"/>
        <w:jc w:val="center"/>
        <w:rPr>
          <w:rFonts w:ascii="Arial" w:hAnsi="Arial" w:eastAsia="宋体" w:cs="Arial"/>
          <w:b/>
          <w:sz w:val="24"/>
          <w:szCs w:val="24"/>
        </w:rPr>
      </w:pPr>
    </w:p>
    <w:p w14:paraId="2133D783">
      <w:pPr>
        <w:overflowPunct w:val="0"/>
        <w:snapToGrid w:val="0"/>
        <w:spacing w:after="156" w:afterLines="50" w:line="300" w:lineRule="auto"/>
        <w:jc w:val="center"/>
        <w:rPr>
          <w:rFonts w:ascii="Arial" w:hAnsi="Arial" w:eastAsia="宋体" w:cs="Arial"/>
          <w:b/>
          <w:sz w:val="24"/>
          <w:szCs w:val="24"/>
        </w:rPr>
      </w:pPr>
    </w:p>
    <w:p w14:paraId="6C27110D">
      <w:pPr>
        <w:widowControl/>
        <w:pBdr>
          <w:bottom w:val="single" w:color="auto" w:sz="24" w:space="1"/>
        </w:pBdr>
        <w:overflowPunct w:val="0"/>
        <w:snapToGrid w:val="0"/>
        <w:spacing w:after="156" w:afterLines="50" w:line="300" w:lineRule="auto"/>
        <w:jc w:val="center"/>
        <w:rPr>
          <w:rFonts w:ascii="Arial" w:hAnsi="Arial" w:eastAsia="宋体" w:cs="Arial"/>
        </w:rPr>
      </w:pPr>
    </w:p>
    <w:p w14:paraId="6D98ADDB">
      <w:pPr>
        <w:overflowPunct w:val="0"/>
        <w:snapToGrid w:val="0"/>
        <w:spacing w:after="156" w:afterLines="50" w:line="300" w:lineRule="auto"/>
        <w:jc w:val="center"/>
        <w:rPr>
          <w:rFonts w:ascii="Arial" w:hAnsi="Arial" w:eastAsia="宋体" w:cs="Arial"/>
          <w:b/>
          <w:sz w:val="72"/>
          <w:szCs w:val="72"/>
        </w:rPr>
      </w:pPr>
      <w:r>
        <w:rPr>
          <w:rFonts w:ascii="Arial" w:hAnsi="Arial" w:eastAsia="宋体" w:cs="Arial"/>
          <w:b/>
          <w:sz w:val="52"/>
          <w:szCs w:val="52"/>
        </w:rPr>
        <w:t>行业指南：</w:t>
      </w:r>
      <w:r>
        <w:rPr>
          <w:rFonts w:hint="eastAsia" w:ascii="Arial" w:hAnsi="Arial" w:eastAsia="宋体" w:cs="Arial"/>
          <w:b/>
          <w:sz w:val="72"/>
          <w:szCs w:val="72"/>
        </w:rPr>
        <w:br w:type="textWrapping"/>
      </w:r>
      <w:r>
        <w:rPr>
          <w:rFonts w:ascii="Arial" w:hAnsi="Arial" w:eastAsia="宋体" w:cs="Arial"/>
          <w:b/>
          <w:sz w:val="72"/>
          <w:szCs w:val="72"/>
        </w:rPr>
        <w:t>补充和替代医学产品及</w:t>
      </w:r>
      <w:r>
        <w:rPr>
          <w:rFonts w:hint="eastAsia" w:ascii="Arial" w:hAnsi="Arial" w:eastAsia="宋体" w:cs="Arial"/>
          <w:b/>
          <w:sz w:val="72"/>
          <w:szCs w:val="72"/>
        </w:rPr>
        <w:t>其</w:t>
      </w:r>
      <w:r>
        <w:rPr>
          <w:rFonts w:ascii="Arial" w:hAnsi="Arial" w:eastAsia="宋体" w:cs="Arial"/>
          <w:b/>
          <w:sz w:val="72"/>
          <w:szCs w:val="72"/>
        </w:rPr>
        <w:t>FDA监管</w:t>
      </w:r>
    </w:p>
    <w:p w14:paraId="09978B5F">
      <w:pPr>
        <w:overflowPunct w:val="0"/>
        <w:snapToGrid w:val="0"/>
        <w:spacing w:after="156" w:afterLines="50" w:line="300" w:lineRule="auto"/>
        <w:rPr>
          <w:rFonts w:ascii="Arial" w:hAnsi="Arial" w:eastAsia="宋体" w:cs="Arial"/>
        </w:rPr>
      </w:pPr>
    </w:p>
    <w:p w14:paraId="46E427C3">
      <w:pPr>
        <w:overflowPunct w:val="0"/>
        <w:snapToGrid w:val="0"/>
        <w:spacing w:after="156" w:afterLines="50" w:line="300" w:lineRule="auto"/>
        <w:jc w:val="center"/>
        <w:rPr>
          <w:rFonts w:ascii="Arial" w:hAnsi="Arial" w:eastAsia="宋体" w:cs="Arial"/>
          <w:i/>
        </w:rPr>
      </w:pPr>
      <w:r>
        <w:rPr>
          <w:rFonts w:ascii="Arial" w:hAnsi="Arial" w:eastAsia="宋体" w:cs="Arial"/>
          <w:i/>
        </w:rPr>
        <w:t>其他副本见于：</w:t>
      </w:r>
    </w:p>
    <w:p w14:paraId="4A154547">
      <w:pPr>
        <w:overflowPunct w:val="0"/>
        <w:snapToGrid w:val="0"/>
        <w:spacing w:after="156" w:afterLines="50" w:line="300" w:lineRule="auto"/>
        <w:jc w:val="center"/>
        <w:rPr>
          <w:rFonts w:ascii="Arial" w:hAnsi="Arial" w:eastAsia="宋体" w:cs="Arial"/>
          <w:i/>
        </w:rPr>
      </w:pPr>
      <w:r>
        <w:rPr>
          <w:rFonts w:ascii="Arial" w:hAnsi="Arial" w:eastAsia="宋体" w:cs="Arial"/>
          <w:i/>
        </w:rPr>
        <w:t>沟通、培训和</w:t>
      </w:r>
      <w:r>
        <w:rPr>
          <w:rFonts w:hint="eastAsia" w:ascii="Arial" w:hAnsi="Arial" w:eastAsia="宋体" w:cs="Arial"/>
          <w:i/>
        </w:rPr>
        <w:t>制造商</w:t>
      </w:r>
      <w:r>
        <w:rPr>
          <w:rFonts w:ascii="Arial" w:hAnsi="Arial" w:eastAsia="宋体" w:cs="Arial"/>
          <w:i/>
        </w:rPr>
        <w:t>协助办公室（HFM-40）</w:t>
      </w:r>
    </w:p>
    <w:p w14:paraId="6338F177">
      <w:pPr>
        <w:overflowPunct w:val="0"/>
        <w:snapToGrid w:val="0"/>
        <w:spacing w:after="156" w:afterLines="50" w:line="300" w:lineRule="auto"/>
        <w:jc w:val="center"/>
        <w:rPr>
          <w:rFonts w:ascii="Arial" w:hAnsi="Arial" w:eastAsia="宋体" w:cs="Arial"/>
          <w:i/>
        </w:rPr>
      </w:pPr>
      <w:r>
        <w:rPr>
          <w:rFonts w:ascii="Arial" w:hAnsi="Arial" w:eastAsia="宋体" w:cs="Arial"/>
          <w:i/>
        </w:rPr>
        <w:t>生物制剂评价和研究中心</w:t>
      </w:r>
    </w:p>
    <w:p w14:paraId="7EF57698">
      <w:pPr>
        <w:overflowPunct w:val="0"/>
        <w:snapToGrid w:val="0"/>
        <w:spacing w:after="156" w:afterLines="50" w:line="300" w:lineRule="auto"/>
        <w:jc w:val="center"/>
        <w:rPr>
          <w:rFonts w:ascii="Arial" w:hAnsi="Arial" w:eastAsia="宋体" w:cs="Arial"/>
          <w:i/>
        </w:rPr>
      </w:pPr>
      <w:r>
        <w:rPr>
          <w:rFonts w:ascii="Arial" w:hAnsi="Arial" w:eastAsia="宋体" w:cs="Arial"/>
          <w:i/>
        </w:rPr>
        <w:t>食品药品监督管理局</w:t>
      </w:r>
    </w:p>
    <w:p w14:paraId="583F7055">
      <w:pPr>
        <w:overflowPunct w:val="0"/>
        <w:snapToGrid w:val="0"/>
        <w:spacing w:after="156" w:afterLines="50" w:line="300" w:lineRule="auto"/>
        <w:jc w:val="center"/>
        <w:rPr>
          <w:rFonts w:ascii="Arial" w:hAnsi="Arial" w:eastAsia="宋体" w:cs="Arial"/>
          <w:i/>
        </w:rPr>
      </w:pPr>
      <w:r>
        <w:rPr>
          <w:rFonts w:ascii="Arial" w:hAnsi="Arial" w:eastAsia="宋体" w:cs="Arial"/>
          <w:i/>
        </w:rPr>
        <w:t>401 Rockville Pike，Suite 200N</w:t>
      </w:r>
    </w:p>
    <w:p w14:paraId="14C54D77">
      <w:pPr>
        <w:overflowPunct w:val="0"/>
        <w:snapToGrid w:val="0"/>
        <w:spacing w:after="156" w:afterLines="50" w:line="300" w:lineRule="auto"/>
        <w:jc w:val="center"/>
        <w:rPr>
          <w:rFonts w:ascii="Arial" w:hAnsi="Arial" w:eastAsia="宋体" w:cs="Arial"/>
          <w:i/>
        </w:rPr>
      </w:pPr>
      <w:r>
        <w:rPr>
          <w:rFonts w:ascii="Arial" w:hAnsi="Arial" w:eastAsia="宋体" w:cs="Arial"/>
          <w:i/>
        </w:rPr>
        <w:t>Rockville，MD 20852-1448</w:t>
      </w:r>
    </w:p>
    <w:p w14:paraId="703986E0">
      <w:pPr>
        <w:overflowPunct w:val="0"/>
        <w:snapToGrid w:val="0"/>
        <w:spacing w:after="156" w:afterLines="50" w:line="300" w:lineRule="auto"/>
        <w:jc w:val="center"/>
        <w:rPr>
          <w:rFonts w:ascii="Arial" w:hAnsi="Arial" w:eastAsia="宋体" w:cs="Arial"/>
          <w:i/>
        </w:rPr>
      </w:pPr>
      <w:r>
        <w:rPr>
          <w:rFonts w:ascii="Arial" w:hAnsi="Arial" w:eastAsia="宋体" w:cs="Arial"/>
          <w:i/>
        </w:rPr>
        <w:t>电话：800-835-4709或301-827-1800</w:t>
      </w:r>
    </w:p>
    <w:p w14:paraId="69F53AB5">
      <w:pPr>
        <w:overflowPunct w:val="0"/>
        <w:snapToGrid w:val="0"/>
        <w:spacing w:after="156" w:afterLines="50" w:line="300" w:lineRule="auto"/>
        <w:jc w:val="center"/>
        <w:rPr>
          <w:rFonts w:ascii="Arial" w:hAnsi="Arial" w:eastAsia="宋体" w:cs="Arial"/>
          <w:i/>
        </w:rPr>
      </w:pPr>
      <w:r>
        <w:rPr>
          <w:rFonts w:ascii="Arial" w:hAnsi="Arial" w:eastAsia="宋体" w:cs="Arial"/>
          <w:i/>
        </w:rPr>
        <w:t>网址：http://www.fda.gov/cber/guidelines.htm</w:t>
      </w:r>
    </w:p>
    <w:p w14:paraId="777CB162">
      <w:pPr>
        <w:overflowPunct w:val="0"/>
        <w:snapToGrid w:val="0"/>
        <w:spacing w:after="156" w:afterLines="50" w:line="300" w:lineRule="auto"/>
        <w:jc w:val="center"/>
        <w:rPr>
          <w:rFonts w:ascii="Arial" w:hAnsi="Arial" w:eastAsia="宋体" w:cs="Arial"/>
        </w:rPr>
      </w:pPr>
    </w:p>
    <w:p w14:paraId="30F54AC3">
      <w:pPr>
        <w:overflowPunct w:val="0"/>
        <w:snapToGrid w:val="0"/>
        <w:spacing w:after="156" w:afterLines="50" w:line="300" w:lineRule="auto"/>
        <w:jc w:val="center"/>
        <w:rPr>
          <w:rFonts w:ascii="Arial" w:hAnsi="Arial" w:eastAsia="宋体" w:cs="Arial"/>
        </w:rPr>
      </w:pPr>
    </w:p>
    <w:p w14:paraId="4D41ED7C">
      <w:pPr>
        <w:overflowPunct w:val="0"/>
        <w:snapToGrid w:val="0"/>
        <w:spacing w:after="156" w:afterLines="50" w:line="300" w:lineRule="auto"/>
        <w:jc w:val="center"/>
        <w:rPr>
          <w:rFonts w:ascii="Arial" w:hAnsi="Arial" w:eastAsia="宋体" w:cs="Arial"/>
        </w:rPr>
      </w:pPr>
    </w:p>
    <w:p w14:paraId="63A63FD0">
      <w:pPr>
        <w:overflowPunct w:val="0"/>
        <w:snapToGrid w:val="0"/>
        <w:spacing w:after="156" w:afterLines="50" w:line="300" w:lineRule="auto"/>
        <w:jc w:val="center"/>
        <w:rPr>
          <w:rFonts w:ascii="Arial" w:hAnsi="Arial" w:eastAsia="宋体" w:cs="Arial"/>
          <w:b/>
        </w:rPr>
      </w:pPr>
      <w:r>
        <w:rPr>
          <w:rFonts w:ascii="Arial" w:hAnsi="Arial" w:eastAsia="宋体" w:cs="Arial"/>
          <w:b/>
        </w:rPr>
        <w:t>美国卫生和人类服务署</w:t>
      </w:r>
    </w:p>
    <w:p w14:paraId="7BEB0C10">
      <w:pPr>
        <w:overflowPunct w:val="0"/>
        <w:snapToGrid w:val="0"/>
        <w:spacing w:after="156" w:afterLines="50" w:line="300" w:lineRule="auto"/>
        <w:jc w:val="center"/>
        <w:rPr>
          <w:rFonts w:ascii="Arial" w:hAnsi="Arial" w:eastAsia="宋体" w:cs="Arial"/>
          <w:b/>
        </w:rPr>
      </w:pPr>
      <w:r>
        <w:rPr>
          <w:rFonts w:ascii="Arial" w:hAnsi="Arial" w:eastAsia="宋体" w:cs="Arial"/>
          <w:b/>
        </w:rPr>
        <w:t>食品药品监督管理局</w:t>
      </w:r>
      <w:bookmarkStart w:id="0" w:name="OLE_LINK12"/>
      <w:bookmarkStart w:id="1" w:name="OLE_LINK11"/>
    </w:p>
    <w:p w14:paraId="7CF37286">
      <w:pPr>
        <w:overflowPunct w:val="0"/>
        <w:snapToGrid w:val="0"/>
        <w:spacing w:after="156" w:afterLines="50" w:line="300" w:lineRule="auto"/>
        <w:jc w:val="center"/>
        <w:rPr>
          <w:rFonts w:ascii="Arial" w:hAnsi="Arial" w:eastAsia="宋体" w:cs="Arial"/>
          <w:b/>
        </w:rPr>
      </w:pPr>
      <w:r>
        <w:rPr>
          <w:rFonts w:ascii="Arial" w:hAnsi="Arial" w:eastAsia="宋体" w:cs="Arial"/>
          <w:b/>
        </w:rPr>
        <w:t>生物制剂评价和研究中心（CBER）</w:t>
      </w:r>
    </w:p>
    <w:p w14:paraId="669ADA35">
      <w:pPr>
        <w:overflowPunct w:val="0"/>
        <w:snapToGrid w:val="0"/>
        <w:spacing w:after="156" w:afterLines="50" w:line="300" w:lineRule="auto"/>
        <w:jc w:val="center"/>
        <w:rPr>
          <w:rFonts w:ascii="Arial" w:hAnsi="Arial" w:eastAsia="宋体" w:cs="Arial"/>
          <w:b/>
        </w:rPr>
      </w:pPr>
      <w:r>
        <w:rPr>
          <w:rFonts w:ascii="Arial" w:hAnsi="Arial" w:eastAsia="宋体" w:cs="Arial"/>
          <w:b/>
        </w:rPr>
        <w:t>药品评价和研究中心（CDER）</w:t>
      </w:r>
    </w:p>
    <w:bookmarkEnd w:id="0"/>
    <w:bookmarkEnd w:id="1"/>
    <w:p w14:paraId="11C5A232">
      <w:pPr>
        <w:overflowPunct w:val="0"/>
        <w:snapToGrid w:val="0"/>
        <w:spacing w:after="156" w:afterLines="50" w:line="300" w:lineRule="auto"/>
        <w:jc w:val="center"/>
        <w:rPr>
          <w:rFonts w:ascii="Arial" w:hAnsi="Arial" w:eastAsia="宋体" w:cs="Arial"/>
          <w:b/>
        </w:rPr>
      </w:pPr>
      <w:r>
        <w:rPr>
          <w:rFonts w:ascii="Arial" w:hAnsi="Arial" w:eastAsia="宋体" w:cs="Arial"/>
          <w:b/>
        </w:rPr>
        <w:t>器械和放射卫生中心（CDRH）</w:t>
      </w:r>
    </w:p>
    <w:p w14:paraId="7FDC4718">
      <w:pPr>
        <w:overflowPunct w:val="0"/>
        <w:snapToGrid w:val="0"/>
        <w:spacing w:after="156" w:afterLines="50" w:line="300" w:lineRule="auto"/>
        <w:jc w:val="center"/>
        <w:rPr>
          <w:rFonts w:ascii="Arial" w:hAnsi="Arial" w:eastAsia="宋体" w:cs="Arial"/>
          <w:b/>
        </w:rPr>
      </w:pPr>
      <w:r>
        <w:rPr>
          <w:rFonts w:ascii="Arial" w:hAnsi="Arial" w:eastAsia="宋体" w:cs="Arial"/>
          <w:b/>
        </w:rPr>
        <w:t>食品安全和和应用营养中心（CFSAN）</w:t>
      </w:r>
    </w:p>
    <w:p w14:paraId="2D7D09FF">
      <w:pPr>
        <w:overflowPunct w:val="0"/>
        <w:snapToGrid w:val="0"/>
        <w:spacing w:after="156" w:afterLines="50" w:line="300" w:lineRule="auto"/>
        <w:jc w:val="center"/>
        <w:rPr>
          <w:rFonts w:ascii="Arial" w:hAnsi="Arial" w:eastAsia="宋体" w:cs="Arial"/>
          <w:b/>
        </w:rPr>
      </w:pPr>
    </w:p>
    <w:p w14:paraId="06A63C17">
      <w:pPr>
        <w:overflowPunct w:val="0"/>
        <w:snapToGrid w:val="0"/>
        <w:spacing w:after="156" w:afterLines="50" w:line="300" w:lineRule="auto"/>
        <w:jc w:val="center"/>
        <w:rPr>
          <w:rFonts w:ascii="Arial" w:hAnsi="Arial" w:eastAsia="宋体" w:cs="Arial"/>
        </w:rPr>
      </w:pPr>
      <w:r>
        <w:rPr>
          <w:rFonts w:ascii="Arial" w:hAnsi="Arial" w:eastAsia="宋体" w:cs="Arial"/>
          <w:b/>
        </w:rPr>
        <w:t>2006年12月</w:t>
      </w:r>
      <w:r>
        <w:rPr>
          <w:rFonts w:ascii="Arial" w:hAnsi="Arial" w:eastAsia="宋体" w:cs="Arial"/>
        </w:rPr>
        <w:br w:type="page"/>
      </w:r>
    </w:p>
    <w:p w14:paraId="1063B640">
      <w:pPr>
        <w:overflowPunct w:val="0"/>
        <w:snapToGrid w:val="0"/>
        <w:spacing w:line="300" w:lineRule="auto"/>
        <w:jc w:val="center"/>
        <w:rPr>
          <w:rFonts w:ascii="Arial" w:hAnsi="Arial" w:eastAsia="宋体" w:cs="Arial"/>
          <w:sz w:val="36"/>
          <w:szCs w:val="36"/>
        </w:rPr>
      </w:pPr>
      <w:r>
        <w:rPr>
          <w:rFonts w:ascii="Arial" w:hAnsi="Arial" w:eastAsia="宋体" w:cs="Arial"/>
          <w:sz w:val="36"/>
          <w:szCs w:val="36"/>
        </w:rPr>
        <w:t>目录</w:t>
      </w:r>
    </w:p>
    <w:sdt>
      <w:sdtPr>
        <w:rPr>
          <w:rFonts w:asciiTheme="minorHAnsi" w:hAnsiTheme="minorHAnsi" w:eastAsiaTheme="minorEastAsia" w:cstheme="minorBidi"/>
          <w:b w:val="0"/>
          <w:bCs w:val="0"/>
          <w:color w:val="auto"/>
          <w:kern w:val="2"/>
          <w:sz w:val="21"/>
          <w:szCs w:val="22"/>
          <w:lang w:val="zh-CN"/>
        </w:rPr>
        <w:id w:val="1550493681"/>
        <w:docPartObj>
          <w:docPartGallery w:val="Table of Contents"/>
          <w:docPartUnique/>
        </w:docPartObj>
      </w:sdtPr>
      <w:sdtEndPr>
        <w:rPr>
          <w:rFonts w:ascii="Arial" w:hAnsi="Arial" w:cs="Arial" w:eastAsiaTheme="minorEastAsia"/>
          <w:b w:val="0"/>
          <w:bCs w:val="0"/>
          <w:color w:val="auto"/>
          <w:kern w:val="2"/>
          <w:sz w:val="21"/>
          <w:szCs w:val="22"/>
          <w:lang w:val="zh-CN"/>
        </w:rPr>
      </w:sdtEndPr>
      <w:sdtContent>
        <w:p w14:paraId="1BE79287">
          <w:pPr>
            <w:pStyle w:val="24"/>
            <w:snapToGrid w:val="0"/>
            <w:spacing w:before="0"/>
            <w:rPr>
              <w:rFonts w:ascii="Arial" w:hAnsi="Arial" w:cs="Arial"/>
            </w:rPr>
          </w:pPr>
        </w:p>
        <w:p w14:paraId="0F39AB41">
          <w:pPr>
            <w:pStyle w:val="8"/>
            <w:rPr>
              <w:rFonts w:eastAsiaTheme="minorEastAsia"/>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"_Toc498073700" </w:instrText>
          </w:r>
          <w:r>
            <w:fldChar w:fldCharType="separate"/>
          </w:r>
          <w:r>
            <w:rPr>
              <w:rStyle w:val="14"/>
              <w:rFonts w:ascii="Arial" w:hAnsi="Arial" w:eastAsia="宋体" w:cs="Arial"/>
            </w:rPr>
            <w:t>I.</w:t>
          </w:r>
          <w:r>
            <w:rPr>
              <w:rFonts w:eastAsiaTheme="minorEastAsia"/>
            </w:rPr>
            <w:tab/>
          </w:r>
          <w:r>
            <w:rPr>
              <w:rStyle w:val="14"/>
              <w:rFonts w:hint="eastAsia" w:ascii="Arial" w:hAnsi="Arial" w:eastAsia="宋体" w:cs="Arial"/>
            </w:rPr>
            <w:t>发布该指南原因？</w:t>
          </w:r>
          <w:r>
            <w:tab/>
          </w:r>
          <w:r>
            <w:fldChar w:fldCharType="begin"/>
          </w:r>
          <w:r>
            <w:instrText xml:space="preserve"> PAGEREF _Toc498073700 \h </w:instrText>
          </w:r>
          <w:r>
            <w:fldChar w:fldCharType="separate"/>
          </w:r>
          <w:r>
            <w:t>1</w:t>
          </w:r>
          <w:r>
            <w:fldChar w:fldCharType="end"/>
          </w:r>
          <w:r>
            <w:fldChar w:fldCharType="end"/>
          </w:r>
        </w:p>
        <w:p w14:paraId="326B8586">
          <w:pPr>
            <w:pStyle w:val="8"/>
            <w:rPr>
              <w:rFonts w:eastAsiaTheme="minorEastAsia"/>
            </w:rPr>
          </w:pPr>
          <w:r>
            <w:fldChar w:fldCharType="begin"/>
          </w:r>
          <w:r>
            <w:instrText xml:space="preserve"> HYPERLINK \l "_Toc498073701" </w:instrText>
          </w:r>
          <w:r>
            <w:fldChar w:fldCharType="separate"/>
          </w:r>
          <w:r>
            <w:rPr>
              <w:rStyle w:val="14"/>
              <w:rFonts w:ascii="Arial" w:hAnsi="Arial" w:eastAsia="宋体" w:cs="Arial"/>
            </w:rPr>
            <w:t>II.</w:t>
          </w:r>
          <w:r>
            <w:rPr>
              <w:rFonts w:eastAsiaTheme="minorEastAsia"/>
            </w:rPr>
            <w:tab/>
          </w:r>
          <w:r>
            <w:rPr>
              <w:rStyle w:val="14"/>
              <w:rFonts w:hint="eastAsia" w:ascii="Arial" w:hAnsi="Arial" w:eastAsia="宋体" w:cs="Arial"/>
            </w:rPr>
            <w:t>什么是补充和替代医学（</w:t>
          </w:r>
          <w:r>
            <w:rPr>
              <w:rStyle w:val="14"/>
              <w:rFonts w:ascii="Arial" w:hAnsi="Arial" w:eastAsia="宋体" w:cs="Arial"/>
            </w:rPr>
            <w:t>CAM</w:t>
          </w:r>
          <w:r>
            <w:rPr>
              <w:rStyle w:val="14"/>
              <w:rFonts w:hint="eastAsia" w:ascii="Arial" w:hAnsi="Arial" w:eastAsia="宋体" w:cs="Arial"/>
            </w:rPr>
            <w:t>）？</w:t>
          </w:r>
          <w:r>
            <w:tab/>
          </w:r>
          <w:r>
            <w:fldChar w:fldCharType="begin"/>
          </w:r>
          <w:r>
            <w:instrText xml:space="preserve"> PAGEREF _Toc498073701 \h </w:instrText>
          </w:r>
          <w:r>
            <w:fldChar w:fldCharType="separate"/>
          </w:r>
          <w:r>
            <w:t>2</w:t>
          </w:r>
          <w:r>
            <w:fldChar w:fldCharType="end"/>
          </w:r>
          <w:r>
            <w:fldChar w:fldCharType="end"/>
          </w:r>
        </w:p>
        <w:p w14:paraId="61EE4643">
          <w:pPr>
            <w:pStyle w:val="10"/>
            <w:tabs>
              <w:tab w:val="left" w:pos="840"/>
              <w:tab w:val="right" w:leader="dot" w:pos="8296"/>
            </w:tabs>
            <w:ind w:left="420"/>
            <w:rPr>
              <w:rFonts w:eastAsiaTheme="minorEastAsia"/>
            </w:rPr>
          </w:pPr>
          <w:r>
            <w:fldChar w:fldCharType="begin"/>
          </w:r>
          <w:r>
            <w:instrText xml:space="preserve"> HYPERLINK \l "_Toc498073702" </w:instrText>
          </w:r>
          <w:r>
            <w:fldChar w:fldCharType="separate"/>
          </w:r>
          <w:r>
            <w:rPr>
              <w:rStyle w:val="14"/>
              <w:rFonts w:ascii="Arial" w:hAnsi="Arial" w:eastAsia="宋体" w:cs="Arial"/>
            </w:rPr>
            <w:t>A.</w:t>
          </w:r>
          <w:r>
            <w:rPr>
              <w:rFonts w:eastAsiaTheme="minorEastAsia"/>
            </w:rPr>
            <w:tab/>
          </w:r>
          <w:r>
            <w:rPr>
              <w:rStyle w:val="14"/>
              <w:rFonts w:hint="eastAsia" w:ascii="Arial" w:hAnsi="Arial" w:eastAsia="宋体" w:cs="Arial"/>
            </w:rPr>
            <w:t>什么是</w:t>
          </w:r>
          <w:r>
            <w:rPr>
              <w:rStyle w:val="14"/>
              <w:rFonts w:ascii="宋体" w:hAnsi="宋体" w:eastAsia="宋体" w:cs="Arial"/>
            </w:rPr>
            <w:t>“</w:t>
          </w:r>
          <w:r>
            <w:rPr>
              <w:rStyle w:val="14"/>
              <w:rFonts w:hint="eastAsia" w:ascii="Arial" w:hAnsi="Arial" w:eastAsia="宋体" w:cs="Arial"/>
            </w:rPr>
            <w:t>生物基础疗法？</w:t>
          </w:r>
          <w:r>
            <w:rPr>
              <w:rStyle w:val="14"/>
              <w:rFonts w:ascii="宋体" w:hAnsi="宋体" w:eastAsia="宋体" w:cs="Arial"/>
            </w:rPr>
            <w:t>”</w:t>
          </w:r>
          <w:r>
            <w:tab/>
          </w:r>
          <w:r>
            <w:fldChar w:fldCharType="begin"/>
          </w:r>
          <w:r>
            <w:instrText xml:space="preserve"> PAGEREF _Toc498073702 \h </w:instrText>
          </w:r>
          <w:r>
            <w:fldChar w:fldCharType="separate"/>
          </w:r>
          <w:r>
            <w:t>3</w:t>
          </w:r>
          <w:r>
            <w:fldChar w:fldCharType="end"/>
          </w:r>
          <w:r>
            <w:fldChar w:fldCharType="end"/>
          </w:r>
        </w:p>
        <w:p w14:paraId="0D0A575A">
          <w:pPr>
            <w:pStyle w:val="10"/>
            <w:tabs>
              <w:tab w:val="left" w:pos="840"/>
              <w:tab w:val="right" w:leader="dot" w:pos="8296"/>
            </w:tabs>
            <w:ind w:left="420"/>
            <w:rPr>
              <w:rFonts w:eastAsiaTheme="minorEastAsia"/>
            </w:rPr>
          </w:pPr>
          <w:r>
            <w:fldChar w:fldCharType="begin"/>
          </w:r>
          <w:r>
            <w:instrText xml:space="preserve"> HYPERLINK \l "_Toc498073703" </w:instrText>
          </w:r>
          <w:r>
            <w:fldChar w:fldCharType="separate"/>
          </w:r>
          <w:r>
            <w:rPr>
              <w:rStyle w:val="14"/>
              <w:rFonts w:ascii="Arial" w:hAnsi="Arial" w:eastAsia="宋体" w:cs="Arial"/>
            </w:rPr>
            <w:t>B.</w:t>
          </w:r>
          <w:r>
            <w:rPr>
              <w:rFonts w:eastAsiaTheme="minorEastAsia"/>
            </w:rPr>
            <w:tab/>
          </w:r>
          <w:r>
            <w:rPr>
              <w:rStyle w:val="14"/>
              <w:rFonts w:hint="eastAsia" w:ascii="Arial" w:hAnsi="Arial" w:eastAsia="宋体" w:cs="Arial"/>
            </w:rPr>
            <w:t>什么是</w:t>
          </w:r>
          <w:r>
            <w:rPr>
              <w:rStyle w:val="14"/>
              <w:rFonts w:ascii="宋体" w:hAnsi="宋体" w:eastAsia="宋体" w:cs="Arial"/>
            </w:rPr>
            <w:t>“</w:t>
          </w:r>
          <w:r>
            <w:rPr>
              <w:rStyle w:val="14"/>
              <w:rFonts w:hint="eastAsia" w:ascii="Arial" w:hAnsi="Arial" w:eastAsia="宋体" w:cs="Arial"/>
            </w:rPr>
            <w:t>能量疗法？</w:t>
          </w:r>
          <w:r>
            <w:rPr>
              <w:rStyle w:val="14"/>
              <w:rFonts w:ascii="宋体" w:hAnsi="宋体" w:eastAsia="宋体" w:cs="Arial"/>
            </w:rPr>
            <w:t>”</w:t>
          </w:r>
          <w:r>
            <w:tab/>
          </w:r>
          <w:r>
            <w:fldChar w:fldCharType="begin"/>
          </w:r>
          <w:r>
            <w:instrText xml:space="preserve"> PAGEREF _Toc498073703 \h </w:instrText>
          </w:r>
          <w:r>
            <w:fldChar w:fldCharType="separate"/>
          </w:r>
          <w:r>
            <w:t>4</w:t>
          </w:r>
          <w:r>
            <w:fldChar w:fldCharType="end"/>
          </w:r>
          <w:r>
            <w:fldChar w:fldCharType="end"/>
          </w:r>
        </w:p>
        <w:p w14:paraId="60C5D775">
          <w:pPr>
            <w:pStyle w:val="10"/>
            <w:tabs>
              <w:tab w:val="left" w:pos="1050"/>
              <w:tab w:val="right" w:leader="dot" w:pos="8296"/>
            </w:tabs>
            <w:ind w:left="420"/>
            <w:rPr>
              <w:rFonts w:eastAsiaTheme="minorEastAsia"/>
            </w:rPr>
          </w:pPr>
          <w:r>
            <w:fldChar w:fldCharType="begin"/>
          </w:r>
          <w:r>
            <w:instrText xml:space="preserve"> HYPERLINK \l "_Toc498073704" </w:instrText>
          </w:r>
          <w:r>
            <w:fldChar w:fldCharType="separate"/>
          </w:r>
          <w:r>
            <w:rPr>
              <w:rStyle w:val="14"/>
              <w:rFonts w:ascii="Arial" w:hAnsi="Arial" w:eastAsia="宋体" w:cs="Arial"/>
            </w:rPr>
            <w:t>C.</w:t>
          </w:r>
          <w:r>
            <w:rPr>
              <w:rFonts w:eastAsiaTheme="minorEastAsia"/>
            </w:rPr>
            <w:tab/>
          </w:r>
          <w:r>
            <w:rPr>
              <w:rStyle w:val="14"/>
              <w:rFonts w:hint="eastAsia" w:ascii="Arial" w:hAnsi="Arial" w:eastAsia="宋体" w:cs="Arial"/>
            </w:rPr>
            <w:t>什么是</w:t>
          </w:r>
          <w:r>
            <w:rPr>
              <w:rStyle w:val="14"/>
              <w:rFonts w:ascii="宋体" w:hAnsi="宋体" w:eastAsia="宋体" w:cs="Arial"/>
            </w:rPr>
            <w:t>“</w:t>
          </w:r>
          <w:r>
            <w:rPr>
              <w:rStyle w:val="14"/>
              <w:rFonts w:hint="eastAsia" w:ascii="Arial" w:hAnsi="Arial" w:eastAsia="宋体" w:cs="Arial"/>
            </w:rPr>
            <w:t>操作及身体疗法？</w:t>
          </w:r>
          <w:r>
            <w:rPr>
              <w:rStyle w:val="14"/>
              <w:rFonts w:ascii="宋体" w:hAnsi="宋体" w:eastAsia="宋体" w:cs="Arial"/>
            </w:rPr>
            <w:t>”</w:t>
          </w:r>
          <w:r>
            <w:tab/>
          </w:r>
          <w:r>
            <w:fldChar w:fldCharType="begin"/>
          </w:r>
          <w:r>
            <w:instrText xml:space="preserve"> PAGEREF _Toc498073704 \h </w:instrText>
          </w:r>
          <w:r>
            <w:fldChar w:fldCharType="separate"/>
          </w:r>
          <w:r>
            <w:t>5</w:t>
          </w:r>
          <w:r>
            <w:fldChar w:fldCharType="end"/>
          </w:r>
          <w:r>
            <w:fldChar w:fldCharType="end"/>
          </w:r>
        </w:p>
        <w:p w14:paraId="20E79373">
          <w:pPr>
            <w:pStyle w:val="10"/>
            <w:tabs>
              <w:tab w:val="left" w:pos="1050"/>
              <w:tab w:val="right" w:leader="dot" w:pos="8296"/>
            </w:tabs>
            <w:ind w:left="420"/>
            <w:rPr>
              <w:rFonts w:eastAsiaTheme="minorEastAsia"/>
            </w:rPr>
          </w:pPr>
          <w:r>
            <w:fldChar w:fldCharType="begin"/>
          </w:r>
          <w:r>
            <w:instrText xml:space="preserve"> HYPERLINK \l "_Toc498073705" </w:instrText>
          </w:r>
          <w:r>
            <w:fldChar w:fldCharType="separate"/>
          </w:r>
          <w:r>
            <w:rPr>
              <w:rStyle w:val="14"/>
              <w:rFonts w:ascii="Arial" w:hAnsi="Arial" w:eastAsia="宋体" w:cs="Arial"/>
            </w:rPr>
            <w:t>D.</w:t>
          </w:r>
          <w:r>
            <w:rPr>
              <w:rFonts w:eastAsiaTheme="minorEastAsia"/>
            </w:rPr>
            <w:tab/>
          </w:r>
          <w:r>
            <w:rPr>
              <w:rStyle w:val="14"/>
              <w:rFonts w:hint="eastAsia" w:ascii="Arial" w:hAnsi="Arial" w:eastAsia="宋体" w:cs="Arial"/>
            </w:rPr>
            <w:t>什么是</w:t>
          </w:r>
          <w:r>
            <w:rPr>
              <w:rStyle w:val="14"/>
              <w:rFonts w:ascii="宋体" w:hAnsi="宋体" w:eastAsia="宋体" w:cs="Arial"/>
            </w:rPr>
            <w:t>“</w:t>
          </w:r>
          <w:r>
            <w:rPr>
              <w:rStyle w:val="14"/>
              <w:rFonts w:hint="eastAsia" w:ascii="Arial" w:hAnsi="Arial" w:eastAsia="宋体" w:cs="Arial"/>
            </w:rPr>
            <w:t>心身疗法？</w:t>
          </w:r>
          <w:r>
            <w:rPr>
              <w:rStyle w:val="14"/>
              <w:rFonts w:ascii="宋体" w:hAnsi="宋体" w:eastAsia="宋体" w:cs="Arial"/>
            </w:rPr>
            <w:t>”</w:t>
          </w:r>
          <w:r>
            <w:tab/>
          </w:r>
          <w:r>
            <w:fldChar w:fldCharType="begin"/>
          </w:r>
          <w:r>
            <w:instrText xml:space="preserve"> PAGEREF _Toc498073705 \h </w:instrText>
          </w:r>
          <w:r>
            <w:fldChar w:fldCharType="separate"/>
          </w:r>
          <w:r>
            <w:t>6</w:t>
          </w:r>
          <w:r>
            <w:fldChar w:fldCharType="end"/>
          </w:r>
          <w:r>
            <w:fldChar w:fldCharType="end"/>
          </w:r>
        </w:p>
        <w:p w14:paraId="6F10647D">
          <w:pPr>
            <w:pStyle w:val="10"/>
            <w:tabs>
              <w:tab w:val="left" w:pos="840"/>
              <w:tab w:val="right" w:leader="dot" w:pos="8296"/>
            </w:tabs>
            <w:ind w:left="420"/>
            <w:rPr>
              <w:rFonts w:eastAsiaTheme="minorEastAsia"/>
            </w:rPr>
          </w:pPr>
          <w:r>
            <w:fldChar w:fldCharType="begin"/>
          </w:r>
          <w:r>
            <w:instrText xml:space="preserve"> HYPERLINK \l "_Toc498073706" </w:instrText>
          </w:r>
          <w:r>
            <w:fldChar w:fldCharType="separate"/>
          </w:r>
          <w:r>
            <w:rPr>
              <w:rStyle w:val="14"/>
              <w:rFonts w:ascii="Arial" w:hAnsi="Arial" w:eastAsia="宋体" w:cs="Arial"/>
            </w:rPr>
            <w:t>E.</w:t>
          </w:r>
          <w:r>
            <w:rPr>
              <w:rFonts w:eastAsiaTheme="minorEastAsia"/>
            </w:rPr>
            <w:tab/>
          </w:r>
          <w:r>
            <w:rPr>
              <w:rStyle w:val="14"/>
              <w:rFonts w:hint="eastAsia" w:ascii="Arial" w:hAnsi="Arial" w:eastAsia="宋体" w:cs="Arial"/>
            </w:rPr>
            <w:t>什么是</w:t>
          </w:r>
          <w:r>
            <w:rPr>
              <w:rStyle w:val="14"/>
              <w:rFonts w:ascii="宋体" w:hAnsi="宋体" w:eastAsia="宋体" w:cs="Arial"/>
            </w:rPr>
            <w:t>“</w:t>
          </w:r>
          <w:r>
            <w:rPr>
              <w:rStyle w:val="14"/>
              <w:rFonts w:hint="eastAsia" w:ascii="Arial" w:hAnsi="Arial" w:eastAsia="宋体" w:cs="Arial"/>
            </w:rPr>
            <w:t>整体医学体系？</w:t>
          </w:r>
          <w:r>
            <w:rPr>
              <w:rStyle w:val="14"/>
              <w:rFonts w:ascii="宋体" w:hAnsi="宋体" w:eastAsia="宋体" w:cs="Arial"/>
            </w:rPr>
            <w:t>”</w:t>
          </w:r>
          <w:r>
            <w:tab/>
          </w:r>
          <w:r>
            <w:fldChar w:fldCharType="begin"/>
          </w:r>
          <w:r>
            <w:instrText xml:space="preserve"> PAGEREF _Toc498073706 \h </w:instrText>
          </w:r>
          <w:r>
            <w:fldChar w:fldCharType="separate"/>
          </w:r>
          <w:r>
            <w:t>6</w:t>
          </w:r>
          <w:r>
            <w:fldChar w:fldCharType="end"/>
          </w:r>
          <w:r>
            <w:fldChar w:fldCharType="end"/>
          </w:r>
        </w:p>
        <w:p w14:paraId="62EBF4B6">
          <w:pPr>
            <w:pStyle w:val="8"/>
            <w:rPr>
              <w:rFonts w:eastAsiaTheme="minorEastAsia"/>
            </w:rPr>
          </w:pPr>
          <w:r>
            <w:fldChar w:fldCharType="begin"/>
          </w:r>
          <w:r>
            <w:instrText xml:space="preserve"> HYPERLINK \l "_Toc498073707" </w:instrText>
          </w:r>
          <w:r>
            <w:fldChar w:fldCharType="separate"/>
          </w:r>
          <w:r>
            <w:rPr>
              <w:rStyle w:val="14"/>
              <w:rFonts w:ascii="Arial" w:hAnsi="Arial" w:eastAsia="宋体" w:cs="Arial"/>
            </w:rPr>
            <w:t>III.</w:t>
          </w:r>
          <w:r>
            <w:rPr>
              <w:rFonts w:eastAsiaTheme="minorEastAsia"/>
            </w:rPr>
            <w:tab/>
          </w:r>
          <w:r>
            <w:rPr>
              <w:rStyle w:val="14"/>
              <w:rFonts w:ascii="Arial" w:hAnsi="Arial" w:eastAsia="宋体" w:cs="Arial"/>
            </w:rPr>
            <w:t>CAM</w:t>
          </w:r>
          <w:r>
            <w:rPr>
              <w:rStyle w:val="14"/>
              <w:rFonts w:hint="eastAsia" w:ascii="Arial" w:hAnsi="Arial" w:eastAsia="宋体" w:cs="Arial"/>
            </w:rPr>
            <w:t>领域与我们所监管的产品有何关联？</w:t>
          </w:r>
          <w:r>
            <w:tab/>
          </w:r>
          <w:r>
            <w:fldChar w:fldCharType="begin"/>
          </w:r>
          <w:r>
            <w:instrText xml:space="preserve"> PAGEREF _Toc498073707 \h </w:instrText>
          </w:r>
          <w:r>
            <w:fldChar w:fldCharType="separate"/>
          </w:r>
          <w:r>
            <w:t>7</w:t>
          </w:r>
          <w:r>
            <w:fldChar w:fldCharType="end"/>
          </w:r>
          <w:r>
            <w:fldChar w:fldCharType="end"/>
          </w:r>
        </w:p>
        <w:p w14:paraId="1117DA23">
          <w:pPr>
            <w:pStyle w:val="8"/>
            <w:rPr>
              <w:rFonts w:eastAsiaTheme="minorEastAsia"/>
            </w:rPr>
          </w:pPr>
          <w:r>
            <w:fldChar w:fldCharType="begin"/>
          </w:r>
          <w:r>
            <w:instrText xml:space="preserve"> HYPERLINK \l "_Toc498073708" </w:instrText>
          </w:r>
          <w:r>
            <w:fldChar w:fldCharType="separate"/>
          </w:r>
          <w:r>
            <w:rPr>
              <w:rStyle w:val="14"/>
              <w:rFonts w:ascii="Arial" w:hAnsi="Arial" w:eastAsia="宋体" w:cs="Arial"/>
            </w:rPr>
            <w:t>IV.</w:t>
          </w:r>
          <w:r>
            <w:rPr>
              <w:rFonts w:eastAsiaTheme="minorEastAsia"/>
            </w:rPr>
            <w:tab/>
          </w:r>
          <w:r>
            <w:rPr>
              <w:rStyle w:val="14"/>
              <w:rFonts w:hint="eastAsia" w:ascii="Arial" w:hAnsi="Arial" w:eastAsia="宋体" w:cs="Arial"/>
            </w:rPr>
            <w:t>哪些</w:t>
          </w:r>
          <w:r>
            <w:rPr>
              <w:rStyle w:val="14"/>
              <w:rFonts w:ascii="Arial" w:hAnsi="Arial" w:eastAsia="宋体" w:cs="Arial"/>
            </w:rPr>
            <w:t>FDA</w:t>
          </w:r>
          <w:r>
            <w:rPr>
              <w:rStyle w:val="14"/>
              <w:rFonts w:hint="eastAsia" w:ascii="Arial" w:hAnsi="Arial" w:eastAsia="宋体" w:cs="Arial"/>
            </w:rPr>
            <w:t>法规可能会适用于</w:t>
          </w:r>
          <w:r>
            <w:rPr>
              <w:rStyle w:val="14"/>
              <w:rFonts w:ascii="Arial" w:hAnsi="Arial" w:eastAsia="宋体" w:cs="Arial"/>
            </w:rPr>
            <w:t>CAM</w:t>
          </w:r>
          <w:r>
            <w:rPr>
              <w:rStyle w:val="14"/>
              <w:rFonts w:hint="eastAsia" w:ascii="Arial" w:hAnsi="Arial" w:eastAsia="宋体" w:cs="Arial"/>
            </w:rPr>
            <w:t>产品？</w:t>
          </w:r>
          <w:r>
            <w:tab/>
          </w:r>
          <w:r>
            <w:fldChar w:fldCharType="begin"/>
          </w:r>
          <w:r>
            <w:instrText xml:space="preserve"> PAGEREF _Toc498073708 \h </w:instrText>
          </w:r>
          <w:r>
            <w:fldChar w:fldCharType="separate"/>
          </w:r>
          <w:r>
            <w:t>7</w:t>
          </w:r>
          <w:r>
            <w:fldChar w:fldCharType="end"/>
          </w:r>
          <w:r>
            <w:fldChar w:fldCharType="end"/>
          </w:r>
        </w:p>
        <w:p w14:paraId="5B183965">
          <w:pPr>
            <w:pStyle w:val="10"/>
            <w:tabs>
              <w:tab w:val="left" w:pos="840"/>
              <w:tab w:val="right" w:leader="dot" w:pos="8296"/>
            </w:tabs>
            <w:ind w:left="420"/>
            <w:rPr>
              <w:rFonts w:eastAsiaTheme="minorEastAsia"/>
            </w:rPr>
          </w:pPr>
          <w:r>
            <w:fldChar w:fldCharType="begin"/>
          </w:r>
          <w:r>
            <w:instrText xml:space="preserve"> HYPERLINK \l "_Toc498073709" </w:instrText>
          </w:r>
          <w:r>
            <w:fldChar w:fldCharType="separate"/>
          </w:r>
          <w:r>
            <w:rPr>
              <w:rStyle w:val="14"/>
              <w:rFonts w:ascii="Arial" w:hAnsi="Arial" w:eastAsia="宋体" w:cs="Arial"/>
            </w:rPr>
            <w:t>A.</w:t>
          </w:r>
          <w:r>
            <w:rPr>
              <w:rFonts w:eastAsiaTheme="minorEastAsia"/>
            </w:rPr>
            <w:tab/>
          </w:r>
          <w:r>
            <w:rPr>
              <w:rStyle w:val="14"/>
              <w:rFonts w:hint="eastAsia" w:ascii="Arial" w:hAnsi="Arial" w:eastAsia="宋体" w:cs="Arial"/>
            </w:rPr>
            <w:t>哪些法定定义可能适用？</w:t>
          </w:r>
          <w:r>
            <w:tab/>
          </w:r>
          <w:r>
            <w:fldChar w:fldCharType="begin"/>
          </w:r>
          <w:r>
            <w:instrText xml:space="preserve"> PAGEREF _Toc498073709 \h </w:instrText>
          </w:r>
          <w:r>
            <w:fldChar w:fldCharType="separate"/>
          </w:r>
          <w:r>
            <w:t>7</w:t>
          </w:r>
          <w:r>
            <w:fldChar w:fldCharType="end"/>
          </w:r>
          <w:r>
            <w:fldChar w:fldCharType="end"/>
          </w:r>
        </w:p>
        <w:p w14:paraId="4B5EB8DF">
          <w:pPr>
            <w:pStyle w:val="3"/>
            <w:tabs>
              <w:tab w:val="left" w:pos="1260"/>
              <w:tab w:val="right" w:leader="dot" w:pos="8296"/>
            </w:tabs>
            <w:ind w:left="840"/>
            <w:rPr>
              <w:rFonts w:eastAsiaTheme="minorEastAsia"/>
            </w:rPr>
          </w:pPr>
          <w:r>
            <w:fldChar w:fldCharType="begin"/>
          </w:r>
          <w:r>
            <w:instrText xml:space="preserve"> HYPERLINK \l "_Toc498073710" </w:instrText>
          </w:r>
          <w:r>
            <w:fldChar w:fldCharType="separate"/>
          </w:r>
          <w:r>
            <w:rPr>
              <w:rStyle w:val="14"/>
              <w:rFonts w:ascii="Arial" w:hAnsi="Arial" w:eastAsia="宋体" w:cs="Arial"/>
            </w:rPr>
            <w:t>1.</w:t>
          </w:r>
          <w:r>
            <w:rPr>
              <w:rFonts w:eastAsiaTheme="minorEastAsia"/>
            </w:rPr>
            <w:tab/>
          </w:r>
          <w:r>
            <w:rPr>
              <w:rStyle w:val="14"/>
              <w:rFonts w:ascii="宋体" w:hAnsi="宋体" w:eastAsia="宋体" w:cs="Arial"/>
            </w:rPr>
            <w:t>“</w:t>
          </w:r>
          <w:r>
            <w:rPr>
              <w:rStyle w:val="14"/>
              <w:rFonts w:hint="eastAsia" w:ascii="Arial" w:hAnsi="Arial" w:eastAsia="宋体" w:cs="Arial"/>
            </w:rPr>
            <w:t>药品</w:t>
          </w:r>
          <w:r>
            <w:rPr>
              <w:rStyle w:val="14"/>
              <w:rFonts w:ascii="宋体" w:hAnsi="宋体" w:eastAsia="宋体" w:cs="Arial"/>
            </w:rPr>
            <w:t>”</w:t>
          </w:r>
          <w:r>
            <w:rPr>
              <w:rStyle w:val="14"/>
              <w:rFonts w:hint="eastAsia" w:ascii="Arial" w:hAnsi="Arial" w:eastAsia="宋体" w:cs="Arial"/>
            </w:rPr>
            <w:t>和</w:t>
          </w:r>
          <w:r>
            <w:rPr>
              <w:rStyle w:val="14"/>
              <w:rFonts w:ascii="宋体" w:hAnsi="宋体" w:eastAsia="宋体" w:cs="Arial"/>
            </w:rPr>
            <w:t>“</w:t>
          </w:r>
          <w:r>
            <w:rPr>
              <w:rStyle w:val="14"/>
              <w:rFonts w:hint="eastAsia" w:ascii="Arial" w:hAnsi="Arial" w:eastAsia="宋体" w:cs="Arial"/>
            </w:rPr>
            <w:t>新药</w:t>
          </w:r>
          <w:r>
            <w:rPr>
              <w:rStyle w:val="14"/>
              <w:rFonts w:ascii="宋体" w:hAnsi="宋体" w:eastAsia="宋体" w:cs="Arial"/>
            </w:rPr>
            <w:t>”</w:t>
          </w:r>
          <w:r>
            <w:tab/>
          </w:r>
          <w:r>
            <w:fldChar w:fldCharType="begin"/>
          </w:r>
          <w:r>
            <w:instrText xml:space="preserve"> PAGEREF _Toc498073710 \h </w:instrText>
          </w:r>
          <w:r>
            <w:fldChar w:fldCharType="separate"/>
          </w:r>
          <w:r>
            <w:t>7</w:t>
          </w:r>
          <w:r>
            <w:fldChar w:fldCharType="end"/>
          </w:r>
          <w:r>
            <w:fldChar w:fldCharType="end"/>
          </w:r>
        </w:p>
        <w:p w14:paraId="0BE73368">
          <w:pPr>
            <w:pStyle w:val="3"/>
            <w:tabs>
              <w:tab w:val="left" w:pos="1260"/>
              <w:tab w:val="right" w:leader="dot" w:pos="8296"/>
            </w:tabs>
            <w:ind w:left="840"/>
            <w:rPr>
              <w:rFonts w:eastAsiaTheme="minorEastAsia"/>
            </w:rPr>
          </w:pPr>
          <w:r>
            <w:fldChar w:fldCharType="begin"/>
          </w:r>
          <w:r>
            <w:instrText xml:space="preserve"> HYPERLINK \l "_Toc498073711" </w:instrText>
          </w:r>
          <w:r>
            <w:fldChar w:fldCharType="separate"/>
          </w:r>
          <w:r>
            <w:rPr>
              <w:rStyle w:val="14"/>
              <w:rFonts w:ascii="Arial" w:hAnsi="Arial" w:eastAsia="宋体" w:cs="Arial"/>
            </w:rPr>
            <w:t>2.</w:t>
          </w:r>
          <w:r>
            <w:rPr>
              <w:rFonts w:eastAsiaTheme="minorEastAsia"/>
            </w:rPr>
            <w:tab/>
          </w:r>
          <w:r>
            <w:rPr>
              <w:rStyle w:val="14"/>
              <w:rFonts w:ascii="宋体" w:hAnsi="宋体" w:eastAsia="宋体" w:cs="Arial"/>
            </w:rPr>
            <w:t>“</w:t>
          </w:r>
          <w:r>
            <w:rPr>
              <w:rStyle w:val="14"/>
              <w:rFonts w:hint="eastAsia" w:ascii="Arial" w:hAnsi="Arial" w:eastAsia="宋体" w:cs="Arial"/>
            </w:rPr>
            <w:t>器械</w:t>
          </w:r>
          <w:r>
            <w:rPr>
              <w:rStyle w:val="14"/>
              <w:rFonts w:ascii="宋体" w:hAnsi="宋体" w:eastAsia="宋体" w:cs="Arial"/>
            </w:rPr>
            <w:t>”</w:t>
          </w:r>
          <w:r>
            <w:tab/>
          </w:r>
          <w:r>
            <w:fldChar w:fldCharType="begin"/>
          </w:r>
          <w:r>
            <w:instrText xml:space="preserve"> PAGEREF _Toc498073711 \h </w:instrText>
          </w:r>
          <w:r>
            <w:fldChar w:fldCharType="separate"/>
          </w:r>
          <w:r>
            <w:t>8</w:t>
          </w:r>
          <w:r>
            <w:fldChar w:fldCharType="end"/>
          </w:r>
          <w:r>
            <w:fldChar w:fldCharType="end"/>
          </w:r>
        </w:p>
        <w:p w14:paraId="3FABE1F1">
          <w:pPr>
            <w:pStyle w:val="3"/>
            <w:tabs>
              <w:tab w:val="left" w:pos="1260"/>
              <w:tab w:val="right" w:leader="dot" w:pos="8296"/>
            </w:tabs>
            <w:ind w:left="840"/>
            <w:rPr>
              <w:rFonts w:eastAsiaTheme="minorEastAsia"/>
            </w:rPr>
          </w:pPr>
          <w:r>
            <w:fldChar w:fldCharType="begin"/>
          </w:r>
          <w:r>
            <w:instrText xml:space="preserve"> HYPERLINK \l "_Toc498073712" </w:instrText>
          </w:r>
          <w:r>
            <w:fldChar w:fldCharType="separate"/>
          </w:r>
          <w:r>
            <w:rPr>
              <w:rStyle w:val="14"/>
              <w:rFonts w:ascii="Arial" w:hAnsi="Arial" w:eastAsia="宋体" w:cs="Arial"/>
            </w:rPr>
            <w:t>3.</w:t>
          </w:r>
          <w:r>
            <w:rPr>
              <w:rFonts w:eastAsiaTheme="minorEastAsia"/>
            </w:rPr>
            <w:tab/>
          </w:r>
          <w:r>
            <w:rPr>
              <w:rStyle w:val="14"/>
              <w:rFonts w:ascii="宋体" w:hAnsi="宋体" w:eastAsia="宋体" w:cs="Arial"/>
            </w:rPr>
            <w:t>“</w:t>
          </w:r>
          <w:r>
            <w:rPr>
              <w:rStyle w:val="14"/>
              <w:rFonts w:hint="eastAsia" w:ascii="Arial" w:hAnsi="Arial" w:eastAsia="宋体" w:cs="Arial"/>
            </w:rPr>
            <w:t>食品</w:t>
          </w:r>
          <w:r>
            <w:rPr>
              <w:rStyle w:val="14"/>
              <w:rFonts w:ascii="宋体" w:hAnsi="宋体" w:eastAsia="宋体" w:cs="Arial"/>
            </w:rPr>
            <w:t>”</w:t>
          </w:r>
          <w:r>
            <w:tab/>
          </w:r>
          <w:r>
            <w:fldChar w:fldCharType="begin"/>
          </w:r>
          <w:r>
            <w:instrText xml:space="preserve"> PAGEREF _Toc498073712 \h </w:instrText>
          </w:r>
          <w:r>
            <w:fldChar w:fldCharType="separate"/>
          </w:r>
          <w:r>
            <w:t>9</w:t>
          </w:r>
          <w:r>
            <w:fldChar w:fldCharType="end"/>
          </w:r>
          <w:r>
            <w:fldChar w:fldCharType="end"/>
          </w:r>
        </w:p>
        <w:p w14:paraId="4007A721">
          <w:pPr>
            <w:pStyle w:val="3"/>
            <w:tabs>
              <w:tab w:val="left" w:pos="1260"/>
              <w:tab w:val="right" w:leader="dot" w:pos="8296"/>
            </w:tabs>
            <w:ind w:left="840"/>
            <w:rPr>
              <w:rFonts w:eastAsiaTheme="minorEastAsia"/>
            </w:rPr>
          </w:pPr>
          <w:r>
            <w:fldChar w:fldCharType="begin"/>
          </w:r>
          <w:r>
            <w:instrText xml:space="preserve"> HYPERLINK \l "_Toc498073713" </w:instrText>
          </w:r>
          <w:r>
            <w:fldChar w:fldCharType="separate"/>
          </w:r>
          <w:r>
            <w:rPr>
              <w:rStyle w:val="14"/>
              <w:rFonts w:ascii="Arial" w:hAnsi="Arial" w:eastAsia="宋体" w:cs="Arial"/>
            </w:rPr>
            <w:t>4.</w:t>
          </w:r>
          <w:r>
            <w:rPr>
              <w:rFonts w:eastAsiaTheme="minorEastAsia"/>
            </w:rPr>
            <w:tab/>
          </w:r>
          <w:r>
            <w:rPr>
              <w:rStyle w:val="14"/>
              <w:rFonts w:ascii="宋体" w:hAnsi="宋体" w:eastAsia="宋体" w:cs="Arial"/>
            </w:rPr>
            <w:t>“</w:t>
          </w:r>
          <w:r>
            <w:rPr>
              <w:rStyle w:val="14"/>
              <w:rFonts w:hint="eastAsia" w:ascii="Arial" w:hAnsi="Arial" w:eastAsia="宋体" w:cs="Arial"/>
            </w:rPr>
            <w:t>食品添加剂</w:t>
          </w:r>
          <w:r>
            <w:rPr>
              <w:rStyle w:val="14"/>
              <w:rFonts w:ascii="宋体" w:hAnsi="宋体" w:eastAsia="宋体" w:cs="Arial"/>
            </w:rPr>
            <w:t>”</w:t>
          </w:r>
          <w:r>
            <w:tab/>
          </w:r>
          <w:r>
            <w:fldChar w:fldCharType="begin"/>
          </w:r>
          <w:r>
            <w:instrText xml:space="preserve"> PAGEREF _Toc498073713 \h </w:instrText>
          </w:r>
          <w:r>
            <w:fldChar w:fldCharType="separate"/>
          </w:r>
          <w:r>
            <w:t>10</w:t>
          </w:r>
          <w:r>
            <w:fldChar w:fldCharType="end"/>
          </w:r>
          <w:r>
            <w:fldChar w:fldCharType="end"/>
          </w:r>
        </w:p>
        <w:p w14:paraId="00A368E5">
          <w:pPr>
            <w:pStyle w:val="3"/>
            <w:tabs>
              <w:tab w:val="left" w:pos="1260"/>
              <w:tab w:val="right" w:leader="dot" w:pos="8296"/>
            </w:tabs>
            <w:ind w:left="840"/>
            <w:rPr>
              <w:rFonts w:eastAsiaTheme="minorEastAsia"/>
            </w:rPr>
          </w:pPr>
          <w:r>
            <w:fldChar w:fldCharType="begin"/>
          </w:r>
          <w:r>
            <w:instrText xml:space="preserve"> HYPERLINK \l "_Toc498073714" </w:instrText>
          </w:r>
          <w:r>
            <w:fldChar w:fldCharType="separate"/>
          </w:r>
          <w:r>
            <w:rPr>
              <w:rStyle w:val="14"/>
              <w:rFonts w:ascii="Arial" w:hAnsi="Arial" w:eastAsia="宋体" w:cs="Arial"/>
            </w:rPr>
            <w:t>5.</w:t>
          </w:r>
          <w:r>
            <w:rPr>
              <w:rFonts w:eastAsiaTheme="minorEastAsia"/>
            </w:rPr>
            <w:tab/>
          </w:r>
          <w:r>
            <w:rPr>
              <w:rStyle w:val="14"/>
              <w:rFonts w:ascii="宋体" w:hAnsi="宋体" w:eastAsia="宋体" w:cs="Arial"/>
            </w:rPr>
            <w:t>“</w:t>
          </w:r>
          <w:r>
            <w:rPr>
              <w:rStyle w:val="14"/>
              <w:rFonts w:hint="eastAsia" w:ascii="Arial" w:hAnsi="Arial" w:eastAsia="宋体" w:cs="Arial"/>
            </w:rPr>
            <w:t>膳食补充剂</w:t>
          </w:r>
          <w:r>
            <w:rPr>
              <w:rStyle w:val="14"/>
              <w:rFonts w:ascii="宋体" w:hAnsi="宋体" w:eastAsia="宋体" w:cs="Arial"/>
            </w:rPr>
            <w:t>”</w:t>
          </w:r>
          <w:r>
            <w:tab/>
          </w:r>
          <w:r>
            <w:fldChar w:fldCharType="begin"/>
          </w:r>
          <w:r>
            <w:instrText xml:space="preserve"> PAGEREF _Toc498073714 \h </w:instrText>
          </w:r>
          <w:r>
            <w:fldChar w:fldCharType="separate"/>
          </w:r>
          <w:r>
            <w:t>10</w:t>
          </w:r>
          <w:r>
            <w:fldChar w:fldCharType="end"/>
          </w:r>
          <w:r>
            <w:fldChar w:fldCharType="end"/>
          </w:r>
        </w:p>
        <w:p w14:paraId="17FBCCBF">
          <w:pPr>
            <w:pStyle w:val="3"/>
            <w:tabs>
              <w:tab w:val="left" w:pos="1260"/>
              <w:tab w:val="right" w:leader="dot" w:pos="8296"/>
            </w:tabs>
            <w:ind w:left="840"/>
            <w:rPr>
              <w:rFonts w:eastAsiaTheme="minorEastAsia"/>
            </w:rPr>
          </w:pPr>
          <w:r>
            <w:fldChar w:fldCharType="begin"/>
          </w:r>
          <w:r>
            <w:instrText xml:space="preserve"> HYPERLINK \l "_Toc498073715" </w:instrText>
          </w:r>
          <w:r>
            <w:fldChar w:fldCharType="separate"/>
          </w:r>
          <w:r>
            <w:rPr>
              <w:rStyle w:val="14"/>
              <w:rFonts w:ascii="Arial" w:hAnsi="Arial" w:eastAsia="宋体" w:cs="Arial"/>
            </w:rPr>
            <w:t>6.</w:t>
          </w:r>
          <w:r>
            <w:rPr>
              <w:rFonts w:eastAsiaTheme="minorEastAsia"/>
            </w:rPr>
            <w:tab/>
          </w:r>
          <w:r>
            <w:rPr>
              <w:rStyle w:val="14"/>
              <w:rFonts w:ascii="宋体" w:hAnsi="宋体" w:eastAsia="宋体" w:cs="Arial"/>
            </w:rPr>
            <w:t>“</w:t>
          </w:r>
          <w:r>
            <w:rPr>
              <w:rStyle w:val="14"/>
              <w:rFonts w:hint="eastAsia" w:ascii="Arial" w:hAnsi="Arial" w:eastAsia="宋体" w:cs="Arial"/>
            </w:rPr>
            <w:t>化妆品</w:t>
          </w:r>
          <w:r>
            <w:rPr>
              <w:rStyle w:val="14"/>
              <w:rFonts w:ascii="宋体" w:hAnsi="宋体" w:eastAsia="宋体" w:cs="Arial"/>
            </w:rPr>
            <w:t>”</w:t>
          </w:r>
          <w:r>
            <w:tab/>
          </w:r>
          <w:r>
            <w:fldChar w:fldCharType="begin"/>
          </w:r>
          <w:r>
            <w:instrText xml:space="preserve"> PAGEREF _Toc498073715 \h </w:instrText>
          </w:r>
          <w:r>
            <w:fldChar w:fldCharType="separate"/>
          </w:r>
          <w:r>
            <w:t>12</w:t>
          </w:r>
          <w:r>
            <w:fldChar w:fldCharType="end"/>
          </w:r>
          <w:r>
            <w:fldChar w:fldCharType="end"/>
          </w:r>
        </w:p>
        <w:p w14:paraId="31EA6DAA">
          <w:pPr>
            <w:pStyle w:val="8"/>
            <w:rPr>
              <w:rFonts w:eastAsiaTheme="minorEastAsia"/>
            </w:rPr>
          </w:pPr>
          <w:r>
            <w:fldChar w:fldCharType="begin"/>
          </w:r>
          <w:r>
            <w:instrText xml:space="preserve"> HYPERLINK \l "_Toc498073716" </w:instrText>
          </w:r>
          <w:r>
            <w:fldChar w:fldCharType="separate"/>
          </w:r>
          <w:r>
            <w:rPr>
              <w:rStyle w:val="14"/>
              <w:rFonts w:ascii="Arial" w:hAnsi="Arial" w:eastAsia="宋体" w:cs="Arial"/>
            </w:rPr>
            <w:t>V.</w:t>
          </w:r>
          <w:r>
            <w:rPr>
              <w:rFonts w:eastAsiaTheme="minorEastAsia"/>
            </w:rPr>
            <w:tab/>
          </w:r>
          <w:r>
            <w:rPr>
              <w:rStyle w:val="14"/>
              <w:rFonts w:hint="eastAsia" w:ascii="Arial" w:hAnsi="Arial" w:eastAsia="宋体" w:cs="Arial"/>
            </w:rPr>
            <w:t>您可以向谁咨询获取更多信息？</w:t>
          </w:r>
          <w:r>
            <w:tab/>
          </w:r>
          <w:r>
            <w:fldChar w:fldCharType="begin"/>
          </w:r>
          <w:r>
            <w:instrText xml:space="preserve"> PAGEREF _Toc498073716 \h </w:instrText>
          </w:r>
          <w:r>
            <w:fldChar w:fldCharType="separate"/>
          </w:r>
          <w:r>
            <w:t>13</w:t>
          </w:r>
          <w:r>
            <w:fldChar w:fldCharType="end"/>
          </w:r>
          <w:r>
            <w:fldChar w:fldCharType="end"/>
          </w:r>
        </w:p>
        <w:p w14:paraId="1DED0017">
          <w:pPr>
            <w:rPr>
              <w:rFonts w:ascii="Arial" w:hAnsi="Arial" w:cs="Arial"/>
            </w:rPr>
          </w:pPr>
          <w:r>
            <w:rPr>
              <w:rFonts w:ascii="Arial" w:hAnsi="Arial" w:eastAsia="Arial" w:cs="Arial"/>
            </w:rPr>
            <w:fldChar w:fldCharType="end"/>
          </w:r>
        </w:p>
      </w:sdtContent>
    </w:sdt>
    <w:p w14:paraId="5A9B2293">
      <w:pPr>
        <w:overflowPunct w:val="0"/>
        <w:snapToGrid w:val="0"/>
        <w:spacing w:after="156" w:afterLines="50" w:line="300" w:lineRule="auto"/>
        <w:jc w:val="center"/>
        <w:rPr>
          <w:rFonts w:ascii="Arial" w:hAnsi="Arial" w:eastAsia="宋体" w:cs="Arial"/>
          <w:sz w:val="36"/>
          <w:szCs w:val="36"/>
        </w:rPr>
        <w:sectPr>
          <w:footerReference r:id="rId4" w:type="default"/>
          <w:pgSz w:w="11906" w:h="16838"/>
          <w:pgMar w:top="1440" w:right="1800" w:bottom="1440" w:left="1800" w:header="851" w:footer="992" w:gutter="0"/>
          <w:cols w:space="425" w:num="1"/>
          <w:titlePg/>
          <w:docGrid w:type="lines" w:linePitch="312" w:charSpace="0"/>
        </w:sectPr>
      </w:pPr>
    </w:p>
    <w:p w14:paraId="29E4698F">
      <w:pPr>
        <w:overflowPunct w:val="0"/>
        <w:snapToGrid w:val="0"/>
        <w:spacing w:after="156" w:afterLines="50" w:line="300" w:lineRule="auto"/>
        <w:jc w:val="center"/>
        <w:rPr>
          <w:rFonts w:ascii="Arial" w:hAnsi="Arial" w:eastAsia="宋体" w:cs="Arial"/>
          <w:sz w:val="36"/>
          <w:szCs w:val="36"/>
        </w:rPr>
      </w:pPr>
      <w:r>
        <w:rPr>
          <w:rFonts w:ascii="Arial" w:hAnsi="Arial" w:eastAsia="宋体" w:cs="Arial"/>
          <w:sz w:val="36"/>
          <w:szCs w:val="36"/>
        </w:rPr>
        <w:t>补充和替代医学产品及FDA监管</w:t>
      </w:r>
      <w:r>
        <w:rPr>
          <w:rStyle w:val="15"/>
          <w:rFonts w:ascii="Arial" w:hAnsi="Arial" w:eastAsia="宋体" w:cs="Arial"/>
          <w:sz w:val="36"/>
          <w:szCs w:val="36"/>
        </w:rPr>
        <w:footnoteReference w:id="0"/>
      </w:r>
    </w:p>
    <w:tbl>
      <w:tblPr>
        <w:tblStyle w:val="12"/>
        <w:tblW w:w="5000" w:type="pct"/>
        <w:tblInd w:w="0" w:type="dxa"/>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autofit"/>
        <w:tblCellMar>
          <w:top w:w="0" w:type="dxa"/>
          <w:left w:w="108" w:type="dxa"/>
          <w:bottom w:w="0" w:type="dxa"/>
          <w:right w:w="108" w:type="dxa"/>
        </w:tblCellMar>
      </w:tblPr>
      <w:tblGrid>
        <w:gridCol w:w="8522"/>
      </w:tblGrid>
      <w:tr w14:paraId="05F5B89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c>
          <w:tcPr>
            <w:tcW w:w="5000" w:type="pct"/>
          </w:tcPr>
          <w:p w14:paraId="6460718D">
            <w:pPr>
              <w:widowControl/>
              <w:overflowPunct w:val="0"/>
              <w:snapToGrid w:val="0"/>
              <w:spacing w:before="156" w:beforeLines="50" w:after="156" w:afterLines="50" w:line="300" w:lineRule="auto"/>
              <w:rPr>
                <w:rFonts w:ascii="Arial" w:hAnsi="Arial" w:eastAsia="宋体" w:cs="Arial"/>
                <w:sz w:val="24"/>
                <w:szCs w:val="24"/>
              </w:rPr>
            </w:pPr>
            <w:r>
              <w:rPr>
                <w:rFonts w:hint="eastAsia"/>
              </w:rPr>
              <w:t>本指南草案代表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55B4702B">
      <w:pPr>
        <w:pStyle w:val="16"/>
        <w:overflowPunct w:val="0"/>
        <w:snapToGrid w:val="0"/>
        <w:spacing w:after="156" w:afterLines="50" w:line="300" w:lineRule="auto"/>
        <w:ind w:firstLine="0" w:firstLineChars="0"/>
        <w:rPr>
          <w:rFonts w:ascii="Arial" w:hAnsi="Arial" w:eastAsia="宋体" w:cs="Arial"/>
          <w:sz w:val="24"/>
          <w:szCs w:val="24"/>
        </w:rPr>
      </w:pPr>
    </w:p>
    <w:p w14:paraId="154F1C68">
      <w:pPr>
        <w:pStyle w:val="16"/>
        <w:numPr>
          <w:ilvl w:val="0"/>
          <w:numId w:val="1"/>
        </w:numPr>
        <w:overflowPunct w:val="0"/>
        <w:snapToGrid w:val="0"/>
        <w:spacing w:after="312" w:afterLines="100" w:line="300" w:lineRule="auto"/>
        <w:ind w:left="0" w:firstLine="0" w:firstLineChars="0"/>
        <w:outlineLvl w:val="0"/>
        <w:rPr>
          <w:rFonts w:ascii="Arial" w:hAnsi="Arial" w:eastAsia="宋体" w:cs="Arial"/>
          <w:sz w:val="30"/>
          <w:szCs w:val="30"/>
        </w:rPr>
      </w:pPr>
      <w:bookmarkStart w:id="2" w:name="_Toc498073700"/>
      <w:r>
        <w:rPr>
          <w:rFonts w:ascii="Arial" w:hAnsi="Arial" w:eastAsia="宋体" w:cs="Arial"/>
          <w:sz w:val="30"/>
          <w:szCs w:val="30"/>
        </w:rPr>
        <w:t>发布该指南原因？</w:t>
      </w:r>
      <w:bookmarkEnd w:id="2"/>
    </w:p>
    <w:p w14:paraId="530D0ACC">
      <w:pPr>
        <w:overflowPunct w:val="0"/>
        <w:snapToGrid w:val="0"/>
        <w:spacing w:after="312" w:afterLines="100" w:line="300" w:lineRule="auto"/>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补充和替代医学</w:t>
      </w:r>
      <w:r>
        <w:rPr>
          <w:rFonts w:ascii="宋体" w:hAnsi="宋体" w:eastAsia="宋体" w:cs="Arial"/>
          <w:sz w:val="24"/>
          <w:szCs w:val="24"/>
        </w:rPr>
        <w:t>”</w:t>
      </w:r>
      <w:r>
        <w:rPr>
          <w:rFonts w:ascii="Arial" w:hAnsi="Arial" w:eastAsia="宋体" w:cs="Arial"/>
          <w:sz w:val="24"/>
          <w:szCs w:val="24"/>
        </w:rPr>
        <w:t>包括多种类型的医疗保健行为、产品及疗法，且有别于</w:t>
      </w:r>
      <w:r>
        <w:rPr>
          <w:rFonts w:ascii="宋体" w:hAnsi="宋体" w:eastAsia="宋体" w:cs="Arial"/>
          <w:sz w:val="24"/>
          <w:szCs w:val="24"/>
        </w:rPr>
        <w:t>“</w:t>
      </w:r>
      <w:r>
        <w:rPr>
          <w:rFonts w:ascii="Arial" w:hAnsi="Arial" w:eastAsia="宋体" w:cs="Arial"/>
          <w:sz w:val="24"/>
          <w:szCs w:val="24"/>
        </w:rPr>
        <w:t>常规医学</w:t>
      </w:r>
      <w:r>
        <w:rPr>
          <w:rFonts w:ascii="宋体" w:hAnsi="宋体" w:eastAsia="宋体" w:cs="Arial"/>
          <w:sz w:val="24"/>
          <w:szCs w:val="24"/>
        </w:rPr>
        <w:t>”</w:t>
      </w:r>
      <w:r>
        <w:rPr>
          <w:rFonts w:ascii="Arial" w:hAnsi="Arial" w:eastAsia="宋体" w:cs="Arial"/>
          <w:sz w:val="24"/>
          <w:szCs w:val="24"/>
        </w:rPr>
        <w:t>或</w:t>
      </w:r>
      <w:r>
        <w:rPr>
          <w:rFonts w:ascii="宋体" w:hAnsi="宋体" w:eastAsia="宋体" w:cs="Arial"/>
          <w:sz w:val="24"/>
          <w:szCs w:val="24"/>
        </w:rPr>
        <w:t>“</w:t>
      </w:r>
      <w:r>
        <w:rPr>
          <w:rFonts w:ascii="Arial" w:hAnsi="Arial" w:eastAsia="宋体" w:cs="Arial"/>
          <w:sz w:val="24"/>
          <w:szCs w:val="24"/>
        </w:rPr>
        <w:t>对抗疗法</w:t>
      </w:r>
      <w:r>
        <w:rPr>
          <w:rFonts w:ascii="宋体" w:hAnsi="宋体" w:eastAsia="宋体" w:cs="Arial"/>
          <w:sz w:val="24"/>
          <w:szCs w:val="24"/>
        </w:rPr>
        <w:t>”</w:t>
      </w:r>
      <w:r>
        <w:rPr>
          <w:rFonts w:ascii="Arial" w:hAnsi="Arial" w:eastAsia="宋体" w:cs="Arial"/>
          <w:sz w:val="24"/>
          <w:szCs w:val="24"/>
        </w:rPr>
        <w:t>使用的行为、产品和疗法存在差别。一些类型的CAM，如传统中国医学和阿育吠陀医学</w:t>
      </w:r>
      <w:r>
        <w:rPr>
          <w:rFonts w:hint="eastAsia" w:ascii="Arial" w:hAnsi="Arial" w:eastAsia="宋体" w:cs="Arial"/>
          <w:sz w:val="24"/>
          <w:szCs w:val="24"/>
        </w:rPr>
        <w:t>已实践</w:t>
      </w:r>
      <w:r>
        <w:rPr>
          <w:rFonts w:ascii="Arial" w:hAnsi="Arial" w:eastAsia="宋体" w:cs="Arial"/>
          <w:sz w:val="24"/>
          <w:szCs w:val="24"/>
        </w:rPr>
        <w:t>数百年，而另外一些</w:t>
      </w:r>
      <w:r>
        <w:rPr>
          <w:rFonts w:hint="eastAsia" w:ascii="Arial" w:hAnsi="Arial" w:eastAsia="宋体" w:cs="Arial"/>
          <w:sz w:val="24"/>
          <w:szCs w:val="24"/>
        </w:rPr>
        <w:t>则是最新出现的，如</w:t>
      </w:r>
      <w:r>
        <w:rPr>
          <w:rFonts w:ascii="Arial" w:hAnsi="Arial" w:eastAsia="宋体" w:cs="Arial"/>
          <w:sz w:val="24"/>
          <w:szCs w:val="24"/>
        </w:rPr>
        <w:t>电疗法。</w:t>
      </w:r>
    </w:p>
    <w:p w14:paraId="34CE74CE">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在美国，CAM的实践在最近几年增长迅速。1992年，国会建立了非常规治疗办公室，后来成为了替代医学办公室（OAM），探索</w:t>
      </w:r>
      <w:r>
        <w:rPr>
          <w:rFonts w:ascii="宋体" w:hAnsi="宋体" w:eastAsia="宋体" w:cs="Arial"/>
          <w:sz w:val="24"/>
          <w:szCs w:val="24"/>
        </w:rPr>
        <w:t>“</w:t>
      </w:r>
      <w:r>
        <w:rPr>
          <w:rFonts w:ascii="Arial" w:hAnsi="Arial" w:eastAsia="宋体" w:cs="Arial"/>
          <w:sz w:val="24"/>
          <w:szCs w:val="24"/>
        </w:rPr>
        <w:t>非常规医疗行为</w:t>
      </w:r>
      <w:r>
        <w:rPr>
          <w:rFonts w:ascii="宋体" w:hAnsi="宋体" w:eastAsia="宋体" w:cs="Arial"/>
          <w:sz w:val="24"/>
          <w:szCs w:val="24"/>
        </w:rPr>
        <w:t>”</w:t>
      </w:r>
      <w:r>
        <w:rPr>
          <w:rFonts w:ascii="Arial" w:hAnsi="Arial" w:eastAsia="宋体" w:cs="Arial"/>
          <w:sz w:val="24"/>
          <w:szCs w:val="24"/>
        </w:rPr>
        <w:t>。1998年，OAM成为补充和替代医学国家中心（NCCAM）。NCCAM为美国国立卫生院内部的一个中心。在</w:t>
      </w:r>
      <w:bookmarkStart w:id="3" w:name="OLE_LINK48"/>
      <w:r>
        <w:rPr>
          <w:rFonts w:ascii="Arial" w:hAnsi="Arial" w:eastAsia="宋体" w:cs="Arial"/>
          <w:sz w:val="24"/>
          <w:szCs w:val="24"/>
        </w:rPr>
        <w:t>《美国的补充和替代医学》</w:t>
      </w:r>
      <w:bookmarkEnd w:id="3"/>
      <w:r>
        <w:rPr>
          <w:rFonts w:ascii="Arial" w:hAnsi="Arial" w:eastAsia="宋体" w:cs="Arial"/>
          <w:sz w:val="24"/>
          <w:szCs w:val="24"/>
        </w:rPr>
        <w:t>一书中，医学研究所指出，有超过三分之一的美国成年人报告称使用了一些类型的CAM，并且每年访问CAM医疗机构的次数超过了拜访初级</w:t>
      </w:r>
      <w:r>
        <w:rPr>
          <w:rFonts w:hint="eastAsia" w:ascii="Arial" w:hAnsi="Arial" w:eastAsia="宋体" w:cs="Arial"/>
          <w:sz w:val="24"/>
          <w:szCs w:val="24"/>
        </w:rPr>
        <w:t>医疗</w:t>
      </w:r>
      <w:r>
        <w:rPr>
          <w:rFonts w:ascii="Arial" w:hAnsi="Arial" w:eastAsia="宋体" w:cs="Arial"/>
          <w:sz w:val="24"/>
          <w:szCs w:val="24"/>
        </w:rPr>
        <w:t>医生的次数</w:t>
      </w:r>
      <w:r>
        <w:rPr>
          <w:rStyle w:val="15"/>
          <w:rFonts w:ascii="Arial" w:hAnsi="Arial" w:eastAsia="宋体" w:cs="Arial"/>
          <w:sz w:val="24"/>
          <w:szCs w:val="24"/>
        </w:rPr>
        <w:footnoteReference w:id="1"/>
      </w:r>
      <w:r>
        <w:rPr>
          <w:rFonts w:ascii="Arial" w:hAnsi="Arial" w:eastAsia="宋体" w:cs="Arial"/>
          <w:sz w:val="24"/>
          <w:szCs w:val="24"/>
        </w:rPr>
        <w:t>。</w:t>
      </w:r>
    </w:p>
    <w:p w14:paraId="364C40D8">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由于美国的CSM实践越来越多，美国食品药品监督管理局（</w:t>
      </w:r>
      <w:r>
        <w:rPr>
          <w:rFonts w:ascii="宋体" w:hAnsi="宋体" w:eastAsia="宋体" w:cs="Arial"/>
          <w:sz w:val="24"/>
          <w:szCs w:val="24"/>
        </w:rPr>
        <w:t>“</w:t>
      </w:r>
      <w:r>
        <w:rPr>
          <w:rFonts w:ascii="Arial" w:hAnsi="Arial" w:eastAsia="宋体" w:cs="Arial"/>
          <w:sz w:val="24"/>
          <w:szCs w:val="24"/>
        </w:rPr>
        <w:t>FDA</w:t>
      </w:r>
      <w:r>
        <w:rPr>
          <w:rFonts w:ascii="宋体" w:hAnsi="宋体" w:eastAsia="宋体" w:cs="Arial"/>
          <w:sz w:val="24"/>
          <w:szCs w:val="24"/>
        </w:rPr>
        <w:t>”</w:t>
      </w:r>
      <w:r>
        <w:rPr>
          <w:rFonts w:ascii="Arial" w:hAnsi="Arial" w:eastAsia="宋体" w:cs="Arial"/>
          <w:sz w:val="24"/>
          <w:szCs w:val="24"/>
        </w:rPr>
        <w:t>、</w:t>
      </w:r>
      <w:r>
        <w:rPr>
          <w:rFonts w:ascii="宋体" w:hAnsi="宋体" w:eastAsia="宋体" w:cs="Arial"/>
          <w:sz w:val="24"/>
          <w:szCs w:val="24"/>
        </w:rPr>
        <w:t>“</w:t>
      </w:r>
      <w:r>
        <w:rPr>
          <w:rFonts w:ascii="Arial" w:hAnsi="Arial" w:eastAsia="宋体" w:cs="Arial"/>
          <w:sz w:val="24"/>
          <w:szCs w:val="24"/>
        </w:rPr>
        <w:t>我们</w:t>
      </w:r>
      <w:r>
        <w:rPr>
          <w:rFonts w:ascii="宋体" w:hAnsi="宋体" w:eastAsia="宋体" w:cs="Arial"/>
          <w:sz w:val="24"/>
          <w:szCs w:val="24"/>
        </w:rPr>
        <w:t>”</w:t>
      </w:r>
      <w:r>
        <w:rPr>
          <w:rFonts w:ascii="Arial" w:hAnsi="Arial" w:eastAsia="宋体" w:cs="Arial"/>
          <w:sz w:val="24"/>
          <w:szCs w:val="24"/>
        </w:rPr>
        <w:t>）也面临着更多的困惑，即CAM所使用的特定产品（传统上我们称之为</w:t>
      </w:r>
      <w:r>
        <w:rPr>
          <w:rFonts w:ascii="宋体" w:hAnsi="宋体" w:eastAsia="宋体" w:cs="Arial"/>
          <w:sz w:val="24"/>
          <w:szCs w:val="24"/>
        </w:rPr>
        <w:t>“</w:t>
      </w:r>
      <w:r>
        <w:rPr>
          <w:rFonts w:ascii="Arial" w:hAnsi="Arial" w:eastAsia="宋体" w:cs="Arial"/>
          <w:sz w:val="24"/>
          <w:szCs w:val="24"/>
        </w:rPr>
        <w:t>CAM产品</w:t>
      </w:r>
      <w:r>
        <w:rPr>
          <w:rFonts w:ascii="宋体" w:hAnsi="宋体" w:eastAsia="宋体" w:cs="Arial"/>
          <w:sz w:val="24"/>
          <w:szCs w:val="24"/>
        </w:rPr>
        <w:t>”</w:t>
      </w:r>
      <w:r>
        <w:rPr>
          <w:rFonts w:ascii="Arial" w:hAnsi="Arial" w:eastAsia="宋体" w:cs="Arial"/>
          <w:sz w:val="24"/>
          <w:szCs w:val="24"/>
        </w:rPr>
        <w:t>）是否在联邦食品药品与化妆品法案（</w:t>
      </w:r>
      <w:r>
        <w:rPr>
          <w:rFonts w:ascii="宋体" w:hAnsi="宋体" w:eastAsia="宋体" w:cs="Arial"/>
          <w:sz w:val="24"/>
          <w:szCs w:val="24"/>
        </w:rPr>
        <w:t>“</w:t>
      </w:r>
      <w:r>
        <w:rPr>
          <w:rFonts w:ascii="Arial" w:hAnsi="Arial" w:eastAsia="宋体" w:cs="Arial"/>
          <w:sz w:val="24"/>
          <w:szCs w:val="24"/>
        </w:rPr>
        <w:t>法案</w:t>
      </w:r>
      <w:r>
        <w:rPr>
          <w:rFonts w:ascii="宋体" w:hAnsi="宋体" w:eastAsia="宋体" w:cs="Arial"/>
          <w:sz w:val="24"/>
          <w:szCs w:val="24"/>
        </w:rPr>
        <w:t>”</w:t>
      </w:r>
      <w:r>
        <w:rPr>
          <w:rFonts w:ascii="Arial" w:hAnsi="Arial" w:eastAsia="宋体" w:cs="Arial"/>
          <w:sz w:val="24"/>
          <w:szCs w:val="24"/>
        </w:rPr>
        <w:t>）或公共卫生服务法案（</w:t>
      </w:r>
      <w:r>
        <w:rPr>
          <w:rFonts w:ascii="宋体" w:hAnsi="宋体" w:eastAsia="宋体" w:cs="Arial"/>
          <w:sz w:val="24"/>
          <w:szCs w:val="24"/>
        </w:rPr>
        <w:t>“</w:t>
      </w:r>
      <w:r>
        <w:rPr>
          <w:rFonts w:ascii="Arial" w:hAnsi="Arial" w:eastAsia="宋体" w:cs="Arial"/>
          <w:sz w:val="24"/>
          <w:szCs w:val="24"/>
        </w:rPr>
        <w:t>PHS法案</w:t>
      </w:r>
      <w:r>
        <w:rPr>
          <w:rFonts w:ascii="宋体" w:hAnsi="宋体" w:eastAsia="宋体" w:cs="Arial"/>
          <w:sz w:val="24"/>
          <w:szCs w:val="24"/>
        </w:rPr>
        <w:t>”</w:t>
      </w:r>
      <w:r>
        <w:rPr>
          <w:rFonts w:ascii="Arial" w:hAnsi="Arial" w:eastAsia="宋体" w:cs="Arial"/>
          <w:sz w:val="24"/>
          <w:szCs w:val="24"/>
        </w:rPr>
        <w:t>）的监管范围内。我们也看到有越来越多的CAM产品进入美国。因此，我们制定了关于何种情况下CAM产品应接受法案或PHS法案监管的指南</w:t>
      </w:r>
      <w:r>
        <w:rPr>
          <w:rStyle w:val="15"/>
          <w:rFonts w:ascii="Arial" w:hAnsi="Arial" w:eastAsia="宋体" w:cs="Arial"/>
          <w:sz w:val="24"/>
          <w:szCs w:val="24"/>
        </w:rPr>
        <w:footnoteReference w:id="2"/>
      </w:r>
      <w:r>
        <w:rPr>
          <w:rFonts w:ascii="Arial" w:hAnsi="Arial" w:eastAsia="宋体" w:cs="Arial"/>
          <w:sz w:val="24"/>
          <w:szCs w:val="24"/>
        </w:rPr>
        <w:t>。本指南有两个基本观点：</w:t>
      </w:r>
    </w:p>
    <w:p w14:paraId="7B759463">
      <w:pPr>
        <w:pStyle w:val="16"/>
        <w:numPr>
          <w:ilvl w:val="0"/>
          <w:numId w:val="2"/>
        </w:numPr>
        <w:overflowPunct w:val="0"/>
        <w:snapToGrid w:val="0"/>
        <w:spacing w:after="312" w:afterLines="100" w:line="300" w:lineRule="auto"/>
        <w:ind w:left="1284" w:leftChars="399" w:hanging="446" w:hangingChars="186"/>
        <w:rPr>
          <w:rFonts w:ascii="Arial" w:hAnsi="Arial" w:eastAsia="宋体" w:cs="Arial"/>
          <w:sz w:val="24"/>
          <w:szCs w:val="24"/>
        </w:rPr>
      </w:pPr>
      <w:r>
        <w:rPr>
          <w:rFonts w:ascii="Arial" w:hAnsi="Arial" w:eastAsia="宋体" w:cs="Arial"/>
          <w:sz w:val="24"/>
          <w:szCs w:val="24"/>
        </w:rPr>
        <w:t>首先，取决于CAM疗法或行为，用于CAM疗法或行为的产品</w:t>
      </w:r>
      <w:r>
        <w:rPr>
          <w:rFonts w:ascii="Arial" w:hAnsi="Arial" w:eastAsia="宋体" w:cs="Arial"/>
          <w:i/>
          <w:sz w:val="24"/>
          <w:szCs w:val="24"/>
          <w:u w:val="single"/>
        </w:rPr>
        <w:t>可能</w:t>
      </w:r>
      <w:r>
        <w:rPr>
          <w:rFonts w:ascii="Arial" w:hAnsi="Arial" w:eastAsia="宋体" w:cs="Arial"/>
          <w:sz w:val="24"/>
          <w:szCs w:val="24"/>
        </w:rPr>
        <w:t>为法案或PHS法案监管下的生物制剂、化妆品、药品、器械或食品（包括食品添加剂和膳食补充剂）。例如：</w:t>
      </w:r>
    </w:p>
    <w:p w14:paraId="6BDCFAC4">
      <w:pPr>
        <w:pStyle w:val="16"/>
        <w:numPr>
          <w:ilvl w:val="1"/>
          <w:numId w:val="2"/>
        </w:numPr>
        <w:overflowPunct w:val="0"/>
        <w:snapToGrid w:val="0"/>
        <w:spacing w:line="300" w:lineRule="auto"/>
        <w:ind w:left="2155" w:leftChars="760" w:hanging="559" w:hangingChars="233"/>
        <w:rPr>
          <w:rFonts w:ascii="Arial" w:hAnsi="Arial" w:eastAsia="宋体" w:cs="Arial"/>
          <w:sz w:val="24"/>
          <w:szCs w:val="24"/>
        </w:rPr>
      </w:pPr>
      <w:r>
        <w:rPr>
          <w:rFonts w:ascii="Arial" w:hAnsi="Arial" w:eastAsia="宋体" w:cs="Arial"/>
          <w:sz w:val="24"/>
          <w:szCs w:val="24"/>
        </w:rPr>
        <w:t>化妆品；</w:t>
      </w:r>
    </w:p>
    <w:p w14:paraId="7C0B7C7B">
      <w:pPr>
        <w:pStyle w:val="16"/>
        <w:numPr>
          <w:ilvl w:val="1"/>
          <w:numId w:val="2"/>
        </w:numPr>
        <w:overflowPunct w:val="0"/>
        <w:snapToGrid w:val="0"/>
        <w:spacing w:line="300" w:lineRule="auto"/>
        <w:ind w:left="2155" w:leftChars="760" w:hanging="559" w:hangingChars="233"/>
        <w:rPr>
          <w:rFonts w:ascii="Arial" w:hAnsi="Arial" w:eastAsia="宋体" w:cs="Arial"/>
          <w:sz w:val="24"/>
          <w:szCs w:val="24"/>
        </w:rPr>
      </w:pPr>
      <w:r>
        <w:rPr>
          <w:rFonts w:ascii="Arial" w:hAnsi="Arial" w:eastAsia="宋体" w:cs="Arial"/>
          <w:sz w:val="24"/>
          <w:szCs w:val="24"/>
        </w:rPr>
        <w:t>器械；</w:t>
      </w:r>
    </w:p>
    <w:p w14:paraId="1B3ED2F1">
      <w:pPr>
        <w:pStyle w:val="16"/>
        <w:numPr>
          <w:ilvl w:val="1"/>
          <w:numId w:val="2"/>
        </w:numPr>
        <w:overflowPunct w:val="0"/>
        <w:snapToGrid w:val="0"/>
        <w:spacing w:line="300" w:lineRule="auto"/>
        <w:ind w:left="2155" w:leftChars="760" w:hanging="559" w:hangingChars="233"/>
        <w:rPr>
          <w:rFonts w:ascii="Arial" w:hAnsi="Arial" w:eastAsia="宋体" w:cs="Arial"/>
          <w:sz w:val="24"/>
          <w:szCs w:val="24"/>
        </w:rPr>
      </w:pPr>
      <w:r>
        <w:rPr>
          <w:rFonts w:ascii="Arial" w:hAnsi="Arial" w:eastAsia="宋体" w:cs="Arial"/>
          <w:sz w:val="24"/>
          <w:szCs w:val="24"/>
        </w:rPr>
        <w:t>膳食补充剂；</w:t>
      </w:r>
    </w:p>
    <w:p w14:paraId="09F2AEAC">
      <w:pPr>
        <w:pStyle w:val="16"/>
        <w:numPr>
          <w:ilvl w:val="1"/>
          <w:numId w:val="2"/>
        </w:numPr>
        <w:overflowPunct w:val="0"/>
        <w:snapToGrid w:val="0"/>
        <w:spacing w:line="300" w:lineRule="auto"/>
        <w:ind w:left="2155" w:leftChars="760" w:hanging="559" w:hangingChars="233"/>
        <w:rPr>
          <w:rFonts w:ascii="Arial" w:hAnsi="Arial" w:eastAsia="宋体" w:cs="Arial"/>
          <w:sz w:val="24"/>
          <w:szCs w:val="24"/>
        </w:rPr>
      </w:pPr>
      <w:r>
        <w:rPr>
          <w:rFonts w:ascii="Arial" w:hAnsi="Arial" w:eastAsia="宋体" w:cs="Arial"/>
          <w:sz w:val="24"/>
          <w:szCs w:val="24"/>
        </w:rPr>
        <w:t>药品，以及</w:t>
      </w:r>
      <w:r>
        <w:rPr>
          <w:rFonts w:ascii="宋体" w:hAnsi="宋体" w:eastAsia="宋体" w:cs="Arial"/>
          <w:sz w:val="24"/>
          <w:szCs w:val="24"/>
        </w:rPr>
        <w:t>“</w:t>
      </w:r>
      <w:r>
        <w:rPr>
          <w:rFonts w:ascii="Arial" w:hAnsi="Arial" w:eastAsia="宋体" w:cs="Arial"/>
          <w:sz w:val="24"/>
          <w:szCs w:val="24"/>
        </w:rPr>
        <w:t>新药</w:t>
      </w:r>
      <w:r>
        <w:rPr>
          <w:rFonts w:ascii="宋体" w:hAnsi="宋体" w:eastAsia="宋体" w:cs="Arial"/>
          <w:sz w:val="24"/>
          <w:szCs w:val="24"/>
        </w:rPr>
        <w:t>”</w:t>
      </w:r>
      <w:r>
        <w:rPr>
          <w:rFonts w:ascii="Arial" w:hAnsi="Arial" w:eastAsia="宋体" w:cs="Arial"/>
          <w:sz w:val="24"/>
          <w:szCs w:val="24"/>
        </w:rPr>
        <w:t>和</w:t>
      </w:r>
      <w:r>
        <w:rPr>
          <w:rFonts w:ascii="宋体" w:hAnsi="宋体" w:eastAsia="宋体" w:cs="Arial"/>
          <w:sz w:val="24"/>
          <w:szCs w:val="24"/>
        </w:rPr>
        <w:t>“</w:t>
      </w:r>
      <w:r>
        <w:rPr>
          <w:rFonts w:ascii="Arial" w:hAnsi="Arial" w:eastAsia="宋体" w:cs="Arial"/>
          <w:sz w:val="24"/>
          <w:szCs w:val="24"/>
        </w:rPr>
        <w:t>新型兽药</w:t>
      </w:r>
      <w:r>
        <w:rPr>
          <w:rFonts w:ascii="宋体" w:hAnsi="宋体" w:eastAsia="宋体" w:cs="Arial"/>
          <w:sz w:val="24"/>
          <w:szCs w:val="24"/>
        </w:rPr>
        <w:t>”</w:t>
      </w:r>
      <w:r>
        <w:rPr>
          <w:rFonts w:ascii="Arial" w:hAnsi="Arial" w:eastAsia="宋体" w:cs="Arial"/>
          <w:sz w:val="24"/>
          <w:szCs w:val="24"/>
        </w:rPr>
        <w:t>；</w:t>
      </w:r>
    </w:p>
    <w:p w14:paraId="784E6E74">
      <w:pPr>
        <w:pStyle w:val="16"/>
        <w:numPr>
          <w:ilvl w:val="1"/>
          <w:numId w:val="2"/>
        </w:numPr>
        <w:overflowPunct w:val="0"/>
        <w:snapToGrid w:val="0"/>
        <w:spacing w:line="300" w:lineRule="auto"/>
        <w:ind w:left="2155" w:leftChars="760" w:hanging="559" w:hangingChars="233"/>
        <w:rPr>
          <w:rFonts w:ascii="Arial" w:hAnsi="Arial" w:eastAsia="宋体" w:cs="Arial"/>
          <w:sz w:val="24"/>
          <w:szCs w:val="24"/>
        </w:rPr>
      </w:pPr>
      <w:r>
        <w:rPr>
          <w:rFonts w:ascii="Arial" w:hAnsi="Arial" w:eastAsia="宋体" w:cs="Arial"/>
          <w:sz w:val="24"/>
          <w:szCs w:val="24"/>
        </w:rPr>
        <w:t>食品；和</w:t>
      </w:r>
    </w:p>
    <w:p w14:paraId="651956CF">
      <w:pPr>
        <w:pStyle w:val="16"/>
        <w:numPr>
          <w:ilvl w:val="1"/>
          <w:numId w:val="2"/>
        </w:numPr>
        <w:overflowPunct w:val="0"/>
        <w:snapToGrid w:val="0"/>
        <w:spacing w:after="312" w:afterLines="100" w:line="300" w:lineRule="auto"/>
        <w:ind w:left="2155" w:leftChars="760" w:hanging="559" w:hangingChars="233"/>
        <w:rPr>
          <w:rFonts w:ascii="Arial" w:hAnsi="Arial" w:eastAsia="宋体" w:cs="Arial"/>
          <w:sz w:val="24"/>
          <w:szCs w:val="24"/>
        </w:rPr>
      </w:pPr>
      <w:r>
        <w:rPr>
          <w:rFonts w:ascii="Arial" w:hAnsi="Arial" w:eastAsia="宋体" w:cs="Arial"/>
          <w:sz w:val="24"/>
          <w:szCs w:val="24"/>
        </w:rPr>
        <w:t>食品添加剂。</w:t>
      </w:r>
    </w:p>
    <w:p w14:paraId="07B5170C">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上述法定分类包含某些CAM产品。</w:t>
      </w:r>
    </w:p>
    <w:p w14:paraId="317F4FFB">
      <w:pPr>
        <w:pStyle w:val="16"/>
        <w:numPr>
          <w:ilvl w:val="0"/>
          <w:numId w:val="2"/>
        </w:numPr>
        <w:overflowPunct w:val="0"/>
        <w:snapToGrid w:val="0"/>
        <w:spacing w:after="312" w:afterLines="100" w:line="300" w:lineRule="auto"/>
        <w:ind w:left="1284" w:leftChars="399" w:hanging="446" w:hangingChars="186"/>
        <w:rPr>
          <w:rFonts w:ascii="Arial" w:hAnsi="Arial" w:eastAsia="宋体" w:cs="Arial"/>
          <w:sz w:val="24"/>
          <w:szCs w:val="24"/>
        </w:rPr>
      </w:pPr>
      <w:r>
        <w:rPr>
          <w:rFonts w:ascii="Arial" w:hAnsi="Arial" w:eastAsia="宋体" w:cs="Arial"/>
          <w:sz w:val="24"/>
          <w:szCs w:val="24"/>
        </w:rPr>
        <w:t>其次，法案和PHS法案均</w:t>
      </w:r>
      <w:r>
        <w:rPr>
          <w:rFonts w:hint="eastAsia" w:ascii="Arial" w:hAnsi="Arial" w:eastAsia="宋体" w:cs="Arial"/>
          <w:sz w:val="24"/>
          <w:szCs w:val="24"/>
        </w:rPr>
        <w:t>未</w:t>
      </w:r>
      <w:r>
        <w:rPr>
          <w:rFonts w:ascii="Arial" w:hAnsi="Arial" w:eastAsia="宋体" w:cs="Arial"/>
          <w:sz w:val="24"/>
          <w:szCs w:val="24"/>
        </w:rPr>
        <w:t>豁免CAM产品的监管。这意味着，例如，如果某人决定生产和销售用于果汁疗法的生蔬菜汁来促进健康，则该产品为食品，应当符合法案和FDA法规中的要求，包括21 CFR</w:t>
      </w:r>
      <w:r>
        <w:rPr>
          <w:rFonts w:hint="eastAsia" w:ascii="Arial" w:hAnsi="Arial" w:eastAsia="宋体" w:cs="Arial"/>
          <w:sz w:val="24"/>
          <w:szCs w:val="24"/>
        </w:rPr>
        <w:t>第</w:t>
      </w:r>
      <w:r>
        <w:rPr>
          <w:rFonts w:ascii="Arial" w:hAnsi="Arial" w:eastAsia="宋体" w:cs="Arial"/>
          <w:sz w:val="24"/>
          <w:szCs w:val="24"/>
        </w:rPr>
        <w:t>120</w:t>
      </w:r>
      <w:r>
        <w:rPr>
          <w:rFonts w:hint="eastAsia" w:ascii="Arial" w:hAnsi="Arial" w:eastAsia="宋体" w:cs="Arial"/>
          <w:sz w:val="24"/>
          <w:szCs w:val="24"/>
        </w:rPr>
        <w:t>节</w:t>
      </w:r>
      <w:r>
        <w:rPr>
          <w:rFonts w:ascii="Arial" w:hAnsi="Arial" w:eastAsia="宋体" w:cs="Arial"/>
          <w:sz w:val="24"/>
          <w:szCs w:val="24"/>
        </w:rPr>
        <w:t>中针对果汁的有效性分析和关键控制点（HACCP）系统。如果该果汁疗法用于某种疾病治疗项目而非一般性的健康目的，则该蔬菜汁还应作为药物接受法案的监管。</w:t>
      </w:r>
    </w:p>
    <w:p w14:paraId="4750949E">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在本文后面的部分我们会对上述两点进行详细解释。</w:t>
      </w:r>
    </w:p>
    <w:p w14:paraId="170183A5">
      <w:pPr>
        <w:pStyle w:val="16"/>
        <w:numPr>
          <w:ilvl w:val="0"/>
          <w:numId w:val="1"/>
        </w:numPr>
        <w:overflowPunct w:val="0"/>
        <w:snapToGrid w:val="0"/>
        <w:spacing w:after="312" w:afterLines="100" w:line="300" w:lineRule="auto"/>
        <w:ind w:left="0" w:firstLine="0" w:firstLineChars="0"/>
        <w:outlineLvl w:val="0"/>
        <w:rPr>
          <w:rFonts w:ascii="Arial" w:hAnsi="Arial" w:eastAsia="宋体" w:cs="Arial"/>
          <w:sz w:val="30"/>
          <w:szCs w:val="30"/>
        </w:rPr>
      </w:pPr>
      <w:bookmarkStart w:id="4" w:name="_Toc498073701"/>
      <w:r>
        <w:rPr>
          <w:rFonts w:ascii="Arial" w:hAnsi="Arial" w:eastAsia="宋体" w:cs="Arial"/>
          <w:sz w:val="30"/>
          <w:szCs w:val="30"/>
        </w:rPr>
        <w:t>什么是补充和替代医学（CAM）？</w:t>
      </w:r>
      <w:bookmarkEnd w:id="4"/>
    </w:p>
    <w:p w14:paraId="7740AD24">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NCCAM将CAM定义为</w:t>
      </w:r>
      <w:r>
        <w:rPr>
          <w:rFonts w:ascii="宋体" w:hAnsi="宋体" w:eastAsia="宋体" w:cs="Arial"/>
          <w:sz w:val="24"/>
          <w:szCs w:val="24"/>
        </w:rPr>
        <w:t>“</w:t>
      </w:r>
      <w:r>
        <w:rPr>
          <w:rFonts w:ascii="Arial" w:hAnsi="Arial" w:eastAsia="宋体" w:cs="Arial"/>
          <w:sz w:val="24"/>
          <w:szCs w:val="24"/>
        </w:rPr>
        <w:t>一系列不同的医学和健康护理系统、行为、和产品，且目前认为不属于常规医学的一部分。</w:t>
      </w:r>
      <w:r>
        <w:rPr>
          <w:rFonts w:ascii="宋体" w:hAnsi="宋体" w:eastAsia="宋体" w:cs="Arial"/>
          <w:sz w:val="24"/>
          <w:szCs w:val="24"/>
        </w:rPr>
        <w:t>”</w:t>
      </w:r>
      <w:r>
        <w:rPr>
          <w:rStyle w:val="15"/>
          <w:rFonts w:ascii="Arial" w:hAnsi="Arial" w:eastAsia="宋体" w:cs="Arial"/>
          <w:sz w:val="24"/>
          <w:szCs w:val="24"/>
        </w:rPr>
        <w:footnoteReference w:id="3"/>
      </w:r>
      <w:r>
        <w:rPr>
          <w:rFonts w:ascii="Arial" w:hAnsi="Arial" w:eastAsia="宋体" w:cs="Arial"/>
          <w:sz w:val="24"/>
          <w:szCs w:val="24"/>
        </w:rPr>
        <w:t>根据该解释，</w:t>
      </w:r>
      <w:r>
        <w:rPr>
          <w:rFonts w:ascii="宋体" w:hAnsi="宋体" w:eastAsia="宋体" w:cs="Arial"/>
          <w:sz w:val="24"/>
          <w:szCs w:val="24"/>
        </w:rPr>
        <w:t>“</w:t>
      </w:r>
      <w:r>
        <w:rPr>
          <w:rFonts w:ascii="Arial" w:hAnsi="Arial" w:eastAsia="宋体" w:cs="Arial"/>
          <w:sz w:val="24"/>
          <w:szCs w:val="24"/>
        </w:rPr>
        <w:t>补充</w:t>
      </w:r>
      <w:r>
        <w:rPr>
          <w:rFonts w:ascii="宋体" w:hAnsi="宋体" w:eastAsia="宋体" w:cs="Arial"/>
          <w:sz w:val="24"/>
          <w:szCs w:val="24"/>
        </w:rPr>
        <w:t>”</w:t>
      </w:r>
      <w:r>
        <w:rPr>
          <w:rFonts w:ascii="Arial" w:hAnsi="Arial" w:eastAsia="宋体" w:cs="Arial"/>
          <w:sz w:val="24"/>
          <w:szCs w:val="24"/>
        </w:rPr>
        <w:t>医学史与常规医学共同使用的医学方法，而</w:t>
      </w:r>
      <w:r>
        <w:rPr>
          <w:rFonts w:ascii="宋体" w:hAnsi="宋体" w:eastAsia="宋体" w:cs="Arial"/>
          <w:sz w:val="24"/>
          <w:szCs w:val="24"/>
        </w:rPr>
        <w:t>“</w:t>
      </w:r>
      <w:r>
        <w:rPr>
          <w:rFonts w:ascii="Arial" w:hAnsi="Arial" w:eastAsia="宋体" w:cs="Arial"/>
          <w:sz w:val="24"/>
          <w:szCs w:val="24"/>
        </w:rPr>
        <w:t>替代</w:t>
      </w:r>
      <w:r>
        <w:rPr>
          <w:rFonts w:ascii="宋体" w:hAnsi="宋体" w:eastAsia="宋体" w:cs="Arial"/>
          <w:sz w:val="24"/>
          <w:szCs w:val="24"/>
        </w:rPr>
        <w:t>”</w:t>
      </w:r>
      <w:r>
        <w:rPr>
          <w:rFonts w:ascii="Arial" w:hAnsi="Arial" w:eastAsia="宋体" w:cs="Arial"/>
          <w:sz w:val="24"/>
          <w:szCs w:val="24"/>
        </w:rPr>
        <w:t>医学是可以替代常规医学使用的方法。</w:t>
      </w:r>
    </w:p>
    <w:p w14:paraId="2563E13F">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NCCAM将CAM疗法分为四类或四个</w:t>
      </w:r>
      <w:r>
        <w:rPr>
          <w:rFonts w:ascii="宋体" w:hAnsi="宋体" w:eastAsia="宋体" w:cs="Arial"/>
          <w:sz w:val="24"/>
          <w:szCs w:val="24"/>
        </w:rPr>
        <w:t>“</w:t>
      </w:r>
      <w:r>
        <w:rPr>
          <w:rFonts w:ascii="Arial" w:hAnsi="Arial" w:eastAsia="宋体" w:cs="Arial"/>
          <w:sz w:val="24"/>
          <w:szCs w:val="24"/>
        </w:rPr>
        <w:t>领域</w:t>
      </w:r>
      <w:r>
        <w:rPr>
          <w:rFonts w:ascii="宋体" w:hAnsi="宋体" w:eastAsia="宋体" w:cs="Arial"/>
          <w:sz w:val="24"/>
          <w:szCs w:val="24"/>
        </w:rPr>
        <w:t>”</w:t>
      </w:r>
      <w:r>
        <w:rPr>
          <w:rFonts w:ascii="Arial" w:hAnsi="Arial" w:eastAsia="宋体" w:cs="Arial"/>
          <w:sz w:val="24"/>
          <w:szCs w:val="24"/>
        </w:rPr>
        <w:t>，包括：</w:t>
      </w:r>
    </w:p>
    <w:p w14:paraId="69AB72C3">
      <w:pPr>
        <w:pStyle w:val="16"/>
        <w:numPr>
          <w:ilvl w:val="0"/>
          <w:numId w:val="2"/>
        </w:numPr>
        <w:overflowPunct w:val="0"/>
        <w:snapToGrid w:val="0"/>
        <w:spacing w:line="300" w:lineRule="auto"/>
        <w:ind w:left="1284" w:leftChars="399" w:hanging="446" w:hangingChars="186"/>
        <w:rPr>
          <w:rFonts w:ascii="Arial" w:hAnsi="Arial" w:eastAsia="宋体" w:cs="Arial"/>
          <w:sz w:val="24"/>
          <w:szCs w:val="24"/>
        </w:rPr>
      </w:pPr>
      <w:r>
        <w:rPr>
          <w:rFonts w:ascii="Arial" w:hAnsi="Arial" w:eastAsia="宋体" w:cs="Arial"/>
          <w:sz w:val="24"/>
          <w:szCs w:val="24"/>
        </w:rPr>
        <w:t>生物基础疗法；</w:t>
      </w:r>
    </w:p>
    <w:p w14:paraId="4A7AF4D4">
      <w:pPr>
        <w:pStyle w:val="16"/>
        <w:numPr>
          <w:ilvl w:val="0"/>
          <w:numId w:val="2"/>
        </w:numPr>
        <w:overflowPunct w:val="0"/>
        <w:snapToGrid w:val="0"/>
        <w:spacing w:line="300" w:lineRule="auto"/>
        <w:ind w:left="1284" w:leftChars="399" w:hanging="446" w:hangingChars="186"/>
        <w:rPr>
          <w:rFonts w:ascii="Arial" w:hAnsi="Arial" w:eastAsia="宋体" w:cs="Arial"/>
          <w:sz w:val="24"/>
          <w:szCs w:val="24"/>
        </w:rPr>
      </w:pPr>
      <w:r>
        <w:rPr>
          <w:rFonts w:ascii="Arial" w:hAnsi="Arial" w:eastAsia="宋体" w:cs="Arial"/>
          <w:sz w:val="24"/>
          <w:szCs w:val="24"/>
        </w:rPr>
        <w:t>能量疗法；</w:t>
      </w:r>
    </w:p>
    <w:p w14:paraId="18048F1C">
      <w:pPr>
        <w:pStyle w:val="16"/>
        <w:numPr>
          <w:ilvl w:val="0"/>
          <w:numId w:val="2"/>
        </w:numPr>
        <w:overflowPunct w:val="0"/>
        <w:snapToGrid w:val="0"/>
        <w:spacing w:line="300" w:lineRule="auto"/>
        <w:ind w:left="1284" w:leftChars="399" w:hanging="446" w:hangingChars="186"/>
        <w:rPr>
          <w:rFonts w:ascii="Arial" w:hAnsi="Arial" w:eastAsia="宋体" w:cs="Arial"/>
          <w:sz w:val="24"/>
          <w:szCs w:val="24"/>
        </w:rPr>
      </w:pPr>
      <w:r>
        <w:rPr>
          <w:rFonts w:ascii="Arial" w:hAnsi="Arial" w:eastAsia="宋体" w:cs="Arial"/>
          <w:sz w:val="24"/>
          <w:szCs w:val="24"/>
        </w:rPr>
        <w:t>操纵和基于身体的方法；和</w:t>
      </w:r>
    </w:p>
    <w:p w14:paraId="3DF87537">
      <w:pPr>
        <w:pStyle w:val="16"/>
        <w:numPr>
          <w:ilvl w:val="0"/>
          <w:numId w:val="2"/>
        </w:numPr>
        <w:overflowPunct w:val="0"/>
        <w:snapToGrid w:val="0"/>
        <w:spacing w:after="312" w:afterLines="100" w:line="300" w:lineRule="auto"/>
        <w:ind w:left="1284" w:leftChars="399" w:hanging="446" w:hangingChars="186"/>
        <w:rPr>
          <w:rFonts w:ascii="Arial" w:hAnsi="Arial" w:eastAsia="宋体" w:cs="Arial"/>
          <w:sz w:val="24"/>
          <w:szCs w:val="24"/>
        </w:rPr>
      </w:pPr>
      <w:r>
        <w:rPr>
          <w:rFonts w:ascii="Arial" w:hAnsi="Arial" w:eastAsia="宋体" w:cs="Arial"/>
          <w:sz w:val="24"/>
          <w:szCs w:val="24"/>
        </w:rPr>
        <w:t>心身医学。</w:t>
      </w:r>
    </w:p>
    <w:p w14:paraId="6900EDDC">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NCCAM曾经有第五个领域，即</w:t>
      </w:r>
      <w:r>
        <w:rPr>
          <w:rFonts w:ascii="宋体" w:hAnsi="宋体" w:eastAsia="宋体" w:cs="Arial"/>
          <w:sz w:val="24"/>
          <w:szCs w:val="24"/>
        </w:rPr>
        <w:t>“</w:t>
      </w:r>
      <w:r>
        <w:rPr>
          <w:rFonts w:ascii="Arial" w:hAnsi="Arial" w:eastAsia="宋体" w:cs="Arial"/>
          <w:sz w:val="24"/>
          <w:szCs w:val="24"/>
        </w:rPr>
        <w:t>替代医疗系统</w:t>
      </w:r>
      <w:r>
        <w:rPr>
          <w:rFonts w:ascii="宋体" w:hAnsi="宋体" w:eastAsia="宋体" w:cs="Arial"/>
          <w:sz w:val="24"/>
          <w:szCs w:val="24"/>
        </w:rPr>
        <w:t>”</w:t>
      </w:r>
      <w:r>
        <w:rPr>
          <w:rFonts w:ascii="Arial" w:hAnsi="Arial" w:eastAsia="宋体" w:cs="Arial"/>
          <w:sz w:val="24"/>
          <w:szCs w:val="24"/>
        </w:rPr>
        <w:t>，但现在认为，</w:t>
      </w:r>
      <w:r>
        <w:rPr>
          <w:rFonts w:ascii="宋体" w:hAnsi="宋体" w:eastAsia="宋体" w:cs="Arial"/>
          <w:sz w:val="24"/>
          <w:szCs w:val="24"/>
        </w:rPr>
        <w:t>“</w:t>
      </w:r>
      <w:r>
        <w:rPr>
          <w:rFonts w:ascii="Arial" w:hAnsi="Arial" w:eastAsia="宋体" w:cs="Arial"/>
          <w:sz w:val="24"/>
          <w:szCs w:val="24"/>
        </w:rPr>
        <w:t>替代医疗系统</w:t>
      </w:r>
      <w:r>
        <w:rPr>
          <w:rFonts w:ascii="宋体" w:hAnsi="宋体" w:eastAsia="宋体" w:cs="Arial"/>
          <w:sz w:val="24"/>
          <w:szCs w:val="24"/>
        </w:rPr>
        <w:t>”</w:t>
      </w:r>
      <w:r>
        <w:rPr>
          <w:rFonts w:ascii="Arial" w:hAnsi="Arial" w:eastAsia="宋体" w:cs="Arial"/>
          <w:sz w:val="24"/>
          <w:szCs w:val="24"/>
        </w:rPr>
        <w:t>（现在称为</w:t>
      </w:r>
      <w:r>
        <w:rPr>
          <w:rFonts w:ascii="宋体" w:hAnsi="宋体" w:eastAsia="宋体" w:cs="Arial"/>
          <w:sz w:val="24"/>
          <w:szCs w:val="24"/>
        </w:rPr>
        <w:t>“</w:t>
      </w:r>
      <w:r>
        <w:rPr>
          <w:rFonts w:ascii="Arial" w:hAnsi="Arial" w:eastAsia="宋体" w:cs="Arial"/>
          <w:sz w:val="24"/>
          <w:szCs w:val="24"/>
        </w:rPr>
        <w:t>整体医疗系统</w:t>
      </w:r>
      <w:r>
        <w:rPr>
          <w:rFonts w:ascii="宋体" w:hAnsi="宋体" w:eastAsia="宋体" w:cs="Arial"/>
          <w:sz w:val="24"/>
          <w:szCs w:val="24"/>
        </w:rPr>
        <w:t>”</w:t>
      </w:r>
      <w:r>
        <w:rPr>
          <w:rFonts w:ascii="Arial" w:hAnsi="Arial" w:eastAsia="宋体" w:cs="Arial"/>
          <w:sz w:val="24"/>
          <w:szCs w:val="24"/>
        </w:rPr>
        <w:t>）是一种独立的分类而非一个领域，因为替代医疗系统会使用上述四个领域的治疗行为。在本指南中，我们采用了与NCCAM相同的领域和</w:t>
      </w:r>
      <w:r>
        <w:rPr>
          <w:rFonts w:ascii="宋体" w:hAnsi="宋体" w:eastAsia="宋体" w:cs="Arial"/>
          <w:sz w:val="24"/>
          <w:szCs w:val="24"/>
        </w:rPr>
        <w:t>“</w:t>
      </w:r>
      <w:r>
        <w:rPr>
          <w:rFonts w:ascii="Arial" w:hAnsi="Arial" w:eastAsia="宋体" w:cs="Arial"/>
          <w:sz w:val="24"/>
          <w:szCs w:val="24"/>
        </w:rPr>
        <w:t>整体医疗系统</w:t>
      </w:r>
      <w:r>
        <w:rPr>
          <w:rFonts w:ascii="宋体" w:hAnsi="宋体" w:eastAsia="宋体" w:cs="Arial"/>
          <w:sz w:val="24"/>
          <w:szCs w:val="24"/>
        </w:rPr>
        <w:t>”</w:t>
      </w:r>
      <w:r>
        <w:rPr>
          <w:rFonts w:ascii="Arial" w:hAnsi="Arial" w:eastAsia="宋体" w:cs="Arial"/>
          <w:sz w:val="24"/>
          <w:szCs w:val="24"/>
        </w:rPr>
        <w:t>分类。</w:t>
      </w:r>
    </w:p>
    <w:p w14:paraId="30241DD2">
      <w:pPr>
        <w:pStyle w:val="16"/>
        <w:numPr>
          <w:ilvl w:val="1"/>
          <w:numId w:val="1"/>
        </w:numPr>
        <w:overflowPunct w:val="0"/>
        <w:snapToGrid w:val="0"/>
        <w:spacing w:after="312" w:afterLines="100" w:line="300" w:lineRule="auto"/>
        <w:ind w:left="1287" w:leftChars="406" w:hanging="434" w:hangingChars="155"/>
        <w:outlineLvl w:val="1"/>
        <w:rPr>
          <w:rFonts w:ascii="Arial" w:hAnsi="Arial" w:eastAsia="宋体" w:cs="Arial"/>
          <w:sz w:val="28"/>
          <w:szCs w:val="28"/>
        </w:rPr>
      </w:pPr>
      <w:bookmarkStart w:id="5" w:name="_Toc498073702"/>
      <w:r>
        <w:rPr>
          <w:rFonts w:ascii="Arial" w:hAnsi="Arial" w:eastAsia="宋体" w:cs="Arial"/>
          <w:sz w:val="28"/>
          <w:szCs w:val="28"/>
        </w:rPr>
        <w:t>什么是</w:t>
      </w:r>
      <w:r>
        <w:rPr>
          <w:rFonts w:ascii="宋体" w:hAnsi="宋体" w:eastAsia="宋体" w:cs="Arial"/>
          <w:sz w:val="28"/>
          <w:szCs w:val="28"/>
        </w:rPr>
        <w:t>“</w:t>
      </w:r>
      <w:r>
        <w:rPr>
          <w:rFonts w:ascii="Arial" w:hAnsi="Arial" w:eastAsia="宋体" w:cs="Arial"/>
          <w:sz w:val="28"/>
          <w:szCs w:val="28"/>
        </w:rPr>
        <w:t>生物基础疗法？</w:t>
      </w:r>
      <w:r>
        <w:rPr>
          <w:rFonts w:ascii="宋体" w:hAnsi="宋体" w:eastAsia="宋体" w:cs="Arial"/>
          <w:sz w:val="28"/>
          <w:szCs w:val="28"/>
        </w:rPr>
        <w:t>”</w:t>
      </w:r>
      <w:bookmarkEnd w:id="5"/>
    </w:p>
    <w:p w14:paraId="0720FA33">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根据NCCAM，称为</w:t>
      </w:r>
      <w:r>
        <w:rPr>
          <w:rFonts w:ascii="宋体" w:hAnsi="宋体" w:eastAsia="宋体" w:cs="Arial"/>
          <w:sz w:val="24"/>
          <w:szCs w:val="24"/>
        </w:rPr>
        <w:t>“</w:t>
      </w:r>
      <w:r>
        <w:rPr>
          <w:rFonts w:ascii="Arial" w:hAnsi="Arial" w:eastAsia="宋体" w:cs="Arial"/>
          <w:sz w:val="24"/>
          <w:szCs w:val="24"/>
        </w:rPr>
        <w:t>生物基础疗法</w:t>
      </w:r>
      <w:r>
        <w:rPr>
          <w:rFonts w:ascii="宋体" w:hAnsi="宋体" w:eastAsia="宋体" w:cs="Arial"/>
          <w:sz w:val="24"/>
          <w:szCs w:val="24"/>
        </w:rPr>
        <w:t>”</w:t>
      </w:r>
      <w:r>
        <w:rPr>
          <w:rFonts w:ascii="Arial" w:hAnsi="Arial" w:eastAsia="宋体" w:cs="Arial"/>
          <w:sz w:val="24"/>
          <w:szCs w:val="24"/>
        </w:rPr>
        <w:t>的领域包括但不限于：植物性药材、动物提取物、维生素、矿物质、脂肪酸、氨基酸、蛋白质、益生元</w:t>
      </w:r>
      <w:r>
        <w:rPr>
          <w:rStyle w:val="15"/>
          <w:rFonts w:ascii="Arial" w:hAnsi="Arial" w:eastAsia="宋体" w:cs="Arial"/>
          <w:sz w:val="24"/>
          <w:szCs w:val="24"/>
        </w:rPr>
        <w:footnoteReference w:id="4"/>
      </w:r>
      <w:r>
        <w:rPr>
          <w:rFonts w:ascii="Arial" w:hAnsi="Arial" w:eastAsia="宋体" w:cs="Arial"/>
          <w:sz w:val="24"/>
          <w:szCs w:val="24"/>
        </w:rPr>
        <w:t>和益生菌</w:t>
      </w:r>
      <w:r>
        <w:rPr>
          <w:rStyle w:val="15"/>
          <w:rFonts w:ascii="Arial" w:hAnsi="Arial" w:eastAsia="宋体" w:cs="Arial"/>
          <w:sz w:val="24"/>
          <w:szCs w:val="24"/>
        </w:rPr>
        <w:footnoteReference w:id="5"/>
      </w:r>
      <w:r>
        <w:rPr>
          <w:rFonts w:ascii="Arial" w:hAnsi="Arial" w:eastAsia="宋体" w:cs="Arial"/>
          <w:sz w:val="24"/>
          <w:szCs w:val="24"/>
        </w:rPr>
        <w:t>、</w:t>
      </w:r>
      <w:r>
        <w:rPr>
          <w:rFonts w:hint="eastAsia" w:ascii="Arial" w:hAnsi="Arial" w:eastAsia="宋体" w:cs="Arial"/>
          <w:sz w:val="24"/>
          <w:szCs w:val="24"/>
        </w:rPr>
        <w:t>健康</w:t>
      </w:r>
      <w:r>
        <w:rPr>
          <w:rFonts w:ascii="Arial" w:hAnsi="Arial" w:eastAsia="宋体" w:cs="Arial"/>
          <w:sz w:val="24"/>
          <w:szCs w:val="24"/>
        </w:rPr>
        <w:t>饮食、以及</w:t>
      </w:r>
      <w:r>
        <w:rPr>
          <w:rFonts w:ascii="宋体" w:hAnsi="宋体" w:eastAsia="宋体" w:cs="Arial"/>
          <w:sz w:val="24"/>
          <w:szCs w:val="24"/>
        </w:rPr>
        <w:t>“</w:t>
      </w:r>
      <w:r>
        <w:rPr>
          <w:rFonts w:ascii="Arial" w:hAnsi="Arial" w:eastAsia="宋体" w:cs="Arial"/>
          <w:sz w:val="24"/>
          <w:szCs w:val="24"/>
        </w:rPr>
        <w:t>功能性饮食</w:t>
      </w:r>
      <w:r>
        <w:rPr>
          <w:rFonts w:ascii="宋体" w:hAnsi="宋体" w:eastAsia="宋体" w:cs="Arial"/>
          <w:sz w:val="24"/>
          <w:szCs w:val="24"/>
        </w:rPr>
        <w:t>”</w:t>
      </w:r>
      <w:r>
        <w:rPr>
          <w:rStyle w:val="15"/>
          <w:rFonts w:ascii="Arial" w:hAnsi="Arial" w:eastAsia="宋体" w:cs="Arial"/>
          <w:sz w:val="24"/>
          <w:szCs w:val="24"/>
        </w:rPr>
        <w:footnoteReference w:id="6"/>
      </w:r>
      <w:r>
        <w:rPr>
          <w:rFonts w:ascii="Arial" w:hAnsi="Arial" w:eastAsia="宋体" w:cs="Arial"/>
          <w:sz w:val="24"/>
          <w:szCs w:val="24"/>
        </w:rPr>
        <w:t>。</w:t>
      </w:r>
    </w:p>
    <w:p w14:paraId="50C3301A">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该领域内许多生物基础疗法产品需要服从法案或PHS法案的监管要求。产品的适应症决定了其接受何种监管。例如：</w:t>
      </w:r>
    </w:p>
    <w:p w14:paraId="5C421159">
      <w:pPr>
        <w:pStyle w:val="16"/>
        <w:numPr>
          <w:ilvl w:val="0"/>
          <w:numId w:val="2"/>
        </w:numPr>
        <w:overflowPunct w:val="0"/>
        <w:snapToGrid w:val="0"/>
        <w:spacing w:after="312" w:afterLines="100" w:line="300" w:lineRule="auto"/>
        <w:ind w:left="1284" w:leftChars="399" w:hanging="446" w:hangingChars="186"/>
        <w:rPr>
          <w:rFonts w:ascii="Arial" w:hAnsi="Arial" w:eastAsia="宋体" w:cs="Arial"/>
          <w:sz w:val="24"/>
          <w:szCs w:val="24"/>
        </w:rPr>
      </w:pPr>
      <w:r>
        <w:rPr>
          <w:rFonts w:ascii="Arial" w:hAnsi="Arial" w:eastAsia="宋体" w:cs="Arial"/>
          <w:sz w:val="24"/>
          <w:szCs w:val="24"/>
        </w:rPr>
        <w:t>根据情况的不同，植物提取物可以作为药品、化妆品、膳食补充剂、或食品接受监管</w:t>
      </w:r>
      <w:r>
        <w:rPr>
          <w:rStyle w:val="15"/>
          <w:rFonts w:ascii="Arial" w:hAnsi="Arial" w:eastAsia="宋体" w:cs="Arial"/>
          <w:sz w:val="24"/>
          <w:szCs w:val="24"/>
        </w:rPr>
        <w:footnoteReference w:id="7"/>
      </w:r>
      <w:r>
        <w:rPr>
          <w:rFonts w:ascii="Arial" w:hAnsi="Arial" w:eastAsia="宋体" w:cs="Arial"/>
          <w:sz w:val="24"/>
          <w:szCs w:val="24"/>
        </w:rPr>
        <w:t>。上述四种产品均需接受法案监管。例如，用于治疗某种疾病的植物提取物会作为药物接受监管；口服、标记为膳食补充剂、用于调节身体结构或功能的植物提取物产品</w:t>
      </w:r>
      <w:r>
        <w:rPr>
          <w:rFonts w:hint="eastAsia" w:ascii="Arial" w:hAnsi="Arial" w:eastAsia="宋体" w:cs="Arial"/>
          <w:sz w:val="24"/>
          <w:szCs w:val="24"/>
        </w:rPr>
        <w:t>会作为</w:t>
      </w:r>
      <w:r>
        <w:rPr>
          <w:rFonts w:ascii="Arial" w:hAnsi="Arial" w:eastAsia="宋体" w:cs="Arial"/>
          <w:sz w:val="24"/>
          <w:szCs w:val="24"/>
        </w:rPr>
        <w:t>膳食补充剂接受监管；用于风味食品添加成分的鲜、干植物提取物会根据其是否公认为安全以及在食品中的用途而作为食品或食品添加剂接受监管；含有植物提取物、用于润滑肌肤的润肤液则一般作为化妆品接受监管。</w:t>
      </w:r>
    </w:p>
    <w:p w14:paraId="1870A41E">
      <w:pPr>
        <w:pStyle w:val="16"/>
        <w:numPr>
          <w:ilvl w:val="0"/>
          <w:numId w:val="2"/>
        </w:numPr>
        <w:overflowPunct w:val="0"/>
        <w:snapToGrid w:val="0"/>
        <w:spacing w:after="312" w:afterLines="100" w:line="300" w:lineRule="auto"/>
        <w:ind w:left="1284" w:leftChars="399" w:hanging="446" w:hangingChars="186"/>
        <w:rPr>
          <w:rFonts w:ascii="Arial" w:hAnsi="Arial" w:eastAsia="宋体" w:cs="Arial"/>
          <w:sz w:val="24"/>
          <w:szCs w:val="24"/>
        </w:rPr>
      </w:pPr>
      <w:r>
        <w:rPr>
          <w:rFonts w:ascii="Arial" w:hAnsi="Arial" w:eastAsia="宋体" w:cs="Arial"/>
          <w:sz w:val="24"/>
          <w:szCs w:val="24"/>
        </w:rPr>
        <w:t>根据产品预期用途的不同，益生菌可作为膳食补充剂、食品或药品接受法案的监管。其他因素也可能影响产品的分类，如该产品是否包含法案201（ff）（1）章节所规定的</w:t>
      </w:r>
      <w:r>
        <w:rPr>
          <w:rFonts w:ascii="宋体" w:hAnsi="宋体" w:eastAsia="宋体" w:cs="Arial"/>
          <w:sz w:val="24"/>
          <w:szCs w:val="24"/>
        </w:rPr>
        <w:t>“</w:t>
      </w:r>
      <w:r>
        <w:rPr>
          <w:rFonts w:ascii="Arial" w:hAnsi="Arial" w:eastAsia="宋体" w:cs="Arial"/>
          <w:sz w:val="24"/>
          <w:szCs w:val="24"/>
        </w:rPr>
        <w:t>膳食成分</w:t>
      </w:r>
      <w:r>
        <w:rPr>
          <w:rFonts w:ascii="宋体" w:hAnsi="宋体" w:eastAsia="宋体" w:cs="Arial"/>
          <w:sz w:val="24"/>
          <w:szCs w:val="24"/>
        </w:rPr>
        <w:t>”</w:t>
      </w:r>
      <w:r>
        <w:rPr>
          <w:rFonts w:ascii="Arial" w:hAnsi="Arial" w:eastAsia="宋体" w:cs="Arial"/>
          <w:sz w:val="24"/>
          <w:szCs w:val="24"/>
        </w:rPr>
        <w:t>（21 U.S.C.321（ff）（1）），该产品为常规食品还是膳食替代品（见法案201（ff）（2）（B）章节），以及对于常规食品中使用的益生菌成分，该成分在预期用途下是否普遍认为是安全的（见法案201（s）章节（21 U.S.C. 321（s））。除了法案对该产品分类的要求外，益生菌还应符合PHS法案关于传染性疾病预防的条款规定，具体取决于该类产品中可能存在的潜在致病性微生物。最后，如果该类益生菌为法案所规定的药物，则也应当作为生物产品接受PHS法案的监管。</w:t>
      </w:r>
    </w:p>
    <w:p w14:paraId="0108D570">
      <w:pPr>
        <w:pStyle w:val="16"/>
        <w:numPr>
          <w:ilvl w:val="0"/>
          <w:numId w:val="2"/>
        </w:numPr>
        <w:overflowPunct w:val="0"/>
        <w:snapToGrid w:val="0"/>
        <w:spacing w:after="312" w:afterLines="100" w:line="300" w:lineRule="auto"/>
        <w:ind w:left="1284" w:leftChars="399" w:hanging="446" w:hangingChars="186"/>
        <w:rPr>
          <w:rFonts w:ascii="Arial" w:hAnsi="Arial" w:eastAsia="宋体" w:cs="Arial"/>
          <w:sz w:val="24"/>
          <w:szCs w:val="24"/>
        </w:rPr>
      </w:pPr>
      <w:r>
        <w:rPr>
          <w:rFonts w:ascii="Arial" w:hAnsi="Arial" w:eastAsia="宋体" w:cs="Arial"/>
          <w:sz w:val="24"/>
          <w:szCs w:val="24"/>
        </w:rPr>
        <w:t>根据法案的要求，NCCAM认为属于</w:t>
      </w:r>
      <w:r>
        <w:rPr>
          <w:rFonts w:ascii="宋体" w:hAnsi="宋体" w:eastAsia="宋体" w:cs="Arial"/>
          <w:sz w:val="24"/>
          <w:szCs w:val="24"/>
        </w:rPr>
        <w:t>“</w:t>
      </w:r>
      <w:r>
        <w:rPr>
          <w:rFonts w:ascii="Arial" w:hAnsi="Arial" w:eastAsia="宋体" w:cs="Arial"/>
          <w:sz w:val="24"/>
          <w:szCs w:val="24"/>
        </w:rPr>
        <w:t>功能性食品</w:t>
      </w:r>
      <w:r>
        <w:rPr>
          <w:rFonts w:ascii="宋体" w:hAnsi="宋体" w:eastAsia="宋体" w:cs="Arial"/>
          <w:sz w:val="24"/>
          <w:szCs w:val="24"/>
        </w:rPr>
        <w:t>”</w:t>
      </w:r>
      <w:r>
        <w:rPr>
          <w:rFonts w:ascii="Arial" w:hAnsi="Arial" w:eastAsia="宋体" w:cs="Arial"/>
          <w:sz w:val="24"/>
          <w:szCs w:val="24"/>
        </w:rPr>
        <w:t>的产品可能需要作为食品、膳食补充剂或药品接受FDA的监管。与植物提取物和益生菌类似，法案对</w:t>
      </w:r>
      <w:r>
        <w:rPr>
          <w:rFonts w:ascii="宋体" w:hAnsi="宋体" w:eastAsia="宋体" w:cs="Arial"/>
          <w:sz w:val="24"/>
          <w:szCs w:val="24"/>
        </w:rPr>
        <w:t>“</w:t>
      </w:r>
      <w:r>
        <w:rPr>
          <w:rFonts w:ascii="Arial" w:hAnsi="Arial" w:eastAsia="宋体" w:cs="Arial"/>
          <w:sz w:val="24"/>
          <w:szCs w:val="24"/>
        </w:rPr>
        <w:t>功能性食品</w:t>
      </w:r>
      <w:r>
        <w:rPr>
          <w:rFonts w:ascii="宋体" w:hAnsi="宋体" w:eastAsia="宋体" w:cs="Arial"/>
          <w:sz w:val="24"/>
          <w:szCs w:val="24"/>
        </w:rPr>
        <w:t>”</w:t>
      </w:r>
      <w:r>
        <w:rPr>
          <w:rFonts w:ascii="Arial" w:hAnsi="Arial" w:eastAsia="宋体" w:cs="Arial"/>
          <w:sz w:val="24"/>
          <w:szCs w:val="24"/>
        </w:rPr>
        <w:t>的分类主要基于该产品的预期用途以及其他因素，具体取决于特定产品分类的法律定义。</w:t>
      </w:r>
    </w:p>
    <w:p w14:paraId="7498C2B3">
      <w:pPr>
        <w:pStyle w:val="16"/>
        <w:numPr>
          <w:ilvl w:val="1"/>
          <w:numId w:val="1"/>
        </w:numPr>
        <w:overflowPunct w:val="0"/>
        <w:snapToGrid w:val="0"/>
        <w:spacing w:after="312" w:afterLines="100" w:line="300" w:lineRule="auto"/>
        <w:ind w:left="1287" w:leftChars="406" w:hanging="434" w:hangingChars="155"/>
        <w:outlineLvl w:val="1"/>
        <w:rPr>
          <w:rFonts w:ascii="Arial" w:hAnsi="Arial" w:eastAsia="宋体" w:cs="Arial"/>
          <w:sz w:val="28"/>
          <w:szCs w:val="28"/>
        </w:rPr>
      </w:pPr>
      <w:bookmarkStart w:id="6" w:name="_Toc498073703"/>
      <w:r>
        <w:rPr>
          <w:rFonts w:ascii="Arial" w:hAnsi="Arial" w:eastAsia="宋体" w:cs="Arial"/>
          <w:sz w:val="28"/>
          <w:szCs w:val="28"/>
        </w:rPr>
        <w:t>什么是</w:t>
      </w:r>
      <w:r>
        <w:rPr>
          <w:rFonts w:ascii="宋体" w:hAnsi="宋体" w:eastAsia="宋体" w:cs="Arial"/>
          <w:sz w:val="28"/>
          <w:szCs w:val="28"/>
        </w:rPr>
        <w:t>“</w:t>
      </w:r>
      <w:r>
        <w:rPr>
          <w:rFonts w:ascii="Arial" w:hAnsi="Arial" w:eastAsia="宋体" w:cs="Arial"/>
          <w:sz w:val="28"/>
          <w:szCs w:val="28"/>
        </w:rPr>
        <w:t>能量疗法？</w:t>
      </w:r>
      <w:r>
        <w:rPr>
          <w:rFonts w:ascii="宋体" w:hAnsi="宋体" w:eastAsia="宋体" w:cs="Arial"/>
          <w:sz w:val="28"/>
          <w:szCs w:val="28"/>
        </w:rPr>
        <w:t>”</w:t>
      </w:r>
      <w:bookmarkEnd w:id="6"/>
    </w:p>
    <w:p w14:paraId="1C3C16A8">
      <w:pPr>
        <w:overflowPunct w:val="0"/>
        <w:snapToGrid w:val="0"/>
        <w:spacing w:after="312" w:afterLines="100" w:line="300" w:lineRule="auto"/>
        <w:ind w:left="420"/>
        <w:rPr>
          <w:rFonts w:ascii="Arial" w:hAnsi="Arial" w:eastAsia="宋体" w:cs="Arial"/>
          <w:sz w:val="24"/>
          <w:szCs w:val="24"/>
        </w:rPr>
      </w:pPr>
      <w:r>
        <w:rPr>
          <w:rFonts w:ascii="Arial" w:hAnsi="Arial" w:eastAsia="宋体" w:cs="Arial"/>
          <w:sz w:val="24"/>
          <w:szCs w:val="24"/>
        </w:rPr>
        <w:t>NCCAM认为能量疗法包含两类能量场：</w:t>
      </w:r>
    </w:p>
    <w:p w14:paraId="5D39FD97">
      <w:pPr>
        <w:pStyle w:val="16"/>
        <w:numPr>
          <w:ilvl w:val="0"/>
          <w:numId w:val="2"/>
        </w:numPr>
        <w:overflowPunct w:val="0"/>
        <w:snapToGrid w:val="0"/>
        <w:spacing w:after="312" w:afterLines="100" w:line="300" w:lineRule="auto"/>
        <w:ind w:left="1284" w:leftChars="399" w:hanging="446" w:hangingChars="186"/>
        <w:rPr>
          <w:rFonts w:ascii="Arial" w:hAnsi="Arial" w:eastAsia="宋体" w:cs="Arial"/>
          <w:sz w:val="24"/>
          <w:szCs w:val="24"/>
        </w:rPr>
      </w:pPr>
      <w:r>
        <w:rPr>
          <w:rFonts w:ascii="Arial" w:hAnsi="Arial" w:eastAsia="宋体" w:cs="Arial"/>
          <w:sz w:val="24"/>
          <w:szCs w:val="24"/>
        </w:rPr>
        <w:t>真实能量场，可以通过机械振动（例如声音）或电磁力进行测量和使用，包括可见光、磁场、单色光辐射（如激光）、以及其他光辐射；和</w:t>
      </w:r>
    </w:p>
    <w:p w14:paraId="30390C91">
      <w:pPr>
        <w:pStyle w:val="16"/>
        <w:numPr>
          <w:ilvl w:val="0"/>
          <w:numId w:val="2"/>
        </w:numPr>
        <w:overflowPunct w:val="0"/>
        <w:snapToGrid w:val="0"/>
        <w:spacing w:after="312" w:afterLines="100" w:line="300" w:lineRule="auto"/>
        <w:ind w:left="1284" w:leftChars="399" w:hanging="446" w:hangingChars="186"/>
        <w:rPr>
          <w:rFonts w:ascii="Arial" w:hAnsi="Arial" w:eastAsia="宋体" w:cs="Arial"/>
          <w:sz w:val="24"/>
          <w:szCs w:val="24"/>
        </w:rPr>
      </w:pPr>
      <w:r>
        <w:rPr>
          <w:rFonts w:ascii="Arial" w:hAnsi="Arial" w:eastAsia="宋体" w:cs="Arial"/>
          <w:sz w:val="24"/>
          <w:szCs w:val="24"/>
        </w:rPr>
        <w:t>目前没有可复制的方法进行测量的假定的能量场（或生物场）。根据NCCAM，涉及假定能量场的治疗</w:t>
      </w:r>
      <w:r>
        <w:rPr>
          <w:rFonts w:ascii="宋体" w:hAnsi="宋体" w:eastAsia="宋体" w:cs="Arial"/>
          <w:sz w:val="24"/>
          <w:szCs w:val="24"/>
        </w:rPr>
        <w:t>“</w:t>
      </w:r>
      <w:r>
        <w:rPr>
          <w:rFonts w:ascii="Arial" w:hAnsi="Arial" w:eastAsia="宋体" w:cs="Arial"/>
          <w:sz w:val="24"/>
          <w:szCs w:val="24"/>
        </w:rPr>
        <w:t>基于的是人类充满微弱能量的假设</w:t>
      </w:r>
      <w:r>
        <w:rPr>
          <w:rFonts w:ascii="宋体" w:hAnsi="宋体" w:eastAsia="宋体" w:cs="Arial"/>
          <w:sz w:val="24"/>
          <w:szCs w:val="24"/>
        </w:rPr>
        <w:t>”</w:t>
      </w:r>
      <w:r>
        <w:rPr>
          <w:rFonts w:ascii="Arial" w:hAnsi="Arial" w:eastAsia="宋体" w:cs="Arial"/>
          <w:sz w:val="24"/>
          <w:szCs w:val="24"/>
        </w:rPr>
        <w:t>，治疗师</w:t>
      </w:r>
      <w:r>
        <w:rPr>
          <w:rFonts w:ascii="宋体" w:hAnsi="宋体" w:eastAsia="宋体" w:cs="Arial"/>
          <w:sz w:val="24"/>
          <w:szCs w:val="24"/>
        </w:rPr>
        <w:t>“</w:t>
      </w:r>
      <w:r>
        <w:rPr>
          <w:rFonts w:ascii="Arial" w:hAnsi="Arial" w:eastAsia="宋体" w:cs="Arial"/>
          <w:sz w:val="24"/>
          <w:szCs w:val="24"/>
        </w:rPr>
        <w:t>声称可以与这些微弱的能量</w:t>
      </w:r>
      <w:r>
        <w:rPr>
          <w:rFonts w:hint="eastAsia" w:ascii="Arial" w:hAnsi="Arial" w:eastAsia="宋体" w:cs="Arial"/>
          <w:sz w:val="24"/>
          <w:szCs w:val="24"/>
        </w:rPr>
        <w:t>（肉眼可见）</w:t>
      </w:r>
      <w:r>
        <w:rPr>
          <w:rFonts w:ascii="Arial" w:hAnsi="Arial" w:eastAsia="宋体" w:cs="Arial"/>
          <w:sz w:val="24"/>
          <w:szCs w:val="24"/>
        </w:rPr>
        <w:t>产生共鸣，并使用这些能量引起身体变化、影响健康。</w:t>
      </w:r>
      <w:r>
        <w:rPr>
          <w:rFonts w:ascii="宋体" w:hAnsi="宋体" w:eastAsia="宋体" w:cs="Arial"/>
          <w:sz w:val="24"/>
          <w:szCs w:val="24"/>
        </w:rPr>
        <w:t>”</w:t>
      </w:r>
      <w:r>
        <w:rPr>
          <w:rStyle w:val="15"/>
          <w:rFonts w:ascii="Arial" w:hAnsi="Arial" w:eastAsia="宋体" w:cs="Arial"/>
          <w:sz w:val="24"/>
          <w:szCs w:val="24"/>
        </w:rPr>
        <w:footnoteReference w:id="8"/>
      </w:r>
    </w:p>
    <w:p w14:paraId="762CDCAE">
      <w:pPr>
        <w:widowControl/>
        <w:overflowPunct w:val="0"/>
        <w:jc w:val="left"/>
        <w:rPr>
          <w:rFonts w:ascii="Arial" w:hAnsi="Arial" w:eastAsia="宋体" w:cs="Arial"/>
          <w:sz w:val="24"/>
          <w:szCs w:val="24"/>
        </w:rPr>
      </w:pPr>
      <w:r>
        <w:rPr>
          <w:rFonts w:ascii="Arial" w:hAnsi="Arial" w:eastAsia="宋体" w:cs="Arial"/>
          <w:sz w:val="24"/>
          <w:szCs w:val="24"/>
        </w:rPr>
        <w:br w:type="page"/>
      </w:r>
      <w:r>
        <w:rPr>
          <w:rFonts w:ascii="Arial" w:hAnsi="Arial" w:eastAsia="宋体" w:cs="Arial"/>
          <w:sz w:val="24"/>
          <w:szCs w:val="24"/>
        </w:rPr>
        <w:t>从某种意义上来说，</w:t>
      </w:r>
      <w:r>
        <w:rPr>
          <w:rFonts w:ascii="宋体" w:hAnsi="宋体" w:eastAsia="宋体" w:cs="Arial"/>
          <w:sz w:val="24"/>
          <w:szCs w:val="24"/>
        </w:rPr>
        <w:t>“</w:t>
      </w:r>
      <w:r>
        <w:rPr>
          <w:rFonts w:ascii="Arial" w:hAnsi="Arial" w:eastAsia="宋体" w:cs="Arial"/>
          <w:sz w:val="24"/>
          <w:szCs w:val="24"/>
        </w:rPr>
        <w:t>常规</w:t>
      </w:r>
      <w:r>
        <w:rPr>
          <w:rFonts w:ascii="宋体" w:hAnsi="宋体" w:eastAsia="宋体" w:cs="Arial"/>
          <w:sz w:val="24"/>
          <w:szCs w:val="24"/>
        </w:rPr>
        <w:t>”</w:t>
      </w:r>
      <w:r>
        <w:rPr>
          <w:rFonts w:ascii="Arial" w:hAnsi="Arial" w:eastAsia="宋体" w:cs="Arial"/>
          <w:sz w:val="24"/>
          <w:szCs w:val="24"/>
        </w:rPr>
        <w:t>医疗已经使用了多种类型的</w:t>
      </w:r>
      <w:r>
        <w:rPr>
          <w:rFonts w:ascii="宋体" w:hAnsi="宋体" w:eastAsia="宋体" w:cs="Arial"/>
          <w:sz w:val="24"/>
          <w:szCs w:val="24"/>
        </w:rPr>
        <w:t>“</w:t>
      </w:r>
      <w:r>
        <w:rPr>
          <w:rFonts w:ascii="Arial" w:hAnsi="Arial" w:eastAsia="宋体" w:cs="Arial"/>
          <w:sz w:val="24"/>
          <w:szCs w:val="24"/>
        </w:rPr>
        <w:t>能量</w:t>
      </w:r>
      <w:r>
        <w:rPr>
          <w:rFonts w:ascii="宋体" w:hAnsi="宋体" w:eastAsia="宋体" w:cs="Arial"/>
          <w:sz w:val="24"/>
          <w:szCs w:val="24"/>
        </w:rPr>
        <w:t>”</w:t>
      </w:r>
      <w:r>
        <w:rPr>
          <w:rFonts w:ascii="Arial" w:hAnsi="Arial" w:eastAsia="宋体" w:cs="Arial"/>
          <w:sz w:val="24"/>
          <w:szCs w:val="24"/>
        </w:rPr>
        <w:t>疗法。例如，核磁共振（MRI）设备使用电磁波来建立身体内部器官和组织的影像。再例如，超声器械使用超声波来建立身体器官、组织、和胎儿的影像。根据这些器械的预期用途，法案将其作为医疗器械产品进行监管。</w:t>
      </w:r>
    </w:p>
    <w:p w14:paraId="4F5AC4D0">
      <w:pPr>
        <w:overflowPunct w:val="0"/>
        <w:snapToGrid w:val="0"/>
        <w:spacing w:after="312" w:afterLines="100" w:line="360" w:lineRule="auto"/>
        <w:rPr>
          <w:rFonts w:ascii="Arial" w:hAnsi="Arial" w:eastAsia="宋体" w:cs="Arial"/>
          <w:sz w:val="24"/>
          <w:szCs w:val="24"/>
        </w:rPr>
      </w:pPr>
      <w:r>
        <w:rPr>
          <w:rFonts w:ascii="Arial" w:hAnsi="Arial" w:eastAsia="宋体" w:cs="Arial"/>
          <w:sz w:val="24"/>
          <w:szCs w:val="24"/>
        </w:rPr>
        <w:t>根据法案规定，使用真实能量场进行疾病或其他病症的诊断，或用于人类或动物身体的疾病治疗、缓解、处理或预防，或用于影响人类或动物身体结构或功能的CAM产品应作为医疗器械接受监管</w:t>
      </w:r>
      <w:r>
        <w:rPr>
          <w:rStyle w:val="15"/>
          <w:rFonts w:ascii="Arial" w:hAnsi="Arial" w:eastAsia="宋体" w:cs="Arial"/>
          <w:sz w:val="24"/>
          <w:szCs w:val="24"/>
        </w:rPr>
        <w:footnoteReference w:id="9"/>
      </w:r>
      <w:r>
        <w:rPr>
          <w:rFonts w:ascii="Arial" w:hAnsi="Arial" w:eastAsia="宋体" w:cs="Arial"/>
          <w:sz w:val="24"/>
          <w:szCs w:val="24"/>
        </w:rPr>
        <w:t>。另外，如果产品为</w:t>
      </w:r>
      <w:r>
        <w:rPr>
          <w:rFonts w:hint="eastAsia" w:ascii="Arial" w:hAnsi="Arial" w:eastAsia="宋体" w:cs="Arial"/>
          <w:sz w:val="24"/>
          <w:szCs w:val="24"/>
        </w:rPr>
        <w:t>电子类</w:t>
      </w:r>
      <w:r>
        <w:rPr>
          <w:rFonts w:ascii="Arial" w:hAnsi="Arial" w:eastAsia="宋体" w:cs="Arial"/>
          <w:sz w:val="24"/>
          <w:szCs w:val="24"/>
        </w:rPr>
        <w:t>辐射</w:t>
      </w:r>
      <w:r>
        <w:rPr>
          <w:rFonts w:hint="eastAsia" w:ascii="Arial" w:hAnsi="Arial" w:eastAsia="宋体" w:cs="Arial"/>
          <w:sz w:val="24"/>
          <w:szCs w:val="24"/>
        </w:rPr>
        <w:t>设备</w:t>
      </w:r>
      <w:r>
        <w:rPr>
          <w:rFonts w:ascii="Arial" w:hAnsi="Arial" w:eastAsia="宋体" w:cs="Arial"/>
          <w:sz w:val="24"/>
          <w:szCs w:val="24"/>
        </w:rPr>
        <w:t>，则可能需要满足其他要求，确保不会对人群造成不必要的辐射。</w:t>
      </w:r>
    </w:p>
    <w:p w14:paraId="26EE2F48">
      <w:pPr>
        <w:overflowPunct w:val="0"/>
        <w:snapToGrid w:val="0"/>
        <w:spacing w:after="312" w:afterLines="100" w:line="360" w:lineRule="auto"/>
        <w:rPr>
          <w:rFonts w:ascii="Arial" w:hAnsi="Arial" w:eastAsia="宋体" w:cs="Arial"/>
          <w:sz w:val="24"/>
          <w:szCs w:val="24"/>
        </w:rPr>
      </w:pPr>
      <w:r>
        <w:rPr>
          <w:rFonts w:ascii="Arial" w:hAnsi="Arial" w:eastAsia="宋体" w:cs="Arial"/>
          <w:sz w:val="24"/>
          <w:szCs w:val="24"/>
        </w:rPr>
        <w:t>根据法案规定，使用假定能量场进行疾病或其他病症的诊断，或用于人类或动物身体的疾病治疗、缓解、处理或预防的CAM产品为医疗器械。例如，我们将针灸针作为</w:t>
      </w:r>
      <w:r>
        <w:rPr>
          <w:rFonts w:ascii="宋体" w:hAnsi="宋体" w:eastAsia="宋体" w:cs="Arial"/>
          <w:sz w:val="24"/>
          <w:szCs w:val="24"/>
        </w:rPr>
        <w:t>“</w:t>
      </w:r>
      <w:r>
        <w:rPr>
          <w:rFonts w:ascii="Arial" w:hAnsi="Arial" w:eastAsia="宋体" w:cs="Arial"/>
          <w:sz w:val="24"/>
          <w:szCs w:val="24"/>
        </w:rPr>
        <w:t>II类</w:t>
      </w:r>
      <w:r>
        <w:rPr>
          <w:rFonts w:ascii="宋体" w:hAnsi="宋体" w:eastAsia="宋体" w:cs="Arial"/>
          <w:sz w:val="24"/>
          <w:szCs w:val="24"/>
        </w:rPr>
        <w:t>”</w:t>
      </w:r>
      <w:r>
        <w:rPr>
          <w:rFonts w:ascii="Arial" w:hAnsi="Arial" w:eastAsia="宋体" w:cs="Arial"/>
          <w:sz w:val="24"/>
          <w:szCs w:val="24"/>
        </w:rPr>
        <w:t>医疗器械进行监管。</w:t>
      </w:r>
      <w:r>
        <w:rPr>
          <w:rStyle w:val="15"/>
          <w:rFonts w:ascii="Arial" w:hAnsi="Arial" w:eastAsia="宋体" w:cs="Arial"/>
          <w:sz w:val="24"/>
          <w:szCs w:val="24"/>
        </w:rPr>
        <w:footnoteReference w:id="10"/>
      </w:r>
    </w:p>
    <w:p w14:paraId="23723CD3">
      <w:pPr>
        <w:pStyle w:val="16"/>
        <w:numPr>
          <w:ilvl w:val="1"/>
          <w:numId w:val="1"/>
        </w:numPr>
        <w:overflowPunct w:val="0"/>
        <w:snapToGrid w:val="0"/>
        <w:spacing w:after="312" w:afterLines="100" w:line="360" w:lineRule="auto"/>
        <w:ind w:left="1287" w:leftChars="406" w:hanging="434" w:hangingChars="155"/>
        <w:outlineLvl w:val="1"/>
        <w:rPr>
          <w:rFonts w:ascii="Arial" w:hAnsi="Arial" w:eastAsia="宋体" w:cs="Arial"/>
          <w:sz w:val="28"/>
          <w:szCs w:val="28"/>
        </w:rPr>
      </w:pPr>
      <w:bookmarkStart w:id="7" w:name="_Toc498073704"/>
      <w:r>
        <w:rPr>
          <w:rFonts w:ascii="Arial" w:hAnsi="Arial" w:eastAsia="宋体" w:cs="Arial"/>
          <w:sz w:val="28"/>
          <w:szCs w:val="28"/>
        </w:rPr>
        <w:t>什么是</w:t>
      </w:r>
      <w:r>
        <w:rPr>
          <w:rFonts w:ascii="宋体" w:hAnsi="宋体" w:eastAsia="宋体" w:cs="Arial"/>
          <w:sz w:val="28"/>
          <w:szCs w:val="28"/>
        </w:rPr>
        <w:t>“</w:t>
      </w:r>
      <w:bookmarkStart w:id="8" w:name="OLE_LINK3"/>
      <w:bookmarkStart w:id="9" w:name="OLE_LINK5"/>
      <w:bookmarkStart w:id="10" w:name="OLE_LINK4"/>
      <w:r>
        <w:rPr>
          <w:rFonts w:ascii="Arial" w:hAnsi="Arial" w:eastAsia="宋体" w:cs="Arial"/>
          <w:sz w:val="28"/>
          <w:szCs w:val="28"/>
        </w:rPr>
        <w:t>操作及身体疗法</w:t>
      </w:r>
      <w:bookmarkEnd w:id="8"/>
      <w:bookmarkEnd w:id="9"/>
      <w:bookmarkEnd w:id="10"/>
      <w:r>
        <w:rPr>
          <w:rFonts w:ascii="Arial" w:hAnsi="Arial" w:eastAsia="宋体" w:cs="Arial"/>
          <w:sz w:val="28"/>
          <w:szCs w:val="28"/>
        </w:rPr>
        <w:t>？</w:t>
      </w:r>
      <w:r>
        <w:rPr>
          <w:rFonts w:ascii="宋体" w:hAnsi="宋体" w:eastAsia="宋体" w:cs="Arial"/>
          <w:sz w:val="28"/>
          <w:szCs w:val="28"/>
        </w:rPr>
        <w:t>”</w:t>
      </w:r>
      <w:bookmarkEnd w:id="7"/>
    </w:p>
    <w:p w14:paraId="4ACF4CC8">
      <w:pPr>
        <w:overflowPunct w:val="0"/>
        <w:snapToGrid w:val="0"/>
        <w:spacing w:after="312" w:afterLines="100" w:line="360" w:lineRule="auto"/>
        <w:rPr>
          <w:rFonts w:ascii="Arial" w:hAnsi="Arial" w:eastAsia="宋体" w:cs="Arial"/>
          <w:sz w:val="24"/>
          <w:szCs w:val="24"/>
        </w:rPr>
      </w:pPr>
      <w:r>
        <w:rPr>
          <w:rFonts w:ascii="Arial" w:hAnsi="Arial" w:eastAsia="宋体" w:cs="Arial"/>
          <w:sz w:val="24"/>
          <w:szCs w:val="24"/>
        </w:rPr>
        <w:t>根据NCCAM：</w:t>
      </w:r>
    </w:p>
    <w:p w14:paraId="1A16491B">
      <w:pPr>
        <w:overflowPunct w:val="0"/>
        <w:snapToGrid w:val="0"/>
        <w:spacing w:after="312" w:afterLines="100" w:line="360" w:lineRule="auto"/>
        <w:rPr>
          <w:rFonts w:ascii="Arial" w:hAnsi="Arial" w:eastAsia="宋体" w:cs="Arial"/>
          <w:sz w:val="24"/>
          <w:szCs w:val="24"/>
        </w:rPr>
      </w:pPr>
      <w:r>
        <w:rPr>
          <w:rFonts w:ascii="Arial" w:hAnsi="Arial" w:eastAsia="宋体" w:cs="Arial"/>
          <w:sz w:val="24"/>
          <w:szCs w:val="24"/>
        </w:rPr>
        <w:t>在操作及身体疗法的背后是各种不同的CAM治疗和疗法。其中包括脊柱推拿和正骨、按摩疗法、推拿、反射疗法、罗芬疗法、Brown技术、特雷格疗法、Alexander技术、Feldenkrais方法以及各种其他方法。</w:t>
      </w:r>
    </w:p>
    <w:p w14:paraId="374ACB05">
      <w:pPr>
        <w:overflowPunct w:val="0"/>
        <w:snapToGrid w:val="0"/>
        <w:spacing w:after="312" w:afterLines="100" w:line="360" w:lineRule="auto"/>
        <w:rPr>
          <w:rFonts w:ascii="Arial" w:hAnsi="Arial" w:eastAsia="宋体" w:cs="Arial"/>
          <w:sz w:val="24"/>
          <w:szCs w:val="24"/>
        </w:rPr>
      </w:pPr>
      <w:r>
        <w:rPr>
          <w:rFonts w:ascii="Arial" w:hAnsi="Arial" w:eastAsia="宋体" w:cs="Arial"/>
          <w:sz w:val="24"/>
          <w:szCs w:val="24"/>
        </w:rPr>
        <w:t>操作及身体疗法主要关注身体结构与系统，包括骨骼和关节、软组织、循环和淋巴系统……</w:t>
      </w:r>
      <w:r>
        <w:rPr>
          <w:rStyle w:val="15"/>
          <w:rFonts w:ascii="Arial" w:hAnsi="Arial" w:eastAsia="宋体" w:cs="Arial"/>
          <w:sz w:val="24"/>
          <w:szCs w:val="24"/>
        </w:rPr>
        <w:footnoteReference w:id="11"/>
      </w:r>
    </w:p>
    <w:p w14:paraId="0F668430">
      <w:pPr>
        <w:overflowPunct w:val="0"/>
        <w:snapToGrid w:val="0"/>
        <w:spacing w:after="312" w:afterLines="100" w:line="360" w:lineRule="auto"/>
        <w:rPr>
          <w:rFonts w:ascii="Arial" w:hAnsi="Arial" w:eastAsia="宋体" w:cs="Arial"/>
          <w:sz w:val="24"/>
          <w:szCs w:val="24"/>
        </w:rPr>
      </w:pPr>
      <w:r>
        <w:rPr>
          <w:rFonts w:ascii="Arial" w:hAnsi="Arial" w:eastAsia="宋体" w:cs="Arial"/>
          <w:sz w:val="24"/>
          <w:szCs w:val="24"/>
        </w:rPr>
        <w:t>根据操作和身体疗法中操作者对人体的操作程度，在不使用工具或器械的情况下，我们认为该类操作不属于法案或PHS法案的监管范围。但如果操作和身体疗法涉及使用设备（如按摩机），或在皮肤或身体其他部位使用某种产品（例如润肤乳、</w:t>
      </w:r>
      <w:r>
        <w:rPr>
          <w:rFonts w:hint="eastAsia" w:ascii="Arial" w:hAnsi="Arial" w:eastAsia="宋体" w:cs="Arial"/>
          <w:sz w:val="24"/>
          <w:szCs w:val="24"/>
        </w:rPr>
        <w:t>乳液</w:t>
      </w:r>
      <w:r>
        <w:rPr>
          <w:rFonts w:ascii="Arial" w:hAnsi="Arial" w:eastAsia="宋体" w:cs="Arial"/>
          <w:sz w:val="24"/>
          <w:szCs w:val="24"/>
        </w:rPr>
        <w:t>或</w:t>
      </w:r>
      <w:r>
        <w:rPr>
          <w:rFonts w:hint="eastAsia" w:ascii="Arial" w:hAnsi="Arial" w:eastAsia="宋体" w:cs="Arial"/>
          <w:sz w:val="24"/>
          <w:szCs w:val="24"/>
        </w:rPr>
        <w:t>精</w:t>
      </w:r>
      <w:r>
        <w:rPr>
          <w:rFonts w:ascii="Arial" w:hAnsi="Arial" w:eastAsia="宋体" w:cs="Arial"/>
          <w:sz w:val="24"/>
          <w:szCs w:val="24"/>
        </w:rPr>
        <w:t>油），则根据这些产品的成分和预期用途，其可能属于法案的监管范围内。</w:t>
      </w:r>
    </w:p>
    <w:p w14:paraId="70941E6D">
      <w:pPr>
        <w:pStyle w:val="16"/>
        <w:numPr>
          <w:ilvl w:val="1"/>
          <w:numId w:val="1"/>
        </w:numPr>
        <w:overflowPunct w:val="0"/>
        <w:snapToGrid w:val="0"/>
        <w:spacing w:after="312" w:afterLines="100" w:line="360" w:lineRule="auto"/>
        <w:ind w:left="1287" w:leftChars="406" w:hanging="434" w:hangingChars="155"/>
        <w:outlineLvl w:val="1"/>
        <w:rPr>
          <w:rFonts w:ascii="Arial" w:hAnsi="Arial" w:eastAsia="宋体" w:cs="Arial"/>
          <w:sz w:val="28"/>
          <w:szCs w:val="28"/>
        </w:rPr>
      </w:pPr>
      <w:bookmarkStart w:id="11" w:name="_Toc498073705"/>
      <w:r>
        <w:rPr>
          <w:rFonts w:ascii="Arial" w:hAnsi="Arial" w:eastAsia="宋体" w:cs="Arial"/>
          <w:sz w:val="28"/>
          <w:szCs w:val="28"/>
        </w:rPr>
        <w:t>什么是</w:t>
      </w:r>
      <w:r>
        <w:rPr>
          <w:rFonts w:ascii="宋体" w:hAnsi="宋体" w:eastAsia="宋体" w:cs="Arial"/>
          <w:sz w:val="28"/>
          <w:szCs w:val="28"/>
        </w:rPr>
        <w:t>“</w:t>
      </w:r>
      <w:r>
        <w:rPr>
          <w:rFonts w:ascii="Arial" w:hAnsi="Arial" w:eastAsia="宋体" w:cs="Arial"/>
          <w:sz w:val="28"/>
          <w:szCs w:val="28"/>
        </w:rPr>
        <w:t>心身疗法？</w:t>
      </w:r>
      <w:r>
        <w:rPr>
          <w:rFonts w:ascii="宋体" w:hAnsi="宋体" w:eastAsia="宋体" w:cs="Arial"/>
          <w:sz w:val="28"/>
          <w:szCs w:val="28"/>
        </w:rPr>
        <w:t>”</w:t>
      </w:r>
      <w:bookmarkEnd w:id="11"/>
    </w:p>
    <w:p w14:paraId="6D5AFE5C">
      <w:pPr>
        <w:overflowPunct w:val="0"/>
        <w:snapToGrid w:val="0"/>
        <w:spacing w:after="312" w:afterLines="100" w:line="360" w:lineRule="auto"/>
        <w:rPr>
          <w:rFonts w:ascii="Arial" w:hAnsi="Arial" w:eastAsia="宋体" w:cs="Arial"/>
          <w:sz w:val="24"/>
          <w:szCs w:val="24"/>
        </w:rPr>
      </w:pPr>
      <w:r>
        <w:rPr>
          <w:rFonts w:ascii="Arial" w:hAnsi="Arial" w:eastAsia="宋体" w:cs="Arial"/>
          <w:sz w:val="24"/>
          <w:szCs w:val="24"/>
        </w:rPr>
        <w:t>NCCAM将心身疗法描述为关注</w:t>
      </w:r>
      <w:r>
        <w:rPr>
          <w:rFonts w:ascii="宋体" w:hAnsi="宋体" w:eastAsia="宋体" w:cs="Arial"/>
          <w:sz w:val="24"/>
          <w:szCs w:val="24"/>
        </w:rPr>
        <w:t>“</w:t>
      </w:r>
      <w:r>
        <w:rPr>
          <w:rFonts w:ascii="Arial" w:hAnsi="Arial" w:eastAsia="宋体" w:cs="Arial"/>
          <w:sz w:val="24"/>
          <w:szCs w:val="24"/>
        </w:rPr>
        <w:t>大脑、心灵、身体和行为的</w:t>
      </w:r>
      <w:r>
        <w:rPr>
          <w:rFonts w:hint="eastAsia" w:ascii="Arial" w:hAnsi="Arial" w:eastAsia="宋体" w:cs="Arial"/>
          <w:sz w:val="24"/>
          <w:szCs w:val="24"/>
        </w:rPr>
        <w:t>相互</w:t>
      </w:r>
      <w:r>
        <w:rPr>
          <w:rFonts w:ascii="Arial" w:hAnsi="Arial" w:eastAsia="宋体" w:cs="Arial"/>
          <w:sz w:val="24"/>
          <w:szCs w:val="24"/>
        </w:rPr>
        <w:t>作用，以及情绪、心理、社会、心灵和行为因素能够直接影响健康的有效方法。</w:t>
      </w:r>
      <w:r>
        <w:rPr>
          <w:rFonts w:ascii="宋体" w:hAnsi="宋体" w:eastAsia="宋体" w:cs="Arial"/>
          <w:sz w:val="24"/>
          <w:szCs w:val="24"/>
        </w:rPr>
        <w:t>”</w:t>
      </w:r>
      <w:r>
        <w:rPr>
          <w:rStyle w:val="15"/>
          <w:rFonts w:ascii="Arial" w:hAnsi="Arial" w:eastAsia="宋体" w:cs="Arial"/>
          <w:sz w:val="24"/>
          <w:szCs w:val="24"/>
        </w:rPr>
        <w:footnoteReference w:id="12"/>
      </w:r>
      <w:r>
        <w:rPr>
          <w:rFonts w:ascii="Arial" w:hAnsi="Arial" w:eastAsia="宋体" w:cs="Arial"/>
          <w:sz w:val="24"/>
          <w:szCs w:val="24"/>
        </w:rPr>
        <w:t>其认为心身疗法</w:t>
      </w:r>
      <w:r>
        <w:rPr>
          <w:rFonts w:ascii="宋体" w:hAnsi="宋体" w:eastAsia="宋体" w:cs="Arial"/>
          <w:sz w:val="24"/>
          <w:szCs w:val="24"/>
        </w:rPr>
        <w:t>“</w:t>
      </w:r>
      <w:r>
        <w:rPr>
          <w:rFonts w:ascii="Arial" w:hAnsi="Arial" w:eastAsia="宋体" w:cs="Arial"/>
          <w:sz w:val="24"/>
          <w:szCs w:val="24"/>
        </w:rPr>
        <w:t>主要关注能够促进健康的调节措施，例如放松、催眠、视觉表象、冥想、瑜伽、生物反馈、太极、气功、认知行为治疗、群体支持、自身训练和精神生活。</w:t>
      </w:r>
      <w:r>
        <w:rPr>
          <w:rFonts w:ascii="宋体" w:hAnsi="宋体" w:eastAsia="宋体" w:cs="Arial"/>
          <w:sz w:val="24"/>
          <w:szCs w:val="24"/>
        </w:rPr>
        <w:t>”</w:t>
      </w:r>
      <w:r>
        <w:rPr>
          <w:rStyle w:val="15"/>
          <w:rFonts w:ascii="Arial" w:hAnsi="Arial" w:eastAsia="宋体" w:cs="Arial"/>
          <w:sz w:val="24"/>
          <w:szCs w:val="24"/>
        </w:rPr>
        <w:footnoteReference w:id="13"/>
      </w:r>
    </w:p>
    <w:p w14:paraId="6470D88E">
      <w:pPr>
        <w:overflowPunct w:val="0"/>
        <w:snapToGrid w:val="0"/>
        <w:spacing w:after="312" w:afterLines="100" w:line="360" w:lineRule="auto"/>
        <w:rPr>
          <w:rFonts w:ascii="Arial" w:hAnsi="Arial" w:eastAsia="宋体" w:cs="Arial"/>
          <w:sz w:val="24"/>
          <w:szCs w:val="24"/>
        </w:rPr>
      </w:pPr>
      <w:r>
        <w:rPr>
          <w:rFonts w:ascii="Arial" w:hAnsi="Arial" w:eastAsia="宋体" w:cs="Arial"/>
          <w:sz w:val="24"/>
          <w:szCs w:val="24"/>
        </w:rPr>
        <w:t>一般来说，该领域内的CAM</w:t>
      </w:r>
      <w:r>
        <w:rPr>
          <w:rFonts w:ascii="Arial" w:hAnsi="Arial" w:eastAsia="宋体" w:cs="Arial"/>
          <w:i/>
          <w:sz w:val="24"/>
          <w:szCs w:val="24"/>
          <w:u w:val="single"/>
        </w:rPr>
        <w:t>不</w:t>
      </w:r>
      <w:r>
        <w:rPr>
          <w:rFonts w:ascii="Arial" w:hAnsi="Arial" w:eastAsia="宋体" w:cs="Arial"/>
          <w:sz w:val="24"/>
          <w:szCs w:val="24"/>
        </w:rPr>
        <w:t>属于法案或PHS法案的监管范围。但与操作及身体疗法类似，如果使用了任何设备或其他产品作为心身疗法的一部分，则根据该产品的成分和预期用途，可能会受到FDA的监管。例如，旨在帮助患者影响身体功能如肌肉活性的生物反馈药物属于II类监管器械。</w:t>
      </w:r>
      <w:r>
        <w:rPr>
          <w:rStyle w:val="15"/>
          <w:rFonts w:ascii="Arial" w:hAnsi="Arial" w:eastAsia="宋体" w:cs="Arial"/>
          <w:sz w:val="24"/>
          <w:szCs w:val="24"/>
        </w:rPr>
        <w:footnoteReference w:id="14"/>
      </w:r>
    </w:p>
    <w:p w14:paraId="7D602924">
      <w:pPr>
        <w:pStyle w:val="16"/>
        <w:numPr>
          <w:ilvl w:val="1"/>
          <w:numId w:val="1"/>
        </w:numPr>
        <w:overflowPunct w:val="0"/>
        <w:snapToGrid w:val="0"/>
        <w:spacing w:after="312" w:afterLines="100" w:line="360" w:lineRule="auto"/>
        <w:ind w:left="1287" w:leftChars="406" w:hanging="434" w:hangingChars="155"/>
        <w:outlineLvl w:val="1"/>
        <w:rPr>
          <w:rFonts w:ascii="Arial" w:hAnsi="Arial" w:eastAsia="宋体" w:cs="Arial"/>
          <w:sz w:val="28"/>
          <w:szCs w:val="28"/>
        </w:rPr>
      </w:pPr>
      <w:bookmarkStart w:id="12" w:name="_Toc498073706"/>
      <w:r>
        <w:rPr>
          <w:rFonts w:ascii="Arial" w:hAnsi="Arial" w:eastAsia="宋体" w:cs="Arial"/>
          <w:sz w:val="28"/>
          <w:szCs w:val="28"/>
        </w:rPr>
        <w:t>什么是</w:t>
      </w:r>
      <w:r>
        <w:rPr>
          <w:rFonts w:ascii="宋体" w:hAnsi="宋体" w:eastAsia="宋体" w:cs="Arial"/>
          <w:sz w:val="28"/>
          <w:szCs w:val="28"/>
        </w:rPr>
        <w:t>“</w:t>
      </w:r>
      <w:r>
        <w:rPr>
          <w:rFonts w:ascii="Arial" w:hAnsi="Arial" w:eastAsia="宋体" w:cs="Arial"/>
          <w:sz w:val="28"/>
          <w:szCs w:val="28"/>
        </w:rPr>
        <w:t>整体医学体系？</w:t>
      </w:r>
      <w:r>
        <w:rPr>
          <w:rFonts w:ascii="宋体" w:hAnsi="宋体" w:eastAsia="宋体" w:cs="Arial"/>
          <w:sz w:val="28"/>
          <w:szCs w:val="28"/>
        </w:rPr>
        <w:t>”</w:t>
      </w:r>
      <w:bookmarkEnd w:id="12"/>
    </w:p>
    <w:p w14:paraId="4FE62B9C">
      <w:pPr>
        <w:overflowPunct w:val="0"/>
        <w:snapToGrid w:val="0"/>
        <w:spacing w:after="312" w:afterLines="100" w:line="360" w:lineRule="auto"/>
        <w:rPr>
          <w:rFonts w:ascii="Arial" w:hAnsi="Arial" w:eastAsia="宋体" w:cs="Arial"/>
          <w:sz w:val="24"/>
          <w:szCs w:val="24"/>
        </w:rPr>
      </w:pPr>
      <w:r>
        <w:rPr>
          <w:rFonts w:ascii="Arial" w:hAnsi="Arial" w:eastAsia="宋体" w:cs="Arial"/>
          <w:sz w:val="24"/>
          <w:szCs w:val="24"/>
        </w:rPr>
        <w:t>NCCAM将整体医学体系定义为涉及</w:t>
      </w:r>
      <w:r>
        <w:rPr>
          <w:rFonts w:ascii="宋体" w:hAnsi="宋体" w:eastAsia="宋体" w:cs="Arial"/>
          <w:sz w:val="24"/>
          <w:szCs w:val="24"/>
        </w:rPr>
        <w:t>“</w:t>
      </w:r>
      <w:r>
        <w:rPr>
          <w:rFonts w:ascii="Arial" w:hAnsi="Arial" w:eastAsia="宋体" w:cs="Arial"/>
          <w:sz w:val="24"/>
          <w:szCs w:val="24"/>
        </w:rPr>
        <w:t>整体系统理论和操作，与对抗疗法（常规）医学独立或并行发展的医学体系。</w:t>
      </w:r>
      <w:r>
        <w:rPr>
          <w:rFonts w:ascii="宋体" w:hAnsi="宋体" w:eastAsia="宋体" w:cs="Arial"/>
          <w:sz w:val="24"/>
          <w:szCs w:val="24"/>
        </w:rPr>
        <w:t>”</w:t>
      </w:r>
      <w:r>
        <w:rPr>
          <w:rStyle w:val="15"/>
          <w:rFonts w:ascii="Arial" w:hAnsi="Arial" w:eastAsia="宋体" w:cs="Arial"/>
          <w:sz w:val="24"/>
          <w:szCs w:val="24"/>
        </w:rPr>
        <w:footnoteReference w:id="15"/>
      </w:r>
      <w:r>
        <w:rPr>
          <w:rFonts w:ascii="Arial" w:hAnsi="Arial" w:eastAsia="宋体" w:cs="Arial"/>
          <w:sz w:val="24"/>
          <w:szCs w:val="24"/>
        </w:rPr>
        <w:t>其可能</w:t>
      </w:r>
      <w:r>
        <w:rPr>
          <w:rFonts w:hint="eastAsia" w:ascii="Arial" w:hAnsi="Arial" w:eastAsia="宋体" w:cs="Arial"/>
          <w:sz w:val="24"/>
          <w:szCs w:val="24"/>
        </w:rPr>
        <w:t>会反映</w:t>
      </w:r>
      <w:r>
        <w:rPr>
          <w:rFonts w:ascii="Arial" w:hAnsi="Arial" w:eastAsia="宋体" w:cs="Arial"/>
          <w:sz w:val="24"/>
          <w:szCs w:val="24"/>
        </w:rPr>
        <w:t>独立的文化体系，如传统中国医学和阿育吠陀医学。整体医学有一些功能的特征，如认为身体具有自我恢复的能力，治疗过程可能涉及使用心灵、身体和灵魂的技术。</w:t>
      </w:r>
    </w:p>
    <w:p w14:paraId="0CE6E52A">
      <w:pPr>
        <w:overflowPunct w:val="0"/>
        <w:snapToGrid w:val="0"/>
        <w:spacing w:after="312" w:afterLines="100" w:line="360" w:lineRule="auto"/>
        <w:rPr>
          <w:rFonts w:ascii="Arial" w:hAnsi="Arial" w:eastAsia="宋体" w:cs="Arial"/>
          <w:sz w:val="24"/>
          <w:szCs w:val="24"/>
        </w:rPr>
      </w:pPr>
      <w:r>
        <w:rPr>
          <w:rFonts w:ascii="Arial" w:hAnsi="Arial" w:eastAsia="宋体" w:cs="Arial"/>
          <w:sz w:val="24"/>
          <w:szCs w:val="24"/>
        </w:rPr>
        <w:t>虽然整体医学体系本身可能不在法案或PHS法案监管范围内，但作为整体医学体系一部分的产品可能会由于上述原因接受FDA监管。</w:t>
      </w:r>
    </w:p>
    <w:p w14:paraId="580789C1">
      <w:pPr>
        <w:widowControl/>
        <w:overflowPunct w:val="0"/>
        <w:snapToGrid w:val="0"/>
        <w:spacing w:line="360" w:lineRule="auto"/>
        <w:jc w:val="left"/>
        <w:rPr>
          <w:rFonts w:ascii="Arial" w:hAnsi="Arial" w:eastAsia="宋体" w:cs="Arial"/>
          <w:sz w:val="30"/>
          <w:szCs w:val="30"/>
        </w:rPr>
      </w:pPr>
      <w:r>
        <w:rPr>
          <w:rFonts w:ascii="Arial" w:hAnsi="Arial" w:eastAsia="宋体" w:cs="Arial"/>
          <w:sz w:val="30"/>
          <w:szCs w:val="30"/>
        </w:rPr>
        <w:br w:type="page"/>
      </w:r>
    </w:p>
    <w:p w14:paraId="6D17397E">
      <w:pPr>
        <w:pStyle w:val="16"/>
        <w:numPr>
          <w:ilvl w:val="0"/>
          <w:numId w:val="1"/>
        </w:numPr>
        <w:overflowPunct w:val="0"/>
        <w:snapToGrid w:val="0"/>
        <w:spacing w:after="312" w:afterLines="100" w:line="300" w:lineRule="auto"/>
        <w:ind w:left="0" w:firstLine="0" w:firstLineChars="0"/>
        <w:outlineLvl w:val="0"/>
        <w:rPr>
          <w:rFonts w:ascii="Arial" w:hAnsi="Arial" w:eastAsia="宋体" w:cs="Arial"/>
          <w:sz w:val="30"/>
          <w:szCs w:val="30"/>
        </w:rPr>
      </w:pPr>
      <w:bookmarkStart w:id="13" w:name="_Toc498073707"/>
      <w:r>
        <w:rPr>
          <w:rFonts w:ascii="Arial" w:hAnsi="Arial" w:eastAsia="宋体" w:cs="Arial"/>
          <w:sz w:val="30"/>
          <w:szCs w:val="30"/>
        </w:rPr>
        <w:t>CAM领域与我们所监管的产品有何关联？</w:t>
      </w:r>
      <w:bookmarkEnd w:id="13"/>
    </w:p>
    <w:p w14:paraId="5DE865FC">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因为CAM产品、操作和疗法众多，我们无法详细描述法案或PHS法案针对每种疗法是如何进行监管的。我们的</w:t>
      </w:r>
      <w:r>
        <w:rPr>
          <w:rFonts w:hint="eastAsia" w:ascii="Arial" w:hAnsi="Arial" w:eastAsia="宋体" w:cs="Arial"/>
          <w:sz w:val="24"/>
          <w:szCs w:val="24"/>
        </w:rPr>
        <w:t>目标为以下两个方面（</w:t>
      </w:r>
      <w:r>
        <w:rPr>
          <w:rFonts w:ascii="Arial" w:hAnsi="Arial" w:eastAsia="宋体" w:cs="Arial"/>
          <w:sz w:val="24"/>
          <w:szCs w:val="24"/>
        </w:rPr>
        <w:t>见本文件第IV部分</w:t>
      </w:r>
      <w:r>
        <w:rPr>
          <w:rFonts w:hint="eastAsia" w:ascii="Arial" w:hAnsi="Arial" w:eastAsia="宋体" w:cs="Arial"/>
          <w:sz w:val="24"/>
          <w:szCs w:val="24"/>
        </w:rPr>
        <w:t>）：</w:t>
      </w:r>
    </w:p>
    <w:p w14:paraId="3DE5483B">
      <w:pPr>
        <w:pStyle w:val="16"/>
        <w:numPr>
          <w:ilvl w:val="0"/>
          <w:numId w:val="3"/>
        </w:numPr>
        <w:overflowPunct w:val="0"/>
        <w:snapToGrid w:val="0"/>
        <w:spacing w:after="312" w:afterLines="100" w:line="300" w:lineRule="auto"/>
        <w:ind w:left="1301" w:leftChars="407" w:hanging="446" w:hangingChars="186"/>
        <w:rPr>
          <w:rFonts w:ascii="Arial" w:hAnsi="Arial" w:eastAsia="宋体" w:cs="Arial"/>
          <w:sz w:val="24"/>
          <w:szCs w:val="24"/>
        </w:rPr>
      </w:pPr>
      <w:r>
        <w:rPr>
          <w:rFonts w:ascii="Arial" w:hAnsi="Arial" w:eastAsia="宋体" w:cs="Arial"/>
          <w:sz w:val="24"/>
          <w:szCs w:val="24"/>
        </w:rPr>
        <w:t>明确CAM的哪些领域可能需要接受法案或PHS法案的监管；和</w:t>
      </w:r>
    </w:p>
    <w:p w14:paraId="7DCF6D73">
      <w:pPr>
        <w:pStyle w:val="16"/>
        <w:numPr>
          <w:ilvl w:val="0"/>
          <w:numId w:val="3"/>
        </w:numPr>
        <w:overflowPunct w:val="0"/>
        <w:snapToGrid w:val="0"/>
        <w:spacing w:after="312" w:afterLines="100" w:line="300" w:lineRule="auto"/>
        <w:ind w:left="1301" w:leftChars="407" w:hanging="446" w:hangingChars="186"/>
        <w:rPr>
          <w:rFonts w:ascii="Arial" w:hAnsi="Arial" w:eastAsia="宋体" w:cs="Arial"/>
          <w:sz w:val="24"/>
          <w:szCs w:val="24"/>
        </w:rPr>
      </w:pPr>
      <w:r>
        <w:rPr>
          <w:rFonts w:ascii="Arial" w:hAnsi="Arial" w:eastAsia="宋体" w:cs="Arial"/>
          <w:sz w:val="24"/>
          <w:szCs w:val="24"/>
        </w:rPr>
        <w:t>明确法案及PHS法案均不含有CAM产品的豁免条款。换句话说，如果某项产品满足药品、医疗器械、生物制剂、食品等的法律定义，则该产品即需要接受法案和/或PHS法案的监管。</w:t>
      </w:r>
    </w:p>
    <w:p w14:paraId="27106BF4">
      <w:pPr>
        <w:pStyle w:val="16"/>
        <w:numPr>
          <w:ilvl w:val="0"/>
          <w:numId w:val="1"/>
        </w:numPr>
        <w:overflowPunct w:val="0"/>
        <w:snapToGrid w:val="0"/>
        <w:spacing w:after="312" w:afterLines="100" w:line="300" w:lineRule="auto"/>
        <w:ind w:left="0" w:firstLine="0" w:firstLineChars="0"/>
        <w:outlineLvl w:val="0"/>
        <w:rPr>
          <w:rFonts w:ascii="Arial" w:hAnsi="Arial" w:eastAsia="宋体" w:cs="Arial"/>
          <w:sz w:val="30"/>
          <w:szCs w:val="30"/>
        </w:rPr>
      </w:pPr>
      <w:bookmarkStart w:id="14" w:name="_Toc498073708"/>
      <w:r>
        <w:rPr>
          <w:rFonts w:ascii="Arial" w:hAnsi="Arial" w:eastAsia="宋体" w:cs="Arial"/>
          <w:sz w:val="30"/>
          <w:szCs w:val="30"/>
        </w:rPr>
        <w:t>哪些FDA法规可能会适用于CAM产品？</w:t>
      </w:r>
      <w:bookmarkEnd w:id="14"/>
    </w:p>
    <w:p w14:paraId="7D42624E">
      <w:pPr>
        <w:pStyle w:val="16"/>
        <w:numPr>
          <w:ilvl w:val="1"/>
          <w:numId w:val="1"/>
        </w:numPr>
        <w:overflowPunct w:val="0"/>
        <w:snapToGrid w:val="0"/>
        <w:spacing w:after="312" w:afterLines="100" w:line="300" w:lineRule="auto"/>
        <w:ind w:left="1259" w:firstLine="0" w:firstLineChars="0"/>
        <w:outlineLvl w:val="1"/>
        <w:rPr>
          <w:rFonts w:ascii="Arial" w:hAnsi="Arial" w:eastAsia="宋体" w:cs="Arial"/>
          <w:sz w:val="28"/>
          <w:szCs w:val="28"/>
        </w:rPr>
      </w:pPr>
      <w:bookmarkStart w:id="15" w:name="_Toc498073709"/>
      <w:r>
        <w:rPr>
          <w:rFonts w:ascii="Arial" w:hAnsi="Arial" w:eastAsia="宋体" w:cs="Arial"/>
          <w:sz w:val="28"/>
          <w:szCs w:val="28"/>
        </w:rPr>
        <w:t>哪些法定定义可能适用？</w:t>
      </w:r>
      <w:bookmarkEnd w:id="15"/>
    </w:p>
    <w:p w14:paraId="693FE67A">
      <w:pPr>
        <w:overflowPunct w:val="0"/>
        <w:snapToGrid w:val="0"/>
        <w:spacing w:after="312" w:afterLines="100" w:line="300" w:lineRule="auto"/>
        <w:rPr>
          <w:rFonts w:ascii="Arial" w:hAnsi="Arial" w:eastAsia="宋体" w:cs="Arial"/>
          <w:sz w:val="24"/>
          <w:szCs w:val="24"/>
        </w:rPr>
      </w:pPr>
      <w:bookmarkStart w:id="16" w:name="OLE_LINK10"/>
      <w:r>
        <w:rPr>
          <w:rFonts w:ascii="Arial" w:hAnsi="Arial" w:eastAsia="宋体" w:cs="Arial"/>
          <w:sz w:val="24"/>
          <w:szCs w:val="24"/>
        </w:rPr>
        <w:t>要理解法案或PHS法案如何适用于CAM产品，我们需要首先理解法案或在PHS法案中</w:t>
      </w:r>
      <w:r>
        <w:rPr>
          <w:rFonts w:hint="eastAsia" w:ascii="Arial" w:hAnsi="Arial" w:eastAsia="宋体" w:cs="Arial"/>
          <w:sz w:val="24"/>
          <w:szCs w:val="24"/>
        </w:rPr>
        <w:t>机构</w:t>
      </w:r>
      <w:r>
        <w:rPr>
          <w:rFonts w:ascii="Arial" w:hAnsi="Arial" w:eastAsia="宋体" w:cs="Arial"/>
          <w:sz w:val="24"/>
          <w:szCs w:val="24"/>
        </w:rPr>
        <w:t>关于生物制剂的法律定义。</w:t>
      </w:r>
    </w:p>
    <w:bookmarkEnd w:id="16"/>
    <w:p w14:paraId="76C25121">
      <w:pPr>
        <w:pStyle w:val="16"/>
        <w:numPr>
          <w:ilvl w:val="0"/>
          <w:numId w:val="4"/>
        </w:numPr>
        <w:overflowPunct w:val="0"/>
        <w:snapToGrid w:val="0"/>
        <w:spacing w:after="312" w:afterLines="100" w:line="300" w:lineRule="auto"/>
        <w:ind w:left="1678" w:firstLine="0" w:firstLineChars="0"/>
        <w:outlineLvl w:val="2"/>
        <w:rPr>
          <w:rFonts w:ascii="Arial" w:hAnsi="Arial" w:eastAsia="宋体" w:cs="Arial"/>
          <w:sz w:val="24"/>
          <w:szCs w:val="24"/>
        </w:rPr>
      </w:pPr>
      <w:bookmarkStart w:id="17" w:name="_Toc498073710"/>
      <w:r>
        <w:rPr>
          <w:rFonts w:ascii="宋体" w:hAnsi="宋体" w:eastAsia="宋体" w:cs="Arial"/>
          <w:sz w:val="24"/>
          <w:szCs w:val="24"/>
        </w:rPr>
        <w:t>“</w:t>
      </w:r>
      <w:r>
        <w:rPr>
          <w:rFonts w:ascii="Arial" w:hAnsi="Arial" w:eastAsia="宋体" w:cs="Arial"/>
          <w:sz w:val="24"/>
          <w:szCs w:val="24"/>
        </w:rPr>
        <w:t>药品</w:t>
      </w:r>
      <w:r>
        <w:rPr>
          <w:rFonts w:ascii="宋体" w:hAnsi="宋体" w:eastAsia="宋体" w:cs="Arial"/>
          <w:sz w:val="24"/>
          <w:szCs w:val="24"/>
        </w:rPr>
        <w:t>”</w:t>
      </w:r>
      <w:r>
        <w:rPr>
          <w:rFonts w:ascii="Arial" w:hAnsi="Arial" w:eastAsia="宋体" w:cs="Arial"/>
          <w:sz w:val="24"/>
          <w:szCs w:val="24"/>
        </w:rPr>
        <w:t>和</w:t>
      </w:r>
      <w:r>
        <w:rPr>
          <w:rFonts w:ascii="宋体" w:hAnsi="宋体" w:eastAsia="宋体" w:cs="Arial"/>
          <w:sz w:val="24"/>
          <w:szCs w:val="24"/>
        </w:rPr>
        <w:t>“</w:t>
      </w:r>
      <w:r>
        <w:rPr>
          <w:rFonts w:ascii="Arial" w:hAnsi="Arial" w:eastAsia="宋体" w:cs="Arial"/>
          <w:sz w:val="24"/>
          <w:szCs w:val="24"/>
        </w:rPr>
        <w:t>新药</w:t>
      </w:r>
      <w:r>
        <w:rPr>
          <w:rFonts w:ascii="宋体" w:hAnsi="宋体" w:eastAsia="宋体" w:cs="Arial"/>
          <w:sz w:val="24"/>
          <w:szCs w:val="24"/>
        </w:rPr>
        <w:t>”</w:t>
      </w:r>
      <w:bookmarkEnd w:id="17"/>
    </w:p>
    <w:p w14:paraId="0342A33B">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法案第201（g）（1）章节（21 U.S.C. 321（g）（1））及相关部分定义了</w:t>
      </w:r>
      <w:r>
        <w:rPr>
          <w:rFonts w:ascii="宋体" w:hAnsi="宋体" w:eastAsia="宋体" w:cs="Arial"/>
          <w:sz w:val="24"/>
          <w:szCs w:val="24"/>
        </w:rPr>
        <w:t>“</w:t>
      </w:r>
      <w:r>
        <w:rPr>
          <w:rFonts w:ascii="Arial" w:hAnsi="Arial" w:eastAsia="宋体" w:cs="Arial"/>
          <w:sz w:val="24"/>
          <w:szCs w:val="24"/>
        </w:rPr>
        <w:t>药品</w:t>
      </w:r>
      <w:r>
        <w:rPr>
          <w:rFonts w:ascii="宋体" w:hAnsi="宋体" w:eastAsia="宋体" w:cs="Arial"/>
          <w:sz w:val="24"/>
          <w:szCs w:val="24"/>
        </w:rPr>
        <w:t>”</w:t>
      </w:r>
      <w:r>
        <w:rPr>
          <w:rFonts w:ascii="Arial" w:hAnsi="Arial" w:eastAsia="宋体" w:cs="Arial"/>
          <w:sz w:val="24"/>
          <w:szCs w:val="24"/>
        </w:rPr>
        <w:t>，指的是：</w:t>
      </w:r>
    </w:p>
    <w:p w14:paraId="5B81F131">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A）官方版本的美国药典、美国顺势疗法词典、美国国家处方集、及上述文件的补充文件所认可的制品；和（B）用于人类或动物疾病的诊断、治疗、换届、处理或预防的制品；和（C）用于影响人类或动物身体结构或功能的制品（非食品）；和（D）作为条款（A），（B）或（C）所规定制品中的任何成分的制品。</w:t>
      </w:r>
    </w:p>
    <w:p w14:paraId="7786CD8C">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法案第201（p）章节（21 U.S.C. 321（p））定义了</w:t>
      </w:r>
      <w:r>
        <w:rPr>
          <w:rFonts w:ascii="宋体" w:hAnsi="宋体" w:eastAsia="宋体" w:cs="Arial"/>
          <w:sz w:val="24"/>
          <w:szCs w:val="24"/>
        </w:rPr>
        <w:t>“</w:t>
      </w:r>
      <w:r>
        <w:rPr>
          <w:rFonts w:ascii="Arial" w:hAnsi="Arial" w:eastAsia="宋体" w:cs="Arial"/>
          <w:sz w:val="24"/>
          <w:szCs w:val="24"/>
        </w:rPr>
        <w:t>新药</w:t>
      </w:r>
      <w:r>
        <w:rPr>
          <w:rFonts w:ascii="宋体" w:hAnsi="宋体" w:eastAsia="宋体" w:cs="Arial"/>
          <w:sz w:val="24"/>
          <w:szCs w:val="24"/>
        </w:rPr>
        <w:t>”</w:t>
      </w:r>
      <w:r>
        <w:rPr>
          <w:rFonts w:ascii="Arial" w:hAnsi="Arial" w:eastAsia="宋体" w:cs="Arial"/>
          <w:sz w:val="24"/>
          <w:szCs w:val="24"/>
        </w:rPr>
        <w:t>，指的是：</w:t>
      </w:r>
    </w:p>
    <w:p w14:paraId="124D6B0B">
      <w:pPr>
        <w:pStyle w:val="16"/>
        <w:numPr>
          <w:ilvl w:val="0"/>
          <w:numId w:val="5"/>
        </w:numPr>
        <w:overflowPunct w:val="0"/>
        <w:snapToGrid w:val="0"/>
        <w:spacing w:after="312" w:afterLines="100" w:line="336" w:lineRule="auto"/>
        <w:ind w:left="1887" w:leftChars="606" w:hanging="614" w:hangingChars="256"/>
        <w:rPr>
          <w:rFonts w:ascii="Arial" w:hAnsi="Arial" w:eastAsia="宋体" w:cs="Arial"/>
          <w:sz w:val="24"/>
          <w:szCs w:val="24"/>
        </w:rPr>
      </w:pPr>
      <w:bookmarkStart w:id="18" w:name="OLE_LINK13"/>
      <w:bookmarkStart w:id="19" w:name="OLE_LINK14"/>
      <w:r>
        <w:rPr>
          <w:rFonts w:ascii="Arial" w:hAnsi="Arial" w:eastAsia="宋体" w:cs="Arial"/>
          <w:sz w:val="24"/>
          <w:szCs w:val="24"/>
        </w:rPr>
        <w:t>任何药品（除新型动物药品、动物食品或包含新型动物药物外），</w:t>
      </w:r>
      <w:bookmarkEnd w:id="18"/>
      <w:bookmarkEnd w:id="19"/>
      <w:r>
        <w:rPr>
          <w:rFonts w:ascii="Arial" w:hAnsi="Arial" w:eastAsia="宋体" w:cs="Arial"/>
          <w:sz w:val="24"/>
          <w:szCs w:val="24"/>
        </w:rPr>
        <w:t>如果经过科学训练且具有经验的专家在评估其安全性和有效性后，认为其所含成分在标签规定、推荐或建议的情况下使用的安全性和有效性</w:t>
      </w:r>
      <w:r>
        <w:rPr>
          <w:rStyle w:val="15"/>
          <w:rFonts w:ascii="Arial" w:hAnsi="Arial" w:eastAsia="宋体" w:cs="Arial"/>
          <w:sz w:val="24"/>
          <w:szCs w:val="24"/>
        </w:rPr>
        <w:footnoteReference w:id="16"/>
      </w:r>
      <w:r>
        <w:rPr>
          <w:rFonts w:ascii="Arial" w:hAnsi="Arial" w:eastAsia="宋体" w:cs="Arial"/>
          <w:sz w:val="24"/>
          <w:szCs w:val="24"/>
        </w:rPr>
        <w:t>没有得到广泛认可，则除非在法案颁布前不应认为该药品属于</w:t>
      </w:r>
      <w:r>
        <w:rPr>
          <w:rFonts w:ascii="宋体" w:hAnsi="宋体" w:eastAsia="宋体" w:cs="Arial"/>
          <w:sz w:val="24"/>
          <w:szCs w:val="24"/>
        </w:rPr>
        <w:t>“</w:t>
      </w:r>
      <w:r>
        <w:rPr>
          <w:rFonts w:ascii="Arial" w:hAnsi="Arial" w:eastAsia="宋体" w:cs="Arial"/>
          <w:sz w:val="24"/>
          <w:szCs w:val="24"/>
        </w:rPr>
        <w:t>新药</w:t>
      </w:r>
      <w:r>
        <w:rPr>
          <w:rFonts w:ascii="宋体" w:hAnsi="宋体" w:eastAsia="宋体" w:cs="Arial"/>
          <w:sz w:val="24"/>
          <w:szCs w:val="24"/>
        </w:rPr>
        <w:t>”</w:t>
      </w:r>
      <w:r>
        <w:rPr>
          <w:rFonts w:ascii="Arial" w:hAnsi="Arial" w:eastAsia="宋体" w:cs="Arial"/>
          <w:sz w:val="24"/>
          <w:szCs w:val="24"/>
        </w:rPr>
        <w:t>，包括已提交</w:t>
      </w:r>
      <w:r>
        <w:rPr>
          <w:rFonts w:hint="eastAsia" w:ascii="Arial" w:hAnsi="Arial" w:eastAsia="宋体" w:cs="Arial"/>
          <w:sz w:val="24"/>
          <w:szCs w:val="24"/>
        </w:rPr>
        <w:t>的</w:t>
      </w:r>
      <w:r>
        <w:rPr>
          <w:rFonts w:ascii="Arial" w:hAnsi="Arial" w:eastAsia="宋体" w:cs="Arial"/>
          <w:sz w:val="24"/>
          <w:szCs w:val="24"/>
        </w:rPr>
        <w:t>1906年6月39日食品和药品法案及修订案，且标签所含的适用病症表述相同，否则均应视为</w:t>
      </w:r>
      <w:r>
        <w:rPr>
          <w:rFonts w:ascii="宋体" w:hAnsi="宋体" w:eastAsia="宋体" w:cs="Arial"/>
          <w:sz w:val="24"/>
          <w:szCs w:val="24"/>
        </w:rPr>
        <w:t>“</w:t>
      </w:r>
      <w:r>
        <w:rPr>
          <w:rFonts w:ascii="Arial" w:hAnsi="Arial" w:eastAsia="宋体" w:cs="Arial"/>
          <w:sz w:val="24"/>
          <w:szCs w:val="24"/>
        </w:rPr>
        <w:t>新药</w:t>
      </w:r>
      <w:r>
        <w:rPr>
          <w:rFonts w:ascii="宋体" w:hAnsi="宋体" w:eastAsia="宋体" w:cs="Arial"/>
          <w:sz w:val="24"/>
          <w:szCs w:val="24"/>
        </w:rPr>
        <w:t>”</w:t>
      </w:r>
      <w:r>
        <w:rPr>
          <w:rFonts w:ascii="Arial" w:hAnsi="Arial" w:eastAsia="宋体" w:cs="Arial"/>
          <w:sz w:val="24"/>
          <w:szCs w:val="24"/>
        </w:rPr>
        <w:t>；或</w:t>
      </w:r>
    </w:p>
    <w:p w14:paraId="333342D7">
      <w:pPr>
        <w:pStyle w:val="16"/>
        <w:numPr>
          <w:ilvl w:val="0"/>
          <w:numId w:val="5"/>
        </w:numPr>
        <w:overflowPunct w:val="0"/>
        <w:snapToGrid w:val="0"/>
        <w:spacing w:after="312" w:afterLines="100" w:line="336" w:lineRule="auto"/>
        <w:ind w:left="1887" w:leftChars="606" w:hanging="614" w:hangingChars="256"/>
        <w:rPr>
          <w:rFonts w:ascii="Arial" w:hAnsi="Arial" w:eastAsia="宋体" w:cs="Arial"/>
          <w:sz w:val="24"/>
          <w:szCs w:val="24"/>
        </w:rPr>
      </w:pPr>
      <w:r>
        <w:rPr>
          <w:rFonts w:ascii="Arial" w:hAnsi="Arial" w:eastAsia="宋体" w:cs="Arial"/>
          <w:sz w:val="24"/>
          <w:szCs w:val="24"/>
        </w:rPr>
        <w:t>任何药品（除新型动物药品、动物食品或包含新型动物药物外），如果其成分经过研究已经确定了其在特定情况下使用的安全性和有效性，但该成分除在研究过程中外还未作为一种成分用于该疾病，则应视为</w:t>
      </w:r>
      <w:r>
        <w:rPr>
          <w:rFonts w:ascii="宋体" w:hAnsi="宋体" w:eastAsia="宋体" w:cs="Arial"/>
          <w:sz w:val="24"/>
          <w:szCs w:val="24"/>
        </w:rPr>
        <w:t>“</w:t>
      </w:r>
      <w:r>
        <w:rPr>
          <w:rFonts w:ascii="Arial" w:hAnsi="Arial" w:eastAsia="宋体" w:cs="Arial"/>
          <w:sz w:val="24"/>
          <w:szCs w:val="24"/>
        </w:rPr>
        <w:t>新药</w:t>
      </w:r>
      <w:r>
        <w:rPr>
          <w:rFonts w:ascii="宋体" w:hAnsi="宋体" w:eastAsia="宋体" w:cs="Arial"/>
          <w:sz w:val="24"/>
          <w:szCs w:val="24"/>
        </w:rPr>
        <w:t>”</w:t>
      </w:r>
      <w:r>
        <w:rPr>
          <w:rFonts w:ascii="Arial" w:hAnsi="Arial" w:eastAsia="宋体" w:cs="Arial"/>
          <w:sz w:val="24"/>
          <w:szCs w:val="24"/>
        </w:rPr>
        <w:t>。</w:t>
      </w:r>
    </w:p>
    <w:p w14:paraId="2E857857">
      <w:pPr>
        <w:overflowPunct w:val="0"/>
        <w:snapToGrid w:val="0"/>
        <w:spacing w:after="312" w:afterLines="100" w:line="336" w:lineRule="auto"/>
        <w:rPr>
          <w:rFonts w:ascii="Arial" w:hAnsi="Arial" w:eastAsia="宋体" w:cs="Arial"/>
          <w:sz w:val="24"/>
          <w:szCs w:val="24"/>
        </w:rPr>
      </w:pPr>
      <w:r>
        <w:rPr>
          <w:rFonts w:ascii="Arial" w:hAnsi="Arial" w:eastAsia="宋体" w:cs="Arial"/>
          <w:sz w:val="24"/>
          <w:szCs w:val="24"/>
        </w:rPr>
        <w:t>解释上述规定如何应用，可以考虑一种用于治疗人类关节炎的草药产品。该草药产品原本为CAM</w:t>
      </w:r>
      <w:r>
        <w:rPr>
          <w:rFonts w:ascii="宋体" w:hAnsi="宋体" w:eastAsia="宋体" w:cs="Arial"/>
          <w:sz w:val="24"/>
          <w:szCs w:val="24"/>
        </w:rPr>
        <w:t>“</w:t>
      </w:r>
      <w:r>
        <w:rPr>
          <w:rFonts w:ascii="Arial" w:hAnsi="Arial" w:eastAsia="宋体" w:cs="Arial"/>
          <w:sz w:val="24"/>
          <w:szCs w:val="24"/>
        </w:rPr>
        <w:t>生物基础疗法</w:t>
      </w:r>
      <w:r>
        <w:rPr>
          <w:rFonts w:ascii="宋体" w:hAnsi="宋体" w:eastAsia="宋体" w:cs="Arial"/>
          <w:sz w:val="24"/>
          <w:szCs w:val="24"/>
        </w:rPr>
        <w:t>”</w:t>
      </w:r>
      <w:r>
        <w:rPr>
          <w:rFonts w:ascii="Arial" w:hAnsi="Arial" w:eastAsia="宋体" w:cs="Arial"/>
          <w:sz w:val="24"/>
          <w:szCs w:val="24"/>
        </w:rPr>
        <w:t>领域所关注的对象，但由于其旨在诊断、治疗、缓解、处理或预防人类疾病（关节炎），因此根据法案201（g）（1）（B）章节的规定属于</w:t>
      </w:r>
      <w:r>
        <w:rPr>
          <w:rFonts w:ascii="宋体" w:hAnsi="宋体" w:eastAsia="宋体" w:cs="Arial"/>
          <w:sz w:val="24"/>
          <w:szCs w:val="24"/>
        </w:rPr>
        <w:t>“</w:t>
      </w:r>
      <w:r>
        <w:rPr>
          <w:rFonts w:ascii="Arial" w:hAnsi="Arial" w:eastAsia="宋体" w:cs="Arial"/>
          <w:sz w:val="24"/>
          <w:szCs w:val="24"/>
        </w:rPr>
        <w:t>药品</w:t>
      </w:r>
      <w:r>
        <w:rPr>
          <w:rFonts w:ascii="宋体" w:hAnsi="宋体" w:eastAsia="宋体" w:cs="Arial"/>
          <w:sz w:val="24"/>
          <w:szCs w:val="24"/>
        </w:rPr>
        <w:t>”</w:t>
      </w:r>
      <w:r>
        <w:rPr>
          <w:rFonts w:ascii="Arial" w:hAnsi="Arial" w:eastAsia="宋体" w:cs="Arial"/>
          <w:sz w:val="24"/>
          <w:szCs w:val="24"/>
        </w:rPr>
        <w:t>。同时根据法案201（p）（1）的规定，除非在接受了科学训练且具有经验的专家在评估其安全性和有效性后，认为该药品在变迁所规定、建议或推荐的疾病情况下具有安全性和有效性，该草药产品应当视作</w:t>
      </w:r>
      <w:r>
        <w:rPr>
          <w:rFonts w:ascii="宋体" w:hAnsi="宋体" w:eastAsia="宋体" w:cs="Arial"/>
          <w:sz w:val="24"/>
          <w:szCs w:val="24"/>
        </w:rPr>
        <w:t>“</w:t>
      </w:r>
      <w:r>
        <w:rPr>
          <w:rFonts w:ascii="Arial" w:hAnsi="Arial" w:eastAsia="宋体" w:cs="Arial"/>
          <w:sz w:val="24"/>
          <w:szCs w:val="24"/>
        </w:rPr>
        <w:t>新药</w:t>
      </w:r>
      <w:r>
        <w:rPr>
          <w:rFonts w:ascii="宋体" w:hAnsi="宋体" w:eastAsia="宋体" w:cs="Arial"/>
          <w:sz w:val="24"/>
          <w:szCs w:val="24"/>
        </w:rPr>
        <w:t>”</w:t>
      </w:r>
      <w:r>
        <w:rPr>
          <w:rFonts w:ascii="Arial" w:hAnsi="Arial" w:eastAsia="宋体" w:cs="Arial"/>
          <w:sz w:val="24"/>
          <w:szCs w:val="24"/>
        </w:rPr>
        <w:t>。由于该产品为</w:t>
      </w:r>
      <w:r>
        <w:rPr>
          <w:rFonts w:ascii="宋体" w:hAnsi="宋体" w:eastAsia="宋体" w:cs="Arial"/>
          <w:sz w:val="24"/>
          <w:szCs w:val="24"/>
        </w:rPr>
        <w:t>“</w:t>
      </w:r>
      <w:r>
        <w:rPr>
          <w:rFonts w:ascii="Arial" w:hAnsi="Arial" w:eastAsia="宋体" w:cs="Arial"/>
          <w:sz w:val="24"/>
          <w:szCs w:val="24"/>
        </w:rPr>
        <w:t>新药</w:t>
      </w:r>
      <w:r>
        <w:rPr>
          <w:rFonts w:ascii="宋体" w:hAnsi="宋体" w:eastAsia="宋体" w:cs="Arial"/>
          <w:sz w:val="24"/>
          <w:szCs w:val="24"/>
        </w:rPr>
        <w:t>”</w:t>
      </w:r>
      <w:r>
        <w:rPr>
          <w:rFonts w:ascii="Arial" w:hAnsi="Arial" w:eastAsia="宋体" w:cs="Arial"/>
          <w:sz w:val="24"/>
          <w:szCs w:val="24"/>
        </w:rPr>
        <w:t>，因此需要符合法案的要求获取FDA的上市前评价和批准</w:t>
      </w:r>
      <w:r>
        <w:rPr>
          <w:rStyle w:val="15"/>
          <w:rFonts w:ascii="Arial" w:hAnsi="Arial" w:eastAsia="宋体" w:cs="Arial"/>
          <w:sz w:val="24"/>
          <w:szCs w:val="24"/>
        </w:rPr>
        <w:footnoteReference w:id="17"/>
      </w:r>
      <w:r>
        <w:rPr>
          <w:rFonts w:ascii="Arial" w:hAnsi="Arial" w:eastAsia="宋体" w:cs="Arial"/>
          <w:sz w:val="24"/>
          <w:szCs w:val="24"/>
        </w:rPr>
        <w:t>。</w:t>
      </w:r>
    </w:p>
    <w:p w14:paraId="5C00790E">
      <w:pPr>
        <w:overflowPunct w:val="0"/>
        <w:snapToGrid w:val="0"/>
        <w:spacing w:after="312" w:afterLines="100" w:line="336" w:lineRule="auto"/>
        <w:rPr>
          <w:rFonts w:ascii="Arial" w:hAnsi="Arial" w:eastAsia="宋体" w:cs="Arial"/>
          <w:color w:val="000000" w:themeColor="text1"/>
          <w:sz w:val="24"/>
          <w:szCs w:val="24"/>
          <w14:textFill>
            <w14:solidFill>
              <w14:schemeClr w14:val="tx1"/>
            </w14:solidFill>
          </w14:textFill>
        </w:rPr>
      </w:pPr>
      <w:bookmarkStart w:id="20" w:name="OLE_LINK15"/>
      <w:r>
        <w:rPr>
          <w:rFonts w:ascii="Arial" w:hAnsi="Arial" w:eastAsia="宋体" w:cs="Arial"/>
          <w:color w:val="000000" w:themeColor="text1"/>
          <w:sz w:val="24"/>
          <w:szCs w:val="24"/>
          <w14:textFill>
            <w14:solidFill>
              <w14:schemeClr w14:val="tx1"/>
            </w14:solidFill>
          </w14:textFill>
        </w:rPr>
        <w:t>关于法案的药品条例的详细讨论已经超出了本指南的范围。但需要注意，法案对于药品的生产和销售厂商提出了具体的要求（包括注册和产品登记、上市前申请、标签、上市后报告、以及良好生产规范相关的要求）。法案及关于药品监管的规定见于网站：</w:t>
      </w:r>
      <w:bookmarkEnd w:id="20"/>
      <w:r>
        <w:rPr>
          <w:rFonts w:ascii="Arial" w:hAnsi="Arial" w:eastAsia="宋体" w:cs="Arial"/>
          <w:color w:val="000000" w:themeColor="text1"/>
          <w:sz w:val="24"/>
          <w:szCs w:val="24"/>
          <w14:textFill>
            <w14:solidFill>
              <w14:schemeClr w14:val="tx1"/>
            </w14:solidFill>
          </w14:textFill>
        </w:rPr>
        <w:fldChar w:fldCharType="begin"/>
      </w:r>
      <w:r>
        <w:rPr>
          <w:rFonts w:ascii="Arial" w:hAnsi="Arial" w:eastAsia="宋体" w:cs="Arial"/>
          <w:color w:val="000000" w:themeColor="text1"/>
          <w:sz w:val="24"/>
          <w:szCs w:val="24"/>
          <w14:textFill>
            <w14:solidFill>
              <w14:schemeClr w14:val="tx1"/>
            </w14:solidFill>
          </w14:textFill>
        </w:rPr>
        <w:instrText xml:space="preserve"> HYPERLINK "http://www.fda.gov/opacom/laws" </w:instrText>
      </w:r>
      <w:r>
        <w:rPr>
          <w:rFonts w:ascii="Arial" w:hAnsi="Arial" w:eastAsia="宋体" w:cs="Arial"/>
          <w:color w:val="000000" w:themeColor="text1"/>
          <w:sz w:val="24"/>
          <w:szCs w:val="24"/>
          <w14:textFill>
            <w14:solidFill>
              <w14:schemeClr w14:val="tx1"/>
            </w14:solidFill>
          </w14:textFill>
        </w:rPr>
        <w:fldChar w:fldCharType="separate"/>
      </w:r>
      <w:r>
        <w:rPr>
          <w:rStyle w:val="14"/>
          <w:rFonts w:ascii="Arial" w:hAnsi="Arial" w:eastAsia="宋体" w:cs="Arial"/>
          <w:color w:val="000000" w:themeColor="text1"/>
          <w:sz w:val="24"/>
          <w:szCs w:val="24"/>
          <w:u w:val="none"/>
          <w14:textFill>
            <w14:solidFill>
              <w14:schemeClr w14:val="tx1"/>
            </w14:solidFill>
          </w14:textFill>
        </w:rPr>
        <w:t>http://www.fda.gov/opacom/laws</w:t>
      </w:r>
      <w:r>
        <w:rPr>
          <w:rFonts w:ascii="Arial" w:hAnsi="Arial" w:eastAsia="宋体" w:cs="Arial"/>
          <w:color w:val="000000" w:themeColor="text1"/>
          <w:sz w:val="24"/>
          <w:szCs w:val="24"/>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w:t>
      </w:r>
    </w:p>
    <w:p w14:paraId="17AF5680">
      <w:pPr>
        <w:pStyle w:val="16"/>
        <w:numPr>
          <w:ilvl w:val="0"/>
          <w:numId w:val="4"/>
        </w:numPr>
        <w:overflowPunct w:val="0"/>
        <w:snapToGrid w:val="0"/>
        <w:spacing w:after="312" w:afterLines="100" w:line="336" w:lineRule="auto"/>
        <w:ind w:left="1678" w:firstLine="0" w:firstLineChars="0"/>
        <w:outlineLvl w:val="2"/>
        <w:rPr>
          <w:rFonts w:ascii="Arial" w:hAnsi="Arial" w:eastAsia="宋体" w:cs="Arial"/>
          <w:sz w:val="24"/>
          <w:szCs w:val="24"/>
        </w:rPr>
      </w:pPr>
      <w:bookmarkStart w:id="21" w:name="_Toc498073711"/>
      <w:r>
        <w:rPr>
          <w:rFonts w:ascii="宋体" w:hAnsi="宋体" w:eastAsia="宋体" w:cs="Arial"/>
          <w:sz w:val="24"/>
          <w:szCs w:val="24"/>
        </w:rPr>
        <w:t>“</w:t>
      </w:r>
      <w:r>
        <w:rPr>
          <w:rFonts w:ascii="Arial" w:hAnsi="Arial" w:eastAsia="宋体" w:cs="Arial"/>
          <w:sz w:val="24"/>
          <w:szCs w:val="24"/>
        </w:rPr>
        <w:t>器械</w:t>
      </w:r>
      <w:r>
        <w:rPr>
          <w:rFonts w:ascii="宋体" w:hAnsi="宋体" w:eastAsia="宋体" w:cs="Arial"/>
          <w:sz w:val="24"/>
          <w:szCs w:val="24"/>
        </w:rPr>
        <w:t>”</w:t>
      </w:r>
      <w:bookmarkEnd w:id="21"/>
    </w:p>
    <w:p w14:paraId="182CB215">
      <w:pPr>
        <w:overflowPunct w:val="0"/>
        <w:snapToGrid w:val="0"/>
        <w:spacing w:after="312" w:afterLines="100" w:line="336" w:lineRule="auto"/>
        <w:rPr>
          <w:rFonts w:ascii="Arial" w:hAnsi="Arial" w:eastAsia="宋体" w:cs="Arial"/>
          <w:sz w:val="24"/>
          <w:szCs w:val="24"/>
        </w:rPr>
      </w:pPr>
      <w:r>
        <w:rPr>
          <w:rFonts w:ascii="Arial" w:hAnsi="Arial" w:eastAsia="宋体" w:cs="Arial"/>
          <w:sz w:val="24"/>
          <w:szCs w:val="24"/>
        </w:rPr>
        <w:t>法案</w:t>
      </w:r>
      <w:bookmarkStart w:id="22" w:name="OLE_LINK16"/>
      <w:r>
        <w:rPr>
          <w:rFonts w:hint="eastAsia" w:ascii="Arial" w:hAnsi="Arial" w:eastAsia="宋体" w:cs="Arial"/>
          <w:sz w:val="24"/>
          <w:szCs w:val="24"/>
        </w:rPr>
        <w:t>第</w:t>
      </w:r>
      <w:r>
        <w:rPr>
          <w:rFonts w:ascii="Arial" w:hAnsi="Arial" w:eastAsia="宋体" w:cs="Arial"/>
          <w:sz w:val="24"/>
          <w:szCs w:val="24"/>
        </w:rPr>
        <w:t>201（h）章节（21 U.S.C. 321（h</w:t>
      </w:r>
      <w:bookmarkEnd w:id="22"/>
      <w:r>
        <w:rPr>
          <w:rFonts w:ascii="Arial" w:hAnsi="Arial" w:eastAsia="宋体" w:cs="Arial"/>
          <w:sz w:val="24"/>
          <w:szCs w:val="24"/>
        </w:rPr>
        <w:t>））大体上将</w:t>
      </w:r>
      <w:r>
        <w:rPr>
          <w:rFonts w:ascii="宋体" w:hAnsi="宋体" w:eastAsia="宋体" w:cs="Arial"/>
          <w:sz w:val="24"/>
          <w:szCs w:val="24"/>
        </w:rPr>
        <w:t>“</w:t>
      </w:r>
      <w:r>
        <w:rPr>
          <w:rFonts w:ascii="Arial" w:hAnsi="Arial" w:eastAsia="宋体" w:cs="Arial"/>
          <w:sz w:val="24"/>
          <w:szCs w:val="24"/>
        </w:rPr>
        <w:t>器械</w:t>
      </w:r>
      <w:r>
        <w:rPr>
          <w:rFonts w:ascii="宋体" w:hAnsi="宋体" w:eastAsia="宋体" w:cs="Arial"/>
          <w:sz w:val="24"/>
          <w:szCs w:val="24"/>
        </w:rPr>
        <w:t>”</w:t>
      </w:r>
      <w:r>
        <w:rPr>
          <w:rFonts w:ascii="Arial" w:hAnsi="Arial" w:eastAsia="宋体" w:cs="Arial"/>
          <w:sz w:val="24"/>
          <w:szCs w:val="24"/>
        </w:rPr>
        <w:t>定义为：</w:t>
      </w:r>
    </w:p>
    <w:p w14:paraId="71430259">
      <w:pPr>
        <w:overflowPunct w:val="0"/>
        <w:snapToGrid w:val="0"/>
        <w:spacing w:after="312" w:afterLines="100" w:line="336" w:lineRule="auto"/>
        <w:rPr>
          <w:rFonts w:ascii="Arial" w:hAnsi="Arial" w:eastAsia="宋体" w:cs="Arial"/>
          <w:sz w:val="24"/>
          <w:szCs w:val="24"/>
        </w:rPr>
      </w:pPr>
      <w:r>
        <w:rPr>
          <w:rFonts w:ascii="Arial" w:hAnsi="Arial" w:eastAsia="宋体" w:cs="Arial"/>
          <w:sz w:val="24"/>
          <w:szCs w:val="24"/>
        </w:rPr>
        <w:t>一类器械、设备、工具、机械、人工装置、植入物、体内试剂、或其它相似或相关的制品，包括所有的组件、</w:t>
      </w:r>
      <w:r>
        <w:rPr>
          <w:rFonts w:hint="eastAsia" w:ascii="Arial" w:hAnsi="Arial" w:eastAsia="宋体" w:cs="Arial"/>
          <w:sz w:val="24"/>
          <w:szCs w:val="24"/>
        </w:rPr>
        <w:t>部件</w:t>
      </w:r>
      <w:r>
        <w:rPr>
          <w:rFonts w:ascii="Arial" w:hAnsi="Arial" w:eastAsia="宋体" w:cs="Arial"/>
          <w:sz w:val="24"/>
          <w:szCs w:val="24"/>
        </w:rPr>
        <w:t>或配件，且——</w:t>
      </w:r>
    </w:p>
    <w:p w14:paraId="6632F4C7">
      <w:pPr>
        <w:pStyle w:val="16"/>
        <w:numPr>
          <w:ilvl w:val="0"/>
          <w:numId w:val="6"/>
        </w:numPr>
        <w:overflowPunct w:val="0"/>
        <w:snapToGrid w:val="0"/>
        <w:spacing w:after="312" w:afterLines="100"/>
        <w:ind w:left="1887" w:leftChars="606" w:hanging="614" w:hangingChars="256"/>
        <w:rPr>
          <w:rFonts w:ascii="Arial" w:hAnsi="Arial" w:eastAsia="宋体" w:cs="Arial"/>
          <w:sz w:val="24"/>
          <w:szCs w:val="24"/>
        </w:rPr>
      </w:pPr>
      <w:r>
        <w:rPr>
          <w:rFonts w:ascii="Arial" w:hAnsi="Arial" w:eastAsia="宋体" w:cs="Arial"/>
          <w:sz w:val="24"/>
          <w:szCs w:val="24"/>
        </w:rPr>
        <w:t>经过官方美国国家处方集、美国药典或其补充文件认可，</w:t>
      </w:r>
    </w:p>
    <w:p w14:paraId="2AB0FC3F">
      <w:pPr>
        <w:pStyle w:val="16"/>
        <w:numPr>
          <w:ilvl w:val="0"/>
          <w:numId w:val="6"/>
        </w:numPr>
        <w:overflowPunct w:val="0"/>
        <w:snapToGrid w:val="0"/>
        <w:spacing w:after="312" w:afterLines="100"/>
        <w:ind w:left="1887" w:leftChars="606" w:hanging="614" w:hangingChars="256"/>
        <w:rPr>
          <w:rFonts w:ascii="Arial" w:hAnsi="Arial" w:eastAsia="宋体" w:cs="Arial"/>
          <w:sz w:val="24"/>
          <w:szCs w:val="24"/>
        </w:rPr>
      </w:pPr>
      <w:r>
        <w:rPr>
          <w:rFonts w:ascii="Arial" w:hAnsi="Arial" w:eastAsia="宋体" w:cs="Arial"/>
          <w:sz w:val="24"/>
          <w:szCs w:val="24"/>
        </w:rPr>
        <w:t>用于疾病或其它病症的诊断，或用于人类或其他动物疾病的治疗、缓解、处理或预防，或</w:t>
      </w:r>
    </w:p>
    <w:p w14:paraId="57E5A6C6">
      <w:pPr>
        <w:pStyle w:val="16"/>
        <w:numPr>
          <w:ilvl w:val="0"/>
          <w:numId w:val="6"/>
        </w:numPr>
        <w:overflowPunct w:val="0"/>
        <w:snapToGrid w:val="0"/>
        <w:spacing w:after="312" w:afterLines="100"/>
        <w:ind w:left="1887" w:leftChars="606" w:hanging="614" w:hangingChars="256"/>
        <w:rPr>
          <w:rFonts w:ascii="Arial" w:hAnsi="Arial" w:eastAsia="宋体" w:cs="Arial"/>
          <w:sz w:val="24"/>
          <w:szCs w:val="24"/>
        </w:rPr>
      </w:pPr>
      <w:r>
        <w:rPr>
          <w:rFonts w:ascii="Arial" w:hAnsi="Arial" w:eastAsia="宋体" w:cs="Arial"/>
          <w:sz w:val="24"/>
          <w:szCs w:val="24"/>
        </w:rPr>
        <w:t>用于影响人类或其他动物身体结构或功能，且</w:t>
      </w:r>
    </w:p>
    <w:p w14:paraId="6BBD357F">
      <w:pPr>
        <w:overflowPunct w:val="0"/>
        <w:snapToGrid w:val="0"/>
        <w:spacing w:after="312" w:afterLines="100" w:line="290" w:lineRule="auto"/>
        <w:rPr>
          <w:rFonts w:ascii="Arial" w:hAnsi="Arial" w:eastAsia="宋体" w:cs="Arial"/>
          <w:sz w:val="24"/>
          <w:szCs w:val="24"/>
        </w:rPr>
      </w:pPr>
      <w:r>
        <w:rPr>
          <w:rFonts w:ascii="Arial" w:hAnsi="Arial" w:eastAsia="宋体" w:cs="Arial"/>
          <w:sz w:val="24"/>
          <w:szCs w:val="24"/>
        </w:rPr>
        <w:t>并非通过化学品作用于人体或其他动物体内或体外，且并非通过代谢达到主要治疗效果。</w:t>
      </w:r>
    </w:p>
    <w:p w14:paraId="1CEEAABB">
      <w:pPr>
        <w:overflowPunct w:val="0"/>
        <w:snapToGrid w:val="0"/>
        <w:spacing w:after="312" w:afterLines="100" w:line="290" w:lineRule="auto"/>
        <w:rPr>
          <w:rFonts w:ascii="Arial" w:hAnsi="Arial" w:eastAsia="宋体" w:cs="Arial"/>
          <w:sz w:val="24"/>
          <w:szCs w:val="24"/>
        </w:rPr>
      </w:pPr>
      <w:r>
        <w:rPr>
          <w:rFonts w:ascii="Arial" w:hAnsi="Arial" w:eastAsia="宋体" w:cs="Arial"/>
          <w:sz w:val="24"/>
          <w:szCs w:val="24"/>
        </w:rPr>
        <w:t>举例说明CAM产品可能为法案监管下的</w:t>
      </w:r>
      <w:r>
        <w:rPr>
          <w:rFonts w:ascii="宋体" w:hAnsi="宋体" w:eastAsia="宋体" w:cs="Arial"/>
          <w:sz w:val="24"/>
          <w:szCs w:val="24"/>
        </w:rPr>
        <w:t>“</w:t>
      </w:r>
      <w:r>
        <w:rPr>
          <w:rFonts w:ascii="Arial" w:hAnsi="Arial" w:eastAsia="宋体" w:cs="Arial"/>
          <w:sz w:val="24"/>
          <w:szCs w:val="24"/>
        </w:rPr>
        <w:t>器械</w:t>
      </w:r>
      <w:r>
        <w:rPr>
          <w:rFonts w:ascii="宋体" w:hAnsi="宋体" w:eastAsia="宋体" w:cs="Arial"/>
          <w:sz w:val="24"/>
          <w:szCs w:val="24"/>
        </w:rPr>
        <w:t>”</w:t>
      </w:r>
      <w:r>
        <w:rPr>
          <w:rFonts w:ascii="Arial" w:hAnsi="Arial" w:eastAsia="宋体" w:cs="Arial"/>
          <w:sz w:val="24"/>
          <w:szCs w:val="24"/>
        </w:rPr>
        <w:t>，例如针灸就是一种特殊的CAM疗法，其通过针刺、按压、加热、使用电流或使用草药的方式刺激能量通路（</w:t>
      </w:r>
      <w:r>
        <w:rPr>
          <w:rFonts w:ascii="宋体" w:hAnsi="宋体" w:eastAsia="宋体" w:cs="Arial"/>
          <w:sz w:val="24"/>
          <w:szCs w:val="24"/>
        </w:rPr>
        <w:t>“</w:t>
      </w:r>
      <w:r>
        <w:rPr>
          <w:rFonts w:ascii="Arial" w:hAnsi="Arial" w:eastAsia="宋体" w:cs="Arial"/>
          <w:sz w:val="24"/>
          <w:szCs w:val="24"/>
        </w:rPr>
        <w:t>经络</w:t>
      </w:r>
      <w:r>
        <w:rPr>
          <w:rFonts w:ascii="宋体" w:hAnsi="宋体" w:eastAsia="宋体" w:cs="Arial"/>
          <w:sz w:val="24"/>
          <w:szCs w:val="24"/>
        </w:rPr>
        <w:t>”</w:t>
      </w:r>
      <w:r>
        <w:rPr>
          <w:rFonts w:ascii="Arial" w:hAnsi="Arial" w:eastAsia="宋体" w:cs="Arial"/>
          <w:sz w:val="24"/>
          <w:szCs w:val="24"/>
        </w:rPr>
        <w:t>）。通常会使用很细的针，这些针灸用针具属于法案201（h）章节所规定的</w:t>
      </w:r>
      <w:r>
        <w:rPr>
          <w:rFonts w:ascii="宋体" w:hAnsi="宋体" w:eastAsia="宋体" w:cs="Arial"/>
          <w:sz w:val="24"/>
          <w:szCs w:val="24"/>
        </w:rPr>
        <w:t>“</w:t>
      </w:r>
      <w:r>
        <w:rPr>
          <w:rFonts w:ascii="Arial" w:hAnsi="Arial" w:eastAsia="宋体" w:cs="Arial"/>
          <w:sz w:val="24"/>
          <w:szCs w:val="24"/>
        </w:rPr>
        <w:t>医疗器械</w:t>
      </w:r>
      <w:r>
        <w:rPr>
          <w:rFonts w:ascii="宋体" w:hAnsi="宋体" w:eastAsia="宋体" w:cs="Arial"/>
          <w:sz w:val="24"/>
          <w:szCs w:val="24"/>
        </w:rPr>
        <w:t>”</w:t>
      </w:r>
      <w:r>
        <w:rPr>
          <w:rFonts w:ascii="Arial" w:hAnsi="Arial" w:eastAsia="宋体" w:cs="Arial"/>
          <w:sz w:val="24"/>
          <w:szCs w:val="24"/>
        </w:rPr>
        <w:t>，因为其旨在治疗、缓解、处理或预防人体疾病或用于影响人体的结构或功能。我们所监管的是针灸针具（见21 CFR 880.5580）而非针灸行为本身。</w:t>
      </w:r>
    </w:p>
    <w:p w14:paraId="270BBD60">
      <w:pPr>
        <w:overflowPunct w:val="0"/>
        <w:snapToGrid w:val="0"/>
        <w:spacing w:after="312" w:afterLines="100" w:line="276" w:lineRule="auto"/>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t>关于法案的医疗器械相关条例的详细讨论已经超出了本指南的范围。但需要注意，法案建立了医疗器械的分类规则（I类、II类或III类），这些分类会影响其监管要求。同时，法案对于医疗器械的制造商也提出了具体的要求（包括注册和产品登记、上市前申请、标签、上市后报告、以及良好生产规范相关的要求）。这些要求也适用于医疗器械的销售商。法案及关于医疗器械的监管规定见于网站：</w:t>
      </w:r>
      <w:r>
        <w:fldChar w:fldCharType="begin"/>
      </w:r>
      <w:r>
        <w:instrText xml:space="preserve"> HYPERLINK "http://www.fda.gov/opacom/laws" </w:instrText>
      </w:r>
      <w:r>
        <w:fldChar w:fldCharType="separate"/>
      </w:r>
      <w:r>
        <w:rPr>
          <w:rStyle w:val="14"/>
          <w:rFonts w:ascii="Arial" w:hAnsi="Arial" w:eastAsia="宋体" w:cs="Arial"/>
          <w:color w:val="000000" w:themeColor="text1"/>
          <w:sz w:val="24"/>
          <w:szCs w:val="24"/>
          <w:u w:val="none"/>
          <w14:textFill>
            <w14:solidFill>
              <w14:schemeClr w14:val="tx1"/>
            </w14:solidFill>
          </w14:textFill>
        </w:rPr>
        <w:t>www.fda.gov/opacom/laws</w:t>
      </w:r>
      <w:r>
        <w:rPr>
          <w:rStyle w:val="14"/>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w:t>
      </w:r>
    </w:p>
    <w:p w14:paraId="3C963B8D">
      <w:pPr>
        <w:pStyle w:val="16"/>
        <w:numPr>
          <w:ilvl w:val="0"/>
          <w:numId w:val="4"/>
        </w:numPr>
        <w:overflowPunct w:val="0"/>
        <w:snapToGrid w:val="0"/>
        <w:spacing w:after="312" w:afterLines="100" w:line="276" w:lineRule="auto"/>
        <w:ind w:left="1678" w:firstLine="0" w:firstLineChars="0"/>
        <w:outlineLvl w:val="2"/>
        <w:rPr>
          <w:rFonts w:ascii="Arial" w:hAnsi="Arial" w:eastAsia="宋体" w:cs="Arial"/>
          <w:sz w:val="24"/>
          <w:szCs w:val="24"/>
        </w:rPr>
      </w:pPr>
      <w:bookmarkStart w:id="23" w:name="_Toc498073712"/>
      <w:r>
        <w:rPr>
          <w:rFonts w:ascii="宋体" w:hAnsi="宋体" w:eastAsia="宋体" w:cs="Arial"/>
          <w:sz w:val="24"/>
          <w:szCs w:val="24"/>
        </w:rPr>
        <w:t>“</w:t>
      </w:r>
      <w:r>
        <w:rPr>
          <w:rFonts w:ascii="Arial" w:hAnsi="Arial" w:eastAsia="宋体" w:cs="Arial"/>
          <w:sz w:val="24"/>
          <w:szCs w:val="24"/>
        </w:rPr>
        <w:t>食品</w:t>
      </w:r>
      <w:r>
        <w:rPr>
          <w:rFonts w:ascii="宋体" w:hAnsi="宋体" w:eastAsia="宋体" w:cs="Arial"/>
          <w:sz w:val="24"/>
          <w:szCs w:val="24"/>
        </w:rPr>
        <w:t>”</w:t>
      </w:r>
      <w:bookmarkEnd w:id="23"/>
    </w:p>
    <w:p w14:paraId="559692E6">
      <w:pPr>
        <w:overflowPunct w:val="0"/>
        <w:snapToGrid w:val="0"/>
        <w:spacing w:after="312" w:afterLines="100" w:line="276" w:lineRule="auto"/>
        <w:rPr>
          <w:rFonts w:ascii="Arial" w:hAnsi="Arial" w:eastAsia="宋体" w:cs="Arial"/>
          <w:sz w:val="24"/>
          <w:szCs w:val="24"/>
        </w:rPr>
      </w:pPr>
      <w:bookmarkStart w:id="24" w:name="OLE_LINK17"/>
      <w:bookmarkStart w:id="25" w:name="OLE_LINK18"/>
      <w:r>
        <w:rPr>
          <w:rFonts w:ascii="Arial" w:hAnsi="Arial" w:eastAsia="宋体" w:cs="Arial"/>
          <w:sz w:val="24"/>
          <w:szCs w:val="24"/>
        </w:rPr>
        <w:t>法案201（f）章节（21 U.S.C. 321（f））将</w:t>
      </w:r>
      <w:r>
        <w:rPr>
          <w:rFonts w:ascii="宋体" w:hAnsi="宋体" w:eastAsia="宋体" w:cs="Arial"/>
          <w:sz w:val="24"/>
          <w:szCs w:val="24"/>
        </w:rPr>
        <w:t>“</w:t>
      </w:r>
      <w:r>
        <w:rPr>
          <w:rFonts w:ascii="Arial" w:hAnsi="Arial" w:eastAsia="宋体" w:cs="Arial"/>
          <w:sz w:val="24"/>
          <w:szCs w:val="24"/>
        </w:rPr>
        <w:t>食品</w:t>
      </w:r>
      <w:r>
        <w:rPr>
          <w:rFonts w:ascii="宋体" w:hAnsi="宋体" w:eastAsia="宋体" w:cs="Arial"/>
          <w:sz w:val="24"/>
          <w:szCs w:val="24"/>
        </w:rPr>
        <w:t>”</w:t>
      </w:r>
      <w:r>
        <w:rPr>
          <w:rFonts w:ascii="Arial" w:hAnsi="Arial" w:eastAsia="宋体" w:cs="Arial"/>
          <w:sz w:val="24"/>
          <w:szCs w:val="24"/>
        </w:rPr>
        <w:t>定义为</w:t>
      </w:r>
      <w:bookmarkEnd w:id="24"/>
      <w:bookmarkEnd w:id="25"/>
      <w:r>
        <w:rPr>
          <w:rFonts w:ascii="宋体" w:hAnsi="宋体" w:eastAsia="宋体" w:cs="Arial"/>
          <w:sz w:val="24"/>
          <w:szCs w:val="24"/>
        </w:rPr>
        <w:t>“</w:t>
      </w:r>
      <w:r>
        <w:rPr>
          <w:rFonts w:ascii="Arial" w:hAnsi="Arial" w:eastAsia="宋体" w:cs="Arial"/>
          <w:sz w:val="24"/>
          <w:szCs w:val="24"/>
        </w:rPr>
        <w:t>作为人类或其他动物食品或饮品的制品，</w:t>
      </w:r>
      <w:r>
        <w:rPr>
          <w:rFonts w:ascii="宋体" w:hAnsi="宋体" w:eastAsia="宋体" w:cs="Arial"/>
          <w:sz w:val="24"/>
          <w:szCs w:val="24"/>
        </w:rPr>
        <w:t>”</w:t>
      </w:r>
      <w:r>
        <w:rPr>
          <w:rFonts w:ascii="Arial" w:hAnsi="Arial" w:eastAsia="宋体" w:cs="Arial"/>
          <w:sz w:val="24"/>
          <w:szCs w:val="24"/>
        </w:rPr>
        <w:t>口香糖，以及上述制品所使用的组成成分。</w:t>
      </w:r>
    </w:p>
    <w:p w14:paraId="2F3F43AE">
      <w:pPr>
        <w:overflowPunct w:val="0"/>
        <w:snapToGrid w:val="0"/>
        <w:spacing w:after="312" w:afterLines="100" w:line="276" w:lineRule="auto"/>
        <w:rPr>
          <w:rFonts w:ascii="Arial" w:hAnsi="Arial" w:eastAsia="宋体" w:cs="Arial"/>
          <w:sz w:val="24"/>
          <w:szCs w:val="24"/>
        </w:rPr>
      </w:pPr>
      <w:bookmarkStart w:id="26" w:name="OLE_LINK19"/>
      <w:bookmarkStart w:id="27" w:name="OLE_LINK20"/>
      <w:r>
        <w:rPr>
          <w:rFonts w:ascii="Arial" w:hAnsi="Arial" w:eastAsia="宋体" w:cs="Arial"/>
          <w:sz w:val="24"/>
          <w:szCs w:val="24"/>
        </w:rPr>
        <w:t>举例说明可能涉及</w:t>
      </w:r>
      <w:r>
        <w:rPr>
          <w:rFonts w:ascii="宋体" w:hAnsi="宋体" w:eastAsia="宋体" w:cs="Arial"/>
          <w:sz w:val="24"/>
          <w:szCs w:val="24"/>
        </w:rPr>
        <w:t>“</w:t>
      </w:r>
      <w:r>
        <w:rPr>
          <w:rFonts w:ascii="Arial" w:hAnsi="Arial" w:eastAsia="宋体" w:cs="Arial"/>
          <w:sz w:val="24"/>
          <w:szCs w:val="24"/>
        </w:rPr>
        <w:t>食品</w:t>
      </w:r>
      <w:r>
        <w:rPr>
          <w:rFonts w:ascii="宋体" w:hAnsi="宋体" w:eastAsia="宋体" w:cs="Arial"/>
          <w:sz w:val="24"/>
          <w:szCs w:val="24"/>
        </w:rPr>
        <w:t>”</w:t>
      </w:r>
      <w:r>
        <w:rPr>
          <w:rFonts w:ascii="Arial" w:hAnsi="Arial" w:eastAsia="宋体" w:cs="Arial"/>
          <w:sz w:val="24"/>
          <w:szCs w:val="24"/>
        </w:rPr>
        <w:t>的CAM疗法，例如</w:t>
      </w:r>
      <w:bookmarkEnd w:id="26"/>
      <w:bookmarkEnd w:id="27"/>
      <w:r>
        <w:rPr>
          <w:rFonts w:ascii="Arial" w:hAnsi="Arial" w:eastAsia="宋体" w:cs="Arial"/>
          <w:sz w:val="24"/>
          <w:szCs w:val="24"/>
        </w:rPr>
        <w:t>果汁疗法使用蔬菜和水果制成的果汁。如果没有任何的主张要求将果汁归为药品定义，则根据法案201（f）的内容，果汁将会认为是</w:t>
      </w:r>
      <w:r>
        <w:rPr>
          <w:rFonts w:ascii="宋体" w:hAnsi="宋体" w:eastAsia="宋体" w:cs="Arial"/>
          <w:sz w:val="24"/>
          <w:szCs w:val="24"/>
        </w:rPr>
        <w:t>“</w:t>
      </w:r>
      <w:r>
        <w:rPr>
          <w:rFonts w:ascii="Arial" w:hAnsi="Arial" w:eastAsia="宋体" w:cs="Arial"/>
          <w:sz w:val="24"/>
          <w:szCs w:val="24"/>
        </w:rPr>
        <w:t>食品</w:t>
      </w:r>
      <w:r>
        <w:rPr>
          <w:rFonts w:ascii="宋体" w:hAnsi="宋体" w:eastAsia="宋体" w:cs="Arial"/>
          <w:sz w:val="24"/>
          <w:szCs w:val="24"/>
        </w:rPr>
        <w:t>”</w:t>
      </w:r>
      <w:r>
        <w:rPr>
          <w:rFonts w:ascii="Arial" w:hAnsi="Arial" w:eastAsia="宋体" w:cs="Arial"/>
          <w:sz w:val="24"/>
          <w:szCs w:val="24"/>
        </w:rPr>
        <w:t>，因为其旨在作为人类的食品或饮品。</w:t>
      </w:r>
    </w:p>
    <w:p w14:paraId="139A7EE2">
      <w:pPr>
        <w:overflowPunct w:val="0"/>
        <w:snapToGrid w:val="0"/>
        <w:spacing w:after="312" w:afterLines="100" w:line="276" w:lineRule="auto"/>
        <w:rPr>
          <w:rFonts w:ascii="Arial" w:hAnsi="Arial" w:eastAsia="宋体" w:cs="Arial"/>
          <w:sz w:val="24"/>
          <w:szCs w:val="24"/>
        </w:rPr>
      </w:pPr>
      <w:bookmarkStart w:id="28" w:name="OLE_LINK22"/>
      <w:bookmarkStart w:id="29" w:name="OLE_LINK21"/>
      <w:r>
        <w:rPr>
          <w:rFonts w:ascii="Arial" w:hAnsi="Arial" w:eastAsia="宋体" w:cs="Arial"/>
          <w:color w:val="000000" w:themeColor="text1"/>
          <w:sz w:val="24"/>
          <w:szCs w:val="24"/>
          <w14:textFill>
            <w14:solidFill>
              <w14:schemeClr w14:val="tx1"/>
            </w14:solidFill>
          </w14:textFill>
        </w:rPr>
        <w:t>关于法案的食品相关条例的详细讨论已经超出了本指南的范围。但任何意图销售包含监管范围内CAM产品的个人应当熟悉法案对于食品的相关要求，尤其是与安全性和标签相关的要求。法案及关于食品的监管规定见于网站：</w:t>
      </w:r>
      <w:r>
        <w:fldChar w:fldCharType="begin"/>
      </w:r>
      <w:r>
        <w:instrText xml:space="preserve"> HYPERLINK "http://www.fda.gov/opacom/laws" </w:instrText>
      </w:r>
      <w:r>
        <w:fldChar w:fldCharType="separate"/>
      </w:r>
      <w:r>
        <w:rPr>
          <w:rStyle w:val="14"/>
          <w:rFonts w:ascii="Arial" w:hAnsi="Arial" w:eastAsia="宋体" w:cs="Arial"/>
          <w:color w:val="000000" w:themeColor="text1"/>
          <w:sz w:val="24"/>
          <w:szCs w:val="24"/>
          <w:u w:val="none"/>
          <w14:textFill>
            <w14:solidFill>
              <w14:schemeClr w14:val="tx1"/>
            </w14:solidFill>
          </w14:textFill>
        </w:rPr>
        <w:t>www.fda.gov/opacom/laws</w:t>
      </w:r>
      <w:r>
        <w:rPr>
          <w:rStyle w:val="14"/>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w:t>
      </w:r>
      <w:bookmarkEnd w:id="28"/>
      <w:bookmarkEnd w:id="29"/>
      <w:r>
        <w:rPr>
          <w:rFonts w:ascii="Arial" w:hAnsi="Arial" w:eastAsia="宋体" w:cs="Arial"/>
          <w:sz w:val="24"/>
          <w:szCs w:val="24"/>
        </w:rPr>
        <w:br w:type="page"/>
      </w:r>
    </w:p>
    <w:p w14:paraId="6A775BE6">
      <w:pPr>
        <w:pStyle w:val="16"/>
        <w:numPr>
          <w:ilvl w:val="0"/>
          <w:numId w:val="4"/>
        </w:numPr>
        <w:overflowPunct w:val="0"/>
        <w:snapToGrid w:val="0"/>
        <w:spacing w:after="312" w:afterLines="100" w:line="300" w:lineRule="auto"/>
        <w:ind w:left="1678" w:firstLine="0" w:firstLineChars="0"/>
        <w:outlineLvl w:val="2"/>
        <w:rPr>
          <w:rFonts w:ascii="Arial" w:hAnsi="Arial" w:eastAsia="宋体" w:cs="Arial"/>
          <w:sz w:val="24"/>
          <w:szCs w:val="24"/>
        </w:rPr>
      </w:pPr>
      <w:bookmarkStart w:id="30" w:name="_Toc498073713"/>
      <w:r>
        <w:rPr>
          <w:rFonts w:ascii="宋体" w:hAnsi="宋体" w:eastAsia="宋体" w:cs="Arial"/>
          <w:sz w:val="24"/>
          <w:szCs w:val="24"/>
        </w:rPr>
        <w:t>“</w:t>
      </w:r>
      <w:r>
        <w:rPr>
          <w:rFonts w:ascii="Arial" w:hAnsi="Arial" w:eastAsia="宋体" w:cs="Arial"/>
          <w:sz w:val="24"/>
          <w:szCs w:val="24"/>
        </w:rPr>
        <w:t>食品添加剂</w:t>
      </w:r>
      <w:r>
        <w:rPr>
          <w:rFonts w:ascii="宋体" w:hAnsi="宋体" w:eastAsia="宋体" w:cs="Arial"/>
          <w:sz w:val="24"/>
          <w:szCs w:val="24"/>
        </w:rPr>
        <w:t>”</w:t>
      </w:r>
      <w:bookmarkEnd w:id="30"/>
    </w:p>
    <w:p w14:paraId="18360CF7">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法案201（s）章节（21 U.S.C. 321（s））将</w:t>
      </w:r>
      <w:r>
        <w:rPr>
          <w:rFonts w:ascii="宋体" w:hAnsi="宋体" w:eastAsia="宋体" w:cs="Arial"/>
          <w:sz w:val="24"/>
          <w:szCs w:val="24"/>
        </w:rPr>
        <w:t>“</w:t>
      </w:r>
      <w:r>
        <w:rPr>
          <w:rFonts w:ascii="Arial" w:hAnsi="Arial" w:eastAsia="宋体" w:cs="Arial"/>
          <w:sz w:val="24"/>
          <w:szCs w:val="24"/>
        </w:rPr>
        <w:t>食品添加剂</w:t>
      </w:r>
      <w:r>
        <w:rPr>
          <w:rFonts w:ascii="宋体" w:hAnsi="宋体" w:eastAsia="宋体" w:cs="Arial"/>
          <w:sz w:val="24"/>
          <w:szCs w:val="24"/>
        </w:rPr>
        <w:t>”</w:t>
      </w:r>
      <w:r>
        <w:rPr>
          <w:rFonts w:ascii="Arial" w:hAnsi="Arial" w:eastAsia="宋体" w:cs="Arial"/>
          <w:sz w:val="24"/>
          <w:szCs w:val="24"/>
        </w:rPr>
        <w:t>定义为</w:t>
      </w:r>
      <w:r>
        <w:rPr>
          <w:rFonts w:ascii="宋体" w:hAnsi="宋体" w:eastAsia="宋体" w:cs="Arial"/>
          <w:sz w:val="24"/>
          <w:szCs w:val="24"/>
        </w:rPr>
        <w:t>“</w:t>
      </w:r>
      <w:r>
        <w:rPr>
          <w:rFonts w:hint="eastAsia" w:ascii="宋体" w:hAnsi="宋体" w:eastAsia="宋体" w:cs="Arial"/>
          <w:sz w:val="24"/>
          <w:szCs w:val="24"/>
        </w:rPr>
        <w:t>有意使用的</w:t>
      </w:r>
      <w:r>
        <w:rPr>
          <w:rFonts w:ascii="宋体" w:hAnsi="宋体" w:eastAsia="宋体" w:cs="Arial"/>
          <w:sz w:val="24"/>
          <w:szCs w:val="24"/>
        </w:rPr>
        <w:t>, 导致或者期望导致它们直接或者间接地成为食品成分或者影响食品的特征</w:t>
      </w:r>
      <w:r>
        <w:rPr>
          <w:rFonts w:hint="eastAsia" w:ascii="宋体" w:hAnsi="宋体" w:eastAsia="宋体" w:cs="Arial"/>
          <w:sz w:val="24"/>
          <w:szCs w:val="24"/>
        </w:rPr>
        <w:t>的物质</w:t>
      </w:r>
      <w:r>
        <w:rPr>
          <w:rFonts w:ascii="Arial" w:hAnsi="Arial" w:eastAsia="宋体" w:cs="Arial"/>
          <w:sz w:val="24"/>
          <w:szCs w:val="24"/>
        </w:rPr>
        <w:t>……在经过科学训练和具有经验的专家经过科学的流程（或者该物质在1958年1月1日前已应用于食品的情况下，通过科学的流程或根据食品常规使用经验）对其安全性进行评估后，认为该物质在预期使用条件下的安全性</w:t>
      </w:r>
      <w:r>
        <w:rPr>
          <w:rFonts w:hint="eastAsia" w:ascii="Arial" w:hAnsi="Arial" w:eastAsia="宋体" w:cs="Arial"/>
          <w:sz w:val="24"/>
          <w:szCs w:val="24"/>
        </w:rPr>
        <w:t>未</w:t>
      </w:r>
      <w:r>
        <w:rPr>
          <w:rFonts w:ascii="Arial" w:hAnsi="Arial" w:eastAsia="宋体" w:cs="Arial"/>
          <w:sz w:val="24"/>
          <w:szCs w:val="24"/>
        </w:rPr>
        <w:t>得到广泛认可……</w:t>
      </w:r>
      <w:r>
        <w:rPr>
          <w:rFonts w:ascii="宋体" w:hAnsi="宋体" w:eastAsia="宋体" w:cs="Arial"/>
          <w:sz w:val="24"/>
          <w:szCs w:val="24"/>
        </w:rPr>
        <w:t>”</w:t>
      </w:r>
      <w:r>
        <w:rPr>
          <w:rStyle w:val="15"/>
          <w:rFonts w:ascii="Arial" w:hAnsi="Arial" w:eastAsia="宋体" w:cs="Arial"/>
          <w:sz w:val="24"/>
          <w:szCs w:val="24"/>
        </w:rPr>
        <w:footnoteReference w:id="18"/>
      </w:r>
    </w:p>
    <w:p w14:paraId="1D26F14C">
      <w:pPr>
        <w:overflowPunct w:val="0"/>
        <w:snapToGrid w:val="0"/>
        <w:spacing w:after="312" w:afterLines="100" w:line="300" w:lineRule="auto"/>
        <w:rPr>
          <w:rFonts w:ascii="Arial" w:hAnsi="Arial" w:eastAsia="宋体" w:cs="Arial"/>
          <w:sz w:val="24"/>
          <w:szCs w:val="24"/>
        </w:rPr>
      </w:pPr>
      <w:bookmarkStart w:id="31" w:name="OLE_LINK23"/>
      <w:bookmarkStart w:id="32" w:name="OLE_LINK24"/>
      <w:r>
        <w:rPr>
          <w:rFonts w:ascii="Arial" w:hAnsi="Arial" w:eastAsia="宋体" w:cs="Arial"/>
          <w:sz w:val="24"/>
          <w:szCs w:val="24"/>
        </w:rPr>
        <w:t>举例说明可能涉及法案201（s）章节</w:t>
      </w:r>
      <w:r>
        <w:rPr>
          <w:rFonts w:ascii="宋体" w:hAnsi="宋体" w:eastAsia="宋体" w:cs="Arial"/>
          <w:sz w:val="24"/>
          <w:szCs w:val="24"/>
        </w:rPr>
        <w:t>“</w:t>
      </w:r>
      <w:r>
        <w:rPr>
          <w:rFonts w:ascii="Arial" w:hAnsi="Arial" w:eastAsia="宋体" w:cs="Arial"/>
          <w:sz w:val="24"/>
          <w:szCs w:val="24"/>
        </w:rPr>
        <w:t>食品添加剂</w:t>
      </w:r>
      <w:r>
        <w:rPr>
          <w:rFonts w:ascii="宋体" w:hAnsi="宋体" w:eastAsia="宋体" w:cs="Arial"/>
          <w:sz w:val="24"/>
          <w:szCs w:val="24"/>
        </w:rPr>
        <w:t>”</w:t>
      </w:r>
      <w:r>
        <w:rPr>
          <w:rFonts w:ascii="Arial" w:hAnsi="Arial" w:eastAsia="宋体" w:cs="Arial"/>
          <w:sz w:val="24"/>
          <w:szCs w:val="24"/>
        </w:rPr>
        <w:t>的CAM疗法，</w:t>
      </w:r>
      <w:bookmarkEnd w:id="31"/>
      <w:bookmarkEnd w:id="32"/>
      <w:r>
        <w:rPr>
          <w:rFonts w:ascii="Arial" w:hAnsi="Arial" w:eastAsia="宋体" w:cs="Arial"/>
          <w:sz w:val="24"/>
          <w:szCs w:val="24"/>
        </w:rPr>
        <w:t>例如一些CAM疗法涉及膳食的修改，在饮食中加入特定的物质如植物提取物或酶。如果某生产商在食品中加入这些成分，则这些成分可能会符合法案201（s）所规定的</w:t>
      </w:r>
      <w:r>
        <w:rPr>
          <w:rFonts w:ascii="宋体" w:hAnsi="宋体" w:eastAsia="宋体" w:cs="Arial"/>
          <w:sz w:val="24"/>
          <w:szCs w:val="24"/>
        </w:rPr>
        <w:t>“</w:t>
      </w:r>
      <w:r>
        <w:rPr>
          <w:rFonts w:ascii="Arial" w:hAnsi="Arial" w:eastAsia="宋体" w:cs="Arial"/>
          <w:sz w:val="24"/>
          <w:szCs w:val="24"/>
        </w:rPr>
        <w:t>食品添加剂</w:t>
      </w:r>
      <w:r>
        <w:rPr>
          <w:rFonts w:ascii="宋体" w:hAnsi="宋体" w:eastAsia="宋体" w:cs="Arial"/>
          <w:sz w:val="24"/>
          <w:szCs w:val="24"/>
        </w:rPr>
        <w:t>”</w:t>
      </w:r>
      <w:r>
        <w:rPr>
          <w:rFonts w:ascii="Arial" w:hAnsi="Arial" w:eastAsia="宋体" w:cs="Arial"/>
          <w:sz w:val="24"/>
          <w:szCs w:val="24"/>
        </w:rPr>
        <w:t>。根据法案409章（21 U.S.C. 348）的规定，食品添加剂需要经过FDA的上市前批准。根据法案409（a）章节的规定，未经批准的食品添加剂，或不符合适用的FDA法规规定的安全使用条件的食品添加剂均认为是不安全的，根据法案402（a）（2）（C）章节（21 U.S.C. 342（a）（2）（C））的规定，含有该类添加剂的食品为掺假产品。法案规定，如果某种物质由于某些其他原因经过资格专家认可其在预期的使用添加下普遍认为是安全的（GRAS），则该物质不属于食品添加剂，同时也不需要上市前申请。加入食品的物质为食品添加剂还是GRAS，以及任何关于该物质可以降低疾病风险的论断均为</w:t>
      </w:r>
      <w:r>
        <w:rPr>
          <w:rFonts w:ascii="宋体" w:hAnsi="宋体" w:eastAsia="宋体" w:cs="Arial"/>
          <w:sz w:val="24"/>
          <w:szCs w:val="24"/>
        </w:rPr>
        <w:t>“</w:t>
      </w:r>
      <w:r>
        <w:rPr>
          <w:rFonts w:ascii="Arial" w:hAnsi="Arial" w:eastAsia="宋体" w:cs="Arial"/>
          <w:sz w:val="24"/>
          <w:szCs w:val="24"/>
        </w:rPr>
        <w:t>健康论断</w:t>
      </w:r>
      <w:r>
        <w:rPr>
          <w:rFonts w:ascii="宋体" w:hAnsi="宋体" w:eastAsia="宋体" w:cs="Arial"/>
          <w:sz w:val="24"/>
          <w:szCs w:val="24"/>
        </w:rPr>
        <w:t>”</w:t>
      </w:r>
      <w:r>
        <w:rPr>
          <w:rFonts w:ascii="Arial" w:hAnsi="Arial" w:eastAsia="宋体" w:cs="Arial"/>
          <w:sz w:val="24"/>
          <w:szCs w:val="24"/>
        </w:rPr>
        <w:t>（据21 CFR101.14（a）（1）规定），需要经过FDA的评估。</w:t>
      </w:r>
      <w:r>
        <w:rPr>
          <w:rStyle w:val="15"/>
          <w:rFonts w:ascii="Arial" w:hAnsi="Arial" w:eastAsia="宋体" w:cs="Arial"/>
          <w:sz w:val="24"/>
          <w:szCs w:val="24"/>
        </w:rPr>
        <w:footnoteReference w:id="19"/>
      </w:r>
    </w:p>
    <w:p w14:paraId="2F8210D1">
      <w:pPr>
        <w:overflowPunct w:val="0"/>
        <w:snapToGrid w:val="0"/>
        <w:spacing w:after="312" w:afterLines="100" w:line="300" w:lineRule="auto"/>
        <w:rPr>
          <w:rFonts w:ascii="Arial" w:hAnsi="Arial" w:eastAsia="宋体" w:cs="Arial"/>
          <w:color w:val="000000" w:themeColor="text1"/>
          <w:sz w:val="24"/>
          <w:szCs w:val="24"/>
          <w14:textFill>
            <w14:solidFill>
              <w14:schemeClr w14:val="tx1"/>
            </w14:solidFill>
          </w14:textFill>
        </w:rPr>
      </w:pPr>
      <w:bookmarkStart w:id="33" w:name="OLE_LINK26"/>
      <w:bookmarkStart w:id="34" w:name="OLE_LINK25"/>
      <w:r>
        <w:rPr>
          <w:rFonts w:ascii="Arial" w:hAnsi="Arial" w:eastAsia="宋体" w:cs="Arial"/>
          <w:color w:val="000000" w:themeColor="text1"/>
          <w:sz w:val="24"/>
          <w:szCs w:val="24"/>
          <w14:textFill>
            <w14:solidFill>
              <w14:schemeClr w14:val="tx1"/>
            </w14:solidFill>
          </w14:textFill>
        </w:rPr>
        <w:t>关于法案的食品添加剂相关条例的详细讨论已经超出了本指南的范围。但任何意图销售包含监管范围内食品添加剂成分的CAM产品的个人应当熟悉法案对于食品添加剂的相关要求。法案及关于食品添加剂的监管规定见于网站：</w:t>
      </w:r>
      <w:r>
        <w:fldChar w:fldCharType="begin"/>
      </w:r>
      <w:r>
        <w:instrText xml:space="preserve"> HYPERLINK "http://www.fda.gov/opacom/laws" </w:instrText>
      </w:r>
      <w:r>
        <w:fldChar w:fldCharType="separate"/>
      </w:r>
      <w:r>
        <w:rPr>
          <w:rStyle w:val="14"/>
          <w:rFonts w:ascii="Arial" w:hAnsi="Arial" w:eastAsia="宋体" w:cs="Arial"/>
          <w:color w:val="000000" w:themeColor="text1"/>
          <w:sz w:val="24"/>
          <w:szCs w:val="24"/>
          <w:u w:val="none"/>
          <w14:textFill>
            <w14:solidFill>
              <w14:schemeClr w14:val="tx1"/>
            </w14:solidFill>
          </w14:textFill>
        </w:rPr>
        <w:t>www.fda.gov/opacom/laws</w:t>
      </w:r>
      <w:r>
        <w:rPr>
          <w:rStyle w:val="14"/>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w:t>
      </w:r>
      <w:bookmarkEnd w:id="33"/>
      <w:bookmarkEnd w:id="34"/>
    </w:p>
    <w:p w14:paraId="000D71EE">
      <w:pPr>
        <w:pStyle w:val="16"/>
        <w:numPr>
          <w:ilvl w:val="0"/>
          <w:numId w:val="4"/>
        </w:numPr>
        <w:overflowPunct w:val="0"/>
        <w:snapToGrid w:val="0"/>
        <w:spacing w:after="312" w:afterLines="100" w:line="300" w:lineRule="auto"/>
        <w:ind w:left="1678" w:firstLine="0" w:firstLineChars="0"/>
        <w:outlineLvl w:val="2"/>
        <w:rPr>
          <w:rFonts w:ascii="Arial" w:hAnsi="Arial" w:eastAsia="宋体" w:cs="Arial"/>
          <w:sz w:val="24"/>
          <w:szCs w:val="24"/>
        </w:rPr>
      </w:pPr>
      <w:bookmarkStart w:id="35" w:name="_Toc498073714"/>
      <w:r>
        <w:rPr>
          <w:rFonts w:ascii="宋体" w:hAnsi="宋体" w:eastAsia="宋体" w:cs="Arial"/>
          <w:sz w:val="24"/>
          <w:szCs w:val="24"/>
        </w:rPr>
        <w:t>“</w:t>
      </w:r>
      <w:r>
        <w:rPr>
          <w:rFonts w:ascii="Arial" w:hAnsi="Arial" w:eastAsia="宋体" w:cs="Arial"/>
          <w:sz w:val="24"/>
          <w:szCs w:val="24"/>
        </w:rPr>
        <w:t>膳食补充剂</w:t>
      </w:r>
      <w:r>
        <w:rPr>
          <w:rFonts w:ascii="宋体" w:hAnsi="宋体" w:eastAsia="宋体" w:cs="Arial"/>
          <w:sz w:val="24"/>
          <w:szCs w:val="24"/>
        </w:rPr>
        <w:t>”</w:t>
      </w:r>
      <w:bookmarkEnd w:id="35"/>
    </w:p>
    <w:p w14:paraId="764D046A">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法案201（ff）章节（21 U.S.C. 321（ff））定义的</w:t>
      </w:r>
      <w:r>
        <w:rPr>
          <w:rFonts w:ascii="宋体" w:hAnsi="宋体" w:eastAsia="宋体" w:cs="Arial"/>
          <w:sz w:val="24"/>
          <w:szCs w:val="24"/>
        </w:rPr>
        <w:t>“</w:t>
      </w:r>
      <w:r>
        <w:rPr>
          <w:rFonts w:ascii="Arial" w:hAnsi="Arial" w:eastAsia="宋体" w:cs="Arial"/>
          <w:sz w:val="24"/>
          <w:szCs w:val="24"/>
        </w:rPr>
        <w:t>膳食补充剂</w:t>
      </w:r>
      <w:r>
        <w:rPr>
          <w:rFonts w:ascii="宋体" w:hAnsi="宋体" w:eastAsia="宋体" w:cs="Arial"/>
          <w:sz w:val="24"/>
          <w:szCs w:val="24"/>
        </w:rPr>
        <w:t>”</w:t>
      </w:r>
      <w:r>
        <w:rPr>
          <w:rFonts w:ascii="Arial" w:hAnsi="Arial" w:eastAsia="宋体" w:cs="Arial"/>
          <w:sz w:val="24"/>
          <w:szCs w:val="24"/>
        </w:rPr>
        <w:t>如下：</w:t>
      </w:r>
    </w:p>
    <w:p w14:paraId="380AF14F">
      <w:pPr>
        <w:overflowPunct w:val="0"/>
        <w:snapToGrid w:val="0"/>
        <w:spacing w:after="312" w:afterLines="100" w:line="300" w:lineRule="auto"/>
        <w:rPr>
          <w:rFonts w:ascii="Arial" w:hAnsi="Arial" w:eastAsia="宋体" w:cs="Arial"/>
          <w:sz w:val="24"/>
          <w:szCs w:val="24"/>
        </w:rPr>
      </w:pPr>
      <w:r>
        <w:rPr>
          <w:rFonts w:hint="eastAsia" w:ascii="Arial" w:hAnsi="Arial" w:eastAsia="宋体" w:cs="Arial"/>
          <w:sz w:val="24"/>
          <w:szCs w:val="24"/>
        </w:rPr>
        <w:t>术语</w:t>
      </w:r>
      <w:r>
        <w:rPr>
          <w:rFonts w:ascii="宋体" w:hAnsi="宋体" w:eastAsia="宋体" w:cs="Arial"/>
          <w:sz w:val="24"/>
          <w:szCs w:val="24"/>
        </w:rPr>
        <w:t>“</w:t>
      </w:r>
      <w:r>
        <w:rPr>
          <w:rFonts w:ascii="Arial" w:hAnsi="Arial" w:eastAsia="宋体" w:cs="Arial"/>
          <w:sz w:val="24"/>
          <w:szCs w:val="24"/>
        </w:rPr>
        <w:t>膳食补充剂</w:t>
      </w:r>
      <w:r>
        <w:rPr>
          <w:rFonts w:ascii="宋体" w:hAnsi="宋体" w:eastAsia="宋体" w:cs="Arial"/>
          <w:sz w:val="24"/>
          <w:szCs w:val="24"/>
        </w:rPr>
        <w:t>”</w:t>
      </w:r>
      <w:r>
        <w:rPr>
          <w:rFonts w:ascii="Arial" w:hAnsi="Arial" w:eastAsia="宋体" w:cs="Arial"/>
          <w:sz w:val="24"/>
          <w:szCs w:val="24"/>
        </w:rPr>
        <w:t>——</w:t>
      </w:r>
    </w:p>
    <w:p w14:paraId="37355A16">
      <w:pPr>
        <w:widowControl/>
        <w:overflowPunct w:val="0"/>
        <w:jc w:val="left"/>
        <w:rPr>
          <w:rFonts w:ascii="Arial" w:hAnsi="Arial" w:eastAsia="宋体" w:cs="Arial"/>
          <w:sz w:val="24"/>
          <w:szCs w:val="24"/>
        </w:rPr>
      </w:pPr>
      <w:r>
        <w:rPr>
          <w:rFonts w:ascii="Arial" w:hAnsi="Arial" w:eastAsia="宋体" w:cs="Arial"/>
          <w:sz w:val="24"/>
          <w:szCs w:val="24"/>
        </w:rPr>
        <w:br w:type="page"/>
      </w:r>
      <w:r>
        <w:rPr>
          <w:rFonts w:ascii="Arial" w:hAnsi="Arial" w:eastAsia="宋体" w:cs="Arial"/>
          <w:sz w:val="24"/>
          <w:szCs w:val="24"/>
        </w:rPr>
        <w:t>指的是用于补充膳食，且带有或包含下列膳食成分中的一种或多种的产品（烟草除外）：</w:t>
      </w:r>
    </w:p>
    <w:p w14:paraId="1DEF1B4B">
      <w:pPr>
        <w:pStyle w:val="16"/>
        <w:numPr>
          <w:ilvl w:val="1"/>
          <w:numId w:val="7"/>
        </w:numPr>
        <w:overflowPunct w:val="0"/>
        <w:snapToGrid w:val="0"/>
        <w:spacing w:line="300" w:lineRule="auto"/>
        <w:ind w:left="2489" w:leftChars="1006" w:hanging="376" w:hangingChars="157"/>
        <w:rPr>
          <w:rFonts w:ascii="Arial" w:hAnsi="Arial" w:eastAsia="宋体" w:cs="Arial"/>
          <w:sz w:val="24"/>
          <w:szCs w:val="24"/>
        </w:rPr>
      </w:pPr>
      <w:r>
        <w:rPr>
          <w:rFonts w:ascii="Arial" w:hAnsi="Arial" w:eastAsia="宋体" w:cs="Arial"/>
          <w:sz w:val="24"/>
          <w:szCs w:val="24"/>
        </w:rPr>
        <w:t>维生素；</w:t>
      </w:r>
    </w:p>
    <w:p w14:paraId="7EA91D2E">
      <w:pPr>
        <w:pStyle w:val="16"/>
        <w:numPr>
          <w:ilvl w:val="1"/>
          <w:numId w:val="7"/>
        </w:numPr>
        <w:overflowPunct w:val="0"/>
        <w:snapToGrid w:val="0"/>
        <w:spacing w:line="300" w:lineRule="auto"/>
        <w:ind w:left="2489" w:leftChars="1006" w:hanging="376" w:hangingChars="157"/>
        <w:rPr>
          <w:rFonts w:ascii="Arial" w:hAnsi="Arial" w:eastAsia="宋体" w:cs="Arial"/>
          <w:sz w:val="24"/>
          <w:szCs w:val="24"/>
        </w:rPr>
      </w:pPr>
      <w:r>
        <w:rPr>
          <w:rFonts w:ascii="Arial" w:hAnsi="Arial" w:eastAsia="宋体" w:cs="Arial"/>
          <w:sz w:val="24"/>
          <w:szCs w:val="24"/>
        </w:rPr>
        <w:t>矿物质；</w:t>
      </w:r>
    </w:p>
    <w:p w14:paraId="28475C89">
      <w:pPr>
        <w:pStyle w:val="16"/>
        <w:numPr>
          <w:ilvl w:val="1"/>
          <w:numId w:val="7"/>
        </w:numPr>
        <w:overflowPunct w:val="0"/>
        <w:snapToGrid w:val="0"/>
        <w:spacing w:line="300" w:lineRule="auto"/>
        <w:ind w:left="2489" w:leftChars="1006" w:hanging="376" w:hangingChars="157"/>
        <w:rPr>
          <w:rFonts w:ascii="Arial" w:hAnsi="Arial" w:eastAsia="宋体" w:cs="Arial"/>
          <w:sz w:val="24"/>
          <w:szCs w:val="24"/>
        </w:rPr>
      </w:pPr>
      <w:r>
        <w:rPr>
          <w:rFonts w:ascii="Arial" w:hAnsi="Arial" w:eastAsia="宋体" w:cs="Arial"/>
          <w:sz w:val="24"/>
          <w:szCs w:val="24"/>
        </w:rPr>
        <w:t>草药或其他植物成分；</w:t>
      </w:r>
    </w:p>
    <w:p w14:paraId="6C1CFCC1">
      <w:pPr>
        <w:pStyle w:val="16"/>
        <w:numPr>
          <w:ilvl w:val="1"/>
          <w:numId w:val="7"/>
        </w:numPr>
        <w:overflowPunct w:val="0"/>
        <w:snapToGrid w:val="0"/>
        <w:spacing w:line="300" w:lineRule="auto"/>
        <w:ind w:left="2489" w:leftChars="1006" w:hanging="376" w:hangingChars="157"/>
        <w:rPr>
          <w:rFonts w:ascii="Arial" w:hAnsi="Arial" w:eastAsia="宋体" w:cs="Arial"/>
          <w:sz w:val="24"/>
          <w:szCs w:val="24"/>
        </w:rPr>
      </w:pPr>
      <w:r>
        <w:rPr>
          <w:rFonts w:ascii="Arial" w:hAnsi="Arial" w:eastAsia="宋体" w:cs="Arial"/>
          <w:sz w:val="24"/>
          <w:szCs w:val="24"/>
        </w:rPr>
        <w:t>氨基酸；</w:t>
      </w:r>
    </w:p>
    <w:p w14:paraId="6AA01B35">
      <w:pPr>
        <w:pStyle w:val="16"/>
        <w:numPr>
          <w:ilvl w:val="1"/>
          <w:numId w:val="7"/>
        </w:numPr>
        <w:overflowPunct w:val="0"/>
        <w:snapToGrid w:val="0"/>
        <w:spacing w:line="300" w:lineRule="auto"/>
        <w:ind w:left="2938" w:leftChars="1006" w:hanging="825" w:hangingChars="344"/>
        <w:rPr>
          <w:rFonts w:ascii="Arial" w:hAnsi="Arial" w:eastAsia="宋体" w:cs="Arial"/>
          <w:sz w:val="24"/>
          <w:szCs w:val="24"/>
        </w:rPr>
      </w:pPr>
      <w:r>
        <w:rPr>
          <w:rFonts w:ascii="Arial" w:hAnsi="Arial" w:eastAsia="宋体" w:cs="Arial"/>
          <w:sz w:val="24"/>
          <w:szCs w:val="24"/>
        </w:rPr>
        <w:t>通过增加总的膳食摄入，用于补充人类膳食的膳食成分；或</w:t>
      </w:r>
    </w:p>
    <w:p w14:paraId="318F5C85">
      <w:pPr>
        <w:pStyle w:val="16"/>
        <w:numPr>
          <w:ilvl w:val="1"/>
          <w:numId w:val="7"/>
        </w:numPr>
        <w:overflowPunct w:val="0"/>
        <w:snapToGrid w:val="0"/>
        <w:spacing w:line="300" w:lineRule="auto"/>
        <w:ind w:left="2938" w:leftChars="1006" w:hanging="825" w:hangingChars="344"/>
        <w:rPr>
          <w:rFonts w:ascii="Arial" w:hAnsi="Arial" w:eastAsia="宋体" w:cs="Arial"/>
          <w:sz w:val="24"/>
          <w:szCs w:val="24"/>
        </w:rPr>
      </w:pPr>
      <w:r>
        <w:rPr>
          <w:rFonts w:ascii="Arial" w:hAnsi="Arial" w:eastAsia="宋体" w:cs="Arial"/>
          <w:sz w:val="24"/>
          <w:szCs w:val="24"/>
        </w:rPr>
        <w:t>条款（A）（B）（C）（D）或（E）中所描述的成分的浓缩物、代谢物、组成成分、提取物或组合；</w:t>
      </w:r>
    </w:p>
    <w:p w14:paraId="6534D97D">
      <w:pPr>
        <w:pStyle w:val="16"/>
        <w:numPr>
          <w:ilvl w:val="0"/>
          <w:numId w:val="7"/>
        </w:numPr>
        <w:overflowPunct w:val="0"/>
        <w:snapToGrid w:val="0"/>
        <w:spacing w:line="300" w:lineRule="auto"/>
        <w:ind w:left="1887" w:leftChars="606" w:hanging="614" w:hangingChars="256"/>
        <w:rPr>
          <w:rFonts w:ascii="Arial" w:hAnsi="Arial" w:eastAsia="宋体" w:cs="Arial"/>
          <w:sz w:val="24"/>
          <w:szCs w:val="24"/>
        </w:rPr>
      </w:pPr>
      <w:r>
        <w:rPr>
          <w:rFonts w:ascii="Arial" w:hAnsi="Arial" w:eastAsia="宋体" w:cs="Arial"/>
          <w:sz w:val="24"/>
          <w:szCs w:val="24"/>
        </w:rPr>
        <w:t>指的是符合下列条件的产品</w:t>
      </w:r>
    </w:p>
    <w:p w14:paraId="4104FBC1">
      <w:pPr>
        <w:pStyle w:val="16"/>
        <w:numPr>
          <w:ilvl w:val="1"/>
          <w:numId w:val="7"/>
        </w:numPr>
        <w:overflowPunct w:val="0"/>
        <w:snapToGrid w:val="0"/>
        <w:spacing w:line="300" w:lineRule="auto"/>
        <w:ind w:left="2938" w:leftChars="1006" w:hanging="825" w:hangingChars="344"/>
        <w:rPr>
          <w:rFonts w:ascii="Arial" w:hAnsi="Arial" w:eastAsia="宋体" w:cs="Arial"/>
          <w:sz w:val="24"/>
          <w:szCs w:val="24"/>
        </w:rPr>
      </w:pPr>
      <w:r>
        <w:rPr>
          <w:rFonts w:ascii="Arial" w:hAnsi="Arial" w:eastAsia="宋体" w:cs="Arial"/>
          <w:sz w:val="24"/>
          <w:szCs w:val="24"/>
        </w:rPr>
        <w:t>（i）旨在摄入411（c）（1）（B）（i）部分所描述的成分；或</w:t>
      </w:r>
    </w:p>
    <w:p w14:paraId="4406FE31">
      <w:pPr>
        <w:pStyle w:val="16"/>
        <w:overflowPunct w:val="0"/>
        <w:snapToGrid w:val="0"/>
        <w:spacing w:line="300" w:lineRule="auto"/>
        <w:ind w:left="2938" w:leftChars="1006" w:hanging="825" w:hangingChars="344"/>
        <w:rPr>
          <w:rFonts w:ascii="Arial" w:hAnsi="Arial" w:eastAsia="宋体" w:cs="Arial"/>
          <w:sz w:val="24"/>
          <w:szCs w:val="24"/>
        </w:rPr>
      </w:pPr>
      <w:r>
        <w:rPr>
          <w:rFonts w:ascii="Arial" w:hAnsi="Arial" w:eastAsia="宋体" w:cs="Arial"/>
          <w:sz w:val="24"/>
          <w:szCs w:val="24"/>
        </w:rPr>
        <w:t>（ii）符合411（c）（1）（B）（i）部分的描述；</w:t>
      </w:r>
    </w:p>
    <w:p w14:paraId="2753BF4A">
      <w:pPr>
        <w:pStyle w:val="16"/>
        <w:numPr>
          <w:ilvl w:val="1"/>
          <w:numId w:val="7"/>
        </w:numPr>
        <w:overflowPunct w:val="0"/>
        <w:snapToGrid w:val="0"/>
        <w:spacing w:line="300" w:lineRule="auto"/>
        <w:ind w:left="2938" w:leftChars="1006" w:hanging="825" w:hangingChars="344"/>
        <w:rPr>
          <w:rFonts w:ascii="Arial" w:hAnsi="Arial" w:eastAsia="宋体" w:cs="Arial"/>
          <w:sz w:val="24"/>
          <w:szCs w:val="24"/>
        </w:rPr>
      </w:pPr>
      <w:r>
        <w:rPr>
          <w:rFonts w:ascii="Arial" w:hAnsi="Arial" w:eastAsia="宋体" w:cs="Arial"/>
          <w:sz w:val="24"/>
          <w:szCs w:val="24"/>
        </w:rPr>
        <w:t>并非作为常规食品使用，或其本身非食物</w:t>
      </w:r>
      <w:r>
        <w:rPr>
          <w:rFonts w:hint="eastAsia" w:ascii="Arial" w:hAnsi="Arial" w:eastAsia="宋体" w:cs="Arial"/>
          <w:sz w:val="24"/>
          <w:szCs w:val="24"/>
        </w:rPr>
        <w:t>类</w:t>
      </w:r>
      <w:r>
        <w:rPr>
          <w:rFonts w:ascii="Arial" w:hAnsi="Arial" w:eastAsia="宋体" w:cs="Arial"/>
          <w:sz w:val="24"/>
          <w:szCs w:val="24"/>
        </w:rPr>
        <w:t>或膳食；和</w:t>
      </w:r>
    </w:p>
    <w:p w14:paraId="56285EFD">
      <w:pPr>
        <w:pStyle w:val="16"/>
        <w:numPr>
          <w:ilvl w:val="1"/>
          <w:numId w:val="7"/>
        </w:numPr>
        <w:overflowPunct w:val="0"/>
        <w:snapToGrid w:val="0"/>
        <w:spacing w:line="300" w:lineRule="auto"/>
        <w:ind w:left="2938" w:leftChars="1006" w:hanging="825" w:hangingChars="344"/>
        <w:rPr>
          <w:rFonts w:ascii="Arial" w:hAnsi="Arial" w:eastAsia="宋体" w:cs="Arial"/>
          <w:sz w:val="24"/>
          <w:szCs w:val="24"/>
        </w:rPr>
      </w:pPr>
      <w:r>
        <w:rPr>
          <w:rFonts w:ascii="Arial" w:hAnsi="Arial" w:eastAsia="宋体" w:cs="Arial"/>
          <w:sz w:val="24"/>
          <w:szCs w:val="24"/>
        </w:rPr>
        <w:t>标为膳食补充剂；和</w:t>
      </w:r>
    </w:p>
    <w:p w14:paraId="35E010D6">
      <w:pPr>
        <w:pStyle w:val="16"/>
        <w:numPr>
          <w:ilvl w:val="0"/>
          <w:numId w:val="7"/>
        </w:numPr>
        <w:overflowPunct w:val="0"/>
        <w:snapToGrid w:val="0"/>
        <w:spacing w:line="300" w:lineRule="auto"/>
        <w:ind w:left="1887" w:leftChars="606" w:hanging="614" w:hangingChars="256"/>
        <w:rPr>
          <w:rFonts w:ascii="Arial" w:hAnsi="Arial" w:eastAsia="宋体" w:cs="Arial"/>
          <w:sz w:val="24"/>
          <w:szCs w:val="24"/>
        </w:rPr>
      </w:pPr>
      <w:r>
        <w:rPr>
          <w:rFonts w:ascii="Arial" w:hAnsi="Arial" w:eastAsia="宋体" w:cs="Arial"/>
          <w:sz w:val="24"/>
          <w:szCs w:val="24"/>
        </w:rPr>
        <w:t>符合</w:t>
      </w:r>
    </w:p>
    <w:p w14:paraId="1503F7DC">
      <w:pPr>
        <w:pStyle w:val="16"/>
        <w:numPr>
          <w:ilvl w:val="1"/>
          <w:numId w:val="7"/>
        </w:numPr>
        <w:overflowPunct w:val="0"/>
        <w:snapToGrid w:val="0"/>
        <w:spacing w:line="300" w:lineRule="auto"/>
        <w:ind w:left="2938" w:leftChars="1006" w:hanging="825" w:hangingChars="344"/>
        <w:rPr>
          <w:rFonts w:ascii="Arial" w:hAnsi="Arial" w:eastAsia="宋体" w:cs="Arial"/>
          <w:sz w:val="24"/>
          <w:szCs w:val="24"/>
        </w:rPr>
      </w:pPr>
      <w:r>
        <w:rPr>
          <w:rFonts w:ascii="Arial" w:hAnsi="Arial" w:eastAsia="宋体" w:cs="Arial"/>
          <w:sz w:val="24"/>
          <w:szCs w:val="24"/>
        </w:rPr>
        <w:t>包含公共卫生服务法案（42 U.S.C. 262）第505章节所批准的新药，或352章节所批准的生物制剂成分，并且在批准、证明或许可前作为膳食补充剂或作为食品上市，除外根据国务卿颁布管理的规定，在经过通知和评论后，认定该制品在标签所列出的使用情境和剂量下作为膳食补充剂使用违反了402（f）的规定；和</w:t>
      </w:r>
    </w:p>
    <w:p w14:paraId="53F4AD31">
      <w:pPr>
        <w:pStyle w:val="16"/>
        <w:numPr>
          <w:ilvl w:val="1"/>
          <w:numId w:val="7"/>
        </w:numPr>
        <w:overflowPunct w:val="0"/>
        <w:snapToGrid w:val="0"/>
        <w:spacing w:line="300" w:lineRule="auto"/>
        <w:ind w:left="2938" w:leftChars="1006" w:hanging="825" w:hangingChars="344"/>
        <w:rPr>
          <w:rFonts w:ascii="Arial" w:hAnsi="Arial" w:eastAsia="宋体" w:cs="Arial"/>
          <w:sz w:val="24"/>
          <w:szCs w:val="24"/>
        </w:rPr>
      </w:pPr>
      <w:r>
        <w:rPr>
          <w:rFonts w:ascii="Arial" w:hAnsi="Arial" w:eastAsia="宋体" w:cs="Arial"/>
          <w:sz w:val="24"/>
          <w:szCs w:val="24"/>
        </w:rPr>
        <w:t>不包括——</w:t>
      </w:r>
    </w:p>
    <w:p w14:paraId="1AC18D65">
      <w:pPr>
        <w:overflowPunct w:val="0"/>
        <w:snapToGrid w:val="0"/>
        <w:spacing w:line="300" w:lineRule="auto"/>
        <w:ind w:left="2967" w:leftChars="1413"/>
        <w:rPr>
          <w:rFonts w:ascii="Arial" w:hAnsi="Arial" w:eastAsia="宋体" w:cs="Arial"/>
          <w:sz w:val="24"/>
          <w:szCs w:val="24"/>
        </w:rPr>
      </w:pPr>
      <w:r>
        <w:rPr>
          <w:rFonts w:ascii="Arial" w:hAnsi="Arial" w:eastAsia="宋体" w:cs="Arial"/>
          <w:sz w:val="24"/>
          <w:szCs w:val="24"/>
        </w:rPr>
        <w:t>（i）公共卫生服务法案（42 U.S.C. 262）第505章节批准的新药，第507章节许可的抗生素，或352章节批准的生物制剂成分，或</w:t>
      </w:r>
    </w:p>
    <w:p w14:paraId="3A572974">
      <w:pPr>
        <w:overflowPunct w:val="0"/>
        <w:snapToGrid w:val="0"/>
        <w:spacing w:line="300" w:lineRule="auto"/>
        <w:ind w:left="2266" w:leftChars="1079"/>
        <w:rPr>
          <w:rFonts w:ascii="Arial" w:hAnsi="Arial" w:eastAsia="宋体" w:cs="Arial"/>
          <w:sz w:val="24"/>
          <w:szCs w:val="24"/>
        </w:rPr>
      </w:pPr>
      <w:r>
        <w:rPr>
          <w:rFonts w:ascii="Arial" w:hAnsi="Arial" w:eastAsia="宋体" w:cs="Arial"/>
          <w:sz w:val="24"/>
          <w:szCs w:val="24"/>
        </w:rPr>
        <w:t>（ii）批准作为新药、抗生素或生物制剂进行研究的制品，且已开始进行大量的临床研究，并且这些研究的存在是公开的，</w:t>
      </w:r>
    </w:p>
    <w:p w14:paraId="08444BA8">
      <w:pPr>
        <w:overflowPunct w:val="0"/>
        <w:snapToGrid w:val="0"/>
        <w:spacing w:after="312" w:afterLines="100" w:line="300" w:lineRule="auto"/>
        <w:ind w:left="1413" w:leftChars="673"/>
        <w:rPr>
          <w:rFonts w:ascii="Arial" w:hAnsi="Arial" w:eastAsia="宋体" w:cs="Arial"/>
          <w:sz w:val="24"/>
          <w:szCs w:val="24"/>
        </w:rPr>
      </w:pPr>
      <w:r>
        <w:rPr>
          <w:rFonts w:ascii="Arial" w:hAnsi="Arial" w:eastAsia="宋体" w:cs="Arial"/>
          <w:sz w:val="24"/>
          <w:szCs w:val="24"/>
        </w:rPr>
        <w:t>在获取上述批准、证明、许可或授权前未作为膳食补充剂或作为食品上市，除非国务卿在其法令中发布管理规定，经过通知和评论发现该制品符合法案规定。</w:t>
      </w:r>
    </w:p>
    <w:p w14:paraId="743B1F0A">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除【法案</w:t>
      </w:r>
      <w:r>
        <w:rPr>
          <w:rFonts w:hint="eastAsia" w:ascii="Arial" w:hAnsi="Arial" w:eastAsia="宋体" w:cs="Arial"/>
          <w:sz w:val="24"/>
          <w:szCs w:val="24"/>
        </w:rPr>
        <w:t>】</w:t>
      </w:r>
      <w:r>
        <w:rPr>
          <w:rFonts w:ascii="Arial" w:hAnsi="Arial" w:eastAsia="宋体" w:cs="Arial"/>
          <w:sz w:val="24"/>
          <w:szCs w:val="24"/>
        </w:rPr>
        <w:t>201（g）章节的规定外，在法案范围内膳食补充剂应视作食品。</w:t>
      </w:r>
    </w:p>
    <w:p w14:paraId="48039565">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举例说明可能涉及法案201（ff）章节</w:t>
      </w:r>
      <w:r>
        <w:rPr>
          <w:rFonts w:ascii="宋体" w:hAnsi="宋体" w:eastAsia="宋体" w:cs="Arial"/>
          <w:sz w:val="24"/>
          <w:szCs w:val="24"/>
        </w:rPr>
        <w:t>“</w:t>
      </w:r>
      <w:r>
        <w:rPr>
          <w:rFonts w:ascii="Arial" w:hAnsi="Arial" w:eastAsia="宋体" w:cs="Arial"/>
          <w:sz w:val="24"/>
          <w:szCs w:val="24"/>
        </w:rPr>
        <w:t>食品添加剂</w:t>
      </w:r>
      <w:r>
        <w:rPr>
          <w:rFonts w:ascii="宋体" w:hAnsi="宋体" w:eastAsia="宋体" w:cs="Arial"/>
          <w:sz w:val="24"/>
          <w:szCs w:val="24"/>
        </w:rPr>
        <w:t>”</w:t>
      </w:r>
      <w:r>
        <w:rPr>
          <w:rFonts w:ascii="Arial" w:hAnsi="Arial" w:eastAsia="宋体" w:cs="Arial"/>
          <w:sz w:val="24"/>
          <w:szCs w:val="24"/>
        </w:rPr>
        <w:t>的CAM疗法，例如用于自然疗法的植物提取物产品。（自然疗法是一种CAM整体医学系统，认为疾病是身体处理过程出现的变化，可以自愈。</w:t>
      </w:r>
      <w:r>
        <w:rPr>
          <w:rStyle w:val="15"/>
          <w:rFonts w:ascii="Arial" w:hAnsi="Arial" w:eastAsia="宋体" w:cs="Arial"/>
          <w:sz w:val="24"/>
          <w:szCs w:val="24"/>
        </w:rPr>
        <w:footnoteReference w:id="20"/>
      </w:r>
      <w:r>
        <w:rPr>
          <w:rFonts w:ascii="Arial" w:hAnsi="Arial" w:eastAsia="宋体" w:cs="Arial"/>
          <w:sz w:val="24"/>
          <w:szCs w:val="24"/>
        </w:rPr>
        <w:t>）例如，自然疗法红莓片的标签可能会说明其用于维持尿道健康。在该案例中，如果其标识为用于</w:t>
      </w:r>
      <w:r>
        <w:rPr>
          <w:rFonts w:ascii="宋体" w:hAnsi="宋体" w:eastAsia="宋体" w:cs="Arial"/>
          <w:sz w:val="24"/>
          <w:szCs w:val="24"/>
        </w:rPr>
        <w:t>“</w:t>
      </w:r>
      <w:r>
        <w:rPr>
          <w:rFonts w:ascii="Arial" w:hAnsi="Arial" w:eastAsia="宋体" w:cs="Arial"/>
          <w:sz w:val="24"/>
          <w:szCs w:val="24"/>
        </w:rPr>
        <w:t>维持尿道健康</w:t>
      </w:r>
      <w:r>
        <w:rPr>
          <w:rFonts w:ascii="宋体" w:hAnsi="宋体" w:eastAsia="宋体" w:cs="Arial"/>
          <w:sz w:val="24"/>
          <w:szCs w:val="24"/>
        </w:rPr>
        <w:t>”</w:t>
      </w:r>
      <w:r>
        <w:rPr>
          <w:rFonts w:ascii="Arial" w:hAnsi="Arial" w:eastAsia="宋体" w:cs="Arial"/>
          <w:sz w:val="24"/>
          <w:szCs w:val="24"/>
        </w:rPr>
        <w:t>而非</w:t>
      </w:r>
      <w:r>
        <w:rPr>
          <w:rFonts w:ascii="宋体" w:hAnsi="宋体" w:eastAsia="宋体" w:cs="Arial"/>
          <w:sz w:val="24"/>
          <w:szCs w:val="24"/>
        </w:rPr>
        <w:t>“</w:t>
      </w:r>
      <w:r>
        <w:rPr>
          <w:rFonts w:ascii="Arial" w:hAnsi="Arial" w:eastAsia="宋体" w:cs="Arial"/>
          <w:sz w:val="24"/>
          <w:szCs w:val="24"/>
        </w:rPr>
        <w:t>预防尿道感染</w:t>
      </w:r>
      <w:r>
        <w:rPr>
          <w:rFonts w:ascii="宋体" w:hAnsi="宋体" w:eastAsia="宋体" w:cs="Arial"/>
          <w:sz w:val="24"/>
          <w:szCs w:val="24"/>
        </w:rPr>
        <w:t>”</w:t>
      </w:r>
      <w:r>
        <w:rPr>
          <w:rFonts w:ascii="Arial" w:hAnsi="Arial" w:eastAsia="宋体" w:cs="Arial"/>
          <w:sz w:val="24"/>
          <w:szCs w:val="24"/>
        </w:rPr>
        <w:t>，则根据法案201（ff）（1）的规定应作为</w:t>
      </w:r>
      <w:r>
        <w:rPr>
          <w:rFonts w:ascii="宋体" w:hAnsi="宋体" w:eastAsia="宋体" w:cs="Arial"/>
          <w:sz w:val="24"/>
          <w:szCs w:val="24"/>
        </w:rPr>
        <w:t>“</w:t>
      </w:r>
      <w:r>
        <w:rPr>
          <w:rFonts w:ascii="Arial" w:hAnsi="Arial" w:eastAsia="宋体" w:cs="Arial"/>
          <w:sz w:val="24"/>
          <w:szCs w:val="24"/>
        </w:rPr>
        <w:t>膳食补充剂</w:t>
      </w:r>
      <w:r>
        <w:rPr>
          <w:rFonts w:ascii="宋体" w:hAnsi="宋体" w:eastAsia="宋体" w:cs="Arial"/>
          <w:sz w:val="24"/>
          <w:szCs w:val="24"/>
        </w:rPr>
        <w:t>”</w:t>
      </w:r>
      <w:r>
        <w:rPr>
          <w:rFonts w:ascii="Arial" w:hAnsi="Arial" w:eastAsia="宋体" w:cs="Arial"/>
          <w:sz w:val="24"/>
          <w:szCs w:val="24"/>
        </w:rPr>
        <w:t>接受监管。而根据法案201（g）章节的规定，如果标识为用于</w:t>
      </w:r>
      <w:r>
        <w:rPr>
          <w:rFonts w:ascii="宋体" w:hAnsi="宋体" w:eastAsia="宋体" w:cs="Arial"/>
          <w:sz w:val="24"/>
          <w:szCs w:val="24"/>
        </w:rPr>
        <w:t>“</w:t>
      </w:r>
      <w:r>
        <w:rPr>
          <w:rFonts w:ascii="Arial" w:hAnsi="Arial" w:eastAsia="宋体" w:cs="Arial"/>
          <w:sz w:val="24"/>
          <w:szCs w:val="24"/>
        </w:rPr>
        <w:t>治疗尿道感染</w:t>
      </w:r>
      <w:r>
        <w:rPr>
          <w:rFonts w:ascii="宋体" w:hAnsi="宋体" w:eastAsia="宋体" w:cs="Arial"/>
          <w:sz w:val="24"/>
          <w:szCs w:val="24"/>
        </w:rPr>
        <w:t>”</w:t>
      </w:r>
      <w:r>
        <w:rPr>
          <w:rFonts w:ascii="Arial" w:hAnsi="Arial" w:eastAsia="宋体" w:cs="Arial"/>
          <w:sz w:val="24"/>
          <w:szCs w:val="24"/>
        </w:rPr>
        <w:t>，则即使该红莓片标识为膳食补充剂，也应作为</w:t>
      </w:r>
      <w:r>
        <w:rPr>
          <w:rFonts w:ascii="宋体" w:hAnsi="宋体" w:eastAsia="宋体" w:cs="Arial"/>
          <w:sz w:val="24"/>
          <w:szCs w:val="24"/>
        </w:rPr>
        <w:t>“</w:t>
      </w:r>
      <w:r>
        <w:rPr>
          <w:rFonts w:ascii="Arial" w:hAnsi="Arial" w:eastAsia="宋体" w:cs="Arial"/>
          <w:sz w:val="24"/>
          <w:szCs w:val="24"/>
        </w:rPr>
        <w:t>药品</w:t>
      </w:r>
      <w:r>
        <w:rPr>
          <w:rFonts w:ascii="宋体" w:hAnsi="宋体" w:eastAsia="宋体" w:cs="Arial"/>
          <w:sz w:val="24"/>
          <w:szCs w:val="24"/>
        </w:rPr>
        <w:t>”</w:t>
      </w:r>
      <w:r>
        <w:rPr>
          <w:rFonts w:ascii="Arial" w:hAnsi="Arial" w:eastAsia="宋体" w:cs="Arial"/>
          <w:sz w:val="24"/>
          <w:szCs w:val="24"/>
        </w:rPr>
        <w:t>接受监管。</w:t>
      </w:r>
    </w:p>
    <w:p w14:paraId="3F4E7AA2">
      <w:pPr>
        <w:overflowPunct w:val="0"/>
        <w:snapToGrid w:val="0"/>
        <w:spacing w:after="312" w:afterLines="100" w:line="300" w:lineRule="auto"/>
        <w:rPr>
          <w:rFonts w:ascii="Arial" w:hAnsi="Arial" w:eastAsia="宋体" w:cs="Arial"/>
          <w:color w:val="000000" w:themeColor="text1"/>
          <w:sz w:val="24"/>
          <w:szCs w:val="24"/>
          <w14:textFill>
            <w14:solidFill>
              <w14:schemeClr w14:val="tx1"/>
            </w14:solidFill>
          </w14:textFill>
        </w:rPr>
      </w:pPr>
      <w:bookmarkStart w:id="36" w:name="OLE_LINK32"/>
      <w:bookmarkStart w:id="37" w:name="OLE_LINK31"/>
      <w:r>
        <w:rPr>
          <w:rFonts w:ascii="Arial" w:hAnsi="Arial" w:eastAsia="宋体" w:cs="Arial"/>
          <w:color w:val="000000" w:themeColor="text1"/>
          <w:sz w:val="24"/>
          <w:szCs w:val="24"/>
          <w14:textFill>
            <w14:solidFill>
              <w14:schemeClr w14:val="tx1"/>
            </w14:solidFill>
          </w14:textFill>
        </w:rPr>
        <w:t>关于法案膳食补充剂相关条例的详细讨论已经超出了本指南的范围。</w:t>
      </w:r>
      <w:bookmarkEnd w:id="36"/>
      <w:bookmarkEnd w:id="37"/>
      <w:r>
        <w:rPr>
          <w:rFonts w:ascii="Arial" w:hAnsi="Arial" w:eastAsia="宋体" w:cs="Arial"/>
          <w:color w:val="000000" w:themeColor="text1"/>
          <w:sz w:val="24"/>
          <w:szCs w:val="24"/>
          <w14:textFill>
            <w14:solidFill>
              <w14:schemeClr w14:val="tx1"/>
            </w14:solidFill>
          </w14:textFill>
        </w:rPr>
        <w:t>但</w:t>
      </w:r>
      <w:bookmarkStart w:id="38" w:name="OLE_LINK30"/>
      <w:bookmarkStart w:id="39" w:name="OLE_LINK29"/>
      <w:r>
        <w:rPr>
          <w:rFonts w:ascii="Arial" w:hAnsi="Arial" w:eastAsia="宋体" w:cs="Arial"/>
          <w:color w:val="000000" w:themeColor="text1"/>
          <w:sz w:val="24"/>
          <w:szCs w:val="24"/>
          <w14:textFill>
            <w14:solidFill>
              <w14:schemeClr w14:val="tx1"/>
            </w14:solidFill>
          </w14:textFill>
        </w:rPr>
        <w:t>任何意图销售包含监管范围内膳食补充剂成分的CAM产品的个人应当熟悉法案对于膳食补充剂的相关要求，尤其是涉及安全性和标签的内容。法案及关于膳食补充剂的监管规定见于网站：</w:t>
      </w:r>
      <w:r>
        <w:fldChar w:fldCharType="begin"/>
      </w:r>
      <w:r>
        <w:instrText xml:space="preserve"> HYPERLINK "http://www.fda.gov/opacom/laws" </w:instrText>
      </w:r>
      <w:r>
        <w:fldChar w:fldCharType="separate"/>
      </w:r>
      <w:r>
        <w:rPr>
          <w:rStyle w:val="14"/>
          <w:rFonts w:ascii="Arial" w:hAnsi="Arial" w:eastAsia="宋体" w:cs="Arial"/>
          <w:color w:val="000000" w:themeColor="text1"/>
          <w:sz w:val="24"/>
          <w:szCs w:val="24"/>
          <w:u w:val="none"/>
          <w14:textFill>
            <w14:solidFill>
              <w14:schemeClr w14:val="tx1"/>
            </w14:solidFill>
          </w14:textFill>
        </w:rPr>
        <w:t>www.fda.gov/opacom/laws</w:t>
      </w:r>
      <w:r>
        <w:rPr>
          <w:rStyle w:val="14"/>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w:t>
      </w:r>
      <w:bookmarkEnd w:id="38"/>
      <w:bookmarkEnd w:id="39"/>
    </w:p>
    <w:p w14:paraId="1ED8761A">
      <w:pPr>
        <w:pStyle w:val="16"/>
        <w:numPr>
          <w:ilvl w:val="0"/>
          <w:numId w:val="4"/>
        </w:numPr>
        <w:overflowPunct w:val="0"/>
        <w:snapToGrid w:val="0"/>
        <w:spacing w:after="312" w:afterLines="100" w:line="300" w:lineRule="auto"/>
        <w:ind w:left="1678" w:firstLine="0" w:firstLineChars="0"/>
        <w:outlineLvl w:val="2"/>
        <w:rPr>
          <w:rFonts w:ascii="Arial" w:hAnsi="Arial" w:eastAsia="宋体" w:cs="Arial"/>
          <w:sz w:val="24"/>
          <w:szCs w:val="24"/>
        </w:rPr>
      </w:pPr>
      <w:bookmarkStart w:id="40" w:name="_Toc498073715"/>
      <w:r>
        <w:rPr>
          <w:rFonts w:ascii="宋体" w:hAnsi="宋体" w:eastAsia="宋体" w:cs="Arial"/>
          <w:sz w:val="24"/>
          <w:szCs w:val="24"/>
        </w:rPr>
        <w:t>“</w:t>
      </w:r>
      <w:r>
        <w:rPr>
          <w:rFonts w:ascii="Arial" w:hAnsi="Arial" w:eastAsia="宋体" w:cs="Arial"/>
          <w:sz w:val="24"/>
          <w:szCs w:val="24"/>
        </w:rPr>
        <w:t>化妆品</w:t>
      </w:r>
      <w:r>
        <w:rPr>
          <w:rFonts w:ascii="宋体" w:hAnsi="宋体" w:eastAsia="宋体" w:cs="Arial"/>
          <w:sz w:val="24"/>
          <w:szCs w:val="24"/>
        </w:rPr>
        <w:t>”</w:t>
      </w:r>
      <w:bookmarkEnd w:id="40"/>
    </w:p>
    <w:p w14:paraId="0EC80E60">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法案201（i）章节将</w:t>
      </w:r>
      <w:r>
        <w:rPr>
          <w:rFonts w:ascii="宋体" w:hAnsi="宋体" w:eastAsia="宋体" w:cs="Arial"/>
          <w:sz w:val="24"/>
          <w:szCs w:val="24"/>
        </w:rPr>
        <w:t>“</w:t>
      </w:r>
      <w:r>
        <w:rPr>
          <w:rFonts w:ascii="Arial" w:hAnsi="Arial" w:eastAsia="宋体" w:cs="Arial"/>
          <w:sz w:val="24"/>
          <w:szCs w:val="24"/>
        </w:rPr>
        <w:t>化妆品</w:t>
      </w:r>
      <w:r>
        <w:rPr>
          <w:rFonts w:ascii="宋体" w:hAnsi="宋体" w:eastAsia="宋体" w:cs="Arial"/>
          <w:sz w:val="24"/>
          <w:szCs w:val="24"/>
        </w:rPr>
        <w:t>”</w:t>
      </w:r>
      <w:r>
        <w:rPr>
          <w:rFonts w:ascii="Arial" w:hAnsi="Arial" w:eastAsia="宋体" w:cs="Arial"/>
          <w:sz w:val="24"/>
          <w:szCs w:val="24"/>
        </w:rPr>
        <w:t>定义为</w:t>
      </w:r>
      <w:r>
        <w:rPr>
          <w:rFonts w:ascii="宋体" w:hAnsi="宋体" w:eastAsia="宋体" w:cs="Arial"/>
          <w:sz w:val="24"/>
          <w:szCs w:val="24"/>
        </w:rPr>
        <w:t>“</w:t>
      </w:r>
      <w:r>
        <w:rPr>
          <w:rFonts w:ascii="Arial" w:hAnsi="Arial" w:eastAsia="宋体" w:cs="Arial"/>
          <w:sz w:val="24"/>
          <w:szCs w:val="24"/>
        </w:rPr>
        <w:t>（1）用于</w:t>
      </w:r>
      <w:bookmarkStart w:id="41" w:name="OLE_LINK27"/>
      <w:bookmarkStart w:id="42" w:name="OLE_LINK28"/>
      <w:r>
        <w:rPr>
          <w:rFonts w:ascii="Arial" w:hAnsi="Arial" w:eastAsia="宋体" w:cs="Arial"/>
          <w:sz w:val="24"/>
          <w:szCs w:val="24"/>
        </w:rPr>
        <w:t>涂擦、倾倒、喷洒</w:t>
      </w:r>
      <w:bookmarkEnd w:id="41"/>
      <w:bookmarkEnd w:id="42"/>
      <w:r>
        <w:rPr>
          <w:rFonts w:ascii="Arial" w:hAnsi="Arial" w:eastAsia="宋体" w:cs="Arial"/>
          <w:sz w:val="24"/>
          <w:szCs w:val="24"/>
        </w:rPr>
        <w:t>、引入或以其它方式作用于人体或其他部分，用于清洁、美化、提升吸引力、或改变容貌的制品，和（2）作为上述任何制品成分使用的制品；不包含肥皂。</w:t>
      </w:r>
      <w:r>
        <w:rPr>
          <w:rFonts w:ascii="宋体" w:hAnsi="宋体" w:eastAsia="宋体" w:cs="Arial"/>
          <w:sz w:val="24"/>
          <w:szCs w:val="24"/>
        </w:rPr>
        <w:t>”</w:t>
      </w:r>
    </w:p>
    <w:p w14:paraId="005D92F2">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CAM治疗过程中使用的特定产品有可能属于法案</w:t>
      </w:r>
      <w:r>
        <w:rPr>
          <w:rFonts w:ascii="宋体" w:hAnsi="宋体" w:eastAsia="宋体" w:cs="Arial"/>
          <w:sz w:val="24"/>
          <w:szCs w:val="24"/>
        </w:rPr>
        <w:t>“</w:t>
      </w:r>
      <w:r>
        <w:rPr>
          <w:rFonts w:ascii="Arial" w:hAnsi="Arial" w:eastAsia="宋体" w:cs="Arial"/>
          <w:sz w:val="24"/>
          <w:szCs w:val="24"/>
        </w:rPr>
        <w:t>化妆品</w:t>
      </w:r>
      <w:r>
        <w:rPr>
          <w:rFonts w:ascii="宋体" w:hAnsi="宋体" w:eastAsia="宋体" w:cs="Arial"/>
          <w:sz w:val="24"/>
          <w:szCs w:val="24"/>
        </w:rPr>
        <w:t>”</w:t>
      </w:r>
      <w:r>
        <w:rPr>
          <w:rFonts w:ascii="Arial" w:hAnsi="Arial" w:eastAsia="宋体" w:cs="Arial"/>
          <w:sz w:val="24"/>
          <w:szCs w:val="24"/>
        </w:rPr>
        <w:t>监管范围。例如，如果某种CAM治疗涉及使用保湿霜的按摩，该保湿霜可认为是</w:t>
      </w:r>
      <w:r>
        <w:rPr>
          <w:rFonts w:ascii="宋体" w:hAnsi="宋体" w:eastAsia="宋体" w:cs="Arial"/>
          <w:sz w:val="24"/>
          <w:szCs w:val="24"/>
        </w:rPr>
        <w:t>“</w:t>
      </w:r>
      <w:r>
        <w:rPr>
          <w:rFonts w:ascii="Arial" w:hAnsi="Arial" w:eastAsia="宋体" w:cs="Arial"/>
          <w:sz w:val="24"/>
          <w:szCs w:val="24"/>
        </w:rPr>
        <w:t>化妆品</w:t>
      </w:r>
      <w:r>
        <w:rPr>
          <w:rFonts w:ascii="宋体" w:hAnsi="宋体" w:eastAsia="宋体" w:cs="Arial"/>
          <w:sz w:val="24"/>
          <w:szCs w:val="24"/>
        </w:rPr>
        <w:t>”</w:t>
      </w:r>
      <w:r>
        <w:rPr>
          <w:rFonts w:ascii="Arial" w:hAnsi="Arial" w:eastAsia="宋体" w:cs="Arial"/>
          <w:sz w:val="24"/>
          <w:szCs w:val="24"/>
        </w:rPr>
        <w:t>，因为其</w:t>
      </w:r>
      <w:r>
        <w:rPr>
          <w:rFonts w:ascii="宋体" w:hAnsi="宋体" w:eastAsia="宋体" w:cs="Arial"/>
          <w:sz w:val="24"/>
          <w:szCs w:val="24"/>
        </w:rPr>
        <w:t>“</w:t>
      </w:r>
      <w:r>
        <w:rPr>
          <w:rFonts w:ascii="Arial" w:hAnsi="Arial" w:eastAsia="宋体" w:cs="Arial"/>
          <w:sz w:val="24"/>
          <w:szCs w:val="24"/>
        </w:rPr>
        <w:t>涂擦、倾倒、或喷洒</w:t>
      </w:r>
      <w:r>
        <w:rPr>
          <w:rFonts w:ascii="宋体" w:hAnsi="宋体" w:eastAsia="宋体" w:cs="Arial"/>
          <w:sz w:val="24"/>
          <w:szCs w:val="24"/>
        </w:rPr>
        <w:t>”</w:t>
      </w:r>
      <w:r>
        <w:rPr>
          <w:rFonts w:ascii="Arial" w:hAnsi="Arial" w:eastAsia="宋体" w:cs="Arial"/>
          <w:sz w:val="24"/>
          <w:szCs w:val="24"/>
        </w:rPr>
        <w:t>于身体，用于美化或改变容貌的目的。但如果该保湿霜也用于诊断、治疗、缓解、处理或预防疾病，或用于影响身体结构或功能，则其也可能作为药品接受监管。药品/化妆品组合的其他一些例子包括同时作为止汗药的除臭剂、具有防晒功能的保湿霜和化妆品、以及可以治疗头皮屑的洗发露。</w:t>
      </w:r>
    </w:p>
    <w:p w14:paraId="691CDF4F">
      <w:pPr>
        <w:overflowPunct w:val="0"/>
        <w:snapToGrid w:val="0"/>
        <w:spacing w:after="312" w:afterLines="100" w:line="300" w:lineRule="auto"/>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t>法案不要求化妆品申请上市前批准，但不允许掺假的或假冒的化妆品进行州际间销售。任何意图销售包含监管范围内化妆品成分的CAM产品的个人应当熟悉法案对于化妆品的安全性和标签相关的要求。法案及关于膳食补充剂的监管规定见于</w:t>
      </w:r>
      <w:bookmarkStart w:id="43" w:name="OLE_LINK33"/>
      <w:r>
        <w:rPr>
          <w:rFonts w:ascii="Arial" w:hAnsi="Arial" w:eastAsia="宋体" w:cs="Arial"/>
          <w:color w:val="000000" w:themeColor="text1"/>
          <w:sz w:val="24"/>
          <w:szCs w:val="24"/>
          <w14:textFill>
            <w14:solidFill>
              <w14:schemeClr w14:val="tx1"/>
            </w14:solidFill>
          </w14:textFill>
        </w:rPr>
        <w:t>网站：</w:t>
      </w:r>
      <w:r>
        <w:fldChar w:fldCharType="begin"/>
      </w:r>
      <w:r>
        <w:instrText xml:space="preserve"> HYPERLINK "http://www.fda.gov/opacom/laws" </w:instrText>
      </w:r>
      <w:r>
        <w:fldChar w:fldCharType="separate"/>
      </w:r>
      <w:r>
        <w:rPr>
          <w:rStyle w:val="14"/>
          <w:rFonts w:ascii="Arial" w:hAnsi="Arial" w:eastAsia="宋体" w:cs="Arial"/>
          <w:color w:val="000000" w:themeColor="text1"/>
          <w:sz w:val="24"/>
          <w:szCs w:val="24"/>
          <w:u w:val="none"/>
          <w14:textFill>
            <w14:solidFill>
              <w14:schemeClr w14:val="tx1"/>
            </w14:solidFill>
          </w14:textFill>
        </w:rPr>
        <w:t>www.fda.gov/opacom/laws</w:t>
      </w:r>
      <w:r>
        <w:rPr>
          <w:rStyle w:val="14"/>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w:t>
      </w:r>
      <w:bookmarkEnd w:id="43"/>
    </w:p>
    <w:p w14:paraId="2454E625">
      <w:pPr>
        <w:widowControl/>
        <w:overflowPunct w:val="0"/>
        <w:jc w:val="left"/>
        <w:rPr>
          <w:rFonts w:ascii="Arial" w:hAnsi="Arial" w:eastAsia="宋体" w:cs="Arial"/>
          <w:sz w:val="24"/>
          <w:szCs w:val="24"/>
        </w:rPr>
      </w:pPr>
      <w:r>
        <w:rPr>
          <w:rFonts w:ascii="Arial" w:hAnsi="Arial" w:eastAsia="宋体" w:cs="Arial"/>
          <w:sz w:val="24"/>
          <w:szCs w:val="24"/>
        </w:rPr>
        <w:br w:type="page"/>
      </w:r>
      <w:r>
        <w:rPr>
          <w:rFonts w:ascii="宋体" w:hAnsi="宋体" w:eastAsia="宋体" w:cs="Arial"/>
          <w:sz w:val="24"/>
          <w:szCs w:val="24"/>
        </w:rPr>
        <w:t>“</w:t>
      </w:r>
      <w:r>
        <w:rPr>
          <w:rFonts w:ascii="Arial" w:hAnsi="Arial" w:eastAsia="宋体" w:cs="Arial"/>
          <w:sz w:val="24"/>
          <w:szCs w:val="24"/>
        </w:rPr>
        <w:t>生物制剂</w:t>
      </w:r>
      <w:r>
        <w:rPr>
          <w:rFonts w:ascii="宋体" w:hAnsi="宋体" w:eastAsia="宋体" w:cs="Arial"/>
          <w:sz w:val="24"/>
          <w:szCs w:val="24"/>
        </w:rPr>
        <w:t>”</w:t>
      </w:r>
    </w:p>
    <w:p w14:paraId="72DA8FA8">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PHS法案351（a）（1）章节（42 U.S.C. 262（a）（1））指出，任何个人不允许</w:t>
      </w:r>
      <w:r>
        <w:rPr>
          <w:rFonts w:ascii="宋体" w:hAnsi="宋体" w:eastAsia="宋体" w:cs="Arial"/>
          <w:sz w:val="24"/>
          <w:szCs w:val="24"/>
        </w:rPr>
        <w:t>“</w:t>
      </w:r>
      <w:r>
        <w:rPr>
          <w:rFonts w:ascii="Arial" w:hAnsi="Arial" w:eastAsia="宋体" w:cs="Arial"/>
          <w:sz w:val="24"/>
          <w:szCs w:val="24"/>
        </w:rPr>
        <w:t>在各州之间引进或销售生物制剂</w:t>
      </w:r>
      <w:r>
        <w:rPr>
          <w:rFonts w:ascii="宋体" w:hAnsi="宋体" w:eastAsia="宋体" w:cs="Arial"/>
          <w:sz w:val="24"/>
          <w:szCs w:val="24"/>
        </w:rPr>
        <w:t>”</w:t>
      </w:r>
      <w:r>
        <w:rPr>
          <w:rFonts w:ascii="Arial" w:hAnsi="Arial" w:eastAsia="宋体" w:cs="Arial"/>
          <w:sz w:val="24"/>
          <w:szCs w:val="24"/>
        </w:rPr>
        <w:t>，除非该产品拥有有效执照，且其包装上清晰注明产品的专有名称，生物制剂制造商的名称、地址、许可证编号，以及产品的有效期。PHS法案351（a）（2）章节赋予了我们指定生物制剂许可的批准、监管和召回的职权。</w:t>
      </w:r>
    </w:p>
    <w:p w14:paraId="2F385EA8">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PHS法案351（i）章节将</w:t>
      </w:r>
      <w:r>
        <w:rPr>
          <w:rFonts w:ascii="宋体" w:hAnsi="宋体" w:eastAsia="宋体" w:cs="Arial"/>
          <w:sz w:val="24"/>
          <w:szCs w:val="24"/>
        </w:rPr>
        <w:t>“</w:t>
      </w:r>
      <w:r>
        <w:rPr>
          <w:rFonts w:ascii="Arial" w:hAnsi="Arial" w:eastAsia="宋体" w:cs="Arial"/>
          <w:sz w:val="24"/>
          <w:szCs w:val="24"/>
        </w:rPr>
        <w:t>生物制剂</w:t>
      </w:r>
      <w:r>
        <w:rPr>
          <w:rFonts w:ascii="宋体" w:hAnsi="宋体" w:eastAsia="宋体" w:cs="Arial"/>
          <w:sz w:val="24"/>
          <w:szCs w:val="24"/>
        </w:rPr>
        <w:t>”</w:t>
      </w:r>
      <w:r>
        <w:rPr>
          <w:rFonts w:ascii="Arial" w:hAnsi="Arial" w:eastAsia="宋体" w:cs="Arial"/>
          <w:sz w:val="24"/>
          <w:szCs w:val="24"/>
        </w:rPr>
        <w:t>定义为</w:t>
      </w:r>
      <w:r>
        <w:rPr>
          <w:rFonts w:ascii="宋体" w:hAnsi="宋体" w:eastAsia="宋体" w:cs="Arial"/>
          <w:sz w:val="24"/>
          <w:szCs w:val="24"/>
        </w:rPr>
        <w:t>“</w:t>
      </w:r>
      <w:r>
        <w:rPr>
          <w:rFonts w:ascii="Arial" w:hAnsi="Arial" w:eastAsia="宋体" w:cs="Arial"/>
          <w:sz w:val="24"/>
          <w:szCs w:val="24"/>
        </w:rPr>
        <w:t>用于预防、处理、或治疗人类疾病或病症的病原体、治疗性血清、毒素、抗毒素、疫苗、学业、血液成分或衍生物、过敏源产品或类似产品、或砷凡纳明或砷凡纳明衍生物（或其他三价有机砷化合物）。</w:t>
      </w:r>
      <w:r>
        <w:rPr>
          <w:rFonts w:ascii="宋体" w:hAnsi="宋体" w:eastAsia="宋体" w:cs="Arial"/>
          <w:sz w:val="24"/>
          <w:szCs w:val="24"/>
        </w:rPr>
        <w:t>”</w:t>
      </w:r>
      <w:r>
        <w:rPr>
          <w:rFonts w:ascii="Arial" w:hAnsi="Arial" w:eastAsia="宋体" w:cs="Arial"/>
          <w:sz w:val="24"/>
          <w:szCs w:val="24"/>
        </w:rPr>
        <w:t>其中</w:t>
      </w:r>
      <w:r>
        <w:rPr>
          <w:rFonts w:ascii="宋体" w:hAnsi="宋体" w:eastAsia="宋体" w:cs="Arial"/>
          <w:sz w:val="24"/>
          <w:szCs w:val="24"/>
        </w:rPr>
        <w:t>“</w:t>
      </w:r>
      <w:r>
        <w:rPr>
          <w:rFonts w:ascii="Arial" w:hAnsi="Arial" w:eastAsia="宋体" w:cs="Arial"/>
          <w:sz w:val="24"/>
          <w:szCs w:val="24"/>
        </w:rPr>
        <w:t>病原体</w:t>
      </w:r>
      <w:r>
        <w:rPr>
          <w:rFonts w:ascii="宋体" w:hAnsi="宋体" w:eastAsia="宋体" w:cs="Arial"/>
          <w:sz w:val="24"/>
          <w:szCs w:val="24"/>
        </w:rPr>
        <w:t>”</w:t>
      </w:r>
      <w:r>
        <w:rPr>
          <w:rFonts w:ascii="Arial" w:hAnsi="Arial" w:eastAsia="宋体" w:cs="Arial"/>
          <w:sz w:val="24"/>
          <w:szCs w:val="24"/>
        </w:rPr>
        <w:t>指的是能引起感染性疾病的广谱微生物，包括但不限于滤过性病毒、细菌、立克次氏体、真菌和单细胞生物（见21 CFR600.3（h）（1））。</w:t>
      </w:r>
    </w:p>
    <w:p w14:paraId="06C3EDC0">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可以想象，一些</w:t>
      </w:r>
      <w:r>
        <w:rPr>
          <w:rFonts w:ascii="宋体" w:hAnsi="宋体" w:eastAsia="宋体" w:cs="Arial"/>
          <w:sz w:val="24"/>
          <w:szCs w:val="24"/>
        </w:rPr>
        <w:t>“</w:t>
      </w:r>
      <w:r>
        <w:rPr>
          <w:rFonts w:ascii="Arial" w:hAnsi="Arial" w:eastAsia="宋体" w:cs="Arial"/>
          <w:sz w:val="24"/>
          <w:szCs w:val="24"/>
        </w:rPr>
        <w:t>生物基础疗法</w:t>
      </w:r>
      <w:r>
        <w:rPr>
          <w:rFonts w:ascii="宋体" w:hAnsi="宋体" w:eastAsia="宋体" w:cs="Arial"/>
          <w:sz w:val="24"/>
          <w:szCs w:val="24"/>
        </w:rPr>
        <w:t>”</w:t>
      </w:r>
      <w:r>
        <w:rPr>
          <w:rFonts w:ascii="Arial" w:hAnsi="Arial" w:eastAsia="宋体" w:cs="Arial"/>
          <w:sz w:val="24"/>
          <w:szCs w:val="24"/>
        </w:rPr>
        <w:t>（根据NCCAM定义）可能包含PHS法案351（i）章节所定义的</w:t>
      </w:r>
      <w:r>
        <w:rPr>
          <w:rFonts w:ascii="宋体" w:hAnsi="宋体" w:eastAsia="宋体" w:cs="Arial"/>
          <w:sz w:val="24"/>
          <w:szCs w:val="24"/>
        </w:rPr>
        <w:t>“</w:t>
      </w:r>
      <w:r>
        <w:rPr>
          <w:rFonts w:ascii="Arial" w:hAnsi="Arial" w:eastAsia="宋体" w:cs="Arial"/>
          <w:sz w:val="24"/>
          <w:szCs w:val="24"/>
        </w:rPr>
        <w:t>生物制剂</w:t>
      </w:r>
      <w:r>
        <w:rPr>
          <w:rFonts w:ascii="宋体" w:hAnsi="宋体" w:eastAsia="宋体" w:cs="Arial"/>
          <w:sz w:val="24"/>
          <w:szCs w:val="24"/>
        </w:rPr>
        <w:t>”</w:t>
      </w:r>
      <w:r>
        <w:rPr>
          <w:rFonts w:ascii="Arial" w:hAnsi="Arial" w:eastAsia="宋体" w:cs="Arial"/>
          <w:sz w:val="24"/>
          <w:szCs w:val="24"/>
        </w:rPr>
        <w:t>的使用。例如，植物提取物产品中使用的细菌使得该产品成为PHS法案监管范围内的</w:t>
      </w:r>
      <w:r>
        <w:rPr>
          <w:rFonts w:ascii="宋体" w:hAnsi="宋体" w:eastAsia="宋体" w:cs="Arial"/>
          <w:sz w:val="24"/>
          <w:szCs w:val="24"/>
        </w:rPr>
        <w:t>“</w:t>
      </w:r>
      <w:r>
        <w:rPr>
          <w:rFonts w:ascii="Arial" w:hAnsi="Arial" w:eastAsia="宋体" w:cs="Arial"/>
          <w:sz w:val="24"/>
          <w:szCs w:val="24"/>
        </w:rPr>
        <w:t>生物制剂</w:t>
      </w:r>
      <w:r>
        <w:rPr>
          <w:rFonts w:ascii="宋体" w:hAnsi="宋体" w:eastAsia="宋体" w:cs="Arial"/>
          <w:sz w:val="24"/>
          <w:szCs w:val="24"/>
        </w:rPr>
        <w:t>”</w:t>
      </w:r>
      <w:r>
        <w:rPr>
          <w:rFonts w:ascii="Arial" w:hAnsi="Arial" w:eastAsia="宋体" w:cs="Arial"/>
          <w:sz w:val="24"/>
          <w:szCs w:val="24"/>
        </w:rPr>
        <w:t>。</w:t>
      </w:r>
    </w:p>
    <w:p w14:paraId="6F496AC9">
      <w:pPr>
        <w:overflowPunct w:val="0"/>
        <w:snapToGrid w:val="0"/>
        <w:spacing w:after="312" w:afterLines="100" w:line="300" w:lineRule="auto"/>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t>关于PHS法案生物制剂相关条例的详细讨论已经超出了本指南的范围。但需要注意，除PHS法案351章节赋予我们的职权外，PHS法案361章节（42 U.S.C. 264）还赋予了我们制定和颁布法规</w:t>
      </w:r>
      <w:r>
        <w:rPr>
          <w:rFonts w:ascii="宋体" w:hAnsi="宋体" w:eastAsia="宋体" w:cs="Arial"/>
          <w:color w:val="000000" w:themeColor="text1"/>
          <w:sz w:val="24"/>
          <w:szCs w:val="24"/>
          <w14:textFill>
            <w14:solidFill>
              <w14:schemeClr w14:val="tx1"/>
            </w14:solidFill>
          </w14:textFill>
        </w:rPr>
        <w:t>“</w:t>
      </w:r>
      <w:r>
        <w:rPr>
          <w:rFonts w:ascii="Arial" w:hAnsi="Arial" w:eastAsia="宋体" w:cs="Arial"/>
          <w:color w:val="000000" w:themeColor="text1"/>
          <w:sz w:val="24"/>
          <w:szCs w:val="24"/>
          <w14:textFill>
            <w14:solidFill>
              <w14:schemeClr w14:val="tx1"/>
            </w14:solidFill>
          </w14:textFill>
        </w:rPr>
        <w:t>预防传染性疾病从其他国家引入、传播和散发至美国或其领土，以及预防从某个州或领土传播至其他州户领土。</w:t>
      </w:r>
      <w:r>
        <w:rPr>
          <w:rFonts w:ascii="宋体" w:hAnsi="宋体" w:eastAsia="宋体" w:cs="Arial"/>
          <w:color w:val="000000" w:themeColor="text1"/>
          <w:sz w:val="24"/>
          <w:szCs w:val="24"/>
          <w14:textFill>
            <w14:solidFill>
              <w14:schemeClr w14:val="tx1"/>
            </w14:solidFill>
          </w14:textFill>
        </w:rPr>
        <w:t>”</w:t>
      </w:r>
      <w:r>
        <w:rPr>
          <w:rFonts w:ascii="Arial" w:hAnsi="Arial" w:eastAsia="宋体" w:cs="Arial"/>
          <w:color w:val="000000" w:themeColor="text1"/>
          <w:sz w:val="24"/>
          <w:szCs w:val="24"/>
          <w14:textFill>
            <w14:solidFill>
              <w14:schemeClr w14:val="tx1"/>
            </w14:solidFill>
          </w14:textFill>
        </w:rPr>
        <w:t>如果某CAM产品生产商希望使用活性致病性微生物作为CAM产品一部分，则在考虑PHS法案351章节适用性之外，我们还可以根据PHS法案361章节和21 CFR 1240.30的规定行使我们的职权，采取行动应对此产品。PHS法案和FDA关于生物制剂的法规见于网站：</w:t>
      </w:r>
      <w:r>
        <w:fldChar w:fldCharType="begin"/>
      </w:r>
      <w:r>
        <w:instrText xml:space="preserve"> HYPERLINK "http://www.fda.gov/opacom/laws" </w:instrText>
      </w:r>
      <w:r>
        <w:fldChar w:fldCharType="separate"/>
      </w:r>
      <w:r>
        <w:rPr>
          <w:rStyle w:val="14"/>
          <w:rFonts w:ascii="Arial" w:hAnsi="Arial" w:eastAsia="宋体" w:cs="Arial"/>
          <w:color w:val="000000" w:themeColor="text1"/>
          <w:sz w:val="24"/>
          <w:szCs w:val="24"/>
          <w:u w:val="none"/>
          <w14:textFill>
            <w14:solidFill>
              <w14:schemeClr w14:val="tx1"/>
            </w14:solidFill>
          </w14:textFill>
        </w:rPr>
        <w:t>www.fda.gov/opacom/laws</w:t>
      </w:r>
      <w:r>
        <w:rPr>
          <w:rStyle w:val="14"/>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w:t>
      </w:r>
    </w:p>
    <w:p w14:paraId="3C0A3B78">
      <w:pPr>
        <w:pStyle w:val="16"/>
        <w:numPr>
          <w:ilvl w:val="0"/>
          <w:numId w:val="1"/>
        </w:numPr>
        <w:overflowPunct w:val="0"/>
        <w:snapToGrid w:val="0"/>
        <w:spacing w:after="312" w:afterLines="100" w:line="300" w:lineRule="auto"/>
        <w:ind w:left="0" w:firstLine="0" w:firstLineChars="0"/>
        <w:outlineLvl w:val="0"/>
        <w:rPr>
          <w:rFonts w:ascii="Arial" w:hAnsi="Arial" w:eastAsia="宋体" w:cs="Arial"/>
          <w:sz w:val="30"/>
          <w:szCs w:val="30"/>
        </w:rPr>
      </w:pPr>
      <w:bookmarkStart w:id="44" w:name="_Toc498073716"/>
      <w:r>
        <w:rPr>
          <w:rFonts w:ascii="Arial" w:hAnsi="Arial" w:eastAsia="宋体" w:cs="Arial"/>
          <w:sz w:val="30"/>
          <w:szCs w:val="30"/>
        </w:rPr>
        <w:t>您可以</w:t>
      </w:r>
      <w:r>
        <w:rPr>
          <w:rFonts w:hint="eastAsia" w:ascii="Arial" w:hAnsi="Arial" w:eastAsia="宋体" w:cs="Arial"/>
          <w:sz w:val="30"/>
          <w:szCs w:val="30"/>
        </w:rPr>
        <w:t>向</w:t>
      </w:r>
      <w:r>
        <w:rPr>
          <w:rFonts w:ascii="Arial" w:hAnsi="Arial" w:eastAsia="宋体" w:cs="Arial"/>
          <w:sz w:val="30"/>
          <w:szCs w:val="30"/>
        </w:rPr>
        <w:t>谁咨询获取更多信息？</w:t>
      </w:r>
      <w:bookmarkEnd w:id="44"/>
    </w:p>
    <w:p w14:paraId="20C3D488">
      <w:pPr>
        <w:overflowPunct w:val="0"/>
        <w:snapToGrid w:val="0"/>
        <w:spacing w:after="312" w:afterLines="100" w:line="300" w:lineRule="auto"/>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t>关于我们如何监管药品、医疗器械、化妆品、食品（包括食品添加剂和膳食补充剂）、以及生物制剂的更多信息请访问网站</w:t>
      </w:r>
      <w:r>
        <w:fldChar w:fldCharType="begin"/>
      </w:r>
      <w:r>
        <w:instrText xml:space="preserve"> HYPERLINK "http://www.fda.gov" </w:instrText>
      </w:r>
      <w:r>
        <w:fldChar w:fldCharType="separate"/>
      </w:r>
      <w:r>
        <w:rPr>
          <w:rStyle w:val="14"/>
          <w:rFonts w:ascii="Arial" w:hAnsi="Arial" w:eastAsia="宋体" w:cs="Arial"/>
          <w:color w:val="000000" w:themeColor="text1"/>
          <w:sz w:val="24"/>
          <w:szCs w:val="24"/>
          <w:u w:val="none"/>
          <w14:textFill>
            <w14:solidFill>
              <w14:schemeClr w14:val="tx1"/>
            </w14:solidFill>
          </w14:textFill>
        </w:rPr>
        <w:t>www.fda.gov</w:t>
      </w:r>
      <w:r>
        <w:rPr>
          <w:rStyle w:val="14"/>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。我们也有许多其他反应针对特定问题的当前思考的指南文件。</w:t>
      </w:r>
    </w:p>
    <w:p w14:paraId="3D6A34BF">
      <w:pPr>
        <w:overflowPunct w:val="0"/>
        <w:snapToGrid w:val="0"/>
        <w:spacing w:after="312" w:afterLines="100" w:line="300" w:lineRule="auto"/>
        <w:rPr>
          <w:rFonts w:ascii="Arial" w:hAnsi="Arial" w:eastAsia="宋体" w:cs="Arial"/>
          <w:sz w:val="24"/>
          <w:szCs w:val="24"/>
        </w:rPr>
      </w:pPr>
      <w:r>
        <w:rPr>
          <w:rFonts w:ascii="Arial" w:hAnsi="Arial" w:eastAsia="宋体" w:cs="Arial"/>
          <w:sz w:val="24"/>
          <w:szCs w:val="24"/>
        </w:rPr>
        <w:t>关于如何监管产品，以及其可能与CAM相关的更多信息，请联系：</w:t>
      </w:r>
    </w:p>
    <w:p w14:paraId="3B0B2552">
      <w:pPr>
        <w:widowControl/>
        <w:overflowPunct w:val="0"/>
        <w:jc w:val="left"/>
        <w:rPr>
          <w:rFonts w:ascii="Arial" w:hAnsi="Arial" w:eastAsia="宋体" w:cs="Arial"/>
          <w:sz w:val="24"/>
          <w:szCs w:val="24"/>
        </w:rPr>
      </w:pPr>
      <w:r>
        <w:rPr>
          <w:rFonts w:ascii="Arial" w:hAnsi="Arial" w:eastAsia="宋体" w:cs="Arial"/>
          <w:sz w:val="24"/>
          <w:szCs w:val="24"/>
        </w:rPr>
        <w:br w:type="page"/>
      </w:r>
    </w:p>
    <w:p w14:paraId="603328DF">
      <w:pPr>
        <w:pStyle w:val="16"/>
        <w:numPr>
          <w:ilvl w:val="0"/>
          <w:numId w:val="8"/>
        </w:numPr>
        <w:overflowPunct w:val="0"/>
        <w:snapToGrid w:val="0"/>
        <w:spacing w:after="312" w:afterLines="100" w:line="300" w:lineRule="auto"/>
        <w:ind w:left="1271" w:leftChars="419" w:hanging="391" w:hangingChars="163"/>
        <w:rPr>
          <w:rFonts w:ascii="Arial" w:hAnsi="Arial" w:eastAsia="宋体" w:cs="Arial"/>
          <w:sz w:val="24"/>
          <w:szCs w:val="24"/>
        </w:rPr>
      </w:pPr>
      <w:r>
        <w:rPr>
          <w:rFonts w:ascii="Arial" w:hAnsi="Arial" w:eastAsia="宋体" w:cs="Arial"/>
          <w:sz w:val="24"/>
          <w:szCs w:val="24"/>
        </w:rPr>
        <w:t>生物制剂相关，请联系</w:t>
      </w:r>
      <w:bookmarkStart w:id="45" w:name="OLE_LINK34"/>
      <w:bookmarkStart w:id="46" w:name="OLE_LINK35"/>
      <w:r>
        <w:rPr>
          <w:rFonts w:ascii="Arial" w:hAnsi="Arial" w:eastAsia="宋体" w:cs="Arial"/>
          <w:sz w:val="24"/>
          <w:szCs w:val="24"/>
        </w:rPr>
        <w:t>食品药品监督管理局，</w:t>
      </w:r>
      <w:bookmarkEnd w:id="45"/>
      <w:bookmarkEnd w:id="46"/>
      <w:r>
        <w:rPr>
          <w:rFonts w:ascii="Arial" w:hAnsi="Arial" w:eastAsia="宋体" w:cs="Arial"/>
          <w:sz w:val="24"/>
          <w:szCs w:val="24"/>
        </w:rPr>
        <w:t>生物制剂评价和研究中心，沟通、培训和制造商协助办公室（HFM-40），制造商协助和技术培训分部（1401 Rockville Pike，Rockville，MD 20852-1448，1-800-835-4709或301-827-1800）。</w:t>
      </w:r>
    </w:p>
    <w:p w14:paraId="4E6A03F6">
      <w:pPr>
        <w:pStyle w:val="16"/>
        <w:numPr>
          <w:ilvl w:val="0"/>
          <w:numId w:val="8"/>
        </w:numPr>
        <w:overflowPunct w:val="0"/>
        <w:snapToGrid w:val="0"/>
        <w:spacing w:after="312" w:afterLines="100" w:line="300" w:lineRule="auto"/>
        <w:ind w:left="1271" w:leftChars="419" w:hanging="391" w:hangingChars="163"/>
        <w:rPr>
          <w:rFonts w:ascii="Arial" w:hAnsi="Arial" w:eastAsia="宋体" w:cs="Arial"/>
          <w:sz w:val="24"/>
          <w:szCs w:val="24"/>
        </w:rPr>
      </w:pPr>
      <w:r>
        <w:rPr>
          <w:rFonts w:ascii="Arial" w:hAnsi="Arial" w:eastAsia="宋体" w:cs="Arial"/>
          <w:sz w:val="24"/>
          <w:szCs w:val="24"/>
        </w:rPr>
        <w:t>化妆品相关，请联系</w:t>
      </w:r>
      <w:bookmarkStart w:id="47" w:name="OLE_LINK36"/>
      <w:bookmarkStart w:id="48" w:name="OLE_LINK37"/>
      <w:r>
        <w:rPr>
          <w:rFonts w:ascii="Arial" w:hAnsi="Arial" w:eastAsia="宋体" w:cs="Arial"/>
          <w:sz w:val="24"/>
          <w:szCs w:val="24"/>
        </w:rPr>
        <w:t>食品药品监督管理局，食品安全与应用营养中心，</w:t>
      </w:r>
      <w:bookmarkEnd w:id="47"/>
      <w:bookmarkEnd w:id="48"/>
      <w:r>
        <w:rPr>
          <w:rFonts w:ascii="Arial" w:hAnsi="Arial" w:eastAsia="宋体" w:cs="Arial"/>
          <w:sz w:val="24"/>
          <w:szCs w:val="24"/>
        </w:rPr>
        <w:t>化妆品与着色剂办公室（5100 Paint Branch Parkway，College Park，MD 20740，301-436-1130）。</w:t>
      </w:r>
    </w:p>
    <w:p w14:paraId="2F9BD850">
      <w:pPr>
        <w:pStyle w:val="16"/>
        <w:numPr>
          <w:ilvl w:val="0"/>
          <w:numId w:val="8"/>
        </w:numPr>
        <w:overflowPunct w:val="0"/>
        <w:snapToGrid w:val="0"/>
        <w:spacing w:after="312" w:afterLines="100" w:line="300" w:lineRule="auto"/>
        <w:ind w:left="1271" w:leftChars="419" w:hanging="391" w:hangingChars="163"/>
        <w:rPr>
          <w:rFonts w:ascii="Arial" w:hAnsi="Arial" w:eastAsia="宋体" w:cs="Arial"/>
          <w:sz w:val="24"/>
          <w:szCs w:val="24"/>
        </w:rPr>
      </w:pPr>
      <w:r>
        <w:rPr>
          <w:rFonts w:ascii="Arial" w:hAnsi="Arial" w:eastAsia="宋体" w:cs="Arial"/>
          <w:sz w:val="24"/>
          <w:szCs w:val="24"/>
        </w:rPr>
        <w:t>医疗器械相关，请联系食品药品监督管理局，器械和放射卫生中心，沟通、教育和辐射项目办公室（HFZ-220）（1350 Piccard Drive，Rockville，MD 20850，1-800-638-2041 或301-827-3990）。</w:t>
      </w:r>
    </w:p>
    <w:p w14:paraId="634AE1F7">
      <w:pPr>
        <w:pStyle w:val="16"/>
        <w:numPr>
          <w:ilvl w:val="0"/>
          <w:numId w:val="8"/>
        </w:numPr>
        <w:overflowPunct w:val="0"/>
        <w:snapToGrid w:val="0"/>
        <w:spacing w:after="312" w:afterLines="100" w:line="300" w:lineRule="auto"/>
        <w:ind w:left="1271" w:leftChars="419" w:hanging="391" w:hangingChars="163"/>
        <w:rPr>
          <w:rFonts w:ascii="Arial" w:hAnsi="Arial" w:eastAsia="宋体" w:cs="Arial"/>
          <w:sz w:val="24"/>
          <w:szCs w:val="24"/>
        </w:rPr>
      </w:pPr>
      <w:r>
        <w:rPr>
          <w:rFonts w:ascii="Arial" w:hAnsi="Arial" w:eastAsia="宋体" w:cs="Arial"/>
          <w:sz w:val="24"/>
          <w:szCs w:val="24"/>
        </w:rPr>
        <w:t>膳食补充剂相关，请联系</w:t>
      </w:r>
      <w:bookmarkStart w:id="49" w:name="OLE_LINK38"/>
      <w:r>
        <w:rPr>
          <w:rFonts w:ascii="Arial" w:hAnsi="Arial" w:eastAsia="宋体" w:cs="Arial"/>
          <w:sz w:val="24"/>
          <w:szCs w:val="24"/>
        </w:rPr>
        <w:t>食品药品监督管理局，食品安全与应用营养中心，</w:t>
      </w:r>
      <w:bookmarkEnd w:id="49"/>
      <w:r>
        <w:rPr>
          <w:rFonts w:ascii="Arial" w:hAnsi="Arial" w:eastAsia="宋体" w:cs="Arial"/>
          <w:sz w:val="24"/>
          <w:szCs w:val="24"/>
        </w:rPr>
        <w:t>营养性产品、标签和膳食补充剂办公室，膳食补充剂项目分部（HFS-810）（5100 Paint Branch Parkway，College Park，MD 20740，301-436-2375）。</w:t>
      </w:r>
    </w:p>
    <w:p w14:paraId="33803EF9">
      <w:pPr>
        <w:pStyle w:val="16"/>
        <w:numPr>
          <w:ilvl w:val="0"/>
          <w:numId w:val="8"/>
        </w:numPr>
        <w:overflowPunct w:val="0"/>
        <w:snapToGrid w:val="0"/>
        <w:spacing w:after="312" w:afterLines="100" w:line="300" w:lineRule="auto"/>
        <w:ind w:left="1271" w:leftChars="419" w:hanging="391" w:hangingChars="163"/>
        <w:rPr>
          <w:rFonts w:ascii="Arial" w:hAnsi="Arial" w:eastAsia="宋体" w:cs="Arial"/>
          <w:sz w:val="24"/>
          <w:szCs w:val="24"/>
        </w:rPr>
      </w:pPr>
      <w:r>
        <w:rPr>
          <w:rFonts w:ascii="Arial" w:hAnsi="Arial" w:eastAsia="宋体" w:cs="Arial"/>
          <w:sz w:val="24"/>
          <w:szCs w:val="24"/>
        </w:rPr>
        <w:t>食品与食品添加剂相关，请联系</w:t>
      </w:r>
      <w:bookmarkStart w:id="50" w:name="OLE_LINK40"/>
      <w:bookmarkStart w:id="51" w:name="OLE_LINK39"/>
      <w:r>
        <w:rPr>
          <w:rFonts w:ascii="Arial" w:hAnsi="Arial" w:eastAsia="宋体" w:cs="Arial"/>
          <w:sz w:val="24"/>
          <w:szCs w:val="24"/>
        </w:rPr>
        <w:t>食品药品监督管理局，</w:t>
      </w:r>
      <w:bookmarkEnd w:id="50"/>
      <w:bookmarkEnd w:id="51"/>
      <w:r>
        <w:rPr>
          <w:rFonts w:ascii="Arial" w:hAnsi="Arial" w:eastAsia="宋体" w:cs="Arial"/>
          <w:sz w:val="24"/>
          <w:szCs w:val="24"/>
        </w:rPr>
        <w:t>食品安全与应用营养中心，食品添加剂安全办公室（HFS-200）（5100 Paint Branch Parkway，College Park，MD 20740-3835，301-436-1200）。</w:t>
      </w:r>
    </w:p>
    <w:p w14:paraId="7AD63A5D">
      <w:pPr>
        <w:pStyle w:val="16"/>
        <w:numPr>
          <w:ilvl w:val="0"/>
          <w:numId w:val="8"/>
        </w:numPr>
        <w:overflowPunct w:val="0"/>
        <w:snapToGrid w:val="0"/>
        <w:spacing w:after="312" w:afterLines="100" w:line="300" w:lineRule="auto"/>
        <w:ind w:left="1271" w:leftChars="419" w:hanging="391" w:hangingChars="163"/>
        <w:rPr>
          <w:rFonts w:ascii="Arial" w:hAnsi="Arial" w:eastAsia="宋体" w:cs="Arial"/>
          <w:sz w:val="24"/>
          <w:szCs w:val="24"/>
        </w:rPr>
      </w:pPr>
      <w:r>
        <w:rPr>
          <w:rFonts w:ascii="Arial" w:hAnsi="Arial" w:eastAsia="宋体" w:cs="Arial"/>
          <w:sz w:val="24"/>
          <w:szCs w:val="24"/>
        </w:rPr>
        <w:t>人用药品相关，请联系食品药品监督管理局，药品评价与研究中心，药品信息分部（HFD-240）（5600 Fishers Lane，Rockville，MD 20857，301-827-4570 或1-888-463-6332）。您也可以发送电子邮件至druginfo@cder.fda.gov进行咨询。</w:t>
      </w:r>
    </w:p>
    <w:p w14:paraId="0039CEFF">
      <w:pPr>
        <w:pBdr>
          <w:top w:val="single" w:color="auto" w:sz="24" w:space="1"/>
        </w:pBdr>
        <w:overflowPunct w:val="0"/>
        <w:snapToGrid w:val="0"/>
        <w:spacing w:after="156" w:afterLines="50" w:line="300" w:lineRule="auto"/>
        <w:rPr>
          <w:rFonts w:hint="eastAsia" w:eastAsia="等线"/>
          <w:lang w:eastAsia="zh-CN"/>
        </w:rPr>
      </w:pPr>
    </w:p>
    <w:p w14:paraId="46E389D0">
      <w:pPr>
        <w:pBdr>
          <w:top w:val="single" w:color="auto" w:sz="24" w:space="1"/>
        </w:pBdr>
        <w:overflowPunct w:val="0"/>
        <w:snapToGrid w:val="0"/>
        <w:spacing w:after="156" w:afterLines="50" w:line="300" w:lineRule="auto"/>
        <w:jc w:val="center"/>
        <w:rPr>
          <w:rFonts w:hint="eastAsia" w:eastAsia="等线"/>
          <w:lang w:eastAsia="zh-CN"/>
        </w:rPr>
      </w:pPr>
    </w:p>
    <w:p w14:paraId="4B845083">
      <w:pPr>
        <w:pBdr>
          <w:top w:val="single" w:color="auto" w:sz="24" w:space="1"/>
        </w:pBdr>
        <w:overflowPunct w:val="0"/>
        <w:snapToGrid w:val="0"/>
        <w:spacing w:after="156" w:afterLines="5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103870490"/>
      <w:docPartObj>
        <w:docPartGallery w:val="AutoText"/>
      </w:docPartObj>
    </w:sdtPr>
    <w:sdtEndPr>
      <w:rPr>
        <w:rFonts w:ascii="Arial" w:hAnsi="Arial" w:cs="Arial"/>
        <w:sz w:val="21"/>
        <w:szCs w:val="21"/>
      </w:rPr>
    </w:sdtEndPr>
    <w:sdtContent>
      <w:p w14:paraId="3EB56330">
        <w:pPr>
          <w:pStyle w:val="6"/>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3</w:t>
        </w:r>
        <w:r>
          <w:rPr>
            <w:rFonts w:ascii="Arial" w:hAnsi="Arial" w:cs="Arial"/>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506127353"/>
      <w:docPartObj>
        <w:docPartGallery w:val="AutoText"/>
      </w:docPartObj>
    </w:sdtPr>
    <w:sdtEndPr>
      <w:rPr>
        <w:rFonts w:ascii="Arial" w:hAnsi="Arial" w:cs="Arial"/>
        <w:sz w:val="21"/>
        <w:szCs w:val="21"/>
      </w:rPr>
    </w:sdtEndPr>
    <w:sdtContent>
      <w:p w14:paraId="0D019938">
        <w:pPr>
          <w:pStyle w:val="6"/>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13</w:t>
        </w:r>
        <w:r>
          <w:rPr>
            <w:rFonts w:ascii="Arial" w:hAnsi="Arial" w:cs="Arial"/>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420475571"/>
      <w:docPartObj>
        <w:docPartGallery w:val="AutoText"/>
      </w:docPartObj>
    </w:sdtPr>
    <w:sdtEndPr>
      <w:rPr>
        <w:rFonts w:ascii="Arial" w:hAnsi="Arial" w:cs="Arial"/>
        <w:sz w:val="21"/>
        <w:szCs w:val="21"/>
      </w:rPr>
    </w:sdtEndPr>
    <w:sdtContent>
      <w:p w14:paraId="151C7947">
        <w:pPr>
          <w:pStyle w:val="6"/>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752314A2">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本指南由食品药品监督管理局政策与计划办公室、委员办公室制定，并获得了生物制剂评价和研究中心、药品评价和研究中心、和器械和放射卫生中心和食品安全与应用营养中心的支持。</w:t>
      </w:r>
    </w:p>
  </w:footnote>
  <w:footnote w:id="1">
    <w:p w14:paraId="3E2DDB4A">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见医学研究所《美国的补充和替代医学》第34-35页（2005）。</w:t>
      </w:r>
    </w:p>
  </w:footnote>
  <w:footnote w:id="2">
    <w:p w14:paraId="7BAD1900">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本指南提到某种特定的CAM疗法、行为或产品时，其并非为了提供背景信息或提供示例或解释说明；提及某种特定的CAM疗法、行为或产品不应解释为FDA表达对于该特定CAM疗法、行为或产品的支持，或除非注明，也不应解释为机构确定该特定产品在其适应情况下安全有效或可以安全使用。</w:t>
      </w:r>
    </w:p>
  </w:footnote>
  <w:footnote w:id="3">
    <w:p w14:paraId="138E007B">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见NCCAM“获取事实——什么是补充和替代医学（CAM）？”见于http://nccam.nih.gov/health/whatiscam（开放于2005年11月22日）。</w:t>
      </w:r>
    </w:p>
  </w:footnote>
  <w:footnote w:id="4">
    <w:p w14:paraId="281C0E03">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益生元是一种不能被人体消化的食物成分，可以通过选择性刺激一种或多种肠道细菌的生长和/或活动从而为人体带来益处（见Gibson, G.R. and Roberfroid, M.B., “Dietary Modulation of the Human Colonic Microbiota: Introducing the Concept of Prebiotics,” Journal of Nutrition, 125: 1401-1412 （1995））。低聚糖常被用于益生元。</w:t>
      </w:r>
    </w:p>
  </w:footnote>
  <w:footnote w:id="5">
    <w:p w14:paraId="5469D14A">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“益生菌”是一种活性微生物食品添加剂，能够通过提高肠道菌群平衡为人类带来益处（见Fuller, R., “Probiotics in Man and Animals,”Journal of Applied Bacteriology, 66: 365-378 （1989）），或者在摄入足量的食物后作为一种</w:t>
      </w:r>
      <w:r>
        <w:rPr>
          <w:rFonts w:hint="eastAsia" w:ascii="Arial" w:hAnsi="Arial" w:eastAsia="宋体" w:cs="Arial"/>
          <w:color w:val="000000" w:themeColor="text1"/>
          <w14:textFill>
            <w14:solidFill>
              <w14:schemeClr w14:val="tx1"/>
            </w14:solidFill>
          </w14:textFill>
        </w:rPr>
        <w:t>活性</w:t>
      </w:r>
      <w:r>
        <w:rPr>
          <w:rFonts w:ascii="Arial" w:hAnsi="Arial" w:eastAsia="宋体" w:cs="Arial"/>
          <w:color w:val="000000" w:themeColor="text1"/>
          <w14:textFill>
            <w14:solidFill>
              <w14:schemeClr w14:val="tx1"/>
            </w14:solidFill>
          </w14:textFill>
        </w:rPr>
        <w:t>微生物提高人体健康（见联合国粮农组织和世界卫生组织，“包括活性乳酸菌</w:t>
      </w:r>
      <w:bookmarkStart w:id="52" w:name="OLE_LINK2"/>
      <w:bookmarkStart w:id="53" w:name="OLE_LINK1"/>
      <w:r>
        <w:rPr>
          <w:rFonts w:ascii="Arial" w:hAnsi="Arial" w:eastAsia="宋体" w:cs="Arial"/>
          <w:color w:val="000000" w:themeColor="text1"/>
          <w14:textFill>
            <w14:solidFill>
              <w14:schemeClr w14:val="tx1"/>
            </w14:solidFill>
          </w14:textFill>
        </w:rPr>
        <w:t>复原乳</w:t>
      </w:r>
      <w:bookmarkEnd w:id="52"/>
      <w:bookmarkEnd w:id="53"/>
      <w:r>
        <w:rPr>
          <w:rFonts w:ascii="Arial" w:hAnsi="Arial" w:eastAsia="宋体" w:cs="Arial"/>
          <w:color w:val="000000" w:themeColor="text1"/>
          <w14:textFill>
            <w14:solidFill>
              <w14:schemeClr w14:val="tx1"/>
            </w14:solidFill>
          </w14:textFill>
        </w:rPr>
        <w:t>在内的</w:t>
      </w:r>
      <w:r>
        <w:rPr>
          <w:rFonts w:hint="eastAsia" w:ascii="Arial" w:hAnsi="Arial" w:eastAsia="宋体" w:cs="Arial"/>
          <w:color w:val="000000" w:themeColor="text1"/>
          <w14:textFill>
            <w14:solidFill>
              <w14:schemeClr w14:val="tx1"/>
            </w14:solidFill>
          </w14:textFill>
        </w:rPr>
        <w:t>食品</w:t>
      </w:r>
      <w:r>
        <w:rPr>
          <w:rFonts w:ascii="Arial" w:hAnsi="Arial" w:eastAsia="宋体" w:cs="Arial"/>
          <w:color w:val="000000" w:themeColor="text1"/>
          <w14:textFill>
            <w14:solidFill>
              <w14:schemeClr w14:val="tx1"/>
            </w14:solidFill>
          </w14:textFill>
        </w:rPr>
        <w:t>益生菌的健康和营养性质”（1-2001年10月4日））。在本文中，我们认为益生菌为有意摄入、可以促进健康的完整、活性的微生物（例如促进消化和肠道影响吸收）。我们的食品安全与应用营养中心将这类细菌单纯的</w:t>
      </w:r>
      <w:r>
        <w:rPr>
          <w:rFonts w:hint="eastAsia" w:ascii="Arial" w:hAnsi="Arial" w:eastAsia="宋体" w:cs="Arial"/>
          <w:color w:val="000000" w:themeColor="text1"/>
          <w14:textFill>
            <w14:solidFill>
              <w14:schemeClr w14:val="tx1"/>
            </w14:solidFill>
          </w14:textFill>
        </w:rPr>
        <w:t>指定为</w:t>
      </w:r>
      <w:r>
        <w:rPr>
          <w:rFonts w:ascii="Arial" w:hAnsi="Arial" w:eastAsia="宋体" w:cs="Arial"/>
          <w:color w:val="000000" w:themeColor="text1"/>
          <w14:textFill>
            <w14:solidFill>
              <w14:schemeClr w14:val="tx1"/>
            </w14:solidFill>
          </w14:textFill>
        </w:rPr>
        <w:t>“活性微生物”。</w:t>
      </w:r>
    </w:p>
    <w:p w14:paraId="377F2AC0">
      <w:pPr>
        <w:pStyle w:val="9"/>
        <w:spacing w:line="300" w:lineRule="auto"/>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“益生菌”不是法案或PHS法案监管范围内的产品类别，但根据该产品的预期用途，“益生菌”类产品也有可能是法案监管范围内的食品或药品。</w:t>
      </w:r>
    </w:p>
  </w:footnote>
  <w:footnote w:id="6">
    <w:p w14:paraId="73380431">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见NCCAM，“背景资料：生物基础疗法：概述”（2004年10月）第1页（见于</w:t>
      </w:r>
      <w:r>
        <w:fldChar w:fldCharType="begin"/>
      </w:r>
      <w:r>
        <w:instrText xml:space="preserve"> HYPERLINK "http://nccam.nih.gov/health/backgrounds/biobasedprac.pdf）（发布于2005年11月22" </w:instrText>
      </w:r>
      <w:r>
        <w:fldChar w:fldCharType="separate"/>
      </w:r>
      <w:r>
        <w:rPr>
          <w:rStyle w:val="14"/>
          <w:rFonts w:ascii="Arial" w:hAnsi="Arial" w:eastAsia="宋体" w:cs="Arial"/>
          <w:color w:val="000000" w:themeColor="text1"/>
          <w:u w:val="none"/>
          <w14:textFill>
            <w14:solidFill>
              <w14:schemeClr w14:val="tx1"/>
            </w14:solidFill>
          </w14:textFill>
        </w:rPr>
        <w:t>http://nccam.nih.gov/health/backgrounds/biobasedprac.pdf）（发布于2005年11月22</w:t>
      </w:r>
      <w:r>
        <w:rPr>
          <w:rStyle w:val="14"/>
          <w:rFonts w:ascii="Arial" w:hAnsi="Arial" w:eastAsia="宋体" w:cs="Arial"/>
          <w:color w:val="000000" w:themeColor="text1"/>
          <w:u w:val="none"/>
          <w14:textFill>
            <w14:solidFill>
              <w14:schemeClr w14:val="tx1"/>
            </w14:solidFill>
          </w14:textFill>
        </w:rPr>
        <w:fldChar w:fldCharType="end"/>
      </w:r>
      <w:r>
        <w:rPr>
          <w:rFonts w:ascii="Arial" w:hAnsi="Arial" w:eastAsia="宋体" w:cs="Arial"/>
          <w:color w:val="000000" w:themeColor="text1"/>
          <w14:textFill>
            <w14:solidFill>
              <w14:schemeClr w14:val="tx1"/>
            </w14:solidFill>
          </w14:textFill>
        </w:rPr>
        <w:t>日）。NCCAM将“功能性食品”定义为“含有生物活性成分，且可以提供基础营养外的健康收益的日常饮食成分（如多酚类、植物性</w:t>
      </w:r>
      <w:r>
        <w:rPr>
          <w:rFonts w:hint="eastAsia" w:ascii="Arial" w:hAnsi="Arial" w:eastAsia="宋体" w:cs="Arial"/>
          <w:color w:val="000000" w:themeColor="text1"/>
          <w14:textFill>
            <w14:solidFill>
              <w14:schemeClr w14:val="tx1"/>
            </w14:solidFill>
          </w14:textFill>
        </w:rPr>
        <w:t>雌激素</w:t>
      </w:r>
      <w:r>
        <w:rPr>
          <w:rFonts w:ascii="Arial" w:hAnsi="Arial" w:eastAsia="宋体" w:cs="Arial"/>
          <w:color w:val="000000" w:themeColor="text1"/>
          <w14:textFill>
            <w14:solidFill>
              <w14:schemeClr w14:val="tx1"/>
            </w14:solidFill>
          </w14:textFill>
        </w:rPr>
        <w:t>、鱼油、类胡萝卜素等）”（见id第3页）。但“功能性食品”并非为监管产品类别，根据该产品声称效果的不同，NCCAM会将“功能性食品”视作FDA监管下的食品或药品。</w:t>
      </w:r>
    </w:p>
  </w:footnote>
  <w:footnote w:id="7">
    <w:p w14:paraId="54AEA617">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虽然膳食补充剂是食品的一种（见法案第201（ff）章（最后一句）），但便于参考，在本指南的剩余部分我们使用“食品”特指除膳食补充剂之外的食品（如常规食品、食品添加剂、或用于食品的GRAS成分）。我们将会单独讨论特定类型的“食品”，如“食品添加剂”。</w:t>
      </w:r>
    </w:p>
  </w:footnote>
  <w:footnote w:id="8">
    <w:p w14:paraId="3813DA6B">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见NCCAM，“背景信息——能量疗法：概述” （2005年8月）第1页（见于</w:t>
      </w:r>
      <w:r>
        <w:fldChar w:fldCharType="begin"/>
      </w:r>
      <w:r>
        <w:instrText xml:space="preserve"> HYPERLINK "http://nccam.nih.gov/health/backgrounds/energymed.pdf）（发布于2005年11月22" </w:instrText>
      </w:r>
      <w:r>
        <w:fldChar w:fldCharType="separate"/>
      </w:r>
      <w:r>
        <w:rPr>
          <w:rStyle w:val="14"/>
          <w:rFonts w:ascii="Arial" w:hAnsi="Arial" w:eastAsia="宋体" w:cs="Arial"/>
          <w:color w:val="000000" w:themeColor="text1"/>
          <w:u w:val="none"/>
          <w14:textFill>
            <w14:solidFill>
              <w14:schemeClr w14:val="tx1"/>
            </w14:solidFill>
          </w14:textFill>
        </w:rPr>
        <w:t>http://nccam.nih.gov/health/backgrounds/energymed.pdf）（发布于2005年11月22</w:t>
      </w:r>
      <w:r>
        <w:rPr>
          <w:rStyle w:val="14"/>
          <w:rFonts w:ascii="Arial" w:hAnsi="Arial" w:eastAsia="宋体" w:cs="Arial"/>
          <w:color w:val="000000" w:themeColor="text1"/>
          <w:u w:val="none"/>
          <w14:textFill>
            <w14:solidFill>
              <w14:schemeClr w14:val="tx1"/>
            </w14:solidFill>
          </w14:textFill>
        </w:rPr>
        <w:fldChar w:fldCharType="end"/>
      </w:r>
      <w:r>
        <w:rPr>
          <w:rFonts w:ascii="Arial" w:hAnsi="Arial" w:eastAsia="宋体" w:cs="Arial"/>
          <w:color w:val="000000" w:themeColor="text1"/>
          <w14:textFill>
            <w14:solidFill>
              <w14:schemeClr w14:val="tx1"/>
            </w14:solidFill>
          </w14:textFill>
        </w:rPr>
        <w:t>日）。</w:t>
      </w:r>
    </w:p>
  </w:footnote>
  <w:footnote w:id="9">
    <w:p w14:paraId="4FA80913">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见法案第201（h）（2）和（h）（3）章节（21 U.S.C. 321（h）（2）和（h）（3））（“器械”的定义）。</w:t>
      </w:r>
    </w:p>
  </w:footnote>
  <w:footnote w:id="10">
    <w:p w14:paraId="0E58EA80">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见21 CFR 880.5580。</w:t>
      </w:r>
    </w:p>
  </w:footnote>
  <w:footnote w:id="11">
    <w:p w14:paraId="14BDDE56">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见NCCAM，“背景资料：操作和身体疗法：概述”（2004年12月）第1页（见于http://nccam.nih.gov/health/backgrounds/manipulative.pdf）（发布于2005年12月22日）。</w:t>
      </w:r>
    </w:p>
  </w:footnote>
  <w:footnote w:id="12">
    <w:p w14:paraId="0A568D30">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w:t>
      </w:r>
      <w:bookmarkStart w:id="54" w:name="OLE_LINK9"/>
      <w:bookmarkStart w:id="55" w:name="OLE_LINK6"/>
      <w:r>
        <w:rPr>
          <w:rFonts w:ascii="Arial" w:hAnsi="Arial" w:eastAsia="宋体" w:cs="Arial"/>
          <w:color w:val="000000" w:themeColor="text1"/>
          <w14:textFill>
            <w14:solidFill>
              <w14:schemeClr w14:val="tx1"/>
            </w14:solidFill>
          </w14:textFill>
        </w:rPr>
        <w:t>见NCCAM，“背景信息：心身疗法：概述”（2005年8月）第1页（见于http://nccam.nih.gov/health/backgrounds/mindbody.pdf）（发布于2005年11月22日）。</w:t>
      </w:r>
      <w:bookmarkEnd w:id="54"/>
      <w:bookmarkEnd w:id="55"/>
    </w:p>
  </w:footnote>
  <w:footnote w:id="13">
    <w:p w14:paraId="3DF6A62E">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Id。</w:t>
      </w:r>
    </w:p>
  </w:footnote>
  <w:footnote w:id="14">
    <w:p w14:paraId="687D6A1C">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见21 CFR 882.5050。</w:t>
      </w:r>
    </w:p>
  </w:footnote>
  <w:footnote w:id="15">
    <w:p w14:paraId="7D530505">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见NCCAM，“背景信息：整体医学体系：概述”（2004年10月）第1页（见于http://nccam.nih.gov/health/backgrounds/wholemed.pdf）（发布于2005年11月22日）。</w:t>
      </w:r>
    </w:p>
  </w:footnote>
  <w:footnote w:id="16">
    <w:p w14:paraId="45780273">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在Weinberger v. Hynson, Westcott and Dunning, 93 S.Ct. 2469, 2483 （1973）中，最高法院认定，在新药申请（NDA）中，要批准药品的有效性是“普遍认可的”，“需要至少有“实质性证据”证明药品的有效性”。（NDA为新药的上市申请。）法案的505（d）章节（21 U.S.C. 355（d））将“实质性证据”定义为“由充足的、具有良好控制的研究获得的证据，包括由经过科学训练且据有经验的专家针对药品有效性进行评估的临床研究，其基础是专家可以清晰且负责任地得出结论认为该药品在标签或建议的标签所规定、建议或推荐的疾病情况下可以产生其声称的效果。”因此，“普遍认可”是一项很高的标准。</w:t>
      </w:r>
    </w:p>
  </w:footnote>
  <w:footnote w:id="17">
    <w:p w14:paraId="491DB792">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根据法案第505（a）章节（21 U.S.C. 355（a））的规定，“任何个人必须在按照【法案505（b）或505（j）章节的要求</w:t>
      </w:r>
      <w:r>
        <w:rPr>
          <w:rFonts w:hint="eastAsia" w:ascii="Arial" w:hAnsi="Arial" w:eastAsia="宋体" w:cs="Arial"/>
          <w:color w:val="000000" w:themeColor="text1"/>
          <w14:textFill>
            <w14:solidFill>
              <w14:schemeClr w14:val="tx1"/>
            </w14:solidFill>
          </w14:textFill>
        </w:rPr>
        <w:t>】</w:t>
      </w:r>
      <w:r>
        <w:rPr>
          <w:rFonts w:ascii="Arial" w:hAnsi="Arial" w:eastAsia="宋体" w:cs="Arial"/>
          <w:color w:val="000000" w:themeColor="text1"/>
          <w14:textFill>
            <w14:solidFill>
              <w14:schemeClr w14:val="tx1"/>
            </w14:solidFill>
          </w14:textFill>
        </w:rPr>
        <w:t>获取关于该药品的申请批准后，方可对新药进行跨州引进或销售。”</w:t>
      </w:r>
    </w:p>
  </w:footnote>
  <w:footnote w:id="18">
    <w:p w14:paraId="05FCE2DB">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食品添加剂”的法律定义排出了特定的物质，例如农产品或经过处理的食品内部或表面残留的杀虫剂化学物质、杀虫剂化学物质、色素添加剂、用于膳食补充或膳食补充剂内含有的膳食成分（根据法案201（ff）的规定），以及新型动物药品。</w:t>
      </w:r>
    </w:p>
  </w:footnote>
  <w:footnote w:id="19">
    <w:p w14:paraId="59A58111">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见21 CFR 101.70。</w:t>
      </w:r>
    </w:p>
  </w:footnote>
  <w:footnote w:id="20">
    <w:p w14:paraId="4ADC70F1">
      <w:pPr>
        <w:pStyle w:val="9"/>
        <w:spacing w:line="300" w:lineRule="auto"/>
        <w:rPr>
          <w:rFonts w:ascii="Arial" w:hAnsi="Arial" w:eastAsia="宋体" w:cs="Arial"/>
          <w:color w:val="000000" w:themeColor="text1"/>
          <w14:textFill>
            <w14:solidFill>
              <w14:schemeClr w14:val="tx1"/>
            </w14:solidFill>
          </w14:textFill>
        </w:rPr>
      </w:pPr>
      <w:r>
        <w:rPr>
          <w:rStyle w:val="15"/>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见NCCAM，“背景信息：整体医学系统：概述”（2004年10月）第3-4页。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52CE7"/>
    <w:multiLevelType w:val="multilevel"/>
    <w:tmpl w:val="08752CE7"/>
    <w:lvl w:ilvl="0" w:tentative="0">
      <w:start w:val="1"/>
      <w:numFmt w:val="decimal"/>
      <w:lvlText w:val="%1."/>
      <w:lvlJc w:val="left"/>
      <w:pPr>
        <w:ind w:left="168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1953AE"/>
    <w:multiLevelType w:val="multilevel"/>
    <w:tmpl w:val="101953AE"/>
    <w:lvl w:ilvl="0" w:tentative="0">
      <w:start w:val="1"/>
      <w:numFmt w:val="decimal"/>
      <w:lvlText w:val="（%1）"/>
      <w:lvlJc w:val="left"/>
      <w:pPr>
        <w:ind w:left="1140" w:hanging="720"/>
      </w:pPr>
      <w:rPr>
        <w:rFonts w:hint="default"/>
      </w:rPr>
    </w:lvl>
    <w:lvl w:ilvl="1" w:tentative="0">
      <w:start w:val="1"/>
      <w:numFmt w:val="upp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D15DA2"/>
    <w:multiLevelType w:val="multilevel"/>
    <w:tmpl w:val="17D15DA2"/>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9D3425F"/>
    <w:multiLevelType w:val="multilevel"/>
    <w:tmpl w:val="59D3425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D0C3006"/>
    <w:multiLevelType w:val="multilevel"/>
    <w:tmpl w:val="6D0C300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F973E7D"/>
    <w:multiLevelType w:val="multilevel"/>
    <w:tmpl w:val="6F973E7D"/>
    <w:lvl w:ilvl="0" w:tentative="0">
      <w:start w:val="1"/>
      <w:numFmt w:val="upperRoman"/>
      <w:lvlText w:val="%1."/>
      <w:lvlJc w:val="left"/>
      <w:pPr>
        <w:ind w:left="1140" w:hanging="720"/>
      </w:pPr>
      <w:rPr>
        <w:rFonts w:hint="default"/>
      </w:rPr>
    </w:lvl>
    <w:lvl w:ilvl="1" w:tentative="0">
      <w:start w:val="1"/>
      <w:numFmt w:val="upperLetter"/>
      <w:lvlText w:val="%2."/>
      <w:lvlJc w:val="left"/>
      <w:pPr>
        <w:ind w:left="1260" w:hanging="420"/>
      </w:pPr>
    </w:lvl>
    <w:lvl w:ilvl="2" w:tentative="0">
      <w:start w:val="1"/>
      <w:numFmt w:val="decimal"/>
      <w:lvlText w:val="%3."/>
      <w:lvlJc w:val="lef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1B74726"/>
    <w:multiLevelType w:val="multilevel"/>
    <w:tmpl w:val="71B74726"/>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3B238C7"/>
    <w:multiLevelType w:val="multilevel"/>
    <w:tmpl w:val="73B238C7"/>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2"/>
  </w:num>
  <w:num w:numId="3">
    <w:abstractNumId w:val="4"/>
  </w:num>
  <w:num w:numId="4">
    <w:abstractNumId w:val="0"/>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2"/>
    <w:footnote w:id="4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68"/>
    <w:rsid w:val="0000146F"/>
    <w:rsid w:val="00003EC3"/>
    <w:rsid w:val="0001467C"/>
    <w:rsid w:val="00026695"/>
    <w:rsid w:val="00035E0A"/>
    <w:rsid w:val="00046F3F"/>
    <w:rsid w:val="00082C6B"/>
    <w:rsid w:val="0008593E"/>
    <w:rsid w:val="0009226D"/>
    <w:rsid w:val="00093FC3"/>
    <w:rsid w:val="00096183"/>
    <w:rsid w:val="000A0EE1"/>
    <w:rsid w:val="000B593F"/>
    <w:rsid w:val="000C0D03"/>
    <w:rsid w:val="000D472F"/>
    <w:rsid w:val="000E04BA"/>
    <w:rsid w:val="000F29B9"/>
    <w:rsid w:val="000F3836"/>
    <w:rsid w:val="0010174C"/>
    <w:rsid w:val="00111A4E"/>
    <w:rsid w:val="00120655"/>
    <w:rsid w:val="00150E39"/>
    <w:rsid w:val="00165274"/>
    <w:rsid w:val="00167B81"/>
    <w:rsid w:val="001769EE"/>
    <w:rsid w:val="0019614C"/>
    <w:rsid w:val="001A0266"/>
    <w:rsid w:val="001A6DFC"/>
    <w:rsid w:val="001A6F39"/>
    <w:rsid w:val="001C40B9"/>
    <w:rsid w:val="001D79B4"/>
    <w:rsid w:val="001F4D98"/>
    <w:rsid w:val="001F6E15"/>
    <w:rsid w:val="00226EC8"/>
    <w:rsid w:val="00230B96"/>
    <w:rsid w:val="00231922"/>
    <w:rsid w:val="00255BA2"/>
    <w:rsid w:val="00255D71"/>
    <w:rsid w:val="0025665A"/>
    <w:rsid w:val="0026759A"/>
    <w:rsid w:val="002813C6"/>
    <w:rsid w:val="00282E0F"/>
    <w:rsid w:val="00285CB1"/>
    <w:rsid w:val="002A3A8B"/>
    <w:rsid w:val="002A691A"/>
    <w:rsid w:val="002D44B9"/>
    <w:rsid w:val="002F08A1"/>
    <w:rsid w:val="002F38A2"/>
    <w:rsid w:val="002F58E3"/>
    <w:rsid w:val="00312E00"/>
    <w:rsid w:val="00317809"/>
    <w:rsid w:val="00321F1B"/>
    <w:rsid w:val="00323E17"/>
    <w:rsid w:val="0033117B"/>
    <w:rsid w:val="0034637F"/>
    <w:rsid w:val="00351C5D"/>
    <w:rsid w:val="0035295F"/>
    <w:rsid w:val="0036050A"/>
    <w:rsid w:val="003755CE"/>
    <w:rsid w:val="003843CB"/>
    <w:rsid w:val="003A0874"/>
    <w:rsid w:val="003A36D1"/>
    <w:rsid w:val="003A37C4"/>
    <w:rsid w:val="003A6106"/>
    <w:rsid w:val="003B1294"/>
    <w:rsid w:val="003B2910"/>
    <w:rsid w:val="003C01D8"/>
    <w:rsid w:val="003D5FBF"/>
    <w:rsid w:val="003F78BE"/>
    <w:rsid w:val="004160D0"/>
    <w:rsid w:val="00457B0D"/>
    <w:rsid w:val="004819AD"/>
    <w:rsid w:val="00484928"/>
    <w:rsid w:val="00485DD1"/>
    <w:rsid w:val="0049635E"/>
    <w:rsid w:val="004A2982"/>
    <w:rsid w:val="004C5AF0"/>
    <w:rsid w:val="004C7E7C"/>
    <w:rsid w:val="004D4484"/>
    <w:rsid w:val="004E1F32"/>
    <w:rsid w:val="004E6D4F"/>
    <w:rsid w:val="004E794F"/>
    <w:rsid w:val="00502C50"/>
    <w:rsid w:val="00520CEC"/>
    <w:rsid w:val="00534ACD"/>
    <w:rsid w:val="00556272"/>
    <w:rsid w:val="005576A5"/>
    <w:rsid w:val="00562B09"/>
    <w:rsid w:val="00567A9D"/>
    <w:rsid w:val="00571037"/>
    <w:rsid w:val="00581078"/>
    <w:rsid w:val="0058357E"/>
    <w:rsid w:val="00586004"/>
    <w:rsid w:val="005948D9"/>
    <w:rsid w:val="005A2E68"/>
    <w:rsid w:val="005B692E"/>
    <w:rsid w:val="005C0D7C"/>
    <w:rsid w:val="005D6E86"/>
    <w:rsid w:val="005E1985"/>
    <w:rsid w:val="005E6BE1"/>
    <w:rsid w:val="005F5B91"/>
    <w:rsid w:val="005F686D"/>
    <w:rsid w:val="00604A97"/>
    <w:rsid w:val="00613095"/>
    <w:rsid w:val="00617B49"/>
    <w:rsid w:val="006416F5"/>
    <w:rsid w:val="00644E94"/>
    <w:rsid w:val="00653FB3"/>
    <w:rsid w:val="0066503A"/>
    <w:rsid w:val="00680345"/>
    <w:rsid w:val="00687649"/>
    <w:rsid w:val="0069569D"/>
    <w:rsid w:val="006B71ED"/>
    <w:rsid w:val="006C5964"/>
    <w:rsid w:val="006C6A46"/>
    <w:rsid w:val="006D012E"/>
    <w:rsid w:val="00710F8B"/>
    <w:rsid w:val="00711F0E"/>
    <w:rsid w:val="007170BA"/>
    <w:rsid w:val="00724D5B"/>
    <w:rsid w:val="00730D77"/>
    <w:rsid w:val="00745023"/>
    <w:rsid w:val="00747664"/>
    <w:rsid w:val="00754EAC"/>
    <w:rsid w:val="00760C47"/>
    <w:rsid w:val="0076472F"/>
    <w:rsid w:val="00783439"/>
    <w:rsid w:val="00784EB5"/>
    <w:rsid w:val="00787A07"/>
    <w:rsid w:val="007A2CAF"/>
    <w:rsid w:val="007A596E"/>
    <w:rsid w:val="007B74E8"/>
    <w:rsid w:val="007C3DD2"/>
    <w:rsid w:val="007E1049"/>
    <w:rsid w:val="007E7853"/>
    <w:rsid w:val="007F08BA"/>
    <w:rsid w:val="00804848"/>
    <w:rsid w:val="00811A81"/>
    <w:rsid w:val="00821164"/>
    <w:rsid w:val="00824020"/>
    <w:rsid w:val="0083055D"/>
    <w:rsid w:val="008358CA"/>
    <w:rsid w:val="00835FC6"/>
    <w:rsid w:val="008375B2"/>
    <w:rsid w:val="00840507"/>
    <w:rsid w:val="0084191B"/>
    <w:rsid w:val="00842926"/>
    <w:rsid w:val="00850D82"/>
    <w:rsid w:val="00865636"/>
    <w:rsid w:val="008D7EB2"/>
    <w:rsid w:val="008E374C"/>
    <w:rsid w:val="008E51E7"/>
    <w:rsid w:val="008E57C9"/>
    <w:rsid w:val="008E726F"/>
    <w:rsid w:val="008F4D3A"/>
    <w:rsid w:val="00906498"/>
    <w:rsid w:val="009155A1"/>
    <w:rsid w:val="009359FE"/>
    <w:rsid w:val="0093664D"/>
    <w:rsid w:val="00940515"/>
    <w:rsid w:val="009474A9"/>
    <w:rsid w:val="00974263"/>
    <w:rsid w:val="009800E3"/>
    <w:rsid w:val="00994099"/>
    <w:rsid w:val="009D2606"/>
    <w:rsid w:val="009D5AAF"/>
    <w:rsid w:val="009D5D2D"/>
    <w:rsid w:val="009D78C5"/>
    <w:rsid w:val="009E28D3"/>
    <w:rsid w:val="009F6CE6"/>
    <w:rsid w:val="00A03477"/>
    <w:rsid w:val="00A042CA"/>
    <w:rsid w:val="00A0729A"/>
    <w:rsid w:val="00A15316"/>
    <w:rsid w:val="00A16A9D"/>
    <w:rsid w:val="00A22BF9"/>
    <w:rsid w:val="00A26891"/>
    <w:rsid w:val="00A277D9"/>
    <w:rsid w:val="00A309D9"/>
    <w:rsid w:val="00A32E9D"/>
    <w:rsid w:val="00A621B0"/>
    <w:rsid w:val="00A641C7"/>
    <w:rsid w:val="00A64814"/>
    <w:rsid w:val="00A66790"/>
    <w:rsid w:val="00A74F51"/>
    <w:rsid w:val="00A76C3B"/>
    <w:rsid w:val="00A77292"/>
    <w:rsid w:val="00AC0020"/>
    <w:rsid w:val="00AC6A57"/>
    <w:rsid w:val="00AC793D"/>
    <w:rsid w:val="00AD3A9C"/>
    <w:rsid w:val="00AD5CB5"/>
    <w:rsid w:val="00AF0B06"/>
    <w:rsid w:val="00B5049E"/>
    <w:rsid w:val="00B7786E"/>
    <w:rsid w:val="00B930BD"/>
    <w:rsid w:val="00B96BDE"/>
    <w:rsid w:val="00B979B3"/>
    <w:rsid w:val="00BA1433"/>
    <w:rsid w:val="00BA244E"/>
    <w:rsid w:val="00BB26F7"/>
    <w:rsid w:val="00BB573B"/>
    <w:rsid w:val="00BB68F1"/>
    <w:rsid w:val="00BB6EEF"/>
    <w:rsid w:val="00BC317F"/>
    <w:rsid w:val="00BD690F"/>
    <w:rsid w:val="00BD74A9"/>
    <w:rsid w:val="00BD786A"/>
    <w:rsid w:val="00BE0D6F"/>
    <w:rsid w:val="00BE764E"/>
    <w:rsid w:val="00C01ECD"/>
    <w:rsid w:val="00C12DFA"/>
    <w:rsid w:val="00C1577C"/>
    <w:rsid w:val="00C3132A"/>
    <w:rsid w:val="00C32A39"/>
    <w:rsid w:val="00C33642"/>
    <w:rsid w:val="00C55C7F"/>
    <w:rsid w:val="00C70001"/>
    <w:rsid w:val="00C801E5"/>
    <w:rsid w:val="00C8273C"/>
    <w:rsid w:val="00C84062"/>
    <w:rsid w:val="00CA6086"/>
    <w:rsid w:val="00CB2247"/>
    <w:rsid w:val="00CB24E3"/>
    <w:rsid w:val="00CB3440"/>
    <w:rsid w:val="00CB344D"/>
    <w:rsid w:val="00CF08DB"/>
    <w:rsid w:val="00D10900"/>
    <w:rsid w:val="00D311E8"/>
    <w:rsid w:val="00D429AA"/>
    <w:rsid w:val="00D4602B"/>
    <w:rsid w:val="00D469C8"/>
    <w:rsid w:val="00D6086D"/>
    <w:rsid w:val="00D65C63"/>
    <w:rsid w:val="00D71B41"/>
    <w:rsid w:val="00D9259F"/>
    <w:rsid w:val="00D946FD"/>
    <w:rsid w:val="00D97C0C"/>
    <w:rsid w:val="00DD2482"/>
    <w:rsid w:val="00DF5553"/>
    <w:rsid w:val="00E16841"/>
    <w:rsid w:val="00E234E2"/>
    <w:rsid w:val="00E234EC"/>
    <w:rsid w:val="00E2655D"/>
    <w:rsid w:val="00E31CB5"/>
    <w:rsid w:val="00E37A05"/>
    <w:rsid w:val="00E41130"/>
    <w:rsid w:val="00E42244"/>
    <w:rsid w:val="00E42AF8"/>
    <w:rsid w:val="00E509AE"/>
    <w:rsid w:val="00E564E7"/>
    <w:rsid w:val="00E66C77"/>
    <w:rsid w:val="00E75DA3"/>
    <w:rsid w:val="00E76054"/>
    <w:rsid w:val="00E81703"/>
    <w:rsid w:val="00E90C30"/>
    <w:rsid w:val="00EA41B3"/>
    <w:rsid w:val="00EB00DA"/>
    <w:rsid w:val="00EB47CE"/>
    <w:rsid w:val="00ED4F0B"/>
    <w:rsid w:val="00EE5E1E"/>
    <w:rsid w:val="00EF5051"/>
    <w:rsid w:val="00EF51DD"/>
    <w:rsid w:val="00F03939"/>
    <w:rsid w:val="00F0405C"/>
    <w:rsid w:val="00F23E8B"/>
    <w:rsid w:val="00F31E40"/>
    <w:rsid w:val="00F5291D"/>
    <w:rsid w:val="00F56CEF"/>
    <w:rsid w:val="00F62655"/>
    <w:rsid w:val="00FC4B16"/>
    <w:rsid w:val="00FD0AE1"/>
    <w:rsid w:val="00FD3D66"/>
    <w:rsid w:val="00FF6A25"/>
    <w:rsid w:val="7F9B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toc 3"/>
    <w:basedOn w:val="1"/>
    <w:next w:val="1"/>
    <w:autoRedefine/>
    <w:unhideWhenUsed/>
    <w:uiPriority w:val="39"/>
    <w:pPr>
      <w:snapToGrid w:val="0"/>
      <w:spacing w:line="300" w:lineRule="auto"/>
      <w:ind w:left="400" w:leftChars="400"/>
    </w:pPr>
    <w:rPr>
      <w:rFonts w:eastAsia="Arial"/>
    </w:rPr>
  </w:style>
  <w:style w:type="paragraph" w:styleId="4">
    <w:name w:val="Date"/>
    <w:basedOn w:val="1"/>
    <w:next w:val="1"/>
    <w:link w:val="18"/>
    <w:semiHidden/>
    <w:unhideWhenUsed/>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left" w:pos="420"/>
        <w:tab w:val="right" w:leader="dot" w:pos="8296"/>
      </w:tabs>
      <w:snapToGrid w:val="0"/>
      <w:spacing w:before="156" w:beforeLines="50" w:line="300" w:lineRule="auto"/>
    </w:pPr>
    <w:rPr>
      <w:rFonts w:eastAsia="Arial"/>
    </w:rPr>
  </w:style>
  <w:style w:type="paragraph" w:styleId="9">
    <w:name w:val="footnote text"/>
    <w:basedOn w:val="1"/>
    <w:link w:val="17"/>
    <w:semiHidden/>
    <w:unhideWhenUsed/>
    <w:uiPriority w:val="99"/>
    <w:pPr>
      <w:snapToGrid w:val="0"/>
      <w:jc w:val="left"/>
    </w:pPr>
    <w:rPr>
      <w:sz w:val="18"/>
      <w:szCs w:val="18"/>
    </w:rPr>
  </w:style>
  <w:style w:type="paragraph" w:styleId="10">
    <w:name w:val="toc 2"/>
    <w:basedOn w:val="1"/>
    <w:next w:val="1"/>
    <w:autoRedefine/>
    <w:unhideWhenUsed/>
    <w:qFormat/>
    <w:uiPriority w:val="39"/>
    <w:pPr>
      <w:snapToGrid w:val="0"/>
      <w:spacing w:line="300" w:lineRule="auto"/>
      <w:ind w:left="200" w:leftChars="200"/>
    </w:pPr>
    <w:rPr>
      <w:rFonts w:eastAsia="Arial"/>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uiPriority w:val="99"/>
    <w:rPr>
      <w:color w:val="0563C1" w:themeColor="hyperlink"/>
      <w:u w:val="single"/>
      <w14:textFill>
        <w14:solidFill>
          <w14:schemeClr w14:val="hlink"/>
        </w14:solidFill>
      </w14:textFill>
    </w:rPr>
  </w:style>
  <w:style w:type="character" w:styleId="15">
    <w:name w:val="footnote reference"/>
    <w:basedOn w:val="13"/>
    <w:semiHidden/>
    <w:unhideWhenUsed/>
    <w:uiPriority w:val="99"/>
    <w:rPr>
      <w:vertAlign w:val="superscript"/>
    </w:rPr>
  </w:style>
  <w:style w:type="paragraph" w:styleId="16">
    <w:name w:val="List Paragraph"/>
    <w:basedOn w:val="1"/>
    <w:qFormat/>
    <w:uiPriority w:val="34"/>
    <w:pPr>
      <w:ind w:firstLine="420" w:firstLineChars="200"/>
    </w:pPr>
  </w:style>
  <w:style w:type="character" w:customStyle="1" w:styleId="17">
    <w:name w:val="脚注文本 Char"/>
    <w:basedOn w:val="13"/>
    <w:link w:val="9"/>
    <w:semiHidden/>
    <w:uiPriority w:val="99"/>
    <w:rPr>
      <w:sz w:val="18"/>
      <w:szCs w:val="18"/>
    </w:rPr>
  </w:style>
  <w:style w:type="character" w:customStyle="1" w:styleId="18">
    <w:name w:val="日期 Char"/>
    <w:basedOn w:val="13"/>
    <w:link w:val="4"/>
    <w:semiHidden/>
    <w:uiPriority w:val="99"/>
  </w:style>
  <w:style w:type="character" w:customStyle="1" w:styleId="19">
    <w:name w:val="页眉 Char"/>
    <w:basedOn w:val="13"/>
    <w:link w:val="7"/>
    <w:qFormat/>
    <w:uiPriority w:val="99"/>
    <w:rPr>
      <w:sz w:val="18"/>
      <w:szCs w:val="18"/>
    </w:rPr>
  </w:style>
  <w:style w:type="character" w:customStyle="1" w:styleId="20">
    <w:name w:val="页脚 Char"/>
    <w:basedOn w:val="13"/>
    <w:link w:val="6"/>
    <w:uiPriority w:val="99"/>
    <w:rPr>
      <w:sz w:val="18"/>
      <w:szCs w:val="18"/>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框文本 Char"/>
    <w:basedOn w:val="13"/>
    <w:link w:val="5"/>
    <w:semiHidden/>
    <w:uiPriority w:val="99"/>
    <w:rPr>
      <w:sz w:val="18"/>
      <w:szCs w:val="18"/>
    </w:rPr>
  </w:style>
  <w:style w:type="character" w:customStyle="1" w:styleId="23">
    <w:name w:val="标题 1 Char"/>
    <w:basedOn w:val="13"/>
    <w:link w:val="2"/>
    <w:qFormat/>
    <w:uiPriority w:val="9"/>
    <w:rPr>
      <w:b/>
      <w:bCs/>
      <w:kern w:val="44"/>
      <w:sz w:val="44"/>
      <w:szCs w:val="44"/>
    </w:rPr>
  </w:style>
  <w:style w:type="paragraph" w:customStyle="1" w:styleId="2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06C7A-73B2-4D54-9361-2CFC9DCED7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9004</Words>
  <Characters>10461</Characters>
  <Lines>86</Lines>
  <Paragraphs>24</Paragraphs>
  <TotalTime>2</TotalTime>
  <ScaleCrop>false</ScaleCrop>
  <LinksUpToDate>false</LinksUpToDate>
  <CharactersWithSpaces>10636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2017-10-22T06:14:00Z</dcterms:created>
  <dc:creator>Guozhen Liu</dc:creator>
  <cp:lastModifiedBy>太极箫客</cp:lastModifiedBy>
  <dcterms:modified xsi:type="dcterms:W3CDTF">2025-08-14T07:25:21Z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5090F31770A644049FA7EDDFCE549C05_12</vt:lpwstr>
  </property>
</Properties>
</file>