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60AC0">
      <w:pPr>
        <w:pStyle w:val="7"/>
        <w:adjustRightInd/>
        <w:spacing w:line="360" w:lineRule="auto"/>
        <w:rPr>
          <w:rFonts w:ascii="Times New Roman" w:hAnsi="Times New Roman" w:cs="Times New Roman"/>
          <w:b/>
          <w:snapToGrid w:val="0"/>
          <w:color w:val="09007D"/>
          <w:sz w:val="21"/>
          <w:szCs w:val="21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snapToGrid w:val="0"/>
          <w:color w:val="09007D"/>
          <w:sz w:val="21"/>
          <w:szCs w:val="21"/>
        </w:rPr>
        <w:t>欧洲委员会</w:t>
      </w:r>
    </w:p>
    <w:p w14:paraId="3C3BAD04">
      <w:pPr>
        <w:pStyle w:val="7"/>
        <w:adjustRightInd/>
        <w:spacing w:line="360" w:lineRule="auto"/>
        <w:rPr>
          <w:rFonts w:ascii="Times New Roman" w:hAnsi="Times New Roman" w:cs="Times New Roman"/>
          <w:b/>
          <w:snapToGrid w:val="0"/>
          <w:color w:val="09007D"/>
          <w:sz w:val="21"/>
          <w:szCs w:val="21"/>
        </w:rPr>
      </w:pPr>
      <w:r>
        <w:rPr>
          <w:rFonts w:ascii="Times New Roman" w:hAnsi="Times New Roman" w:cs="Times New Roman"/>
          <w:b/>
          <w:snapToGrid w:val="0"/>
          <w:color w:val="09007D"/>
          <w:sz w:val="21"/>
          <w:szCs w:val="21"/>
        </w:rPr>
        <w:t>DG</w:t>
      </w:r>
      <w:r>
        <w:rPr>
          <w:rFonts w:hint="eastAsia" w:ascii="Times New Roman" w:hAnsi="Times New Roman" w:cs="Times New Roman"/>
          <w:b/>
          <w:snapToGrid w:val="0"/>
          <w:color w:val="09007D"/>
          <w:sz w:val="21"/>
          <w:szCs w:val="21"/>
        </w:rPr>
        <w:t>企业</w:t>
      </w:r>
    </w:p>
    <w:p w14:paraId="54F95A98">
      <w:pPr>
        <w:pStyle w:val="7"/>
        <w:adjustRightInd/>
        <w:spacing w:line="360" w:lineRule="auto"/>
        <w:rPr>
          <w:rFonts w:ascii="Times New Roman" w:hAnsi="Times New Roman" w:cs="Times New Roman"/>
          <w:b/>
          <w:bCs/>
          <w:snapToGrid w:val="0"/>
          <w:color w:val="09007D"/>
          <w:sz w:val="21"/>
          <w:szCs w:val="21"/>
        </w:rPr>
      </w:pPr>
      <w:r>
        <w:rPr>
          <w:rFonts w:hint="eastAsia" w:ascii="Times New Roman" w:hAnsi="Times New Roman" w:cs="Times New Roman"/>
          <w:b/>
          <w:snapToGrid w:val="0"/>
          <w:color w:val="09007D"/>
          <w:sz w:val="21"/>
          <w:szCs w:val="21"/>
        </w:rPr>
        <w:t>指令</w:t>
      </w:r>
      <w:r>
        <w:rPr>
          <w:rFonts w:ascii="Times New Roman" w:hAnsi="Times New Roman" w:cs="Times New Roman"/>
          <w:b/>
          <w:snapToGrid w:val="0"/>
          <w:color w:val="09007D"/>
          <w:sz w:val="21"/>
          <w:szCs w:val="21"/>
        </w:rPr>
        <w:t>G</w:t>
      </w:r>
    </w:p>
    <w:p w14:paraId="1ED19DF1">
      <w:pPr>
        <w:pStyle w:val="7"/>
        <w:adjustRightInd/>
        <w:spacing w:line="360" w:lineRule="auto"/>
        <w:rPr>
          <w:rFonts w:ascii="Times New Roman" w:hAnsi="Times New Roman" w:cs="Times New Roman"/>
          <w:b/>
          <w:snapToGrid w:val="0"/>
          <w:color w:val="09007D"/>
          <w:sz w:val="21"/>
          <w:szCs w:val="21"/>
        </w:rPr>
      </w:pPr>
      <w:r>
        <w:rPr>
          <w:rFonts w:hint="eastAsia" w:ascii="Times New Roman" w:hAnsi="Times New Roman" w:cs="Times New Roman"/>
          <w:b/>
          <w:snapToGrid w:val="0"/>
          <w:color w:val="09007D"/>
          <w:sz w:val="21"/>
          <w:szCs w:val="21"/>
        </w:rPr>
        <w:t>第</w:t>
      </w:r>
      <w:r>
        <w:rPr>
          <w:rFonts w:ascii="Times New Roman" w:hAnsi="Times New Roman" w:cs="Times New Roman"/>
          <w:b/>
          <w:snapToGrid w:val="0"/>
          <w:color w:val="09007D"/>
          <w:sz w:val="21"/>
          <w:szCs w:val="21"/>
        </w:rPr>
        <w:t>4</w:t>
      </w:r>
      <w:r>
        <w:rPr>
          <w:rFonts w:hint="eastAsia" w:ascii="Times New Roman" w:hAnsi="Times New Roman" w:cs="Times New Roman"/>
          <w:b/>
          <w:snapToGrid w:val="0"/>
          <w:color w:val="09007D"/>
          <w:sz w:val="21"/>
          <w:szCs w:val="21"/>
        </w:rPr>
        <w:t>单元</w:t>
      </w:r>
      <w:r>
        <w:rPr>
          <w:rFonts w:ascii="Times New Roman" w:hAnsi="Times New Roman" w:cs="Times New Roman"/>
          <w:b/>
          <w:snapToGrid w:val="0"/>
          <w:color w:val="09007D"/>
          <w:sz w:val="21"/>
          <w:szCs w:val="21"/>
        </w:rPr>
        <w:t xml:space="preserve">  -  </w:t>
      </w:r>
      <w:r>
        <w:rPr>
          <w:rFonts w:hint="eastAsia" w:ascii="Times New Roman" w:hAnsi="Times New Roman" w:cs="Times New Roman"/>
          <w:b/>
          <w:snapToGrid w:val="0"/>
          <w:color w:val="09007D"/>
          <w:sz w:val="21"/>
          <w:szCs w:val="21"/>
        </w:rPr>
        <w:t>压力设备、医疗器械、计量学</w:t>
      </w:r>
    </w:p>
    <w:p w14:paraId="6A6ADD56">
      <w:pPr>
        <w:pStyle w:val="7"/>
        <w:adjustRightInd/>
        <w:spacing w:line="360" w:lineRule="auto"/>
        <w:rPr>
          <w:rFonts w:ascii="Times New Roman" w:hAnsi="Times New Roman" w:cs="Times New Roman"/>
          <w:snapToGrid w:val="0"/>
          <w:color w:val="auto"/>
          <w:sz w:val="21"/>
          <w:szCs w:val="21"/>
        </w:rPr>
      </w:pPr>
    </w:p>
    <w:p w14:paraId="297F7E37">
      <w:pPr>
        <w:pStyle w:val="7"/>
        <w:pBdr>
          <w:top w:val="single" w:color="auto" w:sz="4" w:space="1"/>
          <w:bottom w:val="single" w:color="auto" w:sz="4" w:space="1"/>
        </w:pBdr>
        <w:adjustRightInd/>
        <w:spacing w:line="360" w:lineRule="auto"/>
        <w:jc w:val="center"/>
        <w:rPr>
          <w:rFonts w:ascii="Times New Roman" w:hAnsi="Times New Roman" w:cs="Times New Roman"/>
          <w:b/>
          <w:snapToGrid w:val="0"/>
          <w:color w:val="000080"/>
          <w:sz w:val="28"/>
          <w:szCs w:val="28"/>
        </w:rPr>
      </w:pPr>
      <w:r>
        <w:rPr>
          <w:rFonts w:hint="eastAsia" w:ascii="Times New Roman" w:hAnsi="Times New Roman" w:cs="Times New Roman"/>
          <w:b/>
          <w:snapToGrid w:val="0"/>
          <w:color w:val="000080"/>
          <w:sz w:val="28"/>
          <w:szCs w:val="28"/>
        </w:rPr>
        <w:t>医疗器械：指导意见</w:t>
      </w:r>
    </w:p>
    <w:p w14:paraId="13C332EB">
      <w:pPr>
        <w:autoSpaceDE w:val="0"/>
        <w:autoSpaceDN w:val="0"/>
        <w:spacing w:line="360" w:lineRule="auto"/>
        <w:jc w:val="right"/>
        <w:rPr>
          <w:rFonts w:ascii="Times New Roman" w:hAnsi="Times New Roman" w:cs="Times New Roman"/>
          <w:b/>
          <w:bCs/>
          <w:kern w:val="0"/>
          <w:szCs w:val="21"/>
        </w:rPr>
      </w:pPr>
    </w:p>
    <w:tbl>
      <w:tblPr>
        <w:tblStyle w:val="4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</w:tblGrid>
      <w:tr w14:paraId="733A7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660" w:type="dxa"/>
            <w:shd w:val="clear" w:color="auto" w:fill="D9D9D9"/>
          </w:tcPr>
          <w:p w14:paraId="7E6B9DEB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MEDDEV 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  <w:lang w:val="en-US"/>
              </w:rPr>
              <w:t>2.5/5 Rev. 3</w:t>
            </w:r>
          </w:p>
        </w:tc>
      </w:tr>
      <w:tr w14:paraId="302DD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660" w:type="dxa"/>
            <w:shd w:val="clear" w:color="auto" w:fill="D9D9D9"/>
          </w:tcPr>
          <w:p w14:paraId="641C6D3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1998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月</w:t>
            </w:r>
          </w:p>
        </w:tc>
      </w:tr>
    </w:tbl>
    <w:p w14:paraId="7F55A3CD">
      <w:pPr>
        <w:autoSpaceDE w:val="0"/>
        <w:autoSpaceDN w:val="0"/>
        <w:spacing w:line="360" w:lineRule="auto"/>
        <w:jc w:val="right"/>
        <w:rPr>
          <w:rFonts w:ascii="Times New Roman" w:hAnsi="Times New Roman" w:cs="Times New Roman"/>
          <w:b/>
          <w:bCs/>
          <w:kern w:val="0"/>
          <w:szCs w:val="21"/>
        </w:rPr>
      </w:pPr>
    </w:p>
    <w:p w14:paraId="2A1B67CC">
      <w:pPr>
        <w:autoSpaceDE w:val="0"/>
        <w:autoSpaceDN w:val="0"/>
        <w:spacing w:line="360" w:lineRule="auto"/>
        <w:jc w:val="right"/>
        <w:rPr>
          <w:rFonts w:ascii="Times New Roman" w:hAnsi="Times New Roman" w:cs="Times New Roman"/>
          <w:b/>
          <w:bCs/>
          <w:kern w:val="0"/>
          <w:szCs w:val="21"/>
        </w:rPr>
      </w:pPr>
    </w:p>
    <w:p w14:paraId="7AB25AC5">
      <w:pPr>
        <w:autoSpaceDE w:val="0"/>
        <w:autoSpaceDN w:val="0"/>
        <w:spacing w:line="360" w:lineRule="auto"/>
        <w:jc w:val="right"/>
        <w:rPr>
          <w:rFonts w:ascii="Times New Roman" w:hAnsi="Times New Roman" w:cs="Times New Roman"/>
          <w:b/>
          <w:bCs/>
          <w:kern w:val="0"/>
          <w:szCs w:val="21"/>
        </w:rPr>
      </w:pPr>
    </w:p>
    <w:p w14:paraId="41C3559B">
      <w:pPr>
        <w:autoSpaceDE w:val="0"/>
        <w:autoSpaceDN w:val="0"/>
        <w:spacing w:line="360" w:lineRule="auto"/>
        <w:jc w:val="right"/>
        <w:rPr>
          <w:rFonts w:ascii="Times New Roman" w:hAnsi="Times New Roman" w:cs="Times New Roman"/>
          <w:kern w:val="0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52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9B06CE7">
            <w:pPr>
              <w:pStyle w:val="7"/>
              <w:adjustRightInd/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napToGrid w:val="0"/>
                <w:sz w:val="21"/>
                <w:szCs w:val="21"/>
              </w:rPr>
              <w:t>有关下面指令应用的指南：</w:t>
            </w:r>
          </w:p>
          <w:p w14:paraId="6EDB615A">
            <w:pPr>
              <w:pStyle w:val="7"/>
              <w:adjustRightInd/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napToGrid w:val="0"/>
                <w:sz w:val="21"/>
                <w:szCs w:val="21"/>
              </w:rPr>
              <w:t>有源植入式医疗器械理事会指令</w:t>
            </w:r>
            <w:r>
              <w:rPr>
                <w:rFonts w:ascii="Times New Roman" w:hAnsi="Times New Roman" w:cs="Times New Roman"/>
                <w:snapToGrid w:val="0"/>
                <w:sz w:val="21"/>
                <w:szCs w:val="21"/>
              </w:rPr>
              <w:t xml:space="preserve">90/385/EEC </w:t>
            </w:r>
          </w:p>
          <w:p w14:paraId="0EF78B02">
            <w:pPr>
              <w:pStyle w:val="7"/>
              <w:adjustRightInd/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napToGrid w:val="0"/>
                <w:sz w:val="21"/>
                <w:szCs w:val="21"/>
              </w:rPr>
              <w:t>医疗器械理事会指令</w:t>
            </w:r>
            <w:r>
              <w:rPr>
                <w:rFonts w:ascii="Times New Roman" w:hAnsi="Times New Roman" w:cs="Times New Roman"/>
                <w:snapToGrid w:val="0"/>
                <w:sz w:val="21"/>
                <w:szCs w:val="21"/>
              </w:rPr>
              <w:t>93/42/EEC</w:t>
            </w:r>
          </w:p>
        </w:tc>
      </w:tr>
    </w:tbl>
    <w:p w14:paraId="4F5C48E8">
      <w:pPr>
        <w:pStyle w:val="7"/>
        <w:adjustRightInd/>
        <w:spacing w:line="360" w:lineRule="auto"/>
        <w:jc w:val="both"/>
        <w:rPr>
          <w:rFonts w:ascii="Times New Roman" w:hAnsi="Times New Roman" w:cs="Times New Roman"/>
          <w:snapToGrid w:val="0"/>
          <w:sz w:val="21"/>
          <w:szCs w:val="21"/>
        </w:rPr>
      </w:pPr>
    </w:p>
    <w:p w14:paraId="27D6C9C1">
      <w:pPr>
        <w:pStyle w:val="7"/>
        <w:adjustRightInd/>
        <w:spacing w:line="360" w:lineRule="auto"/>
        <w:jc w:val="center"/>
        <w:rPr>
          <w:rFonts w:ascii="Times New Roman" w:hAnsi="Times New Roman" w:cs="Times New Roman"/>
          <w:snapToGrid w:val="0"/>
          <w:sz w:val="21"/>
          <w:szCs w:val="21"/>
        </w:rPr>
      </w:pPr>
    </w:p>
    <w:p w14:paraId="3E11E907">
      <w:pPr>
        <w:pStyle w:val="9"/>
        <w:adjustRightInd/>
        <w:spacing w:line="360" w:lineRule="auto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1"/>
          <w:szCs w:val="21"/>
        </w:rPr>
      </w:pPr>
    </w:p>
    <w:p w14:paraId="4FDC91C3">
      <w:pPr>
        <w:pStyle w:val="9"/>
        <w:pBdr>
          <w:bottom w:val="single" w:color="auto" w:sz="4" w:space="1"/>
        </w:pBdr>
        <w:adjustRightInd/>
        <w:spacing w:line="360" w:lineRule="auto"/>
        <w:jc w:val="center"/>
        <w:rPr>
          <w:rFonts w:ascii="Times New Roman" w:hAnsi="Times New Roman" w:cs="Times New Roman"/>
          <w:snapToGrid w:val="0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snapToGrid w:val="0"/>
          <w:color w:val="000000"/>
          <w:sz w:val="21"/>
          <w:szCs w:val="21"/>
        </w:rPr>
        <w:t>“</w:t>
      </w:r>
      <w:r>
        <w:rPr>
          <w:rFonts w:hint="eastAsia" w:ascii="Times New Roman" w:hAnsi="Times New Roman" w:cs="Times New Roman"/>
          <w:b/>
          <w:snapToGrid w:val="0"/>
          <w:color w:val="000000"/>
          <w:sz w:val="21"/>
          <w:szCs w:val="21"/>
        </w:rPr>
        <w:t>翻译流程</w:t>
      </w:r>
      <w:r>
        <w:rPr>
          <w:rFonts w:ascii="Times New Roman" w:hAnsi="Times New Roman" w:cs="Times New Roman"/>
          <w:b/>
          <w:snapToGrid w:val="0"/>
          <w:color w:val="000000"/>
          <w:sz w:val="21"/>
          <w:szCs w:val="21"/>
        </w:rPr>
        <w:t>”</w:t>
      </w:r>
    </w:p>
    <w:p w14:paraId="0E1AE509">
      <w:pPr>
        <w:pStyle w:val="9"/>
        <w:adjustRightInd/>
        <w:spacing w:before="1440" w:beforeLines="600" w:line="360" w:lineRule="auto"/>
        <w:jc w:val="center"/>
        <w:rPr>
          <w:rFonts w:ascii="Times New Roman" w:hAnsi="Times New Roman" w:cs="Times New Roman"/>
          <w:sz w:val="21"/>
          <w:szCs w:val="21"/>
          <w:lang w:val="fr-FR"/>
        </w:rPr>
      </w:pPr>
    </w:p>
    <w:p w14:paraId="154D3216">
      <w:pPr>
        <w:pStyle w:val="9"/>
        <w:adjustRightInd/>
        <w:spacing w:before="1440" w:beforeLines="600" w:line="360" w:lineRule="auto"/>
        <w:jc w:val="center"/>
        <w:rPr>
          <w:rFonts w:ascii="Times New Roman" w:hAnsi="Times New Roman" w:cs="Times New Roman"/>
          <w:sz w:val="21"/>
          <w:szCs w:val="21"/>
          <w:lang w:val="fr-FR"/>
        </w:rPr>
      </w:pPr>
      <w:r>
        <w:rPr>
          <w:rFonts w:ascii="Times New Roman" w:hAnsi="Times New Roman" w:cs="Times New Roman"/>
          <w:sz w:val="21"/>
          <w:szCs w:val="21"/>
          <w:lang w:val="fr-FR"/>
        </w:rPr>
        <w:t>---(())--</w:t>
      </w:r>
    </w:p>
    <w:p w14:paraId="43283AB8">
      <w:pPr>
        <w:pStyle w:val="7"/>
        <w:adjustRightInd/>
        <w:spacing w:before="1440" w:beforeLines="600"/>
        <w:rPr>
          <w:rFonts w:ascii="Times New Roman" w:hAnsi="Times New Roman" w:cs="Times New Roman"/>
          <w:color w:val="auto"/>
          <w:sz w:val="18"/>
          <w:szCs w:val="18"/>
          <w:lang w:val="fr-FR"/>
        </w:rPr>
      </w:pPr>
      <w:r>
        <w:rPr>
          <w:rFonts w:ascii="Times New Roman" w:hAnsi="Times New Roman" w:cs="Times New Roman"/>
          <w:color w:val="auto"/>
          <w:sz w:val="18"/>
          <w:szCs w:val="18"/>
          <w:lang w:val="fr-FR"/>
        </w:rPr>
        <w:t xml:space="preserve">Rue de la Loi 200, B-1049 Bruxelles/Wetstraat 200, B-1049 Brussel - Belgium – 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en-US"/>
        </w:rPr>
        <w:t>办公室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fr-FR"/>
        </w:rPr>
        <w:t>：</w:t>
      </w:r>
    </w:p>
    <w:p w14:paraId="68FFF736">
      <w:pPr>
        <w:pStyle w:val="7"/>
        <w:adjustRightInd/>
        <w:rPr>
          <w:rFonts w:ascii="Times New Roman" w:hAnsi="Times New Roman" w:cs="Times New Roman"/>
          <w:color w:val="auto"/>
          <w:sz w:val="18"/>
          <w:szCs w:val="18"/>
          <w:lang w:val="fr-FR"/>
        </w:rPr>
      </w:pPr>
      <w:r>
        <w:rPr>
          <w:rFonts w:hint="eastAsia" w:ascii="Times New Roman" w:hAnsi="Times New Roman" w:cs="Times New Roman"/>
          <w:color w:val="auto"/>
          <w:sz w:val="18"/>
          <w:szCs w:val="18"/>
          <w:lang w:val="en-US"/>
        </w:rPr>
        <w:t>电话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fr-FR"/>
        </w:rPr>
        <w:t>：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en-US"/>
        </w:rPr>
        <w:t>直拨号</w:t>
      </w:r>
      <w:r>
        <w:rPr>
          <w:rFonts w:ascii="Times New Roman" w:hAnsi="Times New Roman" w:cs="Times New Roman"/>
          <w:color w:val="auto"/>
          <w:sz w:val="18"/>
          <w:szCs w:val="18"/>
          <w:lang w:val="fr-FR"/>
        </w:rPr>
        <w:t xml:space="preserve"> (+32-2)29.........., 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en-US"/>
        </w:rPr>
        <w:t>总机</w:t>
      </w:r>
      <w:r>
        <w:rPr>
          <w:rFonts w:ascii="Times New Roman" w:hAnsi="Times New Roman" w:cs="Times New Roman"/>
          <w:color w:val="auto"/>
          <w:sz w:val="18"/>
          <w:szCs w:val="18"/>
          <w:lang w:val="fr-FR"/>
        </w:rPr>
        <w:t xml:space="preserve"> 299.11.11. 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en-US"/>
        </w:rPr>
        <w:t>传真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fr-FR"/>
        </w:rPr>
        <w:t>：</w:t>
      </w:r>
      <w:r>
        <w:rPr>
          <w:rFonts w:ascii="Times New Roman" w:hAnsi="Times New Roman" w:cs="Times New Roman"/>
          <w:color w:val="auto"/>
          <w:sz w:val="18"/>
          <w:szCs w:val="18"/>
          <w:lang w:val="fr-FR"/>
        </w:rPr>
        <w:t>29...........</w:t>
      </w:r>
    </w:p>
    <w:p w14:paraId="22BA76DE">
      <w:pPr>
        <w:pStyle w:val="7"/>
        <w:adjustRightInd/>
        <w:jc w:val="both"/>
        <w:rPr>
          <w:rFonts w:ascii="Times New Roman" w:hAnsi="Times New Roman" w:cs="Times New Roman"/>
          <w:color w:val="auto"/>
          <w:sz w:val="18"/>
          <w:szCs w:val="18"/>
          <w:lang w:val="en-US"/>
        </w:rPr>
      </w:pPr>
      <w:r>
        <w:rPr>
          <w:rFonts w:hint="eastAsia" w:ascii="Times New Roman" w:hAnsi="Times New Roman" w:cs="Times New Roman"/>
          <w:color w:val="auto"/>
          <w:sz w:val="18"/>
          <w:szCs w:val="18"/>
          <w:lang w:val="en-US"/>
        </w:rPr>
        <w:t>电传：</w:t>
      </w:r>
      <w:r>
        <w:rPr>
          <w:rFonts w:ascii="Times New Roman" w:hAnsi="Times New Roman" w:cs="Times New Roman"/>
          <w:color w:val="auto"/>
          <w:sz w:val="18"/>
          <w:szCs w:val="18"/>
          <w:lang w:val="en-US"/>
        </w:rPr>
        <w:t xml:space="preserve">COMEU B 21877. 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en-US"/>
        </w:rPr>
        <w:t>电报地址：</w:t>
      </w:r>
      <w:r>
        <w:rPr>
          <w:rFonts w:ascii="Times New Roman" w:hAnsi="Times New Roman" w:cs="Times New Roman"/>
          <w:color w:val="auto"/>
          <w:sz w:val="18"/>
          <w:szCs w:val="18"/>
          <w:lang w:val="en-US"/>
        </w:rPr>
        <w:t>COMEUR Brussels.</w:t>
      </w:r>
    </w:p>
    <w:p w14:paraId="4E2B480A">
      <w:pPr>
        <w:widowControl/>
        <w:pBdr>
          <w:bottom w:val="single" w:color="auto" w:sz="4" w:space="1"/>
        </w:pBdr>
        <w:spacing w:line="360" w:lineRule="auto"/>
        <w:jc w:val="center"/>
        <w:rPr>
          <w:b/>
          <w:snapToGrid w:val="0"/>
          <w:lang w:val="en-US"/>
        </w:rPr>
      </w:pPr>
      <w:r>
        <w:rPr>
          <w:b/>
          <w:snapToGrid w:val="0"/>
          <w:lang w:val="en-US"/>
        </w:rPr>
        <w:br w:type="page"/>
      </w:r>
      <w:r>
        <w:rPr>
          <w:rFonts w:hint="eastAsia"/>
          <w:b/>
          <w:snapToGrid w:val="0"/>
        </w:rPr>
        <w:t>翻译流程</w:t>
      </w:r>
    </w:p>
    <w:p w14:paraId="554B94B0">
      <w:pPr>
        <w:pStyle w:val="8"/>
        <w:adjustRightInd/>
        <w:spacing w:before="240" w:after="0" w:line="360" w:lineRule="auto"/>
        <w:jc w:val="both"/>
        <w:rPr>
          <w:rFonts w:ascii="Times New Roman" w:hAnsi="Times New Roman" w:cs="Times New Roman"/>
          <w:snapToGrid w:val="0"/>
          <w:color w:val="000000"/>
          <w:sz w:val="21"/>
          <w:szCs w:val="21"/>
        </w:rPr>
      </w:pPr>
      <w:r>
        <w:rPr>
          <w:rFonts w:hint="eastAsia" w:ascii="Times New Roman" w:hAnsi="Times New Roman" w:cs="Times New Roman"/>
          <w:snapToGrid w:val="0"/>
          <w:color w:val="000000"/>
          <w:sz w:val="21"/>
          <w:szCs w:val="21"/>
        </w:rPr>
        <w:t>作为质量体系或定义制造过程文件的一部分，制造商应有用于确保标签、上市材料的使用和产品要求说明准确翻译的流程。</w:t>
      </w:r>
    </w:p>
    <w:p w14:paraId="48DEA00C">
      <w:pPr>
        <w:pStyle w:val="10"/>
        <w:adjustRightInd/>
        <w:spacing w:before="240" w:line="360" w:lineRule="auto"/>
        <w:jc w:val="both"/>
        <w:rPr>
          <w:rFonts w:ascii="Times New Roman" w:hAnsi="Times New Roman" w:cs="Times New Roman"/>
          <w:snapToGrid w:val="0"/>
          <w:color w:val="000000"/>
          <w:sz w:val="21"/>
          <w:szCs w:val="21"/>
        </w:rPr>
      </w:pPr>
      <w:r>
        <w:rPr>
          <w:rFonts w:hint="eastAsia" w:ascii="Times New Roman" w:hAnsi="Times New Roman" w:cs="Times New Roman"/>
          <w:snapToGrid w:val="0"/>
          <w:color w:val="000000"/>
          <w:sz w:val="21"/>
          <w:szCs w:val="21"/>
        </w:rPr>
        <w:t>对于用户手册，器械安全性及所宣称的性能可能因不当翻译而产生不良后果，因此此类流程尤为重要。</w:t>
      </w:r>
    </w:p>
    <w:p w14:paraId="6857F2A7">
      <w:pPr>
        <w:pStyle w:val="10"/>
        <w:adjustRightInd/>
        <w:spacing w:before="240" w:line="360" w:lineRule="auto"/>
        <w:jc w:val="center"/>
        <w:rPr>
          <w:rFonts w:ascii="Times New Roman" w:hAnsi="Times New Roman" w:cs="Times New Roman"/>
          <w:snapToGrid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--- (())--</w:t>
      </w:r>
    </w:p>
    <w:p w14:paraId="65673D41">
      <w:pPr>
        <w:pStyle w:val="7"/>
        <w:adjustRightInd/>
        <w:spacing w:line="360" w:lineRule="auto"/>
        <w:rPr>
          <w:rFonts w:hint="eastAsia" w:eastAsia="宋体"/>
          <w:lang w:eastAsia="zh-CN"/>
        </w:rPr>
      </w:pPr>
    </w:p>
    <w:p w14:paraId="67EDE589">
      <w:pPr>
        <w:pStyle w:val="7"/>
        <w:adjustRightInd/>
        <w:spacing w:line="360" w:lineRule="auto"/>
        <w:jc w:val="center"/>
        <w:rPr>
          <w:rFonts w:hint="eastAsia" w:eastAsia="宋体"/>
          <w:lang w:eastAsia="zh-CN"/>
        </w:rPr>
      </w:pPr>
    </w:p>
    <w:p w14:paraId="30A3073F">
      <w:pPr>
        <w:pStyle w:val="7"/>
        <w:adjustRightInd/>
        <w:spacing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0" w:h="16840"/>
      <w:pgMar w:top="1440" w:right="1797" w:bottom="1440" w:left="1797" w:header="851" w:footer="992" w:gutter="0"/>
      <w:cols w:space="720" w:num="1"/>
      <w:rtlGutter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4C"/>
    <w:rsid w:val="000951B1"/>
    <w:rsid w:val="000D468A"/>
    <w:rsid w:val="000E0188"/>
    <w:rsid w:val="001804F8"/>
    <w:rsid w:val="001850E2"/>
    <w:rsid w:val="002310AE"/>
    <w:rsid w:val="002C7D07"/>
    <w:rsid w:val="00376DD5"/>
    <w:rsid w:val="003A539E"/>
    <w:rsid w:val="004842BD"/>
    <w:rsid w:val="00523893"/>
    <w:rsid w:val="0066692B"/>
    <w:rsid w:val="006F478D"/>
    <w:rsid w:val="0073084C"/>
    <w:rsid w:val="00793F9E"/>
    <w:rsid w:val="007D1F30"/>
    <w:rsid w:val="008963CB"/>
    <w:rsid w:val="008B2092"/>
    <w:rsid w:val="008E56E2"/>
    <w:rsid w:val="009477B6"/>
    <w:rsid w:val="00AB79B2"/>
    <w:rsid w:val="00B74106"/>
    <w:rsid w:val="00C8319A"/>
    <w:rsid w:val="00CC1813"/>
    <w:rsid w:val="00D80038"/>
    <w:rsid w:val="00DB7814"/>
    <w:rsid w:val="00E70F8E"/>
    <w:rsid w:val="00EA7AB5"/>
    <w:rsid w:val="00EC1E94"/>
    <w:rsid w:val="00EE0D3F"/>
    <w:rsid w:val="00F36B49"/>
    <w:rsid w:val="00F749A8"/>
    <w:rsid w:val="00FC759F"/>
    <w:rsid w:val="00FE1F0F"/>
    <w:rsid w:val="1E78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2"/>
      <w:lang w:val="zh-CN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zh-CN" w:eastAsia="zh-CN" w:bidi="ar-SA"/>
    </w:rPr>
  </w:style>
  <w:style w:type="paragraph" w:customStyle="1" w:styleId="8">
    <w:name w:val="CM3"/>
    <w:basedOn w:val="7"/>
    <w:next w:val="7"/>
    <w:uiPriority w:val="99"/>
    <w:pPr>
      <w:spacing w:after="260"/>
    </w:pPr>
    <w:rPr>
      <w:color w:val="auto"/>
    </w:rPr>
  </w:style>
  <w:style w:type="paragraph" w:customStyle="1" w:styleId="9">
    <w:name w:val="CM1"/>
    <w:basedOn w:val="7"/>
    <w:next w:val="7"/>
    <w:uiPriority w:val="99"/>
    <w:rPr>
      <w:color w:val="auto"/>
    </w:rPr>
  </w:style>
  <w:style w:type="paragraph" w:customStyle="1" w:styleId="10">
    <w:name w:val="CM2"/>
    <w:basedOn w:val="7"/>
    <w:next w:val="7"/>
    <w:uiPriority w:val="99"/>
    <w:pPr>
      <w:spacing w:line="280" w:lineRule="atLeast"/>
    </w:pPr>
    <w:rPr>
      <w:color w:val="auto"/>
    </w:rPr>
  </w:style>
  <w:style w:type="character" w:customStyle="1" w:styleId="11">
    <w:name w:val="页眉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6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xlmedtrans</Company>
  <Pages>2</Pages>
  <Words>239</Words>
  <Characters>401</Characters>
  <Lines>3</Lines>
  <Paragraphs>1</Paragraphs>
  <TotalTime>7</TotalTime>
  <ScaleCrop>false</ScaleCrop>
  <LinksUpToDate>false</LinksUpToDate>
  <CharactersWithSpaces>431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2017-03-01T09:57:00Z</dcterms:created>
  <dc:creator>xlmedtrans</dc:creator>
  <cp:lastModifiedBy>太极箫客</cp:lastModifiedBy>
  <dcterms:modified xsi:type="dcterms:W3CDTF">2025-08-14T07:18:04Z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C453010332D8478886C2974BF51924FB_12</vt:lpwstr>
  </property>
</Properties>
</file>