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7599B">
      <w:pPr>
        <w:jc w:val="center"/>
        <w:rPr>
          <w:rFonts w:ascii="Times New Roman" w:hAnsi="Times New Roman" w:eastAsia="方正小标宋简体" w:cs="Times New Roman"/>
          <w:b/>
          <w:sz w:val="44"/>
          <w:szCs w:val="44"/>
        </w:rPr>
      </w:pPr>
      <w:bookmarkStart w:id="1" w:name="_GoBack"/>
      <w:bookmarkEnd w:id="1"/>
      <w:bookmarkStart w:id="0" w:name="_Hlk109116685"/>
    </w:p>
    <w:p w14:paraId="010E92C4">
      <w:pPr>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经导管植入主动脉瓣膜</w:t>
      </w:r>
      <w:bookmarkEnd w:id="0"/>
      <w:r>
        <w:rPr>
          <w:rFonts w:hint="eastAsia" w:ascii="Times New Roman" w:hAnsi="Times New Roman" w:eastAsia="方正小标宋简体" w:cs="Times New Roman"/>
          <w:b/>
          <w:sz w:val="44"/>
          <w:szCs w:val="44"/>
        </w:rPr>
        <w:t>系统注册审查指导原则（征求意见稿）</w:t>
      </w:r>
    </w:p>
    <w:p w14:paraId="4E98B58D">
      <w:pPr>
        <w:pStyle w:val="2"/>
        <w:spacing w:line="520" w:lineRule="atLeast"/>
        <w:ind w:firstLine="640" w:firstLineChars="200"/>
        <w:rPr>
          <w:rFonts w:eastAsia="黑体"/>
          <w:szCs w:val="32"/>
        </w:rPr>
      </w:pPr>
    </w:p>
    <w:p w14:paraId="53941CA7">
      <w:pPr>
        <w:spacing w:line="520"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w:t>
      </w:r>
      <w:r>
        <w:rPr>
          <w:rFonts w:hint="eastAsia" w:ascii="Times New Roman" w:hAnsi="Times New Roman" w:eastAsia="仿宋_GB2312" w:cs="Times New Roman"/>
          <w:color w:val="000000"/>
          <w:sz w:val="32"/>
          <w:szCs w:val="32"/>
        </w:rPr>
        <w:t>经导管植入主动脉瓣膜系统</w:t>
      </w:r>
      <w:r>
        <w:rPr>
          <w:rFonts w:ascii="Times New Roman" w:hAnsi="Times New Roman" w:eastAsia="仿宋_GB2312" w:cs="Times New Roman"/>
          <w:color w:val="000000"/>
          <w:sz w:val="32"/>
          <w:szCs w:val="32"/>
        </w:rPr>
        <w:t>注册申报资料的准备及撰写，同时也为技术审评部门对</w:t>
      </w:r>
      <w:r>
        <w:rPr>
          <w:rFonts w:hint="eastAsia" w:ascii="Times New Roman" w:hAnsi="Times New Roman" w:eastAsia="仿宋_GB2312" w:cs="Times New Roman"/>
          <w:color w:val="000000"/>
          <w:sz w:val="32"/>
          <w:szCs w:val="32"/>
        </w:rPr>
        <w:t>经导管植入主动脉瓣膜系统</w:t>
      </w:r>
      <w:r>
        <w:rPr>
          <w:rFonts w:ascii="Times New Roman" w:hAnsi="Times New Roman" w:eastAsia="仿宋_GB2312" w:cs="Times New Roman"/>
          <w:color w:val="000000"/>
          <w:sz w:val="32"/>
          <w:szCs w:val="32"/>
        </w:rPr>
        <w:t>注册申报资料的技术审评提供参考</w:t>
      </w:r>
      <w:r>
        <w:rPr>
          <w:rFonts w:hint="eastAsia" w:ascii="Times New Roman" w:hAnsi="Times New Roman" w:eastAsia="仿宋_GB2312" w:cs="Times New Roman"/>
          <w:color w:val="000000"/>
          <w:sz w:val="32"/>
          <w:szCs w:val="32"/>
        </w:rPr>
        <w:t>。</w:t>
      </w:r>
    </w:p>
    <w:p w14:paraId="741C0F6D">
      <w:pPr>
        <w:spacing w:line="520"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w:t>
      </w:r>
      <w:r>
        <w:rPr>
          <w:rFonts w:hint="eastAsia" w:ascii="Times New Roman" w:hAnsi="Times New Roman" w:eastAsia="仿宋_GB2312" w:cs="Times New Roman"/>
          <w:color w:val="000000"/>
          <w:sz w:val="32"/>
          <w:szCs w:val="32"/>
        </w:rPr>
        <w:t>经导管植入主动脉瓣膜系统</w:t>
      </w:r>
      <w:r>
        <w:rPr>
          <w:rFonts w:ascii="Times New Roman" w:hAnsi="Times New Roman" w:eastAsia="仿宋_GB2312" w:cs="Times New Roman"/>
          <w:color w:val="000000"/>
          <w:sz w:val="32"/>
          <w:szCs w:val="32"/>
        </w:rPr>
        <w:t>的一般要求，申请人应依据产品的具体特性确定其中内容是否适用。若不适用，需具体阐述理由及相应的科学依据，并依据产品的具体特性对注册申报资料的内容进行充实和细化</w:t>
      </w:r>
      <w:r>
        <w:rPr>
          <w:rFonts w:hint="eastAsia" w:ascii="Times New Roman" w:hAnsi="Times New Roman" w:eastAsia="仿宋_GB2312" w:cs="Times New Roman"/>
          <w:color w:val="000000"/>
          <w:sz w:val="32"/>
          <w:szCs w:val="32"/>
        </w:rPr>
        <w:t>。</w:t>
      </w:r>
    </w:p>
    <w:p w14:paraId="7388C3DA">
      <w:pPr>
        <w:spacing w:line="520"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hint="eastAsia" w:ascii="Times New Roman" w:hAnsi="Times New Roman" w:eastAsia="仿宋_GB2312" w:cs="Times New Roman"/>
          <w:color w:val="000000"/>
          <w:sz w:val="32"/>
          <w:szCs w:val="32"/>
        </w:rPr>
        <w:t>。</w:t>
      </w:r>
    </w:p>
    <w:p w14:paraId="60CE7AC1">
      <w:pPr>
        <w:pStyle w:val="6"/>
        <w:spacing w:line="520"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r>
        <w:rPr>
          <w:rFonts w:hint="eastAsia" w:ascii="Times New Roman" w:hAnsi="Times New Roman" w:eastAsia="仿宋_GB2312" w:cs="Times New Roman"/>
          <w:color w:val="000000"/>
          <w:sz w:val="32"/>
          <w:szCs w:val="32"/>
        </w:rPr>
        <w:t>。</w:t>
      </w:r>
    </w:p>
    <w:p w14:paraId="15A7894E">
      <w:pPr>
        <w:pStyle w:val="2"/>
        <w:spacing w:line="520" w:lineRule="atLeast"/>
        <w:ind w:firstLine="640" w:firstLineChars="200"/>
        <w:rPr>
          <w:rFonts w:eastAsia="黑体"/>
          <w:szCs w:val="32"/>
        </w:rPr>
      </w:pPr>
      <w:r>
        <w:rPr>
          <w:rFonts w:hint="eastAsia" w:eastAsia="黑体"/>
          <w:szCs w:val="32"/>
        </w:rPr>
        <w:t>一、适用范围</w:t>
      </w:r>
    </w:p>
    <w:p w14:paraId="0941047C">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本指导原则适用于植入路径为经动脉途径的经导管植入主动脉瓣膜及其输送系统。其他介入方式植入的人工心脏瓣膜系统可参考本指导原则中适用的内容。按现行《医疗器械分类目录》，该类产品分类编码为13-0</w:t>
      </w:r>
      <w:r>
        <w:rPr>
          <w:rFonts w:ascii="Times New Roman" w:hAnsi="Times New Roman" w:eastAsia="仿宋_GB2312" w:cs="Times New Roman"/>
          <w:color w:val="000000"/>
          <w:kern w:val="0"/>
          <w:sz w:val="32"/>
          <w:szCs w:val="32"/>
        </w:rPr>
        <w:t>7</w:t>
      </w:r>
      <w:r>
        <w:rPr>
          <w:rFonts w:hint="eastAsia" w:ascii="Times New Roman" w:hAnsi="Times New Roman" w:eastAsia="仿宋_GB2312" w:cs="Times New Roman"/>
          <w:color w:val="000000"/>
          <w:kern w:val="0"/>
          <w:sz w:val="32"/>
          <w:szCs w:val="32"/>
        </w:rPr>
        <w:t>-06，管理类别为Ⅲ类。</w:t>
      </w:r>
    </w:p>
    <w:p w14:paraId="15CA3431">
      <w:pPr>
        <w:pStyle w:val="6"/>
        <w:spacing w:line="520" w:lineRule="atLeas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二、注册审查要点</w:t>
      </w:r>
    </w:p>
    <w:p w14:paraId="61324C25">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注册申报资料宜符合国家药品监督管理局《关于公布医疗器械注册申报资料要求和批准证明文件格式的公告》中的要求，同时宜符合以下要求：</w:t>
      </w:r>
    </w:p>
    <w:p w14:paraId="722C54E3">
      <w:pPr>
        <w:spacing w:line="520" w:lineRule="atLeast"/>
        <w:ind w:firstLine="640" w:firstLineChars="200"/>
        <w:rPr>
          <w:rFonts w:ascii="Times New Roman" w:hAnsi="Times New Roman" w:eastAsia="楷体" w:cs="Times New Roman"/>
          <w:bCs/>
          <w:sz w:val="32"/>
          <w:szCs w:val="32"/>
        </w:rPr>
      </w:pPr>
      <w:r>
        <w:rPr>
          <w:rFonts w:hint="eastAsia" w:ascii="Times New Roman" w:hAnsi="Times New Roman" w:eastAsia="楷体" w:cs="Times New Roman"/>
          <w:bCs/>
          <w:sz w:val="32"/>
          <w:szCs w:val="32"/>
        </w:rPr>
        <w:t>（一）监管信息</w:t>
      </w:r>
    </w:p>
    <w:p w14:paraId="69AFD5C7">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产品名称</w:t>
      </w:r>
    </w:p>
    <w:p w14:paraId="6D320F27">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产品建议命名为经导管植入主动脉瓣膜系统，如产品植入路径为经静脉途径、经心尖途径等，需在产品名称中进行明确，并提供</w:t>
      </w:r>
      <w:r>
        <w:rPr>
          <w:rFonts w:ascii="Times New Roman" w:hAnsi="Times New Roman" w:eastAsia="仿宋_GB2312" w:cs="Times New Roman"/>
          <w:color w:val="000000"/>
          <w:kern w:val="0"/>
          <w:sz w:val="32"/>
          <w:szCs w:val="32"/>
        </w:rPr>
        <w:t>申报产品名称的确定依据</w:t>
      </w:r>
      <w:r>
        <w:rPr>
          <w:rFonts w:hint="eastAsia" w:ascii="Times New Roman" w:hAnsi="Times New Roman" w:eastAsia="仿宋_GB2312" w:cs="Times New Roman"/>
          <w:color w:val="000000"/>
          <w:kern w:val="0"/>
          <w:sz w:val="32"/>
          <w:szCs w:val="32"/>
        </w:rPr>
        <w:t>。</w:t>
      </w:r>
    </w:p>
    <w:p w14:paraId="66B2F4EB">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注册单元划分</w:t>
      </w:r>
    </w:p>
    <w:p w14:paraId="1AA2E1E5">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经导管植入主动脉心脏瓣膜注册单元划分建议依据《医疗器械注册单元划分指导原则》进行，并着重考虑产品的技术原理、结构组成、性能指标及适用范围等因素，如：瓣叶材料、瓣架材料、介入途径不同时，以及结构设计不同会导致临床风险不同时，应划分为不同注册单元。</w:t>
      </w:r>
    </w:p>
    <w:p w14:paraId="5C5E14FF">
      <w:pPr>
        <w:jc w:val="right"/>
        <w:rPr>
          <w:rFonts w:ascii="Times New Roman" w:hAnsi="Times New Roman" w:eastAsia="仿宋_GB2312" w:cs="Times New Roman"/>
          <w:sz w:val="32"/>
          <w:szCs w:val="32"/>
        </w:rPr>
      </w:pPr>
    </w:p>
    <w:p w14:paraId="56DB42D1">
      <w:pPr>
        <w:rPr>
          <w:rFonts w:ascii="Times New Roman" w:hAnsi="Times New Roman" w:eastAsia="仿宋_GB2312" w:cs="Times New Roman"/>
          <w:sz w:val="32"/>
          <w:szCs w:val="32"/>
        </w:rPr>
      </w:pPr>
    </w:p>
    <w:p w14:paraId="69D8CE4C">
      <w:pPr>
        <w:pStyle w:val="3"/>
        <w:spacing w:line="520" w:lineRule="atLeast"/>
        <w:ind w:firstLine="640" w:firstLineChars="200"/>
        <w:rPr>
          <w:rFonts w:ascii="Times New Roman" w:hAnsi="Times New Roman" w:eastAsia="楷体"/>
        </w:rPr>
      </w:pPr>
      <w:r>
        <w:rPr>
          <w:rFonts w:hint="eastAsia" w:ascii="Times New Roman" w:hAnsi="Times New Roman" w:eastAsia="楷体"/>
        </w:rPr>
        <w:t>（二）综述资料</w:t>
      </w:r>
    </w:p>
    <w:p w14:paraId="6F069C88">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 xml:space="preserve"> 器械及操作原理描述</w:t>
      </w:r>
    </w:p>
    <w:p w14:paraId="2DB5DA1A">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提供产品（包括附件）的结构图示（建议提供工程结构图）和照片，图示中注意标注各部分名称、关键尺寸信息及测量位置，结合图示详细描述申报产品的结构组成、各部分的工作原理/功能/作用机理，明确瓣膜各部分的连接情况。</w:t>
      </w:r>
      <w:r>
        <w:rPr>
          <w:rFonts w:hint="eastAsia" w:ascii="Times New Roman" w:hAnsi="Times New Roman" w:eastAsia="仿宋_GB2312" w:cs="Times New Roman"/>
          <w:color w:val="000000"/>
          <w:kern w:val="0"/>
          <w:sz w:val="32"/>
          <w:szCs w:val="32"/>
        </w:rPr>
        <w:t>对申报产品</w:t>
      </w:r>
      <w:r>
        <w:rPr>
          <w:rFonts w:ascii="Times New Roman" w:hAnsi="Times New Roman" w:eastAsia="仿宋_GB2312" w:cs="Times New Roman"/>
          <w:color w:val="000000"/>
          <w:kern w:val="0"/>
          <w:sz w:val="32"/>
          <w:szCs w:val="32"/>
        </w:rPr>
        <w:t>宜</w:t>
      </w:r>
      <w:r>
        <w:rPr>
          <w:rFonts w:hint="eastAsia" w:ascii="Times New Roman" w:hAnsi="Times New Roman" w:eastAsia="仿宋_GB2312" w:cs="Times New Roman"/>
          <w:color w:val="000000"/>
          <w:kern w:val="0"/>
          <w:sz w:val="32"/>
          <w:szCs w:val="32"/>
        </w:rPr>
        <w:t>提供能够体现部件结构及其位置关系的图示（如剖面图、截面图、爆炸图等）</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对</w:t>
      </w:r>
      <w:r>
        <w:rPr>
          <w:rFonts w:ascii="Times New Roman" w:hAnsi="Times New Roman" w:eastAsia="仿宋_GB2312" w:cs="Times New Roman"/>
          <w:color w:val="000000"/>
          <w:kern w:val="0"/>
          <w:sz w:val="32"/>
          <w:szCs w:val="32"/>
        </w:rPr>
        <w:t>瓣膜</w:t>
      </w:r>
      <w:r>
        <w:rPr>
          <w:rFonts w:hint="eastAsia" w:ascii="Times New Roman" w:hAnsi="Times New Roman" w:eastAsia="仿宋_GB2312" w:cs="Times New Roman"/>
          <w:color w:val="000000"/>
          <w:kern w:val="0"/>
          <w:sz w:val="32"/>
          <w:szCs w:val="32"/>
        </w:rPr>
        <w:t>部分宜明确具体的</w:t>
      </w:r>
      <w:r>
        <w:rPr>
          <w:rFonts w:ascii="Times New Roman" w:hAnsi="Times New Roman" w:eastAsia="仿宋_GB2312" w:cs="Times New Roman"/>
          <w:color w:val="000000"/>
          <w:kern w:val="0"/>
          <w:sz w:val="32"/>
          <w:szCs w:val="32"/>
        </w:rPr>
        <w:t>设计尺寸</w:t>
      </w:r>
      <w:r>
        <w:rPr>
          <w:rFonts w:hint="eastAsia" w:ascii="Times New Roman" w:hAnsi="Times New Roman" w:eastAsia="仿宋_GB2312" w:cs="Times New Roman"/>
          <w:color w:val="000000"/>
          <w:kern w:val="0"/>
          <w:sz w:val="32"/>
          <w:szCs w:val="32"/>
        </w:rPr>
        <w:t>，如</w:t>
      </w:r>
      <w:r>
        <w:rPr>
          <w:rFonts w:ascii="Times New Roman" w:hAnsi="Times New Roman" w:eastAsia="仿宋_GB2312" w:cs="Times New Roman"/>
          <w:color w:val="000000"/>
          <w:kern w:val="0"/>
          <w:sz w:val="32"/>
          <w:szCs w:val="32"/>
        </w:rPr>
        <w:t>瓣架高度 /瓣架直径（流入端直径，流出端直径）/瓣叶尺寸（长宽厚）/裙边尺寸（长宽厚），瓣膜各组成部分的具体作用</w:t>
      </w:r>
      <w:r>
        <w:rPr>
          <w:rFonts w:hint="eastAsia" w:ascii="Times New Roman" w:hAnsi="Times New Roman" w:eastAsia="仿宋_GB2312" w:cs="Times New Roman"/>
          <w:color w:val="000000"/>
          <w:kern w:val="0"/>
          <w:sz w:val="32"/>
          <w:szCs w:val="32"/>
        </w:rPr>
        <w:t>。</w:t>
      </w:r>
    </w:p>
    <w:p w14:paraId="74B6611E">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（2）明确产品所有部件组成材料的通用名称</w:t>
      </w:r>
      <w:r>
        <w:rPr>
          <w:rFonts w:ascii="Times New Roman" w:hAnsi="Times New Roman" w:eastAsia="仿宋_GB2312" w:cs="Times New Roman"/>
          <w:color w:val="000000"/>
          <w:kern w:val="0"/>
          <w:sz w:val="32"/>
          <w:szCs w:val="32"/>
        </w:rPr>
        <w:t>/化学名称、商品名/牌号、符合的材料标准（如适用）及材料供应商等基本信息，包括制造过程中使用的焊接剂、粘合剂、着色剂等。建议产品组成材料以列表的形式提供，并与产品结构图示中标识的部件名称一一对应。如产品组成材料为混合物，还需明确混合材料的组分及其含量信息。对于输送系统及血管内导管类附件，若采用分层/分段结构设计的，如导管管身采用多层结构设计且不同节段材料不同，需逐层/逐段分别进行描述。</w:t>
      </w:r>
    </w:p>
    <w:p w14:paraId="33507A2F">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对于含有动物源性材料成分的产品，应明确动物地理来源、动物种类、年龄、取材部位、组织性质，提供原材料来源控制的相关信息，详细阐述病毒和／或传染性病原体的风险分析、相应控制措施。</w:t>
      </w:r>
    </w:p>
    <w:p w14:paraId="0E110EC0">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）明确瓣膜及输送系统是否预装载。</w:t>
      </w:r>
    </w:p>
    <w:p w14:paraId="0D0F67A9">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型号规格</w:t>
      </w:r>
    </w:p>
    <w:p w14:paraId="3A5CDBF2">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存在多种型号、规格的产品，应当明确各型号、规格的区别。应当采用对比表及带有说明性文字的图片、图表，对于各种型号、规格的结构组成（或配置）、功能、产品特征和运行模式、性能指标等方面加以描述。</w:t>
      </w:r>
    </w:p>
    <w:p w14:paraId="557EE2A6">
      <w:pPr>
        <w:spacing w:line="5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包装说明</w:t>
      </w:r>
    </w:p>
    <w:p w14:paraId="7359CC89">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明确产品所有组成部分的包装形式及包装材料信息。建议提供初包装的照片及图示，明确初包装的尺寸信息。描述瓣膜在初包装中的状态，如干态</w:t>
      </w:r>
      <w:r>
        <w:rPr>
          <w:rFonts w:ascii="Times New Roman" w:hAnsi="Times New Roman" w:eastAsia="仿宋_GB2312" w:cs="Times New Roman"/>
          <w:color w:val="000000"/>
          <w:kern w:val="0"/>
          <w:sz w:val="32"/>
          <w:szCs w:val="32"/>
        </w:rPr>
        <w:t>/湿态，若存在保存液，应明确保存液的成分</w:t>
      </w:r>
      <w:r>
        <w:rPr>
          <w:rFonts w:hint="eastAsia" w:ascii="Times New Roman" w:hAnsi="Times New Roman" w:eastAsia="仿宋_GB2312" w:cs="Times New Roman"/>
          <w:color w:val="000000"/>
          <w:kern w:val="0"/>
          <w:sz w:val="32"/>
          <w:szCs w:val="32"/>
        </w:rPr>
        <w:t>（在产品技术要求附录中明确）</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若瓣膜有温控要求，应明确温控指示方式。</w:t>
      </w:r>
      <w:r>
        <w:rPr>
          <w:rFonts w:ascii="Times New Roman" w:hAnsi="Times New Roman" w:eastAsia="仿宋_GB2312" w:cs="Times New Roman"/>
          <w:color w:val="000000"/>
          <w:kern w:val="0"/>
          <w:sz w:val="32"/>
          <w:szCs w:val="32"/>
        </w:rPr>
        <w:t>提供瓣膜初包装的安全性评价资料。</w:t>
      </w:r>
    </w:p>
    <w:p w14:paraId="7702A419">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 研发历程</w:t>
      </w:r>
    </w:p>
    <w:p w14:paraId="52C61E27">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阐述申请注册产品的研发背景和目的。如有参考的同类产品或前代产品，应当提供同类产品或前代产品的信息，并说明选择其作为研发参考的原因。</w:t>
      </w:r>
    </w:p>
    <w:p w14:paraId="3FBCC993">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与同类和/或前代产品的参考和比较</w:t>
      </w:r>
    </w:p>
    <w:p w14:paraId="7CB47114">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提供同类产品</w:t>
      </w:r>
      <w:r>
        <w:rPr>
          <w:rFonts w:ascii="Times New Roman" w:hAnsi="Times New Roman" w:eastAsia="仿宋_GB2312" w:cs="Times New Roman"/>
          <w:sz w:val="32"/>
          <w:szCs w:val="32"/>
        </w:rPr>
        <w:t>和/或前代产品</w:t>
      </w:r>
      <w:r>
        <w:rPr>
          <w:rFonts w:hint="eastAsia" w:ascii="Times New Roman" w:hAnsi="Times New Roman" w:eastAsia="仿宋_GB2312" w:cs="Times New Roman"/>
          <w:color w:val="000000"/>
          <w:kern w:val="0"/>
          <w:sz w:val="32"/>
          <w:szCs w:val="32"/>
        </w:rPr>
        <w:t>的国内外动态分析情况，包括国内外同类产品的上市情况及与申报产品在制造材料（如有）、结构组成、关键性能指标、工作原理、植介入方式、适用范围等涉及临床应用安全性和有效性方面的对比，建议以表格形式逐一列出相同点和不同点。重点对瓣膜的流体力学性能，建议</w:t>
      </w:r>
      <w:r>
        <w:rPr>
          <w:rFonts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rPr>
        <w:t>如脉动流性能、数字粒子图像测速（如有）等异同点进行描述，并说明其作为研发参考的原因。同时提交差异点对产品风险影响的分析。</w:t>
      </w:r>
    </w:p>
    <w:p w14:paraId="274C4ED7">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适用范围和禁忌证</w:t>
      </w:r>
    </w:p>
    <w:p w14:paraId="0288882A">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宜结合临床证据对适用病变情况进行明确具体描述，如自体主动脉瓣狭窄程度（主动脉瓣狭窄的主动脉瓣口面积、主动脉瓣血流速度、主动脉瓣跨瓣压差等）、心功能分级等。</w:t>
      </w:r>
    </w:p>
    <w:p w14:paraId="221FE71F">
      <w:pPr>
        <w:pStyle w:val="3"/>
        <w:spacing w:line="520" w:lineRule="atLeast"/>
        <w:ind w:firstLine="640" w:firstLineChars="200"/>
        <w:rPr>
          <w:rFonts w:ascii="Times New Roman" w:hAnsi="Calibri" w:eastAsia="楷体_GB2312"/>
          <w:bCs w:val="0"/>
          <w:color w:val="000000"/>
        </w:rPr>
      </w:pPr>
      <w:r>
        <w:rPr>
          <w:rFonts w:hint="eastAsia" w:ascii="Times New Roman" w:hAnsi="Calibri" w:eastAsia="楷体_GB2312"/>
          <w:bCs w:val="0"/>
          <w:color w:val="000000"/>
        </w:rPr>
        <w:t>（三）非临床资料</w:t>
      </w:r>
    </w:p>
    <w:p w14:paraId="59108394">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产品技术要求</w:t>
      </w:r>
    </w:p>
    <w:p w14:paraId="0E17F746">
      <w:pPr>
        <w:spacing w:line="520" w:lineRule="atLeast"/>
        <w:ind w:left="210" w:leftChars="100"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需符合《医疗器械产品技术要求编写指导原则》的要求</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同时还需</w:t>
      </w:r>
      <w:r>
        <w:rPr>
          <w:rFonts w:hint="eastAsia" w:ascii="Times New Roman" w:hAnsi="Times New Roman" w:eastAsia="仿宋_GB2312" w:cs="Times New Roman"/>
          <w:color w:val="000000"/>
          <w:kern w:val="0"/>
          <w:sz w:val="32"/>
          <w:szCs w:val="32"/>
        </w:rPr>
        <w:t>参考YY</w:t>
      </w:r>
      <w:r>
        <w:rPr>
          <w:rFonts w:ascii="Times New Roman" w:hAnsi="Times New Roman" w:eastAsia="仿宋_GB2312" w:cs="Times New Roman"/>
          <w:color w:val="000000"/>
          <w:kern w:val="0"/>
          <w:sz w:val="32"/>
          <w:szCs w:val="32"/>
        </w:rPr>
        <w:t xml:space="preserve">/T </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449.3</w:t>
      </w:r>
      <w:r>
        <w:rPr>
          <w:rFonts w:hint="eastAsia" w:ascii="Times New Roman" w:hAnsi="Times New Roman" w:eastAsia="仿宋_GB2312" w:cs="Times New Roman"/>
          <w:color w:val="000000"/>
          <w:kern w:val="0"/>
          <w:sz w:val="32"/>
          <w:szCs w:val="32"/>
        </w:rPr>
        <w:t>《心血管植入物 人工心脏瓣膜第</w:t>
      </w:r>
      <w:r>
        <w:rPr>
          <w:rFonts w:ascii="Times New Roman" w:hAnsi="Times New Roman" w:eastAsia="仿宋_GB2312" w:cs="Times New Roman"/>
          <w:color w:val="000000"/>
          <w:kern w:val="0"/>
          <w:sz w:val="32"/>
          <w:szCs w:val="32"/>
        </w:rPr>
        <w:t>3部分：经导管植入式人工心脏瓣膜</w:t>
      </w:r>
      <w:r>
        <w:rPr>
          <w:rFonts w:hint="eastAsia" w:ascii="Times New Roman" w:hAnsi="Times New Roman" w:eastAsia="仿宋_GB2312" w:cs="Times New Roman"/>
          <w:color w:val="000000"/>
          <w:kern w:val="0"/>
          <w:sz w:val="32"/>
          <w:szCs w:val="32"/>
        </w:rPr>
        <w:t>》、G</w:t>
      </w:r>
      <w:r>
        <w:rPr>
          <w:rFonts w:ascii="Times New Roman" w:hAnsi="Times New Roman" w:eastAsia="仿宋_GB2312" w:cs="Times New Roman"/>
          <w:color w:val="000000"/>
          <w:kern w:val="0"/>
          <w:sz w:val="32"/>
          <w:szCs w:val="32"/>
        </w:rPr>
        <w:t>B 12279</w:t>
      </w:r>
      <w:r>
        <w:rPr>
          <w:rFonts w:hint="eastAsia" w:ascii="Times New Roman" w:hAnsi="Times New Roman" w:eastAsia="仿宋_GB2312" w:cs="Times New Roman"/>
          <w:color w:val="000000"/>
          <w:kern w:val="0"/>
          <w:sz w:val="32"/>
          <w:szCs w:val="32"/>
        </w:rPr>
        <w:t>《心血管植入物 人工心脏瓣膜》等相关标准的要求，并</w:t>
      </w:r>
      <w:r>
        <w:rPr>
          <w:rFonts w:ascii="Times New Roman" w:hAnsi="Times New Roman" w:eastAsia="仿宋_GB2312" w:cs="Times New Roman"/>
          <w:color w:val="000000"/>
          <w:kern w:val="0"/>
          <w:sz w:val="32"/>
          <w:szCs w:val="32"/>
        </w:rPr>
        <w:t>结合产品设计特征及临床应用来制订</w:t>
      </w:r>
      <w:r>
        <w:rPr>
          <w:rFonts w:hint="eastAsia" w:ascii="Times New Roman" w:hAnsi="Times New Roman" w:eastAsia="仿宋_GB2312" w:cs="Times New Roman"/>
          <w:color w:val="000000"/>
          <w:kern w:val="0"/>
          <w:sz w:val="32"/>
          <w:szCs w:val="32"/>
        </w:rPr>
        <w:t>产品技术要求。</w:t>
      </w:r>
    </w:p>
    <w:p w14:paraId="47743C7E">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kern w:val="0"/>
          <w:sz w:val="32"/>
          <w:szCs w:val="32"/>
        </w:rPr>
        <w:t>产品型号/规格及其划分说明</w:t>
      </w:r>
    </w:p>
    <w:p w14:paraId="51419699">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明确产品型号</w:t>
      </w:r>
      <w:r>
        <w:rPr>
          <w:rFonts w:ascii="Times New Roman" w:hAnsi="Times New Roman" w:eastAsia="仿宋_GB2312" w:cs="Times New Roman"/>
          <w:color w:val="000000"/>
          <w:kern w:val="0"/>
          <w:sz w:val="32"/>
          <w:szCs w:val="32"/>
        </w:rPr>
        <w:t>/规格，阐明各型号/规格间的区别及划分说明，型号/规格的表述需在全部注册申报资料中保持一致。</w:t>
      </w:r>
    </w:p>
    <w:p w14:paraId="5C3B49D7">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性能指标</w:t>
      </w:r>
    </w:p>
    <w:p w14:paraId="698CAA46">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产品性能指标可参考表</w:t>
      </w:r>
      <w:r>
        <w:rPr>
          <w:rFonts w:ascii="Times New Roman" w:hAnsi="Times New Roman" w:eastAsia="仿宋_GB2312" w:cs="Times New Roman"/>
          <w:color w:val="000000"/>
          <w:kern w:val="0"/>
          <w:sz w:val="32"/>
          <w:szCs w:val="32"/>
        </w:rPr>
        <w:t>1制定，如有不适用条款，申请人需在申报资料中说明理由。如产品有特定设计，申请人还需根据产品设计特征设定相应的性能指标，并将其列入产品技术要求。若有随</w:t>
      </w:r>
      <w:r>
        <w:rPr>
          <w:rFonts w:hint="eastAsia" w:ascii="Times New Roman" w:hAnsi="Times New Roman" w:eastAsia="仿宋_GB2312" w:cs="Times New Roman"/>
          <w:color w:val="000000"/>
          <w:kern w:val="0"/>
          <w:sz w:val="32"/>
          <w:szCs w:val="32"/>
        </w:rPr>
        <w:t>经导管植入主动脉人工心脏瓣膜系统</w:t>
      </w:r>
      <w:r>
        <w:rPr>
          <w:rFonts w:ascii="Times New Roman" w:hAnsi="Times New Roman" w:eastAsia="仿宋_GB2312" w:cs="Times New Roman"/>
          <w:color w:val="000000"/>
          <w:kern w:val="0"/>
          <w:sz w:val="32"/>
          <w:szCs w:val="32"/>
        </w:rPr>
        <w:t>一起申报的附件，无论附件是否已取得医疗器械注册证，均需将附件的性能指标制定在产品技术要求中。对于可进行客观判定的成品定性或定量的功能性、安全性指标，需将其列入产品技术要求。</w:t>
      </w:r>
    </w:p>
    <w:p w14:paraId="546D3238">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检验方法</w:t>
      </w:r>
    </w:p>
    <w:p w14:paraId="7C2C72AB">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产品的检验方法需根据技术性能指标设定，检验方法需优先采用国家标准</w:t>
      </w:r>
      <w:r>
        <w:rPr>
          <w:rFonts w:ascii="Times New Roman" w:hAnsi="Times New Roman" w:eastAsia="仿宋_GB2312" w:cs="Times New Roman"/>
          <w:color w:val="000000"/>
          <w:kern w:val="0"/>
          <w:sz w:val="32"/>
          <w:szCs w:val="32"/>
        </w:rPr>
        <w:t>/行业标准中的方法。对于相关国家标准/行业标准中不适用的条款，需说明不适用的原因。所有引用的标准注明其编号、</w:t>
      </w:r>
      <w:r>
        <w:rPr>
          <w:rFonts w:hint="eastAsia" w:ascii="Times New Roman" w:hAnsi="Times New Roman" w:eastAsia="仿宋_GB2312" w:cs="Times New Roman"/>
          <w:color w:val="000000"/>
          <w:kern w:val="0"/>
          <w:sz w:val="32"/>
          <w:szCs w:val="32"/>
        </w:rPr>
        <w:t>年号</w:t>
      </w:r>
      <w:r>
        <w:rPr>
          <w:rFonts w:ascii="Times New Roman" w:hAnsi="Times New Roman" w:eastAsia="仿宋_GB2312" w:cs="Times New Roman"/>
          <w:color w:val="000000"/>
          <w:kern w:val="0"/>
          <w:sz w:val="32"/>
          <w:szCs w:val="32"/>
        </w:rPr>
        <w:t>或版本号。自建检验方法需提供相应的方法学依据及理论基础，同时保证检验方法具有可操作性和可重现性，必要时可以采用相应图示进行说明，文本较大的可以附录形式提供。</w:t>
      </w:r>
    </w:p>
    <w:p w14:paraId="503812A4">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附录</w:t>
      </w:r>
    </w:p>
    <w:p w14:paraId="5DF87DCE">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建议申请人以附录形式提供产品的结构图示，直接和间接接触人体的制造材料信息，及保存液信息。</w:t>
      </w:r>
    </w:p>
    <w:p w14:paraId="73B1EC91">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产品检验报告</w:t>
      </w:r>
    </w:p>
    <w:p w14:paraId="372EB8A0">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提供检验样品型号</w:t>
      </w:r>
      <w:r>
        <w:rPr>
          <w:rFonts w:ascii="Times New Roman" w:hAnsi="Times New Roman" w:eastAsia="仿宋_GB2312" w:cs="Times New Roman"/>
          <w:color w:val="000000"/>
          <w:kern w:val="0"/>
          <w:sz w:val="32"/>
          <w:szCs w:val="32"/>
        </w:rPr>
        <w:t>/规格的选择依据。所检验型号/规格需为能够代表本注册单元内其他型号/规格的典型产品。当申报产品包括多个型号规格，需综合考虑</w:t>
      </w:r>
      <w:r>
        <w:rPr>
          <w:rFonts w:hint="eastAsia" w:ascii="Times New Roman" w:hAnsi="Times New Roman" w:eastAsia="仿宋_GB2312" w:cs="Times New Roman"/>
          <w:color w:val="000000"/>
          <w:kern w:val="0"/>
          <w:sz w:val="32"/>
          <w:szCs w:val="32"/>
        </w:rPr>
        <w:t>申报产品</w:t>
      </w:r>
      <w:r>
        <w:rPr>
          <w:rFonts w:ascii="Times New Roman" w:hAnsi="Times New Roman" w:eastAsia="仿宋_GB2312" w:cs="Times New Roman"/>
          <w:color w:val="000000"/>
          <w:kern w:val="0"/>
          <w:sz w:val="32"/>
          <w:szCs w:val="32"/>
        </w:rPr>
        <w:t>的原材料、结构组成、包装方式、灭菌方式、生产工艺和预期用途等影响因素。一个型号不能完全覆盖时，应选择其他型号进行相关性能的补充性检测。</w:t>
      </w:r>
    </w:p>
    <w:p w14:paraId="5C7073C8">
      <w:pPr>
        <w:spacing w:line="5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产品性能研究</w:t>
      </w:r>
    </w:p>
    <w:p w14:paraId="40D6CD9E">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说明产品技术要求中性能指标及检验方法的确定依据，需提供采用的原因及理论基础。依据产品性能研究结果，结合临床需求制定性能指标接受标准。对于自建方法，需提供相应的依据及方法学验证资料。提供涉及到的研究性资料、文献资料和</w:t>
      </w:r>
      <w:r>
        <w:rPr>
          <w:rFonts w:ascii="Times New Roman" w:hAnsi="Times New Roman" w:eastAsia="仿宋_GB2312" w:cs="Times New Roman"/>
          <w:color w:val="000000"/>
          <w:kern w:val="0"/>
          <w:sz w:val="32"/>
          <w:szCs w:val="32"/>
        </w:rPr>
        <w:t>/或标准文本。</w:t>
      </w:r>
    </w:p>
    <w:p w14:paraId="0EB0A81E">
      <w:pPr>
        <w:spacing w:line="520" w:lineRule="atLeast"/>
        <w:ind w:firstLine="640" w:firstLineChars="200"/>
        <w:rPr>
          <w:rFonts w:ascii="Times New Roman" w:hAnsi="Tahoma" w:eastAsia="仿宋_GB2312" w:cs="Tahoma"/>
          <w:color w:val="000000"/>
          <w:sz w:val="32"/>
          <w:szCs w:val="32"/>
        </w:rPr>
      </w:pPr>
      <w:r>
        <w:rPr>
          <w:rFonts w:hint="eastAsia" w:ascii="Times New Roman" w:hAnsi="Times New Roman" w:eastAsia="仿宋_GB2312" w:cs="Times New Roman"/>
          <w:color w:val="000000"/>
          <w:kern w:val="0"/>
          <w:sz w:val="32"/>
          <w:szCs w:val="32"/>
        </w:rPr>
        <w:t>提供性能研究资料。性能研究中受试样品应选择典型型号</w:t>
      </w:r>
      <w:r>
        <w:rPr>
          <w:rFonts w:ascii="Times New Roman" w:hAnsi="Times New Roman" w:eastAsia="仿宋_GB2312" w:cs="Times New Roman"/>
          <w:color w:val="000000"/>
          <w:kern w:val="0"/>
          <w:sz w:val="32"/>
          <w:szCs w:val="32"/>
        </w:rPr>
        <w:t>/规格</w:t>
      </w:r>
      <w:r>
        <w:rPr>
          <w:rFonts w:hint="eastAsia" w:ascii="Times New Roman" w:hAnsi="Times New Roman" w:eastAsia="仿宋_GB2312" w:cs="Times New Roman"/>
          <w:color w:val="000000"/>
          <w:kern w:val="0"/>
          <w:sz w:val="32"/>
          <w:szCs w:val="32"/>
        </w:rPr>
        <w:t>，</w:t>
      </w:r>
      <w:r>
        <w:rPr>
          <w:rFonts w:ascii="Times New Roman" w:hAnsi="Tahoma" w:eastAsia="仿宋_GB2312" w:cs="Tahoma"/>
          <w:color w:val="000000"/>
          <w:sz w:val="32"/>
          <w:szCs w:val="32"/>
        </w:rPr>
        <w:t>所用</w:t>
      </w:r>
      <w:r>
        <w:rPr>
          <w:rFonts w:hint="eastAsia" w:ascii="Times New Roman" w:hAnsi="Tahoma" w:eastAsia="仿宋_GB2312" w:cs="Tahoma"/>
          <w:color w:val="000000"/>
          <w:sz w:val="32"/>
          <w:szCs w:val="32"/>
        </w:rPr>
        <w:t>样本数量</w:t>
      </w:r>
      <w:r>
        <w:rPr>
          <w:rFonts w:ascii="Times New Roman" w:hAnsi="Tahoma" w:eastAsia="仿宋_GB2312" w:cs="Tahoma"/>
          <w:color w:val="000000"/>
          <w:sz w:val="32"/>
          <w:szCs w:val="32"/>
        </w:rPr>
        <w:t>对于</w:t>
      </w:r>
      <w:r>
        <w:rPr>
          <w:rFonts w:hint="eastAsia" w:ascii="Times New Roman" w:hAnsi="Tahoma" w:eastAsia="仿宋_GB2312" w:cs="Tahoma"/>
          <w:color w:val="000000"/>
          <w:sz w:val="32"/>
          <w:szCs w:val="32"/>
        </w:rPr>
        <w:t>对于一般产品的性能验证相关测试，若相关标准有具体的数量要求，执行相关规定。对于某些特殊性能要求的测试，考虑到其涉及的因素较多,建议对其中</w:t>
      </w:r>
      <w:r>
        <w:rPr>
          <w:rFonts w:ascii="Times New Roman" w:hAnsi="Tahoma" w:eastAsia="仿宋_GB2312" w:cs="Tahoma"/>
          <w:color w:val="000000"/>
          <w:sz w:val="32"/>
          <w:szCs w:val="32"/>
        </w:rPr>
        <w:t>适用的项目结合统计学考虑及产品风险等因素</w:t>
      </w:r>
      <w:r>
        <w:rPr>
          <w:rFonts w:hint="eastAsia" w:ascii="Times New Roman" w:hAnsi="Tahoma" w:eastAsia="仿宋_GB2312" w:cs="Tahoma"/>
          <w:color w:val="000000"/>
          <w:sz w:val="32"/>
          <w:szCs w:val="32"/>
        </w:rPr>
        <w:t>明确</w:t>
      </w:r>
      <w:r>
        <w:rPr>
          <w:rFonts w:ascii="Times New Roman" w:hAnsi="Tahoma" w:eastAsia="仿宋_GB2312" w:cs="Tahoma"/>
          <w:color w:val="000000"/>
          <w:sz w:val="32"/>
          <w:szCs w:val="32"/>
        </w:rPr>
        <w:t>确定依据，并对</w:t>
      </w:r>
      <w:r>
        <w:rPr>
          <w:rFonts w:hint="eastAsia" w:ascii="Times New Roman" w:hAnsi="Tahoma" w:eastAsia="仿宋_GB2312" w:cs="Tahoma"/>
          <w:color w:val="000000"/>
          <w:sz w:val="32"/>
          <w:szCs w:val="32"/>
        </w:rPr>
        <w:t>适用</w:t>
      </w:r>
      <w:r>
        <w:rPr>
          <w:rFonts w:ascii="Times New Roman" w:hAnsi="Tahoma" w:eastAsia="仿宋_GB2312" w:cs="Tahoma"/>
          <w:color w:val="000000"/>
          <w:sz w:val="32"/>
          <w:szCs w:val="32"/>
        </w:rPr>
        <w:t>的项目的验证结果进行统计学分析。</w:t>
      </w:r>
    </w:p>
    <w:p w14:paraId="78773C20">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对于经导管植入主动脉瓣膜系统，性能研究项目包括但不限于附表</w:t>
      </w:r>
      <w:r>
        <w:rPr>
          <w:rFonts w:ascii="Times New Roman" w:hAnsi="Times New Roman" w:eastAsia="仿宋_GB2312" w:cs="Times New Roman"/>
          <w:color w:val="000000"/>
          <w:kern w:val="0"/>
          <w:sz w:val="32"/>
          <w:szCs w:val="32"/>
        </w:rPr>
        <w:t>1所列项目。申请人需根据具体产品特性，考虑需增加的性能研究项目，对于</w:t>
      </w:r>
      <w:r>
        <w:rPr>
          <w:rFonts w:hint="eastAsia" w:ascii="Times New Roman" w:hAnsi="Times New Roman" w:eastAsia="仿宋_GB2312" w:cs="Times New Roman"/>
          <w:color w:val="000000"/>
          <w:kern w:val="0"/>
          <w:sz w:val="32"/>
          <w:szCs w:val="32"/>
        </w:rPr>
        <w:t>附</w:t>
      </w:r>
      <w:r>
        <w:rPr>
          <w:rFonts w:ascii="Times New Roman" w:hAnsi="Times New Roman" w:eastAsia="仿宋_GB2312" w:cs="Times New Roman"/>
          <w:color w:val="000000"/>
          <w:kern w:val="0"/>
          <w:sz w:val="32"/>
          <w:szCs w:val="32"/>
        </w:rPr>
        <w:t>表1列举的项目中，如不适用，亦需</w:t>
      </w:r>
      <w:r>
        <w:rPr>
          <w:rFonts w:hint="eastAsia" w:ascii="Times New Roman" w:hAnsi="Times New Roman" w:eastAsia="仿宋_GB2312" w:cs="Times New Roman"/>
          <w:color w:val="000000"/>
          <w:kern w:val="0"/>
          <w:sz w:val="32"/>
          <w:szCs w:val="32"/>
        </w:rPr>
        <w:t>提供合理性</w:t>
      </w:r>
      <w:r>
        <w:rPr>
          <w:rFonts w:ascii="Times New Roman" w:hAnsi="Times New Roman" w:eastAsia="仿宋_GB2312" w:cs="Times New Roman"/>
          <w:color w:val="000000"/>
          <w:kern w:val="0"/>
          <w:sz w:val="32"/>
          <w:szCs w:val="32"/>
        </w:rPr>
        <w:t>理由</w:t>
      </w:r>
      <w:r>
        <w:rPr>
          <w:rFonts w:hint="eastAsia" w:ascii="Times New Roman" w:hAnsi="Times New Roman" w:eastAsia="仿宋_GB2312" w:cs="Times New Roman"/>
          <w:color w:val="000000"/>
          <w:kern w:val="0"/>
          <w:sz w:val="32"/>
          <w:szCs w:val="32"/>
        </w:rPr>
        <w:t>及依据</w:t>
      </w:r>
      <w:r>
        <w:rPr>
          <w:rFonts w:ascii="Times New Roman" w:hAnsi="Times New Roman" w:eastAsia="仿宋_GB2312" w:cs="Times New Roman"/>
          <w:color w:val="000000"/>
          <w:kern w:val="0"/>
          <w:sz w:val="32"/>
          <w:szCs w:val="32"/>
        </w:rPr>
        <w:t>。</w:t>
      </w:r>
    </w:p>
    <w:p w14:paraId="17A90724">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 xml:space="preserve">.1 </w:t>
      </w:r>
      <w:r>
        <w:rPr>
          <w:rFonts w:hint="eastAsia" w:ascii="Times New Roman" w:hAnsi="Times New Roman" w:eastAsia="仿宋_GB2312" w:cs="Times New Roman"/>
          <w:color w:val="000000"/>
          <w:kern w:val="0"/>
          <w:sz w:val="32"/>
          <w:szCs w:val="32"/>
        </w:rPr>
        <w:t>研究资料内容</w:t>
      </w:r>
    </w:p>
    <w:p w14:paraId="2FC6FFF0">
      <w:pPr>
        <w:spacing w:line="52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性能研究资料</w:t>
      </w:r>
      <w:r>
        <w:rPr>
          <w:rFonts w:hint="eastAsia" w:ascii="Times New Roman" w:hAnsi="Times New Roman" w:eastAsia="仿宋_GB2312" w:cs="Times New Roman"/>
          <w:color w:val="000000"/>
          <w:kern w:val="0"/>
          <w:sz w:val="32"/>
          <w:szCs w:val="32"/>
        </w:rPr>
        <w:t>宜</w:t>
      </w:r>
      <w:r>
        <w:rPr>
          <w:rFonts w:ascii="Times New Roman" w:hAnsi="Times New Roman" w:eastAsia="仿宋_GB2312" w:cs="Times New Roman"/>
          <w:color w:val="000000"/>
          <w:kern w:val="0"/>
          <w:sz w:val="32"/>
          <w:szCs w:val="32"/>
        </w:rPr>
        <w:t>至少包括以下内容：</w:t>
      </w:r>
    </w:p>
    <w:p w14:paraId="1666A749">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研究的项目及其接受标准（如有）。</w:t>
      </w:r>
    </w:p>
    <w:p w14:paraId="1FC0388A">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各研究项目的具体研究方法。</w:t>
      </w:r>
    </w:p>
    <w:p w14:paraId="4BD40088">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典型型号/规格的选择依据。</w:t>
      </w:r>
    </w:p>
    <w:p w14:paraId="008A6E90">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产品的批号、各研究项目所用样本数量及其确定依据。</w:t>
      </w:r>
    </w:p>
    <w:p w14:paraId="1DC14315">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偏差分析（如有）。</w:t>
      </w:r>
    </w:p>
    <w:p w14:paraId="7086A613">
      <w:pPr>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color w:val="000000"/>
          <w:kern w:val="0"/>
          <w:sz w:val="32"/>
          <w:szCs w:val="32"/>
        </w:rPr>
        <w:t>研究结果及分析、研究结论。</w:t>
      </w:r>
    </w:p>
    <w:p w14:paraId="71AC45B1">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 xml:space="preserve">.2 </w:t>
      </w:r>
      <w:r>
        <w:rPr>
          <w:rFonts w:hint="eastAsia" w:ascii="Times New Roman" w:hAnsi="Times New Roman" w:eastAsia="仿宋_GB2312" w:cs="Times New Roman"/>
          <w:color w:val="000000"/>
          <w:kern w:val="0"/>
          <w:sz w:val="32"/>
          <w:szCs w:val="32"/>
        </w:rPr>
        <w:t>关键性能研究</w:t>
      </w:r>
    </w:p>
    <w:p w14:paraId="23FEDD0A">
      <w:pPr>
        <w:spacing w:line="52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对于</w:t>
      </w:r>
      <w:r>
        <w:rPr>
          <w:rFonts w:hint="eastAsia" w:ascii="Times New Roman" w:hAnsi="Times New Roman" w:eastAsia="仿宋_GB2312" w:cs="Times New Roman"/>
          <w:color w:val="000000"/>
          <w:kern w:val="0"/>
          <w:sz w:val="32"/>
          <w:szCs w:val="32"/>
        </w:rPr>
        <w:t>经导管植入主动脉瓣膜系统</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一些研究项目需考虑以下关键内容</w:t>
      </w:r>
      <w:r>
        <w:rPr>
          <w:rFonts w:ascii="Times New Roman" w:hAnsi="Times New Roman" w:eastAsia="仿宋_GB2312" w:cs="Times New Roman"/>
          <w:color w:val="000000"/>
          <w:kern w:val="0"/>
          <w:sz w:val="32"/>
          <w:szCs w:val="32"/>
        </w:rPr>
        <w:t>：</w:t>
      </w:r>
    </w:p>
    <w:p w14:paraId="74E0E123">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（1）流体力学性能-脉动流研究</w:t>
      </w:r>
    </w:p>
    <w:p w14:paraId="445AB617">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需至少选择大中小尺寸的瓣膜各3个。性能研究需考虑基于假设</w:t>
      </w:r>
      <w:r>
        <w:rPr>
          <w:rFonts w:hint="eastAsia" w:ascii="Times New Roman" w:hAnsi="Times New Roman" w:eastAsia="仿宋_GB2312" w:cs="Times New Roman"/>
          <w:kern w:val="0"/>
          <w:sz w:val="32"/>
          <w:szCs w:val="32"/>
        </w:rPr>
        <w:t>释放后瓣膜截面为</w:t>
      </w:r>
      <w:r>
        <w:rPr>
          <w:rFonts w:hint="eastAsia" w:ascii="Times New Roman" w:hAnsi="Times New Roman" w:eastAsia="仿宋_GB2312" w:cs="Times New Roman"/>
          <w:color w:val="000000"/>
          <w:kern w:val="0"/>
          <w:sz w:val="32"/>
          <w:szCs w:val="32"/>
        </w:rPr>
        <w:t>圆形</w:t>
      </w:r>
      <w:r>
        <w:rPr>
          <w:rFonts w:ascii="Times New Roman" w:hAnsi="Times New Roman" w:eastAsia="仿宋_GB2312" w:cs="Times New Roman"/>
          <w:color w:val="000000"/>
          <w:kern w:val="0"/>
          <w:sz w:val="32"/>
          <w:szCs w:val="32"/>
        </w:rPr>
        <w:t>状态及</w:t>
      </w:r>
      <w:r>
        <w:rPr>
          <w:rFonts w:hint="eastAsia" w:ascii="Times New Roman" w:hAnsi="Times New Roman" w:eastAsia="仿宋_GB2312" w:cs="Times New Roman"/>
          <w:color w:val="000000"/>
          <w:kern w:val="0"/>
          <w:sz w:val="32"/>
          <w:szCs w:val="32"/>
        </w:rPr>
        <w:t>非圆形状态下流体力学性能，需观察并确认瓣叶运动情况。需明确基于假设释放后瓣膜截面为非圆形状态下瓣架形状结构的设置参数及合理性的依据，可采用实验流场评估（数字粒子图像测速研究或同等方法）作为相关依据。管道几何结构和机械性能宜能代表预期植入部位。建议在测试前用参照瓣膜对于脉动流试验台进行验证。</w:t>
      </w:r>
    </w:p>
    <w:p w14:paraId="6BD09222">
      <w:pPr>
        <w:pStyle w:val="19"/>
        <w:spacing w:line="520" w:lineRule="atLeas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（2）瓣膜耐久性评估</w:t>
      </w:r>
    </w:p>
    <w:p w14:paraId="5B320EA3">
      <w:pPr>
        <w:pStyle w:val="19"/>
        <w:spacing w:line="520" w:lineRule="atLeas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可参照ISO</w:t>
      </w:r>
      <w:r>
        <w:rPr>
          <w:rFonts w:ascii="Times New Roman" w:hAnsi="Times New Roman" w:eastAsia="仿宋_GB2312" w:cs="Times New Roman"/>
          <w:color w:val="000000"/>
          <w:kern w:val="0"/>
          <w:sz w:val="32"/>
          <w:szCs w:val="32"/>
        </w:rPr>
        <w:t xml:space="preserve"> 5840</w:t>
      </w:r>
      <w:r>
        <w:rPr>
          <w:rFonts w:hint="eastAsia" w:ascii="Times New Roman" w:hAnsi="Times New Roman" w:eastAsia="仿宋_GB2312" w:cs="Times New Roman"/>
          <w:color w:val="000000"/>
          <w:kern w:val="0"/>
          <w:sz w:val="32"/>
          <w:szCs w:val="32"/>
        </w:rPr>
        <w:t>.1相关</w:t>
      </w:r>
      <w:r>
        <w:rPr>
          <w:rFonts w:ascii="Times New Roman" w:hAnsi="Times New Roman" w:eastAsia="仿宋_GB2312" w:cs="Times New Roman"/>
          <w:color w:val="000000"/>
          <w:kern w:val="0"/>
          <w:sz w:val="32"/>
          <w:szCs w:val="32"/>
        </w:rPr>
        <w:t>内容</w:t>
      </w:r>
      <w:r>
        <w:rPr>
          <w:rFonts w:hint="eastAsia" w:ascii="Times New Roman" w:hAnsi="Times New Roman" w:eastAsia="仿宋_GB2312" w:cs="Times New Roman"/>
          <w:color w:val="000000"/>
          <w:kern w:val="0"/>
          <w:sz w:val="32"/>
          <w:szCs w:val="32"/>
        </w:rPr>
        <w:t>进行试验方案设计，建议考虑加速磨损试验、动态失效模式试验，对于没有临床使用历史的瓣叶</w:t>
      </w:r>
      <w:r>
        <w:rPr>
          <w:rFonts w:ascii="Times New Roman" w:hAnsi="Times New Roman" w:eastAsia="仿宋_GB2312" w:cs="Times New Roman"/>
          <w:color w:val="000000"/>
          <w:kern w:val="0"/>
          <w:sz w:val="32"/>
          <w:szCs w:val="32"/>
        </w:rPr>
        <w:t>/瓣阀材料种类和/或工艺方法，</w:t>
      </w:r>
      <w:r>
        <w:rPr>
          <w:rFonts w:hint="eastAsia" w:ascii="Times New Roman" w:hAnsi="Times New Roman" w:eastAsia="仿宋_GB2312" w:cs="Times New Roman"/>
          <w:color w:val="000000"/>
          <w:kern w:val="0"/>
          <w:sz w:val="32"/>
          <w:szCs w:val="32"/>
        </w:rPr>
        <w:t>还</w:t>
      </w:r>
      <w:r>
        <w:rPr>
          <w:rFonts w:ascii="Times New Roman" w:hAnsi="Times New Roman" w:eastAsia="仿宋_GB2312" w:cs="Times New Roman"/>
          <w:color w:val="000000"/>
          <w:kern w:val="0"/>
          <w:sz w:val="32"/>
          <w:szCs w:val="32"/>
        </w:rPr>
        <w:t>应考虑实时磨损试验</w:t>
      </w:r>
      <w:r>
        <w:rPr>
          <w:rFonts w:hint="eastAsia" w:ascii="Times New Roman" w:hAnsi="Times New Roman" w:eastAsia="仿宋_GB2312" w:cs="Times New Roman"/>
          <w:color w:val="000000"/>
          <w:kern w:val="0"/>
          <w:sz w:val="32"/>
          <w:szCs w:val="32"/>
        </w:rPr>
        <w:t>，建议评估装载压握对耐久性试验的影响。需考虑如因原生瓣叶或/和瓣环钙化等原因导致瓣膜释放后瓣膜截面为非圆形释放状态下的耐久性研究和观察瓣叶运动情况，明确该释放状态下瓣环形状结构的设置参数及合理性的依据，可采用数字粒子图像测速研究作为相关依据。明确工装/夹具的材料、尺寸、结构设计、系统顺应性、安装方式。应考虑待测样品释放夹具的形状及尺寸范围(如椭圆度，最小值释放尺寸，最大释放尺寸)。</w:t>
      </w:r>
    </w:p>
    <w:p w14:paraId="1DE0C4F1">
      <w:pPr>
        <w:pStyle w:val="19"/>
        <w:spacing w:line="520" w:lineRule="atLeast"/>
        <w:ind w:firstLine="640"/>
        <w:rPr>
          <w:rFonts w:ascii="Times New Roman" w:hAnsi="Times New Roman" w:eastAsia="仿宋_GB2312" w:cs="Times New Roman"/>
          <w:color w:val="FF0000"/>
          <w:kern w:val="0"/>
          <w:sz w:val="32"/>
          <w:szCs w:val="32"/>
        </w:rPr>
      </w:pPr>
      <w:r>
        <w:rPr>
          <w:rFonts w:hint="eastAsia" w:ascii="Times New Roman" w:hAnsi="Times New Roman" w:eastAsia="仿宋_GB2312" w:cs="Times New Roman"/>
          <w:color w:val="000000"/>
          <w:kern w:val="0"/>
          <w:sz w:val="32"/>
          <w:szCs w:val="32"/>
        </w:rPr>
        <w:t>加速磨损试验：瓣膜加速磨损试验期间的脉动流试验建议选用未进行耐久性测试的样品进行对照测试。需提供瓣膜加速频率确定依据（瓣膜可正常开闭的最大频率验证）。当一个给定的瓣膜对应有多个夹具，每种夹具至少要测试3个样品。从耐久性的角度，如果能合理说明特定夹具能代表最差的情况，则不用评估所有释放夹具下的耐久性。当只选择一个夹具测试时，至少要测试5个样本。除非提供适当的科学证明，所有规格的瓣膜都应进行测试。然而，至少应该测试瓣膜的最小、最大和中间规格。如果设计中相同的手术心脏瓣膜替代品打算在</w:t>
      </w:r>
      <w:r>
        <w:rPr>
          <w:rFonts w:hint="eastAsia" w:ascii="Times New Roman" w:hAnsi="Times New Roman" w:eastAsia="仿宋_GB2312" w:cs="Times New Roman"/>
          <w:color w:val="000000" w:themeColor="text1"/>
          <w:kern w:val="0"/>
          <w:sz w:val="32"/>
          <w:szCs w:val="32"/>
          <w14:textFill>
            <w14:solidFill>
              <w14:schemeClr w14:val="tx1"/>
            </w14:solidFill>
          </w14:textFill>
        </w:rPr>
        <w:t>多个瓣膜位置植入，则应在最坏情况的瓣膜条件下进行试验。结合动态失效</w:t>
      </w:r>
      <w:r>
        <w:rPr>
          <w:rFonts w:ascii="Times New Roman" w:hAnsi="Times New Roman" w:eastAsia="仿宋_GB2312" w:cs="Times New Roman"/>
          <w:color w:val="000000" w:themeColor="text1"/>
          <w:kern w:val="0"/>
          <w:sz w:val="32"/>
          <w:szCs w:val="32"/>
          <w14:textFill>
            <w14:solidFill>
              <w14:schemeClr w14:val="tx1"/>
            </w14:solidFill>
          </w14:textFill>
        </w:rPr>
        <w:t>模式试验结果，对于</w:t>
      </w:r>
      <w:r>
        <w:rPr>
          <w:rFonts w:hint="eastAsia" w:ascii="Times New Roman" w:hAnsi="Times New Roman" w:eastAsia="仿宋_GB2312" w:cs="Times New Roman"/>
          <w:color w:val="000000" w:themeColor="text1"/>
          <w:kern w:val="0"/>
          <w:sz w:val="32"/>
          <w:szCs w:val="32"/>
          <w14:textFill>
            <w14:solidFill>
              <w14:schemeClr w14:val="tx1"/>
            </w14:solidFill>
          </w14:textFill>
        </w:rPr>
        <w:t>立即</w:t>
      </w:r>
      <w:r>
        <w:rPr>
          <w:rFonts w:ascii="Times New Roman" w:hAnsi="Times New Roman" w:eastAsia="仿宋_GB2312" w:cs="Times New Roman"/>
          <w:color w:val="000000" w:themeColor="text1"/>
          <w:kern w:val="0"/>
          <w:sz w:val="32"/>
          <w:szCs w:val="32"/>
          <w14:textFill>
            <w14:solidFill>
              <w14:schemeClr w14:val="tx1"/>
            </w14:solidFill>
          </w14:textFill>
        </w:rPr>
        <w:t>完全失效的瓣膜</w:t>
      </w:r>
      <w:r>
        <w:rPr>
          <w:rFonts w:hint="eastAsia" w:ascii="Times New Roman" w:hAnsi="Times New Roman" w:eastAsia="仿宋_GB2312" w:cs="Times New Roman"/>
          <w:color w:val="000000" w:themeColor="text1"/>
          <w:kern w:val="0"/>
          <w:sz w:val="32"/>
          <w:szCs w:val="32"/>
          <w14:textFill>
            <w14:solidFill>
              <w14:schemeClr w14:val="tx1"/>
            </w14:solidFill>
          </w14:textFill>
        </w:rPr>
        <w:t>建议</w:t>
      </w:r>
      <w:r>
        <w:rPr>
          <w:rFonts w:ascii="Times New Roman" w:hAnsi="Times New Roman" w:eastAsia="仿宋_GB2312" w:cs="Times New Roman"/>
          <w:color w:val="000000" w:themeColor="text1"/>
          <w:kern w:val="0"/>
          <w:sz w:val="32"/>
          <w:szCs w:val="32"/>
          <w14:textFill>
            <w14:solidFill>
              <w14:schemeClr w14:val="tx1"/>
            </w14:solidFill>
          </w14:textFill>
        </w:rPr>
        <w:t>进行</w:t>
      </w:r>
      <w:r>
        <w:rPr>
          <w:rFonts w:hint="eastAsia" w:ascii="Times New Roman" w:hAnsi="Times New Roman" w:eastAsia="仿宋_GB2312" w:cs="Times New Roman"/>
          <w:color w:val="000000" w:themeColor="text1"/>
          <w:kern w:val="0"/>
          <w:sz w:val="32"/>
          <w:szCs w:val="32"/>
          <w14:textFill>
            <w14:solidFill>
              <w14:schemeClr w14:val="tx1"/>
            </w14:solidFill>
          </w14:textFill>
        </w:rPr>
        <w:t>至少4亿次</w:t>
      </w:r>
      <w:r>
        <w:rPr>
          <w:rFonts w:ascii="Times New Roman" w:hAnsi="Times New Roman" w:eastAsia="仿宋_GB2312" w:cs="Times New Roman"/>
          <w:color w:val="000000" w:themeColor="text1"/>
          <w:kern w:val="0"/>
          <w:sz w:val="32"/>
          <w:szCs w:val="32"/>
          <w14:textFill>
            <w14:solidFill>
              <w14:schemeClr w14:val="tx1"/>
            </w14:solidFill>
          </w14:textFill>
        </w:rPr>
        <w:t>疲劳循环测试，对于逐渐</w:t>
      </w:r>
      <w:r>
        <w:rPr>
          <w:rFonts w:hint="eastAsia" w:ascii="Times New Roman" w:hAnsi="Times New Roman" w:eastAsia="仿宋_GB2312" w:cs="Times New Roman"/>
          <w:color w:val="000000" w:themeColor="text1"/>
          <w:kern w:val="0"/>
          <w:sz w:val="32"/>
          <w:szCs w:val="32"/>
          <w14:textFill>
            <w14:solidFill>
              <w14:schemeClr w14:val="tx1"/>
            </w14:solidFill>
          </w14:textFill>
        </w:rPr>
        <w:t>退化</w:t>
      </w:r>
      <w:r>
        <w:rPr>
          <w:rFonts w:ascii="Times New Roman" w:hAnsi="Times New Roman" w:eastAsia="仿宋_GB2312" w:cs="Times New Roman"/>
          <w:color w:val="000000" w:themeColor="text1"/>
          <w:kern w:val="0"/>
          <w:sz w:val="32"/>
          <w:szCs w:val="32"/>
          <w14:textFill>
            <w14:solidFill>
              <w14:schemeClr w14:val="tx1"/>
            </w14:solidFill>
          </w14:textFill>
        </w:rPr>
        <w:t>失效的瓣膜可进行</w:t>
      </w:r>
      <w:r>
        <w:rPr>
          <w:rFonts w:hint="eastAsia" w:ascii="Times New Roman" w:hAnsi="Times New Roman" w:eastAsia="仿宋_GB2312" w:cs="Times New Roman"/>
          <w:color w:val="000000" w:themeColor="text1"/>
          <w:kern w:val="0"/>
          <w:sz w:val="32"/>
          <w:szCs w:val="32"/>
          <w14:textFill>
            <w14:solidFill>
              <w14:schemeClr w14:val="tx1"/>
            </w14:solidFill>
          </w14:textFill>
        </w:rPr>
        <w:t>至少2亿</w:t>
      </w:r>
      <w:r>
        <w:rPr>
          <w:rFonts w:ascii="Times New Roman" w:hAnsi="Times New Roman" w:eastAsia="仿宋_GB2312" w:cs="Times New Roman"/>
          <w:color w:val="000000" w:themeColor="text1"/>
          <w:kern w:val="0"/>
          <w:sz w:val="32"/>
          <w:szCs w:val="32"/>
          <w14:textFill>
            <w14:solidFill>
              <w14:schemeClr w14:val="tx1"/>
            </w14:solidFill>
          </w14:textFill>
        </w:rPr>
        <w:t>次疲劳循环测试。</w:t>
      </w:r>
    </w:p>
    <w:p w14:paraId="57402F32">
      <w:pPr>
        <w:pStyle w:val="19"/>
        <w:spacing w:line="520" w:lineRule="atLeas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动态失效试验：动态失效模式取样应该包含一系列瓣膜规格和/或夹具的范围。测试应参考加速磨损试验结果选择合适的瓣膜样品规格，每个规格至少3个样品，根据加速磨损试验确定的夹具，每种夹具至少一个样品。如果某个瓣膜规格或夹具被证明是耐久性较差的配置，则应考虑增加该夹具下的样本量。</w:t>
      </w:r>
    </w:p>
    <w:p w14:paraId="66DE4AD9">
      <w:pPr>
        <w:pStyle w:val="19"/>
        <w:spacing w:line="520" w:lineRule="atLeas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实时磨损试验：实时磨损试验取样建议参照加速磨损试验取样选择，每一型号规格至少测量3个样品，可用来实时磨损试验和加速磨损试验结果之间的比较。至少要测试最小、最大和中间规格。</w:t>
      </w:r>
    </w:p>
    <w:p w14:paraId="2D32B4F8">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（3）结构性组件疲劳评估</w:t>
      </w:r>
    </w:p>
    <w:p w14:paraId="1A640EBF">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建议参照</w:t>
      </w:r>
      <w:r>
        <w:rPr>
          <w:rFonts w:ascii="Times New Roman" w:hAnsi="Times New Roman" w:eastAsia="仿宋_GB2312" w:cs="Times New Roman"/>
          <w:color w:val="000000"/>
          <w:kern w:val="0"/>
          <w:sz w:val="32"/>
          <w:szCs w:val="32"/>
        </w:rPr>
        <w:t>YY/T 1449.3 附录P及附录L进行产品结构性组件的疲劳评估。</w:t>
      </w:r>
      <w:r>
        <w:rPr>
          <w:rFonts w:hint="eastAsia" w:ascii="Times New Roman" w:hAnsi="Times New Roman" w:eastAsia="仿宋_GB2312" w:cs="Times New Roman"/>
          <w:color w:val="000000"/>
          <w:kern w:val="0"/>
          <w:sz w:val="32"/>
          <w:szCs w:val="32"/>
        </w:rPr>
        <w:t>需进行至少4亿次支撑结构疲劳循环，试验中应考虑来自所有瓣膜组件的负载。试验所用模拟血管制作需考虑目标植入部位的关键特征如顺应性、几何构型，并确认瓣架结构的匹配性。同时，对于疲劳后观察有结构退化的样品，对其可能产生的微振磨损（磨损）和微振磨损腐蚀进行评估，推荐考虑疲劳后样品的电化学腐蚀性能、镍离子析出（YY</w:t>
      </w:r>
      <w:r>
        <w:rPr>
          <w:rFonts w:ascii="Times New Roman" w:hAnsi="Times New Roman" w:eastAsia="仿宋_GB2312" w:cs="Times New Roman"/>
          <w:color w:val="000000"/>
          <w:kern w:val="0"/>
          <w:sz w:val="32"/>
          <w:szCs w:val="32"/>
        </w:rPr>
        <w:t>/T 1823</w:t>
      </w:r>
      <w:r>
        <w:rPr>
          <w:rFonts w:hint="eastAsia" w:ascii="Times New Roman" w:hAnsi="Times New Roman" w:eastAsia="仿宋_GB2312" w:cs="Times New Roman"/>
          <w:color w:val="000000"/>
          <w:kern w:val="0"/>
          <w:sz w:val="32"/>
          <w:szCs w:val="32"/>
        </w:rPr>
        <w:t>）或开路电位、表面特性的研究。</w:t>
      </w:r>
    </w:p>
    <w:p w14:paraId="2964230A">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（4）方法验证（对适用的项目）</w:t>
      </w:r>
    </w:p>
    <w:p w14:paraId="4F92C97C">
      <w:pPr>
        <w:spacing w:line="52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Cs/>
          <w:sz w:val="32"/>
          <w:szCs w:val="32"/>
        </w:rPr>
        <w:t>因经导管主动脉瓣膜相关项目研究结果受实验设计、环境、执行的影响较大，所以在提供性能指标及研究方法的制定依据时，对于非标准方法或者标准方法中参照标准进行的试验试验结果波动较大的研究项目，建议同时对方法进行充分的验证，比如对于受结构设计影响的性能指标，需要对该项指标的制定依据进行合理分析论证，建议重点关注试验的可重复性、准确性、灵敏度。举例来说，</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w:instrText>
      </w:r>
      <w:r>
        <w:rPr>
          <w:rFonts w:hint="eastAsia" w:ascii="Times New Roman" w:hAnsi="Times New Roman" w:eastAsia="仿宋_GB2312" w:cs="Times New Roman"/>
          <w:bCs/>
          <w:sz w:val="32"/>
          <w:szCs w:val="32"/>
        </w:rPr>
        <w:instrText xml:space="preserve">= 1 \* GB3</w:instrText>
      </w:r>
      <w:r>
        <w:rPr>
          <w:rFonts w:ascii="Times New Roman" w:hAnsi="Times New Roman" w:eastAsia="仿宋_GB2312" w:cs="Times New Roman"/>
          <w:bCs/>
          <w:sz w:val="32"/>
          <w:szCs w:val="32"/>
        </w:rPr>
        <w:instrText xml:space="preserve"> </w:instrText>
      </w:r>
      <w:r>
        <w:rPr>
          <w:rFonts w:ascii="Times New Roman" w:hAnsi="Times New Roman" w:eastAsia="仿宋_GB2312" w:cs="Times New Roman"/>
          <w:bCs/>
          <w:sz w:val="32"/>
          <w:szCs w:val="32"/>
        </w:rPr>
        <w:fldChar w:fldCharType="separate"/>
      </w:r>
      <w:r>
        <w:rPr>
          <w:rFonts w:hint="eastAsia" w:ascii="Times New Roman" w:hAnsi="Times New Roman" w:eastAsia="仿宋_GB2312" w:cs="Times New Roman"/>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产品径向支撑力测试位置的选择会影响试验输出的结果准确性。需考虑产品的结构设计特点，如起支撑作用的部位应完全包括在径向支撑力试验段落中。</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w:instrText>
      </w:r>
      <w:r>
        <w:rPr>
          <w:rFonts w:hint="eastAsia" w:ascii="Times New Roman" w:hAnsi="Times New Roman" w:eastAsia="仿宋_GB2312" w:cs="Times New Roman"/>
          <w:bCs/>
          <w:sz w:val="32"/>
          <w:szCs w:val="32"/>
        </w:rPr>
        <w:instrText xml:space="preserve">= 2 \* GB3</w:instrText>
      </w:r>
      <w:r>
        <w:rPr>
          <w:rFonts w:ascii="Times New Roman" w:hAnsi="Times New Roman" w:eastAsia="仿宋_GB2312" w:cs="Times New Roman"/>
          <w:bCs/>
          <w:sz w:val="32"/>
          <w:szCs w:val="32"/>
        </w:rPr>
        <w:instrText xml:space="preserve"> </w:instrText>
      </w:r>
      <w:r>
        <w:rPr>
          <w:rFonts w:ascii="Times New Roman" w:hAnsi="Times New Roman" w:eastAsia="仿宋_GB2312" w:cs="Times New Roman"/>
          <w:bCs/>
          <w:sz w:val="32"/>
          <w:szCs w:val="32"/>
        </w:rPr>
        <w:fldChar w:fldCharType="separate"/>
      </w:r>
      <w:r>
        <w:rPr>
          <w:rFonts w:hint="eastAsia" w:ascii="Times New Roman" w:hAnsi="Times New Roman" w:eastAsia="仿宋_GB2312" w:cs="Times New Roman"/>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产品脉动流测试结果的影响因素很多，需考虑的因素包括脉动流试验台校准，气泡排空，试验设备品牌、型号、参数设置、状态（输入电压波动、元器件老化、温度变化造成输出电压漂移等），腔室的设计（材料、尺寸、结构、顺应性等）、试验流体的选择等。以上不确定因素均可能影响试验输出结果的可重复性、准确性等。</w:t>
      </w:r>
    </w:p>
    <w:p w14:paraId="2C8ED085">
      <w:pPr>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生物安全性研究</w:t>
      </w:r>
    </w:p>
    <w:p w14:paraId="313D5151">
      <w:pPr>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对于含有动物源性材料成分的产品，应明确动物地理来源、动物种类、年龄、取材部位、组织性质，参照</w:t>
      </w:r>
      <w:r>
        <w:rPr>
          <w:rFonts w:hint="eastAsia" w:ascii="Times New Roman" w:hAnsi="Times New Roman" w:eastAsia="仿宋_GB2312" w:cs="Times New Roman"/>
          <w:bCs/>
          <w:sz w:val="32"/>
          <w:szCs w:val="32"/>
        </w:rPr>
        <w:t>《动物源性医疗器械注册技术审查指导原则（</w:t>
      </w:r>
      <w:r>
        <w:rPr>
          <w:rFonts w:ascii="Times New Roman" w:hAnsi="Times New Roman" w:eastAsia="仿宋_GB2312" w:cs="Times New Roman"/>
          <w:bCs/>
          <w:sz w:val="32"/>
          <w:szCs w:val="32"/>
        </w:rPr>
        <w:t>2017年修订版）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提供产品生物安全性研究资料。主要涉及原材料来源控制的安全性资料，病毒和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或传染性病原体的风险分析、相应控制措施的描述及验证性资料，涉及产品免疫原性（免疫反应）的风险分析、控制工艺描述及验证性资料。</w:t>
      </w:r>
    </w:p>
    <w:p w14:paraId="64582FC9">
      <w:pPr>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 生物</w:t>
      </w:r>
      <w:r>
        <w:rPr>
          <w:rFonts w:hint="eastAsia" w:ascii="Times New Roman" w:hAnsi="Times New Roman" w:eastAsia="仿宋_GB2312" w:cs="Times New Roman"/>
          <w:bCs/>
          <w:sz w:val="32"/>
          <w:szCs w:val="32"/>
        </w:rPr>
        <w:t>学特性</w:t>
      </w:r>
      <w:r>
        <w:rPr>
          <w:rFonts w:ascii="Times New Roman" w:hAnsi="Times New Roman" w:eastAsia="仿宋_GB2312" w:cs="Times New Roman"/>
          <w:bCs/>
          <w:sz w:val="32"/>
          <w:szCs w:val="32"/>
        </w:rPr>
        <w:t>研究</w:t>
      </w:r>
    </w:p>
    <w:p w14:paraId="262E172D">
      <w:pPr>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提供产品的生物相容性评价资料。需对终产品中与患者和使用者直接或间接接触的材料的生物相容性进行评价，生物相容性评价研究资料需包括：</w:t>
      </w:r>
    </w:p>
    <w:p w14:paraId="513BD511">
      <w:pPr>
        <w:overflowPunct w:val="0"/>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（1）生物相容性评价的依据和方法。</w:t>
      </w:r>
    </w:p>
    <w:p w14:paraId="7F69BE18">
      <w:pPr>
        <w:overflowPunct w:val="0"/>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（2）产品所用材料的描述及与人体接触的性质。</w:t>
      </w:r>
    </w:p>
    <w:p w14:paraId="16AEA585">
      <w:pPr>
        <w:overflowPunct w:val="0"/>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（3）实施或豁免生物学试验的理由和论证。</w:t>
      </w:r>
    </w:p>
    <w:p w14:paraId="45108A1A">
      <w:pPr>
        <w:overflowPunct w:val="0"/>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（4）对于现有数据或试验结果的评价。</w:t>
      </w:r>
    </w:p>
    <w:p w14:paraId="1A6982BD">
      <w:pPr>
        <w:overflowPunct w:val="0"/>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输送系统宜考虑：细胞毒性、致敏、刺激或皮内反应、急性全身毒性、溶血、凝血、血栓形成、内源性制热等；瓣膜</w:t>
      </w:r>
      <w:r>
        <w:rPr>
          <w:rFonts w:ascii="Times New Roman" w:hAnsi="Times New Roman" w:eastAsia="仿宋_GB2312" w:cs="Times New Roman"/>
          <w:bCs/>
          <w:sz w:val="32"/>
          <w:szCs w:val="32"/>
        </w:rPr>
        <w:t>需考虑的生物相容性评价项目包括：细胞毒性、致敏、刺激或皮内反应、急性全身毒性、亚慢性毒性、遗传毒性、植入后局部反应、溶血、</w:t>
      </w:r>
      <w:r>
        <w:rPr>
          <w:rFonts w:hint="eastAsia" w:ascii="Times New Roman" w:hAnsi="Times New Roman" w:eastAsia="仿宋_GB2312" w:cs="Times New Roman"/>
          <w:bCs/>
          <w:sz w:val="32"/>
          <w:szCs w:val="32"/>
        </w:rPr>
        <w:t>凝血、血栓形成、内源性制热</w:t>
      </w:r>
      <w:r>
        <w:rPr>
          <w:rFonts w:ascii="Times New Roman" w:hAnsi="Times New Roman" w:eastAsia="仿宋_GB2312" w:cs="Times New Roman"/>
          <w:bCs/>
          <w:sz w:val="32"/>
          <w:szCs w:val="32"/>
        </w:rPr>
        <w:t>等。建议按照有效的GB/T 16886标准和其他生物学评价相关文件进行生物学评价。</w:t>
      </w:r>
      <w:r>
        <w:rPr>
          <w:rFonts w:hint="eastAsia" w:ascii="Times New Roman" w:hAnsi="Times New Roman" w:eastAsia="仿宋_GB2312" w:cs="Times New Roman"/>
          <w:bCs/>
          <w:sz w:val="32"/>
          <w:szCs w:val="32"/>
        </w:rPr>
        <w:t>以上评价项目除热原可以合并，其他项目中建议输送系统、瓣膜及附件需考虑项目分开进行评价。</w:t>
      </w:r>
    </w:p>
    <w:p w14:paraId="2B054AA9">
      <w:pPr>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稳定性</w:t>
      </w:r>
      <w:r>
        <w:rPr>
          <w:rFonts w:ascii="Times New Roman" w:hAnsi="Times New Roman" w:eastAsia="仿宋_GB2312" w:cs="Times New Roman"/>
          <w:bCs/>
          <w:sz w:val="32"/>
          <w:szCs w:val="32"/>
        </w:rPr>
        <w:t>研究</w:t>
      </w:r>
    </w:p>
    <w:p w14:paraId="04D5C17C">
      <w:pPr>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可参考《无源植入性医疗器械货架有效期注册申报资料指导原则》对介入主动脉瓣膜货架有效期和包装完整性进行研究。含有动物源材料的经导管植入瓣膜通常采用实时稳定性试验，一般情况下加速老化不适用，除非提供充分的理由和依据。老化方案和报告中宜明确具体老化条件，</w:t>
      </w:r>
      <w:r>
        <w:rPr>
          <w:rFonts w:ascii="Times New Roman" w:hAnsi="Times New Roman" w:eastAsia="仿宋_GB2312" w:cs="Times New Roman"/>
          <w:bCs/>
          <w:sz w:val="32"/>
          <w:szCs w:val="32"/>
        </w:rPr>
        <w:t>如实时老化温度、湿度、时间。此外，</w:t>
      </w:r>
      <w:r>
        <w:rPr>
          <w:rFonts w:ascii="Times New Roman" w:hAnsi="Times New Roman" w:eastAsia="仿宋_GB2312" w:cs="Times New Roman"/>
          <w:bCs/>
          <w:color w:val="000000"/>
          <w:sz w:val="32"/>
          <w:szCs w:val="32"/>
        </w:rPr>
        <w:t>应当提供使用稳定性/可靠性研究资料，具体要求可参照本文（三）非临床资料中</w:t>
      </w:r>
      <w:r>
        <w:rPr>
          <w:rFonts w:ascii="Times New Roman" w:hAnsi="Times New Roman" w:eastAsia="仿宋_GB2312" w:cs="Times New Roman"/>
          <w:bCs/>
          <w:sz w:val="32"/>
          <w:szCs w:val="32"/>
        </w:rPr>
        <w:t>3.</w:t>
      </w:r>
      <w:r>
        <w:rPr>
          <w:rFonts w:ascii="Times New Roman" w:hAnsi="Times New Roman" w:eastAsia="仿宋_GB2312" w:cs="Times New Roman"/>
          <w:bCs/>
          <w:color w:val="000000"/>
          <w:sz w:val="32"/>
          <w:szCs w:val="32"/>
        </w:rPr>
        <w:t>产品性能研究相关内容。</w:t>
      </w:r>
    </w:p>
    <w:p w14:paraId="6043D375">
      <w:pPr>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7</w:t>
      </w:r>
      <w:r>
        <w:rPr>
          <w:rFonts w:ascii="Times New Roman" w:hAnsi="Times New Roman" w:eastAsia="仿宋_GB2312" w:cs="Times New Roman"/>
          <w:bCs/>
          <w:sz w:val="32"/>
          <w:szCs w:val="32"/>
        </w:rPr>
        <w:t>. 灭菌/消毒工艺研究</w:t>
      </w:r>
    </w:p>
    <w:p w14:paraId="3DB588EC">
      <w:pPr>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描述用于保证产品无菌的质量保证体系，明确产品灭菌工艺（方法和参数）和无菌保证水平（SAL），提供灭菌确认报告。如灭菌使用的方法容易出现残留，需明确残留物信息及采取的处理方法，并提供研究资料。</w:t>
      </w:r>
    </w:p>
    <w:p w14:paraId="7852A0B2">
      <w:pPr>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一般来说，产品应达到10</w:t>
      </w:r>
      <w:r>
        <w:rPr>
          <w:rFonts w:ascii="Times New Roman" w:hAnsi="Times New Roman" w:eastAsia="仿宋_GB2312" w:cs="Times New Roman"/>
          <w:bCs/>
          <w:sz w:val="32"/>
          <w:szCs w:val="32"/>
          <w:vertAlign w:val="superscript"/>
        </w:rPr>
        <w:t>-6</w:t>
      </w:r>
      <w:r>
        <w:rPr>
          <w:rFonts w:ascii="Times New Roman" w:hAnsi="Times New Roman" w:eastAsia="仿宋_GB2312" w:cs="Times New Roman"/>
          <w:bCs/>
          <w:sz w:val="32"/>
          <w:szCs w:val="32"/>
        </w:rPr>
        <w:t>的无菌保证水平，除非有无法实现的充分理由以及其无菌保证水平可接受的证明。</w:t>
      </w:r>
    </w:p>
    <w:p w14:paraId="3C466FA3">
      <w:pPr>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对于采用</w:t>
      </w:r>
      <w:r>
        <w:rPr>
          <w:rFonts w:hint="eastAsia" w:ascii="Times New Roman" w:hAnsi="Times New Roman" w:eastAsia="仿宋_GB2312" w:cs="Times New Roman"/>
          <w:bCs/>
          <w:sz w:val="32"/>
          <w:szCs w:val="32"/>
        </w:rPr>
        <w:t>戊二醛</w:t>
      </w:r>
      <w:r>
        <w:rPr>
          <w:rFonts w:ascii="Times New Roman" w:hAnsi="Times New Roman" w:eastAsia="仿宋_GB2312" w:cs="Times New Roman"/>
          <w:bCs/>
          <w:sz w:val="32"/>
          <w:szCs w:val="32"/>
        </w:rPr>
        <w:t>灭菌产品，应明确</w:t>
      </w:r>
      <w:r>
        <w:rPr>
          <w:rFonts w:hint="eastAsia" w:ascii="Times New Roman" w:hAnsi="Times New Roman" w:eastAsia="仿宋_GB2312" w:cs="Times New Roman"/>
          <w:bCs/>
          <w:sz w:val="32"/>
          <w:szCs w:val="32"/>
        </w:rPr>
        <w:t>戊二醛残留</w:t>
      </w:r>
      <w:r>
        <w:rPr>
          <w:rFonts w:ascii="Times New Roman" w:hAnsi="Times New Roman" w:eastAsia="仿宋_GB2312" w:cs="Times New Roman"/>
          <w:bCs/>
          <w:sz w:val="32"/>
          <w:szCs w:val="32"/>
        </w:rPr>
        <w:t>剂量并提供其确定依据。</w:t>
      </w:r>
      <w:r>
        <w:rPr>
          <w:rFonts w:hint="eastAsia" w:ascii="Times New Roman" w:hAnsi="Times New Roman" w:eastAsia="仿宋_GB2312" w:cs="Times New Roman"/>
          <w:bCs/>
          <w:sz w:val="32"/>
          <w:szCs w:val="32"/>
        </w:rPr>
        <w:t>对于</w:t>
      </w:r>
      <w:r>
        <w:rPr>
          <w:rFonts w:ascii="Times New Roman" w:hAnsi="Times New Roman" w:eastAsia="仿宋_GB2312" w:cs="Times New Roman"/>
          <w:bCs/>
          <w:sz w:val="32"/>
          <w:szCs w:val="32"/>
        </w:rPr>
        <w:t>采用环氧乙烷灭菌法，应确定环氧乙烷、2-氯乙醇在产品上的残留水平、最高残留上限并提供其依据。</w:t>
      </w:r>
    </w:p>
    <w:p w14:paraId="13C26859">
      <w:pPr>
        <w:pStyle w:val="6"/>
        <w:spacing w:line="520" w:lineRule="atLeast"/>
        <w:ind w:firstLine="640" w:firstLineChars="200"/>
        <w:rPr>
          <w:rFonts w:eastAsia="仿宋_GB2312"/>
          <w:bCs/>
          <w:kern w:val="0"/>
          <w:sz w:val="32"/>
          <w:szCs w:val="32"/>
        </w:rPr>
      </w:pPr>
      <w:r>
        <w:rPr>
          <w:rFonts w:ascii="Times New Roman" w:hAnsi="Times New Roman" w:eastAsia="仿宋_GB2312" w:cs="Times New Roman"/>
          <w:bCs/>
          <w:sz w:val="32"/>
          <w:szCs w:val="32"/>
        </w:rPr>
        <w:t xml:space="preserve">8. </w:t>
      </w:r>
      <w:r>
        <w:rPr>
          <w:rFonts w:hint="eastAsia" w:ascii="Times New Roman" w:hAnsi="Times New Roman" w:eastAsia="仿宋_GB2312" w:cs="Times New Roman"/>
          <w:bCs/>
          <w:sz w:val="32"/>
          <w:szCs w:val="32"/>
        </w:rPr>
        <w:t>动物试验</w:t>
      </w:r>
    </w:p>
    <w:p w14:paraId="2429CC6A">
      <w:pPr>
        <w:pStyle w:val="6"/>
        <w:spacing w:line="520" w:lineRule="atLeas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可依据《医疗器械动物试验研究注册审查指导原则 第一部分：决策原则》决策是否需开展动物试验研究。开展动物试验研究时宜符合《医疗器械动物试验研究注册审查指导原则 第二部分：试验设计、实施质量保证》中的相关建议。</w:t>
      </w:r>
      <w:r>
        <w:rPr>
          <w:rFonts w:hint="eastAsia" w:ascii="Times New Roman" w:hAnsi="Times New Roman" w:eastAsia="仿宋_GB2312" w:cs="Times New Roman"/>
          <w:bCs/>
          <w:sz w:val="32"/>
          <w:szCs w:val="32"/>
        </w:rPr>
        <w:t>可以参照YY/</w:t>
      </w:r>
      <w:r>
        <w:rPr>
          <w:rFonts w:ascii="Times New Roman" w:hAnsi="Times New Roman" w:eastAsia="仿宋_GB2312" w:cs="Times New Roman"/>
          <w:bCs/>
          <w:sz w:val="32"/>
          <w:szCs w:val="32"/>
        </w:rPr>
        <w:t xml:space="preserve">T </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449.3</w:t>
      </w:r>
      <w:r>
        <w:rPr>
          <w:rFonts w:hint="eastAsia" w:ascii="Times New Roman" w:hAnsi="Times New Roman" w:eastAsia="仿宋_GB2312" w:cs="Times New Roman"/>
          <w:bCs/>
          <w:sz w:val="32"/>
          <w:szCs w:val="32"/>
        </w:rPr>
        <w:t xml:space="preserve"> 中7.3.</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的要求明确动物实验报告内容。经导管植入式人工心脏瓣膜临床前动物试验需要特别考虑以下几个方面。</w:t>
      </w:r>
    </w:p>
    <w:p w14:paraId="7293CD2E">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 xml:space="preserve"> </w:t>
      </w:r>
      <w:r>
        <w:rPr>
          <w:rFonts w:hint="eastAsia" w:ascii="仿宋_GB2312" w:eastAsia="仿宋_GB2312"/>
          <w:sz w:val="32"/>
          <w:szCs w:val="32"/>
        </w:rPr>
        <w:t>试验用动物的选择</w:t>
      </w:r>
    </w:p>
    <w:p w14:paraId="2B335346">
      <w:pPr>
        <w:pStyle w:val="6"/>
        <w:spacing w:line="520" w:lineRule="atLeast"/>
        <w:ind w:firstLine="640" w:firstLineChars="200"/>
        <w:rPr>
          <w:rFonts w:ascii="仿宋_GB2312" w:eastAsia="仿宋_GB2312"/>
          <w:sz w:val="32"/>
          <w:szCs w:val="32"/>
        </w:rPr>
      </w:pPr>
      <w:r>
        <w:rPr>
          <w:rFonts w:hint="eastAsia" w:ascii="仿宋_GB2312" w:eastAsia="仿宋_GB2312"/>
          <w:sz w:val="32"/>
          <w:szCs w:val="32"/>
        </w:rPr>
        <w:t>选择合适动物种类时需要考虑实验动物与人体心脏解剖结构的差异，包括主动脉瓣和主动脉的</w:t>
      </w:r>
      <w:r>
        <w:rPr>
          <w:rFonts w:hint="eastAsia" w:ascii="仿宋_GB2312" w:eastAsia="仿宋_GB2312"/>
          <w:color w:val="000000" w:themeColor="text1"/>
          <w:sz w:val="32"/>
          <w:szCs w:val="32"/>
          <w14:textFill>
            <w14:solidFill>
              <w14:schemeClr w14:val="tx1"/>
            </w14:solidFill>
          </w14:textFill>
        </w:rPr>
        <w:t>尺寸</w:t>
      </w:r>
      <w:r>
        <w:rPr>
          <w:rFonts w:hint="eastAsia" w:ascii="仿宋_GB2312" w:eastAsia="仿宋_GB2312"/>
          <w:sz w:val="32"/>
          <w:szCs w:val="32"/>
        </w:rPr>
        <w:t>、植入物对心脏关键结构部位的影响等。还需考虑实验用动物对评价指标的敏感性，如抗钙化性能建议选择幼羊等。可以结合试验目的采用多种实验用动物种类开展研究。</w:t>
      </w:r>
    </w:p>
    <w:p w14:paraId="6B0E7E1E">
      <w:pPr>
        <w:pStyle w:val="6"/>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 xml:space="preserve">8.2  </w:t>
      </w:r>
      <w:r>
        <w:rPr>
          <w:rFonts w:hint="eastAsia" w:ascii="仿宋_GB2312" w:eastAsia="仿宋_GB2312"/>
          <w:sz w:val="32"/>
          <w:szCs w:val="32"/>
        </w:rPr>
        <w:t>动物模型的建立</w:t>
      </w:r>
    </w:p>
    <w:p w14:paraId="26092F00">
      <w:pPr>
        <w:pStyle w:val="6"/>
        <w:spacing w:line="520" w:lineRule="atLeast"/>
        <w:ind w:firstLine="640" w:firstLineChars="200"/>
        <w:rPr>
          <w:rFonts w:ascii="仿宋_GB2312" w:eastAsia="仿宋_GB2312"/>
          <w:sz w:val="32"/>
          <w:szCs w:val="32"/>
        </w:rPr>
      </w:pPr>
      <w:r>
        <w:rPr>
          <w:rFonts w:hint="eastAsia" w:ascii="仿宋_GB2312" w:eastAsia="仿宋_GB2312"/>
          <w:sz w:val="32"/>
          <w:szCs w:val="32"/>
        </w:rPr>
        <w:t>建议根据临床常见适应证的解剖结构选择合理的方式建立动物模型，如主动脉瓣关闭不全的动物模型、采用瓣膜成型环模拟瓣膜半刚性病变环境的模型等。建议详细描述动物模型建立的方法并提供建立的依据。如可选择健康的动物，建议解释说明并提供</w:t>
      </w:r>
      <w:r>
        <w:rPr>
          <w:rFonts w:ascii="仿宋_GB2312" w:eastAsia="仿宋_GB2312"/>
          <w:sz w:val="32"/>
          <w:szCs w:val="32"/>
        </w:rPr>
        <w:t>依据</w:t>
      </w:r>
      <w:r>
        <w:rPr>
          <w:rFonts w:hint="eastAsia" w:ascii="仿宋_GB2312" w:eastAsia="仿宋_GB2312"/>
          <w:sz w:val="32"/>
          <w:szCs w:val="32"/>
        </w:rPr>
        <w:t>。</w:t>
      </w:r>
    </w:p>
    <w:p w14:paraId="495CCE45">
      <w:pPr>
        <w:pStyle w:val="6"/>
        <w:spacing w:line="520" w:lineRule="atLeast"/>
        <w:ind w:firstLine="640" w:firstLineChars="200"/>
        <w:rPr>
          <w:rFonts w:ascii="仿宋_GB2312" w:eastAsia="仿宋_GB2312"/>
          <w:sz w:val="32"/>
          <w:szCs w:val="32"/>
          <w:vertAlign w:val="superscript"/>
        </w:rPr>
      </w:pP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hint="eastAsia" w:ascii="仿宋_GB2312" w:eastAsia="仿宋_GB2312"/>
          <w:sz w:val="32"/>
          <w:szCs w:val="32"/>
        </w:rPr>
        <w:t>试验用动物的数量</w:t>
      </w:r>
    </w:p>
    <w:p w14:paraId="0861FA8C">
      <w:pPr>
        <w:pStyle w:val="6"/>
        <w:spacing w:line="520" w:lineRule="atLeast"/>
        <w:ind w:firstLine="640" w:firstLineChars="200"/>
        <w:rPr>
          <w:rFonts w:ascii="仿宋_GB2312" w:eastAsia="仿宋_GB2312"/>
          <w:sz w:val="32"/>
          <w:szCs w:val="32"/>
        </w:rPr>
      </w:pPr>
      <w:r>
        <w:rPr>
          <w:rFonts w:hint="eastAsia" w:ascii="仿宋_GB2312" w:eastAsia="仿宋_GB2312"/>
          <w:sz w:val="32"/>
          <w:szCs w:val="32"/>
        </w:rPr>
        <w:t>人工心脏瓣膜的植入对专业技巧和实践经验有非常高的要求，一些动物试验中预期会有较高的死亡率，因此建议在预估动物数量时，考虑动物过早死亡的情况，可能需要使用更多动物来支持实验器械的安全性和功能性。在动物试验报告中宜详细记录入组动物的条件、数量、最终存活动物数量、预期评价终点前死亡动物的数量、发生并发症（如瓣膜移位和心律失常）动物的数量、每只死亡动物和发生不良事件动物的情况等。另外，建议在完成台架试验并且全面识别器械相关风险点之后，根据台架试验结果来确定需要的试验用动物数量和动物试验评价指标，否则，可能需要开展额外的动物试验来更加充分地评估风险点。</w:t>
      </w:r>
    </w:p>
    <w:p w14:paraId="31D5794B">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8</w:t>
      </w: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 xml:space="preserve">  </w:t>
      </w:r>
      <w:r>
        <w:rPr>
          <w:rFonts w:hint="eastAsia" w:ascii="仿宋_GB2312" w:eastAsia="仿宋_GB2312"/>
          <w:sz w:val="32"/>
          <w:szCs w:val="32"/>
        </w:rPr>
        <w:t>观察时间的选择</w:t>
      </w:r>
    </w:p>
    <w:p w14:paraId="659B0112">
      <w:pPr>
        <w:pStyle w:val="6"/>
        <w:spacing w:line="520" w:lineRule="atLeast"/>
        <w:ind w:firstLine="640" w:firstLineChars="200"/>
        <w:rPr>
          <w:rFonts w:ascii="仿宋_GB2312" w:eastAsia="仿宋_GB2312"/>
          <w:sz w:val="32"/>
          <w:szCs w:val="32"/>
        </w:rPr>
      </w:pPr>
      <w:r>
        <w:rPr>
          <w:rFonts w:hint="eastAsia" w:ascii="仿宋_GB2312" w:eastAsia="仿宋_GB2312"/>
          <w:sz w:val="32"/>
          <w:szCs w:val="32"/>
        </w:rPr>
        <w:t>开展的动物试验可以根据观察时间的不同分为急性试验和慢性试验。急性试验可以评价经导管人工心脏瓣膜以及输送系统的体内模拟使用性能。急性试验一般是指术后即刻开展的评价。慢性试验的评价时间点包括术后即刻、中期、长期观察和解剖后尸检评价，可以对人工心脏瓣膜植入的安全有效性进行全面评价，观察时间期限和频率的选择宜根据试验评价指标说明其合理性。</w:t>
      </w:r>
      <w:r>
        <w:rPr>
          <w:rFonts w:hint="eastAsia" w:ascii="Times New Roman" w:hAnsi="Times New Roman" w:eastAsia="仿宋_GB2312" w:cs="Times New Roman"/>
          <w:bCs/>
          <w:color w:val="000000"/>
          <w:sz w:val="32"/>
          <w:szCs w:val="32"/>
        </w:rPr>
        <w:t>长期观察的时长选择应当综合考虑观察指标和动物种类等因素，一般来说至少需要观察到</w:t>
      </w:r>
      <w:r>
        <w:rPr>
          <w:rFonts w:ascii="Times New Roman" w:hAnsi="Times New Roman" w:eastAsia="仿宋_GB2312" w:cs="Times New Roman"/>
          <w:bCs/>
          <w:color w:val="000000"/>
          <w:sz w:val="32"/>
          <w:szCs w:val="32"/>
        </w:rPr>
        <w:t>140天，如果选择开展少于140天的长期观察试验，需要说明原因并提供依据。</w:t>
      </w:r>
    </w:p>
    <w:p w14:paraId="0684ECAE">
      <w:pPr>
        <w:pStyle w:val="6"/>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 xml:space="preserve">8.5 </w:t>
      </w:r>
      <w:r>
        <w:rPr>
          <w:rFonts w:hint="eastAsia" w:ascii="Times New Roman" w:hAnsi="Times New Roman" w:eastAsia="仿宋_GB2312" w:cs="Times New Roman"/>
          <w:bCs/>
          <w:color w:val="000000" w:themeColor="text1"/>
          <w:sz w:val="32"/>
          <w:szCs w:val="32"/>
          <w14:textFill>
            <w14:solidFill>
              <w14:schemeClr w14:val="tx1"/>
            </w14:solidFill>
          </w14:textFill>
        </w:rPr>
        <w:t>急性试验</w:t>
      </w:r>
    </w:p>
    <w:p w14:paraId="34787A39">
      <w:pPr>
        <w:pStyle w:val="6"/>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在动物试验中应当充分评估人工心脏瓣膜及输送系统的功能性和可操作性，</w:t>
      </w:r>
      <w:r>
        <w:rPr>
          <w:rFonts w:hint="eastAsia" w:ascii="仿宋_GB2312" w:eastAsia="仿宋_GB2312"/>
          <w:sz w:val="32"/>
          <w:szCs w:val="32"/>
        </w:rPr>
        <w:t>建议拥有经导管植入术经验的医生对相关手术步骤的产品使用性能进行评价，推荐建立评分系统来评估产品的使用性能。一般来说，需要评价的产品使用性能涵盖人工心脏瓣膜的装载（如适用）、输送、释放、回撤、回收（如适用）和重新定位（如适用）的全过程，包括以下项目：</w:t>
      </w:r>
    </w:p>
    <w:p w14:paraId="0CF59A3A">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（1）</w:t>
      </w:r>
      <w:r>
        <w:rPr>
          <w:rFonts w:hint="eastAsia" w:ascii="仿宋_GB2312" w:eastAsia="仿宋_GB2312"/>
          <w:sz w:val="32"/>
          <w:szCs w:val="32"/>
        </w:rPr>
        <w:t>输送系统与导丝的兼容性</w:t>
      </w:r>
    </w:p>
    <w:p w14:paraId="452A5B6B">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（2）</w:t>
      </w:r>
      <w:r>
        <w:rPr>
          <w:rFonts w:hint="eastAsia" w:ascii="仿宋_GB2312" w:eastAsia="仿宋_GB2312"/>
          <w:sz w:val="32"/>
          <w:szCs w:val="32"/>
        </w:rPr>
        <w:t>输送系统的推送性</w:t>
      </w:r>
    </w:p>
    <w:p w14:paraId="0501E221">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（3）</w:t>
      </w:r>
      <w:r>
        <w:rPr>
          <w:rFonts w:hint="eastAsia" w:ascii="仿宋_GB2312" w:eastAsia="仿宋_GB2312"/>
          <w:sz w:val="32"/>
          <w:szCs w:val="32"/>
        </w:rPr>
        <w:t>输送系统到达预期位置的跟踪性，如经入路部位跟踪至主动脉窦、通过自体瓣膜的能力</w:t>
      </w:r>
    </w:p>
    <w:p w14:paraId="344CBFB1">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（4）</w:t>
      </w:r>
      <w:r>
        <w:rPr>
          <w:rFonts w:hint="eastAsia" w:ascii="仿宋_GB2312" w:eastAsia="仿宋_GB2312"/>
          <w:sz w:val="32"/>
          <w:szCs w:val="32"/>
        </w:rPr>
        <w:t>输送系统及瓣膜的可视性</w:t>
      </w:r>
    </w:p>
    <w:p w14:paraId="7F62A983">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（5）</w:t>
      </w:r>
      <w:r>
        <w:rPr>
          <w:rFonts w:hint="eastAsia" w:ascii="仿宋_GB2312" w:eastAsia="仿宋_GB2312"/>
          <w:sz w:val="32"/>
          <w:szCs w:val="32"/>
        </w:rPr>
        <w:t>瓣膜释放性能，如产品具有回收和重新定位的性能，建议评价在所需位置安全有效释放和回收的能力、重新定位从而准确释放的能力及再释放时完全释放瓣膜的能力</w:t>
      </w:r>
    </w:p>
    <w:p w14:paraId="03DA4CC9">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（6）</w:t>
      </w:r>
      <w:r>
        <w:rPr>
          <w:rFonts w:hint="eastAsia" w:ascii="仿宋_GB2312" w:eastAsia="仿宋_GB2312"/>
          <w:sz w:val="32"/>
          <w:szCs w:val="32"/>
        </w:rPr>
        <w:t>人工心脏瓣膜植入后的血流动力学性能：瓣周漏、瓣膜返流、跨瓣压差、有效开口面积、瓣叶运动情况、冠状动脉灌注情况等。</w:t>
      </w:r>
    </w:p>
    <w:p w14:paraId="070DF9FC">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（7）</w:t>
      </w:r>
      <w:r>
        <w:rPr>
          <w:rFonts w:hint="eastAsia" w:ascii="仿宋_GB2312" w:eastAsia="仿宋_GB2312"/>
          <w:sz w:val="32"/>
          <w:szCs w:val="32"/>
        </w:rPr>
        <w:t>输送系统的回撤性能</w:t>
      </w:r>
    </w:p>
    <w:p w14:paraId="3E3BE188">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（8）</w:t>
      </w:r>
      <w:r>
        <w:rPr>
          <w:rFonts w:hint="eastAsia" w:ascii="仿宋_GB2312" w:eastAsia="仿宋_GB2312"/>
          <w:sz w:val="32"/>
          <w:szCs w:val="32"/>
        </w:rPr>
        <w:t>瓣膜及输送系统对周围组织的损伤</w:t>
      </w:r>
    </w:p>
    <w:p w14:paraId="1A4805F6">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（9）</w:t>
      </w:r>
      <w:r>
        <w:rPr>
          <w:rFonts w:hint="eastAsia" w:ascii="仿宋_GB2312" w:eastAsia="仿宋_GB2312"/>
          <w:sz w:val="32"/>
          <w:szCs w:val="32"/>
        </w:rPr>
        <w:t>瓣膜血栓形成评估</w:t>
      </w:r>
    </w:p>
    <w:p w14:paraId="581962E4">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0</w:t>
      </w:r>
      <w:r>
        <w:rPr>
          <w:rFonts w:hint="eastAsia" w:ascii="Times New Roman" w:hAnsi="Times New Roman" w:eastAsia="仿宋_GB2312" w:cs="Times New Roman"/>
          <w:bCs/>
          <w:sz w:val="32"/>
          <w:szCs w:val="32"/>
        </w:rPr>
        <w:t>）</w:t>
      </w:r>
      <w:r>
        <w:rPr>
          <w:rFonts w:hint="eastAsia" w:ascii="仿宋_GB2312" w:eastAsia="仿宋_GB2312"/>
          <w:sz w:val="32"/>
          <w:szCs w:val="32"/>
        </w:rPr>
        <w:t>主要脏器血栓栓塞评估</w:t>
      </w:r>
    </w:p>
    <w:p w14:paraId="60F3AB54">
      <w:pPr>
        <w:pStyle w:val="6"/>
        <w:spacing w:line="520" w:lineRule="atLeas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 xml:space="preserve">8.6 </w:t>
      </w:r>
      <w:r>
        <w:rPr>
          <w:rFonts w:hint="eastAsia" w:ascii="Times New Roman" w:hAnsi="Times New Roman" w:eastAsia="仿宋_GB2312" w:cs="Times New Roman"/>
          <w:bCs/>
          <w:color w:val="000000" w:themeColor="text1"/>
          <w:sz w:val="32"/>
          <w:szCs w:val="32"/>
          <w14:textFill>
            <w14:solidFill>
              <w14:schemeClr w14:val="tx1"/>
            </w14:solidFill>
          </w14:textFill>
        </w:rPr>
        <w:t>慢性实验</w:t>
      </w:r>
    </w:p>
    <w:p w14:paraId="7F00A1EF">
      <w:pPr>
        <w:pStyle w:val="6"/>
        <w:spacing w:line="520" w:lineRule="atLeast"/>
        <w:ind w:firstLine="640" w:firstLineChars="200"/>
        <w:rPr>
          <w:rFonts w:ascii="Times New Roman" w:hAnsi="Times New Roman" w:eastAsia="仿宋_GB2312" w:cs="Times New Roman"/>
          <w:bCs/>
          <w:color w:val="000000"/>
          <w:sz w:val="32"/>
          <w:szCs w:val="32"/>
        </w:rPr>
      </w:pPr>
      <w:r>
        <w:rPr>
          <w:rFonts w:hint="eastAsia" w:ascii="仿宋_GB2312" w:eastAsia="仿宋_GB2312"/>
          <w:sz w:val="32"/>
          <w:szCs w:val="32"/>
        </w:rPr>
        <w:t>经导管植入式人工心脏瓣膜</w:t>
      </w:r>
      <w:r>
        <w:rPr>
          <w:rFonts w:ascii="Times New Roman" w:hAnsi="Times New Roman" w:eastAsia="仿宋_GB2312" w:cs="Times New Roman"/>
          <w:bCs/>
          <w:color w:val="000000"/>
          <w:sz w:val="32"/>
          <w:szCs w:val="32"/>
        </w:rPr>
        <w:t>的</w:t>
      </w:r>
      <w:r>
        <w:rPr>
          <w:rFonts w:hint="eastAsia" w:ascii="Times New Roman" w:hAnsi="Times New Roman" w:eastAsia="仿宋_GB2312" w:cs="Times New Roman"/>
          <w:bCs/>
          <w:color w:val="000000"/>
          <w:sz w:val="32"/>
          <w:szCs w:val="32"/>
        </w:rPr>
        <w:t>长期植入</w:t>
      </w:r>
      <w:r>
        <w:rPr>
          <w:rFonts w:ascii="Times New Roman" w:hAnsi="Times New Roman" w:eastAsia="仿宋_GB2312" w:cs="Times New Roman"/>
          <w:bCs/>
          <w:color w:val="000000"/>
          <w:sz w:val="32"/>
          <w:szCs w:val="32"/>
        </w:rPr>
        <w:t>研究</w:t>
      </w:r>
      <w:r>
        <w:rPr>
          <w:rFonts w:hint="eastAsia" w:ascii="Times New Roman" w:hAnsi="Times New Roman" w:eastAsia="仿宋_GB2312" w:cs="Times New Roman"/>
          <w:bCs/>
          <w:color w:val="000000"/>
          <w:sz w:val="32"/>
          <w:szCs w:val="32"/>
        </w:rPr>
        <w:t>应当对</w:t>
      </w:r>
      <w:r>
        <w:rPr>
          <w:rFonts w:hint="eastAsia" w:ascii="仿宋_GB2312" w:eastAsia="仿宋_GB2312"/>
          <w:sz w:val="32"/>
          <w:szCs w:val="32"/>
        </w:rPr>
        <w:t>人工心脏瓣膜</w:t>
      </w:r>
      <w:r>
        <w:rPr>
          <w:rFonts w:hint="eastAsia" w:ascii="Times New Roman" w:hAnsi="Times New Roman" w:eastAsia="仿宋_GB2312" w:cs="Times New Roman"/>
          <w:bCs/>
          <w:color w:val="000000"/>
          <w:sz w:val="32"/>
          <w:szCs w:val="32"/>
        </w:rPr>
        <w:t>长期植入的风险进行评估，可以选取不同实验用动物和不同植入持续时间对不同风险点进行评估。评价项目可以考虑以下几个方面：</w:t>
      </w:r>
    </w:p>
    <w:p w14:paraId="565147A8">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（1）</w:t>
      </w:r>
      <w:r>
        <w:rPr>
          <w:rFonts w:hint="eastAsia" w:ascii="仿宋_GB2312" w:eastAsia="仿宋_GB2312"/>
          <w:sz w:val="32"/>
          <w:szCs w:val="32"/>
        </w:rPr>
        <w:t>人工心脏瓣膜植入后的血流动力学性能：瓣周漏、瓣膜返流、跨瓣压差、有效开口面积、瓣叶运动情况、冠状动脉灌注情况等。</w:t>
      </w:r>
    </w:p>
    <w:p w14:paraId="0736DF5C">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（2）</w:t>
      </w:r>
      <w:r>
        <w:rPr>
          <w:rFonts w:hint="eastAsia" w:ascii="仿宋_GB2312" w:eastAsia="仿宋_GB2312"/>
          <w:sz w:val="32"/>
          <w:szCs w:val="32"/>
        </w:rPr>
        <w:t>人工心脏瓣膜植入前后的血液学检查，评估器械相关的溶血、血栓、炎症和钙化反应。</w:t>
      </w:r>
    </w:p>
    <w:p w14:paraId="5F239267">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（3）</w:t>
      </w:r>
      <w:r>
        <w:rPr>
          <w:rFonts w:ascii="仿宋_GB2312" w:eastAsia="仿宋_GB2312"/>
          <w:sz w:val="32"/>
          <w:szCs w:val="32"/>
        </w:rPr>
        <w:t>人工心脏瓣膜功能障碍的评估，如血管翳形成和组织生长等。</w:t>
      </w:r>
    </w:p>
    <w:p w14:paraId="72B46C48">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（4）</w:t>
      </w:r>
      <w:r>
        <w:rPr>
          <w:rFonts w:ascii="仿宋_GB2312" w:eastAsia="仿宋_GB2312"/>
          <w:sz w:val="32"/>
          <w:szCs w:val="32"/>
        </w:rPr>
        <w:t>人工心脏瓣膜外观和结构的完整性。</w:t>
      </w:r>
    </w:p>
    <w:p w14:paraId="0EAAF175">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（5）</w:t>
      </w:r>
      <w:r>
        <w:rPr>
          <w:rFonts w:ascii="仿宋_GB2312" w:eastAsia="仿宋_GB2312"/>
          <w:sz w:val="32"/>
          <w:szCs w:val="32"/>
        </w:rPr>
        <w:t>周围组织病理学评价</w:t>
      </w:r>
      <w:r>
        <w:rPr>
          <w:rFonts w:hint="eastAsia" w:ascii="仿宋_GB2312" w:eastAsia="仿宋_GB2312"/>
          <w:sz w:val="32"/>
          <w:szCs w:val="32"/>
        </w:rPr>
        <w:t>。</w:t>
      </w:r>
    </w:p>
    <w:p w14:paraId="4EFDCD2D">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（6）</w:t>
      </w:r>
      <w:r>
        <w:rPr>
          <w:rFonts w:ascii="仿宋_GB2312" w:eastAsia="仿宋_GB2312"/>
          <w:sz w:val="32"/>
          <w:szCs w:val="32"/>
        </w:rPr>
        <w:t>心脏的病理学评估</w:t>
      </w:r>
      <w:r>
        <w:rPr>
          <w:rFonts w:hint="eastAsia" w:ascii="仿宋_GB2312" w:eastAsia="仿宋_GB2312"/>
          <w:sz w:val="32"/>
          <w:szCs w:val="32"/>
        </w:rPr>
        <w:t>。</w:t>
      </w:r>
    </w:p>
    <w:p w14:paraId="79B50F9C">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（7）</w:t>
      </w:r>
      <w:r>
        <w:rPr>
          <w:rFonts w:ascii="仿宋_GB2312" w:eastAsia="仿宋_GB2312"/>
          <w:sz w:val="32"/>
          <w:szCs w:val="32"/>
        </w:rPr>
        <w:t>主要器官功能的评估，如肝脏、肾脏等。</w:t>
      </w:r>
    </w:p>
    <w:p w14:paraId="3224D2D4">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（8）</w:t>
      </w:r>
      <w:r>
        <w:rPr>
          <w:rFonts w:ascii="仿宋_GB2312" w:eastAsia="仿宋_GB2312"/>
          <w:sz w:val="32"/>
          <w:szCs w:val="32"/>
        </w:rPr>
        <w:t>人工心脏瓣膜植入对二尖瓣和左心室性能的影响，观察人工心脏瓣膜植入导致的二尖瓣返流发生率</w:t>
      </w:r>
      <w:r>
        <w:rPr>
          <w:rFonts w:hint="eastAsia" w:ascii="仿宋_GB2312" w:eastAsia="仿宋_GB2312"/>
          <w:sz w:val="32"/>
          <w:szCs w:val="32"/>
        </w:rPr>
        <w:t>，可作为次要评价指标”。</w:t>
      </w:r>
    </w:p>
    <w:p w14:paraId="0AA0DDB8">
      <w:pPr>
        <w:pStyle w:val="6"/>
        <w:spacing w:line="520" w:lineRule="atLeast"/>
        <w:ind w:firstLine="640" w:firstLineChars="200"/>
        <w:rPr>
          <w:rFonts w:ascii="仿宋_GB2312" w:eastAsia="仿宋_GB2312"/>
          <w:sz w:val="32"/>
          <w:szCs w:val="32"/>
        </w:rPr>
      </w:pPr>
      <w:r>
        <w:rPr>
          <w:rFonts w:hint="eastAsia" w:ascii="Times New Roman" w:hAnsi="Times New Roman" w:eastAsia="仿宋_GB2312" w:cs="Times New Roman"/>
          <w:bCs/>
          <w:sz w:val="32"/>
          <w:szCs w:val="32"/>
        </w:rPr>
        <w:t>（9）</w:t>
      </w:r>
      <w:r>
        <w:rPr>
          <w:rFonts w:hint="eastAsia" w:ascii="仿宋_GB2312" w:eastAsia="仿宋_GB2312"/>
          <w:sz w:val="32"/>
          <w:szCs w:val="32"/>
        </w:rPr>
        <w:t>实验动物死亡和病变的分析。</w:t>
      </w:r>
      <w:r>
        <w:rPr>
          <w:rFonts w:eastAsia="仿宋_GB2312"/>
          <w:sz w:val="32"/>
          <w:szCs w:val="32"/>
        </w:rPr>
        <w:t xml:space="preserve"> </w:t>
      </w:r>
    </w:p>
    <w:p w14:paraId="68A6852B">
      <w:pPr>
        <w:spacing w:line="520" w:lineRule="atLeast"/>
        <w:ind w:firstLine="640" w:firstLineChars="200"/>
        <w:rPr>
          <w:rFonts w:eastAsia="仿宋_GB2312"/>
          <w:bCs/>
          <w:sz w:val="32"/>
          <w:szCs w:val="32"/>
        </w:rPr>
      </w:pPr>
      <w:r>
        <w:rPr>
          <w:rFonts w:hint="eastAsia" w:ascii="Times New Roman" w:hAnsi="Calibri" w:eastAsia="楷体_GB2312" w:cs="Times New Roman"/>
          <w:color w:val="000000"/>
          <w:sz w:val="32"/>
          <w:szCs w:val="32"/>
        </w:rPr>
        <w:t>（四）产品说明书和标签样稿</w:t>
      </w:r>
    </w:p>
    <w:p w14:paraId="56758ECE">
      <w:pPr>
        <w:spacing w:line="520" w:lineRule="atLeast"/>
        <w:ind w:firstLine="640" w:firstLineChars="200"/>
        <w:rPr>
          <w:rFonts w:eastAsia="仿宋_GB2312"/>
          <w:bCs/>
          <w:sz w:val="32"/>
          <w:szCs w:val="32"/>
        </w:rPr>
      </w:pPr>
      <w:r>
        <w:rPr>
          <w:rFonts w:eastAsia="仿宋_GB2312"/>
          <w:bCs/>
          <w:sz w:val="32"/>
          <w:szCs w:val="32"/>
        </w:rPr>
        <w:t>产品说明书、标签</w:t>
      </w:r>
      <w:r>
        <w:rPr>
          <w:rFonts w:hint="eastAsia" w:eastAsia="仿宋_GB2312"/>
          <w:bCs/>
          <w:sz w:val="32"/>
          <w:szCs w:val="32"/>
        </w:rPr>
        <w:t>样稿内容除需</w:t>
      </w:r>
      <w:r>
        <w:rPr>
          <w:rFonts w:eastAsia="仿宋_GB2312"/>
          <w:bCs/>
          <w:sz w:val="32"/>
          <w:szCs w:val="32"/>
        </w:rPr>
        <w:t>符合《医疗器械说明书和标签管理规定》</w:t>
      </w:r>
      <w:r>
        <w:rPr>
          <w:rFonts w:hint="eastAsia" w:eastAsia="仿宋_GB2312"/>
          <w:bCs/>
          <w:sz w:val="32"/>
          <w:szCs w:val="32"/>
        </w:rPr>
        <w:t>要求外，还需符合</w:t>
      </w:r>
      <w:r>
        <w:rPr>
          <w:rFonts w:ascii="Times New Roman" w:hAnsi="Times New Roman" w:eastAsia="仿宋_GB2312" w:cs="Times New Roman"/>
          <w:bCs/>
          <w:sz w:val="32"/>
          <w:szCs w:val="32"/>
        </w:rPr>
        <w:t>YY/T 1449.3</w:t>
      </w:r>
      <w:r>
        <w:rPr>
          <w:rFonts w:hint="eastAsia" w:eastAsia="仿宋_GB2312"/>
          <w:bCs/>
          <w:sz w:val="32"/>
          <w:szCs w:val="32"/>
        </w:rPr>
        <w:t>《心血管植入物 人工心脏瓣膜 第</w:t>
      </w:r>
      <w:r>
        <w:rPr>
          <w:rFonts w:ascii="Times New Roman" w:hAnsi="Times New Roman" w:eastAsia="仿宋_GB2312" w:cs="Times New Roman"/>
          <w:bCs/>
          <w:sz w:val="32"/>
          <w:szCs w:val="32"/>
        </w:rPr>
        <w:t>3</w:t>
      </w:r>
      <w:r>
        <w:rPr>
          <w:rFonts w:hint="eastAsia" w:eastAsia="仿宋_GB2312"/>
          <w:bCs/>
          <w:sz w:val="32"/>
          <w:szCs w:val="32"/>
        </w:rPr>
        <w:t>部分：经导管植入式人工心脏瓣膜》中的相关规定</w:t>
      </w:r>
      <w:r>
        <w:rPr>
          <w:rFonts w:eastAsia="仿宋_GB2312"/>
          <w:bCs/>
          <w:sz w:val="32"/>
          <w:szCs w:val="32"/>
        </w:rPr>
        <w:t>。</w:t>
      </w:r>
      <w:r>
        <w:rPr>
          <w:rFonts w:hint="eastAsia" w:eastAsia="仿宋_GB2312"/>
          <w:bCs/>
          <w:sz w:val="32"/>
          <w:szCs w:val="32"/>
        </w:rPr>
        <w:t>说明书中关于产品性能特征的描述不应超出研究资料及产品技术要求，不得含有未经验证的夸大宣传的相关描述。</w:t>
      </w:r>
    </w:p>
    <w:p w14:paraId="19FAAD80">
      <w:pPr>
        <w:spacing w:line="520" w:lineRule="atLeast"/>
        <w:ind w:firstLine="640" w:firstLineChars="200"/>
        <w:rPr>
          <w:rFonts w:ascii="Times New Roman" w:hAnsi="Calibri" w:eastAsia="楷体_GB2312" w:cs="Times New Roman"/>
          <w:color w:val="000000"/>
          <w:sz w:val="32"/>
          <w:szCs w:val="32"/>
        </w:rPr>
      </w:pPr>
      <w:r>
        <w:rPr>
          <w:rFonts w:hint="eastAsia" w:ascii="Times New Roman" w:hAnsi="Calibri" w:eastAsia="楷体_GB2312" w:cs="Times New Roman"/>
          <w:color w:val="000000"/>
          <w:sz w:val="32"/>
          <w:szCs w:val="32"/>
        </w:rPr>
        <w:t>（五）质量管理体系文件</w:t>
      </w:r>
    </w:p>
    <w:p w14:paraId="0E6C767D">
      <w:pPr>
        <w:spacing w:line="520" w:lineRule="atLeast"/>
        <w:ind w:firstLine="640" w:firstLineChars="200"/>
        <w:rPr>
          <w:rFonts w:eastAsia="仿宋_GB2312"/>
          <w:bCs/>
          <w:sz w:val="32"/>
          <w:szCs w:val="32"/>
        </w:rPr>
      </w:pPr>
      <w:r>
        <w:rPr>
          <w:rFonts w:hint="eastAsia" w:ascii="Times New Roman" w:hAnsi="Times New Roman" w:eastAsia="仿宋_GB2312" w:cs="Times New Roman"/>
          <w:color w:val="000000"/>
          <w:kern w:val="0"/>
          <w:sz w:val="32"/>
          <w:szCs w:val="32"/>
        </w:rPr>
        <w:t>一般生产信息中需</w:t>
      </w:r>
      <w:r>
        <w:rPr>
          <w:rFonts w:ascii="Times New Roman" w:hAnsi="Times New Roman" w:eastAsia="仿宋_GB2312" w:cs="Times New Roman"/>
          <w:color w:val="000000"/>
          <w:kern w:val="0"/>
          <w:sz w:val="32"/>
          <w:szCs w:val="32"/>
        </w:rPr>
        <w:t>简述关键部件的生产工艺，如瓣架的加工成型过程，瓣叶的处理过程等。</w:t>
      </w:r>
    </w:p>
    <w:p w14:paraId="09820AC5">
      <w:pPr>
        <w:pStyle w:val="6"/>
        <w:spacing w:line="520" w:lineRule="atLeast"/>
        <w:ind w:firstLine="640" w:firstLineChars="200"/>
        <w:rPr>
          <w:rFonts w:ascii="仿宋_GB2312" w:eastAsia="仿宋_GB2312"/>
          <w:b/>
          <w:bCs/>
          <w:sz w:val="30"/>
          <w:szCs w:val="30"/>
        </w:rPr>
      </w:pPr>
      <w:r>
        <w:rPr>
          <w:rFonts w:hint="eastAsia" w:ascii="Times New Roman" w:hAnsi="Times New Roman" w:eastAsia="黑体" w:cs="Times New Roman"/>
          <w:sz w:val="32"/>
          <w:szCs w:val="32"/>
        </w:rPr>
        <w:t>三、参考文献</w:t>
      </w:r>
    </w:p>
    <w:p w14:paraId="346DBE49">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《医疗器械监督管理条例》</w:t>
      </w:r>
      <w:r>
        <w:rPr>
          <w:rFonts w:ascii="Times New Roman" w:hAnsi="Times New Roman" w:eastAsia="仿宋_GB2312" w:cs="Times New Roman"/>
          <w:sz w:val="32"/>
          <w:szCs w:val="28"/>
        </w:rPr>
        <w:t>[Z].</w:t>
      </w:r>
    </w:p>
    <w:p w14:paraId="7129C8F0">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《医疗器械注册与备案管理办法》</w:t>
      </w:r>
      <w:r>
        <w:rPr>
          <w:rFonts w:ascii="Times New Roman" w:hAnsi="Times New Roman" w:eastAsia="仿宋_GB2312" w:cs="Times New Roman"/>
          <w:sz w:val="32"/>
          <w:szCs w:val="28"/>
        </w:rPr>
        <w:t>[Z].</w:t>
      </w:r>
    </w:p>
    <w:p w14:paraId="6B0E97E5">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《医疗器械说明书和标签管理规定》</w:t>
      </w:r>
      <w:r>
        <w:rPr>
          <w:rFonts w:ascii="Times New Roman" w:hAnsi="Times New Roman" w:eastAsia="仿宋_GB2312" w:cs="Times New Roman"/>
          <w:sz w:val="32"/>
          <w:szCs w:val="28"/>
        </w:rPr>
        <w:t>[Z].</w:t>
      </w:r>
    </w:p>
    <w:p w14:paraId="29E61E02">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《医疗器械通用名称命名规则》</w:t>
      </w:r>
      <w:r>
        <w:rPr>
          <w:rFonts w:ascii="Times New Roman" w:hAnsi="Times New Roman" w:eastAsia="仿宋_GB2312" w:cs="Times New Roman"/>
          <w:sz w:val="32"/>
          <w:szCs w:val="28"/>
        </w:rPr>
        <w:t>[Z].</w:t>
      </w:r>
    </w:p>
    <w:p w14:paraId="7C1A0944">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《医疗器械注册申报资料要求及说明》</w:t>
      </w:r>
      <w:r>
        <w:rPr>
          <w:rFonts w:ascii="Times New Roman" w:hAnsi="Times New Roman" w:eastAsia="仿宋_GB2312" w:cs="Times New Roman"/>
          <w:sz w:val="32"/>
          <w:szCs w:val="28"/>
        </w:rPr>
        <w:t>[Z].</w:t>
      </w:r>
    </w:p>
    <w:p w14:paraId="0DE26E0B">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《医疗器械分类目录》</w:t>
      </w:r>
      <w:r>
        <w:rPr>
          <w:rFonts w:ascii="Times New Roman" w:hAnsi="Times New Roman" w:eastAsia="仿宋_GB2312" w:cs="Times New Roman"/>
          <w:sz w:val="32"/>
          <w:szCs w:val="28"/>
        </w:rPr>
        <w:t>[Z].</w:t>
      </w:r>
    </w:p>
    <w:p w14:paraId="42A444AF">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《医疗器械注册单元划分指导原则》</w:t>
      </w:r>
      <w:r>
        <w:rPr>
          <w:rFonts w:ascii="Times New Roman" w:hAnsi="Times New Roman" w:eastAsia="仿宋_GB2312" w:cs="Times New Roman"/>
          <w:sz w:val="32"/>
          <w:szCs w:val="28"/>
        </w:rPr>
        <w:t>[Z].</w:t>
      </w:r>
    </w:p>
    <w:p w14:paraId="32EBB941">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《神经和心血管手术器械通用名称命名指导原则》</w:t>
      </w:r>
      <w:r>
        <w:rPr>
          <w:rFonts w:ascii="仿宋_GB2312" w:hAnsi="仿宋" w:eastAsia="仿宋_GB2312" w:cs="仿宋"/>
          <w:sz w:val="32"/>
          <w:szCs w:val="28"/>
        </w:rPr>
        <w:t xml:space="preserve"> </w:t>
      </w:r>
      <w:r>
        <w:rPr>
          <w:rFonts w:ascii="Times New Roman" w:hAnsi="Times New Roman" w:eastAsia="仿宋_GB2312" w:cs="Times New Roman"/>
          <w:sz w:val="32"/>
          <w:szCs w:val="28"/>
        </w:rPr>
        <w:t>[Z].</w:t>
      </w:r>
    </w:p>
    <w:p w14:paraId="182EB7A0">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《动物源性医疗器械注册技术审查指导原则（</w:t>
      </w:r>
      <w:r>
        <w:rPr>
          <w:rFonts w:hint="eastAsia" w:ascii="Times New Roman" w:hAnsi="Times New Roman" w:eastAsia="仿宋_GB2312" w:cs="Times New Roman"/>
          <w:sz w:val="32"/>
          <w:szCs w:val="28"/>
        </w:rPr>
        <w:t>2017</w:t>
      </w:r>
      <w:r>
        <w:rPr>
          <w:rFonts w:hint="eastAsia" w:ascii="仿宋_GB2312" w:hAnsi="仿宋" w:eastAsia="仿宋_GB2312" w:cs="仿宋"/>
          <w:sz w:val="32"/>
          <w:szCs w:val="28"/>
        </w:rPr>
        <w:t>年修订版）》</w:t>
      </w:r>
      <w:r>
        <w:rPr>
          <w:rFonts w:ascii="Times New Roman" w:hAnsi="Times New Roman" w:eastAsia="仿宋_GB2312" w:cs="Times New Roman"/>
          <w:sz w:val="32"/>
          <w:szCs w:val="28"/>
        </w:rPr>
        <w:t>[Z].</w:t>
      </w:r>
    </w:p>
    <w:p w14:paraId="534733C4">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《无源植入性医疗器械货架有效期注册申报资料指导原则（</w:t>
      </w:r>
      <w:r>
        <w:rPr>
          <w:rFonts w:hint="eastAsia" w:ascii="Times New Roman" w:hAnsi="Times New Roman" w:eastAsia="仿宋_GB2312" w:cs="Times New Roman"/>
          <w:sz w:val="32"/>
          <w:szCs w:val="28"/>
        </w:rPr>
        <w:t>2017</w:t>
      </w:r>
      <w:r>
        <w:rPr>
          <w:rFonts w:hint="eastAsia" w:ascii="仿宋_GB2312" w:hAnsi="仿宋" w:eastAsia="仿宋_GB2312" w:cs="仿宋"/>
          <w:sz w:val="32"/>
          <w:szCs w:val="28"/>
        </w:rPr>
        <w:t>年修订版）》</w:t>
      </w:r>
      <w:r>
        <w:rPr>
          <w:rFonts w:ascii="Times New Roman" w:hAnsi="Times New Roman" w:eastAsia="仿宋_GB2312" w:cs="Times New Roman"/>
          <w:sz w:val="32"/>
          <w:szCs w:val="28"/>
        </w:rPr>
        <w:t>[Z]</w:t>
      </w:r>
      <w:r>
        <w:rPr>
          <w:rFonts w:hint="eastAsia" w:ascii="Times New Roman" w:hAnsi="Times New Roman" w:eastAsia="仿宋_GB2312" w:cs="Times New Roman"/>
          <w:sz w:val="32"/>
          <w:szCs w:val="28"/>
        </w:rPr>
        <w:t>.</w:t>
      </w:r>
    </w:p>
    <w:p w14:paraId="3D8EC17F">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《医疗器械动物试验研究注册审查指导原则 第一部分：决策原则（2021年修订版）》[Z].</w:t>
      </w:r>
    </w:p>
    <w:p w14:paraId="77E83CC8">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《医疗器械动物试验研究注册审查指导原则</w:t>
      </w:r>
      <w:r>
        <w:rPr>
          <w:rFonts w:ascii="仿宋_GB2312" w:hAnsi="仿宋" w:eastAsia="仿宋_GB2312" w:cs="仿宋"/>
          <w:sz w:val="32"/>
          <w:szCs w:val="28"/>
        </w:rPr>
        <w:t xml:space="preserve"> 第二部分：试验设计、实施质量保证》</w:t>
      </w:r>
      <w:r>
        <w:rPr>
          <w:rFonts w:ascii="Times New Roman" w:hAnsi="Times New Roman" w:eastAsia="仿宋_GB2312" w:cs="Times New Roman"/>
          <w:sz w:val="32"/>
          <w:szCs w:val="28"/>
        </w:rPr>
        <w:t>[Z].</w:t>
      </w:r>
    </w:p>
    <w:p w14:paraId="6AA58425">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《产品技术要求编写指导原则》</w:t>
      </w:r>
      <w:r>
        <w:rPr>
          <w:rFonts w:ascii="Times New Roman" w:hAnsi="Times New Roman" w:eastAsia="仿宋_GB2312" w:cs="Times New Roman"/>
          <w:sz w:val="32"/>
          <w:szCs w:val="28"/>
        </w:rPr>
        <w:t>[Z].</w:t>
      </w:r>
    </w:p>
    <w:p w14:paraId="7DBE1AC5">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ascii="Times New Roman" w:hAnsi="Times New Roman" w:eastAsia="仿宋_GB2312" w:cs="Times New Roman"/>
          <w:sz w:val="32"/>
          <w:szCs w:val="28"/>
        </w:rPr>
        <w:t xml:space="preserve">  YY/</w:t>
      </w:r>
      <w:r>
        <w:rPr>
          <w:rFonts w:hint="eastAsia" w:ascii="Times New Roman" w:hAnsi="Times New Roman" w:eastAsia="仿宋_GB2312" w:cs="Times New Roman"/>
          <w:sz w:val="32"/>
          <w:szCs w:val="28"/>
        </w:rPr>
        <w:t>T</w:t>
      </w:r>
      <w:r>
        <w:rPr>
          <w:rFonts w:ascii="Times New Roman" w:hAnsi="Times New Roman" w:eastAsia="仿宋_GB2312" w:cs="Times New Roman"/>
          <w:sz w:val="32"/>
          <w:szCs w:val="28"/>
        </w:rPr>
        <w:t xml:space="preserve"> 1449.3</w:t>
      </w:r>
      <w:r>
        <w:rPr>
          <w:rFonts w:hint="eastAsia" w:ascii="仿宋_GB2312" w:hAnsi="仿宋" w:eastAsia="仿宋_GB2312" w:cs="仿宋"/>
          <w:sz w:val="32"/>
          <w:szCs w:val="28"/>
        </w:rPr>
        <w:t>，《心血管植入物 人工心脏瓣膜 第</w:t>
      </w:r>
      <w:r>
        <w:rPr>
          <w:rFonts w:ascii="仿宋_GB2312" w:hAnsi="仿宋" w:eastAsia="仿宋_GB2312" w:cs="仿宋"/>
          <w:sz w:val="32"/>
          <w:szCs w:val="28"/>
        </w:rPr>
        <w:t>3部分：经导管植入式人工心脏瓣膜</w:t>
      </w:r>
      <w:r>
        <w:rPr>
          <w:rFonts w:hint="eastAsia" w:ascii="仿宋_GB2312" w:hAnsi="仿宋" w:eastAsia="仿宋_GB2312" w:cs="仿宋"/>
          <w:sz w:val="32"/>
          <w:szCs w:val="28"/>
        </w:rPr>
        <w:t>》</w:t>
      </w:r>
      <w:r>
        <w:rPr>
          <w:rFonts w:ascii="Times New Roman" w:hAnsi="Times New Roman" w:eastAsia="仿宋_GB2312" w:cs="Times New Roman"/>
          <w:sz w:val="32"/>
          <w:szCs w:val="28"/>
        </w:rPr>
        <w:t>[S].</w:t>
      </w:r>
    </w:p>
    <w:p w14:paraId="6ACB686A">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 xml:space="preserve"> </w:t>
      </w:r>
      <w:r>
        <w:rPr>
          <w:rFonts w:hint="eastAsia" w:ascii="Times New Roman" w:hAnsi="Times New Roman" w:eastAsia="仿宋_GB2312" w:cs="Times New Roman"/>
          <w:sz w:val="32"/>
          <w:szCs w:val="28"/>
        </w:rPr>
        <w:t>YY</w:t>
      </w:r>
      <w:r>
        <w:rPr>
          <w:rFonts w:ascii="Times New Roman" w:hAnsi="Times New Roman" w:eastAsia="仿宋_GB2312" w:cs="Times New Roman"/>
          <w:sz w:val="32"/>
          <w:szCs w:val="28"/>
        </w:rPr>
        <w:t xml:space="preserve"> </w:t>
      </w:r>
      <w:r>
        <w:rPr>
          <w:rFonts w:hint="eastAsia" w:ascii="Times New Roman" w:hAnsi="Times New Roman" w:eastAsia="仿宋_GB2312" w:cs="Times New Roman"/>
          <w:sz w:val="32"/>
          <w:szCs w:val="28"/>
        </w:rPr>
        <w:t>0285.1</w:t>
      </w:r>
      <w:r>
        <w:rPr>
          <w:rFonts w:hint="eastAsia" w:ascii="仿宋_GB2312" w:hAnsi="仿宋" w:eastAsia="仿宋_GB2312" w:cs="仿宋"/>
          <w:sz w:val="32"/>
          <w:szCs w:val="28"/>
        </w:rPr>
        <w:t>，《血管内导管 一次性使用无菌导管 第1部分 通用要求》</w:t>
      </w:r>
      <w:r>
        <w:rPr>
          <w:rFonts w:ascii="Times New Roman" w:hAnsi="Times New Roman" w:eastAsia="仿宋_GB2312" w:cs="Times New Roman"/>
          <w:sz w:val="32"/>
          <w:szCs w:val="28"/>
        </w:rPr>
        <w:t>[S].</w:t>
      </w:r>
    </w:p>
    <w:p w14:paraId="187196B5">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 xml:space="preserve"> </w:t>
      </w:r>
      <w:r>
        <w:rPr>
          <w:rFonts w:hint="eastAsia" w:ascii="Times New Roman" w:hAnsi="Times New Roman" w:eastAsia="仿宋_GB2312" w:cs="Times New Roman"/>
          <w:sz w:val="32"/>
          <w:szCs w:val="28"/>
        </w:rPr>
        <w:t>GB/T</w:t>
      </w:r>
      <w:r>
        <w:rPr>
          <w:rFonts w:ascii="Times New Roman" w:hAnsi="Times New Roman" w:eastAsia="仿宋_GB2312" w:cs="Times New Roman"/>
          <w:sz w:val="32"/>
          <w:szCs w:val="28"/>
        </w:rPr>
        <w:t xml:space="preserve"> </w:t>
      </w:r>
      <w:r>
        <w:rPr>
          <w:rFonts w:hint="eastAsia" w:ascii="Times New Roman" w:hAnsi="Times New Roman" w:eastAsia="仿宋_GB2312" w:cs="Times New Roman"/>
          <w:sz w:val="32"/>
          <w:szCs w:val="28"/>
        </w:rPr>
        <w:t>16886</w:t>
      </w:r>
      <w:r>
        <w:rPr>
          <w:rFonts w:hint="eastAsia" w:ascii="仿宋_GB2312" w:hAnsi="仿宋" w:eastAsia="仿宋_GB2312" w:cs="仿宋"/>
          <w:sz w:val="32"/>
          <w:szCs w:val="28"/>
        </w:rPr>
        <w:t>，《医疗器械生物学评价》系列标准</w:t>
      </w:r>
      <w:r>
        <w:rPr>
          <w:rFonts w:ascii="Times New Roman" w:hAnsi="Times New Roman" w:eastAsia="仿宋_GB2312" w:cs="Times New Roman"/>
          <w:sz w:val="32"/>
          <w:szCs w:val="28"/>
        </w:rPr>
        <w:t>[S].</w:t>
      </w:r>
    </w:p>
    <w:p w14:paraId="5A7582F7">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 xml:space="preserve"> </w:t>
      </w:r>
      <w:r>
        <w:rPr>
          <w:rFonts w:hint="eastAsia" w:ascii="Times New Roman" w:hAnsi="Times New Roman" w:eastAsia="仿宋_GB2312" w:cs="Times New Roman"/>
          <w:sz w:val="32"/>
          <w:szCs w:val="28"/>
        </w:rPr>
        <w:t>GB</w:t>
      </w:r>
      <w:r>
        <w:rPr>
          <w:rFonts w:ascii="Times New Roman" w:hAnsi="Times New Roman" w:eastAsia="仿宋_GB2312" w:cs="Times New Roman"/>
          <w:sz w:val="32"/>
          <w:szCs w:val="28"/>
        </w:rPr>
        <w:t xml:space="preserve"> </w:t>
      </w:r>
      <w:r>
        <w:rPr>
          <w:rFonts w:hint="eastAsia" w:ascii="Times New Roman" w:hAnsi="Times New Roman" w:eastAsia="仿宋_GB2312" w:cs="Times New Roman"/>
          <w:sz w:val="32"/>
          <w:szCs w:val="28"/>
        </w:rPr>
        <w:t>18279，</w:t>
      </w:r>
      <w:r>
        <w:rPr>
          <w:rFonts w:hint="eastAsia" w:ascii="仿宋_GB2312" w:hAnsi="仿宋" w:eastAsia="仿宋_GB2312" w:cs="仿宋"/>
          <w:sz w:val="32"/>
          <w:szCs w:val="28"/>
        </w:rPr>
        <w:t>《医疗保健产品灭菌 环氧乙烷》系列标准</w:t>
      </w:r>
      <w:r>
        <w:rPr>
          <w:rFonts w:ascii="Times New Roman" w:hAnsi="Times New Roman" w:eastAsia="仿宋_GB2312" w:cs="Times New Roman"/>
          <w:sz w:val="32"/>
          <w:szCs w:val="28"/>
        </w:rPr>
        <w:t>[S].</w:t>
      </w:r>
    </w:p>
    <w:p w14:paraId="692E1B04">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hint="eastAsia" w:ascii="仿宋_GB2312" w:hAnsi="仿宋" w:eastAsia="仿宋_GB2312" w:cs="仿宋"/>
          <w:sz w:val="32"/>
          <w:szCs w:val="28"/>
        </w:rPr>
        <w:t xml:space="preserve"> </w:t>
      </w:r>
      <w:r>
        <w:rPr>
          <w:rFonts w:hint="eastAsia" w:ascii="Times New Roman" w:hAnsi="Times New Roman" w:eastAsia="仿宋_GB2312" w:cs="Times New Roman"/>
          <w:sz w:val="32"/>
          <w:szCs w:val="28"/>
        </w:rPr>
        <w:t>YY/T 0681</w:t>
      </w:r>
      <w:r>
        <w:rPr>
          <w:rFonts w:hint="eastAsia" w:ascii="仿宋_GB2312" w:hAnsi="仿宋" w:eastAsia="仿宋_GB2312" w:cs="仿宋"/>
          <w:sz w:val="32"/>
          <w:szCs w:val="28"/>
        </w:rPr>
        <w:t>，《无菌医疗器械包装试验方法》系列标准</w:t>
      </w:r>
      <w:r>
        <w:rPr>
          <w:rFonts w:ascii="Times New Roman" w:hAnsi="Times New Roman" w:eastAsia="仿宋_GB2312" w:cs="Times New Roman"/>
          <w:sz w:val="32"/>
          <w:szCs w:val="28"/>
        </w:rPr>
        <w:t>[S].</w:t>
      </w:r>
    </w:p>
    <w:p w14:paraId="6FF75420">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  </w:t>
      </w:r>
      <w:r>
        <w:rPr>
          <w:rFonts w:hint="eastAsia" w:ascii="Times New Roman" w:hAnsi="Times New Roman" w:eastAsia="仿宋_GB2312" w:cs="Times New Roman"/>
          <w:sz w:val="32"/>
          <w:szCs w:val="28"/>
        </w:rPr>
        <w:t>I</w:t>
      </w:r>
      <w:r>
        <w:rPr>
          <w:rFonts w:ascii="Times New Roman" w:hAnsi="Times New Roman" w:eastAsia="仿宋_GB2312" w:cs="Times New Roman"/>
          <w:sz w:val="32"/>
          <w:szCs w:val="28"/>
        </w:rPr>
        <w:t>SO 5840-1:2021(E) Cardiovascular implants — Cardiac valve prostheses — Part 1: General requirements</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S]</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2021</w:t>
      </w:r>
    </w:p>
    <w:p w14:paraId="0D718171">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  Technical Considerations for Non-Clinical Assessment of Medical Devices Containing Nitinol-Guidance for Industry and Food and Drug Administration Staff, FDA, October, 2020[Z].2020</w:t>
      </w:r>
    </w:p>
    <w:p w14:paraId="3300DF7A">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仿宋_GB2312" w:hAnsi="仿宋" w:eastAsia="仿宋_GB2312" w:cs="仿宋"/>
          <w:sz w:val="32"/>
          <w:szCs w:val="28"/>
        </w:rPr>
      </w:pPr>
      <w:r>
        <w:rPr>
          <w:rFonts w:ascii="仿宋_GB2312" w:hAnsi="仿宋" w:eastAsia="仿宋_GB2312" w:cs="仿宋"/>
          <w:sz w:val="32"/>
          <w:szCs w:val="28"/>
        </w:rPr>
        <w:t xml:space="preserve"> </w:t>
      </w:r>
      <w:r>
        <w:fldChar w:fldCharType="begin"/>
      </w:r>
      <w:r>
        <w:instrText xml:space="preserve"> HYPERLINK "http://www.baidu.com/link?url=QhZeVNrT0E9RcWyDX_VQt8IDP9lFDGYn7c3HV7MJn1FAL79irFWu67A_E7tHdDS18CMDFILvRoXU8HYO8oKcy_" \t "_blank" </w:instrText>
      </w:r>
      <w:r>
        <w:fldChar w:fldCharType="separate"/>
      </w:r>
      <w:r>
        <w:rPr>
          <w:rFonts w:ascii="Times New Roman" w:hAnsi="Times New Roman" w:eastAsia="仿宋_GB2312" w:cs="Times New Roman"/>
          <w:sz w:val="32"/>
          <w:szCs w:val="28"/>
        </w:rPr>
        <w:t>GB/T 42062</w:t>
      </w:r>
      <w:r>
        <w:rPr>
          <w:rFonts w:hint="eastAsia" w:ascii="仿宋_GB2312" w:hAnsi="仿宋" w:eastAsia="仿宋_GB2312" w:cs="仿宋"/>
          <w:sz w:val="32"/>
          <w:szCs w:val="28"/>
        </w:rPr>
        <w:t>，</w:t>
      </w:r>
      <w:r>
        <w:rPr>
          <w:rFonts w:ascii="仿宋_GB2312" w:hAnsi="仿宋" w:eastAsia="仿宋_GB2312" w:cs="仿宋"/>
          <w:sz w:val="32"/>
          <w:szCs w:val="28"/>
        </w:rPr>
        <w:t>医疗器械 风险管理对医疗器械的应用</w:t>
      </w:r>
      <w:r>
        <w:rPr>
          <w:rFonts w:ascii="仿宋_GB2312" w:hAnsi="仿宋" w:eastAsia="仿宋_GB2312" w:cs="仿宋"/>
          <w:sz w:val="32"/>
          <w:szCs w:val="28"/>
        </w:rPr>
        <w:fldChar w:fldCharType="end"/>
      </w:r>
      <w:r>
        <w:rPr>
          <w:rFonts w:ascii="仿宋_GB2312" w:hAnsi="仿宋" w:eastAsia="仿宋_GB2312" w:cs="仿宋"/>
          <w:sz w:val="32"/>
          <w:szCs w:val="28"/>
        </w:rPr>
        <w:t>[S].</w:t>
      </w:r>
    </w:p>
    <w:p w14:paraId="372465E3">
      <w:pPr>
        <w:numPr>
          <w:ilvl w:val="0"/>
          <w:numId w:val="1"/>
        </w:numPr>
        <w:tabs>
          <w:tab w:val="left" w:pos="360"/>
          <w:tab w:val="left" w:pos="952"/>
          <w:tab w:val="left" w:pos="1078"/>
          <w:tab w:val="left" w:pos="1140"/>
        </w:tabs>
        <w:autoSpaceDE w:val="0"/>
        <w:autoSpaceDN w:val="0"/>
        <w:adjustRightInd w:val="0"/>
        <w:spacing w:line="520" w:lineRule="atLeast"/>
        <w:ind w:left="0" w:firstLine="640" w:firstLineChars="200"/>
        <w:rPr>
          <w:rFonts w:ascii="Times New Roman" w:hAnsi="Times New Roman" w:eastAsia="仿宋_GB2312" w:cs="Times New Roman"/>
          <w:sz w:val="36"/>
          <w:szCs w:val="32"/>
        </w:rPr>
      </w:pPr>
      <w:r>
        <w:rPr>
          <w:rFonts w:ascii="Times New Roman" w:hAnsi="Times New Roman" w:eastAsia="仿宋_GB2312" w:cs="Times New Roman"/>
          <w:sz w:val="32"/>
          <w:szCs w:val="28"/>
        </w:rPr>
        <w:t xml:space="preserve"> Guidance for Industry and FDA Staff General Considerations for Animal Studies for Cardiovascular Devices. </w:t>
      </w:r>
      <w:r>
        <w:rPr>
          <w:rFonts w:ascii="Times New Roman" w:hAnsi="Times New Roman" w:eastAsia="仿宋_GB2312" w:cs="Times New Roman"/>
          <w:color w:val="000000"/>
          <w:kern w:val="0"/>
          <w:sz w:val="32"/>
          <w:szCs w:val="28"/>
        </w:rPr>
        <w:t>[S].2020</w:t>
      </w:r>
    </w:p>
    <w:p w14:paraId="065D5B08">
      <w:pPr>
        <w:tabs>
          <w:tab w:val="left" w:pos="360"/>
          <w:tab w:val="left" w:pos="952"/>
          <w:tab w:val="left" w:pos="1078"/>
          <w:tab w:val="left" w:pos="1140"/>
        </w:tabs>
        <w:autoSpaceDE w:val="0"/>
        <w:autoSpaceDN w:val="0"/>
        <w:adjustRightInd w:val="0"/>
        <w:spacing w:line="500" w:lineRule="exact"/>
        <w:rPr>
          <w:rFonts w:eastAsia="仿宋_GB2312"/>
          <w:sz w:val="32"/>
          <w:szCs w:val="32"/>
        </w:rPr>
        <w:sectPr>
          <w:footerReference r:id="rId3" w:type="default"/>
          <w:pgSz w:w="11906" w:h="16838"/>
          <w:pgMar w:top="1440" w:right="1800" w:bottom="1440" w:left="1800" w:header="851" w:footer="992" w:gutter="0"/>
          <w:lnNumType w:countBy="1" w:restart="continuous"/>
          <w:pgNumType w:fmt="numberInDash"/>
          <w:cols w:space="425" w:num="1"/>
          <w:docGrid w:type="lines" w:linePitch="312" w:charSpace="0"/>
        </w:sectPr>
      </w:pPr>
    </w:p>
    <w:p w14:paraId="290CB8EA">
      <w:pPr>
        <w:tabs>
          <w:tab w:val="left" w:pos="360"/>
          <w:tab w:val="left" w:pos="952"/>
          <w:tab w:val="left" w:pos="1078"/>
          <w:tab w:val="left" w:pos="1140"/>
        </w:tabs>
        <w:autoSpaceDE w:val="0"/>
        <w:autoSpaceDN w:val="0"/>
        <w:adjustRightInd w:val="0"/>
        <w:spacing w:line="500" w:lineRule="exact"/>
        <w:ind w:left="640"/>
        <w:rPr>
          <w:rFonts w:ascii="Times New Roman" w:hAnsi="Calibri" w:eastAsia="黑体" w:cs="Times New Roman"/>
          <w:color w:val="000000"/>
          <w:sz w:val="28"/>
          <w:szCs w:val="28"/>
        </w:rPr>
      </w:pPr>
      <w:r>
        <w:rPr>
          <w:rFonts w:hint="eastAsia" w:ascii="Times New Roman" w:hAnsi="Calibri" w:eastAsia="黑体" w:cs="Times New Roman"/>
          <w:color w:val="000000"/>
          <w:sz w:val="28"/>
          <w:szCs w:val="28"/>
        </w:rPr>
        <w:t>附表1</w:t>
      </w:r>
      <w:r>
        <w:rPr>
          <w:rFonts w:ascii="Times New Roman" w:hAnsi="Calibri" w:eastAsia="黑体" w:cs="Times New Roman"/>
          <w:color w:val="000000"/>
          <w:sz w:val="28"/>
          <w:szCs w:val="28"/>
        </w:rPr>
        <w:t xml:space="preserve"> </w:t>
      </w:r>
      <w:r>
        <w:rPr>
          <w:rFonts w:hint="eastAsia" w:ascii="Times New Roman" w:hAnsi="Calibri" w:eastAsia="黑体" w:cs="Times New Roman"/>
          <w:color w:val="000000"/>
          <w:sz w:val="28"/>
          <w:szCs w:val="28"/>
        </w:rPr>
        <w:t>产品性能验证与产品技术要求项目</w:t>
      </w:r>
    </w:p>
    <w:tbl>
      <w:tblPr>
        <w:tblStyle w:val="11"/>
        <w:tblW w:w="1502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
        <w:gridCol w:w="1410"/>
        <w:gridCol w:w="115"/>
        <w:gridCol w:w="192"/>
        <w:gridCol w:w="41"/>
        <w:gridCol w:w="109"/>
        <w:gridCol w:w="2095"/>
        <w:gridCol w:w="2100"/>
        <w:gridCol w:w="25"/>
        <w:gridCol w:w="3545"/>
        <w:gridCol w:w="2407"/>
        <w:gridCol w:w="2129"/>
      </w:tblGrid>
      <w:tr w14:paraId="0838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98D5C17">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序号</w:t>
            </w:r>
          </w:p>
        </w:tc>
        <w:tc>
          <w:tcPr>
            <w:tcW w:w="3970" w:type="dxa"/>
            <w:gridSpan w:val="7"/>
            <w:vAlign w:val="center"/>
          </w:tcPr>
          <w:p w14:paraId="1F12D139">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建议的性能研究项目</w:t>
            </w:r>
          </w:p>
        </w:tc>
        <w:tc>
          <w:tcPr>
            <w:tcW w:w="2125" w:type="dxa"/>
            <w:gridSpan w:val="2"/>
            <w:vAlign w:val="center"/>
          </w:tcPr>
          <w:p w14:paraId="2FF13CA4">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是否建议纳入产品技术要求</w:t>
            </w:r>
          </w:p>
        </w:tc>
        <w:tc>
          <w:tcPr>
            <w:tcW w:w="8081" w:type="dxa"/>
            <w:gridSpan w:val="3"/>
            <w:vAlign w:val="center"/>
          </w:tcPr>
          <w:p w14:paraId="54B03D9D">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备注</w:t>
            </w:r>
          </w:p>
        </w:tc>
      </w:tr>
      <w:tr w14:paraId="3A5C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27" w:type="dxa"/>
            <w:gridSpan w:val="13"/>
            <w:vAlign w:val="center"/>
          </w:tcPr>
          <w:p w14:paraId="7BD1CAC2">
            <w:pPr>
              <w:spacing w:line="440" w:lineRule="exact"/>
              <w:jc w:val="center"/>
              <w:rPr>
                <w:rFonts w:eastAsia="仿宋_GB2312"/>
                <w:b/>
                <w:sz w:val="28"/>
                <w:szCs w:val="28"/>
              </w:rPr>
            </w:pPr>
            <w:r>
              <w:rPr>
                <w:rFonts w:hint="eastAsia" w:eastAsia="仿宋_GB2312"/>
                <w:b/>
                <w:sz w:val="28"/>
                <w:szCs w:val="28"/>
              </w:rPr>
              <w:t>心脏瓣膜</w:t>
            </w:r>
          </w:p>
        </w:tc>
      </w:tr>
      <w:tr w14:paraId="20D6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vAlign w:val="center"/>
          </w:tcPr>
          <w:p w14:paraId="095C58B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3970" w:type="dxa"/>
            <w:gridSpan w:val="7"/>
            <w:vAlign w:val="center"/>
          </w:tcPr>
          <w:p w14:paraId="36C453D3">
            <w:pPr>
              <w:spacing w:line="440" w:lineRule="exact"/>
              <w:jc w:val="center"/>
              <w:rPr>
                <w:rFonts w:eastAsia="仿宋_GB2312"/>
                <w:sz w:val="28"/>
                <w:szCs w:val="28"/>
              </w:rPr>
            </w:pPr>
            <w:r>
              <w:rPr>
                <w:rFonts w:eastAsia="仿宋_GB2312"/>
                <w:sz w:val="28"/>
                <w:szCs w:val="28"/>
              </w:rPr>
              <w:t>外观/外表面</w:t>
            </w:r>
          </w:p>
        </w:tc>
        <w:tc>
          <w:tcPr>
            <w:tcW w:w="2125" w:type="dxa"/>
            <w:gridSpan w:val="2"/>
            <w:vAlign w:val="center"/>
          </w:tcPr>
          <w:p w14:paraId="24D09C59">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720ABBE0">
            <w:pPr>
              <w:spacing w:line="440" w:lineRule="exact"/>
              <w:jc w:val="center"/>
              <w:rPr>
                <w:rFonts w:eastAsia="仿宋_GB2312"/>
                <w:sz w:val="28"/>
                <w:szCs w:val="28"/>
              </w:rPr>
            </w:pPr>
            <w:r>
              <w:rPr>
                <w:rFonts w:eastAsia="仿宋_GB2312"/>
                <w:sz w:val="28"/>
                <w:szCs w:val="28"/>
              </w:rPr>
              <w:t>/</w:t>
            </w:r>
          </w:p>
        </w:tc>
      </w:tr>
      <w:tr w14:paraId="269E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Merge w:val="restart"/>
            <w:vAlign w:val="center"/>
          </w:tcPr>
          <w:p w14:paraId="5D2FA09E">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p>
          <w:p w14:paraId="0731C0F1">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restart"/>
            <w:vAlign w:val="center"/>
          </w:tcPr>
          <w:p w14:paraId="1AC3947A">
            <w:pPr>
              <w:spacing w:line="440" w:lineRule="exact"/>
              <w:jc w:val="center"/>
              <w:rPr>
                <w:rFonts w:eastAsia="仿宋_GB2312"/>
                <w:sz w:val="28"/>
                <w:szCs w:val="28"/>
              </w:rPr>
            </w:pPr>
            <w:r>
              <w:rPr>
                <w:rFonts w:eastAsia="仿宋_GB2312"/>
                <w:sz w:val="28"/>
                <w:szCs w:val="28"/>
              </w:rPr>
              <w:t>尺寸</w:t>
            </w:r>
          </w:p>
        </w:tc>
        <w:tc>
          <w:tcPr>
            <w:tcW w:w="2552" w:type="dxa"/>
            <w:gridSpan w:val="5"/>
            <w:vAlign w:val="center"/>
          </w:tcPr>
          <w:p w14:paraId="5C23C544">
            <w:pPr>
              <w:spacing w:line="440" w:lineRule="exact"/>
              <w:jc w:val="center"/>
              <w:rPr>
                <w:rFonts w:eastAsia="仿宋_GB2312"/>
                <w:sz w:val="28"/>
                <w:szCs w:val="28"/>
              </w:rPr>
            </w:pPr>
            <w:r>
              <w:rPr>
                <w:rFonts w:hint="eastAsia" w:eastAsia="仿宋_GB2312"/>
                <w:sz w:val="28"/>
                <w:szCs w:val="28"/>
              </w:rPr>
              <w:t>流出端直径</w:t>
            </w:r>
          </w:p>
        </w:tc>
        <w:tc>
          <w:tcPr>
            <w:tcW w:w="2125" w:type="dxa"/>
            <w:gridSpan w:val="2"/>
            <w:vAlign w:val="center"/>
          </w:tcPr>
          <w:p w14:paraId="63539D57">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19C7F211">
            <w:pPr>
              <w:spacing w:line="440" w:lineRule="exact"/>
              <w:jc w:val="center"/>
              <w:rPr>
                <w:rFonts w:eastAsia="仿宋_GB2312"/>
                <w:sz w:val="28"/>
                <w:szCs w:val="28"/>
              </w:rPr>
            </w:pPr>
            <w:r>
              <w:rPr>
                <w:rFonts w:hint="eastAsia" w:eastAsia="仿宋_GB2312"/>
                <w:sz w:val="28"/>
                <w:szCs w:val="28"/>
              </w:rPr>
              <w:t>/</w:t>
            </w:r>
          </w:p>
        </w:tc>
      </w:tr>
      <w:tr w14:paraId="21E5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1F0C622F">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391F6909">
            <w:pPr>
              <w:spacing w:line="440" w:lineRule="exact"/>
              <w:jc w:val="center"/>
              <w:rPr>
                <w:rFonts w:eastAsia="仿宋_GB2312"/>
                <w:sz w:val="28"/>
                <w:szCs w:val="28"/>
              </w:rPr>
            </w:pPr>
          </w:p>
        </w:tc>
        <w:tc>
          <w:tcPr>
            <w:tcW w:w="2552" w:type="dxa"/>
            <w:gridSpan w:val="5"/>
            <w:vAlign w:val="center"/>
          </w:tcPr>
          <w:p w14:paraId="050D4E72">
            <w:pPr>
              <w:spacing w:line="440" w:lineRule="exact"/>
              <w:jc w:val="center"/>
              <w:rPr>
                <w:rFonts w:eastAsia="仿宋_GB2312"/>
                <w:sz w:val="28"/>
                <w:szCs w:val="28"/>
              </w:rPr>
            </w:pPr>
            <w:r>
              <w:rPr>
                <w:rFonts w:hint="eastAsia" w:eastAsia="仿宋_GB2312"/>
                <w:sz w:val="28"/>
                <w:szCs w:val="28"/>
              </w:rPr>
              <w:t>流入端直径</w:t>
            </w:r>
          </w:p>
        </w:tc>
        <w:tc>
          <w:tcPr>
            <w:tcW w:w="2125" w:type="dxa"/>
            <w:gridSpan w:val="2"/>
            <w:vAlign w:val="center"/>
          </w:tcPr>
          <w:p w14:paraId="6A872C86">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EC40AF6">
            <w:pPr>
              <w:spacing w:line="440" w:lineRule="exact"/>
              <w:jc w:val="center"/>
              <w:rPr>
                <w:rFonts w:eastAsia="仿宋_GB2312"/>
                <w:sz w:val="28"/>
                <w:szCs w:val="28"/>
              </w:rPr>
            </w:pPr>
            <w:r>
              <w:rPr>
                <w:rFonts w:hint="eastAsia" w:eastAsia="仿宋_GB2312"/>
                <w:sz w:val="28"/>
                <w:szCs w:val="28"/>
              </w:rPr>
              <w:t>/</w:t>
            </w:r>
          </w:p>
        </w:tc>
      </w:tr>
      <w:tr w14:paraId="1DB1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791FFAF4">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5AEB5FFF">
            <w:pPr>
              <w:spacing w:line="440" w:lineRule="exact"/>
              <w:jc w:val="center"/>
              <w:rPr>
                <w:rFonts w:eastAsia="仿宋_GB2312"/>
                <w:sz w:val="28"/>
                <w:szCs w:val="28"/>
              </w:rPr>
            </w:pPr>
          </w:p>
        </w:tc>
        <w:tc>
          <w:tcPr>
            <w:tcW w:w="2552" w:type="dxa"/>
            <w:gridSpan w:val="5"/>
            <w:vAlign w:val="center"/>
          </w:tcPr>
          <w:p w14:paraId="12CE8F22">
            <w:pPr>
              <w:spacing w:line="440" w:lineRule="exact"/>
              <w:jc w:val="center"/>
              <w:rPr>
                <w:rFonts w:eastAsia="仿宋_GB2312"/>
                <w:sz w:val="28"/>
                <w:szCs w:val="28"/>
              </w:rPr>
            </w:pPr>
            <w:r>
              <w:rPr>
                <w:rFonts w:hint="eastAsia" w:eastAsia="仿宋_GB2312"/>
                <w:sz w:val="28"/>
                <w:szCs w:val="28"/>
              </w:rPr>
              <w:t>瓣架高度</w:t>
            </w:r>
          </w:p>
        </w:tc>
        <w:tc>
          <w:tcPr>
            <w:tcW w:w="2125" w:type="dxa"/>
            <w:gridSpan w:val="2"/>
            <w:vAlign w:val="center"/>
          </w:tcPr>
          <w:p w14:paraId="1955C87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AF96C02">
            <w:pPr>
              <w:spacing w:line="440" w:lineRule="exact"/>
              <w:jc w:val="center"/>
              <w:rPr>
                <w:rFonts w:eastAsia="仿宋_GB2312"/>
                <w:sz w:val="28"/>
                <w:szCs w:val="28"/>
              </w:rPr>
            </w:pPr>
            <w:r>
              <w:rPr>
                <w:rFonts w:hint="eastAsia" w:eastAsia="仿宋_GB2312"/>
                <w:sz w:val="28"/>
                <w:szCs w:val="28"/>
              </w:rPr>
              <w:t>/</w:t>
            </w:r>
          </w:p>
        </w:tc>
      </w:tr>
      <w:tr w14:paraId="007E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341FFFE6">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4AA8EC60">
            <w:pPr>
              <w:spacing w:line="440" w:lineRule="exact"/>
              <w:jc w:val="center"/>
              <w:rPr>
                <w:rFonts w:eastAsia="仿宋_GB2312"/>
                <w:sz w:val="28"/>
                <w:szCs w:val="28"/>
              </w:rPr>
            </w:pPr>
          </w:p>
        </w:tc>
        <w:tc>
          <w:tcPr>
            <w:tcW w:w="2552" w:type="dxa"/>
            <w:gridSpan w:val="5"/>
            <w:vAlign w:val="center"/>
          </w:tcPr>
          <w:p w14:paraId="4D810633">
            <w:pPr>
              <w:spacing w:line="440" w:lineRule="exact"/>
              <w:jc w:val="center"/>
              <w:rPr>
                <w:rFonts w:eastAsia="仿宋_GB2312"/>
                <w:sz w:val="28"/>
                <w:szCs w:val="28"/>
              </w:rPr>
            </w:pPr>
            <w:r>
              <w:rPr>
                <w:rFonts w:hint="eastAsia" w:eastAsia="仿宋_GB2312"/>
                <w:sz w:val="28"/>
                <w:szCs w:val="28"/>
              </w:rPr>
              <w:t>瓣叶到流入端高度</w:t>
            </w:r>
          </w:p>
        </w:tc>
        <w:tc>
          <w:tcPr>
            <w:tcW w:w="2125" w:type="dxa"/>
            <w:gridSpan w:val="2"/>
            <w:vAlign w:val="center"/>
          </w:tcPr>
          <w:p w14:paraId="69D7BED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14C263E1">
            <w:pPr>
              <w:spacing w:line="440" w:lineRule="exact"/>
              <w:jc w:val="center"/>
              <w:rPr>
                <w:rFonts w:eastAsia="仿宋_GB2312"/>
                <w:sz w:val="28"/>
                <w:szCs w:val="28"/>
              </w:rPr>
            </w:pPr>
            <w:r>
              <w:rPr>
                <w:rFonts w:hint="eastAsia" w:eastAsia="仿宋_GB2312"/>
                <w:sz w:val="28"/>
                <w:szCs w:val="28"/>
              </w:rPr>
              <w:t>/</w:t>
            </w:r>
          </w:p>
        </w:tc>
      </w:tr>
      <w:tr w14:paraId="39D2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1" w:type="dxa"/>
            <w:vMerge w:val="continue"/>
            <w:vAlign w:val="center"/>
          </w:tcPr>
          <w:p w14:paraId="0E286B86">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3FB1A595">
            <w:pPr>
              <w:spacing w:line="440" w:lineRule="exact"/>
              <w:jc w:val="center"/>
              <w:rPr>
                <w:rFonts w:eastAsia="仿宋_GB2312"/>
                <w:sz w:val="28"/>
                <w:szCs w:val="28"/>
              </w:rPr>
            </w:pPr>
          </w:p>
        </w:tc>
        <w:tc>
          <w:tcPr>
            <w:tcW w:w="2552" w:type="dxa"/>
            <w:gridSpan w:val="5"/>
            <w:vAlign w:val="center"/>
          </w:tcPr>
          <w:p w14:paraId="1D2A296C">
            <w:pPr>
              <w:spacing w:line="440" w:lineRule="exact"/>
              <w:jc w:val="center"/>
              <w:rPr>
                <w:rFonts w:eastAsia="仿宋_GB2312"/>
                <w:sz w:val="28"/>
                <w:szCs w:val="28"/>
              </w:rPr>
            </w:pPr>
            <w:r>
              <w:rPr>
                <w:rFonts w:hint="eastAsia" w:eastAsia="仿宋_GB2312"/>
                <w:sz w:val="28"/>
                <w:szCs w:val="28"/>
              </w:rPr>
              <w:t>瓣架厚度</w:t>
            </w:r>
          </w:p>
        </w:tc>
        <w:tc>
          <w:tcPr>
            <w:tcW w:w="2125" w:type="dxa"/>
            <w:gridSpan w:val="2"/>
            <w:vAlign w:val="center"/>
          </w:tcPr>
          <w:p w14:paraId="7583DFC2">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F2C1946">
            <w:pPr>
              <w:spacing w:line="440" w:lineRule="exact"/>
              <w:jc w:val="center"/>
              <w:rPr>
                <w:rFonts w:eastAsia="仿宋_GB2312"/>
                <w:sz w:val="28"/>
                <w:szCs w:val="28"/>
              </w:rPr>
            </w:pPr>
            <w:r>
              <w:rPr>
                <w:rFonts w:hint="eastAsia" w:eastAsia="仿宋_GB2312"/>
                <w:sz w:val="28"/>
                <w:szCs w:val="28"/>
              </w:rPr>
              <w:t>/</w:t>
            </w:r>
          </w:p>
        </w:tc>
      </w:tr>
      <w:tr w14:paraId="0643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5B7BC31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p>
        </w:tc>
        <w:tc>
          <w:tcPr>
            <w:tcW w:w="1418" w:type="dxa"/>
            <w:gridSpan w:val="2"/>
            <w:vMerge w:val="restart"/>
            <w:vAlign w:val="center"/>
          </w:tcPr>
          <w:p w14:paraId="35F90B9F">
            <w:pPr>
              <w:spacing w:line="440" w:lineRule="exact"/>
              <w:jc w:val="center"/>
              <w:rPr>
                <w:rFonts w:eastAsia="仿宋_GB2312"/>
                <w:sz w:val="28"/>
                <w:szCs w:val="28"/>
              </w:rPr>
            </w:pPr>
            <w:r>
              <w:rPr>
                <w:rFonts w:hint="eastAsia" w:eastAsia="仿宋_GB2312"/>
                <w:sz w:val="28"/>
                <w:szCs w:val="28"/>
              </w:rPr>
              <w:t>金属材料</w:t>
            </w:r>
          </w:p>
        </w:tc>
        <w:tc>
          <w:tcPr>
            <w:tcW w:w="2552" w:type="dxa"/>
            <w:gridSpan w:val="5"/>
            <w:vAlign w:val="center"/>
          </w:tcPr>
          <w:p w14:paraId="2E3FB5AB">
            <w:pPr>
              <w:spacing w:line="440" w:lineRule="exact"/>
              <w:jc w:val="center"/>
              <w:rPr>
                <w:rFonts w:eastAsia="仿宋_GB2312"/>
                <w:sz w:val="28"/>
                <w:szCs w:val="28"/>
              </w:rPr>
            </w:pPr>
            <w:r>
              <w:rPr>
                <w:rFonts w:hint="eastAsia" w:eastAsia="仿宋_GB2312"/>
                <w:sz w:val="28"/>
                <w:szCs w:val="28"/>
              </w:rPr>
              <w:t>化学成分</w:t>
            </w:r>
          </w:p>
        </w:tc>
        <w:tc>
          <w:tcPr>
            <w:tcW w:w="2125" w:type="dxa"/>
            <w:gridSpan w:val="2"/>
            <w:vAlign w:val="center"/>
          </w:tcPr>
          <w:p w14:paraId="5D2931F8">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106ED090">
            <w:pPr>
              <w:spacing w:line="440" w:lineRule="exact"/>
              <w:jc w:val="center"/>
              <w:rPr>
                <w:rFonts w:eastAsia="仿宋_GB2312"/>
                <w:sz w:val="28"/>
                <w:szCs w:val="28"/>
              </w:rPr>
            </w:pPr>
            <w:r>
              <w:rPr>
                <w:rFonts w:hint="eastAsia" w:eastAsia="仿宋_GB2312"/>
                <w:sz w:val="28"/>
                <w:szCs w:val="28"/>
              </w:rPr>
              <w:t>/</w:t>
            </w:r>
          </w:p>
        </w:tc>
      </w:tr>
      <w:tr w14:paraId="3004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307FA12">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14117742">
            <w:pPr>
              <w:spacing w:line="440" w:lineRule="exact"/>
              <w:jc w:val="center"/>
              <w:rPr>
                <w:rFonts w:eastAsia="仿宋_GB2312"/>
                <w:sz w:val="28"/>
                <w:szCs w:val="28"/>
              </w:rPr>
            </w:pPr>
          </w:p>
        </w:tc>
        <w:tc>
          <w:tcPr>
            <w:tcW w:w="2552" w:type="dxa"/>
            <w:gridSpan w:val="5"/>
            <w:vAlign w:val="center"/>
          </w:tcPr>
          <w:p w14:paraId="7D18D60C">
            <w:pPr>
              <w:spacing w:line="440" w:lineRule="exact"/>
              <w:jc w:val="center"/>
              <w:rPr>
                <w:rFonts w:eastAsia="仿宋_GB2312"/>
                <w:sz w:val="28"/>
                <w:szCs w:val="28"/>
              </w:rPr>
            </w:pPr>
            <w:r>
              <w:rPr>
                <w:rFonts w:hint="eastAsia" w:eastAsia="仿宋_GB2312"/>
                <w:sz w:val="28"/>
                <w:szCs w:val="28"/>
              </w:rPr>
              <w:t>显微结构</w:t>
            </w:r>
          </w:p>
        </w:tc>
        <w:tc>
          <w:tcPr>
            <w:tcW w:w="2125" w:type="dxa"/>
            <w:gridSpan w:val="2"/>
            <w:vAlign w:val="center"/>
          </w:tcPr>
          <w:p w14:paraId="3CD8779B">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577148DA">
            <w:pPr>
              <w:spacing w:line="440" w:lineRule="exact"/>
              <w:jc w:val="center"/>
              <w:rPr>
                <w:rFonts w:eastAsia="仿宋_GB2312"/>
                <w:color w:val="FF0000"/>
                <w:sz w:val="28"/>
                <w:szCs w:val="28"/>
              </w:rPr>
            </w:pPr>
            <w:r>
              <w:rPr>
                <w:rFonts w:hint="eastAsia" w:eastAsia="仿宋_GB2312"/>
                <w:sz w:val="28"/>
                <w:szCs w:val="28"/>
              </w:rPr>
              <w:t>/</w:t>
            </w:r>
          </w:p>
        </w:tc>
      </w:tr>
      <w:tr w14:paraId="4A21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7A00E5">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w:t>
            </w:r>
          </w:p>
        </w:tc>
        <w:tc>
          <w:tcPr>
            <w:tcW w:w="3970" w:type="dxa"/>
            <w:gridSpan w:val="7"/>
            <w:vAlign w:val="center"/>
          </w:tcPr>
          <w:p w14:paraId="00812650">
            <w:pPr>
              <w:spacing w:line="440" w:lineRule="exact"/>
              <w:jc w:val="center"/>
              <w:rPr>
                <w:rFonts w:eastAsia="仿宋_GB2312"/>
                <w:sz w:val="28"/>
                <w:szCs w:val="28"/>
              </w:rPr>
            </w:pPr>
            <w:r>
              <w:rPr>
                <w:rFonts w:hint="eastAsia" w:eastAsia="仿宋_GB2312"/>
                <w:sz w:val="28"/>
                <w:szCs w:val="28"/>
              </w:rPr>
              <w:t>破裂强度</w:t>
            </w:r>
          </w:p>
        </w:tc>
        <w:tc>
          <w:tcPr>
            <w:tcW w:w="2125" w:type="dxa"/>
            <w:gridSpan w:val="2"/>
            <w:vAlign w:val="center"/>
          </w:tcPr>
          <w:p w14:paraId="75A78BB9">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7A82F0C">
            <w:pPr>
              <w:spacing w:line="440" w:lineRule="exact"/>
              <w:jc w:val="center"/>
              <w:rPr>
                <w:rFonts w:eastAsia="仿宋_GB2312"/>
                <w:sz w:val="28"/>
                <w:szCs w:val="28"/>
              </w:rPr>
            </w:pPr>
            <w:r>
              <w:rPr>
                <w:rFonts w:hint="eastAsia" w:eastAsia="仿宋_GB2312"/>
                <w:sz w:val="28"/>
                <w:szCs w:val="28"/>
              </w:rPr>
              <w:t>包括裙边和瓣叶</w:t>
            </w:r>
          </w:p>
        </w:tc>
      </w:tr>
      <w:tr w14:paraId="3805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73E541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p>
        </w:tc>
        <w:tc>
          <w:tcPr>
            <w:tcW w:w="3970" w:type="dxa"/>
            <w:gridSpan w:val="7"/>
            <w:vAlign w:val="center"/>
          </w:tcPr>
          <w:p w14:paraId="7D2BE777">
            <w:pPr>
              <w:spacing w:line="440" w:lineRule="exact"/>
              <w:jc w:val="center"/>
              <w:rPr>
                <w:rFonts w:eastAsia="仿宋_GB2312"/>
                <w:sz w:val="28"/>
                <w:szCs w:val="28"/>
              </w:rPr>
            </w:pPr>
            <w:r>
              <w:rPr>
                <w:rFonts w:hint="eastAsia" w:eastAsia="仿宋_GB2312"/>
                <w:sz w:val="28"/>
                <w:szCs w:val="28"/>
              </w:rPr>
              <w:t>拉伸强度</w:t>
            </w:r>
          </w:p>
        </w:tc>
        <w:tc>
          <w:tcPr>
            <w:tcW w:w="2125" w:type="dxa"/>
            <w:gridSpan w:val="2"/>
            <w:vAlign w:val="center"/>
          </w:tcPr>
          <w:p w14:paraId="185BB186">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10B62DBC">
            <w:pPr>
              <w:spacing w:line="440" w:lineRule="exact"/>
              <w:jc w:val="center"/>
              <w:rPr>
                <w:rFonts w:eastAsia="仿宋_GB2312"/>
                <w:sz w:val="28"/>
                <w:szCs w:val="28"/>
              </w:rPr>
            </w:pPr>
            <w:r>
              <w:rPr>
                <w:rFonts w:hint="eastAsia" w:eastAsia="仿宋_GB2312"/>
                <w:sz w:val="28"/>
                <w:szCs w:val="28"/>
              </w:rPr>
              <w:t>瓣叶</w:t>
            </w:r>
          </w:p>
        </w:tc>
      </w:tr>
      <w:tr w14:paraId="4F2C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D795D6B">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w:t>
            </w:r>
          </w:p>
        </w:tc>
        <w:tc>
          <w:tcPr>
            <w:tcW w:w="3970" w:type="dxa"/>
            <w:gridSpan w:val="7"/>
            <w:vAlign w:val="center"/>
          </w:tcPr>
          <w:p w14:paraId="7401A7E3">
            <w:pPr>
              <w:spacing w:line="440" w:lineRule="exact"/>
              <w:jc w:val="center"/>
              <w:rPr>
                <w:rFonts w:eastAsia="仿宋_GB2312"/>
                <w:sz w:val="28"/>
                <w:szCs w:val="28"/>
              </w:rPr>
            </w:pPr>
            <w:r>
              <w:rPr>
                <w:rFonts w:hint="eastAsia" w:eastAsia="仿宋_GB2312"/>
                <w:sz w:val="28"/>
                <w:szCs w:val="28"/>
              </w:rPr>
              <w:t>连接强度</w:t>
            </w:r>
          </w:p>
        </w:tc>
        <w:tc>
          <w:tcPr>
            <w:tcW w:w="2125" w:type="dxa"/>
            <w:gridSpan w:val="2"/>
            <w:vAlign w:val="center"/>
          </w:tcPr>
          <w:p w14:paraId="7E929D62">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9ACA46C">
            <w:pPr>
              <w:spacing w:line="440" w:lineRule="exact"/>
              <w:jc w:val="center"/>
              <w:rPr>
                <w:rFonts w:eastAsia="仿宋_GB2312"/>
                <w:sz w:val="28"/>
                <w:szCs w:val="28"/>
              </w:rPr>
            </w:pPr>
            <w:r>
              <w:rPr>
                <w:rFonts w:hint="eastAsia" w:eastAsia="仿宋_GB2312"/>
                <w:sz w:val="28"/>
                <w:szCs w:val="28"/>
              </w:rPr>
              <w:t>包括裙边与瓣架</w:t>
            </w:r>
            <w:r>
              <w:rPr>
                <w:rFonts w:hint="eastAsia" w:ascii="仿宋_GB2312" w:eastAsia="仿宋_GB2312"/>
                <w:sz w:val="28"/>
                <w:szCs w:val="28"/>
              </w:rPr>
              <w:t>、</w:t>
            </w:r>
            <w:r>
              <w:rPr>
                <w:rFonts w:hint="eastAsia" w:eastAsia="仿宋_GB2312"/>
                <w:sz w:val="28"/>
                <w:szCs w:val="28"/>
              </w:rPr>
              <w:t>瓣叶与瓣架</w:t>
            </w:r>
            <w:r>
              <w:rPr>
                <w:rFonts w:hint="eastAsia" w:ascii="仿宋_GB2312" w:eastAsia="仿宋_GB2312"/>
                <w:sz w:val="28"/>
                <w:szCs w:val="28"/>
              </w:rPr>
              <w:t>、</w:t>
            </w:r>
            <w:r>
              <w:rPr>
                <w:rFonts w:hint="eastAsia" w:eastAsia="仿宋_GB2312"/>
                <w:sz w:val="28"/>
                <w:szCs w:val="28"/>
              </w:rPr>
              <w:t>裙边与瓣叶</w:t>
            </w:r>
          </w:p>
        </w:tc>
      </w:tr>
      <w:tr w14:paraId="5F81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FC61A3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w:t>
            </w:r>
          </w:p>
        </w:tc>
        <w:tc>
          <w:tcPr>
            <w:tcW w:w="3970" w:type="dxa"/>
            <w:gridSpan w:val="7"/>
            <w:vAlign w:val="center"/>
          </w:tcPr>
          <w:p w14:paraId="6DE8FA5C">
            <w:pPr>
              <w:spacing w:line="440" w:lineRule="exact"/>
              <w:jc w:val="center"/>
              <w:rPr>
                <w:rFonts w:eastAsia="仿宋_GB2312"/>
                <w:sz w:val="28"/>
                <w:szCs w:val="28"/>
              </w:rPr>
            </w:pPr>
            <w:r>
              <w:rPr>
                <w:rFonts w:hint="eastAsia" w:eastAsia="仿宋_GB2312"/>
                <w:sz w:val="28"/>
                <w:szCs w:val="28"/>
              </w:rPr>
              <w:t>孔隙率（如适用）</w:t>
            </w:r>
          </w:p>
        </w:tc>
        <w:tc>
          <w:tcPr>
            <w:tcW w:w="2125" w:type="dxa"/>
            <w:gridSpan w:val="2"/>
            <w:vAlign w:val="center"/>
          </w:tcPr>
          <w:p w14:paraId="1DD98CCA">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DFAF47B">
            <w:pPr>
              <w:spacing w:line="440" w:lineRule="exact"/>
              <w:jc w:val="center"/>
              <w:rPr>
                <w:rFonts w:eastAsia="仿宋_GB2312"/>
                <w:sz w:val="28"/>
                <w:szCs w:val="28"/>
              </w:rPr>
            </w:pPr>
            <w:r>
              <w:rPr>
                <w:rFonts w:eastAsia="仿宋_GB2312"/>
                <w:sz w:val="28"/>
                <w:szCs w:val="28"/>
              </w:rPr>
              <w:t>适用于高分子</w:t>
            </w:r>
            <w:r>
              <w:rPr>
                <w:rFonts w:hint="eastAsia" w:eastAsia="仿宋_GB2312"/>
                <w:sz w:val="28"/>
                <w:szCs w:val="28"/>
              </w:rPr>
              <w:t xml:space="preserve">材料裙边 </w:t>
            </w:r>
          </w:p>
        </w:tc>
      </w:tr>
      <w:tr w14:paraId="50C5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322A779">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w:t>
            </w:r>
          </w:p>
        </w:tc>
        <w:tc>
          <w:tcPr>
            <w:tcW w:w="3970" w:type="dxa"/>
            <w:gridSpan w:val="7"/>
            <w:vAlign w:val="center"/>
          </w:tcPr>
          <w:p w14:paraId="337F7977">
            <w:pPr>
              <w:spacing w:line="440" w:lineRule="exact"/>
              <w:jc w:val="center"/>
              <w:rPr>
                <w:rFonts w:eastAsia="仿宋_GB2312"/>
                <w:sz w:val="28"/>
                <w:szCs w:val="28"/>
              </w:rPr>
            </w:pPr>
            <w:r>
              <w:rPr>
                <w:rFonts w:hint="eastAsia" w:eastAsia="仿宋_GB2312"/>
                <w:sz w:val="28"/>
                <w:szCs w:val="28"/>
              </w:rPr>
              <w:t>渗透量（如适用）</w:t>
            </w:r>
          </w:p>
        </w:tc>
        <w:tc>
          <w:tcPr>
            <w:tcW w:w="2125" w:type="dxa"/>
            <w:gridSpan w:val="2"/>
            <w:vAlign w:val="center"/>
          </w:tcPr>
          <w:p w14:paraId="3C63A006">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4FEDF32">
            <w:pPr>
              <w:spacing w:line="440" w:lineRule="exact"/>
              <w:jc w:val="center"/>
              <w:rPr>
                <w:rFonts w:eastAsia="仿宋_GB2312"/>
                <w:sz w:val="28"/>
                <w:szCs w:val="28"/>
              </w:rPr>
            </w:pPr>
            <w:r>
              <w:rPr>
                <w:rFonts w:hint="eastAsia" w:eastAsia="仿宋_GB2312"/>
                <w:sz w:val="28"/>
                <w:szCs w:val="28"/>
              </w:rPr>
              <w:t>适用于</w:t>
            </w:r>
            <w:r>
              <w:rPr>
                <w:rFonts w:eastAsia="仿宋_GB2312"/>
                <w:sz w:val="28"/>
                <w:szCs w:val="28"/>
              </w:rPr>
              <w:t>高分子材料</w:t>
            </w:r>
            <w:r>
              <w:rPr>
                <w:rFonts w:hint="eastAsia" w:eastAsia="仿宋_GB2312"/>
                <w:sz w:val="28"/>
                <w:szCs w:val="28"/>
              </w:rPr>
              <w:t>裙边</w:t>
            </w:r>
          </w:p>
        </w:tc>
      </w:tr>
      <w:tr w14:paraId="236F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D0A950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w:t>
            </w:r>
          </w:p>
        </w:tc>
        <w:tc>
          <w:tcPr>
            <w:tcW w:w="3970" w:type="dxa"/>
            <w:gridSpan w:val="7"/>
            <w:vAlign w:val="center"/>
          </w:tcPr>
          <w:p w14:paraId="5A031177">
            <w:pPr>
              <w:spacing w:line="440" w:lineRule="exact"/>
              <w:jc w:val="center"/>
              <w:rPr>
                <w:rFonts w:eastAsia="仿宋_GB2312"/>
                <w:sz w:val="28"/>
                <w:szCs w:val="28"/>
              </w:rPr>
            </w:pPr>
            <w:r>
              <w:rPr>
                <w:rFonts w:hint="eastAsia" w:eastAsia="仿宋_GB2312"/>
                <w:sz w:val="28"/>
                <w:szCs w:val="28"/>
              </w:rPr>
              <w:t>径向支撑力</w:t>
            </w:r>
          </w:p>
        </w:tc>
        <w:tc>
          <w:tcPr>
            <w:tcW w:w="2125" w:type="dxa"/>
            <w:gridSpan w:val="2"/>
            <w:vAlign w:val="center"/>
          </w:tcPr>
          <w:p w14:paraId="42C1F4B9">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25D625AA">
            <w:pPr>
              <w:spacing w:line="440" w:lineRule="exact"/>
              <w:jc w:val="center"/>
              <w:rPr>
                <w:rFonts w:eastAsia="仿宋_GB2312"/>
                <w:sz w:val="28"/>
                <w:szCs w:val="28"/>
              </w:rPr>
            </w:pPr>
            <w:r>
              <w:rPr>
                <w:rFonts w:hint="eastAsia" w:eastAsia="仿宋_GB2312"/>
                <w:sz w:val="28"/>
                <w:szCs w:val="28"/>
              </w:rPr>
              <w:t>试验段落的选择应考虑产品的支撑结构设计</w:t>
            </w:r>
          </w:p>
        </w:tc>
      </w:tr>
      <w:tr w14:paraId="08E6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FCDAAA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w:t>
            </w:r>
          </w:p>
        </w:tc>
        <w:tc>
          <w:tcPr>
            <w:tcW w:w="3970" w:type="dxa"/>
            <w:gridSpan w:val="7"/>
            <w:vAlign w:val="center"/>
          </w:tcPr>
          <w:p w14:paraId="6018FFCB">
            <w:pPr>
              <w:spacing w:line="440" w:lineRule="exact"/>
              <w:jc w:val="center"/>
              <w:rPr>
                <w:rFonts w:eastAsia="仿宋_GB2312"/>
                <w:sz w:val="28"/>
                <w:szCs w:val="28"/>
              </w:rPr>
            </w:pPr>
            <w:r>
              <w:rPr>
                <w:rFonts w:hint="eastAsia" w:eastAsia="仿宋_GB2312"/>
                <w:sz w:val="28"/>
                <w:szCs w:val="28"/>
              </w:rPr>
              <w:t>相变温度</w:t>
            </w:r>
          </w:p>
        </w:tc>
        <w:tc>
          <w:tcPr>
            <w:tcW w:w="2125" w:type="dxa"/>
            <w:gridSpan w:val="2"/>
            <w:vAlign w:val="center"/>
          </w:tcPr>
          <w:p w14:paraId="3A19E5E3">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E9518D3">
            <w:pPr>
              <w:spacing w:line="440" w:lineRule="exact"/>
              <w:jc w:val="center"/>
              <w:rPr>
                <w:rFonts w:eastAsia="仿宋_GB2312"/>
                <w:sz w:val="28"/>
                <w:szCs w:val="28"/>
              </w:rPr>
            </w:pPr>
            <w:r>
              <w:rPr>
                <w:rFonts w:hint="eastAsia" w:eastAsia="仿宋_GB2312"/>
                <w:sz w:val="28"/>
                <w:szCs w:val="28"/>
              </w:rPr>
              <w:t>适用于镍钛合金瓣架的产品</w:t>
            </w:r>
          </w:p>
        </w:tc>
      </w:tr>
      <w:tr w14:paraId="4DEB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B4AAF3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w:t>
            </w:r>
          </w:p>
        </w:tc>
        <w:tc>
          <w:tcPr>
            <w:tcW w:w="3970" w:type="dxa"/>
            <w:gridSpan w:val="7"/>
            <w:vAlign w:val="center"/>
          </w:tcPr>
          <w:p w14:paraId="7B3141DF">
            <w:pPr>
              <w:spacing w:line="440" w:lineRule="exact"/>
              <w:jc w:val="center"/>
              <w:rPr>
                <w:rFonts w:eastAsia="仿宋_GB2312"/>
                <w:sz w:val="28"/>
                <w:szCs w:val="28"/>
              </w:rPr>
            </w:pPr>
            <w:r>
              <w:rPr>
                <w:rFonts w:hint="eastAsia" w:eastAsia="仿宋_GB2312"/>
                <w:sz w:val="28"/>
                <w:szCs w:val="28"/>
              </w:rPr>
              <w:t>植入短缩率</w:t>
            </w:r>
          </w:p>
        </w:tc>
        <w:tc>
          <w:tcPr>
            <w:tcW w:w="2125" w:type="dxa"/>
            <w:gridSpan w:val="2"/>
            <w:vAlign w:val="center"/>
          </w:tcPr>
          <w:p w14:paraId="2BB90751">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745A7947">
            <w:pPr>
              <w:spacing w:line="440" w:lineRule="exact"/>
              <w:jc w:val="center"/>
              <w:rPr>
                <w:rFonts w:eastAsia="仿宋_GB2312"/>
                <w:sz w:val="28"/>
                <w:szCs w:val="28"/>
              </w:rPr>
            </w:pPr>
            <w:r>
              <w:rPr>
                <w:rFonts w:hint="eastAsia" w:eastAsia="仿宋_GB2312"/>
                <w:sz w:val="28"/>
                <w:szCs w:val="28"/>
              </w:rPr>
              <w:t>/</w:t>
            </w:r>
          </w:p>
        </w:tc>
      </w:tr>
      <w:tr w14:paraId="77C1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F3D0448">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12</w:t>
            </w:r>
          </w:p>
        </w:tc>
        <w:tc>
          <w:tcPr>
            <w:tcW w:w="3970" w:type="dxa"/>
            <w:gridSpan w:val="7"/>
            <w:vAlign w:val="center"/>
          </w:tcPr>
          <w:p w14:paraId="42DA1C1E">
            <w:pPr>
              <w:spacing w:line="440" w:lineRule="exact"/>
              <w:jc w:val="center"/>
              <w:rPr>
                <w:rFonts w:eastAsia="仿宋_GB2312"/>
                <w:sz w:val="28"/>
                <w:szCs w:val="28"/>
              </w:rPr>
            </w:pPr>
            <w:r>
              <w:rPr>
                <w:rFonts w:hint="eastAsia" w:eastAsia="仿宋_GB2312"/>
                <w:sz w:val="28"/>
                <w:szCs w:val="28"/>
              </w:rPr>
              <w:t>慢性向外力（如适用）</w:t>
            </w:r>
          </w:p>
        </w:tc>
        <w:tc>
          <w:tcPr>
            <w:tcW w:w="2125" w:type="dxa"/>
            <w:gridSpan w:val="2"/>
            <w:vAlign w:val="center"/>
          </w:tcPr>
          <w:p w14:paraId="44757C32">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6A2A6713">
            <w:pPr>
              <w:spacing w:line="440" w:lineRule="exact"/>
              <w:jc w:val="center"/>
              <w:rPr>
                <w:rFonts w:eastAsia="仿宋_GB2312"/>
                <w:sz w:val="28"/>
                <w:szCs w:val="28"/>
              </w:rPr>
            </w:pPr>
            <w:r>
              <w:rPr>
                <w:rFonts w:hint="eastAsia" w:eastAsia="仿宋_GB2312"/>
                <w:sz w:val="28"/>
                <w:szCs w:val="28"/>
              </w:rPr>
              <w:t>适用于自膨式瓣膜</w:t>
            </w:r>
          </w:p>
        </w:tc>
      </w:tr>
      <w:tr w14:paraId="78A8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7F7C42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w:t>
            </w:r>
          </w:p>
        </w:tc>
        <w:tc>
          <w:tcPr>
            <w:tcW w:w="3970" w:type="dxa"/>
            <w:gridSpan w:val="7"/>
            <w:vAlign w:val="center"/>
          </w:tcPr>
          <w:p w14:paraId="072DD016">
            <w:pPr>
              <w:spacing w:line="440" w:lineRule="exact"/>
              <w:jc w:val="center"/>
              <w:rPr>
                <w:rFonts w:eastAsia="仿宋_GB2312"/>
                <w:sz w:val="28"/>
                <w:szCs w:val="28"/>
              </w:rPr>
            </w:pPr>
            <w:r>
              <w:rPr>
                <w:rFonts w:hint="eastAsia" w:eastAsia="仿宋_GB2312"/>
                <w:sz w:val="28"/>
                <w:szCs w:val="28"/>
              </w:rPr>
              <w:t>回缩性能</w:t>
            </w:r>
          </w:p>
        </w:tc>
        <w:tc>
          <w:tcPr>
            <w:tcW w:w="2125" w:type="dxa"/>
            <w:gridSpan w:val="2"/>
            <w:vAlign w:val="center"/>
          </w:tcPr>
          <w:p w14:paraId="03949863">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76A6D0DF">
            <w:pPr>
              <w:spacing w:line="440" w:lineRule="exact"/>
              <w:jc w:val="center"/>
              <w:rPr>
                <w:rFonts w:eastAsia="仿宋_GB2312"/>
                <w:sz w:val="28"/>
                <w:szCs w:val="28"/>
              </w:rPr>
            </w:pPr>
            <w:r>
              <w:rPr>
                <w:rFonts w:hint="eastAsia" w:eastAsia="仿宋_GB2312"/>
                <w:sz w:val="28"/>
                <w:szCs w:val="28"/>
              </w:rPr>
              <w:t>适用于球扩式瓣膜</w:t>
            </w:r>
          </w:p>
        </w:tc>
      </w:tr>
      <w:tr w14:paraId="58FB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08B111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14</w:t>
            </w:r>
          </w:p>
        </w:tc>
        <w:tc>
          <w:tcPr>
            <w:tcW w:w="3970" w:type="dxa"/>
            <w:gridSpan w:val="7"/>
            <w:vAlign w:val="center"/>
          </w:tcPr>
          <w:p w14:paraId="521AD4A7">
            <w:pPr>
              <w:spacing w:line="440" w:lineRule="exact"/>
              <w:jc w:val="center"/>
              <w:rPr>
                <w:rFonts w:eastAsia="仿宋_GB2312"/>
                <w:sz w:val="28"/>
                <w:szCs w:val="28"/>
              </w:rPr>
            </w:pPr>
            <w:r>
              <w:rPr>
                <w:rFonts w:hint="eastAsia" w:eastAsia="仿宋_GB2312"/>
                <w:sz w:val="28"/>
                <w:szCs w:val="28"/>
              </w:rPr>
              <w:t>轴向及径向载荷抗挤压性能</w:t>
            </w:r>
          </w:p>
        </w:tc>
        <w:tc>
          <w:tcPr>
            <w:tcW w:w="2125" w:type="dxa"/>
            <w:gridSpan w:val="2"/>
            <w:vAlign w:val="center"/>
          </w:tcPr>
          <w:p w14:paraId="6A5CE0D5">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82A473D">
            <w:pPr>
              <w:spacing w:line="440" w:lineRule="exact"/>
              <w:jc w:val="center"/>
              <w:rPr>
                <w:rFonts w:eastAsia="仿宋_GB2312"/>
                <w:sz w:val="28"/>
                <w:szCs w:val="28"/>
              </w:rPr>
            </w:pPr>
            <w:r>
              <w:rPr>
                <w:rFonts w:hint="eastAsia" w:eastAsia="仿宋_GB2312"/>
                <w:sz w:val="28"/>
                <w:szCs w:val="28"/>
              </w:rPr>
              <w:t>/</w:t>
            </w:r>
          </w:p>
        </w:tc>
      </w:tr>
      <w:tr w14:paraId="7312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A0DE834">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c>
          <w:tcPr>
            <w:tcW w:w="3970" w:type="dxa"/>
            <w:gridSpan w:val="7"/>
            <w:vAlign w:val="center"/>
          </w:tcPr>
          <w:p w14:paraId="1291F1C1">
            <w:pPr>
              <w:spacing w:line="440" w:lineRule="exact"/>
              <w:jc w:val="center"/>
              <w:rPr>
                <w:rFonts w:eastAsia="仿宋_GB2312"/>
                <w:sz w:val="28"/>
                <w:szCs w:val="28"/>
              </w:rPr>
            </w:pPr>
            <w:r>
              <w:rPr>
                <w:rFonts w:ascii="Times New Roman" w:hAnsi="Times New Roman" w:eastAsia="仿宋_GB2312" w:cs="Times New Roman"/>
                <w:sz w:val="28"/>
                <w:szCs w:val="28"/>
              </w:rPr>
              <w:t>X</w:t>
            </w:r>
            <w:r>
              <w:rPr>
                <w:rFonts w:hint="eastAsia" w:eastAsia="仿宋_GB2312"/>
                <w:sz w:val="28"/>
                <w:szCs w:val="28"/>
              </w:rPr>
              <w:t>射线可探测性</w:t>
            </w:r>
          </w:p>
        </w:tc>
        <w:tc>
          <w:tcPr>
            <w:tcW w:w="2125" w:type="dxa"/>
            <w:gridSpan w:val="2"/>
            <w:vAlign w:val="center"/>
          </w:tcPr>
          <w:p w14:paraId="03F42AF2">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4920315F">
            <w:pPr>
              <w:spacing w:line="440" w:lineRule="exact"/>
              <w:jc w:val="center"/>
              <w:rPr>
                <w:rFonts w:eastAsia="仿宋_GB2312"/>
                <w:sz w:val="28"/>
                <w:szCs w:val="28"/>
              </w:rPr>
            </w:pPr>
            <w:r>
              <w:rPr>
                <w:rFonts w:hint="eastAsia" w:eastAsia="仿宋_GB2312"/>
                <w:sz w:val="28"/>
                <w:szCs w:val="28"/>
              </w:rPr>
              <w:t>/</w:t>
            </w:r>
          </w:p>
        </w:tc>
      </w:tr>
      <w:tr w14:paraId="147A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8AE2E17">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16</w:t>
            </w:r>
          </w:p>
        </w:tc>
        <w:tc>
          <w:tcPr>
            <w:tcW w:w="3970" w:type="dxa"/>
            <w:gridSpan w:val="7"/>
            <w:vAlign w:val="center"/>
          </w:tcPr>
          <w:p w14:paraId="0D2AF503">
            <w:pPr>
              <w:spacing w:line="440" w:lineRule="exact"/>
              <w:jc w:val="center"/>
              <w:rPr>
                <w:rFonts w:eastAsia="仿宋_GB2312"/>
                <w:sz w:val="28"/>
                <w:szCs w:val="28"/>
              </w:rPr>
            </w:pPr>
            <w:r>
              <w:rPr>
                <w:rFonts w:hint="eastAsia" w:eastAsia="仿宋_GB2312"/>
                <w:sz w:val="28"/>
                <w:szCs w:val="28"/>
              </w:rPr>
              <w:t>抗移位性能</w:t>
            </w:r>
          </w:p>
        </w:tc>
        <w:tc>
          <w:tcPr>
            <w:tcW w:w="2125" w:type="dxa"/>
            <w:gridSpan w:val="2"/>
            <w:vAlign w:val="center"/>
          </w:tcPr>
          <w:p w14:paraId="44062099">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A1D6360">
            <w:pPr>
              <w:spacing w:line="440" w:lineRule="exact"/>
              <w:jc w:val="center"/>
              <w:rPr>
                <w:rFonts w:eastAsia="仿宋_GB2312"/>
                <w:sz w:val="28"/>
                <w:szCs w:val="28"/>
              </w:rPr>
            </w:pPr>
            <w:r>
              <w:rPr>
                <w:rFonts w:hint="eastAsia" w:eastAsia="仿宋_GB2312"/>
                <w:sz w:val="28"/>
                <w:szCs w:val="28"/>
              </w:rPr>
              <w:t>/</w:t>
            </w:r>
          </w:p>
        </w:tc>
      </w:tr>
      <w:tr w14:paraId="1175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EFF2694">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17</w:t>
            </w:r>
          </w:p>
        </w:tc>
        <w:tc>
          <w:tcPr>
            <w:tcW w:w="3970" w:type="dxa"/>
            <w:gridSpan w:val="7"/>
            <w:vAlign w:val="center"/>
          </w:tcPr>
          <w:p w14:paraId="0D77B5C3">
            <w:pPr>
              <w:spacing w:line="440" w:lineRule="exact"/>
              <w:jc w:val="center"/>
              <w:rPr>
                <w:rFonts w:eastAsia="仿宋_GB2312"/>
                <w:sz w:val="28"/>
                <w:szCs w:val="28"/>
              </w:rPr>
            </w:pPr>
            <w:r>
              <w:rPr>
                <w:rFonts w:ascii="Times New Roman" w:hAnsi="Times New Roman" w:eastAsia="仿宋_GB2312" w:cs="Times New Roman"/>
                <w:sz w:val="28"/>
                <w:szCs w:val="28"/>
              </w:rPr>
              <w:t>MRI</w:t>
            </w:r>
            <w:r>
              <w:rPr>
                <w:rFonts w:hint="eastAsia" w:eastAsia="仿宋_GB2312"/>
                <w:sz w:val="28"/>
                <w:szCs w:val="28"/>
              </w:rPr>
              <w:t>兼容性</w:t>
            </w:r>
          </w:p>
        </w:tc>
        <w:tc>
          <w:tcPr>
            <w:tcW w:w="2125" w:type="dxa"/>
            <w:gridSpan w:val="2"/>
            <w:vAlign w:val="center"/>
          </w:tcPr>
          <w:p w14:paraId="4484C3F2">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45DE70B">
            <w:pPr>
              <w:spacing w:line="440" w:lineRule="exact"/>
              <w:jc w:val="center"/>
              <w:rPr>
                <w:rFonts w:eastAsia="仿宋_GB2312"/>
                <w:sz w:val="28"/>
                <w:szCs w:val="28"/>
              </w:rPr>
            </w:pPr>
            <w:r>
              <w:rPr>
                <w:rFonts w:hint="eastAsia" w:eastAsia="仿宋_GB2312"/>
                <w:sz w:val="28"/>
                <w:szCs w:val="28"/>
              </w:rPr>
              <w:t>建议</w:t>
            </w:r>
            <w:r>
              <w:rPr>
                <w:rFonts w:ascii="Times New Roman" w:hAnsi="Times New Roman" w:eastAsia="仿宋_GB2312" w:cs="Times New Roman"/>
                <w:sz w:val="28"/>
                <w:szCs w:val="28"/>
              </w:rPr>
              <w:t>1.5T</w:t>
            </w:r>
            <w:r>
              <w:rPr>
                <w:rFonts w:hint="eastAsia" w:eastAsia="仿宋_GB2312"/>
                <w:sz w:val="28"/>
                <w:szCs w:val="28"/>
              </w:rPr>
              <w:t>和</w:t>
            </w:r>
            <w:r>
              <w:rPr>
                <w:rFonts w:ascii="Times New Roman" w:hAnsi="Times New Roman" w:eastAsia="仿宋_GB2312" w:cs="Times New Roman"/>
                <w:sz w:val="28"/>
                <w:szCs w:val="28"/>
              </w:rPr>
              <w:t>3T</w:t>
            </w:r>
            <w:r>
              <w:rPr>
                <w:rFonts w:hint="eastAsia" w:eastAsia="仿宋_GB2312"/>
                <w:sz w:val="28"/>
                <w:szCs w:val="28"/>
              </w:rPr>
              <w:t>磁场环境下分别开展验证，验证项目包括磁致位移力</w:t>
            </w:r>
            <w:r>
              <w:rPr>
                <w:rFonts w:hint="eastAsia" w:ascii="仿宋_GB2312" w:eastAsia="仿宋_GB2312"/>
                <w:sz w:val="28"/>
                <w:szCs w:val="28"/>
              </w:rPr>
              <w:t>、</w:t>
            </w:r>
            <w:r>
              <w:rPr>
                <w:rFonts w:hint="eastAsia" w:eastAsia="仿宋_GB2312"/>
                <w:sz w:val="28"/>
                <w:szCs w:val="28"/>
              </w:rPr>
              <w:t>磁致扭矩</w:t>
            </w:r>
            <w:r>
              <w:rPr>
                <w:rFonts w:hint="eastAsia" w:ascii="仿宋_GB2312" w:eastAsia="仿宋_GB2312"/>
                <w:sz w:val="28"/>
                <w:szCs w:val="28"/>
              </w:rPr>
              <w:t>、</w:t>
            </w:r>
            <w:r>
              <w:rPr>
                <w:rFonts w:hint="eastAsia" w:eastAsia="仿宋_GB2312"/>
                <w:sz w:val="28"/>
                <w:szCs w:val="28"/>
              </w:rPr>
              <w:t>射频致热</w:t>
            </w:r>
            <w:r>
              <w:rPr>
                <w:rFonts w:hint="eastAsia" w:ascii="仿宋_GB2312" w:eastAsia="仿宋_GB2312"/>
                <w:sz w:val="28"/>
                <w:szCs w:val="28"/>
              </w:rPr>
              <w:t>、</w:t>
            </w:r>
            <w:r>
              <w:rPr>
                <w:rFonts w:hint="eastAsia" w:eastAsia="仿宋_GB2312"/>
                <w:sz w:val="28"/>
                <w:szCs w:val="28"/>
              </w:rPr>
              <w:t>伪影。建议进行相关研究并在说明书明确。</w:t>
            </w:r>
          </w:p>
        </w:tc>
      </w:tr>
      <w:tr w14:paraId="32CA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1" w:type="dxa"/>
            <w:vMerge w:val="restart"/>
            <w:vAlign w:val="center"/>
          </w:tcPr>
          <w:p w14:paraId="5DF5836B">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18</w:t>
            </w:r>
          </w:p>
        </w:tc>
        <w:tc>
          <w:tcPr>
            <w:tcW w:w="1418" w:type="dxa"/>
            <w:gridSpan w:val="2"/>
            <w:vMerge w:val="restart"/>
            <w:vAlign w:val="center"/>
          </w:tcPr>
          <w:p w14:paraId="2EBF7644">
            <w:pPr>
              <w:spacing w:line="440" w:lineRule="exact"/>
              <w:jc w:val="center"/>
              <w:rPr>
                <w:rFonts w:eastAsia="仿宋_GB2312"/>
                <w:sz w:val="28"/>
                <w:szCs w:val="28"/>
              </w:rPr>
            </w:pPr>
            <w:r>
              <w:rPr>
                <w:rFonts w:hint="eastAsia" w:eastAsia="仿宋_GB2312"/>
                <w:sz w:val="28"/>
                <w:szCs w:val="28"/>
              </w:rPr>
              <w:t>流体力学性能</w:t>
            </w:r>
          </w:p>
        </w:tc>
        <w:tc>
          <w:tcPr>
            <w:tcW w:w="2552" w:type="dxa"/>
            <w:gridSpan w:val="5"/>
            <w:vAlign w:val="center"/>
          </w:tcPr>
          <w:p w14:paraId="0228D2BE">
            <w:pPr>
              <w:spacing w:line="440" w:lineRule="exact"/>
              <w:rPr>
                <w:rFonts w:eastAsia="仿宋_GB2312"/>
                <w:sz w:val="28"/>
                <w:szCs w:val="28"/>
              </w:rPr>
            </w:pPr>
            <w:r>
              <w:rPr>
                <w:rFonts w:hint="eastAsia" w:eastAsia="仿宋_GB2312"/>
                <w:sz w:val="28"/>
                <w:szCs w:val="28"/>
              </w:rPr>
              <w:t>稳态前向流</w:t>
            </w:r>
          </w:p>
        </w:tc>
        <w:tc>
          <w:tcPr>
            <w:tcW w:w="2125" w:type="dxa"/>
            <w:gridSpan w:val="2"/>
            <w:vAlign w:val="center"/>
          </w:tcPr>
          <w:p w14:paraId="732973CD">
            <w:pPr>
              <w:spacing w:line="440" w:lineRule="exact"/>
              <w:jc w:val="center"/>
              <w:rPr>
                <w:rFonts w:eastAsia="仿宋_GB2312"/>
                <w:sz w:val="28"/>
                <w:szCs w:val="28"/>
              </w:rPr>
            </w:pPr>
            <w:r>
              <w:rPr>
                <w:rFonts w:hint="eastAsia" w:eastAsia="仿宋_GB2312"/>
                <w:sz w:val="28"/>
                <w:szCs w:val="28"/>
              </w:rPr>
              <w:t>是</w:t>
            </w:r>
          </w:p>
        </w:tc>
        <w:tc>
          <w:tcPr>
            <w:tcW w:w="5952" w:type="dxa"/>
            <w:gridSpan w:val="2"/>
            <w:vAlign w:val="center"/>
          </w:tcPr>
          <w:p w14:paraId="184C62D5">
            <w:pPr>
              <w:spacing w:line="440" w:lineRule="exact"/>
              <w:rPr>
                <w:rFonts w:eastAsia="仿宋_GB2312"/>
                <w:sz w:val="28"/>
                <w:szCs w:val="28"/>
              </w:rPr>
            </w:pPr>
            <w:r>
              <w:rPr>
                <w:rFonts w:hint="eastAsia" w:eastAsia="仿宋_GB2312"/>
                <w:sz w:val="28"/>
                <w:szCs w:val="28"/>
              </w:rPr>
              <w:t>/</w:t>
            </w:r>
          </w:p>
        </w:tc>
        <w:tc>
          <w:tcPr>
            <w:tcW w:w="2129" w:type="dxa"/>
            <w:vMerge w:val="restart"/>
            <w:vAlign w:val="center"/>
          </w:tcPr>
          <w:p w14:paraId="45784A63">
            <w:pPr>
              <w:spacing w:line="440" w:lineRule="exact"/>
              <w:jc w:val="center"/>
              <w:rPr>
                <w:rFonts w:eastAsia="仿宋_GB2312"/>
                <w:sz w:val="28"/>
                <w:szCs w:val="28"/>
              </w:rPr>
            </w:pPr>
            <w:r>
              <w:rPr>
                <w:rFonts w:hint="eastAsia" w:eastAsia="仿宋_GB2312"/>
                <w:sz w:val="28"/>
                <w:szCs w:val="28"/>
              </w:rPr>
              <w:t>需对仪器的测量精度进行明确，建议进行测试仪器可重复性及精度验证</w:t>
            </w:r>
          </w:p>
        </w:tc>
      </w:tr>
      <w:tr w14:paraId="1CA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51" w:type="dxa"/>
            <w:vMerge w:val="continue"/>
            <w:vAlign w:val="center"/>
          </w:tcPr>
          <w:p w14:paraId="21F4AA3E">
            <w:pPr>
              <w:spacing w:line="440" w:lineRule="exact"/>
              <w:jc w:val="center"/>
              <w:rPr>
                <w:rFonts w:eastAsia="仿宋_GB2312"/>
                <w:sz w:val="28"/>
                <w:szCs w:val="28"/>
              </w:rPr>
            </w:pPr>
          </w:p>
        </w:tc>
        <w:tc>
          <w:tcPr>
            <w:tcW w:w="1418" w:type="dxa"/>
            <w:gridSpan w:val="2"/>
            <w:vMerge w:val="continue"/>
            <w:vAlign w:val="center"/>
          </w:tcPr>
          <w:p w14:paraId="4233BF53">
            <w:pPr>
              <w:spacing w:line="440" w:lineRule="exact"/>
              <w:jc w:val="center"/>
              <w:rPr>
                <w:rFonts w:eastAsia="仿宋_GB2312"/>
                <w:sz w:val="28"/>
                <w:szCs w:val="28"/>
              </w:rPr>
            </w:pPr>
          </w:p>
        </w:tc>
        <w:tc>
          <w:tcPr>
            <w:tcW w:w="2552" w:type="dxa"/>
            <w:gridSpan w:val="5"/>
            <w:vAlign w:val="center"/>
          </w:tcPr>
          <w:p w14:paraId="563FB2D6">
            <w:pPr>
              <w:spacing w:line="440" w:lineRule="exact"/>
              <w:jc w:val="center"/>
              <w:rPr>
                <w:rFonts w:eastAsia="仿宋_GB2312"/>
                <w:sz w:val="28"/>
                <w:szCs w:val="28"/>
              </w:rPr>
            </w:pPr>
            <w:r>
              <w:rPr>
                <w:rFonts w:hint="eastAsia" w:eastAsia="仿宋_GB2312"/>
                <w:sz w:val="28"/>
                <w:szCs w:val="28"/>
              </w:rPr>
              <w:t>稳态回流泄漏</w:t>
            </w:r>
          </w:p>
        </w:tc>
        <w:tc>
          <w:tcPr>
            <w:tcW w:w="2125" w:type="dxa"/>
            <w:gridSpan w:val="2"/>
            <w:vAlign w:val="center"/>
          </w:tcPr>
          <w:p w14:paraId="64BC93DB">
            <w:pPr>
              <w:spacing w:line="440" w:lineRule="exact"/>
              <w:jc w:val="center"/>
              <w:rPr>
                <w:rFonts w:eastAsia="仿宋_GB2312"/>
                <w:sz w:val="28"/>
                <w:szCs w:val="28"/>
              </w:rPr>
            </w:pPr>
            <w:r>
              <w:rPr>
                <w:rFonts w:hint="eastAsia" w:eastAsia="仿宋_GB2312"/>
                <w:sz w:val="28"/>
                <w:szCs w:val="28"/>
              </w:rPr>
              <w:t>是</w:t>
            </w:r>
          </w:p>
        </w:tc>
        <w:tc>
          <w:tcPr>
            <w:tcW w:w="5952" w:type="dxa"/>
            <w:gridSpan w:val="2"/>
            <w:vAlign w:val="center"/>
          </w:tcPr>
          <w:p w14:paraId="318129C7">
            <w:pPr>
              <w:spacing w:line="440" w:lineRule="exact"/>
              <w:jc w:val="center"/>
              <w:rPr>
                <w:rFonts w:eastAsia="仿宋_GB2312"/>
                <w:sz w:val="28"/>
                <w:szCs w:val="28"/>
              </w:rPr>
            </w:pPr>
            <w:r>
              <w:rPr>
                <w:rFonts w:hint="eastAsia" w:eastAsia="仿宋_GB2312"/>
                <w:sz w:val="28"/>
                <w:szCs w:val="28"/>
              </w:rPr>
              <w:t>宜通过瓣周密封与不密封的对比，进行瓣周漏的评估。</w:t>
            </w:r>
          </w:p>
        </w:tc>
        <w:tc>
          <w:tcPr>
            <w:tcW w:w="2129" w:type="dxa"/>
            <w:vMerge w:val="continue"/>
            <w:vAlign w:val="center"/>
          </w:tcPr>
          <w:p w14:paraId="432C7C61">
            <w:pPr>
              <w:spacing w:line="440" w:lineRule="exact"/>
              <w:jc w:val="center"/>
              <w:rPr>
                <w:rFonts w:eastAsia="仿宋_GB2312"/>
                <w:sz w:val="28"/>
                <w:szCs w:val="28"/>
              </w:rPr>
            </w:pPr>
          </w:p>
        </w:tc>
      </w:tr>
      <w:tr w14:paraId="7DD4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B2606DC">
            <w:pPr>
              <w:spacing w:line="440" w:lineRule="exact"/>
              <w:jc w:val="center"/>
              <w:rPr>
                <w:rFonts w:eastAsia="仿宋_GB2312"/>
                <w:sz w:val="28"/>
                <w:szCs w:val="28"/>
              </w:rPr>
            </w:pPr>
          </w:p>
        </w:tc>
        <w:tc>
          <w:tcPr>
            <w:tcW w:w="1418" w:type="dxa"/>
            <w:gridSpan w:val="2"/>
            <w:vMerge w:val="continue"/>
            <w:vAlign w:val="center"/>
          </w:tcPr>
          <w:p w14:paraId="1CE1D91A">
            <w:pPr>
              <w:spacing w:line="440" w:lineRule="exact"/>
              <w:jc w:val="center"/>
              <w:rPr>
                <w:rFonts w:eastAsia="仿宋_GB2312"/>
                <w:sz w:val="28"/>
                <w:szCs w:val="28"/>
              </w:rPr>
            </w:pPr>
          </w:p>
        </w:tc>
        <w:tc>
          <w:tcPr>
            <w:tcW w:w="2552" w:type="dxa"/>
            <w:gridSpan w:val="5"/>
            <w:vAlign w:val="center"/>
          </w:tcPr>
          <w:p w14:paraId="1F52703F">
            <w:pPr>
              <w:spacing w:line="440" w:lineRule="exact"/>
              <w:jc w:val="center"/>
              <w:rPr>
                <w:rFonts w:eastAsia="仿宋_GB2312"/>
                <w:sz w:val="28"/>
                <w:szCs w:val="28"/>
              </w:rPr>
            </w:pPr>
            <w:r>
              <w:rPr>
                <w:rFonts w:hint="eastAsia" w:eastAsia="仿宋_GB2312"/>
                <w:sz w:val="28"/>
                <w:szCs w:val="28"/>
              </w:rPr>
              <w:t>脉动流</w:t>
            </w:r>
          </w:p>
        </w:tc>
        <w:tc>
          <w:tcPr>
            <w:tcW w:w="2125" w:type="dxa"/>
            <w:gridSpan w:val="2"/>
            <w:vAlign w:val="center"/>
          </w:tcPr>
          <w:p w14:paraId="38A8E466">
            <w:pPr>
              <w:spacing w:line="440" w:lineRule="exact"/>
              <w:jc w:val="center"/>
              <w:rPr>
                <w:rFonts w:eastAsia="仿宋_GB2312"/>
                <w:sz w:val="28"/>
                <w:szCs w:val="28"/>
              </w:rPr>
            </w:pPr>
            <w:r>
              <w:rPr>
                <w:rFonts w:hint="eastAsia" w:eastAsia="仿宋_GB2312"/>
                <w:sz w:val="28"/>
                <w:szCs w:val="28"/>
              </w:rPr>
              <w:t>是</w:t>
            </w:r>
          </w:p>
        </w:tc>
        <w:tc>
          <w:tcPr>
            <w:tcW w:w="5952" w:type="dxa"/>
            <w:gridSpan w:val="2"/>
            <w:vAlign w:val="center"/>
          </w:tcPr>
          <w:p w14:paraId="424EE9C8">
            <w:pPr>
              <w:spacing w:line="440" w:lineRule="exact"/>
              <w:jc w:val="center"/>
              <w:rPr>
                <w:rFonts w:eastAsia="仿宋_GB2312"/>
                <w:sz w:val="28"/>
                <w:szCs w:val="28"/>
              </w:rPr>
            </w:pPr>
            <w:r>
              <w:rPr>
                <w:rFonts w:hint="eastAsia" w:eastAsia="仿宋_GB2312"/>
                <w:sz w:val="28"/>
                <w:szCs w:val="28"/>
              </w:rPr>
              <w:t>详见正文相关内容</w:t>
            </w:r>
          </w:p>
        </w:tc>
        <w:tc>
          <w:tcPr>
            <w:tcW w:w="2129" w:type="dxa"/>
            <w:vMerge w:val="continue"/>
            <w:vAlign w:val="center"/>
          </w:tcPr>
          <w:p w14:paraId="686B777E">
            <w:pPr>
              <w:spacing w:line="440" w:lineRule="exact"/>
              <w:jc w:val="center"/>
              <w:rPr>
                <w:rFonts w:eastAsia="仿宋_GB2312"/>
                <w:sz w:val="28"/>
                <w:szCs w:val="28"/>
              </w:rPr>
            </w:pPr>
          </w:p>
        </w:tc>
      </w:tr>
      <w:tr w14:paraId="503B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1" w:type="dxa"/>
            <w:vMerge w:val="restart"/>
            <w:vAlign w:val="center"/>
          </w:tcPr>
          <w:p w14:paraId="4C2F2297">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19</w:t>
            </w:r>
          </w:p>
        </w:tc>
        <w:tc>
          <w:tcPr>
            <w:tcW w:w="1418" w:type="dxa"/>
            <w:gridSpan w:val="2"/>
            <w:vMerge w:val="restart"/>
            <w:vAlign w:val="center"/>
          </w:tcPr>
          <w:p w14:paraId="474EC928">
            <w:pPr>
              <w:spacing w:line="440" w:lineRule="exact"/>
              <w:jc w:val="center"/>
              <w:rPr>
                <w:rFonts w:eastAsia="仿宋_GB2312"/>
                <w:sz w:val="28"/>
                <w:szCs w:val="28"/>
              </w:rPr>
            </w:pPr>
            <w:r>
              <w:rPr>
                <w:rFonts w:hint="eastAsia" w:eastAsia="仿宋_GB2312"/>
                <w:sz w:val="28"/>
                <w:szCs w:val="28"/>
              </w:rPr>
              <w:t>瓣膜耐久性评估</w:t>
            </w:r>
          </w:p>
        </w:tc>
        <w:tc>
          <w:tcPr>
            <w:tcW w:w="2552" w:type="dxa"/>
            <w:gridSpan w:val="5"/>
            <w:vAlign w:val="center"/>
          </w:tcPr>
          <w:p w14:paraId="3487D641">
            <w:pPr>
              <w:spacing w:line="440" w:lineRule="exact"/>
              <w:jc w:val="center"/>
              <w:rPr>
                <w:rFonts w:eastAsia="仿宋_GB2312"/>
                <w:sz w:val="28"/>
                <w:szCs w:val="28"/>
              </w:rPr>
            </w:pPr>
            <w:r>
              <w:rPr>
                <w:rFonts w:hint="eastAsia" w:eastAsia="仿宋_GB2312"/>
                <w:sz w:val="28"/>
                <w:szCs w:val="28"/>
              </w:rPr>
              <w:t>加速磨损</w:t>
            </w:r>
          </w:p>
        </w:tc>
        <w:tc>
          <w:tcPr>
            <w:tcW w:w="2125" w:type="dxa"/>
            <w:gridSpan w:val="2"/>
            <w:vAlign w:val="center"/>
          </w:tcPr>
          <w:p w14:paraId="5A334378">
            <w:pPr>
              <w:spacing w:line="440" w:lineRule="exact"/>
              <w:jc w:val="center"/>
              <w:rPr>
                <w:rFonts w:eastAsia="仿宋_GB2312"/>
                <w:sz w:val="28"/>
                <w:szCs w:val="28"/>
              </w:rPr>
            </w:pPr>
            <w:r>
              <w:rPr>
                <w:rFonts w:hint="eastAsia" w:eastAsia="仿宋_GB2312"/>
                <w:sz w:val="28"/>
                <w:szCs w:val="28"/>
              </w:rPr>
              <w:t>否</w:t>
            </w:r>
          </w:p>
        </w:tc>
        <w:tc>
          <w:tcPr>
            <w:tcW w:w="8081" w:type="dxa"/>
            <w:gridSpan w:val="3"/>
            <w:vMerge w:val="restart"/>
            <w:vAlign w:val="center"/>
          </w:tcPr>
          <w:p w14:paraId="2B394C94">
            <w:pPr>
              <w:spacing w:line="440" w:lineRule="exact"/>
              <w:jc w:val="center"/>
              <w:rPr>
                <w:rFonts w:eastAsia="仿宋_GB2312"/>
                <w:sz w:val="28"/>
                <w:szCs w:val="28"/>
              </w:rPr>
            </w:pPr>
            <w:r>
              <w:rPr>
                <w:rFonts w:hint="eastAsia" w:eastAsia="仿宋_GB2312"/>
                <w:sz w:val="28"/>
                <w:szCs w:val="28"/>
              </w:rPr>
              <w:t>详见正文相关内容</w:t>
            </w:r>
          </w:p>
        </w:tc>
      </w:tr>
      <w:tr w14:paraId="0254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vMerge w:val="continue"/>
            <w:vAlign w:val="center"/>
          </w:tcPr>
          <w:p w14:paraId="169975AE">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18444B70">
            <w:pPr>
              <w:spacing w:line="440" w:lineRule="exact"/>
              <w:jc w:val="center"/>
              <w:rPr>
                <w:rFonts w:eastAsia="仿宋_GB2312"/>
                <w:sz w:val="28"/>
                <w:szCs w:val="28"/>
              </w:rPr>
            </w:pPr>
          </w:p>
        </w:tc>
        <w:tc>
          <w:tcPr>
            <w:tcW w:w="2552" w:type="dxa"/>
            <w:gridSpan w:val="5"/>
            <w:vAlign w:val="center"/>
          </w:tcPr>
          <w:p w14:paraId="0F0EB625">
            <w:pPr>
              <w:spacing w:line="440" w:lineRule="exact"/>
              <w:jc w:val="center"/>
              <w:rPr>
                <w:rFonts w:eastAsia="仿宋_GB2312"/>
                <w:sz w:val="28"/>
                <w:szCs w:val="28"/>
              </w:rPr>
            </w:pPr>
            <w:r>
              <w:rPr>
                <w:rFonts w:hint="eastAsia" w:eastAsia="仿宋_GB2312"/>
                <w:sz w:val="28"/>
                <w:szCs w:val="28"/>
              </w:rPr>
              <w:t>动态失效模式</w:t>
            </w:r>
          </w:p>
        </w:tc>
        <w:tc>
          <w:tcPr>
            <w:tcW w:w="2125" w:type="dxa"/>
            <w:gridSpan w:val="2"/>
            <w:vAlign w:val="center"/>
          </w:tcPr>
          <w:p w14:paraId="426E7498">
            <w:pPr>
              <w:spacing w:line="440" w:lineRule="exact"/>
              <w:jc w:val="center"/>
              <w:rPr>
                <w:rFonts w:eastAsia="仿宋_GB2312"/>
                <w:sz w:val="28"/>
                <w:szCs w:val="28"/>
              </w:rPr>
            </w:pPr>
            <w:r>
              <w:rPr>
                <w:rFonts w:hint="eastAsia" w:eastAsia="仿宋_GB2312"/>
                <w:sz w:val="28"/>
                <w:szCs w:val="28"/>
              </w:rPr>
              <w:t>否</w:t>
            </w:r>
          </w:p>
        </w:tc>
        <w:tc>
          <w:tcPr>
            <w:tcW w:w="8081" w:type="dxa"/>
            <w:gridSpan w:val="3"/>
            <w:vMerge w:val="continue"/>
            <w:vAlign w:val="center"/>
          </w:tcPr>
          <w:p w14:paraId="227BCC2E">
            <w:pPr>
              <w:pStyle w:val="19"/>
              <w:numPr>
                <w:ilvl w:val="0"/>
                <w:numId w:val="2"/>
              </w:numPr>
              <w:spacing w:line="440" w:lineRule="exact"/>
              <w:ind w:firstLineChars="0"/>
              <w:rPr>
                <w:rFonts w:eastAsia="仿宋_GB2312"/>
                <w:color w:val="FF0000"/>
                <w:sz w:val="28"/>
                <w:szCs w:val="28"/>
              </w:rPr>
            </w:pPr>
          </w:p>
        </w:tc>
      </w:tr>
      <w:tr w14:paraId="4D53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Merge w:val="continue"/>
            <w:vAlign w:val="center"/>
          </w:tcPr>
          <w:p w14:paraId="06D0A445">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D3A9029">
            <w:pPr>
              <w:spacing w:line="440" w:lineRule="exact"/>
              <w:jc w:val="center"/>
              <w:rPr>
                <w:rFonts w:eastAsia="仿宋_GB2312"/>
                <w:sz w:val="28"/>
                <w:szCs w:val="28"/>
              </w:rPr>
            </w:pPr>
          </w:p>
        </w:tc>
        <w:tc>
          <w:tcPr>
            <w:tcW w:w="2552" w:type="dxa"/>
            <w:gridSpan w:val="5"/>
            <w:vAlign w:val="center"/>
          </w:tcPr>
          <w:p w14:paraId="1AB93BFF">
            <w:pPr>
              <w:spacing w:line="440" w:lineRule="exact"/>
              <w:jc w:val="center"/>
              <w:rPr>
                <w:rFonts w:eastAsia="仿宋_GB2312"/>
                <w:sz w:val="28"/>
                <w:szCs w:val="28"/>
              </w:rPr>
            </w:pPr>
            <w:r>
              <w:rPr>
                <w:rFonts w:hint="eastAsia" w:eastAsia="仿宋_GB2312"/>
                <w:sz w:val="28"/>
                <w:szCs w:val="28"/>
              </w:rPr>
              <w:t>实时磨损</w:t>
            </w:r>
          </w:p>
        </w:tc>
        <w:tc>
          <w:tcPr>
            <w:tcW w:w="2125" w:type="dxa"/>
            <w:gridSpan w:val="2"/>
            <w:vAlign w:val="center"/>
          </w:tcPr>
          <w:p w14:paraId="4F3F5851">
            <w:pPr>
              <w:spacing w:line="440" w:lineRule="exact"/>
              <w:jc w:val="center"/>
              <w:rPr>
                <w:rFonts w:eastAsia="仿宋_GB2312"/>
                <w:sz w:val="28"/>
                <w:szCs w:val="28"/>
              </w:rPr>
            </w:pPr>
            <w:r>
              <w:rPr>
                <w:rFonts w:hint="eastAsia" w:eastAsia="仿宋_GB2312"/>
                <w:sz w:val="28"/>
                <w:szCs w:val="28"/>
              </w:rPr>
              <w:t>否</w:t>
            </w:r>
          </w:p>
        </w:tc>
        <w:tc>
          <w:tcPr>
            <w:tcW w:w="8081" w:type="dxa"/>
            <w:gridSpan w:val="3"/>
            <w:vMerge w:val="continue"/>
            <w:vAlign w:val="center"/>
          </w:tcPr>
          <w:p w14:paraId="4C2BF497">
            <w:pPr>
              <w:pStyle w:val="19"/>
              <w:numPr>
                <w:ilvl w:val="0"/>
                <w:numId w:val="2"/>
              </w:numPr>
              <w:spacing w:line="440" w:lineRule="exact"/>
              <w:ind w:firstLineChars="0"/>
              <w:rPr>
                <w:rFonts w:eastAsia="仿宋_GB2312"/>
                <w:color w:val="FF0000"/>
                <w:sz w:val="28"/>
                <w:szCs w:val="28"/>
              </w:rPr>
            </w:pPr>
          </w:p>
        </w:tc>
      </w:tr>
      <w:tr w14:paraId="129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AD9A4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w:t>
            </w:r>
          </w:p>
        </w:tc>
        <w:tc>
          <w:tcPr>
            <w:tcW w:w="3970" w:type="dxa"/>
            <w:gridSpan w:val="7"/>
            <w:vAlign w:val="center"/>
          </w:tcPr>
          <w:p w14:paraId="6403541A">
            <w:pPr>
              <w:spacing w:line="440" w:lineRule="exact"/>
              <w:jc w:val="center"/>
              <w:rPr>
                <w:rFonts w:eastAsia="仿宋_GB2312"/>
                <w:sz w:val="28"/>
                <w:szCs w:val="28"/>
              </w:rPr>
            </w:pPr>
            <w:r>
              <w:rPr>
                <w:rFonts w:hint="eastAsia" w:eastAsia="仿宋_GB2312"/>
                <w:sz w:val="28"/>
                <w:szCs w:val="28"/>
              </w:rPr>
              <w:t>结构性组件疲劳评估</w:t>
            </w:r>
          </w:p>
        </w:tc>
        <w:tc>
          <w:tcPr>
            <w:tcW w:w="2125" w:type="dxa"/>
            <w:gridSpan w:val="2"/>
            <w:vAlign w:val="center"/>
          </w:tcPr>
          <w:p w14:paraId="6EBE54E4">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F7F52F9">
            <w:pPr>
              <w:spacing w:line="520" w:lineRule="exact"/>
              <w:jc w:val="center"/>
              <w:rPr>
                <w:rFonts w:eastAsia="仿宋_GB2312"/>
                <w:sz w:val="28"/>
                <w:szCs w:val="28"/>
              </w:rPr>
            </w:pPr>
            <w:r>
              <w:rPr>
                <w:rFonts w:hint="eastAsia" w:eastAsia="仿宋_GB2312"/>
                <w:sz w:val="28"/>
                <w:szCs w:val="28"/>
              </w:rPr>
              <w:t>详见正文相关内容</w:t>
            </w:r>
          </w:p>
        </w:tc>
      </w:tr>
      <w:tr w14:paraId="3FEB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vMerge w:val="restart"/>
            <w:vAlign w:val="center"/>
          </w:tcPr>
          <w:p w14:paraId="766820C7">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1</w:t>
            </w:r>
          </w:p>
        </w:tc>
        <w:tc>
          <w:tcPr>
            <w:tcW w:w="1766" w:type="dxa"/>
            <w:gridSpan w:val="5"/>
            <w:vMerge w:val="restart"/>
            <w:vAlign w:val="center"/>
          </w:tcPr>
          <w:p w14:paraId="13BE7AE4">
            <w:pPr>
              <w:jc w:val="center"/>
            </w:pPr>
            <w:r>
              <w:rPr>
                <w:rFonts w:hint="eastAsia" w:eastAsia="仿宋_GB2312"/>
                <w:sz w:val="28"/>
                <w:szCs w:val="28"/>
              </w:rPr>
              <w:t>腐蚀评估</w:t>
            </w:r>
          </w:p>
        </w:tc>
        <w:tc>
          <w:tcPr>
            <w:tcW w:w="2204" w:type="dxa"/>
            <w:gridSpan w:val="2"/>
            <w:vAlign w:val="center"/>
          </w:tcPr>
          <w:p w14:paraId="0D7D3567">
            <w:pPr>
              <w:spacing w:line="400" w:lineRule="exact"/>
              <w:jc w:val="center"/>
              <w:rPr>
                <w:rFonts w:eastAsia="仿宋_GB2312"/>
                <w:sz w:val="28"/>
                <w:szCs w:val="28"/>
              </w:rPr>
            </w:pPr>
            <w:r>
              <w:rPr>
                <w:rFonts w:hint="eastAsia" w:eastAsia="仿宋_GB2312"/>
                <w:sz w:val="28"/>
                <w:szCs w:val="28"/>
              </w:rPr>
              <w:t>腐蚀敏感性</w:t>
            </w:r>
          </w:p>
        </w:tc>
        <w:tc>
          <w:tcPr>
            <w:tcW w:w="2125" w:type="dxa"/>
            <w:gridSpan w:val="2"/>
            <w:vAlign w:val="center"/>
          </w:tcPr>
          <w:p w14:paraId="17766937">
            <w:pPr>
              <w:spacing w:line="400" w:lineRule="exact"/>
              <w:jc w:val="center"/>
              <w:rPr>
                <w:rFonts w:eastAsia="仿宋_GB2312"/>
                <w:sz w:val="28"/>
                <w:szCs w:val="28"/>
              </w:rPr>
            </w:pPr>
            <w:r>
              <w:rPr>
                <w:rFonts w:hint="eastAsia" w:eastAsia="仿宋_GB2312"/>
                <w:sz w:val="28"/>
                <w:szCs w:val="28"/>
              </w:rPr>
              <w:t>是</w:t>
            </w:r>
          </w:p>
        </w:tc>
        <w:tc>
          <w:tcPr>
            <w:tcW w:w="8081" w:type="dxa"/>
            <w:gridSpan w:val="3"/>
            <w:vMerge w:val="restart"/>
            <w:vAlign w:val="center"/>
          </w:tcPr>
          <w:p w14:paraId="34AF30AF">
            <w:pPr>
              <w:spacing w:line="400" w:lineRule="exact"/>
              <w:rPr>
                <w:rFonts w:eastAsia="仿宋_GB2312"/>
                <w:sz w:val="28"/>
                <w:szCs w:val="28"/>
              </w:rPr>
            </w:pPr>
            <w:r>
              <w:rPr>
                <w:rFonts w:hint="eastAsia" w:eastAsia="仿宋_GB2312"/>
                <w:sz w:val="28"/>
                <w:szCs w:val="28"/>
              </w:rPr>
              <w:t>建议在性能研究中评价产品的腐蚀机理（如点状腐蚀、缝隙腐蚀、电偶腐蚀、微动腐蚀、疲劳腐蚀等）。根据腐蚀试验的结果，可能有必要进行附加测试，如表面特性、镍离子析出（</w:t>
            </w:r>
            <w:r>
              <w:rPr>
                <w:rFonts w:ascii="Times New Roman" w:hAnsi="Times New Roman" w:eastAsia="仿宋_GB2312" w:cs="Times New Roman"/>
                <w:sz w:val="28"/>
                <w:szCs w:val="28"/>
              </w:rPr>
              <w:t>YY/T 1823</w:t>
            </w:r>
            <w:r>
              <w:rPr>
                <w:rFonts w:hint="eastAsia" w:eastAsia="仿宋_GB2312"/>
                <w:sz w:val="28"/>
                <w:szCs w:val="28"/>
              </w:rPr>
              <w:t>）或开路电位的研究。</w:t>
            </w:r>
          </w:p>
        </w:tc>
      </w:tr>
      <w:tr w14:paraId="4B29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5715578">
            <w:pPr>
              <w:spacing w:line="440" w:lineRule="exact"/>
              <w:jc w:val="center"/>
              <w:rPr>
                <w:rFonts w:ascii="Times New Roman" w:hAnsi="Times New Roman" w:eastAsia="仿宋_GB2312" w:cs="Times New Roman"/>
                <w:color w:val="000000"/>
                <w:kern w:val="0"/>
                <w:sz w:val="28"/>
                <w:szCs w:val="28"/>
              </w:rPr>
            </w:pPr>
          </w:p>
        </w:tc>
        <w:tc>
          <w:tcPr>
            <w:tcW w:w="1766" w:type="dxa"/>
            <w:gridSpan w:val="5"/>
            <w:vMerge w:val="continue"/>
            <w:vAlign w:val="center"/>
          </w:tcPr>
          <w:p w14:paraId="27E8BADB">
            <w:pPr>
              <w:spacing w:line="440" w:lineRule="exact"/>
              <w:jc w:val="center"/>
              <w:rPr>
                <w:rFonts w:eastAsia="仿宋_GB2312"/>
                <w:color w:val="FF0000"/>
                <w:sz w:val="28"/>
                <w:szCs w:val="28"/>
              </w:rPr>
            </w:pPr>
          </w:p>
        </w:tc>
        <w:tc>
          <w:tcPr>
            <w:tcW w:w="2204" w:type="dxa"/>
            <w:gridSpan w:val="2"/>
            <w:vAlign w:val="center"/>
          </w:tcPr>
          <w:p w14:paraId="26552A5E">
            <w:pPr>
              <w:spacing w:line="400" w:lineRule="exact"/>
              <w:jc w:val="center"/>
              <w:rPr>
                <w:rFonts w:eastAsia="仿宋_GB2312"/>
                <w:sz w:val="28"/>
                <w:szCs w:val="28"/>
              </w:rPr>
            </w:pPr>
            <w:r>
              <w:rPr>
                <w:rFonts w:hint="eastAsia" w:eastAsia="仿宋_GB2312"/>
                <w:sz w:val="28"/>
                <w:szCs w:val="28"/>
              </w:rPr>
              <w:t>腐蚀产物（如适用）</w:t>
            </w:r>
          </w:p>
        </w:tc>
        <w:tc>
          <w:tcPr>
            <w:tcW w:w="2125" w:type="dxa"/>
            <w:gridSpan w:val="2"/>
            <w:vAlign w:val="center"/>
          </w:tcPr>
          <w:p w14:paraId="2C472494">
            <w:pPr>
              <w:spacing w:line="400" w:lineRule="exact"/>
              <w:jc w:val="center"/>
              <w:rPr>
                <w:rFonts w:eastAsia="仿宋_GB2312"/>
                <w:sz w:val="28"/>
                <w:szCs w:val="28"/>
              </w:rPr>
            </w:pPr>
            <w:r>
              <w:rPr>
                <w:rFonts w:hint="eastAsia" w:eastAsia="仿宋_GB2312"/>
                <w:sz w:val="28"/>
                <w:szCs w:val="28"/>
              </w:rPr>
              <w:t>否</w:t>
            </w:r>
          </w:p>
        </w:tc>
        <w:tc>
          <w:tcPr>
            <w:tcW w:w="8081" w:type="dxa"/>
            <w:gridSpan w:val="3"/>
            <w:vMerge w:val="continue"/>
            <w:vAlign w:val="center"/>
          </w:tcPr>
          <w:p w14:paraId="4052FFBB">
            <w:pPr>
              <w:spacing w:line="440" w:lineRule="exact"/>
              <w:rPr>
                <w:rFonts w:eastAsia="仿宋_GB2312"/>
                <w:sz w:val="28"/>
                <w:szCs w:val="28"/>
              </w:rPr>
            </w:pPr>
          </w:p>
        </w:tc>
      </w:tr>
      <w:tr w14:paraId="7BBE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3C9C940">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2</w:t>
            </w:r>
          </w:p>
        </w:tc>
        <w:tc>
          <w:tcPr>
            <w:tcW w:w="3970" w:type="dxa"/>
            <w:gridSpan w:val="7"/>
            <w:vAlign w:val="center"/>
          </w:tcPr>
          <w:p w14:paraId="3F3A5233">
            <w:pPr>
              <w:spacing w:line="440" w:lineRule="exact"/>
              <w:jc w:val="center"/>
              <w:rPr>
                <w:rFonts w:eastAsia="仿宋_GB2312"/>
                <w:sz w:val="28"/>
                <w:szCs w:val="28"/>
              </w:rPr>
            </w:pPr>
            <w:r>
              <w:rPr>
                <w:rFonts w:hint="eastAsia" w:eastAsia="仿宋_GB2312"/>
                <w:sz w:val="28"/>
                <w:szCs w:val="28"/>
              </w:rPr>
              <w:t>配套使用器械的兼容性</w:t>
            </w:r>
          </w:p>
        </w:tc>
        <w:tc>
          <w:tcPr>
            <w:tcW w:w="2125" w:type="dxa"/>
            <w:gridSpan w:val="2"/>
            <w:vAlign w:val="center"/>
          </w:tcPr>
          <w:p w14:paraId="3B703FFA">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5C531E4E">
            <w:pPr>
              <w:spacing w:line="440" w:lineRule="exact"/>
              <w:rPr>
                <w:rFonts w:eastAsia="仿宋_GB2312"/>
                <w:sz w:val="28"/>
                <w:szCs w:val="28"/>
              </w:rPr>
            </w:pPr>
            <w:r>
              <w:rPr>
                <w:rFonts w:hint="eastAsia" w:eastAsia="仿宋_GB2312"/>
                <w:sz w:val="28"/>
                <w:szCs w:val="28"/>
              </w:rPr>
              <w:t>如产品主动脉瓣球囊扩张导管的兼容性等</w:t>
            </w:r>
          </w:p>
        </w:tc>
      </w:tr>
      <w:tr w14:paraId="46A5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3FEFEBA">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3</w:t>
            </w:r>
          </w:p>
        </w:tc>
        <w:tc>
          <w:tcPr>
            <w:tcW w:w="3970" w:type="dxa"/>
            <w:gridSpan w:val="7"/>
            <w:vAlign w:val="center"/>
          </w:tcPr>
          <w:p w14:paraId="787EFC1C">
            <w:pPr>
              <w:spacing w:line="440" w:lineRule="exact"/>
              <w:jc w:val="center"/>
              <w:rPr>
                <w:rFonts w:eastAsia="仿宋_GB2312"/>
                <w:sz w:val="28"/>
                <w:szCs w:val="28"/>
              </w:rPr>
            </w:pPr>
            <w:r>
              <w:rPr>
                <w:rFonts w:hint="eastAsia" w:eastAsia="仿宋_GB2312"/>
                <w:sz w:val="28"/>
                <w:szCs w:val="28"/>
              </w:rPr>
              <w:t>热皱缩温度（如适用）</w:t>
            </w:r>
          </w:p>
        </w:tc>
        <w:tc>
          <w:tcPr>
            <w:tcW w:w="2125" w:type="dxa"/>
            <w:gridSpan w:val="2"/>
            <w:vAlign w:val="center"/>
          </w:tcPr>
          <w:p w14:paraId="3A9AB682">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5C586846">
            <w:pPr>
              <w:spacing w:line="440" w:lineRule="exact"/>
              <w:rPr>
                <w:rFonts w:eastAsia="仿宋_GB2312"/>
                <w:sz w:val="28"/>
                <w:szCs w:val="28"/>
              </w:rPr>
            </w:pPr>
            <w:r>
              <w:rPr>
                <w:rFonts w:hint="eastAsia" w:eastAsia="仿宋_GB2312"/>
                <w:sz w:val="28"/>
                <w:szCs w:val="28"/>
              </w:rPr>
              <w:t>适用于含有生物组织取材的产品</w:t>
            </w:r>
          </w:p>
        </w:tc>
      </w:tr>
      <w:tr w14:paraId="4162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51" w:type="dxa"/>
            <w:vMerge w:val="restart"/>
            <w:vAlign w:val="center"/>
          </w:tcPr>
          <w:p w14:paraId="4B4DE1F7">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4</w:t>
            </w:r>
          </w:p>
        </w:tc>
        <w:tc>
          <w:tcPr>
            <w:tcW w:w="1725" w:type="dxa"/>
            <w:gridSpan w:val="4"/>
            <w:vMerge w:val="restart"/>
            <w:vAlign w:val="center"/>
          </w:tcPr>
          <w:p w14:paraId="5D67F645">
            <w:pPr>
              <w:spacing w:line="400" w:lineRule="exact"/>
              <w:jc w:val="center"/>
              <w:rPr>
                <w:rFonts w:eastAsia="仿宋_GB2312"/>
                <w:sz w:val="28"/>
                <w:szCs w:val="28"/>
              </w:rPr>
            </w:pPr>
          </w:p>
          <w:p w14:paraId="09D9B3D4">
            <w:pPr>
              <w:spacing w:line="400" w:lineRule="exact"/>
              <w:jc w:val="center"/>
              <w:rPr>
                <w:rFonts w:eastAsia="仿宋_GB2312"/>
                <w:sz w:val="28"/>
                <w:szCs w:val="28"/>
              </w:rPr>
            </w:pPr>
          </w:p>
          <w:p w14:paraId="18483E23">
            <w:pPr>
              <w:spacing w:line="400" w:lineRule="exact"/>
              <w:jc w:val="center"/>
              <w:rPr>
                <w:rFonts w:eastAsia="仿宋_GB2312"/>
                <w:sz w:val="28"/>
                <w:szCs w:val="28"/>
              </w:rPr>
            </w:pPr>
          </w:p>
          <w:p w14:paraId="41D8CEEC">
            <w:pPr>
              <w:spacing w:line="400" w:lineRule="exact"/>
              <w:rPr>
                <w:rFonts w:eastAsia="仿宋_GB2312"/>
                <w:sz w:val="28"/>
                <w:szCs w:val="28"/>
              </w:rPr>
            </w:pPr>
          </w:p>
          <w:p w14:paraId="1A0C4779">
            <w:pPr>
              <w:spacing w:line="400" w:lineRule="exact"/>
              <w:jc w:val="center"/>
              <w:rPr>
                <w:rFonts w:eastAsia="仿宋_GB2312"/>
                <w:sz w:val="28"/>
                <w:szCs w:val="28"/>
              </w:rPr>
            </w:pPr>
          </w:p>
          <w:p w14:paraId="0706081A">
            <w:pPr>
              <w:spacing w:line="400" w:lineRule="exact"/>
              <w:jc w:val="center"/>
              <w:rPr>
                <w:rFonts w:eastAsia="仿宋_GB2312"/>
                <w:sz w:val="28"/>
                <w:szCs w:val="28"/>
              </w:rPr>
            </w:pPr>
          </w:p>
          <w:p w14:paraId="5706E86C">
            <w:pPr>
              <w:spacing w:line="400" w:lineRule="exact"/>
              <w:jc w:val="center"/>
              <w:rPr>
                <w:rFonts w:eastAsia="仿宋_GB2312"/>
                <w:sz w:val="28"/>
                <w:szCs w:val="28"/>
              </w:rPr>
            </w:pPr>
          </w:p>
          <w:p w14:paraId="4ABA0B29">
            <w:pPr>
              <w:spacing w:line="400" w:lineRule="exact"/>
              <w:jc w:val="center"/>
              <w:rPr>
                <w:rFonts w:eastAsia="仿宋_GB2312"/>
                <w:sz w:val="28"/>
                <w:szCs w:val="28"/>
              </w:rPr>
            </w:pPr>
          </w:p>
          <w:p w14:paraId="05E2A5BD">
            <w:pPr>
              <w:spacing w:line="400" w:lineRule="exact"/>
              <w:jc w:val="center"/>
              <w:rPr>
                <w:rFonts w:eastAsia="仿宋_GB2312"/>
                <w:sz w:val="28"/>
                <w:szCs w:val="28"/>
              </w:rPr>
            </w:pPr>
            <w:r>
              <w:rPr>
                <w:rFonts w:hint="eastAsia" w:eastAsia="仿宋_GB2312"/>
                <w:sz w:val="28"/>
                <w:szCs w:val="28"/>
              </w:rPr>
              <w:t>瓣膜化学性能</w:t>
            </w: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62FCF171">
            <w:pPr>
              <w:spacing w:line="440" w:lineRule="exact"/>
              <w:jc w:val="center"/>
              <w:rPr>
                <w:rFonts w:eastAsia="仿宋_GB2312"/>
                <w:sz w:val="28"/>
                <w:szCs w:val="28"/>
              </w:rPr>
            </w:pPr>
            <w:r>
              <w:rPr>
                <w:rFonts w:hint="eastAsia" w:eastAsia="仿宋_GB2312"/>
                <w:sz w:val="28"/>
                <w:szCs w:val="28"/>
              </w:rPr>
              <w:t>重金属</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1CC75538">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261CFEAA">
            <w:pPr>
              <w:spacing w:line="440" w:lineRule="exact"/>
              <w:rPr>
                <w:rFonts w:eastAsia="仿宋_GB2312"/>
                <w:sz w:val="28"/>
                <w:szCs w:val="28"/>
              </w:rPr>
            </w:pPr>
            <w:r>
              <w:rPr>
                <w:rFonts w:hint="eastAsia" w:eastAsia="仿宋_GB2312"/>
                <w:sz w:val="28"/>
                <w:szCs w:val="28"/>
              </w:rPr>
              <w:t>注意单独制定镉含量。</w:t>
            </w:r>
          </w:p>
        </w:tc>
      </w:tr>
      <w:tr w14:paraId="5B78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51" w:type="dxa"/>
            <w:vMerge w:val="continue"/>
            <w:vAlign w:val="center"/>
          </w:tcPr>
          <w:p w14:paraId="7E69373A">
            <w:pPr>
              <w:spacing w:line="440" w:lineRule="exact"/>
              <w:jc w:val="center"/>
              <w:rPr>
                <w:rFonts w:eastAsia="仿宋_GB2312"/>
                <w:sz w:val="28"/>
                <w:szCs w:val="28"/>
              </w:rPr>
            </w:pPr>
          </w:p>
        </w:tc>
        <w:tc>
          <w:tcPr>
            <w:tcW w:w="1725" w:type="dxa"/>
            <w:gridSpan w:val="4"/>
            <w:vMerge w:val="continue"/>
            <w:vAlign w:val="center"/>
          </w:tcPr>
          <w:p w14:paraId="25789785">
            <w:pPr>
              <w:spacing w:line="440" w:lineRule="exact"/>
              <w:jc w:val="center"/>
              <w:rPr>
                <w:rFonts w:eastAsia="仿宋_GB2312"/>
                <w:sz w:val="28"/>
                <w:szCs w:val="28"/>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1E598F14">
            <w:pPr>
              <w:spacing w:line="440" w:lineRule="exact"/>
              <w:jc w:val="center"/>
              <w:rPr>
                <w:rFonts w:eastAsia="仿宋_GB2312"/>
                <w:sz w:val="28"/>
                <w:szCs w:val="28"/>
              </w:rPr>
            </w:pPr>
            <w:r>
              <w:rPr>
                <w:rFonts w:hint="eastAsia" w:eastAsia="仿宋_GB2312"/>
                <w:sz w:val="28"/>
                <w:szCs w:val="28"/>
              </w:rPr>
              <w:t>还原物质</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6CD2A9DC">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restart"/>
            <w:vAlign w:val="center"/>
          </w:tcPr>
          <w:p w14:paraId="68CB5495">
            <w:pPr>
              <w:spacing w:line="440" w:lineRule="exact"/>
              <w:rPr>
                <w:rFonts w:eastAsia="仿宋_GB2312"/>
                <w:sz w:val="28"/>
                <w:szCs w:val="28"/>
              </w:rPr>
            </w:pPr>
            <w:r>
              <w:rPr>
                <w:rFonts w:hint="eastAsia" w:eastAsia="仿宋_GB2312"/>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对于由动物或组织材料经处理制成的产品至少应包括环境污染可能造成的重金属残留、微量元素、终产品中有害小分子及大分子的残留量要求等</w:t>
            </w:r>
          </w:p>
        </w:tc>
      </w:tr>
      <w:tr w14:paraId="4F02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1" w:type="dxa"/>
            <w:vMerge w:val="continue"/>
            <w:vAlign w:val="center"/>
          </w:tcPr>
          <w:p w14:paraId="40C90356">
            <w:pPr>
              <w:spacing w:line="440" w:lineRule="exact"/>
              <w:jc w:val="center"/>
              <w:rPr>
                <w:rFonts w:eastAsia="仿宋_GB2312"/>
                <w:sz w:val="28"/>
                <w:szCs w:val="28"/>
              </w:rPr>
            </w:pPr>
          </w:p>
        </w:tc>
        <w:tc>
          <w:tcPr>
            <w:tcW w:w="1725" w:type="dxa"/>
            <w:gridSpan w:val="4"/>
            <w:vMerge w:val="continue"/>
            <w:vAlign w:val="center"/>
          </w:tcPr>
          <w:p w14:paraId="7A91BFFF">
            <w:pPr>
              <w:spacing w:line="440" w:lineRule="exact"/>
              <w:jc w:val="center"/>
              <w:rPr>
                <w:rFonts w:eastAsia="仿宋_GB2312"/>
                <w:sz w:val="28"/>
                <w:szCs w:val="28"/>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447F9DF6">
            <w:pPr>
              <w:spacing w:line="440" w:lineRule="exact"/>
              <w:jc w:val="center"/>
              <w:rPr>
                <w:rFonts w:eastAsia="仿宋_GB2312"/>
                <w:sz w:val="28"/>
                <w:szCs w:val="28"/>
              </w:rPr>
            </w:pPr>
            <w:r>
              <w:rPr>
                <w:rFonts w:hint="eastAsia" w:eastAsia="仿宋_GB2312"/>
                <w:sz w:val="28"/>
                <w:szCs w:val="28"/>
              </w:rPr>
              <w:t>酸碱度</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6EDBB7D0">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7E279168">
            <w:pPr>
              <w:spacing w:line="440" w:lineRule="exact"/>
              <w:rPr>
                <w:rFonts w:eastAsia="仿宋_GB2312"/>
                <w:sz w:val="28"/>
                <w:szCs w:val="28"/>
              </w:rPr>
            </w:pPr>
          </w:p>
        </w:tc>
      </w:tr>
      <w:tr w14:paraId="63C3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Merge w:val="continue"/>
            <w:vAlign w:val="center"/>
          </w:tcPr>
          <w:p w14:paraId="24F30DBE">
            <w:pPr>
              <w:spacing w:line="440" w:lineRule="exact"/>
              <w:jc w:val="center"/>
              <w:rPr>
                <w:rFonts w:eastAsia="仿宋_GB2312"/>
                <w:sz w:val="28"/>
                <w:szCs w:val="28"/>
              </w:rPr>
            </w:pPr>
          </w:p>
        </w:tc>
        <w:tc>
          <w:tcPr>
            <w:tcW w:w="1725" w:type="dxa"/>
            <w:gridSpan w:val="4"/>
            <w:vMerge w:val="continue"/>
            <w:vAlign w:val="center"/>
          </w:tcPr>
          <w:p w14:paraId="1B63074B">
            <w:pPr>
              <w:spacing w:line="440" w:lineRule="exact"/>
              <w:jc w:val="center"/>
              <w:rPr>
                <w:rFonts w:eastAsia="仿宋_GB2312"/>
                <w:sz w:val="28"/>
                <w:szCs w:val="28"/>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411B96D9">
            <w:pPr>
              <w:spacing w:line="440" w:lineRule="exact"/>
              <w:jc w:val="center"/>
              <w:rPr>
                <w:rFonts w:eastAsia="仿宋_GB2312"/>
                <w:sz w:val="28"/>
                <w:szCs w:val="28"/>
              </w:rPr>
            </w:pPr>
            <w:r>
              <w:rPr>
                <w:rFonts w:hint="eastAsia" w:eastAsia="仿宋_GB2312"/>
                <w:sz w:val="28"/>
                <w:szCs w:val="28"/>
              </w:rPr>
              <w:t>蒸发残渣</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A76CB10">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1A59028D">
            <w:pPr>
              <w:spacing w:line="440" w:lineRule="exact"/>
              <w:rPr>
                <w:rFonts w:eastAsia="仿宋_GB2312"/>
                <w:sz w:val="28"/>
                <w:szCs w:val="28"/>
              </w:rPr>
            </w:pPr>
          </w:p>
        </w:tc>
      </w:tr>
      <w:tr w14:paraId="4B81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19C4B4F">
            <w:pPr>
              <w:spacing w:line="440" w:lineRule="exact"/>
              <w:jc w:val="center"/>
              <w:rPr>
                <w:rFonts w:eastAsia="仿宋_GB2312"/>
                <w:sz w:val="28"/>
                <w:szCs w:val="28"/>
              </w:rPr>
            </w:pPr>
          </w:p>
        </w:tc>
        <w:tc>
          <w:tcPr>
            <w:tcW w:w="1725" w:type="dxa"/>
            <w:gridSpan w:val="4"/>
            <w:vMerge w:val="continue"/>
            <w:vAlign w:val="center"/>
          </w:tcPr>
          <w:p w14:paraId="4401F768">
            <w:pPr>
              <w:spacing w:line="440" w:lineRule="exact"/>
              <w:jc w:val="center"/>
              <w:rPr>
                <w:rFonts w:eastAsia="仿宋_GB2312"/>
                <w:sz w:val="28"/>
                <w:szCs w:val="28"/>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1A7D253A">
            <w:pPr>
              <w:spacing w:line="440" w:lineRule="exact"/>
              <w:jc w:val="center"/>
              <w:rPr>
                <w:rFonts w:eastAsia="仿宋_GB2312"/>
                <w:sz w:val="28"/>
                <w:szCs w:val="28"/>
              </w:rPr>
            </w:pPr>
            <w:r>
              <w:rPr>
                <w:rFonts w:hint="eastAsia" w:eastAsia="仿宋_GB2312"/>
                <w:sz w:val="28"/>
                <w:szCs w:val="28"/>
              </w:rPr>
              <w:t>紫外吸光度</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4E09F0BF">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6E659E95">
            <w:pPr>
              <w:spacing w:line="440" w:lineRule="exact"/>
              <w:rPr>
                <w:rFonts w:eastAsia="仿宋_GB2312"/>
                <w:sz w:val="28"/>
                <w:szCs w:val="28"/>
              </w:rPr>
            </w:pPr>
          </w:p>
        </w:tc>
      </w:tr>
      <w:tr w14:paraId="0BCE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ACD80F0">
            <w:pPr>
              <w:spacing w:line="440" w:lineRule="exact"/>
              <w:jc w:val="center"/>
              <w:rPr>
                <w:rFonts w:eastAsia="仿宋_GB2312"/>
                <w:sz w:val="28"/>
                <w:szCs w:val="28"/>
              </w:rPr>
            </w:pPr>
          </w:p>
        </w:tc>
        <w:tc>
          <w:tcPr>
            <w:tcW w:w="1725" w:type="dxa"/>
            <w:gridSpan w:val="4"/>
            <w:vMerge w:val="continue"/>
            <w:vAlign w:val="center"/>
          </w:tcPr>
          <w:p w14:paraId="48D85CF1">
            <w:pPr>
              <w:spacing w:line="440" w:lineRule="exact"/>
              <w:jc w:val="center"/>
              <w:rPr>
                <w:rFonts w:eastAsia="仿宋_GB2312"/>
                <w:sz w:val="28"/>
                <w:szCs w:val="28"/>
              </w:rPr>
            </w:pPr>
          </w:p>
        </w:tc>
        <w:tc>
          <w:tcPr>
            <w:tcW w:w="2245" w:type="dxa"/>
            <w:gridSpan w:val="3"/>
            <w:vAlign w:val="center"/>
          </w:tcPr>
          <w:p w14:paraId="2F7256A7">
            <w:pPr>
              <w:spacing w:line="440" w:lineRule="exact"/>
              <w:jc w:val="center"/>
              <w:rPr>
                <w:rFonts w:eastAsia="仿宋_GB2312"/>
                <w:sz w:val="28"/>
                <w:szCs w:val="28"/>
              </w:rPr>
            </w:pPr>
            <w:r>
              <w:rPr>
                <w:rFonts w:hint="eastAsia" w:eastAsia="仿宋_GB2312"/>
                <w:sz w:val="28"/>
                <w:szCs w:val="28"/>
              </w:rPr>
              <w:t>环氧乙烷残留量（如适用）</w:t>
            </w:r>
          </w:p>
        </w:tc>
        <w:tc>
          <w:tcPr>
            <w:tcW w:w="2125" w:type="dxa"/>
            <w:gridSpan w:val="2"/>
            <w:vAlign w:val="center"/>
          </w:tcPr>
          <w:p w14:paraId="50731AFC">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6ADF18F9">
            <w:pPr>
              <w:spacing w:line="440" w:lineRule="exact"/>
              <w:rPr>
                <w:rFonts w:eastAsia="仿宋_GB2312"/>
                <w:sz w:val="28"/>
                <w:szCs w:val="28"/>
              </w:rPr>
            </w:pPr>
            <w:r>
              <w:rPr>
                <w:rFonts w:hint="eastAsia" w:eastAsia="仿宋_GB2312"/>
                <w:sz w:val="28"/>
                <w:szCs w:val="28"/>
              </w:rPr>
              <w:t>适用于环氧乙烷灭菌的产品或组件</w:t>
            </w:r>
          </w:p>
        </w:tc>
      </w:tr>
      <w:tr w14:paraId="1FB7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A65AAC1">
            <w:pPr>
              <w:spacing w:line="440" w:lineRule="exact"/>
              <w:jc w:val="center"/>
              <w:rPr>
                <w:rFonts w:eastAsia="仿宋_GB2312"/>
                <w:sz w:val="28"/>
                <w:szCs w:val="28"/>
              </w:rPr>
            </w:pPr>
          </w:p>
        </w:tc>
        <w:tc>
          <w:tcPr>
            <w:tcW w:w="1725" w:type="dxa"/>
            <w:gridSpan w:val="4"/>
            <w:vMerge w:val="continue"/>
            <w:vAlign w:val="center"/>
          </w:tcPr>
          <w:p w14:paraId="2954BA3B">
            <w:pPr>
              <w:spacing w:line="440" w:lineRule="exact"/>
              <w:jc w:val="center"/>
              <w:rPr>
                <w:rFonts w:eastAsia="仿宋_GB2312"/>
                <w:sz w:val="28"/>
                <w:szCs w:val="28"/>
              </w:rPr>
            </w:pPr>
          </w:p>
        </w:tc>
        <w:tc>
          <w:tcPr>
            <w:tcW w:w="2245" w:type="dxa"/>
            <w:gridSpan w:val="3"/>
            <w:vAlign w:val="center"/>
          </w:tcPr>
          <w:p w14:paraId="327936B0">
            <w:pPr>
              <w:spacing w:line="440" w:lineRule="exact"/>
              <w:jc w:val="center"/>
              <w:rPr>
                <w:rFonts w:eastAsia="仿宋_GB2312"/>
                <w:sz w:val="28"/>
                <w:szCs w:val="28"/>
              </w:rPr>
            </w:pPr>
            <w:r>
              <w:rPr>
                <w:rFonts w:ascii="Times New Roman" w:hAnsi="Times New Roman" w:eastAsia="仿宋_GB2312" w:cs="Times New Roman"/>
                <w:sz w:val="28"/>
                <w:szCs w:val="28"/>
              </w:rPr>
              <w:t>2</w:t>
            </w:r>
            <w:r>
              <w:rPr>
                <w:rFonts w:hint="eastAsia" w:eastAsia="仿宋_GB2312"/>
                <w:sz w:val="28"/>
                <w:szCs w:val="28"/>
              </w:rPr>
              <w:t>-氯乙醇（如适用）</w:t>
            </w:r>
          </w:p>
        </w:tc>
        <w:tc>
          <w:tcPr>
            <w:tcW w:w="2125" w:type="dxa"/>
            <w:gridSpan w:val="2"/>
            <w:vAlign w:val="center"/>
          </w:tcPr>
          <w:p w14:paraId="6F33BBD3">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2EB98F34">
            <w:pPr>
              <w:spacing w:line="440" w:lineRule="exact"/>
              <w:jc w:val="center"/>
              <w:rPr>
                <w:rFonts w:eastAsia="仿宋_GB2312"/>
                <w:sz w:val="28"/>
                <w:szCs w:val="28"/>
              </w:rPr>
            </w:pPr>
            <w:r>
              <w:rPr>
                <w:rFonts w:hint="eastAsia" w:eastAsia="仿宋_GB2312"/>
                <w:sz w:val="28"/>
                <w:szCs w:val="28"/>
              </w:rPr>
              <w:t>/</w:t>
            </w:r>
          </w:p>
        </w:tc>
      </w:tr>
      <w:tr w14:paraId="086C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19AEEB9">
            <w:pPr>
              <w:spacing w:line="440" w:lineRule="exact"/>
              <w:jc w:val="center"/>
              <w:rPr>
                <w:rFonts w:eastAsia="仿宋_GB2312"/>
                <w:sz w:val="28"/>
                <w:szCs w:val="28"/>
              </w:rPr>
            </w:pPr>
          </w:p>
        </w:tc>
        <w:tc>
          <w:tcPr>
            <w:tcW w:w="1725" w:type="dxa"/>
            <w:gridSpan w:val="4"/>
            <w:vMerge w:val="continue"/>
            <w:vAlign w:val="center"/>
          </w:tcPr>
          <w:p w14:paraId="0FC5266C">
            <w:pPr>
              <w:spacing w:line="440" w:lineRule="exact"/>
              <w:jc w:val="center"/>
              <w:rPr>
                <w:rFonts w:eastAsia="仿宋_GB2312"/>
                <w:sz w:val="28"/>
                <w:szCs w:val="28"/>
              </w:rPr>
            </w:pPr>
          </w:p>
        </w:tc>
        <w:tc>
          <w:tcPr>
            <w:tcW w:w="2245" w:type="dxa"/>
            <w:gridSpan w:val="3"/>
            <w:vAlign w:val="center"/>
          </w:tcPr>
          <w:p w14:paraId="195FB057">
            <w:pPr>
              <w:spacing w:line="400" w:lineRule="exact"/>
              <w:jc w:val="center"/>
              <w:rPr>
                <w:rFonts w:eastAsia="仿宋_GB2312"/>
                <w:sz w:val="28"/>
                <w:szCs w:val="28"/>
              </w:rPr>
            </w:pPr>
            <w:r>
              <w:rPr>
                <w:rFonts w:hint="eastAsia" w:eastAsia="仿宋_GB2312"/>
                <w:sz w:val="28"/>
                <w:szCs w:val="28"/>
              </w:rPr>
              <w:t>化学物质残留</w:t>
            </w:r>
          </w:p>
          <w:p w14:paraId="06FCA871">
            <w:pPr>
              <w:spacing w:line="440" w:lineRule="exact"/>
              <w:jc w:val="center"/>
              <w:rPr>
                <w:rFonts w:eastAsia="仿宋_GB2312"/>
                <w:sz w:val="28"/>
                <w:szCs w:val="28"/>
              </w:rPr>
            </w:pPr>
            <w:r>
              <w:rPr>
                <w:rFonts w:hint="eastAsia" w:eastAsia="仿宋_GB2312"/>
                <w:sz w:val="28"/>
                <w:szCs w:val="28"/>
              </w:rPr>
              <w:t>（如适用）</w:t>
            </w:r>
          </w:p>
        </w:tc>
        <w:tc>
          <w:tcPr>
            <w:tcW w:w="2125" w:type="dxa"/>
            <w:gridSpan w:val="2"/>
            <w:vAlign w:val="center"/>
          </w:tcPr>
          <w:p w14:paraId="25D69852">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49E4E24">
            <w:pPr>
              <w:spacing w:line="400" w:lineRule="exact"/>
              <w:rPr>
                <w:rFonts w:eastAsia="仿宋_GB2312"/>
                <w:sz w:val="28"/>
                <w:szCs w:val="28"/>
              </w:rPr>
            </w:pPr>
            <w:r>
              <w:rPr>
                <w:rFonts w:hint="eastAsia" w:eastAsia="仿宋_GB2312"/>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p>
          <w:p w14:paraId="38289871">
            <w:pPr>
              <w:spacing w:line="440" w:lineRule="exact"/>
              <w:rPr>
                <w:rFonts w:eastAsia="仿宋_GB2312"/>
                <w:sz w:val="28"/>
                <w:szCs w:val="28"/>
              </w:rPr>
            </w:pPr>
            <w:r>
              <w:rPr>
                <w:rFonts w:hint="eastAsia" w:eastAsia="仿宋_GB2312"/>
                <w:sz w:val="28"/>
                <w:szCs w:val="28"/>
              </w:rPr>
              <w:t>测试最终产品中任何有潜在毒性、致癌性的化学成分含量，如有机溶剂、重金属、交联剂等，并提供以上物质的人体限量</w:t>
            </w:r>
            <w:r>
              <w:rPr>
                <w:rFonts w:eastAsia="仿宋_GB2312"/>
                <w:sz w:val="28"/>
                <w:szCs w:val="28"/>
              </w:rPr>
              <w:t>/阈值及其依据。</w:t>
            </w:r>
          </w:p>
        </w:tc>
      </w:tr>
      <w:tr w14:paraId="5DAC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4E5693F">
            <w:pPr>
              <w:spacing w:line="440" w:lineRule="exact"/>
              <w:jc w:val="center"/>
              <w:rPr>
                <w:rFonts w:eastAsia="仿宋_GB2312"/>
                <w:sz w:val="28"/>
                <w:szCs w:val="28"/>
              </w:rPr>
            </w:pPr>
          </w:p>
        </w:tc>
        <w:tc>
          <w:tcPr>
            <w:tcW w:w="1725" w:type="dxa"/>
            <w:gridSpan w:val="4"/>
            <w:vMerge w:val="continue"/>
            <w:vAlign w:val="center"/>
          </w:tcPr>
          <w:p w14:paraId="000375B9">
            <w:pPr>
              <w:spacing w:line="440" w:lineRule="exact"/>
              <w:jc w:val="center"/>
              <w:rPr>
                <w:rFonts w:eastAsia="仿宋_GB2312"/>
                <w:sz w:val="28"/>
                <w:szCs w:val="28"/>
              </w:rPr>
            </w:pPr>
          </w:p>
        </w:tc>
        <w:tc>
          <w:tcPr>
            <w:tcW w:w="2245" w:type="dxa"/>
            <w:gridSpan w:val="3"/>
            <w:vAlign w:val="center"/>
          </w:tcPr>
          <w:p w14:paraId="1FC7F9E6">
            <w:pPr>
              <w:spacing w:line="440" w:lineRule="exact"/>
              <w:jc w:val="center"/>
              <w:rPr>
                <w:rFonts w:eastAsia="仿宋_GB2312"/>
                <w:sz w:val="28"/>
                <w:szCs w:val="28"/>
              </w:rPr>
            </w:pPr>
            <w:r>
              <w:rPr>
                <w:rFonts w:hint="eastAsia" w:eastAsia="仿宋_GB2312"/>
                <w:sz w:val="28"/>
                <w:szCs w:val="28"/>
              </w:rPr>
              <w:t>戊二醛残留量（如适用）</w:t>
            </w:r>
          </w:p>
        </w:tc>
        <w:tc>
          <w:tcPr>
            <w:tcW w:w="2125" w:type="dxa"/>
            <w:gridSpan w:val="2"/>
            <w:vAlign w:val="center"/>
          </w:tcPr>
          <w:p w14:paraId="55CAAF2B">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BAED847">
            <w:pPr>
              <w:spacing w:line="440" w:lineRule="exact"/>
              <w:rPr>
                <w:rFonts w:eastAsia="仿宋_GB2312"/>
                <w:sz w:val="28"/>
                <w:szCs w:val="28"/>
              </w:rPr>
            </w:pPr>
            <w:r>
              <w:rPr>
                <w:rFonts w:hint="eastAsia" w:eastAsia="仿宋_GB2312"/>
                <w:sz w:val="28"/>
                <w:szCs w:val="28"/>
              </w:rPr>
              <w:t>适用于戊二醛灭菌的产品</w:t>
            </w:r>
          </w:p>
        </w:tc>
      </w:tr>
      <w:tr w14:paraId="08B1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7" w:type="dxa"/>
            <w:gridSpan w:val="13"/>
            <w:vAlign w:val="center"/>
          </w:tcPr>
          <w:p w14:paraId="2AB8A57B">
            <w:pPr>
              <w:spacing w:line="440" w:lineRule="exact"/>
              <w:jc w:val="center"/>
              <w:rPr>
                <w:rFonts w:eastAsia="仿宋_GB2312"/>
                <w:b/>
                <w:sz w:val="28"/>
                <w:szCs w:val="28"/>
              </w:rPr>
            </w:pPr>
            <w:r>
              <w:rPr>
                <w:rFonts w:hint="eastAsia" w:eastAsia="仿宋_GB2312"/>
                <w:b/>
                <w:sz w:val="28"/>
                <w:szCs w:val="28"/>
              </w:rPr>
              <w:t>输送系统</w:t>
            </w:r>
          </w:p>
        </w:tc>
      </w:tr>
      <w:tr w14:paraId="4F56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E2A273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25      </w:t>
            </w:r>
          </w:p>
        </w:tc>
        <w:tc>
          <w:tcPr>
            <w:tcW w:w="3970" w:type="dxa"/>
            <w:gridSpan w:val="7"/>
            <w:vAlign w:val="center"/>
          </w:tcPr>
          <w:p w14:paraId="022E6C27">
            <w:pPr>
              <w:spacing w:line="440" w:lineRule="exact"/>
              <w:jc w:val="center"/>
              <w:rPr>
                <w:rFonts w:eastAsia="仿宋_GB2312"/>
                <w:sz w:val="28"/>
                <w:szCs w:val="28"/>
              </w:rPr>
            </w:pPr>
            <w:r>
              <w:rPr>
                <w:rFonts w:hint="eastAsia" w:eastAsia="仿宋_GB2312"/>
                <w:sz w:val="28"/>
                <w:szCs w:val="28"/>
              </w:rPr>
              <w:t>外观/外表面</w:t>
            </w:r>
          </w:p>
        </w:tc>
        <w:tc>
          <w:tcPr>
            <w:tcW w:w="2125" w:type="dxa"/>
            <w:gridSpan w:val="2"/>
            <w:vAlign w:val="center"/>
          </w:tcPr>
          <w:p w14:paraId="49F7D67B">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43EBFD02">
            <w:pPr>
              <w:spacing w:line="440" w:lineRule="exact"/>
              <w:jc w:val="center"/>
              <w:rPr>
                <w:rFonts w:eastAsia="仿宋_GB2312"/>
                <w:sz w:val="28"/>
                <w:szCs w:val="28"/>
              </w:rPr>
            </w:pPr>
            <w:r>
              <w:rPr>
                <w:rFonts w:hint="eastAsia" w:eastAsia="仿宋_GB2312"/>
                <w:sz w:val="28"/>
                <w:szCs w:val="28"/>
              </w:rPr>
              <w:t>/</w:t>
            </w:r>
          </w:p>
        </w:tc>
      </w:tr>
      <w:tr w14:paraId="586B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35748A45">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6</w:t>
            </w:r>
          </w:p>
        </w:tc>
        <w:tc>
          <w:tcPr>
            <w:tcW w:w="1418" w:type="dxa"/>
            <w:gridSpan w:val="2"/>
            <w:vMerge w:val="restart"/>
            <w:vAlign w:val="center"/>
          </w:tcPr>
          <w:p w14:paraId="52E93EE6">
            <w:pPr>
              <w:spacing w:line="440" w:lineRule="exact"/>
              <w:jc w:val="center"/>
              <w:rPr>
                <w:rFonts w:eastAsia="仿宋_GB2312"/>
                <w:sz w:val="28"/>
                <w:szCs w:val="28"/>
              </w:rPr>
            </w:pPr>
            <w:r>
              <w:rPr>
                <w:rFonts w:hint="eastAsia" w:eastAsia="仿宋_GB2312"/>
                <w:sz w:val="28"/>
                <w:szCs w:val="28"/>
              </w:rPr>
              <w:t>尺寸</w:t>
            </w:r>
          </w:p>
        </w:tc>
        <w:tc>
          <w:tcPr>
            <w:tcW w:w="2552" w:type="dxa"/>
            <w:gridSpan w:val="5"/>
            <w:vAlign w:val="center"/>
          </w:tcPr>
          <w:p w14:paraId="591EE27B">
            <w:pPr>
              <w:spacing w:line="440" w:lineRule="exact"/>
              <w:jc w:val="center"/>
              <w:rPr>
                <w:rFonts w:eastAsia="仿宋_GB2312"/>
                <w:sz w:val="28"/>
                <w:szCs w:val="28"/>
              </w:rPr>
            </w:pPr>
            <w:r>
              <w:rPr>
                <w:rFonts w:hint="eastAsia" w:eastAsia="仿宋_GB2312"/>
                <w:sz w:val="28"/>
                <w:szCs w:val="28"/>
              </w:rPr>
              <w:t>有效长度</w:t>
            </w:r>
          </w:p>
        </w:tc>
        <w:tc>
          <w:tcPr>
            <w:tcW w:w="2125" w:type="dxa"/>
            <w:gridSpan w:val="2"/>
            <w:vAlign w:val="center"/>
          </w:tcPr>
          <w:p w14:paraId="10E37C3A">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22173FF">
            <w:pPr>
              <w:spacing w:line="440" w:lineRule="exact"/>
              <w:jc w:val="center"/>
              <w:rPr>
                <w:rFonts w:eastAsia="仿宋_GB2312"/>
                <w:sz w:val="28"/>
                <w:szCs w:val="28"/>
              </w:rPr>
            </w:pPr>
            <w:r>
              <w:rPr>
                <w:rFonts w:hint="eastAsia" w:eastAsia="仿宋_GB2312"/>
                <w:sz w:val="28"/>
                <w:szCs w:val="28"/>
              </w:rPr>
              <w:t>/</w:t>
            </w:r>
          </w:p>
        </w:tc>
      </w:tr>
      <w:tr w14:paraId="7A1F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7484DC5">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6BDC4EAA">
            <w:pPr>
              <w:spacing w:line="440" w:lineRule="exact"/>
              <w:jc w:val="center"/>
              <w:rPr>
                <w:rFonts w:eastAsia="仿宋_GB2312"/>
                <w:sz w:val="28"/>
                <w:szCs w:val="28"/>
              </w:rPr>
            </w:pPr>
          </w:p>
        </w:tc>
        <w:tc>
          <w:tcPr>
            <w:tcW w:w="2552" w:type="dxa"/>
            <w:gridSpan w:val="5"/>
            <w:vAlign w:val="center"/>
          </w:tcPr>
          <w:p w14:paraId="7DC2B043">
            <w:pPr>
              <w:spacing w:line="440" w:lineRule="exact"/>
              <w:jc w:val="center"/>
              <w:rPr>
                <w:rFonts w:eastAsia="仿宋_GB2312"/>
                <w:sz w:val="28"/>
                <w:szCs w:val="28"/>
              </w:rPr>
            </w:pPr>
            <w:r>
              <w:rPr>
                <w:rFonts w:hint="eastAsia" w:eastAsia="仿宋_GB2312"/>
                <w:sz w:val="28"/>
                <w:szCs w:val="28"/>
              </w:rPr>
              <w:t>外径</w:t>
            </w:r>
          </w:p>
        </w:tc>
        <w:tc>
          <w:tcPr>
            <w:tcW w:w="2125" w:type="dxa"/>
            <w:gridSpan w:val="2"/>
            <w:vAlign w:val="center"/>
          </w:tcPr>
          <w:p w14:paraId="30F0F8B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27837B59">
            <w:pPr>
              <w:spacing w:line="440" w:lineRule="exact"/>
              <w:jc w:val="center"/>
              <w:rPr>
                <w:rFonts w:eastAsia="仿宋_GB2312"/>
                <w:sz w:val="28"/>
                <w:szCs w:val="28"/>
              </w:rPr>
            </w:pPr>
            <w:r>
              <w:rPr>
                <w:rFonts w:hint="eastAsia" w:eastAsia="仿宋_GB2312"/>
                <w:sz w:val="28"/>
                <w:szCs w:val="28"/>
              </w:rPr>
              <w:t>/</w:t>
            </w:r>
          </w:p>
        </w:tc>
      </w:tr>
      <w:tr w14:paraId="014E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24E9D57">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CF6E69B">
            <w:pPr>
              <w:spacing w:line="440" w:lineRule="exact"/>
              <w:jc w:val="center"/>
              <w:rPr>
                <w:rFonts w:eastAsia="仿宋_GB2312"/>
                <w:sz w:val="28"/>
                <w:szCs w:val="28"/>
              </w:rPr>
            </w:pPr>
          </w:p>
        </w:tc>
        <w:tc>
          <w:tcPr>
            <w:tcW w:w="2552" w:type="dxa"/>
            <w:gridSpan w:val="5"/>
            <w:shd w:val="clear" w:color="auto" w:fill="auto"/>
            <w:vAlign w:val="center"/>
          </w:tcPr>
          <w:p w14:paraId="76F96D2C">
            <w:pPr>
              <w:spacing w:line="440" w:lineRule="exact"/>
              <w:jc w:val="center"/>
              <w:rPr>
                <w:rFonts w:eastAsia="仿宋_GB2312"/>
                <w:sz w:val="28"/>
                <w:szCs w:val="28"/>
              </w:rPr>
            </w:pPr>
            <w:r>
              <w:rPr>
                <w:rFonts w:eastAsia="仿宋_GB2312"/>
                <w:sz w:val="28"/>
                <w:szCs w:val="28"/>
              </w:rPr>
              <w:t>标称压力下的球囊长度</w:t>
            </w:r>
            <w:r>
              <w:rPr>
                <w:rFonts w:hint="eastAsia" w:eastAsia="仿宋_GB2312"/>
                <w:sz w:val="28"/>
                <w:szCs w:val="28"/>
              </w:rPr>
              <w:t>（如适用）</w:t>
            </w:r>
          </w:p>
        </w:tc>
        <w:tc>
          <w:tcPr>
            <w:tcW w:w="2125" w:type="dxa"/>
            <w:gridSpan w:val="2"/>
            <w:vAlign w:val="center"/>
          </w:tcPr>
          <w:p w14:paraId="59DE18E9">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86E7A16">
            <w:pPr>
              <w:spacing w:line="440" w:lineRule="exact"/>
              <w:jc w:val="center"/>
              <w:rPr>
                <w:rFonts w:eastAsia="仿宋_GB2312"/>
                <w:sz w:val="28"/>
                <w:szCs w:val="28"/>
              </w:rPr>
            </w:pPr>
            <w:r>
              <w:rPr>
                <w:rFonts w:hint="eastAsia" w:eastAsia="仿宋_GB2312"/>
                <w:sz w:val="28"/>
                <w:szCs w:val="28"/>
              </w:rPr>
              <w:t>适用于球扩式瓣膜</w:t>
            </w:r>
          </w:p>
        </w:tc>
      </w:tr>
      <w:tr w14:paraId="4410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A3299BC">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42408389">
            <w:pPr>
              <w:spacing w:line="440" w:lineRule="exact"/>
              <w:jc w:val="center"/>
              <w:rPr>
                <w:rFonts w:eastAsia="仿宋_GB2312"/>
                <w:sz w:val="28"/>
                <w:szCs w:val="28"/>
              </w:rPr>
            </w:pPr>
          </w:p>
        </w:tc>
        <w:tc>
          <w:tcPr>
            <w:tcW w:w="2552" w:type="dxa"/>
            <w:gridSpan w:val="5"/>
            <w:shd w:val="clear" w:color="auto" w:fill="auto"/>
            <w:vAlign w:val="center"/>
          </w:tcPr>
          <w:p w14:paraId="4002F397">
            <w:pPr>
              <w:spacing w:line="440" w:lineRule="exact"/>
              <w:jc w:val="center"/>
              <w:rPr>
                <w:rFonts w:eastAsia="仿宋_GB2312"/>
                <w:sz w:val="28"/>
                <w:szCs w:val="28"/>
              </w:rPr>
            </w:pPr>
            <w:r>
              <w:rPr>
                <w:rFonts w:eastAsia="仿宋_GB2312"/>
                <w:sz w:val="28"/>
                <w:szCs w:val="28"/>
              </w:rPr>
              <w:t>标称压力下的球囊直径</w:t>
            </w:r>
            <w:r>
              <w:rPr>
                <w:rFonts w:hint="eastAsia" w:eastAsia="仿宋_GB2312"/>
                <w:sz w:val="28"/>
                <w:szCs w:val="28"/>
              </w:rPr>
              <w:t>（如适用）</w:t>
            </w:r>
          </w:p>
        </w:tc>
        <w:tc>
          <w:tcPr>
            <w:tcW w:w="2125" w:type="dxa"/>
            <w:gridSpan w:val="2"/>
            <w:vAlign w:val="center"/>
          </w:tcPr>
          <w:p w14:paraId="4C47B302">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75AB34AE">
            <w:pPr>
              <w:spacing w:line="440" w:lineRule="exact"/>
              <w:jc w:val="center"/>
              <w:rPr>
                <w:rFonts w:eastAsia="仿宋_GB2312"/>
                <w:sz w:val="28"/>
                <w:szCs w:val="28"/>
              </w:rPr>
            </w:pPr>
            <w:r>
              <w:rPr>
                <w:rFonts w:hint="eastAsia" w:eastAsia="仿宋_GB2312"/>
                <w:sz w:val="28"/>
                <w:szCs w:val="28"/>
              </w:rPr>
              <w:t>适用于球扩式瓣膜</w:t>
            </w:r>
          </w:p>
        </w:tc>
      </w:tr>
      <w:tr w14:paraId="6708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A2FAC68">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71F60A90">
            <w:pPr>
              <w:spacing w:line="440" w:lineRule="exact"/>
              <w:jc w:val="center"/>
              <w:rPr>
                <w:rFonts w:eastAsia="仿宋_GB2312"/>
                <w:sz w:val="28"/>
                <w:szCs w:val="28"/>
              </w:rPr>
            </w:pPr>
          </w:p>
        </w:tc>
        <w:tc>
          <w:tcPr>
            <w:tcW w:w="2552" w:type="dxa"/>
            <w:gridSpan w:val="5"/>
            <w:shd w:val="clear" w:color="auto" w:fill="auto"/>
            <w:vAlign w:val="center"/>
          </w:tcPr>
          <w:p w14:paraId="07002F07">
            <w:pPr>
              <w:spacing w:line="440" w:lineRule="exact"/>
              <w:jc w:val="center"/>
              <w:rPr>
                <w:rFonts w:eastAsia="仿宋_GB2312"/>
                <w:sz w:val="28"/>
                <w:szCs w:val="28"/>
              </w:rPr>
            </w:pPr>
            <w:r>
              <w:rPr>
                <w:rFonts w:eastAsia="仿宋_GB2312"/>
                <w:sz w:val="28"/>
                <w:szCs w:val="28"/>
              </w:rPr>
              <w:t>导管置入深度标记位置（如适用）</w:t>
            </w:r>
          </w:p>
        </w:tc>
        <w:tc>
          <w:tcPr>
            <w:tcW w:w="2125" w:type="dxa"/>
            <w:gridSpan w:val="2"/>
            <w:vAlign w:val="center"/>
          </w:tcPr>
          <w:p w14:paraId="2D18C4A2">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2A3C5152">
            <w:pPr>
              <w:spacing w:line="440" w:lineRule="exact"/>
              <w:jc w:val="center"/>
              <w:rPr>
                <w:rFonts w:eastAsia="仿宋_GB2312"/>
                <w:sz w:val="28"/>
                <w:szCs w:val="28"/>
              </w:rPr>
            </w:pPr>
            <w:r>
              <w:rPr>
                <w:rFonts w:hint="eastAsia" w:eastAsia="仿宋_GB2312"/>
                <w:sz w:val="28"/>
                <w:szCs w:val="28"/>
              </w:rPr>
              <w:t>适用于球扩式瓣膜</w:t>
            </w:r>
          </w:p>
        </w:tc>
      </w:tr>
      <w:tr w14:paraId="6EC4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C681BC4">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50FE11EF">
            <w:pPr>
              <w:spacing w:line="440" w:lineRule="exact"/>
              <w:jc w:val="center"/>
              <w:rPr>
                <w:rFonts w:eastAsia="仿宋_GB2312"/>
                <w:sz w:val="28"/>
                <w:szCs w:val="28"/>
              </w:rPr>
            </w:pPr>
          </w:p>
        </w:tc>
        <w:tc>
          <w:tcPr>
            <w:tcW w:w="2552" w:type="dxa"/>
            <w:gridSpan w:val="5"/>
            <w:shd w:val="clear" w:color="auto" w:fill="auto"/>
            <w:vAlign w:val="center"/>
          </w:tcPr>
          <w:p w14:paraId="3E02CE99">
            <w:pPr>
              <w:spacing w:line="440" w:lineRule="exact"/>
              <w:jc w:val="center"/>
              <w:rPr>
                <w:rFonts w:eastAsia="仿宋_GB2312"/>
                <w:sz w:val="28"/>
                <w:szCs w:val="28"/>
              </w:rPr>
            </w:pPr>
            <w:r>
              <w:rPr>
                <w:rFonts w:eastAsia="仿宋_GB2312"/>
                <w:sz w:val="28"/>
                <w:szCs w:val="28"/>
              </w:rPr>
              <w:t>导丝交换口位置</w:t>
            </w:r>
            <w:r>
              <w:rPr>
                <w:rFonts w:hint="eastAsia" w:eastAsia="仿宋_GB2312"/>
                <w:sz w:val="28"/>
                <w:szCs w:val="28"/>
              </w:rPr>
              <w:t>（如有）</w:t>
            </w:r>
          </w:p>
        </w:tc>
        <w:tc>
          <w:tcPr>
            <w:tcW w:w="2125" w:type="dxa"/>
            <w:gridSpan w:val="2"/>
            <w:vAlign w:val="center"/>
          </w:tcPr>
          <w:p w14:paraId="0CBC9615">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9D65695">
            <w:pPr>
              <w:spacing w:line="440" w:lineRule="exact"/>
              <w:jc w:val="center"/>
              <w:rPr>
                <w:rFonts w:eastAsia="仿宋_GB2312"/>
                <w:sz w:val="28"/>
                <w:szCs w:val="28"/>
              </w:rPr>
            </w:pPr>
            <w:r>
              <w:rPr>
                <w:rFonts w:hint="eastAsia" w:eastAsia="仿宋_GB2312"/>
                <w:sz w:val="28"/>
                <w:szCs w:val="28"/>
              </w:rPr>
              <w:t>/</w:t>
            </w:r>
          </w:p>
        </w:tc>
      </w:tr>
      <w:tr w14:paraId="2106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DA5FAD6">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6394D5DB">
            <w:pPr>
              <w:spacing w:line="440" w:lineRule="exact"/>
              <w:jc w:val="center"/>
              <w:rPr>
                <w:rFonts w:eastAsia="仿宋_GB2312"/>
                <w:sz w:val="28"/>
                <w:szCs w:val="28"/>
              </w:rPr>
            </w:pPr>
          </w:p>
        </w:tc>
        <w:tc>
          <w:tcPr>
            <w:tcW w:w="2552" w:type="dxa"/>
            <w:gridSpan w:val="5"/>
            <w:shd w:val="clear" w:color="auto" w:fill="auto"/>
            <w:vAlign w:val="center"/>
          </w:tcPr>
          <w:p w14:paraId="5FDD24F9">
            <w:pPr>
              <w:spacing w:line="440" w:lineRule="exact"/>
              <w:jc w:val="center"/>
              <w:rPr>
                <w:rFonts w:eastAsia="仿宋_GB2312"/>
                <w:sz w:val="28"/>
                <w:szCs w:val="28"/>
              </w:rPr>
            </w:pPr>
            <w:r>
              <w:rPr>
                <w:rFonts w:eastAsia="仿宋_GB2312"/>
                <w:sz w:val="28"/>
                <w:szCs w:val="28"/>
              </w:rPr>
              <w:t>球囊轮廓直径（折叠状态）</w:t>
            </w:r>
          </w:p>
        </w:tc>
        <w:tc>
          <w:tcPr>
            <w:tcW w:w="2125" w:type="dxa"/>
            <w:gridSpan w:val="2"/>
            <w:vAlign w:val="center"/>
          </w:tcPr>
          <w:p w14:paraId="41E04C4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4DC4319">
            <w:pPr>
              <w:spacing w:line="440" w:lineRule="exact"/>
              <w:jc w:val="center"/>
              <w:rPr>
                <w:rFonts w:eastAsia="仿宋_GB2312"/>
                <w:sz w:val="28"/>
                <w:szCs w:val="28"/>
              </w:rPr>
            </w:pPr>
            <w:r>
              <w:rPr>
                <w:rFonts w:hint="eastAsia" w:eastAsia="仿宋_GB2312"/>
                <w:sz w:val="28"/>
                <w:szCs w:val="28"/>
              </w:rPr>
              <w:t>适用于球扩式瓣膜</w:t>
            </w:r>
          </w:p>
        </w:tc>
      </w:tr>
      <w:tr w14:paraId="1B02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19C6901">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7</w:t>
            </w:r>
          </w:p>
        </w:tc>
        <w:tc>
          <w:tcPr>
            <w:tcW w:w="3970" w:type="dxa"/>
            <w:gridSpan w:val="7"/>
            <w:vAlign w:val="center"/>
          </w:tcPr>
          <w:p w14:paraId="087510C0">
            <w:pPr>
              <w:spacing w:line="440" w:lineRule="exact"/>
              <w:jc w:val="center"/>
              <w:rPr>
                <w:rFonts w:eastAsia="仿宋_GB2312"/>
                <w:sz w:val="28"/>
                <w:szCs w:val="28"/>
              </w:rPr>
            </w:pPr>
            <w:r>
              <w:rPr>
                <w:rFonts w:hint="eastAsia" w:eastAsia="仿宋_GB2312"/>
                <w:sz w:val="28"/>
                <w:szCs w:val="28"/>
              </w:rPr>
              <w:t>可视性</w:t>
            </w:r>
          </w:p>
        </w:tc>
        <w:tc>
          <w:tcPr>
            <w:tcW w:w="2125" w:type="dxa"/>
            <w:gridSpan w:val="2"/>
            <w:vAlign w:val="center"/>
          </w:tcPr>
          <w:p w14:paraId="0E1050DF">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22FB3A8E">
            <w:pPr>
              <w:spacing w:line="440" w:lineRule="exact"/>
              <w:jc w:val="center"/>
              <w:rPr>
                <w:rFonts w:eastAsia="仿宋_GB2312"/>
                <w:sz w:val="28"/>
                <w:szCs w:val="28"/>
              </w:rPr>
            </w:pPr>
            <w:r>
              <w:rPr>
                <w:rFonts w:hint="eastAsia" w:eastAsia="仿宋_GB2312"/>
                <w:sz w:val="28"/>
                <w:szCs w:val="28"/>
              </w:rPr>
              <w:t>/</w:t>
            </w:r>
          </w:p>
        </w:tc>
      </w:tr>
      <w:tr w14:paraId="35F8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38E9EE6A">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8</w:t>
            </w:r>
          </w:p>
        </w:tc>
        <w:tc>
          <w:tcPr>
            <w:tcW w:w="1533" w:type="dxa"/>
            <w:gridSpan w:val="3"/>
            <w:vMerge w:val="restart"/>
            <w:shd w:val="clear" w:color="auto" w:fill="auto"/>
            <w:vAlign w:val="center"/>
          </w:tcPr>
          <w:p w14:paraId="016C3CB1">
            <w:pPr>
              <w:spacing w:line="440" w:lineRule="exact"/>
              <w:jc w:val="center"/>
              <w:rPr>
                <w:rFonts w:eastAsia="仿宋_GB2312"/>
                <w:sz w:val="28"/>
                <w:szCs w:val="28"/>
              </w:rPr>
            </w:pPr>
            <w:r>
              <w:rPr>
                <w:rFonts w:hint="eastAsia" w:eastAsia="仿宋_GB2312"/>
                <w:sz w:val="28"/>
                <w:szCs w:val="28"/>
              </w:rPr>
              <w:t>峰值拉力</w:t>
            </w:r>
          </w:p>
        </w:tc>
        <w:tc>
          <w:tcPr>
            <w:tcW w:w="2437" w:type="dxa"/>
            <w:gridSpan w:val="4"/>
            <w:shd w:val="clear" w:color="auto" w:fill="auto"/>
            <w:vAlign w:val="center"/>
          </w:tcPr>
          <w:p w14:paraId="30610028">
            <w:pPr>
              <w:spacing w:line="440" w:lineRule="exact"/>
              <w:jc w:val="center"/>
              <w:rPr>
                <w:rFonts w:eastAsia="仿宋_GB2312"/>
                <w:sz w:val="28"/>
                <w:szCs w:val="28"/>
              </w:rPr>
            </w:pPr>
            <w:r>
              <w:rPr>
                <w:rFonts w:eastAsia="仿宋_GB2312"/>
                <w:sz w:val="28"/>
                <w:szCs w:val="28"/>
              </w:rPr>
              <w:t>导管各段及导管与座连接处的峰值拉力</w:t>
            </w:r>
          </w:p>
        </w:tc>
        <w:tc>
          <w:tcPr>
            <w:tcW w:w="2125" w:type="dxa"/>
            <w:gridSpan w:val="2"/>
            <w:shd w:val="clear" w:color="auto" w:fill="auto"/>
            <w:vAlign w:val="center"/>
          </w:tcPr>
          <w:p w14:paraId="144FDEAB">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571E06D2">
            <w:pPr>
              <w:spacing w:line="440" w:lineRule="exact"/>
              <w:jc w:val="center"/>
              <w:rPr>
                <w:rFonts w:eastAsia="仿宋_GB2312"/>
                <w:sz w:val="28"/>
                <w:szCs w:val="28"/>
              </w:rPr>
            </w:pPr>
            <w:r>
              <w:rPr>
                <w:rFonts w:hint="eastAsia" w:eastAsia="仿宋_GB2312"/>
                <w:sz w:val="28"/>
                <w:szCs w:val="28"/>
              </w:rPr>
              <w:t>虽</w:t>
            </w:r>
            <w:r>
              <w:rPr>
                <w:rFonts w:eastAsia="仿宋_GB2312"/>
                <w:sz w:val="28"/>
                <w:szCs w:val="28"/>
              </w:rPr>
              <w:t>然</w:t>
            </w:r>
            <w:r>
              <w:rPr>
                <w:rFonts w:ascii="Times New Roman" w:hAnsi="Times New Roman" w:eastAsia="仿宋_GB2312" w:cs="Times New Roman"/>
                <w:sz w:val="28"/>
                <w:szCs w:val="28"/>
              </w:rPr>
              <w:t>YY0285.1</w:t>
            </w:r>
            <w:r>
              <w:rPr>
                <w:rFonts w:eastAsia="仿宋_GB2312"/>
                <w:sz w:val="28"/>
                <w:szCs w:val="28"/>
              </w:rPr>
              <w:t>标准中对于</w:t>
            </w:r>
            <w:r>
              <w:rPr>
                <w:rFonts w:ascii="Times New Roman" w:hAnsi="Times New Roman" w:eastAsia="仿宋_GB2312" w:cs="Times New Roman"/>
                <w:sz w:val="28"/>
                <w:szCs w:val="28"/>
              </w:rPr>
              <w:t>0.55mm</w:t>
            </w:r>
            <w:r>
              <w:rPr>
                <w:rFonts w:eastAsia="仿宋_GB2312"/>
                <w:sz w:val="28"/>
                <w:szCs w:val="28"/>
              </w:rPr>
              <w:t>以下产品未要求，但不意味着性能研究中不评估该风险。</w:t>
            </w:r>
          </w:p>
        </w:tc>
      </w:tr>
      <w:tr w14:paraId="3170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1B567CBF">
            <w:pPr>
              <w:spacing w:line="440" w:lineRule="exact"/>
              <w:jc w:val="center"/>
              <w:rPr>
                <w:rFonts w:eastAsia="仿宋_GB2312"/>
                <w:sz w:val="28"/>
                <w:szCs w:val="28"/>
              </w:rPr>
            </w:pPr>
          </w:p>
        </w:tc>
        <w:tc>
          <w:tcPr>
            <w:tcW w:w="1533" w:type="dxa"/>
            <w:gridSpan w:val="3"/>
            <w:vMerge w:val="continue"/>
            <w:shd w:val="clear" w:color="auto" w:fill="auto"/>
            <w:vAlign w:val="center"/>
          </w:tcPr>
          <w:p w14:paraId="5FFC5F4F">
            <w:pPr>
              <w:spacing w:line="440" w:lineRule="exact"/>
              <w:jc w:val="center"/>
              <w:rPr>
                <w:rFonts w:eastAsia="仿宋_GB2312"/>
                <w:sz w:val="28"/>
                <w:szCs w:val="28"/>
              </w:rPr>
            </w:pPr>
          </w:p>
        </w:tc>
        <w:tc>
          <w:tcPr>
            <w:tcW w:w="2437" w:type="dxa"/>
            <w:gridSpan w:val="4"/>
            <w:shd w:val="clear" w:color="auto" w:fill="auto"/>
            <w:vAlign w:val="center"/>
          </w:tcPr>
          <w:p w14:paraId="6FE1552E">
            <w:pPr>
              <w:spacing w:line="440" w:lineRule="exact"/>
              <w:jc w:val="center"/>
              <w:rPr>
                <w:rFonts w:eastAsia="仿宋_GB2312"/>
                <w:sz w:val="28"/>
                <w:szCs w:val="28"/>
              </w:rPr>
            </w:pPr>
            <w:r>
              <w:rPr>
                <w:rFonts w:eastAsia="仿宋_GB2312"/>
                <w:sz w:val="28"/>
                <w:szCs w:val="28"/>
              </w:rPr>
              <w:t>尖端抗拉性</w:t>
            </w:r>
          </w:p>
        </w:tc>
        <w:tc>
          <w:tcPr>
            <w:tcW w:w="2125" w:type="dxa"/>
            <w:gridSpan w:val="2"/>
            <w:shd w:val="clear" w:color="auto" w:fill="auto"/>
            <w:vAlign w:val="center"/>
          </w:tcPr>
          <w:p w14:paraId="328DACBD">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00289F36">
            <w:pPr>
              <w:spacing w:line="440" w:lineRule="exact"/>
              <w:jc w:val="center"/>
              <w:rPr>
                <w:rFonts w:eastAsia="仿宋_GB2312"/>
                <w:sz w:val="28"/>
                <w:szCs w:val="28"/>
              </w:rPr>
            </w:pPr>
            <w:r>
              <w:rPr>
                <w:rFonts w:hint="eastAsia" w:eastAsia="仿宋_GB2312"/>
                <w:sz w:val="28"/>
                <w:szCs w:val="28"/>
              </w:rPr>
              <w:t>/</w:t>
            </w:r>
          </w:p>
        </w:tc>
      </w:tr>
      <w:tr w14:paraId="1E62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478C0EEF">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29</w:t>
            </w:r>
          </w:p>
        </w:tc>
        <w:tc>
          <w:tcPr>
            <w:tcW w:w="3970" w:type="dxa"/>
            <w:gridSpan w:val="7"/>
            <w:vAlign w:val="center"/>
          </w:tcPr>
          <w:p w14:paraId="6325BB57">
            <w:pPr>
              <w:spacing w:line="440" w:lineRule="exact"/>
              <w:jc w:val="center"/>
              <w:rPr>
                <w:rFonts w:eastAsia="仿宋_GB2312"/>
                <w:sz w:val="28"/>
                <w:szCs w:val="28"/>
              </w:rPr>
            </w:pPr>
            <w:r>
              <w:rPr>
                <w:rFonts w:hint="eastAsia" w:eastAsia="仿宋_GB2312"/>
                <w:sz w:val="28"/>
                <w:szCs w:val="28"/>
              </w:rPr>
              <w:t>扭转结合强度（如适用）</w:t>
            </w:r>
          </w:p>
        </w:tc>
        <w:tc>
          <w:tcPr>
            <w:tcW w:w="2125" w:type="dxa"/>
            <w:gridSpan w:val="2"/>
            <w:vAlign w:val="center"/>
          </w:tcPr>
          <w:p w14:paraId="3990F49D">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0904F61E">
            <w:pPr>
              <w:spacing w:line="440" w:lineRule="exact"/>
              <w:jc w:val="center"/>
              <w:rPr>
                <w:rFonts w:eastAsia="仿宋_GB2312"/>
                <w:sz w:val="28"/>
                <w:szCs w:val="28"/>
              </w:rPr>
            </w:pPr>
            <w:r>
              <w:rPr>
                <w:rFonts w:hint="eastAsia" w:eastAsia="仿宋_GB2312"/>
                <w:sz w:val="28"/>
                <w:szCs w:val="28"/>
              </w:rPr>
              <w:t>适用于可扭转的产品</w:t>
            </w:r>
          </w:p>
        </w:tc>
      </w:tr>
      <w:tr w14:paraId="30CD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restart"/>
            <w:vAlign w:val="center"/>
          </w:tcPr>
          <w:p w14:paraId="464F444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30</w:t>
            </w:r>
          </w:p>
        </w:tc>
        <w:tc>
          <w:tcPr>
            <w:tcW w:w="1418" w:type="dxa"/>
            <w:gridSpan w:val="2"/>
            <w:vMerge w:val="restart"/>
            <w:vAlign w:val="center"/>
          </w:tcPr>
          <w:p w14:paraId="69FB9C07">
            <w:pPr>
              <w:spacing w:line="520" w:lineRule="exact"/>
              <w:jc w:val="center"/>
              <w:rPr>
                <w:rFonts w:eastAsia="仿宋_GB2312"/>
                <w:color w:val="000000"/>
                <w:sz w:val="32"/>
                <w:szCs w:val="32"/>
              </w:rPr>
            </w:pPr>
            <w:r>
              <w:rPr>
                <w:rFonts w:hint="eastAsia" w:eastAsia="仿宋_GB2312"/>
                <w:color w:val="000000"/>
                <w:sz w:val="32"/>
                <w:szCs w:val="32"/>
              </w:rPr>
              <w:t>无泄漏</w:t>
            </w:r>
          </w:p>
        </w:tc>
        <w:tc>
          <w:tcPr>
            <w:tcW w:w="2552" w:type="dxa"/>
            <w:gridSpan w:val="5"/>
            <w:vAlign w:val="center"/>
          </w:tcPr>
          <w:p w14:paraId="749DADE1">
            <w:pPr>
              <w:spacing w:line="440" w:lineRule="exact"/>
              <w:jc w:val="center"/>
              <w:rPr>
                <w:rFonts w:eastAsia="仿宋_GB2312"/>
                <w:sz w:val="28"/>
                <w:szCs w:val="28"/>
              </w:rPr>
            </w:pPr>
            <w:r>
              <w:rPr>
                <w:rFonts w:hint="eastAsia" w:eastAsia="仿宋_GB2312"/>
                <w:sz w:val="28"/>
                <w:szCs w:val="28"/>
              </w:rPr>
              <w:t>无漏液（如适用）</w:t>
            </w:r>
          </w:p>
        </w:tc>
        <w:tc>
          <w:tcPr>
            <w:tcW w:w="2125" w:type="dxa"/>
            <w:gridSpan w:val="2"/>
            <w:vAlign w:val="center"/>
          </w:tcPr>
          <w:p w14:paraId="60247BC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72AEA3C4">
            <w:pPr>
              <w:spacing w:line="440" w:lineRule="exact"/>
              <w:jc w:val="center"/>
              <w:rPr>
                <w:rFonts w:eastAsia="仿宋_GB2312"/>
                <w:sz w:val="28"/>
                <w:szCs w:val="28"/>
              </w:rPr>
            </w:pPr>
            <w:r>
              <w:rPr>
                <w:rFonts w:hint="eastAsia" w:eastAsia="仿宋_GB2312"/>
                <w:sz w:val="28"/>
                <w:szCs w:val="28"/>
              </w:rPr>
              <w:t>适用于产品宜</w:t>
            </w:r>
            <w:r>
              <w:rPr>
                <w:rFonts w:eastAsia="仿宋_GB2312"/>
                <w:sz w:val="28"/>
                <w:szCs w:val="28"/>
              </w:rPr>
              <w:t>考虑</w:t>
            </w:r>
            <w:r>
              <w:rPr>
                <w:rFonts w:hint="eastAsia" w:eastAsia="仿宋_GB2312"/>
                <w:sz w:val="28"/>
                <w:szCs w:val="28"/>
              </w:rPr>
              <w:t>液</w:t>
            </w:r>
            <w:r>
              <w:rPr>
                <w:rFonts w:eastAsia="仿宋_GB2312"/>
                <w:sz w:val="28"/>
                <w:szCs w:val="28"/>
              </w:rPr>
              <w:t>密性</w:t>
            </w:r>
            <w:r>
              <w:rPr>
                <w:rFonts w:hint="eastAsia" w:eastAsia="仿宋_GB2312"/>
                <w:sz w:val="28"/>
                <w:szCs w:val="28"/>
              </w:rPr>
              <w:t>的</w:t>
            </w:r>
            <w:r>
              <w:rPr>
                <w:rFonts w:eastAsia="仿宋_GB2312"/>
                <w:sz w:val="28"/>
                <w:szCs w:val="28"/>
              </w:rPr>
              <w:t>情况</w:t>
            </w:r>
          </w:p>
        </w:tc>
      </w:tr>
      <w:tr w14:paraId="46D8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56F96904">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393EAC99">
            <w:pPr>
              <w:spacing w:line="520" w:lineRule="exact"/>
              <w:jc w:val="center"/>
              <w:rPr>
                <w:rFonts w:eastAsia="仿宋_GB2312"/>
                <w:color w:val="000000"/>
                <w:sz w:val="32"/>
                <w:szCs w:val="32"/>
              </w:rPr>
            </w:pPr>
          </w:p>
        </w:tc>
        <w:tc>
          <w:tcPr>
            <w:tcW w:w="2552" w:type="dxa"/>
            <w:gridSpan w:val="5"/>
            <w:vAlign w:val="center"/>
          </w:tcPr>
          <w:p w14:paraId="347043DF">
            <w:pPr>
              <w:spacing w:line="440" w:lineRule="exact"/>
              <w:jc w:val="center"/>
              <w:rPr>
                <w:rFonts w:eastAsia="仿宋_GB2312"/>
                <w:sz w:val="28"/>
                <w:szCs w:val="28"/>
              </w:rPr>
            </w:pPr>
            <w:r>
              <w:rPr>
                <w:rFonts w:hint="eastAsia" w:eastAsia="仿宋_GB2312"/>
                <w:sz w:val="28"/>
                <w:szCs w:val="28"/>
              </w:rPr>
              <w:t>无漏气（如适用）</w:t>
            </w:r>
          </w:p>
        </w:tc>
        <w:tc>
          <w:tcPr>
            <w:tcW w:w="2125" w:type="dxa"/>
            <w:gridSpan w:val="2"/>
            <w:vAlign w:val="center"/>
          </w:tcPr>
          <w:p w14:paraId="51E89721">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62FAB403">
            <w:pPr>
              <w:spacing w:line="440" w:lineRule="exact"/>
              <w:jc w:val="center"/>
              <w:rPr>
                <w:rFonts w:eastAsia="仿宋_GB2312"/>
                <w:sz w:val="28"/>
                <w:szCs w:val="28"/>
              </w:rPr>
            </w:pPr>
            <w:r>
              <w:rPr>
                <w:rFonts w:hint="eastAsia" w:eastAsia="仿宋_GB2312"/>
                <w:sz w:val="28"/>
                <w:szCs w:val="28"/>
              </w:rPr>
              <w:t>适用于产品宜</w:t>
            </w:r>
            <w:r>
              <w:rPr>
                <w:rFonts w:eastAsia="仿宋_GB2312"/>
                <w:sz w:val="28"/>
                <w:szCs w:val="28"/>
              </w:rPr>
              <w:t>考虑气密性</w:t>
            </w:r>
            <w:r>
              <w:rPr>
                <w:rFonts w:hint="eastAsia" w:eastAsia="仿宋_GB2312"/>
                <w:sz w:val="28"/>
                <w:szCs w:val="28"/>
              </w:rPr>
              <w:t>的</w:t>
            </w:r>
            <w:r>
              <w:rPr>
                <w:rFonts w:eastAsia="仿宋_GB2312"/>
                <w:sz w:val="28"/>
                <w:szCs w:val="28"/>
              </w:rPr>
              <w:t>情况</w:t>
            </w:r>
          </w:p>
        </w:tc>
      </w:tr>
      <w:tr w14:paraId="4AC7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restart"/>
            <w:vAlign w:val="center"/>
          </w:tcPr>
          <w:p w14:paraId="0660DA16">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1</w:t>
            </w:r>
          </w:p>
        </w:tc>
        <w:tc>
          <w:tcPr>
            <w:tcW w:w="1418" w:type="dxa"/>
            <w:gridSpan w:val="2"/>
            <w:vMerge w:val="restart"/>
            <w:vAlign w:val="center"/>
          </w:tcPr>
          <w:p w14:paraId="4C9B416D">
            <w:pPr>
              <w:spacing w:line="440" w:lineRule="exact"/>
              <w:jc w:val="center"/>
              <w:rPr>
                <w:rFonts w:eastAsia="仿宋_GB2312"/>
                <w:color w:val="000000"/>
                <w:sz w:val="32"/>
                <w:szCs w:val="32"/>
              </w:rPr>
            </w:pPr>
            <w:r>
              <w:rPr>
                <w:rFonts w:hint="eastAsia" w:eastAsia="仿宋_GB2312"/>
                <w:sz w:val="28"/>
                <w:szCs w:val="28"/>
              </w:rPr>
              <w:t>亲水涂层性能</w:t>
            </w:r>
          </w:p>
        </w:tc>
        <w:tc>
          <w:tcPr>
            <w:tcW w:w="2552" w:type="dxa"/>
            <w:gridSpan w:val="5"/>
            <w:vAlign w:val="center"/>
          </w:tcPr>
          <w:p w14:paraId="7B29DEB7">
            <w:pPr>
              <w:spacing w:line="440" w:lineRule="exact"/>
              <w:jc w:val="center"/>
              <w:rPr>
                <w:rFonts w:eastAsia="仿宋_GB2312"/>
                <w:sz w:val="28"/>
                <w:szCs w:val="28"/>
              </w:rPr>
            </w:pPr>
            <w:r>
              <w:rPr>
                <w:rFonts w:hint="eastAsia" w:eastAsia="仿宋_GB2312"/>
                <w:sz w:val="28"/>
                <w:szCs w:val="28"/>
              </w:rPr>
              <w:t>完整性</w:t>
            </w:r>
          </w:p>
        </w:tc>
        <w:tc>
          <w:tcPr>
            <w:tcW w:w="2125" w:type="dxa"/>
            <w:gridSpan w:val="2"/>
            <w:vAlign w:val="center"/>
          </w:tcPr>
          <w:p w14:paraId="105216CF">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841AE49">
            <w:pPr>
              <w:spacing w:line="440" w:lineRule="exact"/>
              <w:jc w:val="center"/>
              <w:rPr>
                <w:rFonts w:eastAsia="仿宋_GB2312"/>
                <w:sz w:val="28"/>
                <w:szCs w:val="28"/>
              </w:rPr>
            </w:pPr>
            <w:r>
              <w:rPr>
                <w:rFonts w:hint="eastAsia" w:eastAsia="仿宋_GB2312"/>
                <w:sz w:val="28"/>
                <w:szCs w:val="28"/>
              </w:rPr>
              <w:t>/</w:t>
            </w:r>
          </w:p>
        </w:tc>
      </w:tr>
      <w:tr w14:paraId="7512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728F5FF3">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0160DE46">
            <w:pPr>
              <w:spacing w:line="520" w:lineRule="exact"/>
              <w:jc w:val="center"/>
              <w:rPr>
                <w:rFonts w:eastAsia="仿宋_GB2312"/>
                <w:color w:val="000000"/>
                <w:sz w:val="32"/>
                <w:szCs w:val="32"/>
              </w:rPr>
            </w:pPr>
          </w:p>
        </w:tc>
        <w:tc>
          <w:tcPr>
            <w:tcW w:w="2552" w:type="dxa"/>
            <w:gridSpan w:val="5"/>
            <w:vAlign w:val="center"/>
          </w:tcPr>
          <w:p w14:paraId="7C3BD39B">
            <w:pPr>
              <w:spacing w:line="440" w:lineRule="exact"/>
              <w:jc w:val="center"/>
              <w:rPr>
                <w:rFonts w:eastAsia="仿宋_GB2312"/>
                <w:sz w:val="28"/>
                <w:szCs w:val="28"/>
              </w:rPr>
            </w:pPr>
            <w:r>
              <w:rPr>
                <w:rFonts w:hint="eastAsia" w:eastAsia="仿宋_GB2312"/>
                <w:sz w:val="28"/>
                <w:szCs w:val="28"/>
              </w:rPr>
              <w:t>润滑性</w:t>
            </w:r>
          </w:p>
        </w:tc>
        <w:tc>
          <w:tcPr>
            <w:tcW w:w="2125" w:type="dxa"/>
            <w:gridSpan w:val="2"/>
            <w:vAlign w:val="center"/>
          </w:tcPr>
          <w:p w14:paraId="1E31D9A6">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79776960">
            <w:pPr>
              <w:spacing w:line="440" w:lineRule="exact"/>
              <w:jc w:val="center"/>
              <w:rPr>
                <w:rFonts w:eastAsia="仿宋_GB2312"/>
                <w:sz w:val="28"/>
                <w:szCs w:val="28"/>
              </w:rPr>
            </w:pPr>
            <w:r>
              <w:rPr>
                <w:rFonts w:hint="eastAsia" w:eastAsia="仿宋_GB2312"/>
                <w:sz w:val="28"/>
                <w:szCs w:val="28"/>
              </w:rPr>
              <w:t>/</w:t>
            </w:r>
          </w:p>
        </w:tc>
      </w:tr>
      <w:tr w14:paraId="05F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vAlign w:val="center"/>
          </w:tcPr>
          <w:p w14:paraId="645CC92E">
            <w:pPr>
              <w:spacing w:line="440" w:lineRule="exact"/>
              <w:jc w:val="center"/>
              <w:rPr>
                <w:rFonts w:ascii="Times New Roman" w:hAnsi="Times New Roman" w:eastAsia="仿宋_GB2312" w:cs="Times New Roman"/>
                <w:color w:val="000000"/>
                <w:kern w:val="0"/>
                <w:sz w:val="28"/>
                <w:szCs w:val="28"/>
              </w:rPr>
            </w:pPr>
          </w:p>
        </w:tc>
        <w:tc>
          <w:tcPr>
            <w:tcW w:w="1418" w:type="dxa"/>
            <w:gridSpan w:val="2"/>
            <w:vMerge w:val="continue"/>
            <w:vAlign w:val="center"/>
          </w:tcPr>
          <w:p w14:paraId="569EC8F2">
            <w:pPr>
              <w:widowControl/>
              <w:jc w:val="center"/>
              <w:rPr>
                <w:rFonts w:ascii="Times New Roman" w:hAnsi="Times New Roman" w:eastAsia="仿宋_GB2312" w:cs="Times New Roman"/>
                <w:color w:val="000000"/>
                <w:sz w:val="32"/>
                <w:szCs w:val="32"/>
              </w:rPr>
            </w:pPr>
          </w:p>
        </w:tc>
        <w:tc>
          <w:tcPr>
            <w:tcW w:w="2552" w:type="dxa"/>
            <w:gridSpan w:val="5"/>
            <w:vAlign w:val="center"/>
          </w:tcPr>
          <w:p w14:paraId="248FC096">
            <w:pPr>
              <w:spacing w:line="440" w:lineRule="exact"/>
              <w:jc w:val="center"/>
              <w:rPr>
                <w:rFonts w:eastAsia="仿宋_GB2312"/>
                <w:sz w:val="28"/>
                <w:szCs w:val="28"/>
              </w:rPr>
            </w:pPr>
            <w:r>
              <w:rPr>
                <w:rFonts w:hint="eastAsia" w:eastAsia="仿宋_GB2312"/>
                <w:sz w:val="28"/>
                <w:szCs w:val="28"/>
              </w:rPr>
              <w:t>牢固性</w:t>
            </w:r>
          </w:p>
        </w:tc>
        <w:tc>
          <w:tcPr>
            <w:tcW w:w="2125" w:type="dxa"/>
            <w:gridSpan w:val="2"/>
            <w:vAlign w:val="center"/>
          </w:tcPr>
          <w:p w14:paraId="39DBF7B6">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46BAC3F4">
            <w:pPr>
              <w:spacing w:line="440" w:lineRule="exact"/>
              <w:jc w:val="center"/>
              <w:rPr>
                <w:rFonts w:eastAsia="仿宋_GB2312"/>
                <w:sz w:val="28"/>
                <w:szCs w:val="28"/>
              </w:rPr>
            </w:pPr>
            <w:r>
              <w:rPr>
                <w:rFonts w:hint="eastAsia" w:eastAsia="仿宋_GB2312"/>
                <w:sz w:val="28"/>
                <w:szCs w:val="28"/>
              </w:rPr>
              <w:t>/</w:t>
            </w:r>
          </w:p>
        </w:tc>
      </w:tr>
      <w:tr w14:paraId="4960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398B5BCE">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2</w:t>
            </w:r>
          </w:p>
        </w:tc>
        <w:tc>
          <w:tcPr>
            <w:tcW w:w="3970" w:type="dxa"/>
            <w:gridSpan w:val="7"/>
            <w:vAlign w:val="center"/>
          </w:tcPr>
          <w:p w14:paraId="324DBC23">
            <w:pPr>
              <w:spacing w:line="440" w:lineRule="exact"/>
              <w:jc w:val="center"/>
              <w:rPr>
                <w:rFonts w:eastAsia="仿宋_GB2312"/>
                <w:sz w:val="28"/>
                <w:szCs w:val="28"/>
              </w:rPr>
            </w:pPr>
            <w:r>
              <w:rPr>
                <w:rFonts w:hint="eastAsia" w:eastAsia="仿宋_GB2312"/>
                <w:sz w:val="28"/>
                <w:szCs w:val="28"/>
              </w:rPr>
              <w:t>导丝兼容性</w:t>
            </w:r>
          </w:p>
        </w:tc>
        <w:tc>
          <w:tcPr>
            <w:tcW w:w="2125" w:type="dxa"/>
            <w:gridSpan w:val="2"/>
            <w:vAlign w:val="center"/>
          </w:tcPr>
          <w:p w14:paraId="6B375D6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4608598B">
            <w:pPr>
              <w:spacing w:line="440" w:lineRule="exact"/>
              <w:jc w:val="center"/>
              <w:rPr>
                <w:rFonts w:eastAsia="仿宋_GB2312"/>
                <w:sz w:val="28"/>
                <w:szCs w:val="28"/>
              </w:rPr>
            </w:pPr>
            <w:r>
              <w:rPr>
                <w:rFonts w:hint="eastAsia" w:eastAsia="仿宋_GB2312"/>
                <w:sz w:val="28"/>
                <w:szCs w:val="28"/>
              </w:rPr>
              <w:t>/</w:t>
            </w:r>
          </w:p>
        </w:tc>
      </w:tr>
      <w:tr w14:paraId="30B2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48C3EFC">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3</w:t>
            </w:r>
          </w:p>
        </w:tc>
        <w:tc>
          <w:tcPr>
            <w:tcW w:w="3970" w:type="dxa"/>
            <w:gridSpan w:val="7"/>
            <w:vAlign w:val="center"/>
          </w:tcPr>
          <w:p w14:paraId="13590677">
            <w:pPr>
              <w:spacing w:line="440" w:lineRule="exact"/>
              <w:jc w:val="center"/>
              <w:rPr>
                <w:rFonts w:eastAsia="仿宋_GB2312"/>
                <w:sz w:val="28"/>
                <w:szCs w:val="28"/>
              </w:rPr>
            </w:pPr>
            <w:r>
              <w:rPr>
                <w:rFonts w:eastAsia="仿宋_GB2312"/>
                <w:sz w:val="28"/>
                <w:szCs w:val="28"/>
              </w:rPr>
              <w:t>与导引导管/导引鞘的</w:t>
            </w:r>
          </w:p>
          <w:p w14:paraId="5959D08E">
            <w:pPr>
              <w:spacing w:line="440" w:lineRule="exact"/>
              <w:jc w:val="center"/>
              <w:rPr>
                <w:rFonts w:eastAsia="仿宋_GB2312"/>
                <w:sz w:val="28"/>
                <w:szCs w:val="28"/>
              </w:rPr>
            </w:pPr>
            <w:r>
              <w:rPr>
                <w:rFonts w:eastAsia="仿宋_GB2312"/>
                <w:sz w:val="28"/>
                <w:szCs w:val="28"/>
              </w:rPr>
              <w:t>兼容性</w:t>
            </w:r>
            <w:r>
              <w:rPr>
                <w:rFonts w:hint="eastAsia" w:eastAsia="仿宋_GB2312"/>
                <w:sz w:val="28"/>
                <w:szCs w:val="28"/>
              </w:rPr>
              <w:t>（如适用）</w:t>
            </w:r>
          </w:p>
        </w:tc>
        <w:tc>
          <w:tcPr>
            <w:tcW w:w="2125" w:type="dxa"/>
            <w:gridSpan w:val="2"/>
            <w:vAlign w:val="center"/>
          </w:tcPr>
          <w:p w14:paraId="65A2C2CE">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0185644">
            <w:pPr>
              <w:spacing w:line="440" w:lineRule="exact"/>
              <w:jc w:val="center"/>
              <w:rPr>
                <w:rFonts w:eastAsia="仿宋_GB2312"/>
                <w:sz w:val="28"/>
                <w:szCs w:val="28"/>
              </w:rPr>
            </w:pPr>
            <w:r>
              <w:rPr>
                <w:rFonts w:hint="eastAsia" w:eastAsia="仿宋_GB2312"/>
                <w:sz w:val="28"/>
                <w:szCs w:val="28"/>
              </w:rPr>
              <w:t>适用于需与</w:t>
            </w:r>
            <w:r>
              <w:rPr>
                <w:rFonts w:eastAsia="仿宋_GB2312"/>
                <w:sz w:val="28"/>
                <w:szCs w:val="28"/>
              </w:rPr>
              <w:t>导引导管/导引鞘</w:t>
            </w:r>
            <w:r>
              <w:rPr>
                <w:rFonts w:hint="eastAsia" w:eastAsia="仿宋_GB2312"/>
                <w:sz w:val="28"/>
                <w:szCs w:val="28"/>
              </w:rPr>
              <w:t>兼容的产品</w:t>
            </w:r>
          </w:p>
        </w:tc>
      </w:tr>
      <w:tr w14:paraId="16BE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42F789C5">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4</w:t>
            </w:r>
          </w:p>
        </w:tc>
        <w:tc>
          <w:tcPr>
            <w:tcW w:w="3970" w:type="dxa"/>
            <w:gridSpan w:val="7"/>
            <w:shd w:val="clear" w:color="auto" w:fill="auto"/>
            <w:vAlign w:val="center"/>
          </w:tcPr>
          <w:p w14:paraId="2D6D314B">
            <w:pPr>
              <w:spacing w:line="440" w:lineRule="exact"/>
              <w:jc w:val="center"/>
              <w:rPr>
                <w:rFonts w:eastAsia="仿宋_GB2312"/>
                <w:sz w:val="28"/>
                <w:szCs w:val="28"/>
              </w:rPr>
            </w:pPr>
            <w:r>
              <w:rPr>
                <w:rFonts w:eastAsia="仿宋_GB2312"/>
                <w:sz w:val="28"/>
                <w:szCs w:val="28"/>
              </w:rPr>
              <w:t>末端头端</w:t>
            </w:r>
          </w:p>
        </w:tc>
        <w:tc>
          <w:tcPr>
            <w:tcW w:w="2125" w:type="dxa"/>
            <w:gridSpan w:val="2"/>
            <w:vAlign w:val="center"/>
          </w:tcPr>
          <w:p w14:paraId="5108E535">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5D4E0FB9">
            <w:pPr>
              <w:spacing w:line="440" w:lineRule="exact"/>
              <w:jc w:val="center"/>
              <w:rPr>
                <w:rFonts w:eastAsia="仿宋_GB2312"/>
                <w:sz w:val="28"/>
                <w:szCs w:val="28"/>
              </w:rPr>
            </w:pPr>
            <w:r>
              <w:rPr>
                <w:rFonts w:hint="eastAsia" w:eastAsia="仿宋_GB2312"/>
                <w:sz w:val="28"/>
                <w:szCs w:val="28"/>
              </w:rPr>
              <w:t>/</w:t>
            </w:r>
          </w:p>
        </w:tc>
      </w:tr>
      <w:tr w14:paraId="34F8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15259313">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5</w:t>
            </w:r>
          </w:p>
        </w:tc>
        <w:tc>
          <w:tcPr>
            <w:tcW w:w="3970" w:type="dxa"/>
            <w:gridSpan w:val="7"/>
            <w:shd w:val="clear" w:color="auto" w:fill="auto"/>
            <w:vAlign w:val="center"/>
          </w:tcPr>
          <w:p w14:paraId="5D87FD31">
            <w:pPr>
              <w:spacing w:line="440" w:lineRule="exact"/>
              <w:jc w:val="center"/>
              <w:rPr>
                <w:rFonts w:eastAsia="仿宋_GB2312"/>
                <w:sz w:val="28"/>
                <w:szCs w:val="28"/>
              </w:rPr>
            </w:pPr>
            <w:r>
              <w:rPr>
                <w:rFonts w:eastAsia="仿宋_GB2312"/>
                <w:sz w:val="28"/>
                <w:szCs w:val="28"/>
              </w:rPr>
              <w:t>球囊疲劳；充起时无泄漏或损坏</w:t>
            </w:r>
            <w:r>
              <w:rPr>
                <w:rFonts w:hint="eastAsia" w:eastAsia="仿宋_GB2312"/>
                <w:sz w:val="28"/>
                <w:szCs w:val="28"/>
              </w:rPr>
              <w:t>（如适用）</w:t>
            </w:r>
          </w:p>
        </w:tc>
        <w:tc>
          <w:tcPr>
            <w:tcW w:w="2125" w:type="dxa"/>
            <w:gridSpan w:val="2"/>
            <w:shd w:val="clear" w:color="auto" w:fill="auto"/>
            <w:vAlign w:val="center"/>
          </w:tcPr>
          <w:p w14:paraId="450930F8">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0CA870B7">
            <w:pPr>
              <w:spacing w:line="440" w:lineRule="exact"/>
              <w:jc w:val="center"/>
              <w:rPr>
                <w:rFonts w:eastAsia="仿宋_GB2312"/>
                <w:sz w:val="28"/>
                <w:szCs w:val="28"/>
              </w:rPr>
            </w:pPr>
            <w:r>
              <w:rPr>
                <w:rFonts w:hint="eastAsia" w:eastAsia="仿宋_GB2312"/>
                <w:sz w:val="28"/>
                <w:szCs w:val="28"/>
              </w:rPr>
              <w:t>适用于球扩式瓣膜</w:t>
            </w:r>
          </w:p>
        </w:tc>
      </w:tr>
      <w:tr w14:paraId="4927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482C3D3A">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6</w:t>
            </w:r>
          </w:p>
        </w:tc>
        <w:tc>
          <w:tcPr>
            <w:tcW w:w="3970" w:type="dxa"/>
            <w:gridSpan w:val="7"/>
            <w:shd w:val="clear" w:color="auto" w:fill="auto"/>
            <w:vAlign w:val="center"/>
          </w:tcPr>
          <w:p w14:paraId="6435BE8C">
            <w:pPr>
              <w:spacing w:line="440" w:lineRule="exact"/>
              <w:jc w:val="center"/>
              <w:rPr>
                <w:rFonts w:eastAsia="仿宋_GB2312"/>
                <w:sz w:val="28"/>
                <w:szCs w:val="28"/>
              </w:rPr>
            </w:pPr>
            <w:r>
              <w:rPr>
                <w:rFonts w:eastAsia="仿宋_GB2312"/>
                <w:sz w:val="28"/>
                <w:szCs w:val="28"/>
              </w:rPr>
              <w:t>球囊直径与充盈压力的关系</w:t>
            </w:r>
            <w:r>
              <w:rPr>
                <w:rFonts w:hint="eastAsia" w:eastAsia="仿宋_GB2312"/>
                <w:sz w:val="28"/>
                <w:szCs w:val="28"/>
              </w:rPr>
              <w:t>（如适用）</w:t>
            </w:r>
          </w:p>
        </w:tc>
        <w:tc>
          <w:tcPr>
            <w:tcW w:w="2125" w:type="dxa"/>
            <w:gridSpan w:val="2"/>
            <w:shd w:val="clear" w:color="auto" w:fill="auto"/>
            <w:vAlign w:val="center"/>
          </w:tcPr>
          <w:p w14:paraId="7CDBF0F3">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1CB7904B">
            <w:pPr>
              <w:spacing w:line="440" w:lineRule="exact"/>
              <w:jc w:val="center"/>
              <w:rPr>
                <w:rFonts w:eastAsia="仿宋_GB2312"/>
                <w:sz w:val="28"/>
                <w:szCs w:val="28"/>
              </w:rPr>
            </w:pPr>
            <w:r>
              <w:rPr>
                <w:rFonts w:hint="eastAsia" w:eastAsia="仿宋_GB2312"/>
                <w:sz w:val="28"/>
                <w:szCs w:val="28"/>
              </w:rPr>
              <w:t>适用于球扩式瓣膜</w:t>
            </w:r>
          </w:p>
        </w:tc>
      </w:tr>
      <w:tr w14:paraId="55FE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2694531">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7</w:t>
            </w:r>
          </w:p>
        </w:tc>
        <w:tc>
          <w:tcPr>
            <w:tcW w:w="3970" w:type="dxa"/>
            <w:gridSpan w:val="7"/>
            <w:shd w:val="clear" w:color="auto" w:fill="auto"/>
            <w:vAlign w:val="center"/>
          </w:tcPr>
          <w:p w14:paraId="1B902652">
            <w:pPr>
              <w:spacing w:line="440" w:lineRule="exact"/>
              <w:jc w:val="center"/>
              <w:rPr>
                <w:rFonts w:eastAsia="仿宋_GB2312"/>
                <w:sz w:val="28"/>
                <w:szCs w:val="28"/>
              </w:rPr>
            </w:pPr>
            <w:r>
              <w:rPr>
                <w:rFonts w:eastAsia="仿宋_GB2312"/>
                <w:sz w:val="28"/>
                <w:szCs w:val="28"/>
              </w:rPr>
              <w:t>球囊额定爆破压</w:t>
            </w:r>
            <w:r>
              <w:rPr>
                <w:rFonts w:hint="eastAsia" w:eastAsia="仿宋_GB2312"/>
                <w:sz w:val="28"/>
                <w:szCs w:val="28"/>
              </w:rPr>
              <w:t>（如适用）</w:t>
            </w:r>
          </w:p>
        </w:tc>
        <w:tc>
          <w:tcPr>
            <w:tcW w:w="2125" w:type="dxa"/>
            <w:gridSpan w:val="2"/>
            <w:shd w:val="clear" w:color="auto" w:fill="auto"/>
            <w:vAlign w:val="center"/>
          </w:tcPr>
          <w:p w14:paraId="041AD024">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13AFAFFA">
            <w:pPr>
              <w:spacing w:line="440" w:lineRule="exact"/>
              <w:jc w:val="center"/>
              <w:rPr>
                <w:rFonts w:eastAsia="仿宋_GB2312"/>
                <w:sz w:val="28"/>
                <w:szCs w:val="28"/>
              </w:rPr>
            </w:pPr>
            <w:r>
              <w:rPr>
                <w:rFonts w:hint="eastAsia" w:eastAsia="仿宋_GB2312"/>
                <w:sz w:val="28"/>
                <w:szCs w:val="28"/>
              </w:rPr>
              <w:t>适用于球扩式瓣膜</w:t>
            </w:r>
          </w:p>
        </w:tc>
      </w:tr>
      <w:tr w14:paraId="23BA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275DAD8B">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38</w:t>
            </w:r>
          </w:p>
        </w:tc>
        <w:tc>
          <w:tcPr>
            <w:tcW w:w="3970" w:type="dxa"/>
            <w:gridSpan w:val="7"/>
            <w:shd w:val="clear" w:color="auto" w:fill="auto"/>
            <w:vAlign w:val="center"/>
          </w:tcPr>
          <w:p w14:paraId="4FD77A72">
            <w:pPr>
              <w:spacing w:line="440" w:lineRule="exact"/>
              <w:jc w:val="center"/>
              <w:rPr>
                <w:rFonts w:eastAsia="仿宋_GB2312"/>
                <w:sz w:val="28"/>
                <w:szCs w:val="28"/>
              </w:rPr>
            </w:pPr>
            <w:r>
              <w:rPr>
                <w:rFonts w:eastAsia="仿宋_GB2312"/>
                <w:sz w:val="28"/>
                <w:szCs w:val="28"/>
              </w:rPr>
              <w:t>球囊卸压时间</w:t>
            </w:r>
            <w:r>
              <w:rPr>
                <w:rFonts w:hint="eastAsia" w:eastAsia="仿宋_GB2312"/>
                <w:sz w:val="28"/>
                <w:szCs w:val="28"/>
              </w:rPr>
              <w:t>（如适用）</w:t>
            </w:r>
          </w:p>
        </w:tc>
        <w:tc>
          <w:tcPr>
            <w:tcW w:w="2125" w:type="dxa"/>
            <w:gridSpan w:val="2"/>
            <w:shd w:val="clear" w:color="auto" w:fill="auto"/>
            <w:vAlign w:val="center"/>
          </w:tcPr>
          <w:p w14:paraId="18815629">
            <w:pPr>
              <w:spacing w:line="440" w:lineRule="exact"/>
              <w:jc w:val="center"/>
              <w:rPr>
                <w:rFonts w:eastAsia="仿宋_GB2312"/>
                <w:sz w:val="28"/>
                <w:szCs w:val="28"/>
              </w:rPr>
            </w:pPr>
            <w:r>
              <w:rPr>
                <w:rFonts w:eastAsia="仿宋_GB2312"/>
                <w:sz w:val="28"/>
                <w:szCs w:val="28"/>
              </w:rPr>
              <w:t>是</w:t>
            </w:r>
          </w:p>
        </w:tc>
        <w:tc>
          <w:tcPr>
            <w:tcW w:w="8081" w:type="dxa"/>
            <w:gridSpan w:val="3"/>
            <w:vAlign w:val="center"/>
          </w:tcPr>
          <w:p w14:paraId="34D32834">
            <w:pPr>
              <w:spacing w:line="440" w:lineRule="exact"/>
              <w:jc w:val="center"/>
              <w:rPr>
                <w:rFonts w:eastAsia="仿宋_GB2312"/>
                <w:sz w:val="28"/>
                <w:szCs w:val="28"/>
              </w:rPr>
            </w:pPr>
            <w:r>
              <w:rPr>
                <w:rFonts w:hint="eastAsia" w:eastAsia="仿宋_GB2312"/>
                <w:sz w:val="28"/>
                <w:szCs w:val="28"/>
              </w:rPr>
              <w:t>适用于球扩式瓣膜</w:t>
            </w:r>
          </w:p>
        </w:tc>
      </w:tr>
      <w:tr w14:paraId="1743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386CB27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39</w:t>
            </w:r>
          </w:p>
        </w:tc>
        <w:tc>
          <w:tcPr>
            <w:tcW w:w="3970" w:type="dxa"/>
            <w:gridSpan w:val="7"/>
            <w:shd w:val="clear" w:color="auto" w:fill="auto"/>
            <w:vAlign w:val="center"/>
          </w:tcPr>
          <w:p w14:paraId="3D0673B7">
            <w:pPr>
              <w:spacing w:line="440" w:lineRule="exact"/>
              <w:jc w:val="center"/>
              <w:rPr>
                <w:rFonts w:eastAsia="仿宋_GB2312"/>
                <w:sz w:val="28"/>
                <w:szCs w:val="28"/>
              </w:rPr>
            </w:pPr>
            <w:r>
              <w:rPr>
                <w:rFonts w:eastAsia="仿宋_GB2312"/>
                <w:sz w:val="28"/>
                <w:szCs w:val="28"/>
              </w:rPr>
              <w:t>流量（如适用）</w:t>
            </w:r>
          </w:p>
        </w:tc>
        <w:tc>
          <w:tcPr>
            <w:tcW w:w="2125" w:type="dxa"/>
            <w:gridSpan w:val="2"/>
            <w:vAlign w:val="center"/>
          </w:tcPr>
          <w:p w14:paraId="3B920514">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6BD9A2AF">
            <w:pPr>
              <w:spacing w:line="440" w:lineRule="exact"/>
              <w:jc w:val="center"/>
              <w:rPr>
                <w:rFonts w:eastAsia="仿宋_GB2312"/>
                <w:sz w:val="28"/>
                <w:szCs w:val="28"/>
              </w:rPr>
            </w:pPr>
            <w:r>
              <w:rPr>
                <w:rFonts w:hint="eastAsia" w:eastAsia="仿宋_GB2312"/>
                <w:sz w:val="28"/>
                <w:szCs w:val="28"/>
              </w:rPr>
              <w:t>/</w:t>
            </w:r>
          </w:p>
        </w:tc>
      </w:tr>
      <w:tr w14:paraId="635E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023B17FA">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3970" w:type="dxa"/>
            <w:gridSpan w:val="7"/>
            <w:vAlign w:val="center"/>
          </w:tcPr>
          <w:p w14:paraId="301381ED">
            <w:pPr>
              <w:spacing w:line="440" w:lineRule="exact"/>
              <w:jc w:val="center"/>
              <w:rPr>
                <w:rFonts w:eastAsia="仿宋_GB2312"/>
                <w:sz w:val="28"/>
                <w:szCs w:val="28"/>
              </w:rPr>
            </w:pPr>
            <w:r>
              <w:rPr>
                <w:rFonts w:hint="eastAsia" w:eastAsia="仿宋_GB2312"/>
                <w:sz w:val="28"/>
                <w:szCs w:val="28"/>
              </w:rPr>
              <w:t>座（如适用）</w:t>
            </w:r>
          </w:p>
        </w:tc>
        <w:tc>
          <w:tcPr>
            <w:tcW w:w="2125" w:type="dxa"/>
            <w:gridSpan w:val="2"/>
            <w:vAlign w:val="center"/>
          </w:tcPr>
          <w:p w14:paraId="776C2C1A">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BE4CB79">
            <w:pPr>
              <w:spacing w:line="440" w:lineRule="exact"/>
              <w:jc w:val="center"/>
              <w:rPr>
                <w:rFonts w:eastAsia="仿宋_GB2312"/>
                <w:sz w:val="28"/>
                <w:szCs w:val="28"/>
              </w:rPr>
            </w:pPr>
            <w:r>
              <w:rPr>
                <w:rFonts w:hint="eastAsia" w:eastAsia="仿宋_GB2312"/>
                <w:sz w:val="28"/>
                <w:szCs w:val="28"/>
              </w:rPr>
              <w:t>适用于有座的产品</w:t>
            </w:r>
          </w:p>
        </w:tc>
      </w:tr>
      <w:tr w14:paraId="482A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E93B672">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41</w:t>
            </w:r>
          </w:p>
        </w:tc>
        <w:tc>
          <w:tcPr>
            <w:tcW w:w="3970" w:type="dxa"/>
            <w:gridSpan w:val="7"/>
            <w:vAlign w:val="center"/>
          </w:tcPr>
          <w:p w14:paraId="43CB01B7">
            <w:pPr>
              <w:spacing w:line="440" w:lineRule="exact"/>
              <w:jc w:val="center"/>
              <w:rPr>
                <w:rFonts w:eastAsia="仿宋_GB2312"/>
                <w:sz w:val="28"/>
                <w:szCs w:val="28"/>
              </w:rPr>
            </w:pPr>
            <w:r>
              <w:rPr>
                <w:rFonts w:hint="eastAsia" w:eastAsia="仿宋_GB2312"/>
                <w:sz w:val="28"/>
                <w:szCs w:val="28"/>
              </w:rPr>
              <w:t>水合性</w:t>
            </w:r>
          </w:p>
        </w:tc>
        <w:tc>
          <w:tcPr>
            <w:tcW w:w="2125" w:type="dxa"/>
            <w:gridSpan w:val="2"/>
            <w:vAlign w:val="center"/>
          </w:tcPr>
          <w:p w14:paraId="5E0D9C33">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4B2E3EBF">
            <w:pPr>
              <w:spacing w:line="440" w:lineRule="exact"/>
              <w:rPr>
                <w:rFonts w:eastAsia="仿宋_GB2312"/>
                <w:sz w:val="28"/>
                <w:szCs w:val="28"/>
              </w:rPr>
            </w:pPr>
            <w:r>
              <w:rPr>
                <w:rFonts w:hint="eastAsia" w:eastAsia="仿宋_GB2312"/>
                <w:sz w:val="28"/>
                <w:szCs w:val="28"/>
              </w:rPr>
              <w:t>建议在产品技术要求中明确对产品水合性判定，并在研究资料中予以研究。</w:t>
            </w:r>
          </w:p>
        </w:tc>
      </w:tr>
      <w:tr w14:paraId="36A3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0F4DB8F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  42</w:t>
            </w:r>
          </w:p>
        </w:tc>
        <w:tc>
          <w:tcPr>
            <w:tcW w:w="3970" w:type="dxa"/>
            <w:gridSpan w:val="7"/>
            <w:vAlign w:val="center"/>
          </w:tcPr>
          <w:p w14:paraId="33BCB697">
            <w:pPr>
              <w:spacing w:line="440" w:lineRule="exact"/>
              <w:jc w:val="center"/>
              <w:rPr>
                <w:rFonts w:eastAsia="仿宋_GB2312"/>
                <w:sz w:val="28"/>
                <w:szCs w:val="28"/>
              </w:rPr>
            </w:pPr>
            <w:r>
              <w:rPr>
                <w:rFonts w:hint="eastAsia" w:eastAsia="仿宋_GB2312"/>
                <w:sz w:val="28"/>
                <w:szCs w:val="28"/>
              </w:rPr>
              <w:t>止血性</w:t>
            </w:r>
          </w:p>
        </w:tc>
        <w:tc>
          <w:tcPr>
            <w:tcW w:w="2125" w:type="dxa"/>
            <w:gridSpan w:val="2"/>
            <w:vAlign w:val="center"/>
          </w:tcPr>
          <w:p w14:paraId="69B58BCE">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74C14C94">
            <w:pPr>
              <w:spacing w:line="440" w:lineRule="exact"/>
              <w:jc w:val="center"/>
              <w:rPr>
                <w:rFonts w:eastAsia="仿宋_GB2312"/>
                <w:sz w:val="28"/>
                <w:szCs w:val="28"/>
              </w:rPr>
            </w:pPr>
            <w:r>
              <w:rPr>
                <w:rFonts w:hint="eastAsia" w:eastAsia="仿宋_GB2312"/>
                <w:sz w:val="28"/>
                <w:szCs w:val="28"/>
              </w:rPr>
              <w:t>/</w:t>
            </w:r>
          </w:p>
        </w:tc>
      </w:tr>
      <w:tr w14:paraId="030D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41746447">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43</w:t>
            </w:r>
          </w:p>
        </w:tc>
        <w:tc>
          <w:tcPr>
            <w:tcW w:w="3970" w:type="dxa"/>
            <w:gridSpan w:val="7"/>
            <w:vAlign w:val="center"/>
          </w:tcPr>
          <w:p w14:paraId="2937C26C">
            <w:pPr>
              <w:spacing w:line="440" w:lineRule="exact"/>
              <w:jc w:val="center"/>
              <w:rPr>
                <w:rFonts w:eastAsia="仿宋_GB2312"/>
                <w:sz w:val="28"/>
                <w:szCs w:val="28"/>
              </w:rPr>
            </w:pPr>
            <w:r>
              <w:rPr>
                <w:rFonts w:hint="eastAsia" w:eastAsia="仿宋_GB2312"/>
                <w:sz w:val="28"/>
                <w:szCs w:val="28"/>
              </w:rPr>
              <w:t>耐腐蚀性</w:t>
            </w:r>
          </w:p>
        </w:tc>
        <w:tc>
          <w:tcPr>
            <w:tcW w:w="2125" w:type="dxa"/>
            <w:gridSpan w:val="2"/>
            <w:vAlign w:val="center"/>
          </w:tcPr>
          <w:p w14:paraId="5B2A7FC6">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874C745">
            <w:pPr>
              <w:spacing w:line="440" w:lineRule="exact"/>
              <w:jc w:val="center"/>
              <w:rPr>
                <w:rFonts w:eastAsia="仿宋_GB2312"/>
                <w:sz w:val="28"/>
                <w:szCs w:val="28"/>
              </w:rPr>
            </w:pPr>
            <w:r>
              <w:rPr>
                <w:rFonts w:hint="eastAsia" w:eastAsia="仿宋_GB2312"/>
                <w:sz w:val="28"/>
                <w:szCs w:val="28"/>
              </w:rPr>
              <w:t>/</w:t>
            </w:r>
          </w:p>
        </w:tc>
      </w:tr>
      <w:tr w14:paraId="5F1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Align w:val="center"/>
          </w:tcPr>
          <w:p w14:paraId="2FF3DA0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44</w:t>
            </w:r>
          </w:p>
        </w:tc>
        <w:tc>
          <w:tcPr>
            <w:tcW w:w="3970" w:type="dxa"/>
            <w:gridSpan w:val="7"/>
            <w:vAlign w:val="center"/>
          </w:tcPr>
          <w:p w14:paraId="3900F1FA">
            <w:pPr>
              <w:spacing w:line="440" w:lineRule="exact"/>
              <w:jc w:val="center"/>
              <w:rPr>
                <w:rFonts w:eastAsia="仿宋_GB2312"/>
                <w:sz w:val="28"/>
                <w:szCs w:val="28"/>
              </w:rPr>
            </w:pPr>
            <w:r>
              <w:rPr>
                <w:rFonts w:hint="eastAsia" w:eastAsia="仿宋_GB2312"/>
                <w:sz w:val="28"/>
                <w:szCs w:val="28"/>
              </w:rPr>
              <w:t>排空性</w:t>
            </w:r>
          </w:p>
        </w:tc>
        <w:tc>
          <w:tcPr>
            <w:tcW w:w="2125" w:type="dxa"/>
            <w:gridSpan w:val="2"/>
            <w:vAlign w:val="center"/>
          </w:tcPr>
          <w:p w14:paraId="744FD8B6">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639B69A">
            <w:pPr>
              <w:spacing w:line="440" w:lineRule="exact"/>
              <w:rPr>
                <w:rFonts w:eastAsia="仿宋_GB2312"/>
                <w:sz w:val="28"/>
                <w:szCs w:val="28"/>
              </w:rPr>
            </w:pPr>
            <w:r>
              <w:rPr>
                <w:rFonts w:hint="eastAsia" w:eastAsia="仿宋_GB2312"/>
                <w:sz w:val="28"/>
                <w:szCs w:val="28"/>
              </w:rPr>
              <w:t>生理盐水从管腔中排出空气的性能</w:t>
            </w:r>
          </w:p>
        </w:tc>
      </w:tr>
      <w:tr w14:paraId="3619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restart"/>
            <w:vAlign w:val="center"/>
          </w:tcPr>
          <w:p w14:paraId="4586EA85">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45</w:t>
            </w:r>
          </w:p>
        </w:tc>
        <w:tc>
          <w:tcPr>
            <w:tcW w:w="1875" w:type="dxa"/>
            <w:gridSpan w:val="6"/>
            <w:vMerge w:val="restart"/>
            <w:vAlign w:val="center"/>
          </w:tcPr>
          <w:p w14:paraId="63DFBE51">
            <w:pPr>
              <w:spacing w:line="440" w:lineRule="exact"/>
              <w:jc w:val="center"/>
              <w:rPr>
                <w:rFonts w:eastAsia="仿宋_GB2312"/>
                <w:sz w:val="28"/>
                <w:szCs w:val="28"/>
              </w:rPr>
            </w:pPr>
            <w:r>
              <w:rPr>
                <w:rFonts w:hint="eastAsia" w:eastAsia="仿宋_GB2312"/>
                <w:sz w:val="28"/>
                <w:szCs w:val="28"/>
              </w:rPr>
              <w:t>输送系统化学性能</w:t>
            </w:r>
          </w:p>
        </w:tc>
        <w:tc>
          <w:tcPr>
            <w:tcW w:w="2095" w:type="dxa"/>
            <w:tcBorders>
              <w:top w:val="single" w:color="auto" w:sz="4" w:space="0"/>
              <w:left w:val="single" w:color="auto" w:sz="4" w:space="0"/>
              <w:bottom w:val="single" w:color="auto" w:sz="4" w:space="0"/>
              <w:right w:val="single" w:color="auto" w:sz="4" w:space="0"/>
            </w:tcBorders>
            <w:vAlign w:val="center"/>
          </w:tcPr>
          <w:p w14:paraId="199506A4">
            <w:pPr>
              <w:spacing w:line="440" w:lineRule="exact"/>
              <w:jc w:val="center"/>
              <w:rPr>
                <w:rFonts w:eastAsia="仿宋_GB2312"/>
                <w:sz w:val="28"/>
                <w:szCs w:val="28"/>
              </w:rPr>
            </w:pPr>
            <w:r>
              <w:rPr>
                <w:rFonts w:hint="eastAsia" w:eastAsia="仿宋_GB2312"/>
                <w:sz w:val="28"/>
                <w:szCs w:val="28"/>
              </w:rPr>
              <w:t>重金属</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52C738F">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1559EE59">
            <w:pPr>
              <w:spacing w:line="440" w:lineRule="exact"/>
              <w:rPr>
                <w:rFonts w:eastAsia="仿宋_GB2312"/>
                <w:sz w:val="28"/>
                <w:szCs w:val="28"/>
              </w:rPr>
            </w:pPr>
            <w:r>
              <w:rPr>
                <w:rFonts w:hint="eastAsia" w:eastAsia="仿宋_GB2312"/>
                <w:sz w:val="28"/>
                <w:szCs w:val="28"/>
              </w:rPr>
              <w:t>注意单独制定镉含量。</w:t>
            </w:r>
          </w:p>
        </w:tc>
      </w:tr>
      <w:tr w14:paraId="2E6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0C1230D2">
            <w:pPr>
              <w:spacing w:line="440" w:lineRule="exact"/>
              <w:jc w:val="center"/>
              <w:rPr>
                <w:rFonts w:eastAsia="仿宋_GB2312"/>
                <w:sz w:val="28"/>
                <w:szCs w:val="28"/>
              </w:rPr>
            </w:pPr>
          </w:p>
        </w:tc>
        <w:tc>
          <w:tcPr>
            <w:tcW w:w="1875" w:type="dxa"/>
            <w:gridSpan w:val="6"/>
            <w:vMerge w:val="continue"/>
            <w:vAlign w:val="center"/>
          </w:tcPr>
          <w:p w14:paraId="30E7ADC0">
            <w:pPr>
              <w:spacing w:line="440" w:lineRule="exact"/>
              <w:jc w:val="center"/>
              <w:rPr>
                <w:rFonts w:eastAsia="仿宋_GB2312"/>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14:paraId="430160D6">
            <w:pPr>
              <w:spacing w:line="440" w:lineRule="exact"/>
              <w:jc w:val="center"/>
              <w:rPr>
                <w:rFonts w:eastAsia="仿宋_GB2312"/>
                <w:sz w:val="28"/>
                <w:szCs w:val="28"/>
              </w:rPr>
            </w:pPr>
            <w:r>
              <w:rPr>
                <w:rFonts w:hint="eastAsia" w:eastAsia="仿宋_GB2312"/>
                <w:sz w:val="28"/>
                <w:szCs w:val="28"/>
              </w:rPr>
              <w:t>还原物质</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26ECD387">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restart"/>
            <w:vAlign w:val="center"/>
          </w:tcPr>
          <w:p w14:paraId="667B9717">
            <w:pPr>
              <w:spacing w:line="440" w:lineRule="exact"/>
              <w:rPr>
                <w:rFonts w:eastAsia="仿宋_GB2312"/>
                <w:sz w:val="28"/>
                <w:szCs w:val="28"/>
              </w:rPr>
            </w:pPr>
            <w:r>
              <w:rPr>
                <w:rFonts w:hint="eastAsia" w:eastAsia="仿宋_GB2312"/>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w:t>
            </w:r>
          </w:p>
        </w:tc>
      </w:tr>
      <w:tr w14:paraId="1D03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3D41D301">
            <w:pPr>
              <w:spacing w:line="440" w:lineRule="exact"/>
              <w:jc w:val="center"/>
              <w:rPr>
                <w:rFonts w:eastAsia="仿宋_GB2312"/>
                <w:sz w:val="28"/>
                <w:szCs w:val="28"/>
              </w:rPr>
            </w:pPr>
          </w:p>
        </w:tc>
        <w:tc>
          <w:tcPr>
            <w:tcW w:w="1875" w:type="dxa"/>
            <w:gridSpan w:val="6"/>
            <w:vMerge w:val="continue"/>
            <w:vAlign w:val="center"/>
          </w:tcPr>
          <w:p w14:paraId="2148A375">
            <w:pPr>
              <w:spacing w:line="440" w:lineRule="exact"/>
              <w:jc w:val="center"/>
              <w:rPr>
                <w:rFonts w:eastAsia="仿宋_GB2312"/>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14:paraId="7AB38E07">
            <w:pPr>
              <w:spacing w:line="440" w:lineRule="exact"/>
              <w:jc w:val="center"/>
              <w:rPr>
                <w:rFonts w:eastAsia="仿宋_GB2312"/>
                <w:sz w:val="28"/>
                <w:szCs w:val="28"/>
              </w:rPr>
            </w:pPr>
            <w:r>
              <w:rPr>
                <w:rFonts w:hint="eastAsia" w:eastAsia="仿宋_GB2312"/>
                <w:sz w:val="28"/>
                <w:szCs w:val="28"/>
              </w:rPr>
              <w:t>酸碱度</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55C8A2B">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5A2D758D">
            <w:pPr>
              <w:spacing w:line="440" w:lineRule="exact"/>
              <w:rPr>
                <w:rFonts w:eastAsia="仿宋_GB2312"/>
                <w:sz w:val="28"/>
                <w:szCs w:val="28"/>
              </w:rPr>
            </w:pPr>
          </w:p>
        </w:tc>
      </w:tr>
      <w:tr w14:paraId="100E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2C0E48B7">
            <w:pPr>
              <w:spacing w:line="440" w:lineRule="exact"/>
              <w:jc w:val="center"/>
              <w:rPr>
                <w:rFonts w:eastAsia="仿宋_GB2312"/>
                <w:sz w:val="28"/>
                <w:szCs w:val="28"/>
              </w:rPr>
            </w:pPr>
          </w:p>
        </w:tc>
        <w:tc>
          <w:tcPr>
            <w:tcW w:w="1875" w:type="dxa"/>
            <w:gridSpan w:val="6"/>
            <w:vMerge w:val="continue"/>
            <w:vAlign w:val="center"/>
          </w:tcPr>
          <w:p w14:paraId="3B0864CE">
            <w:pPr>
              <w:spacing w:line="440" w:lineRule="exact"/>
              <w:jc w:val="center"/>
              <w:rPr>
                <w:rFonts w:eastAsia="仿宋_GB2312"/>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14:paraId="4C1001E3">
            <w:pPr>
              <w:spacing w:line="440" w:lineRule="exact"/>
              <w:jc w:val="center"/>
              <w:rPr>
                <w:rFonts w:eastAsia="仿宋_GB2312"/>
                <w:sz w:val="28"/>
                <w:szCs w:val="28"/>
              </w:rPr>
            </w:pPr>
            <w:r>
              <w:rPr>
                <w:rFonts w:hint="eastAsia" w:eastAsia="仿宋_GB2312"/>
                <w:sz w:val="28"/>
                <w:szCs w:val="28"/>
              </w:rPr>
              <w:t>蒸发残渣</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1D252D25">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3641A974">
            <w:pPr>
              <w:spacing w:line="440" w:lineRule="exact"/>
              <w:rPr>
                <w:rFonts w:eastAsia="仿宋_GB2312"/>
                <w:sz w:val="28"/>
                <w:szCs w:val="28"/>
              </w:rPr>
            </w:pPr>
          </w:p>
        </w:tc>
      </w:tr>
      <w:tr w14:paraId="4007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182F1DCE">
            <w:pPr>
              <w:spacing w:line="440" w:lineRule="exact"/>
              <w:jc w:val="center"/>
              <w:rPr>
                <w:rFonts w:eastAsia="仿宋_GB2312"/>
                <w:sz w:val="28"/>
                <w:szCs w:val="28"/>
              </w:rPr>
            </w:pPr>
          </w:p>
        </w:tc>
        <w:tc>
          <w:tcPr>
            <w:tcW w:w="1875" w:type="dxa"/>
            <w:gridSpan w:val="6"/>
            <w:vMerge w:val="continue"/>
            <w:vAlign w:val="center"/>
          </w:tcPr>
          <w:p w14:paraId="62971AA3">
            <w:pPr>
              <w:spacing w:line="440" w:lineRule="exact"/>
              <w:jc w:val="center"/>
              <w:rPr>
                <w:rFonts w:eastAsia="仿宋_GB2312"/>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14:paraId="59E5BEE6">
            <w:pPr>
              <w:spacing w:line="440" w:lineRule="exact"/>
              <w:jc w:val="center"/>
              <w:rPr>
                <w:rFonts w:eastAsia="仿宋_GB2312"/>
                <w:sz w:val="28"/>
                <w:szCs w:val="28"/>
              </w:rPr>
            </w:pPr>
            <w:r>
              <w:rPr>
                <w:rFonts w:hint="eastAsia" w:eastAsia="仿宋_GB2312"/>
                <w:sz w:val="28"/>
                <w:szCs w:val="28"/>
              </w:rPr>
              <w:t>紫外吸光度</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DD955AB">
            <w:pPr>
              <w:spacing w:line="44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75B87256">
            <w:pPr>
              <w:spacing w:line="440" w:lineRule="exact"/>
              <w:rPr>
                <w:rFonts w:eastAsia="仿宋_GB2312"/>
                <w:sz w:val="28"/>
                <w:szCs w:val="28"/>
              </w:rPr>
            </w:pPr>
          </w:p>
        </w:tc>
      </w:tr>
      <w:tr w14:paraId="59A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7016A40E">
            <w:pPr>
              <w:spacing w:line="440" w:lineRule="exact"/>
              <w:jc w:val="center"/>
              <w:rPr>
                <w:rFonts w:eastAsia="仿宋_GB2312"/>
                <w:sz w:val="28"/>
                <w:szCs w:val="28"/>
              </w:rPr>
            </w:pPr>
          </w:p>
        </w:tc>
        <w:tc>
          <w:tcPr>
            <w:tcW w:w="1875" w:type="dxa"/>
            <w:gridSpan w:val="6"/>
            <w:vMerge w:val="continue"/>
            <w:vAlign w:val="center"/>
          </w:tcPr>
          <w:p w14:paraId="2FA0B169">
            <w:pPr>
              <w:spacing w:line="440" w:lineRule="exact"/>
              <w:jc w:val="center"/>
              <w:rPr>
                <w:rFonts w:eastAsia="仿宋_GB2312"/>
                <w:sz w:val="28"/>
                <w:szCs w:val="28"/>
              </w:rPr>
            </w:pPr>
          </w:p>
        </w:tc>
        <w:tc>
          <w:tcPr>
            <w:tcW w:w="2095" w:type="dxa"/>
            <w:vAlign w:val="center"/>
          </w:tcPr>
          <w:p w14:paraId="42C2DA97">
            <w:pPr>
              <w:spacing w:line="440" w:lineRule="exact"/>
              <w:jc w:val="center"/>
              <w:rPr>
                <w:rFonts w:eastAsia="仿宋_GB2312"/>
                <w:sz w:val="28"/>
                <w:szCs w:val="28"/>
              </w:rPr>
            </w:pPr>
            <w:r>
              <w:rPr>
                <w:rFonts w:hint="eastAsia" w:eastAsia="仿宋_GB2312"/>
                <w:sz w:val="28"/>
                <w:szCs w:val="28"/>
              </w:rPr>
              <w:t>环氧乙烷残留量（如适用）</w:t>
            </w:r>
          </w:p>
        </w:tc>
        <w:tc>
          <w:tcPr>
            <w:tcW w:w="2125" w:type="dxa"/>
            <w:gridSpan w:val="2"/>
            <w:vAlign w:val="center"/>
          </w:tcPr>
          <w:p w14:paraId="4848BDB4">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29A27CFB">
            <w:pPr>
              <w:spacing w:line="440" w:lineRule="exact"/>
              <w:rPr>
                <w:rFonts w:eastAsia="仿宋_GB2312"/>
                <w:sz w:val="28"/>
                <w:szCs w:val="28"/>
              </w:rPr>
            </w:pPr>
            <w:r>
              <w:rPr>
                <w:rFonts w:hint="eastAsia" w:eastAsia="仿宋_GB2312"/>
                <w:sz w:val="28"/>
                <w:szCs w:val="28"/>
              </w:rPr>
              <w:t>适用于环氧乙烷灭菌的产品或组件</w:t>
            </w:r>
          </w:p>
        </w:tc>
      </w:tr>
      <w:tr w14:paraId="67B7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21E4C91B">
            <w:pPr>
              <w:spacing w:line="440" w:lineRule="exact"/>
              <w:jc w:val="center"/>
              <w:rPr>
                <w:rFonts w:eastAsia="仿宋_GB2312"/>
                <w:sz w:val="28"/>
                <w:szCs w:val="28"/>
              </w:rPr>
            </w:pPr>
          </w:p>
        </w:tc>
        <w:tc>
          <w:tcPr>
            <w:tcW w:w="1875" w:type="dxa"/>
            <w:gridSpan w:val="6"/>
            <w:vMerge w:val="continue"/>
            <w:vAlign w:val="center"/>
          </w:tcPr>
          <w:p w14:paraId="6103E2C7">
            <w:pPr>
              <w:spacing w:line="440" w:lineRule="exact"/>
              <w:jc w:val="center"/>
              <w:rPr>
                <w:rFonts w:eastAsia="仿宋_GB2312"/>
                <w:sz w:val="28"/>
                <w:szCs w:val="28"/>
              </w:rPr>
            </w:pPr>
          </w:p>
        </w:tc>
        <w:tc>
          <w:tcPr>
            <w:tcW w:w="2095" w:type="dxa"/>
            <w:vAlign w:val="center"/>
          </w:tcPr>
          <w:p w14:paraId="6D1FE18E">
            <w:pPr>
              <w:spacing w:line="440" w:lineRule="exact"/>
              <w:jc w:val="center"/>
              <w:rPr>
                <w:rFonts w:eastAsia="仿宋_GB2312"/>
                <w:sz w:val="28"/>
                <w:szCs w:val="28"/>
              </w:rPr>
            </w:pPr>
            <w:r>
              <w:rPr>
                <w:rFonts w:hint="eastAsia" w:eastAsia="仿宋_GB2312"/>
                <w:sz w:val="28"/>
                <w:szCs w:val="28"/>
              </w:rPr>
              <w:t>2-氯乙醇（如适用）</w:t>
            </w:r>
          </w:p>
        </w:tc>
        <w:tc>
          <w:tcPr>
            <w:tcW w:w="2125" w:type="dxa"/>
            <w:gridSpan w:val="2"/>
            <w:vAlign w:val="center"/>
          </w:tcPr>
          <w:p w14:paraId="7B1CE8B0">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1F179B8E">
            <w:pPr>
              <w:spacing w:line="440" w:lineRule="exact"/>
              <w:rPr>
                <w:rFonts w:eastAsia="仿宋_GB2312"/>
                <w:sz w:val="28"/>
                <w:szCs w:val="28"/>
              </w:rPr>
            </w:pPr>
            <w:r>
              <w:rPr>
                <w:rFonts w:hint="eastAsia" w:eastAsia="仿宋_GB2312"/>
                <w:sz w:val="28"/>
                <w:szCs w:val="28"/>
              </w:rPr>
              <w:t>/</w:t>
            </w:r>
          </w:p>
        </w:tc>
      </w:tr>
      <w:tr w14:paraId="203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vMerge w:val="continue"/>
            <w:vAlign w:val="center"/>
          </w:tcPr>
          <w:p w14:paraId="7F338760">
            <w:pPr>
              <w:spacing w:line="440" w:lineRule="exact"/>
              <w:jc w:val="center"/>
              <w:rPr>
                <w:rFonts w:eastAsia="仿宋_GB2312"/>
                <w:sz w:val="28"/>
                <w:szCs w:val="28"/>
              </w:rPr>
            </w:pPr>
          </w:p>
        </w:tc>
        <w:tc>
          <w:tcPr>
            <w:tcW w:w="1875" w:type="dxa"/>
            <w:gridSpan w:val="6"/>
            <w:vMerge w:val="continue"/>
            <w:vAlign w:val="center"/>
          </w:tcPr>
          <w:p w14:paraId="76DD6C20">
            <w:pPr>
              <w:spacing w:line="440" w:lineRule="exact"/>
              <w:jc w:val="center"/>
              <w:rPr>
                <w:rFonts w:eastAsia="仿宋_GB2312"/>
                <w:sz w:val="28"/>
                <w:szCs w:val="28"/>
              </w:rPr>
            </w:pPr>
          </w:p>
        </w:tc>
        <w:tc>
          <w:tcPr>
            <w:tcW w:w="2095" w:type="dxa"/>
            <w:vAlign w:val="center"/>
          </w:tcPr>
          <w:p w14:paraId="278A0A60">
            <w:pPr>
              <w:spacing w:line="400" w:lineRule="exact"/>
              <w:jc w:val="center"/>
              <w:rPr>
                <w:rFonts w:eastAsia="仿宋_GB2312"/>
                <w:sz w:val="28"/>
                <w:szCs w:val="28"/>
              </w:rPr>
            </w:pPr>
            <w:r>
              <w:rPr>
                <w:rFonts w:hint="eastAsia" w:eastAsia="仿宋_GB2312"/>
                <w:sz w:val="28"/>
                <w:szCs w:val="28"/>
              </w:rPr>
              <w:t>化学物质残留</w:t>
            </w:r>
          </w:p>
          <w:p w14:paraId="75BCDD5D">
            <w:pPr>
              <w:spacing w:line="440" w:lineRule="exact"/>
              <w:jc w:val="center"/>
              <w:rPr>
                <w:rFonts w:eastAsia="仿宋_GB2312"/>
                <w:sz w:val="28"/>
                <w:szCs w:val="28"/>
              </w:rPr>
            </w:pPr>
            <w:r>
              <w:rPr>
                <w:rFonts w:hint="eastAsia" w:eastAsia="仿宋_GB2312"/>
                <w:sz w:val="28"/>
                <w:szCs w:val="28"/>
              </w:rPr>
              <w:t>（如适用）</w:t>
            </w:r>
          </w:p>
        </w:tc>
        <w:tc>
          <w:tcPr>
            <w:tcW w:w="2125" w:type="dxa"/>
            <w:gridSpan w:val="2"/>
            <w:vAlign w:val="center"/>
          </w:tcPr>
          <w:p w14:paraId="6985267A">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34221387">
            <w:pPr>
              <w:spacing w:line="400" w:lineRule="exact"/>
              <w:rPr>
                <w:rFonts w:eastAsia="仿宋_GB2312"/>
                <w:sz w:val="28"/>
                <w:szCs w:val="28"/>
              </w:rPr>
            </w:pPr>
            <w:r>
              <w:rPr>
                <w:rFonts w:hint="eastAsia" w:eastAsia="仿宋_GB2312"/>
                <w:sz w:val="28"/>
                <w:szCs w:val="28"/>
              </w:rPr>
              <w:t>1</w:t>
            </w:r>
            <w:r>
              <w:rPr>
                <w:rFonts w:eastAsia="仿宋_GB2312"/>
                <w:sz w:val="28"/>
                <w:szCs w:val="28"/>
              </w:rPr>
              <w:t>.</w:t>
            </w:r>
            <w:r>
              <w:rPr>
                <w:rFonts w:hint="eastAsia" w:eastAsia="仿宋_GB2312"/>
                <w:sz w:val="28"/>
                <w:szCs w:val="28"/>
              </w:rPr>
              <w:t>详述产品生产加工过程，包括各种加工工艺及各种加工助剂的使用情况，对残留单体等有害小分子残留物的控制情况等。提供涉及产品安全性的加工工艺的确定依据以及涉及到的研究性资料、文献资料等。</w:t>
            </w:r>
          </w:p>
          <w:p w14:paraId="1A53E987">
            <w:pPr>
              <w:spacing w:line="440" w:lineRule="exact"/>
              <w:rPr>
                <w:rFonts w:eastAsia="仿宋_GB2312"/>
                <w:sz w:val="28"/>
                <w:szCs w:val="28"/>
              </w:rPr>
            </w:pPr>
            <w:r>
              <w:rPr>
                <w:rFonts w:eastAsia="仿宋_GB2312"/>
                <w:sz w:val="28"/>
                <w:szCs w:val="28"/>
              </w:rPr>
              <w:t xml:space="preserve">2. </w:t>
            </w:r>
            <w:r>
              <w:rPr>
                <w:rFonts w:hint="eastAsia" w:eastAsia="仿宋_GB2312"/>
                <w:sz w:val="28"/>
                <w:szCs w:val="28"/>
              </w:rPr>
              <w:t>测试最终产品中任何有潜在毒性、致癌性的化学成分含量，如有机溶剂、重金属、交联剂等，并提供以上物质的人体限量</w:t>
            </w:r>
            <w:r>
              <w:rPr>
                <w:rFonts w:eastAsia="仿宋_GB2312"/>
                <w:sz w:val="28"/>
                <w:szCs w:val="28"/>
              </w:rPr>
              <w:t>/阈值及其依据。</w:t>
            </w:r>
          </w:p>
        </w:tc>
      </w:tr>
      <w:tr w14:paraId="01D6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5027" w:type="dxa"/>
            <w:gridSpan w:val="13"/>
            <w:vAlign w:val="center"/>
          </w:tcPr>
          <w:p w14:paraId="50F5D41B">
            <w:pPr>
              <w:spacing w:line="440" w:lineRule="exact"/>
              <w:jc w:val="center"/>
              <w:rPr>
                <w:rFonts w:eastAsia="仿宋_GB2312"/>
                <w:b/>
                <w:sz w:val="28"/>
                <w:szCs w:val="28"/>
              </w:rPr>
            </w:pPr>
            <w:r>
              <w:rPr>
                <w:rFonts w:hint="eastAsia" w:eastAsia="仿宋_GB2312"/>
                <w:b/>
                <w:sz w:val="28"/>
                <w:szCs w:val="28"/>
              </w:rPr>
              <w:t>瓣膜系统</w:t>
            </w:r>
          </w:p>
        </w:tc>
      </w:tr>
      <w:tr w14:paraId="367D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1" w:type="dxa"/>
            <w:vAlign w:val="center"/>
          </w:tcPr>
          <w:p w14:paraId="2E8EC2CE">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46</w:t>
            </w:r>
          </w:p>
        </w:tc>
        <w:tc>
          <w:tcPr>
            <w:tcW w:w="3970" w:type="dxa"/>
            <w:gridSpan w:val="7"/>
            <w:vAlign w:val="center"/>
          </w:tcPr>
          <w:p w14:paraId="35D41528">
            <w:pPr>
              <w:spacing w:line="440" w:lineRule="exact"/>
              <w:jc w:val="center"/>
              <w:rPr>
                <w:rFonts w:eastAsia="仿宋_GB2312"/>
                <w:sz w:val="28"/>
                <w:szCs w:val="28"/>
              </w:rPr>
            </w:pPr>
            <w:r>
              <w:rPr>
                <w:rFonts w:hint="eastAsia" w:eastAsia="仿宋_GB2312"/>
                <w:sz w:val="28"/>
                <w:szCs w:val="28"/>
              </w:rPr>
              <w:t>导管鞘兼容性</w:t>
            </w:r>
          </w:p>
        </w:tc>
        <w:tc>
          <w:tcPr>
            <w:tcW w:w="2125" w:type="dxa"/>
            <w:gridSpan w:val="2"/>
            <w:vAlign w:val="center"/>
          </w:tcPr>
          <w:p w14:paraId="243C727B">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E008F15">
            <w:pPr>
              <w:spacing w:line="440" w:lineRule="exact"/>
              <w:jc w:val="center"/>
              <w:rPr>
                <w:rFonts w:eastAsia="仿宋_GB2312"/>
                <w:sz w:val="28"/>
                <w:szCs w:val="28"/>
              </w:rPr>
            </w:pPr>
            <w:r>
              <w:rPr>
                <w:rFonts w:hint="eastAsia" w:eastAsia="仿宋_GB2312"/>
                <w:sz w:val="28"/>
                <w:szCs w:val="28"/>
              </w:rPr>
              <w:t>/</w:t>
            </w:r>
          </w:p>
        </w:tc>
      </w:tr>
      <w:tr w14:paraId="693E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80DFFCE">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47</w:t>
            </w:r>
          </w:p>
        </w:tc>
        <w:tc>
          <w:tcPr>
            <w:tcW w:w="3970" w:type="dxa"/>
            <w:gridSpan w:val="7"/>
            <w:vAlign w:val="center"/>
          </w:tcPr>
          <w:p w14:paraId="6C1B384E">
            <w:pPr>
              <w:spacing w:line="440" w:lineRule="exact"/>
              <w:jc w:val="center"/>
              <w:rPr>
                <w:rFonts w:eastAsia="仿宋_GB2312"/>
                <w:sz w:val="28"/>
                <w:szCs w:val="28"/>
              </w:rPr>
            </w:pPr>
            <w:r>
              <w:rPr>
                <w:rFonts w:hint="eastAsia" w:eastAsia="仿宋_GB2312"/>
                <w:sz w:val="28"/>
                <w:szCs w:val="28"/>
              </w:rPr>
              <w:t>瓣膜与输送系统连接强度</w:t>
            </w:r>
          </w:p>
        </w:tc>
        <w:tc>
          <w:tcPr>
            <w:tcW w:w="2125" w:type="dxa"/>
            <w:gridSpan w:val="2"/>
            <w:vAlign w:val="center"/>
          </w:tcPr>
          <w:p w14:paraId="6B4C0A8F">
            <w:pPr>
              <w:spacing w:line="44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5F3E0476">
            <w:pPr>
              <w:spacing w:line="440" w:lineRule="exact"/>
              <w:jc w:val="center"/>
              <w:rPr>
                <w:rFonts w:eastAsia="仿宋_GB2312"/>
                <w:sz w:val="28"/>
                <w:szCs w:val="28"/>
              </w:rPr>
            </w:pPr>
            <w:r>
              <w:rPr>
                <w:rFonts w:hint="eastAsia" w:eastAsia="仿宋_GB2312"/>
                <w:sz w:val="28"/>
                <w:szCs w:val="28"/>
              </w:rPr>
              <w:t>/</w:t>
            </w:r>
          </w:p>
        </w:tc>
      </w:tr>
      <w:tr w14:paraId="2606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CAF5F6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48</w:t>
            </w:r>
          </w:p>
        </w:tc>
        <w:tc>
          <w:tcPr>
            <w:tcW w:w="3970" w:type="dxa"/>
            <w:gridSpan w:val="7"/>
            <w:vAlign w:val="center"/>
          </w:tcPr>
          <w:p w14:paraId="3EEC8E9F">
            <w:pPr>
              <w:spacing w:line="440" w:lineRule="exact"/>
              <w:jc w:val="center"/>
              <w:rPr>
                <w:rFonts w:eastAsia="仿宋_GB2312"/>
                <w:sz w:val="28"/>
                <w:szCs w:val="28"/>
              </w:rPr>
            </w:pPr>
            <w:r>
              <w:rPr>
                <w:rFonts w:hint="eastAsia" w:eastAsia="仿宋_GB2312"/>
                <w:sz w:val="28"/>
                <w:szCs w:val="28"/>
              </w:rPr>
              <w:t>微粒污染</w:t>
            </w:r>
          </w:p>
        </w:tc>
        <w:tc>
          <w:tcPr>
            <w:tcW w:w="2125" w:type="dxa"/>
            <w:gridSpan w:val="2"/>
            <w:vAlign w:val="center"/>
          </w:tcPr>
          <w:p w14:paraId="1428422E">
            <w:pPr>
              <w:spacing w:line="44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677F9F12">
            <w:pPr>
              <w:spacing w:line="440" w:lineRule="exact"/>
              <w:ind w:firstLine="560" w:firstLineChars="200"/>
              <w:jc w:val="center"/>
              <w:rPr>
                <w:rFonts w:eastAsia="仿宋_GB2312"/>
                <w:sz w:val="28"/>
                <w:szCs w:val="28"/>
              </w:rPr>
            </w:pPr>
            <w:r>
              <w:rPr>
                <w:rFonts w:hint="eastAsia" w:eastAsia="仿宋_GB2312"/>
                <w:sz w:val="28"/>
                <w:szCs w:val="28"/>
              </w:rPr>
              <w:t>/</w:t>
            </w:r>
          </w:p>
        </w:tc>
      </w:tr>
      <w:tr w14:paraId="18F3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restart"/>
            <w:vAlign w:val="center"/>
          </w:tcPr>
          <w:p w14:paraId="610AE9C1">
            <w:pPr>
              <w:spacing w:line="440" w:lineRule="exact"/>
              <w:jc w:val="center"/>
              <w:rPr>
                <w:rFonts w:eastAsia="仿宋_GB2312"/>
                <w:sz w:val="28"/>
                <w:szCs w:val="28"/>
              </w:rPr>
            </w:pPr>
            <w:r>
              <w:rPr>
                <w:rFonts w:ascii="Times New Roman" w:hAnsi="Times New Roman" w:eastAsia="仿宋_GB2312" w:cs="Times New Roman"/>
                <w:color w:val="000000"/>
                <w:kern w:val="0"/>
                <w:sz w:val="28"/>
                <w:szCs w:val="28"/>
              </w:rPr>
              <w:t>49</w:t>
            </w:r>
          </w:p>
        </w:tc>
        <w:tc>
          <w:tcPr>
            <w:tcW w:w="1418" w:type="dxa"/>
            <w:gridSpan w:val="2"/>
            <w:vMerge w:val="restart"/>
            <w:vAlign w:val="center"/>
          </w:tcPr>
          <w:p w14:paraId="7AB67969">
            <w:pPr>
              <w:spacing w:line="400" w:lineRule="exact"/>
              <w:jc w:val="center"/>
              <w:rPr>
                <w:rFonts w:eastAsia="仿宋_GB2312"/>
                <w:sz w:val="28"/>
                <w:szCs w:val="28"/>
              </w:rPr>
            </w:pPr>
            <w:r>
              <w:rPr>
                <w:rFonts w:hint="eastAsia" w:eastAsia="仿宋_GB2312"/>
                <w:sz w:val="28"/>
                <w:szCs w:val="28"/>
              </w:rPr>
              <w:t>模拟使用</w:t>
            </w: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455CAB5A">
            <w:pPr>
              <w:spacing w:line="400" w:lineRule="exact"/>
              <w:jc w:val="center"/>
              <w:rPr>
                <w:rFonts w:eastAsia="仿宋_GB2312"/>
                <w:sz w:val="28"/>
                <w:szCs w:val="28"/>
              </w:rPr>
            </w:pPr>
            <w:r>
              <w:rPr>
                <w:rFonts w:hint="eastAsia" w:eastAsia="仿宋_GB2312"/>
                <w:sz w:val="28"/>
                <w:szCs w:val="28"/>
              </w:rPr>
              <w:t>压握装载性能</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F267F6E">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52F3495F">
            <w:pPr>
              <w:spacing w:line="400" w:lineRule="exact"/>
              <w:rPr>
                <w:rFonts w:eastAsia="仿宋_GB2312"/>
                <w:sz w:val="28"/>
                <w:szCs w:val="28"/>
              </w:rPr>
            </w:pPr>
            <w:r>
              <w:rPr>
                <w:rFonts w:hint="eastAsia" w:eastAsia="仿宋_GB2312"/>
                <w:sz w:val="28"/>
                <w:szCs w:val="28"/>
              </w:rPr>
              <w:t>压握装载性能宜包括压握直径、压握形态（均匀或非均匀）、不会对器械或输送系统造成损伤的性能</w:t>
            </w:r>
          </w:p>
        </w:tc>
        <w:tc>
          <w:tcPr>
            <w:tcW w:w="4536" w:type="dxa"/>
            <w:gridSpan w:val="2"/>
            <w:vMerge w:val="restart"/>
            <w:vAlign w:val="center"/>
          </w:tcPr>
          <w:p w14:paraId="5A529402">
            <w:pPr>
              <w:spacing w:line="400" w:lineRule="exact"/>
              <w:rPr>
                <w:rFonts w:eastAsia="仿宋_GB2312"/>
                <w:sz w:val="28"/>
                <w:szCs w:val="28"/>
              </w:rPr>
            </w:pPr>
            <w:r>
              <w:rPr>
                <w:rFonts w:hint="eastAsia" w:eastAsia="仿宋_GB2312"/>
                <w:sz w:val="28"/>
                <w:szCs w:val="28"/>
              </w:rPr>
              <w:t>1.</w:t>
            </w:r>
            <w:r>
              <w:rPr>
                <w:rFonts w:eastAsia="仿宋_GB2312"/>
                <w:sz w:val="28"/>
                <w:szCs w:val="28"/>
              </w:rPr>
              <w:t xml:space="preserve"> </w:t>
            </w:r>
            <w:r>
              <w:rPr>
                <w:rFonts w:hint="eastAsia" w:eastAsia="仿宋_GB2312"/>
                <w:sz w:val="28"/>
                <w:szCs w:val="28"/>
              </w:rPr>
              <w:t>模拟使用模型的选择需与产品预期使用部位相符并提</w:t>
            </w:r>
          </w:p>
          <w:p w14:paraId="2D04EA0B">
            <w:pPr>
              <w:spacing w:line="400" w:lineRule="exact"/>
              <w:rPr>
                <w:rFonts w:eastAsia="仿宋_GB2312"/>
                <w:sz w:val="28"/>
                <w:szCs w:val="28"/>
              </w:rPr>
            </w:pPr>
            <w:r>
              <w:rPr>
                <w:rFonts w:hint="eastAsia" w:eastAsia="仿宋_GB2312"/>
                <w:sz w:val="28"/>
                <w:szCs w:val="28"/>
              </w:rPr>
              <w:t>供依据，建议选择最具挑战的结构设计。</w:t>
            </w:r>
          </w:p>
          <w:p w14:paraId="30936F41">
            <w:pPr>
              <w:spacing w:line="400" w:lineRule="exact"/>
              <w:rPr>
                <w:rFonts w:eastAsia="仿宋_GB2312"/>
                <w:sz w:val="28"/>
                <w:szCs w:val="28"/>
              </w:rPr>
            </w:pPr>
            <w:r>
              <w:rPr>
                <w:rFonts w:hint="eastAsia" w:eastAsia="仿宋_GB2312"/>
                <w:sz w:val="28"/>
                <w:szCs w:val="28"/>
              </w:rPr>
              <w:t>2</w:t>
            </w:r>
            <w:r>
              <w:rPr>
                <w:rFonts w:eastAsia="仿宋_GB2312"/>
                <w:sz w:val="28"/>
                <w:szCs w:val="28"/>
              </w:rPr>
              <w:t xml:space="preserve">. </w:t>
            </w:r>
            <w:r>
              <w:rPr>
                <w:rFonts w:hint="eastAsia" w:eastAsia="仿宋_GB2312"/>
                <w:sz w:val="28"/>
                <w:szCs w:val="28"/>
              </w:rPr>
              <w:t>对于特定的产品设计，可制订相应的性能研究项目。</w:t>
            </w:r>
          </w:p>
          <w:p w14:paraId="231FE07D">
            <w:pPr>
              <w:spacing w:line="400" w:lineRule="exact"/>
              <w:rPr>
                <w:rFonts w:eastAsia="仿宋_GB2312"/>
                <w:sz w:val="28"/>
                <w:szCs w:val="28"/>
              </w:rPr>
            </w:pPr>
            <w:r>
              <w:rPr>
                <w:rFonts w:hint="eastAsia" w:eastAsia="仿宋_GB2312"/>
                <w:sz w:val="28"/>
                <w:szCs w:val="28"/>
              </w:rPr>
              <w:t>3</w:t>
            </w:r>
            <w:r>
              <w:rPr>
                <w:rFonts w:eastAsia="仿宋_GB2312"/>
                <w:sz w:val="28"/>
                <w:szCs w:val="28"/>
              </w:rPr>
              <w:t xml:space="preserve">. </w:t>
            </w:r>
            <w:r>
              <w:rPr>
                <w:rFonts w:hint="eastAsia" w:eastAsia="仿宋_GB2312"/>
                <w:sz w:val="28"/>
                <w:szCs w:val="28"/>
              </w:rPr>
              <w:t>关注植入到位后对冠脉口的遮挡情况。</w:t>
            </w:r>
          </w:p>
        </w:tc>
      </w:tr>
      <w:tr w14:paraId="5F98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5FF2427E">
            <w:pPr>
              <w:spacing w:line="440" w:lineRule="exact"/>
              <w:jc w:val="center"/>
              <w:rPr>
                <w:rFonts w:eastAsia="仿宋_GB2312"/>
                <w:sz w:val="28"/>
                <w:szCs w:val="28"/>
              </w:rPr>
            </w:pPr>
          </w:p>
        </w:tc>
        <w:tc>
          <w:tcPr>
            <w:tcW w:w="1418" w:type="dxa"/>
            <w:gridSpan w:val="2"/>
            <w:vMerge w:val="continue"/>
            <w:vAlign w:val="center"/>
          </w:tcPr>
          <w:p w14:paraId="6BEDC4E5">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1BA77F54">
            <w:pPr>
              <w:spacing w:line="400" w:lineRule="exact"/>
              <w:jc w:val="center"/>
              <w:rPr>
                <w:rFonts w:eastAsia="仿宋_GB2312"/>
                <w:sz w:val="28"/>
                <w:szCs w:val="28"/>
              </w:rPr>
            </w:pPr>
            <w:r>
              <w:rPr>
                <w:rFonts w:hint="eastAsia" w:eastAsia="仿宋_GB2312"/>
                <w:sz w:val="28"/>
                <w:szCs w:val="28"/>
              </w:rPr>
              <w:t>抗弯折/抗扭结</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3CC6FFE">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54F118C5">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405031EE">
            <w:pPr>
              <w:spacing w:line="400" w:lineRule="exact"/>
              <w:rPr>
                <w:rFonts w:eastAsia="仿宋_GB2312"/>
                <w:sz w:val="28"/>
                <w:szCs w:val="28"/>
              </w:rPr>
            </w:pPr>
          </w:p>
        </w:tc>
      </w:tr>
      <w:tr w14:paraId="6D08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71F522D2">
            <w:pPr>
              <w:spacing w:line="440" w:lineRule="exact"/>
              <w:jc w:val="center"/>
              <w:rPr>
                <w:rFonts w:eastAsia="仿宋_GB2312"/>
                <w:sz w:val="28"/>
                <w:szCs w:val="28"/>
              </w:rPr>
            </w:pPr>
          </w:p>
        </w:tc>
        <w:tc>
          <w:tcPr>
            <w:tcW w:w="1418" w:type="dxa"/>
            <w:gridSpan w:val="2"/>
            <w:vMerge w:val="continue"/>
            <w:vAlign w:val="center"/>
          </w:tcPr>
          <w:p w14:paraId="6445D869">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668C1360">
            <w:pPr>
              <w:spacing w:line="400" w:lineRule="exact"/>
              <w:jc w:val="center"/>
              <w:rPr>
                <w:rFonts w:eastAsia="仿宋_GB2312"/>
                <w:sz w:val="28"/>
                <w:szCs w:val="28"/>
              </w:rPr>
            </w:pPr>
            <w:r>
              <w:rPr>
                <w:rFonts w:hint="eastAsia" w:eastAsia="仿宋_GB2312"/>
                <w:sz w:val="28"/>
                <w:szCs w:val="28"/>
              </w:rPr>
              <w:t>推送性</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26D044E9">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1EF05BDD">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0600F020">
            <w:pPr>
              <w:spacing w:line="400" w:lineRule="exact"/>
              <w:jc w:val="center"/>
              <w:rPr>
                <w:rFonts w:eastAsia="仿宋_GB2312"/>
                <w:sz w:val="28"/>
                <w:szCs w:val="28"/>
              </w:rPr>
            </w:pPr>
          </w:p>
        </w:tc>
      </w:tr>
      <w:tr w14:paraId="25E3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0154C892">
            <w:pPr>
              <w:spacing w:line="440" w:lineRule="exact"/>
              <w:jc w:val="center"/>
              <w:rPr>
                <w:rFonts w:eastAsia="仿宋_GB2312"/>
                <w:sz w:val="28"/>
                <w:szCs w:val="28"/>
              </w:rPr>
            </w:pPr>
          </w:p>
        </w:tc>
        <w:tc>
          <w:tcPr>
            <w:tcW w:w="1418" w:type="dxa"/>
            <w:gridSpan w:val="2"/>
            <w:vMerge w:val="continue"/>
            <w:vAlign w:val="center"/>
          </w:tcPr>
          <w:p w14:paraId="2C9F3121">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722C7948">
            <w:pPr>
              <w:spacing w:line="400" w:lineRule="exact"/>
              <w:jc w:val="center"/>
              <w:rPr>
                <w:rFonts w:eastAsia="仿宋_GB2312"/>
                <w:sz w:val="28"/>
                <w:szCs w:val="28"/>
              </w:rPr>
            </w:pPr>
            <w:r>
              <w:rPr>
                <w:rFonts w:hint="eastAsia" w:eastAsia="仿宋_GB2312"/>
                <w:sz w:val="28"/>
                <w:szCs w:val="28"/>
              </w:rPr>
              <w:t>追踪性</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2F35B0A3">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39C6279F">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01EAC067">
            <w:pPr>
              <w:spacing w:line="400" w:lineRule="exact"/>
              <w:jc w:val="center"/>
              <w:rPr>
                <w:rFonts w:eastAsia="仿宋_GB2312"/>
                <w:sz w:val="28"/>
                <w:szCs w:val="28"/>
              </w:rPr>
            </w:pPr>
          </w:p>
        </w:tc>
      </w:tr>
      <w:tr w14:paraId="55C1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3330B51B">
            <w:pPr>
              <w:spacing w:line="440" w:lineRule="exact"/>
              <w:jc w:val="center"/>
              <w:rPr>
                <w:rFonts w:eastAsia="仿宋_GB2312"/>
                <w:sz w:val="28"/>
                <w:szCs w:val="28"/>
              </w:rPr>
            </w:pPr>
          </w:p>
        </w:tc>
        <w:tc>
          <w:tcPr>
            <w:tcW w:w="1418" w:type="dxa"/>
            <w:gridSpan w:val="2"/>
            <w:vMerge w:val="continue"/>
            <w:vAlign w:val="center"/>
          </w:tcPr>
          <w:p w14:paraId="6EA0AC1D">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24F7D68A">
            <w:pPr>
              <w:spacing w:line="400" w:lineRule="exact"/>
              <w:jc w:val="center"/>
              <w:rPr>
                <w:rFonts w:eastAsia="仿宋_GB2312"/>
                <w:sz w:val="28"/>
                <w:szCs w:val="28"/>
              </w:rPr>
            </w:pPr>
            <w:r>
              <w:rPr>
                <w:rFonts w:hint="eastAsia" w:eastAsia="仿宋_GB2312"/>
                <w:sz w:val="28"/>
                <w:szCs w:val="28"/>
              </w:rPr>
              <w:t>释放准确性</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2EE254D">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1519EB85">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1E6CFA0D">
            <w:pPr>
              <w:spacing w:line="400" w:lineRule="exact"/>
              <w:jc w:val="center"/>
              <w:rPr>
                <w:rFonts w:eastAsia="仿宋_GB2312"/>
                <w:sz w:val="28"/>
                <w:szCs w:val="28"/>
              </w:rPr>
            </w:pPr>
          </w:p>
        </w:tc>
      </w:tr>
      <w:tr w14:paraId="616F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7CB3D119">
            <w:pPr>
              <w:spacing w:line="440" w:lineRule="exact"/>
              <w:jc w:val="center"/>
              <w:rPr>
                <w:rFonts w:eastAsia="仿宋_GB2312"/>
                <w:sz w:val="28"/>
                <w:szCs w:val="28"/>
              </w:rPr>
            </w:pPr>
          </w:p>
        </w:tc>
        <w:tc>
          <w:tcPr>
            <w:tcW w:w="1418" w:type="dxa"/>
            <w:gridSpan w:val="2"/>
            <w:vMerge w:val="continue"/>
            <w:vAlign w:val="center"/>
          </w:tcPr>
          <w:p w14:paraId="1969A552">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04F7EA5F">
            <w:pPr>
              <w:spacing w:line="400" w:lineRule="exact"/>
              <w:jc w:val="center"/>
              <w:rPr>
                <w:rFonts w:eastAsia="仿宋_GB2312"/>
                <w:sz w:val="28"/>
                <w:szCs w:val="28"/>
              </w:rPr>
            </w:pPr>
            <w:r>
              <w:rPr>
                <w:rFonts w:hint="eastAsia" w:eastAsia="仿宋_GB2312"/>
                <w:sz w:val="28"/>
                <w:szCs w:val="28"/>
              </w:rPr>
              <w:t>释放时间（如适用）</w:t>
            </w:r>
          </w:p>
        </w:tc>
        <w:tc>
          <w:tcPr>
            <w:tcW w:w="2125" w:type="dxa"/>
            <w:gridSpan w:val="2"/>
            <w:tcBorders>
              <w:top w:val="single" w:color="auto" w:sz="4" w:space="0"/>
              <w:left w:val="single" w:color="auto" w:sz="4" w:space="0"/>
              <w:bottom w:val="nil"/>
              <w:right w:val="single" w:color="auto" w:sz="4" w:space="0"/>
            </w:tcBorders>
            <w:vAlign w:val="center"/>
          </w:tcPr>
          <w:p w14:paraId="35E6FF1A">
            <w:pPr>
              <w:spacing w:line="400" w:lineRule="exact"/>
              <w:jc w:val="center"/>
              <w:rPr>
                <w:rFonts w:eastAsia="仿宋_GB2312"/>
                <w:sz w:val="28"/>
                <w:szCs w:val="28"/>
              </w:rPr>
            </w:pPr>
            <w:r>
              <w:rPr>
                <w:rFonts w:hint="eastAsia" w:eastAsia="仿宋_GB2312"/>
                <w:sz w:val="28"/>
                <w:szCs w:val="28"/>
              </w:rPr>
              <w:t>是</w:t>
            </w:r>
          </w:p>
        </w:tc>
        <w:tc>
          <w:tcPr>
            <w:tcW w:w="3545" w:type="dxa"/>
            <w:vAlign w:val="center"/>
          </w:tcPr>
          <w:p w14:paraId="79D551F2">
            <w:pPr>
              <w:spacing w:line="400" w:lineRule="exact"/>
              <w:jc w:val="center"/>
              <w:rPr>
                <w:rFonts w:eastAsia="仿宋_GB2312"/>
                <w:sz w:val="28"/>
                <w:szCs w:val="28"/>
              </w:rPr>
            </w:pPr>
            <w:r>
              <w:rPr>
                <w:rFonts w:hint="eastAsia" w:eastAsia="仿宋_GB2312"/>
                <w:sz w:val="28"/>
                <w:szCs w:val="28"/>
              </w:rPr>
              <w:t>适用于电动输送系统</w:t>
            </w:r>
          </w:p>
        </w:tc>
        <w:tc>
          <w:tcPr>
            <w:tcW w:w="4536" w:type="dxa"/>
            <w:gridSpan w:val="2"/>
            <w:vMerge w:val="continue"/>
            <w:vAlign w:val="center"/>
          </w:tcPr>
          <w:p w14:paraId="07B5B863">
            <w:pPr>
              <w:spacing w:line="400" w:lineRule="exact"/>
              <w:jc w:val="center"/>
              <w:rPr>
                <w:rFonts w:eastAsia="仿宋_GB2312"/>
                <w:sz w:val="28"/>
                <w:szCs w:val="28"/>
              </w:rPr>
            </w:pPr>
          </w:p>
        </w:tc>
      </w:tr>
      <w:tr w14:paraId="0561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0B4FE2D4">
            <w:pPr>
              <w:spacing w:line="440" w:lineRule="exact"/>
              <w:jc w:val="center"/>
              <w:rPr>
                <w:rFonts w:eastAsia="仿宋_GB2312"/>
                <w:sz w:val="28"/>
                <w:szCs w:val="28"/>
              </w:rPr>
            </w:pPr>
          </w:p>
        </w:tc>
        <w:tc>
          <w:tcPr>
            <w:tcW w:w="1418" w:type="dxa"/>
            <w:gridSpan w:val="2"/>
            <w:vMerge w:val="continue"/>
            <w:vAlign w:val="center"/>
          </w:tcPr>
          <w:p w14:paraId="12BD84DC">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0B9E94FC">
            <w:pPr>
              <w:spacing w:line="400" w:lineRule="exact"/>
              <w:jc w:val="center"/>
              <w:rPr>
                <w:rFonts w:eastAsia="仿宋_GB2312"/>
                <w:sz w:val="28"/>
                <w:szCs w:val="28"/>
              </w:rPr>
            </w:pPr>
            <w:r>
              <w:rPr>
                <w:rFonts w:hint="eastAsia" w:eastAsia="仿宋_GB2312"/>
                <w:sz w:val="28"/>
                <w:szCs w:val="28"/>
              </w:rPr>
              <w:t>释放扭矩/释放力</w:t>
            </w:r>
          </w:p>
        </w:tc>
        <w:tc>
          <w:tcPr>
            <w:tcW w:w="2125" w:type="dxa"/>
            <w:gridSpan w:val="2"/>
            <w:tcBorders>
              <w:top w:val="nil"/>
              <w:left w:val="single" w:color="auto" w:sz="4" w:space="0"/>
              <w:bottom w:val="single" w:color="auto" w:sz="4" w:space="0"/>
              <w:right w:val="single" w:color="auto" w:sz="4" w:space="0"/>
            </w:tcBorders>
            <w:vAlign w:val="center"/>
          </w:tcPr>
          <w:p w14:paraId="5DC64FB4">
            <w:pPr>
              <w:spacing w:line="400" w:lineRule="exact"/>
              <w:jc w:val="center"/>
              <w:rPr>
                <w:rFonts w:eastAsia="仿宋_GB2312"/>
                <w:sz w:val="28"/>
                <w:szCs w:val="28"/>
              </w:rPr>
            </w:pPr>
            <w:r>
              <w:rPr>
                <w:rFonts w:hint="eastAsia" w:eastAsia="仿宋_GB2312"/>
                <w:sz w:val="28"/>
                <w:szCs w:val="28"/>
              </w:rPr>
              <w:t>是</w:t>
            </w:r>
          </w:p>
        </w:tc>
        <w:tc>
          <w:tcPr>
            <w:tcW w:w="3545" w:type="dxa"/>
            <w:vAlign w:val="center"/>
          </w:tcPr>
          <w:p w14:paraId="1BEC8329">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5B707C68">
            <w:pPr>
              <w:spacing w:line="400" w:lineRule="exact"/>
              <w:jc w:val="center"/>
              <w:rPr>
                <w:rFonts w:eastAsia="仿宋_GB2312"/>
                <w:sz w:val="28"/>
                <w:szCs w:val="28"/>
              </w:rPr>
            </w:pPr>
          </w:p>
        </w:tc>
      </w:tr>
      <w:tr w14:paraId="1930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0A121A71">
            <w:pPr>
              <w:spacing w:line="440" w:lineRule="exact"/>
              <w:jc w:val="center"/>
              <w:rPr>
                <w:rFonts w:eastAsia="仿宋_GB2312"/>
                <w:sz w:val="28"/>
                <w:szCs w:val="28"/>
              </w:rPr>
            </w:pPr>
          </w:p>
        </w:tc>
        <w:tc>
          <w:tcPr>
            <w:tcW w:w="1418" w:type="dxa"/>
            <w:gridSpan w:val="2"/>
            <w:vMerge w:val="continue"/>
            <w:vAlign w:val="center"/>
          </w:tcPr>
          <w:p w14:paraId="738D23BC">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08A0D677">
            <w:pPr>
              <w:spacing w:line="400" w:lineRule="exact"/>
              <w:jc w:val="center"/>
              <w:rPr>
                <w:rFonts w:eastAsia="仿宋_GB2312"/>
                <w:sz w:val="28"/>
                <w:szCs w:val="28"/>
              </w:rPr>
            </w:pPr>
            <w:r>
              <w:rPr>
                <w:rFonts w:hint="eastAsia" w:eastAsia="仿宋_GB2312"/>
                <w:sz w:val="28"/>
                <w:szCs w:val="28"/>
              </w:rPr>
              <w:t>扭转力</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1D504DC0">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2CC39345">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65F593B5">
            <w:pPr>
              <w:spacing w:line="400" w:lineRule="exact"/>
              <w:jc w:val="center"/>
              <w:rPr>
                <w:rFonts w:eastAsia="仿宋_GB2312"/>
                <w:sz w:val="28"/>
                <w:szCs w:val="28"/>
              </w:rPr>
            </w:pPr>
          </w:p>
        </w:tc>
      </w:tr>
      <w:tr w14:paraId="3590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Merge w:val="continue"/>
            <w:vAlign w:val="center"/>
          </w:tcPr>
          <w:p w14:paraId="737FF026">
            <w:pPr>
              <w:spacing w:line="440" w:lineRule="exact"/>
              <w:jc w:val="center"/>
              <w:rPr>
                <w:rFonts w:eastAsia="仿宋_GB2312"/>
                <w:sz w:val="28"/>
                <w:szCs w:val="28"/>
              </w:rPr>
            </w:pPr>
          </w:p>
        </w:tc>
        <w:tc>
          <w:tcPr>
            <w:tcW w:w="1418" w:type="dxa"/>
            <w:gridSpan w:val="2"/>
            <w:vMerge w:val="continue"/>
            <w:vAlign w:val="center"/>
          </w:tcPr>
          <w:p w14:paraId="0E2CE7C8">
            <w:pPr>
              <w:spacing w:line="400" w:lineRule="exact"/>
              <w:jc w:val="center"/>
              <w:rPr>
                <w:rFonts w:eastAsia="仿宋_GB2312"/>
                <w:sz w:val="28"/>
                <w:szCs w:val="28"/>
              </w:rPr>
            </w:pPr>
          </w:p>
        </w:tc>
        <w:tc>
          <w:tcPr>
            <w:tcW w:w="2552" w:type="dxa"/>
            <w:gridSpan w:val="5"/>
            <w:tcBorders>
              <w:right w:val="single" w:color="auto" w:sz="4" w:space="0"/>
            </w:tcBorders>
            <w:vAlign w:val="center"/>
          </w:tcPr>
          <w:p w14:paraId="6BC48E70">
            <w:pPr>
              <w:spacing w:line="400" w:lineRule="exact"/>
              <w:jc w:val="center"/>
              <w:rPr>
                <w:rFonts w:eastAsia="仿宋_GB2312"/>
                <w:sz w:val="28"/>
                <w:szCs w:val="28"/>
              </w:rPr>
            </w:pPr>
            <w:r>
              <w:rPr>
                <w:rFonts w:hint="eastAsia" w:eastAsia="仿宋_GB2312"/>
                <w:sz w:val="28"/>
                <w:szCs w:val="28"/>
              </w:rPr>
              <w:t>回撤性能</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6E995406">
            <w:pPr>
              <w:spacing w:line="400" w:lineRule="exact"/>
              <w:jc w:val="center"/>
              <w:rPr>
                <w:rFonts w:eastAsia="仿宋_GB2312"/>
                <w:sz w:val="28"/>
                <w:szCs w:val="28"/>
              </w:rPr>
            </w:pPr>
            <w:r>
              <w:rPr>
                <w:rFonts w:hint="eastAsia" w:eastAsia="仿宋_GB2312"/>
                <w:sz w:val="28"/>
                <w:szCs w:val="28"/>
              </w:rPr>
              <w:t>否</w:t>
            </w:r>
          </w:p>
        </w:tc>
        <w:tc>
          <w:tcPr>
            <w:tcW w:w="3545" w:type="dxa"/>
            <w:vAlign w:val="center"/>
          </w:tcPr>
          <w:p w14:paraId="0B395568">
            <w:pPr>
              <w:spacing w:line="400" w:lineRule="exact"/>
              <w:jc w:val="center"/>
              <w:rPr>
                <w:rFonts w:eastAsia="仿宋_GB2312"/>
                <w:sz w:val="28"/>
                <w:szCs w:val="28"/>
              </w:rPr>
            </w:pPr>
            <w:r>
              <w:rPr>
                <w:rFonts w:hint="eastAsia" w:eastAsia="仿宋_GB2312"/>
                <w:sz w:val="28"/>
                <w:szCs w:val="28"/>
              </w:rPr>
              <w:t>/</w:t>
            </w:r>
          </w:p>
        </w:tc>
        <w:tc>
          <w:tcPr>
            <w:tcW w:w="4536" w:type="dxa"/>
            <w:gridSpan w:val="2"/>
            <w:vMerge w:val="continue"/>
            <w:vAlign w:val="center"/>
          </w:tcPr>
          <w:p w14:paraId="318E2790">
            <w:pPr>
              <w:spacing w:line="400" w:lineRule="exact"/>
              <w:jc w:val="center"/>
              <w:rPr>
                <w:rFonts w:eastAsia="仿宋_GB2312"/>
                <w:sz w:val="28"/>
                <w:szCs w:val="28"/>
              </w:rPr>
            </w:pPr>
          </w:p>
        </w:tc>
      </w:tr>
      <w:tr w14:paraId="4096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1" w:type="dxa"/>
            <w:vMerge w:val="continue"/>
            <w:vAlign w:val="center"/>
          </w:tcPr>
          <w:p w14:paraId="02FD90A2">
            <w:pPr>
              <w:spacing w:line="440" w:lineRule="exact"/>
              <w:jc w:val="center"/>
              <w:rPr>
                <w:rFonts w:eastAsia="仿宋_GB2312"/>
                <w:sz w:val="28"/>
                <w:szCs w:val="28"/>
              </w:rPr>
            </w:pPr>
          </w:p>
        </w:tc>
        <w:tc>
          <w:tcPr>
            <w:tcW w:w="1418" w:type="dxa"/>
            <w:gridSpan w:val="2"/>
            <w:vMerge w:val="continue"/>
            <w:vAlign w:val="center"/>
          </w:tcPr>
          <w:p w14:paraId="54A25797">
            <w:pPr>
              <w:spacing w:line="400" w:lineRule="exact"/>
              <w:jc w:val="center"/>
              <w:rPr>
                <w:rFonts w:eastAsia="仿宋_GB2312"/>
                <w:sz w:val="28"/>
                <w:szCs w:val="28"/>
              </w:rPr>
            </w:pPr>
          </w:p>
        </w:tc>
        <w:tc>
          <w:tcPr>
            <w:tcW w:w="2552" w:type="dxa"/>
            <w:gridSpan w:val="5"/>
            <w:tcBorders>
              <w:top w:val="single" w:color="auto" w:sz="4" w:space="0"/>
              <w:left w:val="single" w:color="auto" w:sz="4" w:space="0"/>
              <w:right w:val="single" w:color="auto" w:sz="4" w:space="0"/>
            </w:tcBorders>
            <w:vAlign w:val="center"/>
          </w:tcPr>
          <w:p w14:paraId="717C3A7A">
            <w:pPr>
              <w:spacing w:line="400" w:lineRule="exact"/>
              <w:jc w:val="center"/>
              <w:rPr>
                <w:rFonts w:eastAsia="仿宋_GB2312"/>
                <w:sz w:val="28"/>
                <w:szCs w:val="28"/>
              </w:rPr>
            </w:pPr>
            <w:r>
              <w:rPr>
                <w:rFonts w:hint="eastAsia" w:eastAsia="仿宋_GB2312"/>
                <w:sz w:val="28"/>
                <w:szCs w:val="28"/>
              </w:rPr>
              <w:t>重新定位/回收性能（如适用）</w:t>
            </w:r>
          </w:p>
        </w:tc>
        <w:tc>
          <w:tcPr>
            <w:tcW w:w="2125" w:type="dxa"/>
            <w:gridSpan w:val="2"/>
            <w:tcBorders>
              <w:top w:val="single" w:color="auto" w:sz="4" w:space="0"/>
              <w:left w:val="single" w:color="auto" w:sz="4" w:space="0"/>
              <w:right w:val="single" w:color="auto" w:sz="4" w:space="0"/>
            </w:tcBorders>
            <w:vAlign w:val="center"/>
          </w:tcPr>
          <w:p w14:paraId="45DC3B81">
            <w:pPr>
              <w:spacing w:line="400" w:lineRule="exact"/>
              <w:jc w:val="center"/>
              <w:rPr>
                <w:rFonts w:eastAsia="仿宋_GB2312"/>
                <w:sz w:val="28"/>
                <w:szCs w:val="28"/>
              </w:rPr>
            </w:pPr>
            <w:r>
              <w:rPr>
                <w:rFonts w:hint="eastAsia" w:eastAsia="仿宋_GB2312"/>
                <w:sz w:val="28"/>
                <w:szCs w:val="28"/>
              </w:rPr>
              <w:t>是</w:t>
            </w:r>
          </w:p>
        </w:tc>
        <w:tc>
          <w:tcPr>
            <w:tcW w:w="3545" w:type="dxa"/>
            <w:vMerge w:val="restart"/>
            <w:vAlign w:val="center"/>
          </w:tcPr>
          <w:p w14:paraId="2CE38DF8">
            <w:pPr>
              <w:spacing w:line="400" w:lineRule="exact"/>
              <w:rPr>
                <w:rFonts w:eastAsia="仿宋_GB2312"/>
                <w:sz w:val="28"/>
                <w:szCs w:val="28"/>
              </w:rPr>
            </w:pPr>
            <w:r>
              <w:rPr>
                <w:rFonts w:hint="eastAsia" w:eastAsia="仿宋_GB2312"/>
                <w:sz w:val="28"/>
                <w:szCs w:val="28"/>
              </w:rPr>
              <w:t>1．适用于有可回收性能的产品。</w:t>
            </w:r>
          </w:p>
          <w:p w14:paraId="261CC443">
            <w:pPr>
              <w:spacing w:line="400" w:lineRule="exact"/>
              <w:rPr>
                <w:rFonts w:eastAsia="仿宋_GB2312"/>
                <w:sz w:val="28"/>
                <w:szCs w:val="28"/>
              </w:rPr>
            </w:pPr>
            <w:r>
              <w:rPr>
                <w:rFonts w:eastAsia="仿宋_GB2312"/>
                <w:sz w:val="28"/>
                <w:szCs w:val="28"/>
              </w:rPr>
              <w:t>2</w:t>
            </w:r>
            <w:r>
              <w:rPr>
                <w:rFonts w:hint="eastAsia" w:eastAsia="仿宋_GB2312"/>
                <w:sz w:val="28"/>
                <w:szCs w:val="28"/>
              </w:rPr>
              <w:t>．需要对回收后性能进行研究，包括但不限于支架外径损失、瓣膜外观、脉动流测试、抗钙化等性能。如可证明回收对抗钙化性能无影响可豁免相关要评价</w:t>
            </w:r>
            <w:r>
              <w:rPr>
                <w:rFonts w:eastAsia="仿宋_GB2312"/>
                <w:sz w:val="28"/>
                <w:szCs w:val="28"/>
              </w:rPr>
              <w:t>。</w:t>
            </w:r>
          </w:p>
          <w:p w14:paraId="30CA2F39">
            <w:pPr>
              <w:spacing w:line="400" w:lineRule="exact"/>
              <w:rPr>
                <w:rFonts w:eastAsia="仿宋_GB2312"/>
                <w:sz w:val="28"/>
                <w:szCs w:val="28"/>
              </w:rPr>
            </w:pPr>
            <w:r>
              <w:rPr>
                <w:rFonts w:eastAsia="仿宋_GB2312"/>
                <w:sz w:val="28"/>
                <w:szCs w:val="28"/>
              </w:rPr>
              <w:t xml:space="preserve">3. </w:t>
            </w:r>
            <w:r>
              <w:rPr>
                <w:rFonts w:hint="eastAsia" w:eastAsia="仿宋_GB2312"/>
                <w:sz w:val="28"/>
                <w:szCs w:val="28"/>
              </w:rPr>
              <w:t>回收时间适用于有</w:t>
            </w:r>
            <w:r>
              <w:rPr>
                <w:rFonts w:eastAsia="仿宋_GB2312"/>
                <w:sz w:val="28"/>
                <w:szCs w:val="28"/>
              </w:rPr>
              <w:t>可回收性能且电动输送系统</w:t>
            </w:r>
            <w:r>
              <w:rPr>
                <w:rFonts w:hint="eastAsia" w:eastAsia="仿宋_GB2312"/>
                <w:sz w:val="28"/>
                <w:szCs w:val="28"/>
              </w:rPr>
              <w:t>的产品</w:t>
            </w:r>
            <w:r>
              <w:rPr>
                <w:rFonts w:eastAsia="仿宋_GB2312"/>
                <w:sz w:val="28"/>
                <w:szCs w:val="28"/>
              </w:rPr>
              <w:t>。</w:t>
            </w:r>
          </w:p>
        </w:tc>
        <w:tc>
          <w:tcPr>
            <w:tcW w:w="4536" w:type="dxa"/>
            <w:gridSpan w:val="2"/>
            <w:vMerge w:val="continue"/>
            <w:vAlign w:val="center"/>
          </w:tcPr>
          <w:p w14:paraId="57826629">
            <w:pPr>
              <w:spacing w:line="400" w:lineRule="exact"/>
              <w:rPr>
                <w:rFonts w:eastAsia="仿宋_GB2312"/>
                <w:sz w:val="28"/>
                <w:szCs w:val="28"/>
              </w:rPr>
            </w:pPr>
          </w:p>
        </w:tc>
      </w:tr>
      <w:tr w14:paraId="32D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51" w:type="dxa"/>
            <w:vMerge w:val="continue"/>
            <w:vAlign w:val="center"/>
          </w:tcPr>
          <w:p w14:paraId="5DC6F920">
            <w:pPr>
              <w:spacing w:line="440" w:lineRule="exact"/>
              <w:jc w:val="center"/>
              <w:rPr>
                <w:rFonts w:eastAsia="仿宋_GB2312"/>
                <w:sz w:val="28"/>
                <w:szCs w:val="28"/>
              </w:rPr>
            </w:pPr>
          </w:p>
        </w:tc>
        <w:tc>
          <w:tcPr>
            <w:tcW w:w="1418" w:type="dxa"/>
            <w:gridSpan w:val="2"/>
            <w:vMerge w:val="continue"/>
            <w:vAlign w:val="center"/>
          </w:tcPr>
          <w:p w14:paraId="35503524">
            <w:pPr>
              <w:spacing w:line="400" w:lineRule="exact"/>
              <w:jc w:val="center"/>
              <w:rPr>
                <w:rFonts w:eastAsia="仿宋_GB2312"/>
                <w:sz w:val="28"/>
                <w:szCs w:val="28"/>
              </w:rPr>
            </w:pPr>
          </w:p>
        </w:tc>
        <w:tc>
          <w:tcPr>
            <w:tcW w:w="2552" w:type="dxa"/>
            <w:gridSpan w:val="5"/>
            <w:tcBorders>
              <w:top w:val="single" w:color="auto" w:sz="4" w:space="0"/>
              <w:left w:val="single" w:color="auto" w:sz="4" w:space="0"/>
              <w:right w:val="single" w:color="auto" w:sz="4" w:space="0"/>
            </w:tcBorders>
            <w:vAlign w:val="center"/>
          </w:tcPr>
          <w:p w14:paraId="48DE1A8A">
            <w:pPr>
              <w:spacing w:line="400" w:lineRule="exact"/>
              <w:jc w:val="center"/>
              <w:rPr>
                <w:rFonts w:eastAsia="仿宋_GB2312"/>
                <w:sz w:val="28"/>
                <w:szCs w:val="28"/>
              </w:rPr>
            </w:pPr>
            <w:r>
              <w:rPr>
                <w:rFonts w:hint="eastAsia" w:eastAsia="仿宋_GB2312"/>
                <w:sz w:val="28"/>
                <w:szCs w:val="28"/>
              </w:rPr>
              <w:t>与器械重新定位及</w:t>
            </w:r>
          </w:p>
          <w:p w14:paraId="40F77062">
            <w:pPr>
              <w:spacing w:line="400" w:lineRule="exact"/>
              <w:jc w:val="center"/>
              <w:rPr>
                <w:rFonts w:eastAsia="仿宋_GB2312"/>
                <w:sz w:val="28"/>
                <w:szCs w:val="28"/>
              </w:rPr>
            </w:pPr>
            <w:r>
              <w:rPr>
                <w:rFonts w:hint="eastAsia" w:eastAsia="仿宋_GB2312"/>
                <w:sz w:val="28"/>
                <w:szCs w:val="28"/>
              </w:rPr>
              <w:t>回收相关的所有要求的力（如适用）</w:t>
            </w:r>
          </w:p>
        </w:tc>
        <w:tc>
          <w:tcPr>
            <w:tcW w:w="2125" w:type="dxa"/>
            <w:gridSpan w:val="2"/>
            <w:tcBorders>
              <w:left w:val="single" w:color="auto" w:sz="4" w:space="0"/>
              <w:bottom w:val="single" w:color="auto" w:sz="4" w:space="0"/>
              <w:right w:val="single" w:color="auto" w:sz="4" w:space="0"/>
            </w:tcBorders>
            <w:vAlign w:val="center"/>
          </w:tcPr>
          <w:p w14:paraId="6F9F401B">
            <w:pPr>
              <w:spacing w:line="400" w:lineRule="exact"/>
              <w:jc w:val="center"/>
              <w:rPr>
                <w:rFonts w:eastAsia="仿宋_GB2312"/>
                <w:sz w:val="28"/>
                <w:szCs w:val="28"/>
              </w:rPr>
            </w:pPr>
            <w:r>
              <w:rPr>
                <w:rFonts w:hint="eastAsia" w:eastAsia="仿宋_GB2312"/>
                <w:sz w:val="28"/>
                <w:szCs w:val="28"/>
              </w:rPr>
              <w:t>是</w:t>
            </w:r>
          </w:p>
        </w:tc>
        <w:tc>
          <w:tcPr>
            <w:tcW w:w="3545" w:type="dxa"/>
            <w:vMerge w:val="continue"/>
            <w:vAlign w:val="center"/>
          </w:tcPr>
          <w:p w14:paraId="4B6B4A36">
            <w:pPr>
              <w:spacing w:line="400" w:lineRule="exact"/>
              <w:rPr>
                <w:rFonts w:eastAsia="仿宋_GB2312"/>
                <w:sz w:val="28"/>
                <w:szCs w:val="28"/>
              </w:rPr>
            </w:pPr>
          </w:p>
        </w:tc>
        <w:tc>
          <w:tcPr>
            <w:tcW w:w="4536" w:type="dxa"/>
            <w:gridSpan w:val="2"/>
            <w:vMerge w:val="continue"/>
            <w:vAlign w:val="center"/>
          </w:tcPr>
          <w:p w14:paraId="6E0AE3F0">
            <w:pPr>
              <w:spacing w:line="400" w:lineRule="exact"/>
              <w:rPr>
                <w:rFonts w:eastAsia="仿宋_GB2312"/>
                <w:sz w:val="28"/>
                <w:szCs w:val="28"/>
              </w:rPr>
            </w:pPr>
          </w:p>
        </w:tc>
      </w:tr>
      <w:tr w14:paraId="58A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vMerge w:val="continue"/>
            <w:vAlign w:val="center"/>
          </w:tcPr>
          <w:p w14:paraId="5B2ACF29">
            <w:pPr>
              <w:spacing w:line="440" w:lineRule="exact"/>
              <w:jc w:val="center"/>
              <w:rPr>
                <w:rFonts w:eastAsia="仿宋_GB2312"/>
                <w:sz w:val="28"/>
                <w:szCs w:val="28"/>
              </w:rPr>
            </w:pPr>
          </w:p>
        </w:tc>
        <w:tc>
          <w:tcPr>
            <w:tcW w:w="1418" w:type="dxa"/>
            <w:gridSpan w:val="2"/>
            <w:vMerge w:val="continue"/>
            <w:vAlign w:val="center"/>
          </w:tcPr>
          <w:p w14:paraId="145A424C">
            <w:pPr>
              <w:spacing w:line="400" w:lineRule="exact"/>
              <w:jc w:val="center"/>
              <w:rPr>
                <w:rFonts w:eastAsia="仿宋_GB2312"/>
                <w:sz w:val="28"/>
                <w:szCs w:val="28"/>
              </w:rPr>
            </w:pPr>
          </w:p>
        </w:tc>
        <w:tc>
          <w:tcPr>
            <w:tcW w:w="2552" w:type="dxa"/>
            <w:gridSpan w:val="5"/>
            <w:tcBorders>
              <w:left w:val="single" w:color="auto" w:sz="4" w:space="0"/>
              <w:right w:val="single" w:color="auto" w:sz="4" w:space="0"/>
            </w:tcBorders>
            <w:vAlign w:val="center"/>
          </w:tcPr>
          <w:p w14:paraId="616ACF51">
            <w:pPr>
              <w:spacing w:line="400" w:lineRule="exact"/>
              <w:jc w:val="center"/>
              <w:rPr>
                <w:rFonts w:eastAsia="仿宋_GB2312"/>
                <w:sz w:val="28"/>
                <w:szCs w:val="28"/>
              </w:rPr>
            </w:pPr>
            <w:r>
              <w:rPr>
                <w:rFonts w:hint="eastAsia" w:eastAsia="仿宋_GB2312"/>
                <w:sz w:val="28"/>
                <w:szCs w:val="28"/>
              </w:rPr>
              <w:t>回收时间（如适用）</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9A05115">
            <w:pPr>
              <w:spacing w:line="400" w:lineRule="exact"/>
              <w:jc w:val="center"/>
              <w:rPr>
                <w:rFonts w:eastAsia="仿宋_GB2312"/>
                <w:sz w:val="28"/>
                <w:szCs w:val="28"/>
              </w:rPr>
            </w:pPr>
            <w:r>
              <w:rPr>
                <w:rFonts w:hint="eastAsia" w:eastAsia="仿宋_GB2312"/>
                <w:sz w:val="28"/>
                <w:szCs w:val="28"/>
              </w:rPr>
              <w:t>是</w:t>
            </w:r>
          </w:p>
        </w:tc>
        <w:tc>
          <w:tcPr>
            <w:tcW w:w="3545" w:type="dxa"/>
            <w:vMerge w:val="continue"/>
            <w:vAlign w:val="center"/>
          </w:tcPr>
          <w:p w14:paraId="765379BA">
            <w:pPr>
              <w:spacing w:line="400" w:lineRule="exact"/>
              <w:rPr>
                <w:rFonts w:eastAsia="仿宋_GB2312"/>
                <w:sz w:val="28"/>
                <w:szCs w:val="28"/>
              </w:rPr>
            </w:pPr>
          </w:p>
        </w:tc>
        <w:tc>
          <w:tcPr>
            <w:tcW w:w="4536" w:type="dxa"/>
            <w:gridSpan w:val="2"/>
            <w:vMerge w:val="continue"/>
            <w:vAlign w:val="center"/>
          </w:tcPr>
          <w:p w14:paraId="7B71D25F">
            <w:pPr>
              <w:spacing w:line="400" w:lineRule="exact"/>
              <w:rPr>
                <w:rFonts w:eastAsia="仿宋_GB2312"/>
                <w:sz w:val="28"/>
                <w:szCs w:val="28"/>
              </w:rPr>
            </w:pPr>
          </w:p>
        </w:tc>
      </w:tr>
      <w:tr w14:paraId="4203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Merge w:val="continue"/>
            <w:vAlign w:val="center"/>
          </w:tcPr>
          <w:p w14:paraId="213A6DC8">
            <w:pPr>
              <w:spacing w:line="440" w:lineRule="exact"/>
              <w:jc w:val="center"/>
              <w:rPr>
                <w:rFonts w:eastAsia="仿宋_GB2312"/>
                <w:sz w:val="28"/>
                <w:szCs w:val="28"/>
              </w:rPr>
            </w:pPr>
          </w:p>
        </w:tc>
        <w:tc>
          <w:tcPr>
            <w:tcW w:w="1418" w:type="dxa"/>
            <w:gridSpan w:val="2"/>
            <w:vMerge w:val="continue"/>
            <w:vAlign w:val="center"/>
          </w:tcPr>
          <w:p w14:paraId="599256BD">
            <w:pPr>
              <w:spacing w:line="400" w:lineRule="exact"/>
              <w:jc w:val="center"/>
              <w:rPr>
                <w:rFonts w:eastAsia="仿宋_GB2312"/>
                <w:sz w:val="28"/>
                <w:szCs w:val="28"/>
              </w:rPr>
            </w:pPr>
          </w:p>
        </w:tc>
        <w:tc>
          <w:tcPr>
            <w:tcW w:w="2552" w:type="dxa"/>
            <w:gridSpan w:val="5"/>
            <w:tcBorders>
              <w:left w:val="single" w:color="auto" w:sz="4" w:space="0"/>
              <w:bottom w:val="single" w:color="auto" w:sz="4" w:space="0"/>
              <w:right w:val="single" w:color="auto" w:sz="4" w:space="0"/>
            </w:tcBorders>
            <w:vAlign w:val="center"/>
          </w:tcPr>
          <w:p w14:paraId="1FB822E1">
            <w:pPr>
              <w:spacing w:line="400" w:lineRule="exact"/>
              <w:jc w:val="center"/>
              <w:rPr>
                <w:rFonts w:eastAsia="仿宋_GB2312"/>
                <w:sz w:val="28"/>
                <w:szCs w:val="28"/>
              </w:rPr>
            </w:pPr>
            <w:r>
              <w:rPr>
                <w:rFonts w:hint="eastAsia" w:eastAsia="仿宋_GB2312"/>
                <w:sz w:val="28"/>
                <w:szCs w:val="28"/>
              </w:rPr>
              <w:t>回收次数（如适用）</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761EC4E9">
            <w:pPr>
              <w:spacing w:line="400" w:lineRule="exact"/>
              <w:jc w:val="center"/>
              <w:rPr>
                <w:rFonts w:eastAsia="仿宋_GB2312"/>
                <w:sz w:val="28"/>
                <w:szCs w:val="28"/>
              </w:rPr>
            </w:pPr>
            <w:r>
              <w:rPr>
                <w:rFonts w:hint="eastAsia" w:eastAsia="仿宋_GB2312"/>
                <w:sz w:val="28"/>
                <w:szCs w:val="28"/>
              </w:rPr>
              <w:t>否</w:t>
            </w:r>
          </w:p>
        </w:tc>
        <w:tc>
          <w:tcPr>
            <w:tcW w:w="3545" w:type="dxa"/>
            <w:vMerge w:val="continue"/>
            <w:vAlign w:val="center"/>
          </w:tcPr>
          <w:p w14:paraId="1575212C">
            <w:pPr>
              <w:spacing w:line="400" w:lineRule="exact"/>
              <w:rPr>
                <w:rFonts w:eastAsia="仿宋_GB2312"/>
                <w:sz w:val="28"/>
                <w:szCs w:val="28"/>
              </w:rPr>
            </w:pPr>
          </w:p>
        </w:tc>
        <w:tc>
          <w:tcPr>
            <w:tcW w:w="4536" w:type="dxa"/>
            <w:gridSpan w:val="2"/>
            <w:vMerge w:val="continue"/>
            <w:vAlign w:val="center"/>
          </w:tcPr>
          <w:p w14:paraId="498658A5">
            <w:pPr>
              <w:spacing w:line="400" w:lineRule="exact"/>
              <w:rPr>
                <w:rFonts w:eastAsia="仿宋_GB2312"/>
                <w:sz w:val="28"/>
                <w:szCs w:val="28"/>
              </w:rPr>
            </w:pPr>
          </w:p>
        </w:tc>
      </w:tr>
      <w:tr w14:paraId="488A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51" w:type="dxa"/>
            <w:vMerge w:val="restart"/>
            <w:vAlign w:val="center"/>
          </w:tcPr>
          <w:p w14:paraId="1D35E7E8">
            <w:pPr>
              <w:spacing w:line="440" w:lineRule="exact"/>
              <w:jc w:val="center"/>
              <w:rPr>
                <w:rFonts w:eastAsia="仿宋_GB2312"/>
                <w:sz w:val="28"/>
                <w:szCs w:val="28"/>
              </w:rPr>
            </w:pPr>
            <w:r>
              <w:rPr>
                <w:rFonts w:ascii="Times New Roman" w:hAnsi="Times New Roman" w:eastAsia="仿宋_GB2312" w:cs="Times New Roman"/>
                <w:color w:val="000000"/>
                <w:kern w:val="0"/>
                <w:sz w:val="28"/>
                <w:szCs w:val="28"/>
              </w:rPr>
              <w:t>50</w:t>
            </w:r>
          </w:p>
        </w:tc>
        <w:tc>
          <w:tcPr>
            <w:tcW w:w="1418" w:type="dxa"/>
            <w:gridSpan w:val="2"/>
            <w:vMerge w:val="restart"/>
            <w:vAlign w:val="center"/>
          </w:tcPr>
          <w:p w14:paraId="380E81B4">
            <w:pPr>
              <w:spacing w:line="400" w:lineRule="exact"/>
              <w:jc w:val="center"/>
              <w:rPr>
                <w:rFonts w:eastAsia="仿宋_GB2312"/>
                <w:sz w:val="28"/>
                <w:szCs w:val="28"/>
              </w:rPr>
            </w:pPr>
            <w:r>
              <w:rPr>
                <w:rFonts w:hint="eastAsia" w:eastAsia="仿宋_GB2312"/>
                <w:sz w:val="28"/>
                <w:szCs w:val="28"/>
              </w:rPr>
              <w:t>植入物血栓形成和溶血潜力评估</w:t>
            </w: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1F92A8BD">
            <w:pPr>
              <w:spacing w:line="400" w:lineRule="exact"/>
              <w:jc w:val="center"/>
              <w:rPr>
                <w:rFonts w:eastAsia="仿宋_GB2312"/>
                <w:sz w:val="28"/>
                <w:szCs w:val="28"/>
              </w:rPr>
            </w:pPr>
            <w:r>
              <w:rPr>
                <w:rFonts w:hint="eastAsia" w:eastAsia="仿宋_GB2312"/>
                <w:sz w:val="28"/>
                <w:szCs w:val="28"/>
              </w:rPr>
              <w:t>数字粒子图像测速</w:t>
            </w:r>
            <w:r>
              <w:rPr>
                <w:rFonts w:ascii="Times New Roman" w:hAnsi="Times New Roman" w:eastAsia="仿宋_GB2312" w:cs="Times New Roman"/>
                <w:sz w:val="28"/>
                <w:szCs w:val="28"/>
              </w:rPr>
              <w:t>（DPIV）</w:t>
            </w:r>
          </w:p>
        </w:tc>
        <w:tc>
          <w:tcPr>
            <w:tcW w:w="2125" w:type="dxa"/>
            <w:gridSpan w:val="2"/>
            <w:tcBorders>
              <w:top w:val="single" w:color="auto" w:sz="4" w:space="0"/>
              <w:left w:val="single" w:color="auto" w:sz="4" w:space="0"/>
              <w:right w:val="single" w:color="auto" w:sz="4" w:space="0"/>
            </w:tcBorders>
            <w:vAlign w:val="center"/>
          </w:tcPr>
          <w:p w14:paraId="58602609">
            <w:pPr>
              <w:spacing w:line="400" w:lineRule="exact"/>
              <w:jc w:val="center"/>
              <w:rPr>
                <w:rFonts w:eastAsia="仿宋_GB2312"/>
                <w:sz w:val="28"/>
                <w:szCs w:val="28"/>
              </w:rPr>
            </w:pPr>
            <w:r>
              <w:rPr>
                <w:rFonts w:hint="eastAsia" w:eastAsia="仿宋_GB2312"/>
                <w:sz w:val="28"/>
                <w:szCs w:val="28"/>
              </w:rPr>
              <w:t>否</w:t>
            </w:r>
          </w:p>
        </w:tc>
        <w:tc>
          <w:tcPr>
            <w:tcW w:w="8081" w:type="dxa"/>
            <w:gridSpan w:val="3"/>
            <w:vMerge w:val="restart"/>
            <w:vAlign w:val="center"/>
          </w:tcPr>
          <w:p w14:paraId="7BA01D21">
            <w:pPr>
              <w:spacing w:line="400" w:lineRule="exact"/>
              <w:rPr>
                <w:rFonts w:eastAsia="仿宋_GB2312"/>
                <w:sz w:val="28"/>
                <w:szCs w:val="28"/>
              </w:rPr>
            </w:pPr>
            <w:r>
              <w:rPr>
                <w:rFonts w:hint="eastAsia" w:eastAsia="仿宋_GB2312"/>
                <w:sz w:val="28"/>
                <w:szCs w:val="28"/>
              </w:rPr>
              <w:t>应认识到采用单一方法的结果可能具有不确定性。利用各种互补方法组合的综合方法可能有助于提供最全面的结论。宜基于风险分析的结果，确定并合理性说明用于评估血栓形成和潜在溶血的综合方法和相关表征技术。此外</w:t>
            </w:r>
            <w:r>
              <w:rPr>
                <w:rFonts w:eastAsia="仿宋_GB2312"/>
                <w:sz w:val="28"/>
                <w:szCs w:val="28"/>
              </w:rPr>
              <w:t>，</w:t>
            </w:r>
            <w:r>
              <w:rPr>
                <w:rFonts w:hint="eastAsia" w:eastAsia="仿宋_GB2312"/>
                <w:sz w:val="28"/>
                <w:szCs w:val="28"/>
              </w:rPr>
              <w:t>建议进一步结合生物相容性及临床数据对产品的血栓和溶血风险进行综合评价。</w:t>
            </w:r>
          </w:p>
        </w:tc>
      </w:tr>
      <w:tr w14:paraId="4FC2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1" w:type="dxa"/>
            <w:vMerge w:val="continue"/>
            <w:vAlign w:val="center"/>
          </w:tcPr>
          <w:p w14:paraId="0209CAF8">
            <w:pPr>
              <w:spacing w:line="440" w:lineRule="exact"/>
              <w:jc w:val="center"/>
              <w:rPr>
                <w:rFonts w:eastAsia="仿宋_GB2312"/>
                <w:sz w:val="28"/>
                <w:szCs w:val="28"/>
              </w:rPr>
            </w:pPr>
          </w:p>
        </w:tc>
        <w:tc>
          <w:tcPr>
            <w:tcW w:w="1418" w:type="dxa"/>
            <w:gridSpan w:val="2"/>
            <w:vMerge w:val="continue"/>
            <w:vAlign w:val="center"/>
          </w:tcPr>
          <w:p w14:paraId="4CBC4CFB">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6EE21E90">
            <w:pPr>
              <w:spacing w:line="400" w:lineRule="exact"/>
              <w:jc w:val="center"/>
              <w:rPr>
                <w:rFonts w:eastAsia="仿宋_GB2312"/>
                <w:sz w:val="28"/>
                <w:szCs w:val="28"/>
              </w:rPr>
            </w:pPr>
            <w:r>
              <w:rPr>
                <w:rFonts w:hint="eastAsia" w:eastAsia="仿宋_GB2312"/>
                <w:sz w:val="28"/>
                <w:szCs w:val="28"/>
              </w:rPr>
              <w:t>计算流体动力学</w:t>
            </w:r>
            <w:r>
              <w:rPr>
                <w:rFonts w:ascii="Times New Roman" w:hAnsi="Times New Roman" w:eastAsia="仿宋_GB2312" w:cs="Times New Roman"/>
                <w:sz w:val="28"/>
                <w:szCs w:val="28"/>
              </w:rPr>
              <w:t>（CFD）</w:t>
            </w:r>
          </w:p>
        </w:tc>
        <w:tc>
          <w:tcPr>
            <w:tcW w:w="2125" w:type="dxa"/>
            <w:gridSpan w:val="2"/>
            <w:tcBorders>
              <w:left w:val="single" w:color="auto" w:sz="4" w:space="0"/>
              <w:bottom w:val="single" w:color="auto" w:sz="4" w:space="0"/>
              <w:right w:val="single" w:color="auto" w:sz="4" w:space="0"/>
            </w:tcBorders>
            <w:vAlign w:val="center"/>
          </w:tcPr>
          <w:p w14:paraId="73BB61EF">
            <w:pPr>
              <w:spacing w:line="400" w:lineRule="exact"/>
              <w:jc w:val="center"/>
              <w:rPr>
                <w:rFonts w:eastAsia="仿宋_GB2312"/>
                <w:sz w:val="28"/>
                <w:szCs w:val="28"/>
              </w:rPr>
            </w:pPr>
            <w:r>
              <w:rPr>
                <w:rFonts w:hint="eastAsia" w:eastAsia="仿宋_GB2312"/>
                <w:sz w:val="28"/>
                <w:szCs w:val="28"/>
              </w:rPr>
              <w:t>否</w:t>
            </w:r>
          </w:p>
        </w:tc>
        <w:tc>
          <w:tcPr>
            <w:tcW w:w="8081" w:type="dxa"/>
            <w:gridSpan w:val="3"/>
            <w:vMerge w:val="continue"/>
            <w:vAlign w:val="center"/>
          </w:tcPr>
          <w:p w14:paraId="76A9161E">
            <w:pPr>
              <w:spacing w:line="400" w:lineRule="exact"/>
              <w:rPr>
                <w:rFonts w:eastAsia="仿宋_GB2312"/>
                <w:sz w:val="28"/>
                <w:szCs w:val="28"/>
              </w:rPr>
            </w:pPr>
          </w:p>
        </w:tc>
      </w:tr>
      <w:tr w14:paraId="4699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1" w:type="dxa"/>
            <w:vMerge w:val="continue"/>
            <w:vAlign w:val="center"/>
          </w:tcPr>
          <w:p w14:paraId="6FDC4781">
            <w:pPr>
              <w:spacing w:line="440" w:lineRule="exact"/>
              <w:jc w:val="center"/>
              <w:rPr>
                <w:rFonts w:eastAsia="仿宋_GB2312"/>
                <w:sz w:val="28"/>
                <w:szCs w:val="28"/>
              </w:rPr>
            </w:pPr>
          </w:p>
        </w:tc>
        <w:tc>
          <w:tcPr>
            <w:tcW w:w="1418" w:type="dxa"/>
            <w:gridSpan w:val="2"/>
            <w:vMerge w:val="continue"/>
            <w:vAlign w:val="center"/>
          </w:tcPr>
          <w:p w14:paraId="70B01965">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2ECB2982">
            <w:pPr>
              <w:spacing w:line="400" w:lineRule="exact"/>
              <w:jc w:val="center"/>
              <w:rPr>
                <w:rFonts w:eastAsia="仿宋_GB2312"/>
                <w:sz w:val="28"/>
                <w:szCs w:val="28"/>
              </w:rPr>
            </w:pPr>
            <w:r>
              <w:rPr>
                <w:rFonts w:hint="eastAsia" w:eastAsia="仿宋_GB2312"/>
                <w:sz w:val="28"/>
                <w:szCs w:val="28"/>
              </w:rPr>
              <w:t>离体方法（如血液循环等）</w:t>
            </w:r>
          </w:p>
        </w:tc>
        <w:tc>
          <w:tcPr>
            <w:tcW w:w="2125" w:type="dxa"/>
            <w:gridSpan w:val="2"/>
            <w:tcBorders>
              <w:left w:val="single" w:color="auto" w:sz="4" w:space="0"/>
              <w:bottom w:val="single" w:color="auto" w:sz="4" w:space="0"/>
              <w:right w:val="single" w:color="auto" w:sz="4" w:space="0"/>
            </w:tcBorders>
            <w:vAlign w:val="center"/>
          </w:tcPr>
          <w:p w14:paraId="430436C5">
            <w:pPr>
              <w:spacing w:line="400" w:lineRule="exact"/>
              <w:jc w:val="center"/>
              <w:rPr>
                <w:rFonts w:eastAsia="仿宋_GB2312"/>
                <w:sz w:val="28"/>
                <w:szCs w:val="28"/>
              </w:rPr>
            </w:pPr>
            <w:r>
              <w:rPr>
                <w:rFonts w:hint="eastAsia" w:eastAsia="仿宋_GB2312"/>
                <w:sz w:val="28"/>
                <w:szCs w:val="28"/>
              </w:rPr>
              <w:t>否</w:t>
            </w:r>
          </w:p>
        </w:tc>
        <w:tc>
          <w:tcPr>
            <w:tcW w:w="8081" w:type="dxa"/>
            <w:gridSpan w:val="3"/>
            <w:vMerge w:val="continue"/>
            <w:vAlign w:val="center"/>
          </w:tcPr>
          <w:p w14:paraId="13B5F58A">
            <w:pPr>
              <w:spacing w:line="400" w:lineRule="exact"/>
              <w:rPr>
                <w:rFonts w:eastAsia="仿宋_GB2312"/>
                <w:sz w:val="28"/>
                <w:szCs w:val="28"/>
              </w:rPr>
            </w:pPr>
          </w:p>
        </w:tc>
      </w:tr>
      <w:tr w14:paraId="145C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51" w:type="dxa"/>
            <w:vMerge w:val="restart"/>
            <w:vAlign w:val="center"/>
          </w:tcPr>
          <w:p w14:paraId="0984DD04">
            <w:pPr>
              <w:spacing w:line="440" w:lineRule="exact"/>
              <w:jc w:val="center"/>
              <w:rPr>
                <w:rFonts w:eastAsia="仿宋_GB2312"/>
                <w:sz w:val="28"/>
                <w:szCs w:val="28"/>
              </w:rPr>
            </w:pPr>
            <w:r>
              <w:rPr>
                <w:rFonts w:ascii="Times New Roman" w:hAnsi="Times New Roman" w:eastAsia="仿宋_GB2312" w:cs="Times New Roman"/>
                <w:color w:val="000000"/>
                <w:kern w:val="0"/>
                <w:sz w:val="28"/>
                <w:szCs w:val="28"/>
              </w:rPr>
              <w:t>51</w:t>
            </w:r>
          </w:p>
        </w:tc>
        <w:tc>
          <w:tcPr>
            <w:tcW w:w="1418" w:type="dxa"/>
            <w:gridSpan w:val="2"/>
            <w:vMerge w:val="restart"/>
            <w:vAlign w:val="center"/>
          </w:tcPr>
          <w:p w14:paraId="59E4B2DC">
            <w:pPr>
              <w:spacing w:line="400" w:lineRule="exact"/>
              <w:jc w:val="center"/>
              <w:rPr>
                <w:rFonts w:eastAsia="仿宋_GB2312"/>
                <w:sz w:val="28"/>
                <w:szCs w:val="28"/>
              </w:rPr>
            </w:pPr>
            <w:r>
              <w:rPr>
                <w:rFonts w:hint="eastAsia" w:eastAsia="仿宋_GB2312"/>
                <w:sz w:val="28"/>
                <w:szCs w:val="28"/>
              </w:rPr>
              <w:t>化学性能</w:t>
            </w: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35AE7D1C">
            <w:pPr>
              <w:spacing w:line="400" w:lineRule="exact"/>
              <w:jc w:val="center"/>
              <w:rPr>
                <w:rFonts w:eastAsia="仿宋_GB2312"/>
                <w:sz w:val="28"/>
                <w:szCs w:val="28"/>
              </w:rPr>
            </w:pPr>
            <w:r>
              <w:rPr>
                <w:rFonts w:hint="eastAsia" w:eastAsia="仿宋_GB2312"/>
                <w:sz w:val="28"/>
                <w:szCs w:val="28"/>
              </w:rPr>
              <w:t>重金属</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02027730">
            <w:pPr>
              <w:spacing w:line="40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3A32203">
            <w:pPr>
              <w:spacing w:line="400" w:lineRule="exact"/>
              <w:rPr>
                <w:rFonts w:eastAsia="仿宋_GB2312"/>
                <w:sz w:val="28"/>
                <w:szCs w:val="28"/>
              </w:rPr>
            </w:pPr>
            <w:r>
              <w:rPr>
                <w:rFonts w:hint="eastAsia" w:eastAsia="仿宋_GB2312"/>
                <w:sz w:val="28"/>
                <w:szCs w:val="28"/>
              </w:rPr>
              <w:t>注意单独制定镉含量。</w:t>
            </w:r>
          </w:p>
        </w:tc>
      </w:tr>
      <w:tr w14:paraId="4110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1" w:type="dxa"/>
            <w:vMerge w:val="continue"/>
            <w:vAlign w:val="center"/>
          </w:tcPr>
          <w:p w14:paraId="40C2098B">
            <w:pPr>
              <w:spacing w:line="440" w:lineRule="exact"/>
              <w:jc w:val="center"/>
              <w:rPr>
                <w:rFonts w:eastAsia="仿宋_GB2312"/>
                <w:sz w:val="28"/>
                <w:szCs w:val="28"/>
              </w:rPr>
            </w:pPr>
          </w:p>
        </w:tc>
        <w:tc>
          <w:tcPr>
            <w:tcW w:w="1418" w:type="dxa"/>
            <w:gridSpan w:val="2"/>
            <w:vMerge w:val="continue"/>
            <w:vAlign w:val="center"/>
          </w:tcPr>
          <w:p w14:paraId="6EF4E924">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44A10D81">
            <w:pPr>
              <w:spacing w:line="400" w:lineRule="exact"/>
              <w:jc w:val="center"/>
              <w:rPr>
                <w:rFonts w:eastAsia="仿宋_GB2312"/>
                <w:sz w:val="28"/>
                <w:szCs w:val="28"/>
              </w:rPr>
            </w:pPr>
            <w:r>
              <w:rPr>
                <w:rFonts w:hint="eastAsia" w:eastAsia="仿宋_GB2312"/>
                <w:sz w:val="28"/>
                <w:szCs w:val="28"/>
              </w:rPr>
              <w:t>还原物质</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718FD86A">
            <w:pPr>
              <w:spacing w:line="400" w:lineRule="exact"/>
              <w:jc w:val="center"/>
              <w:rPr>
                <w:rFonts w:eastAsia="仿宋_GB2312"/>
                <w:sz w:val="28"/>
                <w:szCs w:val="28"/>
              </w:rPr>
            </w:pPr>
            <w:r>
              <w:rPr>
                <w:rFonts w:hint="eastAsia" w:eastAsia="仿宋_GB2312"/>
                <w:sz w:val="28"/>
                <w:szCs w:val="28"/>
              </w:rPr>
              <w:t>是</w:t>
            </w:r>
          </w:p>
        </w:tc>
        <w:tc>
          <w:tcPr>
            <w:tcW w:w="8081" w:type="dxa"/>
            <w:gridSpan w:val="3"/>
            <w:vMerge w:val="restart"/>
            <w:vAlign w:val="center"/>
          </w:tcPr>
          <w:p w14:paraId="366E5072">
            <w:pPr>
              <w:spacing w:line="400" w:lineRule="exact"/>
              <w:rPr>
                <w:rFonts w:eastAsia="仿宋_GB2312"/>
                <w:sz w:val="28"/>
                <w:szCs w:val="28"/>
              </w:rPr>
            </w:pPr>
            <w:r>
              <w:rPr>
                <w:rFonts w:hint="eastAsia" w:eastAsia="仿宋_GB2312"/>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定该项化学性能。</w:t>
            </w:r>
          </w:p>
        </w:tc>
      </w:tr>
      <w:tr w14:paraId="2E34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1" w:type="dxa"/>
            <w:vMerge w:val="continue"/>
            <w:vAlign w:val="center"/>
          </w:tcPr>
          <w:p w14:paraId="4393387E">
            <w:pPr>
              <w:spacing w:line="440" w:lineRule="exact"/>
              <w:jc w:val="center"/>
              <w:rPr>
                <w:rFonts w:eastAsia="仿宋_GB2312"/>
                <w:sz w:val="28"/>
                <w:szCs w:val="28"/>
              </w:rPr>
            </w:pPr>
          </w:p>
        </w:tc>
        <w:tc>
          <w:tcPr>
            <w:tcW w:w="1418" w:type="dxa"/>
            <w:gridSpan w:val="2"/>
            <w:vMerge w:val="continue"/>
            <w:vAlign w:val="center"/>
          </w:tcPr>
          <w:p w14:paraId="01EB1929">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3330F623">
            <w:pPr>
              <w:spacing w:line="400" w:lineRule="exact"/>
              <w:jc w:val="center"/>
              <w:rPr>
                <w:rFonts w:eastAsia="仿宋_GB2312"/>
                <w:sz w:val="28"/>
                <w:szCs w:val="28"/>
              </w:rPr>
            </w:pPr>
            <w:r>
              <w:rPr>
                <w:rFonts w:hint="eastAsia" w:eastAsia="仿宋_GB2312"/>
                <w:sz w:val="28"/>
                <w:szCs w:val="28"/>
              </w:rPr>
              <w:t>酸碱度</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785F780D">
            <w:pPr>
              <w:spacing w:line="40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018D8BAE">
            <w:pPr>
              <w:spacing w:line="400" w:lineRule="exact"/>
              <w:rPr>
                <w:rFonts w:eastAsia="仿宋_GB2312"/>
                <w:sz w:val="28"/>
                <w:szCs w:val="28"/>
              </w:rPr>
            </w:pPr>
          </w:p>
        </w:tc>
      </w:tr>
      <w:tr w14:paraId="770E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Merge w:val="continue"/>
            <w:vAlign w:val="center"/>
          </w:tcPr>
          <w:p w14:paraId="241D9CBD">
            <w:pPr>
              <w:spacing w:line="440" w:lineRule="exact"/>
              <w:jc w:val="center"/>
              <w:rPr>
                <w:rFonts w:eastAsia="仿宋_GB2312"/>
                <w:sz w:val="28"/>
                <w:szCs w:val="28"/>
              </w:rPr>
            </w:pPr>
          </w:p>
        </w:tc>
        <w:tc>
          <w:tcPr>
            <w:tcW w:w="1418" w:type="dxa"/>
            <w:gridSpan w:val="2"/>
            <w:vMerge w:val="continue"/>
            <w:vAlign w:val="center"/>
          </w:tcPr>
          <w:p w14:paraId="1F12B1A7">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2B360B3B">
            <w:pPr>
              <w:spacing w:line="400" w:lineRule="exact"/>
              <w:jc w:val="center"/>
              <w:rPr>
                <w:rFonts w:eastAsia="仿宋_GB2312"/>
                <w:sz w:val="28"/>
                <w:szCs w:val="28"/>
              </w:rPr>
            </w:pPr>
            <w:r>
              <w:rPr>
                <w:rFonts w:hint="eastAsia" w:eastAsia="仿宋_GB2312"/>
                <w:sz w:val="28"/>
                <w:szCs w:val="28"/>
              </w:rPr>
              <w:t>蒸发残渣</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3599110">
            <w:pPr>
              <w:spacing w:line="40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2E1F04F8">
            <w:pPr>
              <w:spacing w:line="400" w:lineRule="exact"/>
              <w:rPr>
                <w:rFonts w:eastAsia="仿宋_GB2312"/>
                <w:sz w:val="28"/>
                <w:szCs w:val="28"/>
              </w:rPr>
            </w:pPr>
          </w:p>
        </w:tc>
      </w:tr>
      <w:tr w14:paraId="600B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7CAC7094">
            <w:pPr>
              <w:spacing w:line="440" w:lineRule="exact"/>
              <w:jc w:val="center"/>
              <w:rPr>
                <w:rFonts w:eastAsia="仿宋_GB2312"/>
                <w:sz w:val="28"/>
                <w:szCs w:val="28"/>
              </w:rPr>
            </w:pPr>
          </w:p>
        </w:tc>
        <w:tc>
          <w:tcPr>
            <w:tcW w:w="1418" w:type="dxa"/>
            <w:gridSpan w:val="2"/>
            <w:vMerge w:val="continue"/>
            <w:vAlign w:val="center"/>
          </w:tcPr>
          <w:p w14:paraId="7E67C7C9">
            <w:pPr>
              <w:spacing w:line="400" w:lineRule="exact"/>
              <w:jc w:val="center"/>
              <w:rPr>
                <w:rFonts w:eastAsia="仿宋_GB2312"/>
                <w:sz w:val="28"/>
                <w:szCs w:val="28"/>
              </w:rPr>
            </w:pPr>
          </w:p>
        </w:tc>
        <w:tc>
          <w:tcPr>
            <w:tcW w:w="2552" w:type="dxa"/>
            <w:gridSpan w:val="5"/>
            <w:tcBorders>
              <w:top w:val="single" w:color="auto" w:sz="4" w:space="0"/>
              <w:left w:val="single" w:color="auto" w:sz="4" w:space="0"/>
              <w:bottom w:val="single" w:color="auto" w:sz="4" w:space="0"/>
              <w:right w:val="single" w:color="auto" w:sz="4" w:space="0"/>
            </w:tcBorders>
            <w:vAlign w:val="center"/>
          </w:tcPr>
          <w:p w14:paraId="6E686B1E">
            <w:pPr>
              <w:spacing w:line="400" w:lineRule="exact"/>
              <w:jc w:val="center"/>
              <w:rPr>
                <w:rFonts w:eastAsia="仿宋_GB2312"/>
                <w:sz w:val="28"/>
                <w:szCs w:val="28"/>
              </w:rPr>
            </w:pPr>
            <w:r>
              <w:rPr>
                <w:rFonts w:hint="eastAsia" w:eastAsia="仿宋_GB2312"/>
                <w:sz w:val="28"/>
                <w:szCs w:val="28"/>
              </w:rPr>
              <w:t>紫外吸光度</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36E25CE7">
            <w:pPr>
              <w:spacing w:line="400" w:lineRule="exact"/>
              <w:jc w:val="center"/>
              <w:rPr>
                <w:rFonts w:eastAsia="仿宋_GB2312"/>
                <w:sz w:val="28"/>
                <w:szCs w:val="28"/>
              </w:rPr>
            </w:pPr>
            <w:r>
              <w:rPr>
                <w:rFonts w:hint="eastAsia" w:eastAsia="仿宋_GB2312"/>
                <w:sz w:val="28"/>
                <w:szCs w:val="28"/>
              </w:rPr>
              <w:t>是</w:t>
            </w:r>
          </w:p>
        </w:tc>
        <w:tc>
          <w:tcPr>
            <w:tcW w:w="8081" w:type="dxa"/>
            <w:gridSpan w:val="3"/>
            <w:vMerge w:val="continue"/>
            <w:vAlign w:val="center"/>
          </w:tcPr>
          <w:p w14:paraId="2512DF43">
            <w:pPr>
              <w:spacing w:line="400" w:lineRule="exact"/>
              <w:rPr>
                <w:rFonts w:eastAsia="仿宋_GB2312"/>
                <w:sz w:val="28"/>
                <w:szCs w:val="28"/>
              </w:rPr>
            </w:pPr>
          </w:p>
        </w:tc>
      </w:tr>
      <w:tr w14:paraId="141E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30CC8C1">
            <w:pPr>
              <w:spacing w:line="440" w:lineRule="exact"/>
              <w:jc w:val="center"/>
              <w:rPr>
                <w:rFonts w:eastAsia="仿宋_GB2312"/>
                <w:sz w:val="28"/>
                <w:szCs w:val="28"/>
              </w:rPr>
            </w:pPr>
          </w:p>
        </w:tc>
        <w:tc>
          <w:tcPr>
            <w:tcW w:w="1418" w:type="dxa"/>
            <w:gridSpan w:val="2"/>
            <w:vMerge w:val="continue"/>
            <w:vAlign w:val="center"/>
          </w:tcPr>
          <w:p w14:paraId="5C7E7239">
            <w:pPr>
              <w:spacing w:line="400" w:lineRule="exact"/>
              <w:jc w:val="center"/>
              <w:rPr>
                <w:rFonts w:eastAsia="仿宋_GB2312"/>
                <w:sz w:val="28"/>
                <w:szCs w:val="28"/>
              </w:rPr>
            </w:pPr>
          </w:p>
        </w:tc>
        <w:tc>
          <w:tcPr>
            <w:tcW w:w="2552" w:type="dxa"/>
            <w:gridSpan w:val="5"/>
            <w:vAlign w:val="center"/>
          </w:tcPr>
          <w:p w14:paraId="79F0D3F0">
            <w:pPr>
              <w:spacing w:line="400" w:lineRule="exact"/>
              <w:jc w:val="center"/>
              <w:rPr>
                <w:rFonts w:eastAsia="仿宋_GB2312"/>
                <w:sz w:val="28"/>
                <w:szCs w:val="28"/>
              </w:rPr>
            </w:pPr>
            <w:r>
              <w:rPr>
                <w:rFonts w:hint="eastAsia" w:eastAsia="仿宋_GB2312"/>
                <w:sz w:val="28"/>
                <w:szCs w:val="28"/>
              </w:rPr>
              <w:t>环氧乙烷残留量（如适用）</w:t>
            </w:r>
          </w:p>
        </w:tc>
        <w:tc>
          <w:tcPr>
            <w:tcW w:w="2125" w:type="dxa"/>
            <w:gridSpan w:val="2"/>
            <w:vAlign w:val="center"/>
          </w:tcPr>
          <w:p w14:paraId="26FF9939">
            <w:pPr>
              <w:spacing w:line="40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36A5DD13">
            <w:pPr>
              <w:spacing w:line="400" w:lineRule="exact"/>
              <w:rPr>
                <w:rFonts w:eastAsia="仿宋_GB2312"/>
                <w:sz w:val="28"/>
                <w:szCs w:val="28"/>
              </w:rPr>
            </w:pPr>
            <w:r>
              <w:rPr>
                <w:rFonts w:hint="eastAsia" w:eastAsia="仿宋_GB2312"/>
                <w:sz w:val="28"/>
                <w:szCs w:val="28"/>
              </w:rPr>
              <w:t>适用于环氧乙烷灭菌的产品或组件</w:t>
            </w:r>
          </w:p>
        </w:tc>
      </w:tr>
      <w:tr w14:paraId="12BC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1" w:type="dxa"/>
            <w:vMerge w:val="continue"/>
            <w:vAlign w:val="center"/>
          </w:tcPr>
          <w:p w14:paraId="0250A959">
            <w:pPr>
              <w:spacing w:line="440" w:lineRule="exact"/>
              <w:jc w:val="center"/>
              <w:rPr>
                <w:rFonts w:eastAsia="仿宋_GB2312"/>
                <w:sz w:val="28"/>
                <w:szCs w:val="28"/>
              </w:rPr>
            </w:pPr>
          </w:p>
        </w:tc>
        <w:tc>
          <w:tcPr>
            <w:tcW w:w="1418" w:type="dxa"/>
            <w:gridSpan w:val="2"/>
            <w:vMerge w:val="continue"/>
            <w:vAlign w:val="center"/>
          </w:tcPr>
          <w:p w14:paraId="6B7D6E48">
            <w:pPr>
              <w:spacing w:line="400" w:lineRule="exact"/>
              <w:jc w:val="center"/>
              <w:rPr>
                <w:rFonts w:eastAsia="仿宋_GB2312"/>
                <w:sz w:val="28"/>
                <w:szCs w:val="28"/>
              </w:rPr>
            </w:pPr>
          </w:p>
        </w:tc>
        <w:tc>
          <w:tcPr>
            <w:tcW w:w="2552" w:type="dxa"/>
            <w:gridSpan w:val="5"/>
            <w:vAlign w:val="center"/>
          </w:tcPr>
          <w:p w14:paraId="45FCADC7">
            <w:pPr>
              <w:spacing w:line="400" w:lineRule="exact"/>
              <w:jc w:val="center"/>
              <w:rPr>
                <w:rFonts w:eastAsia="仿宋_GB2312"/>
                <w:sz w:val="28"/>
                <w:szCs w:val="28"/>
              </w:rPr>
            </w:pPr>
            <w:r>
              <w:rPr>
                <w:rFonts w:ascii="Times New Roman" w:hAnsi="Times New Roman" w:eastAsia="仿宋_GB2312" w:cs="Times New Roman"/>
                <w:sz w:val="28"/>
                <w:szCs w:val="28"/>
              </w:rPr>
              <w:t>2-</w:t>
            </w:r>
            <w:r>
              <w:rPr>
                <w:rFonts w:hint="eastAsia" w:eastAsia="仿宋_GB2312"/>
                <w:sz w:val="28"/>
                <w:szCs w:val="28"/>
              </w:rPr>
              <w:t>氯乙醇（如适用）</w:t>
            </w:r>
          </w:p>
        </w:tc>
        <w:tc>
          <w:tcPr>
            <w:tcW w:w="2125" w:type="dxa"/>
            <w:gridSpan w:val="2"/>
            <w:vAlign w:val="center"/>
          </w:tcPr>
          <w:p w14:paraId="09A3922C">
            <w:pPr>
              <w:spacing w:line="40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632B6485">
            <w:pPr>
              <w:spacing w:line="400" w:lineRule="exact"/>
              <w:jc w:val="center"/>
              <w:rPr>
                <w:rFonts w:eastAsia="仿宋_GB2312"/>
                <w:sz w:val="28"/>
                <w:szCs w:val="28"/>
              </w:rPr>
            </w:pPr>
            <w:r>
              <w:rPr>
                <w:rFonts w:hint="eastAsia" w:eastAsia="仿宋_GB2312"/>
                <w:sz w:val="28"/>
                <w:szCs w:val="28"/>
              </w:rPr>
              <w:t>/</w:t>
            </w:r>
          </w:p>
        </w:tc>
      </w:tr>
      <w:tr w14:paraId="072A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745E88B">
            <w:pPr>
              <w:spacing w:line="440" w:lineRule="exact"/>
              <w:jc w:val="center"/>
              <w:rPr>
                <w:rFonts w:eastAsia="仿宋_GB2312"/>
                <w:sz w:val="28"/>
                <w:szCs w:val="28"/>
              </w:rPr>
            </w:pPr>
          </w:p>
        </w:tc>
        <w:tc>
          <w:tcPr>
            <w:tcW w:w="1418" w:type="dxa"/>
            <w:gridSpan w:val="2"/>
            <w:vMerge w:val="continue"/>
            <w:vAlign w:val="center"/>
          </w:tcPr>
          <w:p w14:paraId="2FF70FAA">
            <w:pPr>
              <w:spacing w:line="400" w:lineRule="exact"/>
              <w:jc w:val="center"/>
              <w:rPr>
                <w:rFonts w:eastAsia="仿宋_GB2312"/>
                <w:sz w:val="28"/>
                <w:szCs w:val="28"/>
              </w:rPr>
            </w:pPr>
          </w:p>
        </w:tc>
        <w:tc>
          <w:tcPr>
            <w:tcW w:w="2552" w:type="dxa"/>
            <w:gridSpan w:val="5"/>
            <w:vAlign w:val="center"/>
          </w:tcPr>
          <w:p w14:paraId="3420A734">
            <w:pPr>
              <w:spacing w:line="400" w:lineRule="exact"/>
              <w:jc w:val="center"/>
              <w:rPr>
                <w:rFonts w:eastAsia="仿宋_GB2312"/>
                <w:sz w:val="28"/>
                <w:szCs w:val="28"/>
              </w:rPr>
            </w:pPr>
            <w:r>
              <w:rPr>
                <w:rFonts w:hint="eastAsia" w:eastAsia="仿宋_GB2312"/>
                <w:sz w:val="28"/>
                <w:szCs w:val="28"/>
              </w:rPr>
              <w:t>化学物质残留</w:t>
            </w:r>
          </w:p>
          <w:p w14:paraId="63BB4371">
            <w:pPr>
              <w:spacing w:line="400" w:lineRule="exact"/>
              <w:jc w:val="center"/>
              <w:rPr>
                <w:rFonts w:eastAsia="仿宋_GB2312"/>
                <w:sz w:val="28"/>
                <w:szCs w:val="28"/>
              </w:rPr>
            </w:pPr>
            <w:r>
              <w:rPr>
                <w:rFonts w:hint="eastAsia" w:eastAsia="仿宋_GB2312"/>
                <w:sz w:val="28"/>
                <w:szCs w:val="28"/>
              </w:rPr>
              <w:t>（如适用）</w:t>
            </w:r>
          </w:p>
        </w:tc>
        <w:tc>
          <w:tcPr>
            <w:tcW w:w="2125" w:type="dxa"/>
            <w:gridSpan w:val="2"/>
            <w:vAlign w:val="center"/>
          </w:tcPr>
          <w:p w14:paraId="22171FD1">
            <w:pPr>
              <w:spacing w:line="40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6C2C5FA0">
            <w:pPr>
              <w:spacing w:line="400" w:lineRule="exact"/>
              <w:rPr>
                <w:rFonts w:eastAsia="仿宋_GB2312"/>
                <w:sz w:val="28"/>
                <w:szCs w:val="28"/>
              </w:rPr>
            </w:pPr>
            <w:r>
              <w:rPr>
                <w:rFonts w:hint="eastAsia" w:eastAsia="仿宋_GB2312"/>
                <w:sz w:val="28"/>
                <w:szCs w:val="28"/>
              </w:rPr>
              <w:t>1</w:t>
            </w:r>
            <w:r>
              <w:rPr>
                <w:rFonts w:eastAsia="仿宋_GB2312"/>
                <w:sz w:val="28"/>
                <w:szCs w:val="28"/>
              </w:rPr>
              <w:t>.</w:t>
            </w:r>
            <w:r>
              <w:rPr>
                <w:rFonts w:hint="eastAsia" w:eastAsia="仿宋_GB2312"/>
                <w:sz w:val="28"/>
                <w:szCs w:val="28"/>
              </w:rPr>
              <w:t>详述产品生产加工过程，包括各种加工工艺及各种加工助剂的使用</w:t>
            </w:r>
            <w:r>
              <w:rPr>
                <w:rFonts w:hint="eastAsia" w:ascii="Times New Roman" w:hAnsi="Times New Roman" w:eastAsia="仿宋_GB2312" w:cs="Times New Roman"/>
                <w:sz w:val="28"/>
                <w:szCs w:val="28"/>
              </w:rPr>
              <w:t>情况</w:t>
            </w:r>
            <w:r>
              <w:rPr>
                <w:rFonts w:hint="eastAsia" w:eastAsia="仿宋_GB2312"/>
                <w:sz w:val="28"/>
                <w:szCs w:val="28"/>
              </w:rPr>
              <w:t>，对残留单体等有害小分子残留物的控制情况等。提供涉及产品安全性的加工工艺的确定依据以及涉及到的研究性资料、文献资料等。</w:t>
            </w:r>
          </w:p>
          <w:p w14:paraId="7D5D80FF">
            <w:pPr>
              <w:spacing w:line="400" w:lineRule="exact"/>
              <w:rPr>
                <w:rFonts w:eastAsia="仿宋_GB2312"/>
                <w:sz w:val="28"/>
                <w:szCs w:val="28"/>
              </w:rPr>
            </w:pPr>
            <w:r>
              <w:rPr>
                <w:rFonts w:eastAsia="仿宋_GB2312"/>
                <w:sz w:val="28"/>
                <w:szCs w:val="28"/>
              </w:rPr>
              <w:t xml:space="preserve">2. </w:t>
            </w:r>
            <w:r>
              <w:rPr>
                <w:rFonts w:hint="eastAsia" w:eastAsia="仿宋_GB2312"/>
                <w:sz w:val="28"/>
                <w:szCs w:val="28"/>
              </w:rPr>
              <w:t>测试最终产品中任何有潜在毒性、致癌性的化学成分含量，如有机溶剂、重金属、交联剂等，并提供以上物质的人体限量</w:t>
            </w:r>
            <w:r>
              <w:rPr>
                <w:rFonts w:eastAsia="仿宋_GB2312"/>
                <w:sz w:val="28"/>
                <w:szCs w:val="28"/>
              </w:rPr>
              <w:t>/阈值及其依据。</w:t>
            </w:r>
          </w:p>
        </w:tc>
      </w:tr>
      <w:tr w14:paraId="40AE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AE93C8C">
            <w:pPr>
              <w:spacing w:line="440" w:lineRule="exact"/>
              <w:jc w:val="center"/>
              <w:rPr>
                <w:rFonts w:eastAsia="仿宋_GB2312"/>
                <w:sz w:val="28"/>
                <w:szCs w:val="28"/>
              </w:rPr>
            </w:pPr>
          </w:p>
        </w:tc>
        <w:tc>
          <w:tcPr>
            <w:tcW w:w="1418" w:type="dxa"/>
            <w:gridSpan w:val="2"/>
            <w:vMerge w:val="continue"/>
            <w:vAlign w:val="center"/>
          </w:tcPr>
          <w:p w14:paraId="30C4880C">
            <w:pPr>
              <w:spacing w:line="400" w:lineRule="exact"/>
              <w:jc w:val="center"/>
              <w:rPr>
                <w:rFonts w:eastAsia="仿宋_GB2312"/>
                <w:sz w:val="28"/>
                <w:szCs w:val="28"/>
              </w:rPr>
            </w:pPr>
          </w:p>
        </w:tc>
        <w:tc>
          <w:tcPr>
            <w:tcW w:w="2552" w:type="dxa"/>
            <w:gridSpan w:val="5"/>
            <w:vAlign w:val="center"/>
          </w:tcPr>
          <w:p w14:paraId="7EA40F3E">
            <w:pPr>
              <w:spacing w:line="400" w:lineRule="exact"/>
              <w:jc w:val="center"/>
              <w:rPr>
                <w:rFonts w:eastAsia="仿宋_GB2312"/>
                <w:sz w:val="28"/>
                <w:szCs w:val="28"/>
              </w:rPr>
            </w:pPr>
            <w:r>
              <w:rPr>
                <w:rFonts w:hint="eastAsia" w:eastAsia="仿宋_GB2312"/>
                <w:sz w:val="28"/>
                <w:szCs w:val="28"/>
              </w:rPr>
              <w:t>戊二醛残留量（如适用）</w:t>
            </w:r>
          </w:p>
        </w:tc>
        <w:tc>
          <w:tcPr>
            <w:tcW w:w="2125" w:type="dxa"/>
            <w:gridSpan w:val="2"/>
            <w:vAlign w:val="center"/>
          </w:tcPr>
          <w:p w14:paraId="76E9CA63">
            <w:pPr>
              <w:spacing w:line="40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02062464">
            <w:pPr>
              <w:spacing w:line="400" w:lineRule="exact"/>
              <w:rPr>
                <w:rFonts w:eastAsia="仿宋_GB2312"/>
                <w:sz w:val="28"/>
                <w:szCs w:val="28"/>
              </w:rPr>
            </w:pPr>
            <w:r>
              <w:rPr>
                <w:rFonts w:hint="eastAsia" w:eastAsia="仿宋_GB2312"/>
                <w:sz w:val="28"/>
                <w:szCs w:val="28"/>
              </w:rPr>
              <w:t>适用于戊二醛灭菌的产品</w:t>
            </w:r>
          </w:p>
        </w:tc>
      </w:tr>
      <w:tr w14:paraId="2DEC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0AA91261">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52</w:t>
            </w:r>
          </w:p>
        </w:tc>
        <w:tc>
          <w:tcPr>
            <w:tcW w:w="3970" w:type="dxa"/>
            <w:gridSpan w:val="7"/>
            <w:vAlign w:val="center"/>
          </w:tcPr>
          <w:p w14:paraId="1332B7CE">
            <w:pPr>
              <w:spacing w:line="400" w:lineRule="exact"/>
              <w:jc w:val="center"/>
              <w:rPr>
                <w:rFonts w:eastAsia="仿宋_GB2312"/>
                <w:sz w:val="28"/>
                <w:szCs w:val="28"/>
              </w:rPr>
            </w:pPr>
            <w:r>
              <w:rPr>
                <w:rFonts w:hint="eastAsia" w:eastAsia="仿宋_GB2312"/>
                <w:sz w:val="28"/>
                <w:szCs w:val="28"/>
              </w:rPr>
              <w:t>清洗验证</w:t>
            </w:r>
          </w:p>
        </w:tc>
        <w:tc>
          <w:tcPr>
            <w:tcW w:w="2125" w:type="dxa"/>
            <w:gridSpan w:val="2"/>
            <w:vAlign w:val="center"/>
          </w:tcPr>
          <w:p w14:paraId="1BC225E4">
            <w:pPr>
              <w:spacing w:line="40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02345D52">
            <w:pPr>
              <w:spacing w:line="400" w:lineRule="exact"/>
              <w:rPr>
                <w:rFonts w:eastAsia="仿宋_GB2312"/>
                <w:sz w:val="28"/>
                <w:szCs w:val="28"/>
              </w:rPr>
            </w:pPr>
            <w:r>
              <w:rPr>
                <w:rFonts w:hint="eastAsia" w:eastAsia="仿宋_GB2312"/>
                <w:sz w:val="28"/>
                <w:szCs w:val="28"/>
              </w:rPr>
              <w:t>适用于湿态储存产品，宜考虑清洗后的微粒验证</w:t>
            </w:r>
          </w:p>
        </w:tc>
      </w:tr>
      <w:tr w14:paraId="781D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6E14C0AB">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53</w:t>
            </w:r>
          </w:p>
        </w:tc>
        <w:tc>
          <w:tcPr>
            <w:tcW w:w="3970" w:type="dxa"/>
            <w:gridSpan w:val="7"/>
            <w:vAlign w:val="center"/>
          </w:tcPr>
          <w:p w14:paraId="2D30650C">
            <w:pPr>
              <w:spacing w:line="400" w:lineRule="exact"/>
              <w:jc w:val="center"/>
              <w:rPr>
                <w:rFonts w:eastAsia="仿宋_GB2312"/>
                <w:sz w:val="28"/>
                <w:szCs w:val="28"/>
              </w:rPr>
            </w:pPr>
            <w:r>
              <w:rPr>
                <w:rFonts w:hint="eastAsia" w:eastAsia="仿宋_GB2312"/>
                <w:sz w:val="28"/>
                <w:szCs w:val="28"/>
              </w:rPr>
              <w:t>复水后性能</w:t>
            </w:r>
          </w:p>
        </w:tc>
        <w:tc>
          <w:tcPr>
            <w:tcW w:w="2125" w:type="dxa"/>
            <w:gridSpan w:val="2"/>
            <w:vAlign w:val="center"/>
          </w:tcPr>
          <w:p w14:paraId="34A139D4">
            <w:pPr>
              <w:spacing w:line="400" w:lineRule="exact"/>
              <w:jc w:val="center"/>
              <w:rPr>
                <w:rFonts w:eastAsia="仿宋_GB2312"/>
                <w:sz w:val="28"/>
                <w:szCs w:val="28"/>
              </w:rPr>
            </w:pPr>
            <w:r>
              <w:rPr>
                <w:rFonts w:hint="eastAsia" w:eastAsia="仿宋_GB2312"/>
                <w:sz w:val="28"/>
                <w:szCs w:val="28"/>
              </w:rPr>
              <w:t>否</w:t>
            </w:r>
          </w:p>
        </w:tc>
        <w:tc>
          <w:tcPr>
            <w:tcW w:w="8081" w:type="dxa"/>
            <w:gridSpan w:val="3"/>
            <w:vAlign w:val="center"/>
          </w:tcPr>
          <w:p w14:paraId="283443E6">
            <w:pPr>
              <w:spacing w:line="400" w:lineRule="exact"/>
              <w:rPr>
                <w:rFonts w:eastAsia="仿宋_GB2312"/>
                <w:sz w:val="28"/>
                <w:szCs w:val="28"/>
              </w:rPr>
            </w:pPr>
            <w:r>
              <w:rPr>
                <w:rFonts w:hint="eastAsia" w:eastAsia="仿宋_GB2312"/>
                <w:sz w:val="28"/>
                <w:szCs w:val="28"/>
              </w:rPr>
              <w:t>适用于干燥储存需复水后使用的产品，宜考察瓣膜经历临床标准复水处理过程后的瓣膜关键物理性及化学性能验证</w:t>
            </w:r>
          </w:p>
        </w:tc>
      </w:tr>
      <w:tr w14:paraId="4994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1FA1F81D">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54</w:t>
            </w:r>
          </w:p>
        </w:tc>
        <w:tc>
          <w:tcPr>
            <w:tcW w:w="3970" w:type="dxa"/>
            <w:gridSpan w:val="7"/>
            <w:vAlign w:val="center"/>
          </w:tcPr>
          <w:p w14:paraId="23B83BB1">
            <w:pPr>
              <w:spacing w:line="400" w:lineRule="exact"/>
              <w:jc w:val="center"/>
              <w:rPr>
                <w:rFonts w:eastAsia="仿宋_GB2312"/>
                <w:sz w:val="28"/>
                <w:szCs w:val="28"/>
              </w:rPr>
            </w:pPr>
            <w:r>
              <w:rPr>
                <w:rFonts w:hint="eastAsia" w:eastAsia="仿宋_GB2312"/>
                <w:sz w:val="28"/>
                <w:szCs w:val="28"/>
              </w:rPr>
              <w:t>无菌</w:t>
            </w:r>
          </w:p>
        </w:tc>
        <w:tc>
          <w:tcPr>
            <w:tcW w:w="2125" w:type="dxa"/>
            <w:gridSpan w:val="2"/>
            <w:vAlign w:val="center"/>
          </w:tcPr>
          <w:p w14:paraId="6DD6AFE4">
            <w:pPr>
              <w:spacing w:line="40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6026BFAD">
            <w:pPr>
              <w:spacing w:line="400" w:lineRule="exact"/>
              <w:jc w:val="center"/>
              <w:rPr>
                <w:rFonts w:eastAsia="仿宋_GB2312"/>
                <w:sz w:val="28"/>
                <w:szCs w:val="28"/>
              </w:rPr>
            </w:pPr>
            <w:r>
              <w:rPr>
                <w:rFonts w:hint="eastAsia" w:eastAsia="仿宋_GB2312"/>
                <w:sz w:val="28"/>
                <w:szCs w:val="28"/>
              </w:rPr>
              <w:t>/</w:t>
            </w:r>
          </w:p>
        </w:tc>
      </w:tr>
      <w:tr w14:paraId="0058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vAlign w:val="center"/>
          </w:tcPr>
          <w:p w14:paraId="5893A29F">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55</w:t>
            </w:r>
          </w:p>
        </w:tc>
        <w:tc>
          <w:tcPr>
            <w:tcW w:w="3970" w:type="dxa"/>
            <w:gridSpan w:val="7"/>
            <w:vAlign w:val="center"/>
          </w:tcPr>
          <w:p w14:paraId="32D2801C">
            <w:pPr>
              <w:spacing w:line="400" w:lineRule="exact"/>
              <w:jc w:val="center"/>
              <w:rPr>
                <w:rFonts w:eastAsia="仿宋_GB2312"/>
                <w:sz w:val="28"/>
                <w:szCs w:val="28"/>
              </w:rPr>
            </w:pPr>
            <w:r>
              <w:rPr>
                <w:rFonts w:hint="eastAsia" w:eastAsia="仿宋_GB2312"/>
                <w:sz w:val="28"/>
                <w:szCs w:val="28"/>
              </w:rPr>
              <w:t>细菌内毒素</w:t>
            </w:r>
          </w:p>
        </w:tc>
        <w:tc>
          <w:tcPr>
            <w:tcW w:w="2125" w:type="dxa"/>
            <w:gridSpan w:val="2"/>
            <w:vAlign w:val="center"/>
          </w:tcPr>
          <w:p w14:paraId="50897D8D">
            <w:pPr>
              <w:spacing w:line="400" w:lineRule="exact"/>
              <w:jc w:val="center"/>
              <w:rPr>
                <w:rFonts w:eastAsia="仿宋_GB2312"/>
                <w:sz w:val="28"/>
                <w:szCs w:val="28"/>
              </w:rPr>
            </w:pPr>
            <w:r>
              <w:rPr>
                <w:rFonts w:hint="eastAsia" w:eastAsia="仿宋_GB2312"/>
                <w:sz w:val="28"/>
                <w:szCs w:val="28"/>
              </w:rPr>
              <w:t>是</w:t>
            </w:r>
          </w:p>
        </w:tc>
        <w:tc>
          <w:tcPr>
            <w:tcW w:w="8081" w:type="dxa"/>
            <w:gridSpan w:val="3"/>
            <w:vAlign w:val="center"/>
          </w:tcPr>
          <w:p w14:paraId="45A259B9">
            <w:pPr>
              <w:spacing w:line="400" w:lineRule="exact"/>
              <w:jc w:val="center"/>
              <w:rPr>
                <w:rFonts w:eastAsia="仿宋_GB2312"/>
                <w:sz w:val="28"/>
                <w:szCs w:val="28"/>
              </w:rPr>
            </w:pPr>
            <w:r>
              <w:rPr>
                <w:rFonts w:hint="eastAsia" w:eastAsia="仿宋_GB2312"/>
                <w:sz w:val="28"/>
                <w:szCs w:val="28"/>
              </w:rPr>
              <w:t>/</w:t>
            </w:r>
          </w:p>
        </w:tc>
      </w:tr>
      <w:tr w14:paraId="0292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027" w:type="dxa"/>
            <w:gridSpan w:val="13"/>
            <w:vAlign w:val="center"/>
          </w:tcPr>
          <w:p w14:paraId="6C2FD886">
            <w:pPr>
              <w:spacing w:line="400" w:lineRule="exact"/>
              <w:jc w:val="center"/>
              <w:rPr>
                <w:rFonts w:eastAsia="仿宋_GB2312"/>
                <w:b/>
                <w:sz w:val="28"/>
                <w:szCs w:val="28"/>
              </w:rPr>
            </w:pPr>
            <w:r>
              <w:rPr>
                <w:rFonts w:hint="eastAsia" w:eastAsia="仿宋_GB2312"/>
                <w:b/>
                <w:sz w:val="28"/>
                <w:szCs w:val="28"/>
              </w:rPr>
              <w:t>预装装置（如适用，适用于含有预装装置的产品）</w:t>
            </w:r>
          </w:p>
        </w:tc>
      </w:tr>
      <w:tr w14:paraId="3A84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5EE2B69E">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5</w:t>
            </w:r>
            <w:r>
              <w:rPr>
                <w:rFonts w:ascii="Times New Roman" w:hAnsi="Times New Roman" w:eastAsia="仿宋_GB2312" w:cs="Times New Roman"/>
                <w:color w:val="000000"/>
                <w:kern w:val="0"/>
                <w:sz w:val="28"/>
                <w:szCs w:val="28"/>
              </w:rPr>
              <w:t>6</w:t>
            </w:r>
          </w:p>
        </w:tc>
        <w:tc>
          <w:tcPr>
            <w:tcW w:w="3962" w:type="dxa"/>
            <w:gridSpan w:val="6"/>
            <w:vAlign w:val="center"/>
          </w:tcPr>
          <w:p w14:paraId="445385A7">
            <w:pPr>
              <w:spacing w:line="400" w:lineRule="exact"/>
              <w:jc w:val="center"/>
              <w:rPr>
                <w:rFonts w:eastAsia="仿宋_GB2312"/>
                <w:sz w:val="28"/>
                <w:szCs w:val="28"/>
              </w:rPr>
            </w:pPr>
            <w:r>
              <w:rPr>
                <w:rFonts w:hint="eastAsia" w:eastAsia="仿宋_GB2312"/>
                <w:sz w:val="28"/>
                <w:szCs w:val="28"/>
              </w:rPr>
              <w:t>外观</w:t>
            </w:r>
          </w:p>
        </w:tc>
        <w:tc>
          <w:tcPr>
            <w:tcW w:w="2100" w:type="dxa"/>
            <w:vAlign w:val="center"/>
          </w:tcPr>
          <w:p w14:paraId="07C55822">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0E0356D4">
            <w:pPr>
              <w:spacing w:line="400" w:lineRule="exact"/>
              <w:jc w:val="center"/>
              <w:rPr>
                <w:rFonts w:eastAsia="仿宋_GB2312"/>
                <w:sz w:val="28"/>
                <w:szCs w:val="28"/>
              </w:rPr>
            </w:pPr>
            <w:r>
              <w:rPr>
                <w:rFonts w:hint="eastAsia" w:eastAsia="仿宋_GB2312"/>
                <w:sz w:val="28"/>
                <w:szCs w:val="28"/>
              </w:rPr>
              <w:t>/</w:t>
            </w:r>
          </w:p>
        </w:tc>
      </w:tr>
      <w:tr w14:paraId="1714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1267116C">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5</w:t>
            </w:r>
            <w:r>
              <w:rPr>
                <w:rFonts w:ascii="Times New Roman" w:hAnsi="Times New Roman" w:eastAsia="仿宋_GB2312" w:cs="Times New Roman"/>
                <w:color w:val="000000"/>
                <w:kern w:val="0"/>
                <w:sz w:val="28"/>
                <w:szCs w:val="28"/>
              </w:rPr>
              <w:t>7</w:t>
            </w:r>
          </w:p>
        </w:tc>
        <w:tc>
          <w:tcPr>
            <w:tcW w:w="3962" w:type="dxa"/>
            <w:gridSpan w:val="6"/>
            <w:vAlign w:val="center"/>
          </w:tcPr>
          <w:p w14:paraId="6BBEFBE6">
            <w:pPr>
              <w:spacing w:line="400" w:lineRule="exact"/>
              <w:jc w:val="center"/>
              <w:rPr>
                <w:rFonts w:eastAsia="仿宋_GB2312"/>
                <w:sz w:val="28"/>
                <w:szCs w:val="28"/>
              </w:rPr>
            </w:pPr>
            <w:r>
              <w:rPr>
                <w:rFonts w:hint="eastAsia" w:eastAsia="仿宋_GB2312"/>
                <w:sz w:val="28"/>
                <w:szCs w:val="28"/>
              </w:rPr>
              <w:t>预装相关力值</w:t>
            </w:r>
          </w:p>
        </w:tc>
        <w:tc>
          <w:tcPr>
            <w:tcW w:w="2100" w:type="dxa"/>
            <w:vAlign w:val="center"/>
          </w:tcPr>
          <w:p w14:paraId="31F2F8D1">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781C434C">
            <w:pPr>
              <w:spacing w:line="400" w:lineRule="exact"/>
              <w:jc w:val="center"/>
              <w:rPr>
                <w:rFonts w:eastAsia="仿宋_GB2312"/>
                <w:b/>
                <w:bCs/>
                <w:sz w:val="28"/>
                <w:szCs w:val="28"/>
              </w:rPr>
            </w:pPr>
            <w:r>
              <w:rPr>
                <w:rFonts w:hint="eastAsia" w:eastAsia="仿宋_GB2312"/>
                <w:sz w:val="28"/>
                <w:szCs w:val="28"/>
              </w:rPr>
              <w:t>/</w:t>
            </w:r>
          </w:p>
        </w:tc>
      </w:tr>
      <w:tr w14:paraId="74B6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7B408188">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5</w:t>
            </w:r>
            <w:r>
              <w:rPr>
                <w:rFonts w:ascii="Times New Roman" w:hAnsi="Times New Roman" w:eastAsia="仿宋_GB2312" w:cs="Times New Roman"/>
                <w:color w:val="000000"/>
                <w:kern w:val="0"/>
                <w:sz w:val="28"/>
                <w:szCs w:val="28"/>
              </w:rPr>
              <w:t>8</w:t>
            </w:r>
          </w:p>
        </w:tc>
        <w:tc>
          <w:tcPr>
            <w:tcW w:w="3962" w:type="dxa"/>
            <w:gridSpan w:val="6"/>
            <w:vAlign w:val="center"/>
          </w:tcPr>
          <w:p w14:paraId="075A94A8">
            <w:pPr>
              <w:spacing w:line="400" w:lineRule="exact"/>
              <w:jc w:val="center"/>
              <w:rPr>
                <w:rFonts w:eastAsia="仿宋_GB2312"/>
                <w:sz w:val="28"/>
                <w:szCs w:val="28"/>
              </w:rPr>
            </w:pPr>
            <w:r>
              <w:rPr>
                <w:rFonts w:hint="eastAsia" w:eastAsia="仿宋_GB2312"/>
                <w:sz w:val="28"/>
                <w:szCs w:val="28"/>
              </w:rPr>
              <w:t>预装孔径</w:t>
            </w:r>
          </w:p>
        </w:tc>
        <w:tc>
          <w:tcPr>
            <w:tcW w:w="2100" w:type="dxa"/>
            <w:vAlign w:val="center"/>
          </w:tcPr>
          <w:p w14:paraId="575CC7E2">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77B1927B">
            <w:pPr>
              <w:spacing w:line="400" w:lineRule="exact"/>
              <w:jc w:val="center"/>
              <w:rPr>
                <w:rFonts w:eastAsia="仿宋_GB2312"/>
                <w:sz w:val="28"/>
                <w:szCs w:val="28"/>
              </w:rPr>
            </w:pPr>
            <w:r>
              <w:rPr>
                <w:rFonts w:hint="eastAsia" w:eastAsia="仿宋_GB2312"/>
                <w:sz w:val="28"/>
                <w:szCs w:val="28"/>
              </w:rPr>
              <w:t>指</w:t>
            </w:r>
            <w:r>
              <w:rPr>
                <w:rFonts w:eastAsia="仿宋_GB2312"/>
                <w:sz w:val="28"/>
                <w:szCs w:val="28"/>
              </w:rPr>
              <w:t>预装装置可实现的压缩后最小孔径</w:t>
            </w:r>
          </w:p>
        </w:tc>
      </w:tr>
      <w:tr w14:paraId="2E33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0CF1AAD7">
            <w:pPr>
              <w:spacing w:line="4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59</w:t>
            </w:r>
          </w:p>
        </w:tc>
        <w:tc>
          <w:tcPr>
            <w:tcW w:w="3962" w:type="dxa"/>
            <w:gridSpan w:val="6"/>
            <w:vAlign w:val="center"/>
          </w:tcPr>
          <w:p w14:paraId="50B22A88">
            <w:pPr>
              <w:spacing w:line="400" w:lineRule="exact"/>
              <w:jc w:val="center"/>
              <w:rPr>
                <w:rFonts w:eastAsia="仿宋_GB2312"/>
                <w:sz w:val="28"/>
                <w:szCs w:val="28"/>
              </w:rPr>
            </w:pPr>
            <w:r>
              <w:rPr>
                <w:rFonts w:hint="eastAsia" w:eastAsia="仿宋_GB2312"/>
                <w:sz w:val="28"/>
                <w:szCs w:val="28"/>
              </w:rPr>
              <w:t>重复使用性能（如适用）</w:t>
            </w:r>
          </w:p>
        </w:tc>
        <w:tc>
          <w:tcPr>
            <w:tcW w:w="2100" w:type="dxa"/>
            <w:vAlign w:val="center"/>
          </w:tcPr>
          <w:p w14:paraId="7F31C0CD">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13CBD772">
            <w:pPr>
              <w:spacing w:line="400" w:lineRule="exact"/>
              <w:jc w:val="center"/>
              <w:rPr>
                <w:rFonts w:eastAsia="仿宋_GB2312"/>
                <w:sz w:val="28"/>
                <w:szCs w:val="28"/>
              </w:rPr>
            </w:pPr>
            <w:r>
              <w:rPr>
                <w:rFonts w:hint="eastAsia" w:eastAsia="仿宋_GB2312"/>
                <w:sz w:val="28"/>
                <w:szCs w:val="28"/>
              </w:rPr>
              <w:t>适用于可</w:t>
            </w:r>
            <w:r>
              <w:rPr>
                <w:rFonts w:eastAsia="仿宋_GB2312"/>
                <w:sz w:val="28"/>
                <w:szCs w:val="28"/>
              </w:rPr>
              <w:t>重复使用</w:t>
            </w:r>
            <w:r>
              <w:rPr>
                <w:rFonts w:hint="eastAsia" w:eastAsia="仿宋_GB2312"/>
                <w:sz w:val="28"/>
                <w:szCs w:val="28"/>
              </w:rPr>
              <w:t>的</w:t>
            </w:r>
            <w:r>
              <w:rPr>
                <w:rFonts w:eastAsia="仿宋_GB2312"/>
                <w:sz w:val="28"/>
                <w:szCs w:val="28"/>
              </w:rPr>
              <w:t>预装装置</w:t>
            </w:r>
          </w:p>
        </w:tc>
      </w:tr>
      <w:tr w14:paraId="383C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119C6786">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6</w:t>
            </w:r>
            <w:r>
              <w:rPr>
                <w:rFonts w:ascii="Times New Roman" w:hAnsi="Times New Roman" w:eastAsia="仿宋_GB2312" w:cs="Times New Roman"/>
                <w:color w:val="000000"/>
                <w:kern w:val="0"/>
                <w:sz w:val="28"/>
                <w:szCs w:val="28"/>
              </w:rPr>
              <w:t>0</w:t>
            </w:r>
          </w:p>
        </w:tc>
        <w:tc>
          <w:tcPr>
            <w:tcW w:w="3962" w:type="dxa"/>
            <w:gridSpan w:val="6"/>
            <w:vAlign w:val="center"/>
          </w:tcPr>
          <w:p w14:paraId="13809A67">
            <w:pPr>
              <w:spacing w:line="400" w:lineRule="exact"/>
              <w:jc w:val="center"/>
              <w:rPr>
                <w:rFonts w:eastAsia="仿宋_GB2312"/>
                <w:sz w:val="28"/>
                <w:szCs w:val="28"/>
              </w:rPr>
            </w:pPr>
            <w:r>
              <w:rPr>
                <w:rFonts w:hint="eastAsia" w:eastAsia="仿宋_GB2312"/>
                <w:sz w:val="28"/>
                <w:szCs w:val="28"/>
              </w:rPr>
              <w:t>环氧乙烷残留</w:t>
            </w:r>
          </w:p>
        </w:tc>
        <w:tc>
          <w:tcPr>
            <w:tcW w:w="2100" w:type="dxa"/>
            <w:vAlign w:val="center"/>
          </w:tcPr>
          <w:p w14:paraId="75758A5E">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3AE9756F">
            <w:pPr>
              <w:spacing w:line="400" w:lineRule="exact"/>
              <w:jc w:val="center"/>
              <w:rPr>
                <w:rFonts w:eastAsia="仿宋_GB2312"/>
                <w:sz w:val="28"/>
                <w:szCs w:val="28"/>
              </w:rPr>
            </w:pPr>
            <w:r>
              <w:rPr>
                <w:rFonts w:hint="eastAsia" w:eastAsia="仿宋_GB2312"/>
                <w:sz w:val="28"/>
                <w:szCs w:val="28"/>
              </w:rPr>
              <w:t>/</w:t>
            </w:r>
          </w:p>
        </w:tc>
      </w:tr>
      <w:tr w14:paraId="4193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7C436C01">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6</w:t>
            </w:r>
            <w:r>
              <w:rPr>
                <w:rFonts w:ascii="Times New Roman" w:hAnsi="Times New Roman" w:eastAsia="仿宋_GB2312" w:cs="Times New Roman"/>
                <w:color w:val="000000"/>
                <w:kern w:val="0"/>
                <w:sz w:val="28"/>
                <w:szCs w:val="28"/>
              </w:rPr>
              <w:t>1</w:t>
            </w:r>
          </w:p>
        </w:tc>
        <w:tc>
          <w:tcPr>
            <w:tcW w:w="3962" w:type="dxa"/>
            <w:gridSpan w:val="6"/>
            <w:vAlign w:val="center"/>
          </w:tcPr>
          <w:p w14:paraId="7FC538D9">
            <w:pPr>
              <w:spacing w:line="400" w:lineRule="exact"/>
              <w:jc w:val="center"/>
              <w:rPr>
                <w:rFonts w:eastAsia="仿宋_GB2312"/>
                <w:sz w:val="28"/>
                <w:szCs w:val="28"/>
              </w:rPr>
            </w:pPr>
            <w:r>
              <w:rPr>
                <w:rFonts w:hint="eastAsia" w:eastAsia="仿宋_GB2312"/>
                <w:sz w:val="28"/>
                <w:szCs w:val="28"/>
              </w:rPr>
              <w:t>无菌</w:t>
            </w:r>
          </w:p>
        </w:tc>
        <w:tc>
          <w:tcPr>
            <w:tcW w:w="2100" w:type="dxa"/>
            <w:vAlign w:val="center"/>
          </w:tcPr>
          <w:p w14:paraId="12FA4364">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5A32B277">
            <w:pPr>
              <w:spacing w:line="400" w:lineRule="exact"/>
              <w:jc w:val="center"/>
              <w:rPr>
                <w:rFonts w:eastAsia="仿宋_GB2312"/>
                <w:sz w:val="28"/>
                <w:szCs w:val="28"/>
              </w:rPr>
            </w:pPr>
            <w:r>
              <w:rPr>
                <w:rFonts w:hint="eastAsia" w:eastAsia="仿宋_GB2312"/>
                <w:sz w:val="28"/>
                <w:szCs w:val="28"/>
              </w:rPr>
              <w:t>/</w:t>
            </w:r>
          </w:p>
        </w:tc>
      </w:tr>
      <w:tr w14:paraId="20EB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9" w:type="dxa"/>
            <w:gridSpan w:val="2"/>
            <w:vAlign w:val="center"/>
          </w:tcPr>
          <w:p w14:paraId="4EDA1F2E">
            <w:pPr>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6</w:t>
            </w:r>
            <w:r>
              <w:rPr>
                <w:rFonts w:ascii="Times New Roman" w:hAnsi="Times New Roman" w:eastAsia="仿宋_GB2312" w:cs="Times New Roman"/>
                <w:color w:val="000000"/>
                <w:kern w:val="0"/>
                <w:sz w:val="28"/>
                <w:szCs w:val="28"/>
              </w:rPr>
              <w:t>2</w:t>
            </w:r>
          </w:p>
        </w:tc>
        <w:tc>
          <w:tcPr>
            <w:tcW w:w="3962" w:type="dxa"/>
            <w:gridSpan w:val="6"/>
            <w:vAlign w:val="center"/>
          </w:tcPr>
          <w:p w14:paraId="009C4A3C">
            <w:pPr>
              <w:spacing w:line="400" w:lineRule="exact"/>
              <w:jc w:val="center"/>
              <w:rPr>
                <w:rFonts w:eastAsia="仿宋_GB2312"/>
                <w:sz w:val="28"/>
                <w:szCs w:val="28"/>
              </w:rPr>
            </w:pPr>
            <w:r>
              <w:rPr>
                <w:rFonts w:hint="eastAsia" w:eastAsia="仿宋_GB2312"/>
                <w:sz w:val="28"/>
                <w:szCs w:val="28"/>
              </w:rPr>
              <w:t>细菌内毒素</w:t>
            </w:r>
          </w:p>
        </w:tc>
        <w:tc>
          <w:tcPr>
            <w:tcW w:w="2100" w:type="dxa"/>
            <w:vAlign w:val="center"/>
          </w:tcPr>
          <w:p w14:paraId="4A931E01">
            <w:pPr>
              <w:spacing w:line="400" w:lineRule="exact"/>
              <w:jc w:val="center"/>
              <w:rPr>
                <w:rFonts w:eastAsia="仿宋_GB2312"/>
                <w:sz w:val="28"/>
                <w:szCs w:val="28"/>
              </w:rPr>
            </w:pPr>
            <w:r>
              <w:rPr>
                <w:rFonts w:hint="eastAsia" w:eastAsia="仿宋_GB2312"/>
                <w:sz w:val="28"/>
                <w:szCs w:val="28"/>
              </w:rPr>
              <w:t>是</w:t>
            </w:r>
          </w:p>
        </w:tc>
        <w:tc>
          <w:tcPr>
            <w:tcW w:w="8106" w:type="dxa"/>
            <w:gridSpan w:val="4"/>
            <w:vAlign w:val="center"/>
          </w:tcPr>
          <w:p w14:paraId="3782B66F">
            <w:pPr>
              <w:spacing w:line="400" w:lineRule="exact"/>
              <w:jc w:val="center"/>
              <w:rPr>
                <w:rFonts w:eastAsia="仿宋_GB2312"/>
                <w:sz w:val="28"/>
                <w:szCs w:val="28"/>
              </w:rPr>
            </w:pPr>
            <w:r>
              <w:rPr>
                <w:rFonts w:hint="eastAsia" w:eastAsia="仿宋_GB2312"/>
                <w:sz w:val="28"/>
                <w:szCs w:val="28"/>
              </w:rPr>
              <w:t>/</w:t>
            </w:r>
          </w:p>
        </w:tc>
      </w:tr>
    </w:tbl>
    <w:p w14:paraId="5541D4CB">
      <w:pPr>
        <w:tabs>
          <w:tab w:val="left" w:pos="360"/>
          <w:tab w:val="left" w:pos="952"/>
          <w:tab w:val="left" w:pos="1078"/>
          <w:tab w:val="left" w:pos="1140"/>
        </w:tabs>
        <w:autoSpaceDE w:val="0"/>
        <w:autoSpaceDN w:val="0"/>
        <w:adjustRightInd w:val="0"/>
        <w:spacing w:line="500" w:lineRule="exact"/>
        <w:rPr>
          <w:rFonts w:eastAsia="仿宋_GB2312"/>
          <w:sz w:val="32"/>
          <w:szCs w:val="32"/>
        </w:rPr>
      </w:pPr>
    </w:p>
    <w:p w14:paraId="231F9D60">
      <w:pPr>
        <w:jc w:val="center"/>
        <w:rPr>
          <w:rFonts w:hint="eastAsia" w:eastAsia="等线"/>
          <w:lang w:eastAsia="zh-CN"/>
        </w:rPr>
      </w:pPr>
    </w:p>
    <w:p w14:paraId="2D163345">
      <w:pPr>
        <w:jc w:val="center"/>
        <w:rPr>
          <w:rFonts w:hint="eastAsia" w:eastAsia="等线"/>
          <w:lang w:eastAsia="zh-CN"/>
        </w:rPr>
      </w:pPr>
    </w:p>
    <w:p w14:paraId="728C3E4D">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6838" w:h="11906" w:orient="landscape"/>
      <w:pgMar w:top="1800" w:right="1440" w:bottom="1800" w:left="144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77110337"/>
      <w:docPartObj>
        <w:docPartGallery w:val="AutoText"/>
      </w:docPartObj>
    </w:sdtPr>
    <w:sdtEndPr>
      <w:rPr>
        <w:rFonts w:ascii="Times New Roman" w:hAnsi="Times New Roman" w:cs="Times New Roman"/>
        <w:sz w:val="28"/>
        <w:szCs w:val="28"/>
      </w:rPr>
    </w:sdtEndPr>
    <w:sdtContent>
      <w:p w14:paraId="7673ECD1">
        <w:pPr>
          <w:pStyle w:val="8"/>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512F5304">
    <w:pPr>
      <w:pStyle w:val="8"/>
      <w:rPr>
        <w:rFonts w:ascii="Times New Roman" w:hAnsi="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9751A"/>
    <w:multiLevelType w:val="multilevel"/>
    <w:tmpl w:val="1E59751A"/>
    <w:lvl w:ilvl="0" w:tentative="0">
      <w:start w:val="1"/>
      <w:numFmt w:val="decimal"/>
      <w:suff w:val="nothing"/>
      <w:lvlText w:val="[%1]"/>
      <w:lvlJc w:val="left"/>
      <w:pPr>
        <w:tabs>
          <w:tab w:val="left" w:pos="104"/>
        </w:tabs>
        <w:ind w:left="1004" w:hanging="720"/>
      </w:pPr>
      <w:rPr>
        <w:rFonts w:hint="default" w:ascii="Times New Roman" w:hAnsi="Times New Roman" w:cs="Times New Roman"/>
        <w:sz w:val="28"/>
        <w:szCs w:val="3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6213CB2"/>
    <w:multiLevelType w:val="multilevel"/>
    <w:tmpl w:val="66213CB2"/>
    <w:lvl w:ilvl="0" w:tentative="0">
      <w:start w:val="1"/>
      <w:numFmt w:val="decimal"/>
      <w:lvlText w:val="%1."/>
      <w:lvlJc w:val="left"/>
      <w:pPr>
        <w:ind w:left="228" w:hanging="2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28"/>
    <w:rsid w:val="00000E77"/>
    <w:rsid w:val="00012AA7"/>
    <w:rsid w:val="0001460A"/>
    <w:rsid w:val="000274CE"/>
    <w:rsid w:val="0003259F"/>
    <w:rsid w:val="00034D79"/>
    <w:rsid w:val="000404E9"/>
    <w:rsid w:val="0004366F"/>
    <w:rsid w:val="00044F92"/>
    <w:rsid w:val="00060311"/>
    <w:rsid w:val="00063740"/>
    <w:rsid w:val="00071260"/>
    <w:rsid w:val="00083258"/>
    <w:rsid w:val="00083FCB"/>
    <w:rsid w:val="000876C5"/>
    <w:rsid w:val="000B750D"/>
    <w:rsid w:val="000E61C9"/>
    <w:rsid w:val="000F3896"/>
    <w:rsid w:val="001013F8"/>
    <w:rsid w:val="00115EC6"/>
    <w:rsid w:val="00120294"/>
    <w:rsid w:val="00121309"/>
    <w:rsid w:val="00122721"/>
    <w:rsid w:val="00132016"/>
    <w:rsid w:val="00134193"/>
    <w:rsid w:val="0014404E"/>
    <w:rsid w:val="0014501E"/>
    <w:rsid w:val="00151CFF"/>
    <w:rsid w:val="00163968"/>
    <w:rsid w:val="00171961"/>
    <w:rsid w:val="00174A85"/>
    <w:rsid w:val="001754BA"/>
    <w:rsid w:val="0018633E"/>
    <w:rsid w:val="00190704"/>
    <w:rsid w:val="0019329B"/>
    <w:rsid w:val="001940D9"/>
    <w:rsid w:val="0019617C"/>
    <w:rsid w:val="001A0982"/>
    <w:rsid w:val="001C7085"/>
    <w:rsid w:val="001D16A4"/>
    <w:rsid w:val="001D1997"/>
    <w:rsid w:val="001D55C6"/>
    <w:rsid w:val="001D5E52"/>
    <w:rsid w:val="001E1F71"/>
    <w:rsid w:val="001E4E5A"/>
    <w:rsid w:val="001F35FA"/>
    <w:rsid w:val="001F5CB2"/>
    <w:rsid w:val="002138FF"/>
    <w:rsid w:val="0022467A"/>
    <w:rsid w:val="00227AF8"/>
    <w:rsid w:val="00244CE4"/>
    <w:rsid w:val="0024783A"/>
    <w:rsid w:val="00253EFA"/>
    <w:rsid w:val="0028271C"/>
    <w:rsid w:val="002927DA"/>
    <w:rsid w:val="00292C1B"/>
    <w:rsid w:val="002932FB"/>
    <w:rsid w:val="00296E41"/>
    <w:rsid w:val="00297389"/>
    <w:rsid w:val="002A306B"/>
    <w:rsid w:val="002B57F8"/>
    <w:rsid w:val="002C2B53"/>
    <w:rsid w:val="002D1B86"/>
    <w:rsid w:val="002D5793"/>
    <w:rsid w:val="002E1010"/>
    <w:rsid w:val="002E7FEE"/>
    <w:rsid w:val="002F3C18"/>
    <w:rsid w:val="00302E2F"/>
    <w:rsid w:val="00314007"/>
    <w:rsid w:val="00314161"/>
    <w:rsid w:val="003253A3"/>
    <w:rsid w:val="00331B07"/>
    <w:rsid w:val="0033648F"/>
    <w:rsid w:val="0034239B"/>
    <w:rsid w:val="00350C47"/>
    <w:rsid w:val="0035745D"/>
    <w:rsid w:val="0036060D"/>
    <w:rsid w:val="0037282B"/>
    <w:rsid w:val="00377AC3"/>
    <w:rsid w:val="0038555A"/>
    <w:rsid w:val="0039484D"/>
    <w:rsid w:val="00396F7F"/>
    <w:rsid w:val="003A06B6"/>
    <w:rsid w:val="003A2F87"/>
    <w:rsid w:val="003A3A2E"/>
    <w:rsid w:val="003B311D"/>
    <w:rsid w:val="003B37E8"/>
    <w:rsid w:val="003B3B31"/>
    <w:rsid w:val="003C2264"/>
    <w:rsid w:val="003D4170"/>
    <w:rsid w:val="003E706D"/>
    <w:rsid w:val="003F6AF3"/>
    <w:rsid w:val="003F6FA4"/>
    <w:rsid w:val="00400FF5"/>
    <w:rsid w:val="00403B34"/>
    <w:rsid w:val="00410921"/>
    <w:rsid w:val="00432AB8"/>
    <w:rsid w:val="00436521"/>
    <w:rsid w:val="00443BA8"/>
    <w:rsid w:val="00446179"/>
    <w:rsid w:val="0045111F"/>
    <w:rsid w:val="00451DEB"/>
    <w:rsid w:val="004531A5"/>
    <w:rsid w:val="0046520E"/>
    <w:rsid w:val="00470970"/>
    <w:rsid w:val="00473A54"/>
    <w:rsid w:val="00474032"/>
    <w:rsid w:val="00486FF1"/>
    <w:rsid w:val="004B4EBB"/>
    <w:rsid w:val="004B7457"/>
    <w:rsid w:val="004C2059"/>
    <w:rsid w:val="004C6000"/>
    <w:rsid w:val="004C7107"/>
    <w:rsid w:val="004D0F79"/>
    <w:rsid w:val="004D25E4"/>
    <w:rsid w:val="004D2E01"/>
    <w:rsid w:val="004D4D6D"/>
    <w:rsid w:val="004D4EA4"/>
    <w:rsid w:val="004E2098"/>
    <w:rsid w:val="004E2E57"/>
    <w:rsid w:val="004E3AE7"/>
    <w:rsid w:val="00505249"/>
    <w:rsid w:val="0051232E"/>
    <w:rsid w:val="005158D8"/>
    <w:rsid w:val="00525E5B"/>
    <w:rsid w:val="00532FD8"/>
    <w:rsid w:val="005330B2"/>
    <w:rsid w:val="00535408"/>
    <w:rsid w:val="00555890"/>
    <w:rsid w:val="005614B3"/>
    <w:rsid w:val="005670EA"/>
    <w:rsid w:val="00571C77"/>
    <w:rsid w:val="00576C46"/>
    <w:rsid w:val="00577DAF"/>
    <w:rsid w:val="00582E07"/>
    <w:rsid w:val="00584A9D"/>
    <w:rsid w:val="00584F64"/>
    <w:rsid w:val="00591805"/>
    <w:rsid w:val="00594545"/>
    <w:rsid w:val="005A22B8"/>
    <w:rsid w:val="005A2BE9"/>
    <w:rsid w:val="005A59C6"/>
    <w:rsid w:val="005B59B1"/>
    <w:rsid w:val="005C1DCC"/>
    <w:rsid w:val="005C314F"/>
    <w:rsid w:val="005C43C5"/>
    <w:rsid w:val="005C656F"/>
    <w:rsid w:val="005C6CA1"/>
    <w:rsid w:val="005D0BFA"/>
    <w:rsid w:val="005D1AA1"/>
    <w:rsid w:val="005D7B6D"/>
    <w:rsid w:val="005E3F91"/>
    <w:rsid w:val="00600C0C"/>
    <w:rsid w:val="0061148B"/>
    <w:rsid w:val="00612812"/>
    <w:rsid w:val="00614E7C"/>
    <w:rsid w:val="00634D24"/>
    <w:rsid w:val="00644820"/>
    <w:rsid w:val="00646541"/>
    <w:rsid w:val="00654BEB"/>
    <w:rsid w:val="006647BA"/>
    <w:rsid w:val="00670942"/>
    <w:rsid w:val="00674130"/>
    <w:rsid w:val="006748BE"/>
    <w:rsid w:val="00684520"/>
    <w:rsid w:val="00691E17"/>
    <w:rsid w:val="00691FA5"/>
    <w:rsid w:val="006968AD"/>
    <w:rsid w:val="00697290"/>
    <w:rsid w:val="0069781A"/>
    <w:rsid w:val="006B1782"/>
    <w:rsid w:val="006B416D"/>
    <w:rsid w:val="006C211B"/>
    <w:rsid w:val="006C2297"/>
    <w:rsid w:val="006C48BC"/>
    <w:rsid w:val="006C6D29"/>
    <w:rsid w:val="006D0C3B"/>
    <w:rsid w:val="006D70EE"/>
    <w:rsid w:val="006E0CCF"/>
    <w:rsid w:val="006E22F1"/>
    <w:rsid w:val="006E4E0F"/>
    <w:rsid w:val="00700340"/>
    <w:rsid w:val="00704F3C"/>
    <w:rsid w:val="007050DF"/>
    <w:rsid w:val="00706E27"/>
    <w:rsid w:val="00712228"/>
    <w:rsid w:val="00723110"/>
    <w:rsid w:val="007256C3"/>
    <w:rsid w:val="0072621D"/>
    <w:rsid w:val="0072660D"/>
    <w:rsid w:val="00727E1C"/>
    <w:rsid w:val="00756F80"/>
    <w:rsid w:val="00765816"/>
    <w:rsid w:val="00770DF6"/>
    <w:rsid w:val="007743F2"/>
    <w:rsid w:val="007841B2"/>
    <w:rsid w:val="00797497"/>
    <w:rsid w:val="007A2151"/>
    <w:rsid w:val="007A4DBB"/>
    <w:rsid w:val="007A517C"/>
    <w:rsid w:val="007B0816"/>
    <w:rsid w:val="007B0B29"/>
    <w:rsid w:val="007B1F18"/>
    <w:rsid w:val="007B41AC"/>
    <w:rsid w:val="007B4F7A"/>
    <w:rsid w:val="007C39A3"/>
    <w:rsid w:val="007C51D2"/>
    <w:rsid w:val="007C7959"/>
    <w:rsid w:val="007D302A"/>
    <w:rsid w:val="007D46A1"/>
    <w:rsid w:val="007D7EE4"/>
    <w:rsid w:val="007E5EA4"/>
    <w:rsid w:val="007E5EF8"/>
    <w:rsid w:val="00802808"/>
    <w:rsid w:val="00810A36"/>
    <w:rsid w:val="00812384"/>
    <w:rsid w:val="00822277"/>
    <w:rsid w:val="00835A25"/>
    <w:rsid w:val="00836D5D"/>
    <w:rsid w:val="00842C48"/>
    <w:rsid w:val="00845BF9"/>
    <w:rsid w:val="008533ED"/>
    <w:rsid w:val="00872F47"/>
    <w:rsid w:val="00880D27"/>
    <w:rsid w:val="00882F26"/>
    <w:rsid w:val="008A2ADF"/>
    <w:rsid w:val="008B28A8"/>
    <w:rsid w:val="008B362B"/>
    <w:rsid w:val="008B6C31"/>
    <w:rsid w:val="008C3C65"/>
    <w:rsid w:val="008C4269"/>
    <w:rsid w:val="008D4E78"/>
    <w:rsid w:val="008D52EA"/>
    <w:rsid w:val="008D59C1"/>
    <w:rsid w:val="008D7712"/>
    <w:rsid w:val="009007CC"/>
    <w:rsid w:val="009206AD"/>
    <w:rsid w:val="00921E94"/>
    <w:rsid w:val="00927C22"/>
    <w:rsid w:val="00927D96"/>
    <w:rsid w:val="0093226E"/>
    <w:rsid w:val="00932ADE"/>
    <w:rsid w:val="00940393"/>
    <w:rsid w:val="00950773"/>
    <w:rsid w:val="009542EB"/>
    <w:rsid w:val="009602BE"/>
    <w:rsid w:val="0096228D"/>
    <w:rsid w:val="009623C0"/>
    <w:rsid w:val="00965FEA"/>
    <w:rsid w:val="0096744D"/>
    <w:rsid w:val="00984316"/>
    <w:rsid w:val="009A7A69"/>
    <w:rsid w:val="009B34CD"/>
    <w:rsid w:val="009B58FB"/>
    <w:rsid w:val="009C0E62"/>
    <w:rsid w:val="009C7000"/>
    <w:rsid w:val="009C7412"/>
    <w:rsid w:val="009D2DDB"/>
    <w:rsid w:val="009D38B2"/>
    <w:rsid w:val="009D69A1"/>
    <w:rsid w:val="009E16E7"/>
    <w:rsid w:val="009E51D8"/>
    <w:rsid w:val="009E6698"/>
    <w:rsid w:val="009F0B8B"/>
    <w:rsid w:val="009F7D94"/>
    <w:rsid w:val="00A01889"/>
    <w:rsid w:val="00A03F30"/>
    <w:rsid w:val="00A32684"/>
    <w:rsid w:val="00A342C1"/>
    <w:rsid w:val="00A410F3"/>
    <w:rsid w:val="00A4185D"/>
    <w:rsid w:val="00A50A41"/>
    <w:rsid w:val="00A6518C"/>
    <w:rsid w:val="00A70228"/>
    <w:rsid w:val="00A768AB"/>
    <w:rsid w:val="00A9106B"/>
    <w:rsid w:val="00A92E82"/>
    <w:rsid w:val="00A95AB5"/>
    <w:rsid w:val="00AA006A"/>
    <w:rsid w:val="00AA0609"/>
    <w:rsid w:val="00AA3ECC"/>
    <w:rsid w:val="00AA7881"/>
    <w:rsid w:val="00AB2656"/>
    <w:rsid w:val="00AB6720"/>
    <w:rsid w:val="00AC0638"/>
    <w:rsid w:val="00AC3A06"/>
    <w:rsid w:val="00AD1476"/>
    <w:rsid w:val="00AD1749"/>
    <w:rsid w:val="00AD1FEE"/>
    <w:rsid w:val="00AD589E"/>
    <w:rsid w:val="00AD60FD"/>
    <w:rsid w:val="00AD74ED"/>
    <w:rsid w:val="00AE0DEE"/>
    <w:rsid w:val="00AE5FFD"/>
    <w:rsid w:val="00AF0E33"/>
    <w:rsid w:val="00AF32D6"/>
    <w:rsid w:val="00B05497"/>
    <w:rsid w:val="00B0734B"/>
    <w:rsid w:val="00B07C19"/>
    <w:rsid w:val="00B1185E"/>
    <w:rsid w:val="00B142C3"/>
    <w:rsid w:val="00B20851"/>
    <w:rsid w:val="00B420AD"/>
    <w:rsid w:val="00B4263D"/>
    <w:rsid w:val="00B52654"/>
    <w:rsid w:val="00B569EB"/>
    <w:rsid w:val="00B60000"/>
    <w:rsid w:val="00B63457"/>
    <w:rsid w:val="00B641EB"/>
    <w:rsid w:val="00B64EDD"/>
    <w:rsid w:val="00B662E2"/>
    <w:rsid w:val="00B677D8"/>
    <w:rsid w:val="00B7469A"/>
    <w:rsid w:val="00B81CC9"/>
    <w:rsid w:val="00B8222B"/>
    <w:rsid w:val="00BB10BC"/>
    <w:rsid w:val="00BB7FED"/>
    <w:rsid w:val="00BC214F"/>
    <w:rsid w:val="00BD26F2"/>
    <w:rsid w:val="00BD3173"/>
    <w:rsid w:val="00BD3CEE"/>
    <w:rsid w:val="00BD7B97"/>
    <w:rsid w:val="00BE07FC"/>
    <w:rsid w:val="00BE1978"/>
    <w:rsid w:val="00BE3C02"/>
    <w:rsid w:val="00BE658A"/>
    <w:rsid w:val="00C0277E"/>
    <w:rsid w:val="00C02A9C"/>
    <w:rsid w:val="00C06103"/>
    <w:rsid w:val="00C076BE"/>
    <w:rsid w:val="00C13510"/>
    <w:rsid w:val="00C14B72"/>
    <w:rsid w:val="00C21C6F"/>
    <w:rsid w:val="00C4528E"/>
    <w:rsid w:val="00C51079"/>
    <w:rsid w:val="00C56DAC"/>
    <w:rsid w:val="00C64817"/>
    <w:rsid w:val="00C64E23"/>
    <w:rsid w:val="00C66CF6"/>
    <w:rsid w:val="00C72A2C"/>
    <w:rsid w:val="00C84195"/>
    <w:rsid w:val="00C8436D"/>
    <w:rsid w:val="00C95BD2"/>
    <w:rsid w:val="00C97695"/>
    <w:rsid w:val="00CA5628"/>
    <w:rsid w:val="00CB0AF7"/>
    <w:rsid w:val="00CB774D"/>
    <w:rsid w:val="00CC0062"/>
    <w:rsid w:val="00CC490F"/>
    <w:rsid w:val="00CC6AD7"/>
    <w:rsid w:val="00CC72BC"/>
    <w:rsid w:val="00CC752E"/>
    <w:rsid w:val="00CD143E"/>
    <w:rsid w:val="00CD1AA6"/>
    <w:rsid w:val="00D106D6"/>
    <w:rsid w:val="00D178D3"/>
    <w:rsid w:val="00D17B31"/>
    <w:rsid w:val="00D21BA6"/>
    <w:rsid w:val="00D257F2"/>
    <w:rsid w:val="00D3034A"/>
    <w:rsid w:val="00D3319C"/>
    <w:rsid w:val="00D363E9"/>
    <w:rsid w:val="00D56E3C"/>
    <w:rsid w:val="00D61A83"/>
    <w:rsid w:val="00D6394A"/>
    <w:rsid w:val="00D77963"/>
    <w:rsid w:val="00D77BA4"/>
    <w:rsid w:val="00D81624"/>
    <w:rsid w:val="00D833DD"/>
    <w:rsid w:val="00DA627F"/>
    <w:rsid w:val="00DB143E"/>
    <w:rsid w:val="00DC0C30"/>
    <w:rsid w:val="00DC506F"/>
    <w:rsid w:val="00DD0A5F"/>
    <w:rsid w:val="00DD16B6"/>
    <w:rsid w:val="00DD4B70"/>
    <w:rsid w:val="00DD729C"/>
    <w:rsid w:val="00DE067B"/>
    <w:rsid w:val="00E054E8"/>
    <w:rsid w:val="00E0626D"/>
    <w:rsid w:val="00E10922"/>
    <w:rsid w:val="00E21B9F"/>
    <w:rsid w:val="00E2339F"/>
    <w:rsid w:val="00E27E49"/>
    <w:rsid w:val="00E344E8"/>
    <w:rsid w:val="00E40037"/>
    <w:rsid w:val="00E40543"/>
    <w:rsid w:val="00E40D9C"/>
    <w:rsid w:val="00E52FD2"/>
    <w:rsid w:val="00E6656F"/>
    <w:rsid w:val="00E754CF"/>
    <w:rsid w:val="00E807BF"/>
    <w:rsid w:val="00E913EE"/>
    <w:rsid w:val="00EA0015"/>
    <w:rsid w:val="00EA594B"/>
    <w:rsid w:val="00EB3261"/>
    <w:rsid w:val="00EC1324"/>
    <w:rsid w:val="00EC4C68"/>
    <w:rsid w:val="00ED53A1"/>
    <w:rsid w:val="00EE62C0"/>
    <w:rsid w:val="00F00D53"/>
    <w:rsid w:val="00F02571"/>
    <w:rsid w:val="00F03C62"/>
    <w:rsid w:val="00F04814"/>
    <w:rsid w:val="00F06FBD"/>
    <w:rsid w:val="00F1336F"/>
    <w:rsid w:val="00F142B0"/>
    <w:rsid w:val="00F22DC6"/>
    <w:rsid w:val="00F30411"/>
    <w:rsid w:val="00F3338D"/>
    <w:rsid w:val="00F33867"/>
    <w:rsid w:val="00F34EF5"/>
    <w:rsid w:val="00F40AE9"/>
    <w:rsid w:val="00F441ED"/>
    <w:rsid w:val="00F50499"/>
    <w:rsid w:val="00F5404B"/>
    <w:rsid w:val="00F5516C"/>
    <w:rsid w:val="00F62145"/>
    <w:rsid w:val="00F65DB4"/>
    <w:rsid w:val="00F72C28"/>
    <w:rsid w:val="00F8489C"/>
    <w:rsid w:val="00F9216D"/>
    <w:rsid w:val="00F94374"/>
    <w:rsid w:val="00F9752A"/>
    <w:rsid w:val="00FA3754"/>
    <w:rsid w:val="00FB4C98"/>
    <w:rsid w:val="00FB729E"/>
    <w:rsid w:val="00FC1289"/>
    <w:rsid w:val="00FC2556"/>
    <w:rsid w:val="00FD2348"/>
    <w:rsid w:val="00FD3209"/>
    <w:rsid w:val="00FE12BB"/>
    <w:rsid w:val="00FF58ED"/>
    <w:rsid w:val="00FF68DC"/>
    <w:rsid w:val="5B7F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line="520" w:lineRule="exact"/>
      <w:outlineLvl w:val="0"/>
    </w:pPr>
    <w:rPr>
      <w:rFonts w:ascii="Times New Roman" w:hAnsi="Times New Roman" w:eastAsia="仿宋_GB2312" w:cs="Times New Roman"/>
      <w:bCs/>
      <w:kern w:val="44"/>
      <w:sz w:val="32"/>
      <w:szCs w:val="44"/>
    </w:rPr>
  </w:style>
  <w:style w:type="paragraph" w:styleId="3">
    <w:name w:val="heading 2"/>
    <w:basedOn w:val="1"/>
    <w:next w:val="1"/>
    <w:link w:val="29"/>
    <w:unhideWhenUsed/>
    <w:qFormat/>
    <w:uiPriority w:val="0"/>
    <w:pPr>
      <w:keepNext/>
      <w:keepLines/>
      <w:spacing w:line="520" w:lineRule="exact"/>
      <w:outlineLvl w:val="1"/>
    </w:pPr>
    <w:rPr>
      <w:rFonts w:ascii="等线 Light" w:hAnsi="等线 Light" w:eastAsia="仿宋_GB2312" w:cs="Times New Roman"/>
      <w:bCs/>
      <w:sz w:val="32"/>
      <w:szCs w:val="32"/>
    </w:rPr>
  </w:style>
  <w:style w:type="paragraph" w:styleId="4">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Plain Text"/>
    <w:basedOn w:val="1"/>
    <w:link w:val="21"/>
    <w:qFormat/>
    <w:uiPriority w:val="99"/>
    <w:rPr>
      <w:rFonts w:ascii="宋体" w:hAnsi="Courier New" w:eastAsia="宋体" w:cs="Courier New"/>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semiHidden/>
    <w:unhideWhenUsed/>
    <w:qFormat/>
    <w:uiPriority w:val="99"/>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uiPriority w:val="99"/>
    <w:rPr>
      <w:sz w:val="18"/>
      <w:szCs w:val="18"/>
    </w:rPr>
  </w:style>
  <w:style w:type="character" w:customStyle="1" w:styleId="18">
    <w:name w:val="页脚 字符"/>
    <w:basedOn w:val="13"/>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纯文本 字符"/>
    <w:basedOn w:val="13"/>
    <w:qFormat/>
    <w:uiPriority w:val="99"/>
    <w:rPr>
      <w:rFonts w:hAnsi="Courier New" w:cs="Courier New" w:asciiTheme="minorEastAsia"/>
    </w:rPr>
  </w:style>
  <w:style w:type="character" w:customStyle="1" w:styleId="21">
    <w:name w:val="纯文本 字符1"/>
    <w:link w:val="6"/>
    <w:qFormat/>
    <w:locked/>
    <w:uiPriority w:val="99"/>
    <w:rPr>
      <w:rFonts w:ascii="宋体" w:hAnsi="Courier New" w:eastAsia="宋体" w:cs="Courier New"/>
      <w:szCs w:val="21"/>
    </w:rPr>
  </w:style>
  <w:style w:type="character" w:customStyle="1" w:styleId="22">
    <w:name w:val="批注框文本 字符"/>
    <w:basedOn w:val="13"/>
    <w:link w:val="7"/>
    <w:semiHidden/>
    <w:qFormat/>
    <w:uiPriority w:val="99"/>
    <w:rPr>
      <w:sz w:val="18"/>
      <w:szCs w:val="18"/>
    </w:rPr>
  </w:style>
  <w:style w:type="character" w:customStyle="1" w:styleId="23">
    <w:name w:val="批注文字 字符"/>
    <w:basedOn w:val="13"/>
    <w:link w:val="5"/>
    <w:qFormat/>
    <w:uiPriority w:val="99"/>
  </w:style>
  <w:style w:type="character" w:customStyle="1" w:styleId="24">
    <w:name w:val="批注主题 字符"/>
    <w:basedOn w:val="23"/>
    <w:link w:val="10"/>
    <w:semiHidden/>
    <w:qFormat/>
    <w:uiPriority w:val="99"/>
    <w:rPr>
      <w:b/>
      <w:bCs/>
    </w:rPr>
  </w:style>
  <w:style w:type="paragraph" w:customStyle="1" w:styleId="25">
    <w:name w:val="段"/>
    <w:link w:val="2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6">
    <w:name w:val="段 Char"/>
    <w:link w:val="25"/>
    <w:qFormat/>
    <w:uiPriority w:val="99"/>
    <w:rPr>
      <w:rFonts w:ascii="宋体" w:hAnsi="Times New Roman" w:eastAsia="宋体" w:cs="Times New Roman"/>
      <w:kern w:val="0"/>
      <w:szCs w:val="20"/>
    </w:rPr>
  </w:style>
  <w:style w:type="character" w:customStyle="1" w:styleId="27">
    <w:name w:val="cf01"/>
    <w:basedOn w:val="13"/>
    <w:qFormat/>
    <w:uiPriority w:val="0"/>
    <w:rPr>
      <w:rFonts w:hint="eastAsia" w:ascii="Microsoft YaHei UI" w:hAnsi="Microsoft YaHei UI" w:eastAsia="Microsoft YaHei UI"/>
      <w:sz w:val="18"/>
      <w:szCs w:val="18"/>
    </w:rPr>
  </w:style>
  <w:style w:type="character" w:customStyle="1" w:styleId="28">
    <w:name w:val="标题 1 字符"/>
    <w:basedOn w:val="13"/>
    <w:link w:val="2"/>
    <w:qFormat/>
    <w:uiPriority w:val="0"/>
    <w:rPr>
      <w:rFonts w:ascii="Times New Roman" w:hAnsi="Times New Roman" w:eastAsia="仿宋_GB2312" w:cs="Times New Roman"/>
      <w:bCs/>
      <w:kern w:val="44"/>
      <w:sz w:val="32"/>
      <w:szCs w:val="44"/>
    </w:rPr>
  </w:style>
  <w:style w:type="character" w:customStyle="1" w:styleId="29">
    <w:name w:val="标题 2 字符"/>
    <w:basedOn w:val="13"/>
    <w:link w:val="3"/>
    <w:qFormat/>
    <w:uiPriority w:val="0"/>
    <w:rPr>
      <w:rFonts w:ascii="等线 Light" w:hAnsi="等线 Light" w:eastAsia="仿宋_GB2312" w:cs="Times New Roman"/>
      <w:bCs/>
      <w:sz w:val="32"/>
      <w:szCs w:val="32"/>
    </w:rPr>
  </w:style>
  <w:style w:type="paragraph" w:customStyle="1" w:styleId="30">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1">
    <w:name w:val="标题 3 字符"/>
    <w:basedOn w:val="13"/>
    <w:link w:val="4"/>
    <w:semiHidden/>
    <w:qFormat/>
    <w:uiPriority w:val="9"/>
    <w:rPr>
      <w:b/>
      <w:bCs/>
      <w:sz w:val="32"/>
      <w:szCs w:val="32"/>
    </w:rPr>
  </w:style>
  <w:style w:type="character" w:customStyle="1" w:styleId="3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E05B-EF17-452C-95F5-18CF4CE168AC}">
  <ds:schemaRefs/>
</ds:datastoreItem>
</file>

<file path=docProps/app.xml><?xml version="1.0" encoding="utf-8"?>
<Properties xmlns="http://schemas.openxmlformats.org/officeDocument/2006/extended-properties" xmlns:vt="http://schemas.openxmlformats.org/officeDocument/2006/docPropsVTypes">
  <Template>Normal</Template>
  <Pages>33</Pages>
  <Words>11458</Words>
  <Characters>12156</Characters>
  <Lines>94</Lines>
  <Paragraphs>26</Paragraphs>
  <TotalTime>9</TotalTime>
  <ScaleCrop>false</ScaleCrop>
  <LinksUpToDate>false</LinksUpToDate>
  <CharactersWithSpaces>12295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2022-11-04T07:59:00Z</dcterms:created>
  <dc:creator>郑 照县</dc:creator>
  <cp:lastModifiedBy>太极箫客</cp:lastModifiedBy>
  <dcterms:modified xsi:type="dcterms:W3CDTF">2025-08-14T07:16:25Z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F7A4E739CBB24C99BEE7877531A9FBD4_12</vt:lpwstr>
  </property>
</Properties>
</file>