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1B680">
      <w:pPr>
        <w:spacing w:line="560" w:lineRule="exact"/>
        <w:rPr>
          <w:rFonts w:eastAsia="黑体"/>
          <w:sz w:val="28"/>
          <w:szCs w:val="28"/>
        </w:rPr>
      </w:pPr>
      <w:bookmarkStart w:id="0" w:name="_GoBack"/>
      <w:bookmarkEnd w:id="0"/>
      <w:r>
        <w:rPr>
          <w:rFonts w:eastAsia="黑体"/>
          <w:sz w:val="32"/>
          <w:szCs w:val="32"/>
        </w:rPr>
        <w:t>附件</w:t>
      </w:r>
    </w:p>
    <w:p w14:paraId="7435284F">
      <w:pPr>
        <w:spacing w:line="560" w:lineRule="exact"/>
        <w:jc w:val="center"/>
        <w:rPr>
          <w:rFonts w:eastAsia="黑体"/>
          <w:sz w:val="28"/>
          <w:szCs w:val="28"/>
        </w:rPr>
      </w:pPr>
    </w:p>
    <w:p w14:paraId="3E7994FB">
      <w:pPr>
        <w:spacing w:line="560" w:lineRule="exact"/>
        <w:jc w:val="center"/>
        <w:rPr>
          <w:rFonts w:eastAsia="方正小标宋简体"/>
          <w:sz w:val="44"/>
          <w:szCs w:val="44"/>
        </w:rPr>
      </w:pPr>
      <w:r>
        <w:rPr>
          <w:rFonts w:eastAsia="方正小标宋简体"/>
          <w:sz w:val="44"/>
          <w:szCs w:val="44"/>
        </w:rPr>
        <w:t>境内第二类医疗器械注册审批操作规范</w:t>
      </w:r>
    </w:p>
    <w:p w14:paraId="76E28389">
      <w:pPr>
        <w:spacing w:line="560" w:lineRule="exact"/>
        <w:jc w:val="center"/>
        <w:outlineLvl w:val="1"/>
        <w:rPr>
          <w:rFonts w:eastAsia="方正小标宋简体"/>
          <w:sz w:val="32"/>
          <w:szCs w:val="32"/>
        </w:rPr>
      </w:pPr>
    </w:p>
    <w:p w14:paraId="3D7C4BDA">
      <w:pPr>
        <w:spacing w:line="560" w:lineRule="exact"/>
        <w:ind w:firstLine="640" w:firstLineChars="200"/>
        <w:rPr>
          <w:rFonts w:eastAsia="仿宋_GB2312"/>
          <w:color w:val="000000"/>
          <w:sz w:val="32"/>
          <w:szCs w:val="32"/>
        </w:rPr>
      </w:pPr>
      <w:r>
        <w:rPr>
          <w:rFonts w:eastAsia="仿宋_GB2312"/>
          <w:color w:val="000000"/>
          <w:sz w:val="32"/>
          <w:szCs w:val="32"/>
        </w:rPr>
        <w:t>境内第二类医疗器械（包括体外诊断试剂）注册审批（指产品注册、变更注册和延续注册）包括受理、技术审评、行政审批和批件制作四个环节，变更备案包括受理和文件制作两个环节。</w:t>
      </w:r>
    </w:p>
    <w:p w14:paraId="631E8820">
      <w:pPr>
        <w:spacing w:line="560" w:lineRule="exact"/>
        <w:ind w:firstLine="640" w:firstLineChars="200"/>
        <w:rPr>
          <w:rFonts w:eastAsia="黑体"/>
          <w:color w:val="000000"/>
          <w:sz w:val="32"/>
          <w:szCs w:val="32"/>
        </w:rPr>
      </w:pPr>
      <w:r>
        <w:rPr>
          <w:rFonts w:eastAsia="黑体"/>
          <w:color w:val="000000"/>
          <w:sz w:val="32"/>
          <w:szCs w:val="32"/>
        </w:rPr>
        <w:t>一、境内第二类医疗器械注册审批</w:t>
      </w:r>
    </w:p>
    <w:p w14:paraId="1E035163">
      <w:pPr>
        <w:spacing w:line="560" w:lineRule="exact"/>
        <w:ind w:firstLine="640" w:firstLineChars="200"/>
        <w:rPr>
          <w:rFonts w:eastAsia="楷体_GB2312"/>
          <w:bCs/>
          <w:kern w:val="0"/>
          <w:sz w:val="32"/>
          <w:szCs w:val="32"/>
        </w:rPr>
      </w:pPr>
      <w:r>
        <w:rPr>
          <w:rFonts w:eastAsia="楷体_GB2312"/>
          <w:bCs/>
          <w:kern w:val="0"/>
          <w:sz w:val="32"/>
          <w:szCs w:val="32"/>
        </w:rPr>
        <w:t>（一）受理</w:t>
      </w:r>
    </w:p>
    <w:p w14:paraId="7A14C6E8">
      <w:pPr>
        <w:tabs>
          <w:tab w:val="left" w:pos="567"/>
        </w:tabs>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1.受理的申请资料格式应当符合医疗器械</w:t>
      </w:r>
      <w:r>
        <w:rPr>
          <w:rFonts w:hint="eastAsia" w:eastAsia="仿宋_GB2312"/>
          <w:sz w:val="32"/>
          <w:szCs w:val="32"/>
        </w:rPr>
        <w:t>、</w:t>
      </w:r>
      <w:r>
        <w:rPr>
          <w:rFonts w:eastAsia="仿宋_GB2312"/>
          <w:sz w:val="32"/>
          <w:szCs w:val="32"/>
        </w:rPr>
        <w:t>体外诊断试剂注册申请资料要求。</w:t>
      </w:r>
    </w:p>
    <w:p w14:paraId="03CADA90">
      <w:pPr>
        <w:spacing w:line="560" w:lineRule="exact"/>
        <w:ind w:firstLine="640" w:firstLineChars="200"/>
        <w:rPr>
          <w:rFonts w:eastAsia="仿宋_GB2312"/>
          <w:bCs/>
          <w:kern w:val="0"/>
          <w:sz w:val="32"/>
          <w:szCs w:val="32"/>
        </w:rPr>
      </w:pPr>
      <w:r>
        <w:rPr>
          <w:rFonts w:eastAsia="仿宋_GB2312"/>
          <w:bCs/>
          <w:kern w:val="0"/>
          <w:sz w:val="32"/>
          <w:szCs w:val="32"/>
        </w:rPr>
        <w:t>2.岗位职责</w:t>
      </w:r>
    </w:p>
    <w:p w14:paraId="4923E4F4">
      <w:pPr>
        <w:spacing w:line="560" w:lineRule="exact"/>
        <w:ind w:firstLine="640" w:firstLineChars="200"/>
        <w:rPr>
          <w:rFonts w:eastAsia="仿宋_GB2312"/>
          <w:kern w:val="0"/>
          <w:sz w:val="32"/>
          <w:szCs w:val="32"/>
        </w:rPr>
      </w:pPr>
      <w:r>
        <w:rPr>
          <w:rFonts w:eastAsia="仿宋_GB2312"/>
          <w:kern w:val="0"/>
          <w:sz w:val="32"/>
          <w:szCs w:val="32"/>
        </w:rPr>
        <w:t>（1）负责对境内第二类医疗器械注册申请资料的完整性和规范性进行形式审查。</w:t>
      </w:r>
    </w:p>
    <w:p w14:paraId="4976A503">
      <w:pPr>
        <w:spacing w:line="560" w:lineRule="exact"/>
        <w:ind w:firstLine="624" w:firstLineChars="200"/>
        <w:rPr>
          <w:rFonts w:eastAsia="仿宋_GB2312"/>
          <w:spacing w:val="-4"/>
          <w:kern w:val="0"/>
          <w:sz w:val="32"/>
          <w:szCs w:val="32"/>
        </w:rPr>
      </w:pPr>
      <w:r>
        <w:rPr>
          <w:rFonts w:eastAsia="仿宋_GB2312"/>
          <w:spacing w:val="-4"/>
          <w:kern w:val="0"/>
          <w:sz w:val="32"/>
          <w:szCs w:val="32"/>
        </w:rPr>
        <w:t>（2）申请事项属于本行政机关职权范围，申请资料齐全、符合受理要求，予以受理，出具《受理通知书》，加盖本行政机关专用章并注明日期。</w:t>
      </w:r>
    </w:p>
    <w:p w14:paraId="0D214419">
      <w:pPr>
        <w:spacing w:line="560" w:lineRule="exact"/>
        <w:ind w:firstLine="640" w:firstLineChars="200"/>
        <w:rPr>
          <w:rFonts w:eastAsia="仿宋_GB2312"/>
          <w:kern w:val="0"/>
          <w:sz w:val="32"/>
          <w:szCs w:val="32"/>
        </w:rPr>
      </w:pPr>
      <w:r>
        <w:rPr>
          <w:rFonts w:eastAsia="仿宋_GB2312"/>
          <w:kern w:val="0"/>
          <w:sz w:val="32"/>
          <w:szCs w:val="32"/>
        </w:rPr>
        <w:t>（3）申请资料存在可以当场更正的错误的，应当允许申请人当场更正。</w:t>
      </w:r>
    </w:p>
    <w:p w14:paraId="0AB7399F">
      <w:pPr>
        <w:spacing w:line="560" w:lineRule="exact"/>
        <w:ind w:firstLine="640" w:firstLineChars="200"/>
        <w:rPr>
          <w:rFonts w:eastAsia="仿宋_GB2312"/>
          <w:kern w:val="0"/>
          <w:sz w:val="32"/>
          <w:szCs w:val="32"/>
        </w:rPr>
      </w:pPr>
      <w:r>
        <w:rPr>
          <w:rFonts w:eastAsia="仿宋_GB2312"/>
          <w:kern w:val="0"/>
          <w:sz w:val="32"/>
          <w:szCs w:val="32"/>
        </w:rPr>
        <w:t>（4）申请资料不齐全或者不符合受理要求的，应当在5个工作日内一次告知申请人需要补正的全部内容，并出具《补正材料通知书》，逾期不告知的，自收到申请资料之日起即为受理。</w:t>
      </w:r>
    </w:p>
    <w:p w14:paraId="5DB8FB8A">
      <w:pPr>
        <w:spacing w:line="560" w:lineRule="exact"/>
        <w:ind w:firstLine="640" w:firstLineChars="200"/>
        <w:rPr>
          <w:rFonts w:eastAsia="仿宋_GB2312"/>
          <w:kern w:val="0"/>
          <w:sz w:val="32"/>
          <w:szCs w:val="32"/>
        </w:rPr>
      </w:pPr>
      <w:r>
        <w:rPr>
          <w:rFonts w:eastAsia="仿宋_GB2312"/>
          <w:kern w:val="0"/>
          <w:sz w:val="32"/>
          <w:szCs w:val="32"/>
        </w:rPr>
        <w:t>（5）对申请事项依法不属于本行政机关职权范围的，应当即时做出不予受理的决定，出具《不予受理通知书》，加盖本行政机关专用章并注明日期。</w:t>
      </w:r>
    </w:p>
    <w:p w14:paraId="268F055A">
      <w:pPr>
        <w:spacing w:line="560" w:lineRule="exact"/>
        <w:ind w:firstLine="640" w:firstLineChars="200"/>
        <w:rPr>
          <w:rFonts w:eastAsia="仿宋_GB2312"/>
          <w:kern w:val="0"/>
          <w:sz w:val="32"/>
          <w:szCs w:val="32"/>
        </w:rPr>
      </w:pPr>
      <w:r>
        <w:rPr>
          <w:rFonts w:eastAsia="仿宋_GB2312"/>
          <w:kern w:val="0"/>
          <w:sz w:val="32"/>
          <w:szCs w:val="32"/>
        </w:rPr>
        <w:t>（6）自受理申请并缴费之日起3个工作日内，由相应医疗器械技术审评机构开展技术审评。</w:t>
      </w:r>
    </w:p>
    <w:p w14:paraId="4AC1F6CA">
      <w:pPr>
        <w:spacing w:line="560" w:lineRule="exact"/>
        <w:ind w:firstLine="640" w:firstLineChars="200"/>
        <w:rPr>
          <w:rFonts w:eastAsia="楷体_GB2312"/>
          <w:bCs/>
          <w:kern w:val="0"/>
          <w:sz w:val="32"/>
          <w:szCs w:val="32"/>
        </w:rPr>
      </w:pPr>
      <w:r>
        <w:rPr>
          <w:rFonts w:eastAsia="楷体_GB2312"/>
          <w:bCs/>
          <w:kern w:val="0"/>
          <w:sz w:val="32"/>
          <w:szCs w:val="32"/>
        </w:rPr>
        <w:t>（二）技术审评</w:t>
      </w:r>
      <w:r>
        <w:rPr>
          <w:rFonts w:hint="eastAsia" w:eastAsia="楷体_GB2312"/>
          <w:bCs/>
          <w:kern w:val="0"/>
          <w:sz w:val="32"/>
          <w:szCs w:val="32"/>
        </w:rPr>
        <w:t>（</w:t>
      </w:r>
      <w:r>
        <w:rPr>
          <w:rFonts w:eastAsia="楷体_GB2312"/>
          <w:bCs/>
          <w:kern w:val="0"/>
          <w:sz w:val="32"/>
          <w:szCs w:val="32"/>
        </w:rPr>
        <w:t>60个工作日</w:t>
      </w:r>
      <w:r>
        <w:rPr>
          <w:rFonts w:hint="eastAsia" w:eastAsia="楷体_GB2312"/>
          <w:bCs/>
          <w:kern w:val="0"/>
          <w:sz w:val="32"/>
          <w:szCs w:val="32"/>
        </w:rPr>
        <w:t>）</w:t>
      </w:r>
    </w:p>
    <w:p w14:paraId="4D36149B">
      <w:pPr>
        <w:spacing w:line="560" w:lineRule="exact"/>
        <w:ind w:firstLine="640" w:firstLineChars="200"/>
        <w:rPr>
          <w:rFonts w:eastAsia="仿宋_GB2312"/>
          <w:color w:val="000000"/>
          <w:kern w:val="0"/>
          <w:sz w:val="32"/>
          <w:szCs w:val="32"/>
        </w:rPr>
      </w:pPr>
      <w:r>
        <w:rPr>
          <w:rFonts w:eastAsia="仿宋_GB2312"/>
          <w:kern w:val="0"/>
          <w:sz w:val="32"/>
          <w:szCs w:val="32"/>
        </w:rPr>
        <w:t>技术审评机构对境内第二类医疗器械安全性、有效性、质量可控</w:t>
      </w:r>
      <w:r>
        <w:rPr>
          <w:rFonts w:hint="eastAsia" w:eastAsia="仿宋_GB2312"/>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14:paraId="180C9AD9">
      <w:pPr>
        <w:spacing w:line="560" w:lineRule="exact"/>
        <w:ind w:firstLine="640" w:firstLineChars="200"/>
        <w:rPr>
          <w:rFonts w:eastAsia="仿宋_GB2312"/>
          <w:kern w:val="0"/>
          <w:sz w:val="32"/>
          <w:szCs w:val="32"/>
        </w:rPr>
      </w:pPr>
      <w:r>
        <w:rPr>
          <w:rFonts w:eastAsia="仿宋_GB2312"/>
          <w:color w:val="000000"/>
          <w:kern w:val="0"/>
          <w:sz w:val="32"/>
          <w:szCs w:val="32"/>
        </w:rPr>
        <w:t>1.主审</w:t>
      </w:r>
    </w:p>
    <w:p w14:paraId="78445069">
      <w:pPr>
        <w:spacing w:line="560" w:lineRule="exact"/>
        <w:ind w:firstLine="640" w:firstLineChars="200"/>
        <w:rPr>
          <w:rFonts w:eastAsia="仿宋_GB2312"/>
          <w:color w:val="000000"/>
          <w:kern w:val="0"/>
          <w:sz w:val="32"/>
          <w:szCs w:val="32"/>
        </w:rPr>
      </w:pPr>
      <w:r>
        <w:rPr>
          <w:rFonts w:eastAsia="仿宋_GB2312"/>
          <w:kern w:val="0"/>
          <w:sz w:val="32"/>
          <w:szCs w:val="32"/>
        </w:rPr>
        <w:t>（1）责任人：</w:t>
      </w:r>
      <w:r>
        <w:rPr>
          <w:rFonts w:eastAsia="仿宋_GB2312"/>
          <w:color w:val="000000"/>
          <w:kern w:val="0"/>
          <w:sz w:val="32"/>
          <w:szCs w:val="32"/>
        </w:rPr>
        <w:t>技术审评机构</w:t>
      </w:r>
      <w:r>
        <w:rPr>
          <w:rFonts w:eastAsia="仿宋_GB2312"/>
          <w:kern w:val="0"/>
          <w:sz w:val="32"/>
          <w:szCs w:val="32"/>
        </w:rPr>
        <w:t>技术审评人员。</w:t>
      </w:r>
    </w:p>
    <w:p w14:paraId="397FDD6D">
      <w:pPr>
        <w:spacing w:line="560" w:lineRule="exact"/>
        <w:ind w:firstLine="640" w:firstLineChars="200"/>
        <w:rPr>
          <w:rFonts w:eastAsia="仿宋_GB2312"/>
          <w:color w:val="000000"/>
          <w:kern w:val="0"/>
          <w:sz w:val="32"/>
          <w:szCs w:val="32"/>
        </w:rPr>
      </w:pPr>
      <w:r>
        <w:rPr>
          <w:rFonts w:eastAsia="仿宋_GB2312"/>
          <w:color w:val="000000"/>
          <w:kern w:val="0"/>
          <w:sz w:val="32"/>
          <w:szCs w:val="32"/>
        </w:rPr>
        <w:t>（2）主审要求和职责：</w:t>
      </w:r>
      <w:r>
        <w:rPr>
          <w:rFonts w:eastAsia="仿宋_GB2312"/>
          <w:kern w:val="0"/>
          <w:sz w:val="32"/>
          <w:szCs w:val="32"/>
        </w:rPr>
        <w:t>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14:paraId="46A9E711">
      <w:pPr>
        <w:spacing w:line="560" w:lineRule="exact"/>
        <w:ind w:firstLine="640" w:firstLineChars="200"/>
        <w:rPr>
          <w:rFonts w:eastAsia="仿宋_GB2312"/>
          <w:color w:val="000000"/>
          <w:kern w:val="0"/>
          <w:sz w:val="32"/>
          <w:szCs w:val="32"/>
        </w:rPr>
      </w:pPr>
      <w:r>
        <w:rPr>
          <w:rFonts w:eastAsia="仿宋_GB2312"/>
          <w:color w:val="000000"/>
          <w:kern w:val="0"/>
          <w:sz w:val="32"/>
          <w:szCs w:val="32"/>
        </w:rPr>
        <w:t>2.复核</w:t>
      </w:r>
    </w:p>
    <w:p w14:paraId="35B329B1">
      <w:pPr>
        <w:spacing w:line="560" w:lineRule="exact"/>
        <w:ind w:firstLine="640" w:firstLineChars="200"/>
        <w:rPr>
          <w:rFonts w:eastAsia="仿宋_GB2312"/>
          <w:color w:val="000000"/>
          <w:kern w:val="0"/>
          <w:sz w:val="32"/>
          <w:szCs w:val="32"/>
        </w:rPr>
      </w:pPr>
      <w:r>
        <w:rPr>
          <w:rFonts w:eastAsia="仿宋_GB2312"/>
          <w:color w:val="000000"/>
          <w:kern w:val="0"/>
          <w:sz w:val="32"/>
          <w:szCs w:val="32"/>
        </w:rPr>
        <w:t>（1）责任人：技术审评机构部门负责人或其委托人员。</w:t>
      </w:r>
    </w:p>
    <w:p w14:paraId="43EC154A">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（2）复核要求和职责：对审评意见进行审查，必要时复核注册申请资料，确定审评意见的完整性、规范性和准确性，并提出复核意见。确定审评过程符合有关审评程序的规定，做到审评尺度一致。</w:t>
      </w:r>
    </w:p>
    <w:p w14:paraId="677C5966">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3.签发</w:t>
      </w:r>
    </w:p>
    <w:p w14:paraId="609D9805">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（1）责任人：技术审评机构负责人或其委托人员。</w:t>
      </w:r>
    </w:p>
    <w:p w14:paraId="060CCEBC">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（2）签发要求和职责：对审评意见和复核意见进行审核，确认审评结论，签发审评报告。</w:t>
      </w:r>
    </w:p>
    <w:p w14:paraId="029B0A1D">
      <w:pPr>
        <w:spacing w:line="560" w:lineRule="exact"/>
        <w:ind w:firstLine="640" w:firstLineChars="200"/>
        <w:rPr>
          <w:rFonts w:eastAsia="仿宋_GB2312"/>
          <w:color w:val="000000"/>
          <w:kern w:val="0"/>
          <w:sz w:val="32"/>
          <w:szCs w:val="32"/>
        </w:rPr>
      </w:pPr>
      <w:r>
        <w:rPr>
          <w:rFonts w:eastAsia="仿宋_GB2312"/>
          <w:color w:val="000000"/>
          <w:kern w:val="0"/>
          <w:sz w:val="32"/>
          <w:szCs w:val="32"/>
        </w:rPr>
        <w:t>4.其他要求</w:t>
      </w:r>
    </w:p>
    <w:p w14:paraId="5540C789">
      <w:pPr>
        <w:spacing w:line="560" w:lineRule="exact"/>
        <w:ind w:firstLine="640" w:firstLineChars="200"/>
        <w:rPr>
          <w:rFonts w:eastAsia="仿宋_GB2312"/>
          <w:color w:val="000000"/>
          <w:kern w:val="0"/>
          <w:sz w:val="32"/>
          <w:szCs w:val="32"/>
        </w:rPr>
      </w:pPr>
      <w:r>
        <w:rPr>
          <w:rFonts w:eastAsia="仿宋_GB2312"/>
          <w:color w:val="000000"/>
          <w:kern w:val="0"/>
          <w:sz w:val="32"/>
          <w:szCs w:val="32"/>
        </w:rPr>
        <w:t>（1）技术审评过程中，必要时可调阅原始研究资料等所需资料。</w:t>
      </w:r>
    </w:p>
    <w:p w14:paraId="6E1F910C">
      <w:pPr>
        <w:spacing w:line="560" w:lineRule="exact"/>
        <w:ind w:firstLine="640" w:firstLineChars="200"/>
        <w:rPr>
          <w:rFonts w:eastAsia="仿宋_GB2312"/>
          <w:color w:val="000000"/>
          <w:kern w:val="0"/>
          <w:sz w:val="32"/>
          <w:szCs w:val="32"/>
        </w:rPr>
      </w:pPr>
      <w:r>
        <w:rPr>
          <w:rFonts w:eastAsia="仿宋_GB2312"/>
          <w:color w:val="000000"/>
          <w:kern w:val="0"/>
          <w:sz w:val="32"/>
          <w:szCs w:val="32"/>
        </w:rPr>
        <w:t>（2）需要补正资料的，技术审评机构应当一次告知申请人需要补正的全部内容。申请人应当在1年内按照补正通知的要求一次提供补充资料；技术审评机构应当自收到补充资料之日起60个工作日内完成技术审评。申请人补充资料的时间不计算在审评时限内。</w:t>
      </w:r>
    </w:p>
    <w:p w14:paraId="179C2FE0">
      <w:pPr>
        <w:spacing w:line="560" w:lineRule="exact"/>
        <w:ind w:firstLine="640" w:firstLineChars="200"/>
        <w:rPr>
          <w:rFonts w:eastAsia="仿宋_GB2312"/>
          <w:color w:val="000000"/>
          <w:kern w:val="0"/>
          <w:sz w:val="32"/>
          <w:szCs w:val="32"/>
        </w:rPr>
      </w:pPr>
      <w:r>
        <w:rPr>
          <w:rFonts w:eastAsia="仿宋_GB2312"/>
          <w:color w:val="000000"/>
          <w:kern w:val="0"/>
          <w:sz w:val="32"/>
          <w:szCs w:val="32"/>
        </w:rPr>
        <w:t>（3）应当依法进行注册质量管理体系核查的，依据有关规定启动。</w:t>
      </w:r>
    </w:p>
    <w:p w14:paraId="3F510345">
      <w:pPr>
        <w:spacing w:line="560" w:lineRule="exact"/>
        <w:ind w:firstLine="640" w:firstLineChars="200"/>
        <w:rPr>
          <w:rFonts w:eastAsia="楷体_GB2312"/>
          <w:bCs/>
          <w:kern w:val="0"/>
          <w:sz w:val="32"/>
          <w:szCs w:val="32"/>
        </w:rPr>
      </w:pPr>
      <w:r>
        <w:rPr>
          <w:rFonts w:eastAsia="楷体_GB2312"/>
          <w:bCs/>
          <w:kern w:val="0"/>
          <w:sz w:val="32"/>
          <w:szCs w:val="32"/>
        </w:rPr>
        <w:t>（三）行政审批（20个工作日）</w:t>
      </w:r>
    </w:p>
    <w:p w14:paraId="5D6325B0">
      <w:pPr>
        <w:spacing w:line="560" w:lineRule="exact"/>
        <w:ind w:firstLine="640" w:firstLineChars="20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14:paraId="7D5AE778">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1.审核</w:t>
      </w:r>
    </w:p>
    <w:p w14:paraId="4E64F4F1">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03A115BE">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审核人员。</w:t>
      </w:r>
    </w:p>
    <w:p w14:paraId="7084B2BF">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（2）审核要求</w:t>
      </w:r>
    </w:p>
    <w:p w14:paraId="17010466">
      <w:pPr>
        <w:adjustRightInd w:val="0"/>
        <w:spacing w:line="560" w:lineRule="exact"/>
        <w:ind w:firstLine="640" w:firstLineChars="20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t xml:space="preserve"> </w:t>
      </w:r>
      <w:r>
        <w:rPr>
          <w:rFonts w:eastAsia="仿宋_GB2312"/>
          <w:color w:val="000000"/>
          <w:kern w:val="0"/>
          <w:sz w:val="32"/>
          <w:szCs w:val="32"/>
        </w:rPr>
        <w:t>审评时限是否符合法定要求；技术审评结论是否明确。</w:t>
      </w:r>
    </w:p>
    <w:p w14:paraId="2FD449DD">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（3）职责</w:t>
      </w:r>
    </w:p>
    <w:p w14:paraId="19797425">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根据审核要求，提出审核意见，填写审查记录后将技术审评报告、行政审查记录报送核准人员。根据核准意见，修改审查记录或者将技术审评报告退回技术审评部门修改。</w:t>
      </w:r>
    </w:p>
    <w:p w14:paraId="7D7FB88D">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w:t>
      </w:r>
    </w:p>
    <w:p w14:paraId="70AD8E31">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320FA68E">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负责人。</w:t>
      </w:r>
    </w:p>
    <w:p w14:paraId="35AA5E26">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（2）核准要求</w:t>
      </w:r>
    </w:p>
    <w:p w14:paraId="15783D8C">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14:paraId="40C99F9F">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（3）岗位职责</w:t>
      </w:r>
    </w:p>
    <w:p w14:paraId="5D7966AA">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14:paraId="5892B2C3">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3.审定</w:t>
      </w:r>
    </w:p>
    <w:p w14:paraId="204A11D9">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52E406D3">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省级药品监督管理部门主管局领导。</w:t>
      </w:r>
    </w:p>
    <w:p w14:paraId="4D02EDCC">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（2）审定要求</w:t>
      </w:r>
    </w:p>
    <w:p w14:paraId="05E407C7">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对核准人员出具的核准意见进行审查；最终批准本次申请注册的产品是否注册。</w:t>
      </w:r>
    </w:p>
    <w:p w14:paraId="70BBA55B">
      <w:pPr>
        <w:spacing w:line="560" w:lineRule="exact"/>
        <w:ind w:firstLine="640" w:firstLineChars="200"/>
        <w:rPr>
          <w:rFonts w:eastAsia="仿宋_GB2312"/>
          <w:color w:val="000000"/>
          <w:kern w:val="0"/>
          <w:sz w:val="32"/>
          <w:szCs w:val="32"/>
        </w:rPr>
      </w:pPr>
      <w:r>
        <w:rPr>
          <w:rFonts w:eastAsia="仿宋_GB2312"/>
          <w:color w:val="000000"/>
          <w:kern w:val="0"/>
          <w:sz w:val="32"/>
          <w:szCs w:val="32"/>
        </w:rPr>
        <w:t>（3）岗位职责</w:t>
      </w:r>
    </w:p>
    <w:p w14:paraId="4ECCB711">
      <w:pPr>
        <w:spacing w:line="560" w:lineRule="exact"/>
        <w:ind w:firstLine="640" w:firstLineChars="200"/>
        <w:rPr>
          <w:rFonts w:eastAsia="仿宋_GB2312"/>
          <w:kern w:val="0"/>
          <w:sz w:val="32"/>
          <w:szCs w:val="32"/>
        </w:rPr>
      </w:pPr>
      <w:r>
        <w:rPr>
          <w:rFonts w:eastAsia="仿宋_GB2312"/>
          <w:kern w:val="0"/>
          <w:sz w:val="32"/>
          <w:szCs w:val="32"/>
        </w:rPr>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14:paraId="7FB32502">
      <w:pPr>
        <w:spacing w:line="560" w:lineRule="exact"/>
        <w:ind w:firstLine="640" w:firstLineChars="200"/>
        <w:rPr>
          <w:rFonts w:eastAsia="楷体_GB2312"/>
          <w:bCs/>
          <w:kern w:val="0"/>
          <w:sz w:val="32"/>
          <w:szCs w:val="32"/>
        </w:rPr>
      </w:pPr>
      <w:r>
        <w:rPr>
          <w:rFonts w:eastAsia="楷体_GB2312"/>
          <w:bCs/>
          <w:kern w:val="0"/>
          <w:sz w:val="32"/>
          <w:szCs w:val="32"/>
        </w:rPr>
        <w:t>（四）批件（文件）制作（10个工作日）</w:t>
      </w:r>
    </w:p>
    <w:p w14:paraId="2BC01C8F">
      <w:pPr>
        <w:spacing w:line="560" w:lineRule="exact"/>
        <w:ind w:firstLine="640" w:firstLineChars="200"/>
        <w:rPr>
          <w:rFonts w:eastAsia="仿宋_GB2312"/>
          <w:kern w:val="0"/>
          <w:sz w:val="32"/>
          <w:szCs w:val="32"/>
        </w:rPr>
      </w:pPr>
      <w:r>
        <w:rPr>
          <w:rFonts w:eastAsia="仿宋_GB2312"/>
          <w:kern w:val="0"/>
          <w:sz w:val="32"/>
          <w:szCs w:val="32"/>
        </w:rPr>
        <w:t>制证人员应当按照行政审批结论制作批件（文件）。</w:t>
      </w:r>
    </w:p>
    <w:p w14:paraId="0CB95625">
      <w:pPr>
        <w:spacing w:line="560" w:lineRule="exact"/>
        <w:ind w:firstLine="640" w:firstLineChars="200"/>
        <w:rPr>
          <w:rFonts w:eastAsia="仿宋_GB2312"/>
          <w:kern w:val="0"/>
          <w:sz w:val="32"/>
          <w:szCs w:val="32"/>
        </w:rPr>
      </w:pPr>
      <w:r>
        <w:rPr>
          <w:rFonts w:eastAsia="仿宋_GB2312"/>
          <w:kern w:val="0"/>
          <w:sz w:val="32"/>
          <w:szCs w:val="32"/>
        </w:rPr>
        <w:t>1.制作的《医疗器械注册证》《医疗器械变更注册（备案）文件》内容完整、准确无误，加盖的本行政机关专用章准确、无误。</w:t>
      </w:r>
    </w:p>
    <w:p w14:paraId="3DADCD1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2.制作的《不予行政许可决定书》中须写明不予行政许可的理由，并注明申请人依法享有申请行政复议或者提起行政诉讼的权利以及投诉渠道。</w:t>
      </w:r>
    </w:p>
    <w:p w14:paraId="2A568685">
      <w:pPr>
        <w:spacing w:line="560" w:lineRule="exact"/>
        <w:ind w:firstLine="640" w:firstLineChars="200"/>
        <w:rPr>
          <w:rFonts w:eastAsia="仿宋_GB2312"/>
          <w:kern w:val="0"/>
          <w:sz w:val="32"/>
          <w:szCs w:val="32"/>
        </w:rPr>
      </w:pPr>
      <w:r>
        <w:rPr>
          <w:rFonts w:eastAsia="仿宋_GB2312"/>
          <w:kern w:val="0"/>
          <w:sz w:val="32"/>
          <w:szCs w:val="32"/>
        </w:rPr>
        <w:t>3.其他许可文书等应当符合公文的相关要求。</w:t>
      </w:r>
    </w:p>
    <w:p w14:paraId="12B9B19D">
      <w:pPr>
        <w:spacing w:line="560" w:lineRule="exact"/>
        <w:ind w:firstLine="640" w:firstLineChars="200"/>
        <w:rPr>
          <w:rFonts w:eastAsia="仿宋_GB2312"/>
          <w:kern w:val="0"/>
          <w:sz w:val="32"/>
          <w:szCs w:val="32"/>
        </w:rPr>
      </w:pPr>
      <w:r>
        <w:rPr>
          <w:rFonts w:eastAsia="仿宋_GB2312"/>
          <w:kern w:val="0"/>
          <w:sz w:val="32"/>
          <w:szCs w:val="32"/>
        </w:rPr>
        <w:t>2.岗位职责</w:t>
      </w:r>
    </w:p>
    <w:p w14:paraId="0C62F606">
      <w:pPr>
        <w:spacing w:line="560" w:lineRule="exact"/>
        <w:ind w:firstLine="640" w:firstLineChars="200"/>
        <w:rPr>
          <w:rFonts w:eastAsia="仿宋_GB2312"/>
          <w:kern w:val="0"/>
          <w:sz w:val="32"/>
          <w:szCs w:val="32"/>
        </w:rPr>
      </w:pPr>
      <w:r>
        <w:rPr>
          <w:rFonts w:eastAsia="仿宋_GB2312"/>
          <w:kern w:val="0"/>
          <w:sz w:val="32"/>
          <w:szCs w:val="32"/>
        </w:rPr>
        <w:t>对准予许可的，制作《医疗器械注册证》或《医疗器械变更注册（备案）文件》，加盖本行政机关专用印章。</w:t>
      </w:r>
    </w:p>
    <w:p w14:paraId="7FED2BC7">
      <w:pPr>
        <w:spacing w:line="560" w:lineRule="exact"/>
        <w:ind w:firstLine="640" w:firstLineChars="200"/>
        <w:rPr>
          <w:rFonts w:eastAsia="仿宋_GB2312"/>
          <w:kern w:val="0"/>
          <w:sz w:val="32"/>
          <w:szCs w:val="32"/>
        </w:rPr>
      </w:pPr>
      <w:r>
        <w:rPr>
          <w:rFonts w:eastAsia="仿宋_GB2312"/>
          <w:kern w:val="0"/>
          <w:sz w:val="32"/>
          <w:szCs w:val="32"/>
        </w:rPr>
        <w:t>对不予许可的，制作《不予行政许可决定书》，加盖本行政机关专用印章。</w:t>
      </w:r>
    </w:p>
    <w:p w14:paraId="1A8648EF">
      <w:pPr>
        <w:spacing w:line="560" w:lineRule="exact"/>
        <w:ind w:firstLine="640" w:firstLineChars="200"/>
        <w:rPr>
          <w:rFonts w:eastAsia="黑体"/>
          <w:bCs/>
          <w:kern w:val="0"/>
          <w:sz w:val="32"/>
          <w:szCs w:val="32"/>
        </w:rPr>
      </w:pPr>
      <w:r>
        <w:rPr>
          <w:rFonts w:eastAsia="黑体"/>
          <w:bCs/>
          <w:kern w:val="0"/>
          <w:sz w:val="32"/>
          <w:szCs w:val="32"/>
        </w:rPr>
        <w:t>二、变更备案</w:t>
      </w:r>
    </w:p>
    <w:p w14:paraId="47555B3E">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14:paraId="7CD4FB59">
      <w:pPr>
        <w:spacing w:line="560" w:lineRule="exact"/>
        <w:ind w:firstLine="640" w:firstLineChars="200"/>
        <w:rPr>
          <w:rFonts w:eastAsia="楷体_GB2312"/>
          <w:color w:val="000000"/>
          <w:kern w:val="0"/>
          <w:sz w:val="32"/>
          <w:szCs w:val="32"/>
        </w:rPr>
      </w:pPr>
      <w:r>
        <w:rPr>
          <w:rFonts w:eastAsia="楷体_GB2312"/>
          <w:color w:val="000000"/>
          <w:kern w:val="0"/>
          <w:sz w:val="32"/>
          <w:szCs w:val="32"/>
        </w:rPr>
        <w:t>（一）申请资料格式要求</w:t>
      </w:r>
    </w:p>
    <w:p w14:paraId="597F30AB">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14:paraId="06A187F1">
      <w:pPr>
        <w:spacing w:line="560" w:lineRule="exact"/>
        <w:ind w:firstLine="640" w:firstLineChars="200"/>
        <w:rPr>
          <w:rFonts w:eastAsia="楷体_GB2312"/>
          <w:color w:val="000000"/>
          <w:kern w:val="0"/>
          <w:sz w:val="32"/>
          <w:szCs w:val="32"/>
        </w:rPr>
      </w:pPr>
      <w:r>
        <w:rPr>
          <w:rFonts w:eastAsia="楷体_GB2312"/>
          <w:color w:val="000000"/>
          <w:kern w:val="0"/>
          <w:sz w:val="32"/>
          <w:szCs w:val="32"/>
        </w:rPr>
        <w:t>（二）岗位职责</w:t>
      </w:r>
    </w:p>
    <w:p w14:paraId="65C29465">
      <w:pPr>
        <w:autoSpaceDE w:val="0"/>
        <w:autoSpaceDN w:val="0"/>
        <w:adjustRightInd w:val="0"/>
        <w:spacing w:line="560" w:lineRule="exact"/>
        <w:ind w:firstLine="640" w:firstLineChars="200"/>
        <w:rPr>
          <w:rFonts w:eastAsia="仿宋_GB2312"/>
          <w:sz w:val="32"/>
          <w:szCs w:val="32"/>
        </w:rPr>
      </w:pPr>
      <w:r>
        <w:rPr>
          <w:rFonts w:eastAsia="仿宋_GB2312"/>
          <w:sz w:val="32"/>
          <w:szCs w:val="32"/>
        </w:rPr>
        <w:t>1.变更备案属于本行政机关职权范围，申请资料齐全、符合形式审查要求的，予以接收，将备案结论转制证部门。</w:t>
      </w:r>
    </w:p>
    <w:p w14:paraId="47E0A857">
      <w:pPr>
        <w:autoSpaceDE w:val="0"/>
        <w:autoSpaceDN w:val="0"/>
        <w:adjustRightInd w:val="0"/>
        <w:spacing w:line="560" w:lineRule="exact"/>
        <w:ind w:firstLine="640" w:firstLineChars="200"/>
        <w:rPr>
          <w:rFonts w:eastAsia="仿宋_GB2312"/>
          <w:sz w:val="32"/>
          <w:szCs w:val="32"/>
        </w:rPr>
      </w:pPr>
      <w:r>
        <w:rPr>
          <w:rFonts w:eastAsia="仿宋_GB2312"/>
          <w:kern w:val="0"/>
          <w:sz w:val="32"/>
          <w:szCs w:val="32"/>
        </w:rPr>
        <w:t>2.变更备案资料不齐全或者不符合规定形式的，应当一次告知申请人需要补正的全部内容，对不予变更备案的，应告知申请人并说明理由。</w:t>
      </w:r>
    </w:p>
    <w:p w14:paraId="4F0B8810">
      <w:pPr>
        <w:autoSpaceDE w:val="0"/>
        <w:autoSpaceDN w:val="0"/>
        <w:adjustRightInd w:val="0"/>
        <w:spacing w:line="560" w:lineRule="exact"/>
        <w:ind w:firstLine="640" w:firstLineChars="200"/>
        <w:rPr>
          <w:rFonts w:eastAsia="仿宋_GB2312"/>
          <w:sz w:val="32"/>
          <w:szCs w:val="32"/>
        </w:rPr>
      </w:pPr>
      <w:r>
        <w:rPr>
          <w:rFonts w:eastAsia="仿宋_GB2312"/>
          <w:sz w:val="32"/>
          <w:szCs w:val="32"/>
        </w:rPr>
        <w:t>3.变更备案不属于本行政机关职权范围的，不予接收，同时告知申请人并说明理由。</w:t>
      </w:r>
    </w:p>
    <w:p w14:paraId="33C35ED0">
      <w:pPr>
        <w:tabs>
          <w:tab w:val="left" w:pos="2268"/>
        </w:tabs>
        <w:spacing w:line="560" w:lineRule="exact"/>
        <w:ind w:firstLine="640" w:firstLineChars="200"/>
        <w:contextualSpacing/>
        <w:rPr>
          <w:rFonts w:eastAsia="楷体_GB2312"/>
          <w:color w:val="000000"/>
          <w:kern w:val="0"/>
          <w:sz w:val="32"/>
          <w:szCs w:val="32"/>
        </w:rPr>
      </w:pPr>
      <w:r>
        <w:rPr>
          <w:rFonts w:eastAsia="楷体_GB2312"/>
          <w:color w:val="000000"/>
          <w:kern w:val="0"/>
          <w:sz w:val="32"/>
          <w:szCs w:val="32"/>
        </w:rPr>
        <w:t>（三）文件制作</w:t>
      </w:r>
      <w:r>
        <w:rPr>
          <w:rFonts w:eastAsia="楷体"/>
          <w:kern w:val="0"/>
          <w:sz w:val="32"/>
          <w:szCs w:val="32"/>
        </w:rPr>
        <w:t>（10个工作日）</w:t>
      </w:r>
    </w:p>
    <w:p w14:paraId="61EBAC51">
      <w:pPr>
        <w:spacing w:line="560" w:lineRule="exact"/>
        <w:ind w:firstLine="640" w:firstLineChars="200"/>
        <w:rPr>
          <w:rFonts w:eastAsia="仿宋_GB2312"/>
          <w:kern w:val="0"/>
          <w:sz w:val="32"/>
          <w:szCs w:val="32"/>
        </w:rPr>
      </w:pPr>
      <w:r>
        <w:rPr>
          <w:rFonts w:eastAsia="仿宋_GB2312"/>
          <w:kern w:val="0"/>
          <w:sz w:val="32"/>
          <w:szCs w:val="32"/>
        </w:rPr>
        <w:t>制证人员按照申请表中的变更内容制作《医疗器械变更注册（备案）文件》。</w:t>
      </w:r>
    </w:p>
    <w:p w14:paraId="214A148C">
      <w:pPr>
        <w:spacing w:line="560" w:lineRule="exact"/>
        <w:ind w:firstLine="640" w:firstLineChars="200"/>
        <w:rPr>
          <w:rFonts w:eastAsia="仿宋_GB2312"/>
          <w:b/>
          <w:bCs/>
          <w:kern w:val="0"/>
          <w:sz w:val="32"/>
          <w:szCs w:val="32"/>
        </w:rPr>
      </w:pPr>
      <w:r>
        <w:rPr>
          <w:rFonts w:eastAsia="仿宋_GB2312"/>
          <w:kern w:val="0"/>
          <w:sz w:val="32"/>
          <w:szCs w:val="32"/>
        </w:rPr>
        <w:t>1.文件制作要求</w:t>
      </w:r>
    </w:p>
    <w:p w14:paraId="40BB6DE2">
      <w:pPr>
        <w:spacing w:line="560" w:lineRule="exact"/>
        <w:ind w:firstLine="640" w:firstLineChars="20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14:paraId="64C4CE18">
      <w:pPr>
        <w:spacing w:line="560" w:lineRule="exact"/>
        <w:ind w:firstLine="640" w:firstLineChars="200"/>
        <w:rPr>
          <w:rFonts w:eastAsia="仿宋_GB2312"/>
          <w:kern w:val="0"/>
          <w:sz w:val="32"/>
          <w:szCs w:val="32"/>
        </w:rPr>
      </w:pPr>
      <w:r>
        <w:rPr>
          <w:rFonts w:eastAsia="仿宋_GB2312"/>
          <w:kern w:val="0"/>
          <w:sz w:val="32"/>
          <w:szCs w:val="32"/>
        </w:rPr>
        <w:t>2.岗位职责</w:t>
      </w:r>
    </w:p>
    <w:p w14:paraId="2CE2038F">
      <w:pPr>
        <w:spacing w:line="560" w:lineRule="exact"/>
        <w:ind w:firstLine="640" w:firstLineChars="200"/>
        <w:rPr>
          <w:rFonts w:eastAsia="仿宋_GB2312"/>
          <w:color w:val="000000"/>
          <w:kern w:val="0"/>
          <w:sz w:val="32"/>
          <w:szCs w:val="32"/>
        </w:rPr>
      </w:pPr>
      <w:r>
        <w:rPr>
          <w:rFonts w:eastAsia="仿宋_GB2312"/>
          <w:color w:val="000000"/>
          <w:kern w:val="0"/>
          <w:sz w:val="32"/>
          <w:szCs w:val="32"/>
        </w:rPr>
        <w:t>制作《医疗器械变更注册（备案）文件》，加盖</w:t>
      </w:r>
      <w:r>
        <w:rPr>
          <w:rFonts w:eastAsia="仿宋_GB2312"/>
          <w:kern w:val="0"/>
          <w:sz w:val="32"/>
          <w:szCs w:val="32"/>
        </w:rPr>
        <w:t>本行政机关</w:t>
      </w:r>
      <w:r>
        <w:rPr>
          <w:rFonts w:eastAsia="仿宋_GB2312"/>
          <w:color w:val="000000"/>
          <w:kern w:val="0"/>
          <w:sz w:val="32"/>
          <w:szCs w:val="32"/>
        </w:rPr>
        <w:t>专用章。</w:t>
      </w:r>
    </w:p>
    <w:p w14:paraId="2B4230D0">
      <w:pPr>
        <w:spacing w:line="560" w:lineRule="exact"/>
        <w:ind w:firstLine="640" w:firstLineChars="200"/>
        <w:rPr>
          <w:rFonts w:eastAsia="黑体"/>
          <w:color w:val="000000"/>
          <w:kern w:val="0"/>
          <w:sz w:val="32"/>
          <w:szCs w:val="32"/>
        </w:rPr>
      </w:pPr>
      <w:r>
        <w:rPr>
          <w:rFonts w:eastAsia="黑体"/>
          <w:color w:val="000000"/>
          <w:kern w:val="0"/>
          <w:sz w:val="32"/>
          <w:szCs w:val="32"/>
        </w:rPr>
        <w:t>三、其他要求</w:t>
      </w:r>
    </w:p>
    <w:p w14:paraId="41FAB925">
      <w:pPr>
        <w:spacing w:line="560" w:lineRule="exact"/>
        <w:ind w:firstLine="640" w:firstLineChars="200"/>
        <w:rPr>
          <w:rFonts w:eastAsia="仿宋_GB2312"/>
          <w:color w:val="000000"/>
          <w:kern w:val="0"/>
          <w:sz w:val="32"/>
          <w:szCs w:val="32"/>
        </w:rPr>
      </w:pPr>
      <w:r>
        <w:rPr>
          <w:rFonts w:eastAsia="仿宋_GB2312"/>
          <w:color w:val="000000"/>
          <w:kern w:val="0"/>
          <w:sz w:val="32"/>
          <w:szCs w:val="32"/>
        </w:rPr>
        <w:t>（一）延续注册相关要求</w:t>
      </w:r>
    </w:p>
    <w:p w14:paraId="0D47C7AC">
      <w:pPr>
        <w:spacing w:line="560" w:lineRule="exact"/>
        <w:ind w:firstLine="640" w:firstLineChars="200"/>
        <w:contextualSpacing/>
        <w:rPr>
          <w:rFonts w:eastAsia="仿宋_GB2312"/>
          <w:sz w:val="32"/>
          <w:szCs w:val="32"/>
        </w:rPr>
      </w:pPr>
      <w:r>
        <w:rPr>
          <w:rFonts w:eastAsia="仿宋_GB2312"/>
          <w:color w:val="000000"/>
          <w:sz w:val="32"/>
          <w:szCs w:val="32"/>
        </w:rPr>
        <w:t>省级药品监督管理部门应当在《医疗器械注册证》有效期届满前作出准予延续的决定；逾期未作决定的，视为准予延续。省级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14:paraId="10D7F360">
      <w:pPr>
        <w:shd w:val="clear" w:color="auto" w:fill="FFFFFF"/>
        <w:spacing w:line="560" w:lineRule="exact"/>
        <w:ind w:firstLine="640" w:firstLineChars="200"/>
        <w:rPr>
          <w:rFonts w:eastAsia="仿宋_GB2312"/>
          <w:color w:val="000000"/>
          <w:kern w:val="0"/>
          <w:sz w:val="32"/>
          <w:szCs w:val="32"/>
        </w:rPr>
      </w:pPr>
      <w:r>
        <w:rPr>
          <w:rFonts w:eastAsia="仿宋_GB2312"/>
          <w:color w:val="000000"/>
          <w:kern w:val="0"/>
          <w:sz w:val="32"/>
          <w:szCs w:val="32"/>
        </w:rPr>
        <w:t>（二）关于延续注册和原注册证变更的衔接</w:t>
      </w:r>
    </w:p>
    <w:p w14:paraId="1C141CCC">
      <w:pPr>
        <w:spacing w:line="560" w:lineRule="exact"/>
        <w:ind w:firstLine="640" w:firstLineChars="200"/>
        <w:contextualSpacing/>
        <w:rPr>
          <w:rFonts w:eastAsia="仿宋_GB2312"/>
          <w:color w:val="000000"/>
          <w:sz w:val="32"/>
          <w:szCs w:val="32"/>
        </w:rPr>
      </w:pPr>
      <w:r>
        <w:rPr>
          <w:rFonts w:eastAsia="仿宋_GB2312"/>
          <w:color w:val="000000"/>
          <w:sz w:val="32"/>
          <w:szCs w:val="32"/>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14:paraId="6C3708D0">
      <w:pPr>
        <w:shd w:val="clear" w:color="auto" w:fill="FFFFFF"/>
        <w:spacing w:line="560" w:lineRule="exact"/>
        <w:ind w:firstLine="640" w:firstLineChars="20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14:paraId="6597EC8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14:paraId="50A8188B">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w:t>
      </w:r>
      <w:r>
        <w:rPr>
          <w:rFonts w:hint="eastAsia" w:eastAsia="仿宋_GB2312"/>
          <w:kern w:val="0"/>
          <w:sz w:val="32"/>
          <w:szCs w:val="32"/>
        </w:rPr>
        <w:t>二</w:t>
      </w:r>
      <w:r>
        <w:rPr>
          <w:rFonts w:eastAsia="仿宋_GB2312"/>
          <w:kern w:val="0"/>
          <w:sz w:val="32"/>
          <w:szCs w:val="32"/>
        </w:rPr>
        <w:t>类医疗器械委托生产的，在注册证备注栏中注明受托企业名称。</w:t>
      </w:r>
    </w:p>
    <w:p w14:paraId="5576B3FB">
      <w:pPr>
        <w:spacing w:line="560" w:lineRule="exact"/>
        <w:ind w:firstLine="640" w:firstLineChars="20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47号）第五十七条、《体外诊断试剂注册与备案管理办法》（市场总局令第48号）第五十六条要求制定相应工作程序，办理有关事项。处理异议的工作时限原则上为30个工作日。</w:t>
      </w:r>
    </w:p>
    <w:p w14:paraId="49E3E204">
      <w:pPr>
        <w:spacing w:line="560" w:lineRule="exact"/>
        <w:ind w:firstLine="640" w:firstLineChars="20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14:paraId="65D10950">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14:paraId="549B4333">
      <w:pPr>
        <w:spacing w:line="560" w:lineRule="exact"/>
        <w:ind w:firstLine="640" w:firstLineChars="200"/>
        <w:contextualSpacing/>
        <w:rPr>
          <w:rFonts w:eastAsia="仿宋_GB2312"/>
          <w:kern w:val="0"/>
          <w:sz w:val="32"/>
          <w:szCs w:val="32"/>
        </w:rPr>
      </w:pPr>
      <w:r>
        <w:rPr>
          <w:rFonts w:eastAsia="仿宋_GB2312"/>
          <w:color w:val="000000"/>
          <w:kern w:val="0"/>
          <w:sz w:val="32"/>
          <w:szCs w:val="32"/>
        </w:rPr>
        <w:t>（七）</w:t>
      </w:r>
      <w:r>
        <w:rPr>
          <w:rFonts w:eastAsia="仿宋_GB2312"/>
          <w:color w:val="000000"/>
          <w:sz w:val="32"/>
          <w:szCs w:val="32"/>
        </w:rPr>
        <w:t>省级药品监督管理部门</w:t>
      </w:r>
      <w:r>
        <w:rPr>
          <w:rFonts w:eastAsia="仿宋_GB2312"/>
          <w:kern w:val="0"/>
          <w:sz w:val="32"/>
          <w:szCs w:val="32"/>
        </w:rPr>
        <w:t>建立医疗器械注册电子申报系统接收企业注册申报的，无需提交纸质资料，电子申报应当符合省级药品监督管理部门相应要求。</w:t>
      </w:r>
    </w:p>
    <w:p w14:paraId="52A74E01">
      <w:pPr>
        <w:spacing w:line="560" w:lineRule="exact"/>
        <w:ind w:firstLine="640" w:firstLineChars="200"/>
        <w:contextualSpacing/>
        <w:rPr>
          <w:rFonts w:eastAsia="仿宋_GB2312"/>
          <w:kern w:val="0"/>
          <w:sz w:val="32"/>
          <w:szCs w:val="32"/>
        </w:rPr>
      </w:pPr>
      <w:r>
        <w:rPr>
          <w:rFonts w:eastAsia="仿宋_GB2312"/>
          <w:color w:val="000000"/>
          <w:kern w:val="0"/>
          <w:sz w:val="32"/>
          <w:szCs w:val="32"/>
        </w:rPr>
        <w:t>（八）</w:t>
      </w:r>
      <w:r>
        <w:rPr>
          <w:rFonts w:eastAsia="仿宋_GB2312"/>
          <w:kern w:val="0"/>
          <w:sz w:val="32"/>
          <w:szCs w:val="32"/>
        </w:rPr>
        <w:t>《医疗器械注册证》和《医疗器械注册变更文件》等用A4纸打印，也可采用电子形式发放。</w:t>
      </w:r>
    </w:p>
    <w:p w14:paraId="5F4E73DF">
      <w:pPr>
        <w:spacing w:line="560" w:lineRule="exact"/>
        <w:ind w:firstLine="640" w:firstLineChars="200"/>
        <w:contextualSpacing/>
        <w:rPr>
          <w:rFonts w:eastAsia="仿宋_GB2312"/>
          <w:kern w:val="0"/>
          <w:sz w:val="32"/>
          <w:szCs w:val="32"/>
        </w:rPr>
      </w:pPr>
      <w:r>
        <w:rPr>
          <w:rFonts w:eastAsia="仿宋_GB2312"/>
          <w:color w:val="000000"/>
          <w:sz w:val="32"/>
          <w:szCs w:val="32"/>
        </w:rPr>
        <w:t>各省、自治区、直辖市药品监督管理部门可参照本规范的要求，结合各地实际情况作出具体规定。</w:t>
      </w:r>
    </w:p>
    <w:p w14:paraId="3F0D3513">
      <w:pPr>
        <w:spacing w:line="560" w:lineRule="exact"/>
        <w:ind w:firstLine="560" w:firstLineChars="200"/>
        <w:rPr>
          <w:sz w:val="28"/>
          <w:szCs w:val="28"/>
        </w:rPr>
      </w:pPr>
    </w:p>
    <w:p w14:paraId="466DF838">
      <w:pPr>
        <w:spacing w:line="560" w:lineRule="exact"/>
        <w:ind w:firstLine="640" w:firstLineChars="200"/>
        <w:rPr>
          <w:rFonts w:eastAsia="仿宋_GB2312"/>
          <w:sz w:val="32"/>
          <w:szCs w:val="32"/>
        </w:rPr>
      </w:pPr>
      <w:r>
        <w:rPr>
          <w:rFonts w:eastAsia="仿宋_GB2312"/>
          <w:sz w:val="32"/>
          <w:szCs w:val="32"/>
        </w:rPr>
        <w:t>附：境内第二类医疗器械注册技术审评报告（</w:t>
      </w:r>
      <w:r>
        <w:rPr>
          <w:rFonts w:hint="eastAsia" w:eastAsia="仿宋_GB2312"/>
          <w:sz w:val="32"/>
          <w:szCs w:val="32"/>
        </w:rPr>
        <w:t>参考</w:t>
      </w:r>
      <w:r>
        <w:rPr>
          <w:rFonts w:eastAsia="仿宋_GB2312"/>
          <w:sz w:val="32"/>
          <w:szCs w:val="32"/>
        </w:rPr>
        <w:t>格式）</w:t>
      </w:r>
    </w:p>
    <w:p w14:paraId="5E18A1D3">
      <w:pPr>
        <w:jc w:val="left"/>
        <w:rPr>
          <w:rFonts w:ascii="黑体" w:eastAsia="黑体"/>
          <w:sz w:val="32"/>
          <w:szCs w:val="32"/>
        </w:rPr>
      </w:pPr>
      <w:r>
        <w:rPr>
          <w:rFonts w:hint="eastAsia" w:ascii="黑体" w:eastAsia="黑体"/>
          <w:sz w:val="32"/>
          <w:szCs w:val="32"/>
        </w:rPr>
        <w:br w:type="page"/>
      </w:r>
      <w:r>
        <w:rPr>
          <w:rFonts w:hint="eastAsia" w:ascii="黑体" w:eastAsia="黑体"/>
          <w:sz w:val="32"/>
          <w:szCs w:val="32"/>
        </w:rPr>
        <w:t>附</w:t>
      </w:r>
    </w:p>
    <w:p w14:paraId="70FE859A">
      <w:pPr>
        <w:jc w:val="left"/>
        <w:rPr>
          <w:rFonts w:ascii="宋体" w:hAnsi="宋体"/>
          <w:sz w:val="36"/>
          <w:szCs w:val="36"/>
        </w:rPr>
      </w:pPr>
      <w:r>
        <w:rPr>
          <w:rFonts w:hint="eastAsia" w:ascii="黑体" w:eastAsia="黑体"/>
          <w:sz w:val="28"/>
          <w:szCs w:val="28"/>
        </w:rPr>
        <w:t xml:space="preserve">                   </w:t>
      </w:r>
    </w:p>
    <w:p w14:paraId="0DB62654">
      <w:pPr>
        <w:jc w:val="left"/>
        <w:rPr>
          <w:rFonts w:ascii="宋体"/>
          <w:sz w:val="28"/>
          <w:szCs w:val="28"/>
        </w:rPr>
      </w:pPr>
      <w:r>
        <w:rPr>
          <w:rFonts w:hint="eastAsia" w:cs="宋体"/>
          <w:sz w:val="28"/>
          <w:szCs w:val="28"/>
        </w:rPr>
        <w:t>受理号：                                   受理日期：</w:t>
      </w:r>
    </w:p>
    <w:p w14:paraId="5E6AA742">
      <w:pPr>
        <w:ind w:firstLine="560" w:firstLineChars="200"/>
        <w:jc w:val="left"/>
        <w:rPr>
          <w:sz w:val="28"/>
          <w:szCs w:val="28"/>
        </w:rPr>
      </w:pPr>
    </w:p>
    <w:p w14:paraId="6E08FF0D">
      <w:pPr>
        <w:ind w:firstLine="560" w:firstLineChars="200"/>
        <w:jc w:val="left"/>
        <w:rPr>
          <w:sz w:val="28"/>
          <w:szCs w:val="28"/>
        </w:rPr>
      </w:pPr>
    </w:p>
    <w:p w14:paraId="5798CC98">
      <w:pPr>
        <w:ind w:firstLine="560" w:firstLineChars="200"/>
        <w:jc w:val="left"/>
        <w:rPr>
          <w:sz w:val="28"/>
          <w:szCs w:val="28"/>
        </w:rPr>
      </w:pPr>
    </w:p>
    <w:p w14:paraId="7B91C19A">
      <w:pPr>
        <w:spacing w:before="156" w:beforeLines="50" w:after="156" w:afterLines="50"/>
        <w:jc w:val="center"/>
        <w:rPr>
          <w:rFonts w:ascii="方正小标宋简体" w:eastAsia="方正小标宋简体" w:cs="宋体"/>
          <w:sz w:val="44"/>
          <w:szCs w:val="44"/>
        </w:rPr>
      </w:pPr>
      <w:r>
        <w:rPr>
          <w:rFonts w:hint="eastAsia" w:ascii="方正小标宋简体" w:eastAsia="方正小标宋简体" w:cs="宋体"/>
          <w:sz w:val="44"/>
          <w:szCs w:val="44"/>
        </w:rPr>
        <w:t>境内第二类医疗器械注册</w:t>
      </w:r>
    </w:p>
    <w:p w14:paraId="1C9D89F3">
      <w:pPr>
        <w:spacing w:before="156" w:beforeLines="50" w:after="156" w:afterLines="50"/>
        <w:jc w:val="center"/>
        <w:rPr>
          <w:rFonts w:hint="eastAsia" w:ascii="方正小标宋简体" w:eastAsia="方正小标宋简体"/>
          <w:sz w:val="44"/>
          <w:szCs w:val="44"/>
        </w:rPr>
      </w:pPr>
      <w:r>
        <w:rPr>
          <w:rFonts w:hint="eastAsia" w:ascii="方正小标宋简体" w:eastAsia="方正小标宋简体" w:cs="宋体"/>
          <w:sz w:val="44"/>
          <w:szCs w:val="44"/>
        </w:rPr>
        <w:t xml:space="preserve">  技术审评报告（参考格式）</w:t>
      </w:r>
    </w:p>
    <w:p w14:paraId="433F65B7">
      <w:pPr>
        <w:ind w:firstLine="560" w:firstLineChars="200"/>
        <w:jc w:val="left"/>
        <w:rPr>
          <w:sz w:val="28"/>
          <w:szCs w:val="28"/>
        </w:rPr>
      </w:pPr>
    </w:p>
    <w:p w14:paraId="03E281AD">
      <w:pPr>
        <w:ind w:firstLine="560" w:firstLineChars="200"/>
        <w:jc w:val="left"/>
        <w:rPr>
          <w:sz w:val="28"/>
          <w:szCs w:val="28"/>
        </w:rPr>
      </w:pPr>
    </w:p>
    <w:p w14:paraId="12BA1791">
      <w:pPr>
        <w:ind w:firstLine="560" w:firstLineChars="200"/>
        <w:jc w:val="left"/>
        <w:rPr>
          <w:sz w:val="28"/>
          <w:szCs w:val="28"/>
        </w:rPr>
      </w:pPr>
    </w:p>
    <w:p w14:paraId="7DF4268E">
      <w:pPr>
        <w:ind w:firstLine="560" w:firstLineChars="200"/>
        <w:jc w:val="left"/>
        <w:rPr>
          <w:sz w:val="28"/>
          <w:szCs w:val="28"/>
        </w:rPr>
      </w:pPr>
    </w:p>
    <w:p w14:paraId="56BB723C">
      <w:pPr>
        <w:ind w:firstLine="560" w:firstLineChars="200"/>
        <w:jc w:val="left"/>
        <w:rPr>
          <w:sz w:val="28"/>
          <w:szCs w:val="28"/>
        </w:rPr>
      </w:pPr>
    </w:p>
    <w:p w14:paraId="676BFCC3">
      <w:pPr>
        <w:ind w:firstLine="1176" w:firstLineChars="420"/>
        <w:jc w:val="left"/>
        <w:rPr>
          <w:sz w:val="28"/>
          <w:szCs w:val="28"/>
        </w:rPr>
      </w:pPr>
      <w:r>
        <w:rPr>
          <w:rFonts w:hint="eastAsia" w:cs="宋体"/>
          <w:sz w:val="28"/>
          <w:szCs w:val="28"/>
        </w:rPr>
        <w:t>产品名称：</w:t>
      </w:r>
    </w:p>
    <w:p w14:paraId="5E9A294C">
      <w:pPr>
        <w:ind w:firstLine="1176" w:firstLineChars="420"/>
        <w:jc w:val="left"/>
        <w:rPr>
          <w:sz w:val="28"/>
          <w:szCs w:val="28"/>
        </w:rPr>
      </w:pPr>
      <w:r>
        <w:rPr>
          <w:rFonts w:hint="eastAsia" w:cs="宋体"/>
          <w:sz w:val="28"/>
          <w:szCs w:val="28"/>
        </w:rPr>
        <w:t>规格型号：</w:t>
      </w:r>
    </w:p>
    <w:p w14:paraId="3E18C09A">
      <w:pPr>
        <w:ind w:firstLine="1176" w:firstLineChars="420"/>
        <w:jc w:val="left"/>
        <w:rPr>
          <w:sz w:val="28"/>
          <w:szCs w:val="28"/>
        </w:rPr>
      </w:pPr>
      <w:r>
        <w:rPr>
          <w:rFonts w:hint="eastAsia" w:cs="宋体"/>
          <w:sz w:val="28"/>
          <w:szCs w:val="28"/>
        </w:rPr>
        <w:t>申请人：</w:t>
      </w:r>
    </w:p>
    <w:p w14:paraId="49959FFC">
      <w:pPr>
        <w:ind w:firstLine="1176" w:firstLineChars="420"/>
        <w:jc w:val="left"/>
        <w:rPr>
          <w:sz w:val="28"/>
          <w:szCs w:val="28"/>
        </w:rPr>
      </w:pPr>
    </w:p>
    <w:p w14:paraId="39F18B24">
      <w:pPr>
        <w:ind w:firstLine="1176" w:firstLineChars="420"/>
        <w:jc w:val="left"/>
        <w:rPr>
          <w:sz w:val="28"/>
          <w:szCs w:val="28"/>
        </w:rPr>
      </w:pPr>
    </w:p>
    <w:p w14:paraId="735EFF74">
      <w:pPr>
        <w:ind w:firstLine="560" w:firstLineChars="200"/>
        <w:jc w:val="center"/>
        <w:rPr>
          <w:rFonts w:hint="eastAsia" w:cs="宋体"/>
          <w:sz w:val="28"/>
          <w:szCs w:val="28"/>
        </w:rPr>
      </w:pPr>
      <w:r>
        <w:rPr>
          <w:sz w:val="28"/>
          <w:szCs w:val="28"/>
        </w:rPr>
        <w:t>XXXXXXXXXXXXX</w:t>
      </w:r>
      <w:r>
        <w:rPr>
          <w:rFonts w:hint="eastAsia" w:cs="宋体"/>
          <w:sz w:val="28"/>
          <w:szCs w:val="28"/>
        </w:rPr>
        <w:t>（技术审评单位名称）</w:t>
      </w:r>
    </w:p>
    <w:p w14:paraId="4D69464C">
      <w:pPr>
        <w:jc w:val="center"/>
        <w:rPr>
          <w:rFonts w:hint="eastAsia" w:ascii="方正小标宋简体" w:eastAsia="方正小标宋简体"/>
          <w:sz w:val="44"/>
          <w:szCs w:val="44"/>
        </w:rPr>
      </w:pPr>
      <w:r>
        <w:rPr>
          <w:rFonts w:hint="eastAsia" w:ascii="方正小标宋简体" w:eastAsia="方正小标宋简体" w:cs="黑体"/>
          <w:sz w:val="44"/>
          <w:szCs w:val="44"/>
        </w:rPr>
        <w:t>技术审评报告</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7019"/>
      </w:tblGrid>
      <w:tr w14:paraId="26131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vAlign w:val="center"/>
          </w:tcPr>
          <w:p w14:paraId="43B40CEE">
            <w:pPr>
              <w:jc w:val="center"/>
              <w:rPr>
                <w:rFonts w:ascii="宋体"/>
                <w:sz w:val="28"/>
                <w:szCs w:val="28"/>
              </w:rPr>
            </w:pPr>
            <w:r>
              <w:rPr>
                <w:rFonts w:hint="eastAsia" w:ascii="宋体" w:hAnsi="宋体" w:cs="宋体"/>
                <w:sz w:val="28"/>
                <w:szCs w:val="28"/>
              </w:rPr>
              <w:t>注册形式</w:t>
            </w:r>
          </w:p>
        </w:tc>
        <w:tc>
          <w:tcPr>
            <w:tcW w:w="7019" w:type="dxa"/>
          </w:tcPr>
          <w:p w14:paraId="7ED13C6B">
            <w:pPr>
              <w:ind w:left="561" w:leftChars="267"/>
              <w:jc w:val="left"/>
              <w:rPr>
                <w:rFonts w:ascii="宋体"/>
                <w:sz w:val="28"/>
                <w:szCs w:val="28"/>
              </w:rPr>
            </w:pPr>
            <w:r>
              <w:rPr>
                <w:rFonts w:hint="eastAsia" w:ascii="宋体" w:hAnsi="宋体" w:cs="宋体"/>
                <w:sz w:val="28"/>
                <w:szCs w:val="28"/>
              </w:rPr>
              <w:t>□注册申请</w:t>
            </w:r>
          </w:p>
          <w:p w14:paraId="52779EAA">
            <w:pPr>
              <w:ind w:left="561" w:leftChars="267"/>
              <w:jc w:val="left"/>
              <w:rPr>
                <w:rFonts w:ascii="宋体" w:hAnsi="宋体" w:cs="宋体"/>
                <w:sz w:val="28"/>
                <w:szCs w:val="28"/>
              </w:rPr>
            </w:pPr>
            <w:r>
              <w:rPr>
                <w:rFonts w:hint="eastAsia" w:ascii="宋体" w:hAnsi="宋体" w:cs="宋体"/>
                <w:sz w:val="28"/>
                <w:szCs w:val="28"/>
              </w:rPr>
              <w:t>□变更注册申请</w:t>
            </w:r>
          </w:p>
          <w:p w14:paraId="29B92AFA">
            <w:pPr>
              <w:ind w:left="561" w:leftChars="267"/>
              <w:jc w:val="left"/>
              <w:rPr>
                <w:rFonts w:ascii="宋体"/>
                <w:sz w:val="28"/>
                <w:szCs w:val="28"/>
              </w:rPr>
            </w:pPr>
            <w:r>
              <w:rPr>
                <w:rFonts w:hint="eastAsia" w:ascii="宋体" w:hAnsi="宋体" w:cs="宋体"/>
                <w:sz w:val="28"/>
                <w:szCs w:val="28"/>
              </w:rPr>
              <w:t>□延续注册申请</w:t>
            </w:r>
          </w:p>
        </w:tc>
      </w:tr>
      <w:tr w14:paraId="6E20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42820328">
            <w:pPr>
              <w:jc w:val="center"/>
              <w:rPr>
                <w:rFonts w:ascii="宋体"/>
                <w:sz w:val="28"/>
                <w:szCs w:val="28"/>
              </w:rPr>
            </w:pPr>
            <w:r>
              <w:rPr>
                <w:rFonts w:hint="eastAsia" w:ascii="宋体" w:hAnsi="宋体" w:cs="宋体"/>
                <w:sz w:val="28"/>
                <w:szCs w:val="28"/>
              </w:rPr>
              <w:t>产品名称</w:t>
            </w:r>
          </w:p>
        </w:tc>
        <w:tc>
          <w:tcPr>
            <w:tcW w:w="7019" w:type="dxa"/>
          </w:tcPr>
          <w:p w14:paraId="0B5DF446">
            <w:pPr>
              <w:rPr>
                <w:rFonts w:ascii="宋体"/>
                <w:sz w:val="28"/>
                <w:szCs w:val="28"/>
              </w:rPr>
            </w:pPr>
          </w:p>
        </w:tc>
      </w:tr>
      <w:tr w14:paraId="1ABE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47AC2C6E">
            <w:pPr>
              <w:jc w:val="center"/>
              <w:rPr>
                <w:rFonts w:ascii="宋体"/>
                <w:sz w:val="28"/>
                <w:szCs w:val="28"/>
              </w:rPr>
            </w:pPr>
            <w:r>
              <w:rPr>
                <w:rFonts w:hint="eastAsia" w:ascii="宋体" w:hAnsi="宋体" w:cs="宋体"/>
                <w:sz w:val="28"/>
                <w:szCs w:val="28"/>
              </w:rPr>
              <w:t>申请人</w:t>
            </w:r>
          </w:p>
        </w:tc>
        <w:tc>
          <w:tcPr>
            <w:tcW w:w="7019" w:type="dxa"/>
          </w:tcPr>
          <w:p w14:paraId="342C63D3">
            <w:pPr>
              <w:rPr>
                <w:rFonts w:ascii="宋体"/>
                <w:sz w:val="28"/>
                <w:szCs w:val="28"/>
              </w:rPr>
            </w:pPr>
          </w:p>
        </w:tc>
      </w:tr>
      <w:tr w14:paraId="36CE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6F70F15D">
            <w:pPr>
              <w:jc w:val="center"/>
              <w:rPr>
                <w:rFonts w:ascii="宋体"/>
                <w:sz w:val="28"/>
                <w:szCs w:val="28"/>
              </w:rPr>
            </w:pPr>
            <w:r>
              <w:rPr>
                <w:rFonts w:hint="eastAsia" w:ascii="宋体" w:hAnsi="宋体" w:cs="宋体"/>
                <w:sz w:val="28"/>
                <w:szCs w:val="28"/>
              </w:rPr>
              <w:t>生产地址</w:t>
            </w:r>
          </w:p>
        </w:tc>
        <w:tc>
          <w:tcPr>
            <w:tcW w:w="7019" w:type="dxa"/>
          </w:tcPr>
          <w:p w14:paraId="3927862B">
            <w:pPr>
              <w:rPr>
                <w:rFonts w:ascii="宋体"/>
                <w:sz w:val="28"/>
                <w:szCs w:val="28"/>
              </w:rPr>
            </w:pPr>
          </w:p>
        </w:tc>
      </w:tr>
      <w:tr w14:paraId="718C6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Pr>
          <w:p w14:paraId="00752CF0">
            <w:pPr>
              <w:rPr>
                <w:sz w:val="28"/>
                <w:szCs w:val="28"/>
              </w:rPr>
            </w:pPr>
            <w:r>
              <w:rPr>
                <w:sz w:val="28"/>
                <w:szCs w:val="28"/>
              </w:rPr>
              <w:t>技术审查内容</w:t>
            </w:r>
          </w:p>
        </w:tc>
      </w:tr>
      <w:tr w14:paraId="0F38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jc w:val="center"/>
        </w:trPr>
        <w:tc>
          <w:tcPr>
            <w:tcW w:w="9060" w:type="dxa"/>
            <w:gridSpan w:val="2"/>
          </w:tcPr>
          <w:p w14:paraId="3D26FDA1">
            <w:r>
              <w:rPr>
                <w:sz w:val="28"/>
                <w:szCs w:val="28"/>
              </w:rPr>
              <w:t>1. 产品概述</w:t>
            </w:r>
          </w:p>
          <w:p w14:paraId="5F3CEE4A">
            <w:pPr>
              <w:rPr>
                <w:sz w:val="28"/>
                <w:szCs w:val="28"/>
              </w:rPr>
            </w:pPr>
          </w:p>
        </w:tc>
      </w:tr>
      <w:tr w14:paraId="6421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0" w:hRule="atLeast"/>
          <w:jc w:val="center"/>
        </w:trPr>
        <w:tc>
          <w:tcPr>
            <w:tcW w:w="9060" w:type="dxa"/>
            <w:gridSpan w:val="2"/>
          </w:tcPr>
          <w:p w14:paraId="3B3DB7B6">
            <w:pPr>
              <w:rPr>
                <w:sz w:val="28"/>
                <w:szCs w:val="28"/>
              </w:rPr>
            </w:pPr>
            <w:r>
              <w:rPr>
                <w:sz w:val="28"/>
                <w:szCs w:val="28"/>
              </w:rPr>
              <w:t>2. 同类产品及该产品既往注册情况</w:t>
            </w:r>
          </w:p>
          <w:p w14:paraId="14520790">
            <w:pPr>
              <w:rPr>
                <w:sz w:val="28"/>
                <w:szCs w:val="28"/>
              </w:rPr>
            </w:pPr>
          </w:p>
        </w:tc>
      </w:tr>
      <w:tr w14:paraId="1EE5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0" w:hRule="atLeast"/>
          <w:jc w:val="center"/>
        </w:trPr>
        <w:tc>
          <w:tcPr>
            <w:tcW w:w="9060" w:type="dxa"/>
            <w:gridSpan w:val="2"/>
          </w:tcPr>
          <w:p w14:paraId="1638E011">
            <w:pPr>
              <w:rPr>
                <w:sz w:val="28"/>
                <w:szCs w:val="28"/>
              </w:rPr>
            </w:pPr>
            <w:r>
              <w:rPr>
                <w:sz w:val="28"/>
                <w:szCs w:val="28"/>
              </w:rPr>
              <w:t>3. 有关产品安全性、有效性主要评价内容</w:t>
            </w:r>
          </w:p>
          <w:p w14:paraId="7452FC4A">
            <w:pPr>
              <w:rPr>
                <w:sz w:val="28"/>
                <w:szCs w:val="28"/>
              </w:rPr>
            </w:pPr>
            <w:r>
              <w:rPr>
                <w:sz w:val="28"/>
                <w:szCs w:val="28"/>
              </w:rPr>
              <w:t>[如原理、材料、化学和物理性能、电气安全、辐射安全、软件、生物学特性、生物源材料、消毒、灭菌红衣、动物实验、稳定性传染和微生物污染防护、临床试验等]</w:t>
            </w:r>
          </w:p>
          <w:p w14:paraId="69FF2C68">
            <w:pPr>
              <w:rPr>
                <w:sz w:val="28"/>
                <w:szCs w:val="28"/>
              </w:rPr>
            </w:pPr>
          </w:p>
        </w:tc>
      </w:tr>
      <w:tr w14:paraId="5F82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1" w:hRule="atLeast"/>
          <w:jc w:val="center"/>
        </w:trPr>
        <w:tc>
          <w:tcPr>
            <w:tcW w:w="9060" w:type="dxa"/>
            <w:gridSpan w:val="2"/>
          </w:tcPr>
          <w:p w14:paraId="2DF17A57">
            <w:pPr>
              <w:rPr>
                <w:sz w:val="28"/>
                <w:szCs w:val="28"/>
              </w:rPr>
            </w:pPr>
            <w:r>
              <w:rPr>
                <w:sz w:val="28"/>
                <w:szCs w:val="28"/>
              </w:rPr>
              <w:t>4. 企业提供的证据</w:t>
            </w:r>
          </w:p>
          <w:p w14:paraId="0390CE92">
            <w:pPr>
              <w:rPr>
                <w:sz w:val="28"/>
                <w:szCs w:val="28"/>
              </w:rPr>
            </w:pPr>
            <w:r>
              <w:rPr>
                <w:sz w:val="28"/>
                <w:szCs w:val="28"/>
              </w:rPr>
              <w:t>[技术资料提供的证明方法、方法依据及相关客观数据]</w:t>
            </w:r>
          </w:p>
          <w:p w14:paraId="781DA4BF">
            <w:pPr>
              <w:rPr>
                <w:sz w:val="28"/>
                <w:szCs w:val="28"/>
              </w:rPr>
            </w:pPr>
          </w:p>
        </w:tc>
      </w:tr>
      <w:tr w14:paraId="7722E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4" w:hRule="atLeast"/>
          <w:jc w:val="center"/>
        </w:trPr>
        <w:tc>
          <w:tcPr>
            <w:tcW w:w="9060" w:type="dxa"/>
            <w:gridSpan w:val="2"/>
          </w:tcPr>
          <w:p w14:paraId="1E1936C0">
            <w:pPr>
              <w:rPr>
                <w:sz w:val="28"/>
                <w:szCs w:val="28"/>
              </w:rPr>
            </w:pPr>
            <w:r>
              <w:rPr>
                <w:sz w:val="28"/>
                <w:szCs w:val="28"/>
              </w:rPr>
              <w:t>5. 存在问题及主要补正意见</w:t>
            </w:r>
          </w:p>
          <w:p w14:paraId="72C1D275">
            <w:pPr>
              <w:rPr>
                <w:sz w:val="28"/>
                <w:szCs w:val="28"/>
              </w:rPr>
            </w:pPr>
          </w:p>
        </w:tc>
      </w:tr>
      <w:tr w14:paraId="251E6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5" w:hRule="atLeast"/>
          <w:jc w:val="center"/>
        </w:trPr>
        <w:tc>
          <w:tcPr>
            <w:tcW w:w="9060" w:type="dxa"/>
            <w:gridSpan w:val="2"/>
          </w:tcPr>
          <w:p w14:paraId="4B3599EF">
            <w:pPr>
              <w:rPr>
                <w:sz w:val="28"/>
                <w:szCs w:val="28"/>
              </w:rPr>
            </w:pPr>
            <w:r>
              <w:rPr>
                <w:sz w:val="28"/>
                <w:szCs w:val="28"/>
              </w:rPr>
              <w:t>6. 企业针对“存在问题及主要补正意见”提供的证据或修改的内容</w:t>
            </w:r>
          </w:p>
        </w:tc>
      </w:tr>
      <w:tr w14:paraId="7E69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9" w:hRule="atLeast"/>
          <w:jc w:val="center"/>
        </w:trPr>
        <w:tc>
          <w:tcPr>
            <w:tcW w:w="9060" w:type="dxa"/>
            <w:gridSpan w:val="2"/>
          </w:tcPr>
          <w:p w14:paraId="2EDF965A">
            <w:pPr>
              <w:rPr>
                <w:sz w:val="28"/>
                <w:szCs w:val="28"/>
              </w:rPr>
            </w:pPr>
            <w:r>
              <w:rPr>
                <w:sz w:val="28"/>
                <w:szCs w:val="28"/>
              </w:rPr>
              <w:t>综合意见</w:t>
            </w:r>
          </w:p>
          <w:p w14:paraId="281ED36F">
            <w:pPr>
              <w:ind w:firstLine="280" w:firstLineChars="100"/>
              <w:rPr>
                <w:sz w:val="28"/>
                <w:szCs w:val="28"/>
              </w:rPr>
            </w:pPr>
            <w:r>
              <w:rPr>
                <w:sz w:val="28"/>
                <w:szCs w:val="28"/>
              </w:rPr>
              <w:t>备选项：[符合技术审评要求，建议准予注册。</w:t>
            </w:r>
          </w:p>
          <w:p w14:paraId="6266718E">
            <w:pPr>
              <w:ind w:firstLine="1400" w:firstLineChars="500"/>
              <w:rPr>
                <w:sz w:val="28"/>
                <w:szCs w:val="28"/>
              </w:rPr>
            </w:pPr>
            <w:r>
              <w:rPr>
                <w:sz w:val="28"/>
                <w:szCs w:val="28"/>
              </w:rPr>
              <w:t>申请资料不符合技术审评要求，建议不予行政许可。（列明具体理由和依据。）</w:t>
            </w:r>
          </w:p>
          <w:p w14:paraId="041073DB">
            <w:pPr>
              <w:ind w:firstLine="1400" w:firstLineChars="500"/>
              <w:rPr>
                <w:sz w:val="28"/>
                <w:szCs w:val="28"/>
              </w:rPr>
            </w:pPr>
            <w:r>
              <w:rPr>
                <w:sz w:val="28"/>
                <w:szCs w:val="28"/>
              </w:rPr>
              <w:t>同意企业申请，建议准予撤回。</w:t>
            </w:r>
          </w:p>
          <w:p w14:paraId="3BF359A6">
            <w:pPr>
              <w:ind w:firstLine="1400" w:firstLineChars="500"/>
              <w:rPr>
                <w:sz w:val="28"/>
                <w:szCs w:val="28"/>
              </w:rPr>
            </w:pPr>
            <w:r>
              <w:rPr>
                <w:sz w:val="28"/>
                <w:szCs w:val="28"/>
              </w:rPr>
              <w:t>其他。（须明确具体情况）]</w:t>
            </w:r>
          </w:p>
          <w:p w14:paraId="529F90E1">
            <w:pPr>
              <w:ind w:firstLine="1200" w:firstLineChars="500"/>
              <w:rPr>
                <w:sz w:val="24"/>
              </w:rPr>
            </w:pPr>
          </w:p>
          <w:p w14:paraId="31C9C83F">
            <w:pPr>
              <w:ind w:firstLine="1200" w:firstLineChars="500"/>
              <w:rPr>
                <w:sz w:val="24"/>
              </w:rPr>
            </w:pPr>
          </w:p>
          <w:p w14:paraId="2D592B62">
            <w:pPr>
              <w:ind w:firstLine="1200" w:firstLineChars="500"/>
              <w:rPr>
                <w:sz w:val="24"/>
              </w:rPr>
            </w:pPr>
          </w:p>
          <w:p w14:paraId="41BFA4BF">
            <w:pPr>
              <w:ind w:firstLine="1200" w:firstLineChars="500"/>
              <w:rPr>
                <w:sz w:val="24"/>
              </w:rPr>
            </w:pPr>
          </w:p>
          <w:p w14:paraId="396DADCE">
            <w:pPr>
              <w:ind w:firstLine="1200" w:firstLineChars="500"/>
              <w:rPr>
                <w:sz w:val="24"/>
              </w:rPr>
            </w:pPr>
          </w:p>
          <w:p w14:paraId="7BDBF0D9">
            <w:pPr>
              <w:ind w:firstLine="1200" w:firstLineChars="500"/>
              <w:jc w:val="right"/>
              <w:rPr>
                <w:sz w:val="24"/>
              </w:rPr>
            </w:pPr>
          </w:p>
          <w:p w14:paraId="375E3A07">
            <w:pPr>
              <w:ind w:firstLine="1200" w:firstLineChars="500"/>
              <w:jc w:val="right"/>
              <w:rPr>
                <w:sz w:val="24"/>
              </w:rPr>
            </w:pPr>
          </w:p>
          <w:p w14:paraId="6775092D">
            <w:pPr>
              <w:ind w:firstLine="1200" w:firstLineChars="500"/>
              <w:jc w:val="right"/>
              <w:rPr>
                <w:sz w:val="24"/>
              </w:rPr>
            </w:pPr>
          </w:p>
          <w:p w14:paraId="6198A34A">
            <w:pPr>
              <w:ind w:right="480" w:firstLine="4340" w:firstLineChars="1550"/>
              <w:rPr>
                <w:sz w:val="28"/>
                <w:szCs w:val="28"/>
              </w:rPr>
            </w:pPr>
            <w:r>
              <w:rPr>
                <w:sz w:val="28"/>
                <w:szCs w:val="28"/>
              </w:rPr>
              <w:t>主审：    年   月   日</w:t>
            </w:r>
          </w:p>
        </w:tc>
      </w:tr>
      <w:tr w14:paraId="2C84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9060" w:type="dxa"/>
            <w:gridSpan w:val="2"/>
            <w:vAlign w:val="bottom"/>
          </w:tcPr>
          <w:p w14:paraId="45081D09">
            <w:pPr>
              <w:jc w:val="right"/>
              <w:rPr>
                <w:sz w:val="24"/>
              </w:rPr>
            </w:pPr>
          </w:p>
          <w:p w14:paraId="1090586E">
            <w:pPr>
              <w:ind w:right="480" w:firstLine="4340" w:firstLineChars="1550"/>
              <w:rPr>
                <w:sz w:val="24"/>
              </w:rPr>
            </w:pPr>
            <w:r>
              <w:rPr>
                <w:sz w:val="28"/>
                <w:szCs w:val="28"/>
              </w:rPr>
              <w:t>复核：    年   月   日</w:t>
            </w:r>
          </w:p>
        </w:tc>
      </w:tr>
      <w:tr w14:paraId="4E7C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9060" w:type="dxa"/>
            <w:gridSpan w:val="2"/>
            <w:vAlign w:val="bottom"/>
          </w:tcPr>
          <w:p w14:paraId="37653F0F">
            <w:pPr>
              <w:ind w:right="560" w:firstLine="4340" w:firstLineChars="1550"/>
              <w:rPr>
                <w:sz w:val="24"/>
              </w:rPr>
            </w:pPr>
            <w:r>
              <w:rPr>
                <w:sz w:val="28"/>
                <w:szCs w:val="28"/>
              </w:rPr>
              <w:t>签发：    年   月   日</w:t>
            </w:r>
          </w:p>
        </w:tc>
      </w:tr>
    </w:tbl>
    <w:p w14:paraId="0609D088">
      <w:pPr>
        <w:ind w:left="1232" w:leftChars="1" w:hanging="1230" w:hangingChars="586"/>
      </w:pPr>
    </w:p>
    <w:p w14:paraId="7823831C">
      <w:pPr>
        <w:rPr>
          <w:rFonts w:hint="eastAsia" w:ascii="黑体" w:hAnsi="华文仿宋" w:eastAsia="黑体"/>
          <w:sz w:val="28"/>
          <w:szCs w:val="28"/>
        </w:rPr>
      </w:pPr>
    </w:p>
    <w:p w14:paraId="60FFCF14">
      <w:pPr>
        <w:rPr>
          <w:rFonts w:hint="eastAsia" w:ascii="黑体" w:hAnsi="华文仿宋" w:eastAsia="黑体"/>
          <w:sz w:val="28"/>
          <w:szCs w:val="28"/>
        </w:rPr>
      </w:pPr>
    </w:p>
    <w:p w14:paraId="5A9E191C">
      <w:pPr>
        <w:rPr>
          <w:rFonts w:hint="eastAsia" w:ascii="黑体" w:hAnsi="华文仿宋" w:eastAsia="黑体"/>
          <w:sz w:val="28"/>
          <w:szCs w:val="28"/>
        </w:rPr>
      </w:pPr>
    </w:p>
    <w:p w14:paraId="5E750C31">
      <w:pPr>
        <w:rPr>
          <w:rFonts w:hint="eastAsia" w:ascii="黑体" w:hAnsi="华文仿宋" w:eastAsia="黑体"/>
          <w:sz w:val="28"/>
          <w:szCs w:val="28"/>
        </w:rPr>
      </w:pPr>
    </w:p>
    <w:p w14:paraId="3E6AC769">
      <w:pPr>
        <w:spacing w:line="560" w:lineRule="exact"/>
        <w:rPr>
          <w:rFonts w:hint="eastAsia" w:eastAsia="宋体"/>
          <w:lang w:eastAsia="zh-CN"/>
        </w:rPr>
      </w:pPr>
    </w:p>
    <w:p w14:paraId="22C273A6">
      <w:pPr>
        <w:spacing w:line="560" w:lineRule="exact"/>
        <w:jc w:val="center"/>
        <w:rPr>
          <w:rFonts w:hint="eastAsia" w:eastAsia="宋体"/>
          <w:lang w:eastAsia="zh-CN"/>
        </w:rPr>
      </w:pPr>
    </w:p>
    <w:p w14:paraId="2A02734D">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9AF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7898A82E">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7898A82E">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5965">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DFB0971">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2DFB097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D817552"/>
    <w:rsid w:val="0EB4BDA2"/>
    <w:rsid w:val="236B7FDA"/>
    <w:rsid w:val="2FEA2721"/>
    <w:rsid w:val="3579384B"/>
    <w:rsid w:val="35BD6BE5"/>
    <w:rsid w:val="39FE5F02"/>
    <w:rsid w:val="3B85D6D4"/>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13</Pages>
  <Words>3567</Words>
  <Characters>3612</Characters>
  <Lines>27</Lines>
  <Paragraphs>7</Paragraphs>
  <TotalTime>0</TotalTime>
  <ScaleCrop>false</ScaleCrop>
  <LinksUpToDate>false</LinksUpToDate>
  <CharactersWithSpaces>3705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2021-11-04T06:19:00Z</dcterms:created>
  <dc:creator>Xtzj.User</dc:creator>
  <cp:lastModifiedBy>太极箫客</cp:lastModifiedBy>
  <cp:lastPrinted>2021-11-04T08:09:00Z</cp:lastPrinted>
  <dcterms:modified xsi:type="dcterms:W3CDTF">2025-08-14T07:14:34Z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CED5A122F9FC4EB686AE3445DEE698DF_12</vt:lpwstr>
  </property>
</Properties>
</file>